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799A" w14:textId="551D908E" w:rsidR="00B81D4A" w:rsidRDefault="00B81D4A">
      <w:pPr>
        <w:rPr>
          <w:rFonts w:ascii="Arial" w:hAnsi="Arial" w:cs="Arial"/>
          <w:sz w:val="22"/>
          <w:szCs w:val="22"/>
        </w:rPr>
      </w:pPr>
    </w:p>
    <w:p w14:paraId="578EF12B" w14:textId="77777777" w:rsidR="00B81D4A" w:rsidRPr="00B81D4A" w:rsidRDefault="00B81D4A" w:rsidP="00B81D4A">
      <w:pPr>
        <w:jc w:val="both"/>
        <w:rPr>
          <w:rFonts w:ascii="Trebuchet MS" w:hAnsi="Trebuchet MS"/>
          <w:sz w:val="20"/>
          <w:szCs w:val="20"/>
          <w:lang w:eastAsia="en-US"/>
        </w:rPr>
      </w:pPr>
    </w:p>
    <w:p w14:paraId="21C6F1F0" w14:textId="77777777" w:rsidR="00B81D4A" w:rsidRPr="00B81D4A" w:rsidRDefault="00B81D4A" w:rsidP="7BA07955">
      <w:pPr>
        <w:spacing w:after="240"/>
        <w:rPr>
          <w:rFonts w:ascii="Arial" w:eastAsia="Calibri" w:hAnsi="Arial"/>
          <w:b/>
          <w:bCs/>
          <w:sz w:val="32"/>
          <w:szCs w:val="32"/>
          <w:lang w:eastAsia="en-US"/>
        </w:rPr>
      </w:pPr>
      <w:r w:rsidRPr="7BA07955">
        <w:rPr>
          <w:rFonts w:ascii="Arial" w:eastAsia="Calibri" w:hAnsi="Arial"/>
          <w:b/>
          <w:bCs/>
          <w:sz w:val="32"/>
          <w:szCs w:val="32"/>
          <w:lang w:eastAsia="en-US"/>
        </w:rPr>
        <w:t>HM Revenue &amp; Customs</w:t>
      </w:r>
    </w:p>
    <w:p w14:paraId="683C4C91"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100 Parliament Street</w:t>
      </w:r>
    </w:p>
    <w:p w14:paraId="6C524258"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Westminster</w:t>
      </w:r>
    </w:p>
    <w:p w14:paraId="2AC82AD9"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London SW1A 2BQ</w:t>
      </w:r>
    </w:p>
    <w:p w14:paraId="5C208A7E" w14:textId="77777777" w:rsidR="00B81D4A" w:rsidRPr="00E67710" w:rsidRDefault="00B81D4A" w:rsidP="00B81D4A">
      <w:pPr>
        <w:spacing w:after="240"/>
        <w:rPr>
          <w:rFonts w:ascii="Arial" w:eastAsia="Calibri" w:hAnsi="Arial"/>
          <w:b/>
          <w:bCs/>
          <w:sz w:val="28"/>
          <w:szCs w:val="28"/>
          <w:lang w:eastAsia="en-US"/>
        </w:rPr>
      </w:pPr>
      <w:r w:rsidRPr="00B81D4A">
        <w:rPr>
          <w:rFonts w:ascii="Arial" w:eastAsia="Calibri" w:hAnsi="Arial"/>
          <w:sz w:val="28"/>
          <w:szCs w:val="28"/>
          <w:lang w:eastAsia="en-US"/>
        </w:rPr>
        <w:t>and</w:t>
      </w:r>
    </w:p>
    <w:p w14:paraId="676DDE6F" w14:textId="77777777" w:rsidR="00E67710" w:rsidRPr="003268FB" w:rsidRDefault="004E6F44" w:rsidP="00B81D4A">
      <w:pPr>
        <w:spacing w:after="240"/>
        <w:rPr>
          <w:rFonts w:ascii="Arial" w:eastAsia="Calibri" w:hAnsi="Arial"/>
          <w:b/>
          <w:bCs/>
          <w:sz w:val="28"/>
          <w:szCs w:val="28"/>
          <w:lang w:eastAsia="en-US"/>
        </w:rPr>
      </w:pPr>
      <w:r w:rsidRPr="003268FB">
        <w:rPr>
          <w:rFonts w:ascii="Arial" w:eastAsia="Calibri" w:hAnsi="Arial"/>
          <w:b/>
          <w:bCs/>
          <w:sz w:val="28"/>
          <w:szCs w:val="28"/>
          <w:lang w:eastAsia="en-US"/>
        </w:rPr>
        <w:t>Netcompany</w:t>
      </w:r>
      <w:r w:rsidR="00174D47" w:rsidRPr="003268FB">
        <w:rPr>
          <w:rFonts w:ascii="Arial" w:eastAsia="Calibri" w:hAnsi="Arial"/>
          <w:b/>
          <w:bCs/>
          <w:sz w:val="28"/>
          <w:szCs w:val="28"/>
          <w:lang w:eastAsia="en-US"/>
        </w:rPr>
        <w:t xml:space="preserve"> UK Limited</w:t>
      </w:r>
    </w:p>
    <w:p w14:paraId="7CFB4048" w14:textId="77777777" w:rsidR="00174D47" w:rsidRPr="003268FB" w:rsidRDefault="00174D47" w:rsidP="00B81D4A">
      <w:pPr>
        <w:spacing w:after="240"/>
        <w:rPr>
          <w:rFonts w:ascii="Arial" w:eastAsia="Calibri" w:hAnsi="Arial"/>
          <w:sz w:val="28"/>
          <w:szCs w:val="28"/>
          <w:lang w:eastAsia="en-US"/>
        </w:rPr>
      </w:pPr>
      <w:r w:rsidRPr="003268FB">
        <w:rPr>
          <w:rFonts w:ascii="Arial" w:eastAsia="Calibri" w:hAnsi="Arial"/>
          <w:sz w:val="28"/>
          <w:szCs w:val="28"/>
          <w:lang w:eastAsia="en-US"/>
        </w:rPr>
        <w:t>7th Floor</w:t>
      </w:r>
    </w:p>
    <w:p w14:paraId="4DDE02F1" w14:textId="77777777" w:rsidR="00174D47" w:rsidRPr="003268FB" w:rsidRDefault="00174D47" w:rsidP="00B81D4A">
      <w:pPr>
        <w:spacing w:after="240"/>
        <w:rPr>
          <w:rFonts w:ascii="Arial" w:eastAsia="Calibri" w:hAnsi="Arial"/>
          <w:sz w:val="28"/>
          <w:szCs w:val="28"/>
          <w:lang w:eastAsia="en-US"/>
        </w:rPr>
      </w:pPr>
      <w:r w:rsidRPr="003268FB">
        <w:rPr>
          <w:rFonts w:ascii="Arial" w:eastAsia="Calibri" w:hAnsi="Arial"/>
          <w:sz w:val="28"/>
          <w:szCs w:val="28"/>
          <w:lang w:eastAsia="en-US"/>
        </w:rPr>
        <w:t>33 King William St</w:t>
      </w:r>
    </w:p>
    <w:p w14:paraId="5923A9E5" w14:textId="77777777" w:rsidR="00174D47" w:rsidRPr="003268FB" w:rsidRDefault="00174D47" w:rsidP="00B81D4A">
      <w:pPr>
        <w:spacing w:after="240"/>
        <w:rPr>
          <w:rFonts w:ascii="Arial" w:eastAsia="Calibri" w:hAnsi="Arial"/>
          <w:sz w:val="28"/>
          <w:szCs w:val="28"/>
          <w:lang w:eastAsia="en-US"/>
        </w:rPr>
      </w:pPr>
      <w:r w:rsidRPr="003268FB">
        <w:rPr>
          <w:rFonts w:ascii="Arial" w:eastAsia="Calibri" w:hAnsi="Arial"/>
          <w:sz w:val="28"/>
          <w:szCs w:val="28"/>
          <w:lang w:eastAsia="en-US"/>
        </w:rPr>
        <w:t>City of London</w:t>
      </w:r>
    </w:p>
    <w:p w14:paraId="4839A7EF" w14:textId="77777777" w:rsidR="00174D47" w:rsidRPr="002B7AA5" w:rsidDel="00E67710" w:rsidRDefault="00174D47" w:rsidP="00174D47">
      <w:pPr>
        <w:spacing w:after="240"/>
        <w:rPr>
          <w:rFonts w:ascii="Arial" w:eastAsia="Calibri" w:hAnsi="Arial"/>
          <w:sz w:val="28"/>
          <w:szCs w:val="28"/>
          <w:lang w:eastAsia="en-US"/>
        </w:rPr>
      </w:pPr>
      <w:r w:rsidRPr="003268FB">
        <w:rPr>
          <w:rFonts w:ascii="Arial" w:eastAsia="Calibri" w:hAnsi="Arial"/>
          <w:sz w:val="28"/>
          <w:szCs w:val="28"/>
          <w:lang w:eastAsia="en-US"/>
        </w:rPr>
        <w:t>London EC4R 9AT</w:t>
      </w:r>
      <w:r w:rsidR="00E67710" w:rsidRPr="003268FB">
        <w:rPr>
          <w:rFonts w:ascii="Arial" w:eastAsia="Calibri" w:hAnsi="Arial"/>
          <w:sz w:val="28"/>
          <w:szCs w:val="28"/>
          <w:lang w:eastAsia="en-US"/>
        </w:rPr>
        <w:t>2b</w:t>
      </w:r>
    </w:p>
    <w:p w14:paraId="66EC4B52" w14:textId="77777777" w:rsidR="00B81D4A" w:rsidRPr="00B81D4A" w:rsidRDefault="00E67710" w:rsidP="00B81D4A">
      <w:pPr>
        <w:spacing w:after="240"/>
        <w:rPr>
          <w:rFonts w:ascii="Arial" w:eastAsia="Calibri" w:hAnsi="Arial"/>
          <w:sz w:val="28"/>
          <w:szCs w:val="28"/>
          <w:lang w:eastAsia="en-US"/>
        </w:rPr>
      </w:pPr>
      <w:r w:rsidRPr="002B7AA5" w:rsidDel="00E67710">
        <w:rPr>
          <w:rFonts w:ascii="Arial" w:eastAsia="Calibri" w:hAnsi="Arial"/>
          <w:sz w:val="28"/>
          <w:szCs w:val="28"/>
          <w:lang w:eastAsia="en-US"/>
        </w:rPr>
        <w:t xml:space="preserve"> </w:t>
      </w:r>
      <w:r w:rsidR="00EB568A" w:rsidRPr="002B7AA5" w:rsidDel="00E67710">
        <w:rPr>
          <w:rFonts w:ascii="Arial" w:eastAsia="Calibri" w:hAnsi="Arial"/>
          <w:sz w:val="28"/>
          <w:szCs w:val="28"/>
          <w:lang w:eastAsia="en-US"/>
        </w:rPr>
        <w:t xml:space="preserve"> </w:t>
      </w:r>
    </w:p>
    <w:p w14:paraId="12127E48" w14:textId="77777777" w:rsidR="00B81D4A" w:rsidRPr="00B81D4A" w:rsidRDefault="00B81D4A" w:rsidP="00B81D4A">
      <w:pPr>
        <w:spacing w:after="160" w:line="259" w:lineRule="auto"/>
        <w:rPr>
          <w:rFonts w:ascii="Arial" w:eastAsia="Calibri" w:hAnsi="Arial"/>
          <w:sz w:val="22"/>
          <w:szCs w:val="22"/>
          <w:lang w:eastAsia="en-US"/>
        </w:rPr>
      </w:pPr>
    </w:p>
    <w:p w14:paraId="6A833C70" w14:textId="0399782A" w:rsidR="00B81D4A" w:rsidRPr="001A74DB" w:rsidRDefault="00B81D4A" w:rsidP="00B81D4A">
      <w:pPr>
        <w:tabs>
          <w:tab w:val="center" w:pos="4513"/>
        </w:tabs>
        <w:suppressAutoHyphens/>
        <w:rPr>
          <w:rFonts w:ascii="Arial" w:hAnsi="Arial" w:cs="Arial"/>
          <w:color w:val="FF0000"/>
          <w:spacing w:val="-3"/>
          <w:sz w:val="28"/>
          <w:szCs w:val="28"/>
          <w:lang w:eastAsia="en-US"/>
        </w:rPr>
      </w:pPr>
      <w:r w:rsidRPr="7BA07955">
        <w:rPr>
          <w:rFonts w:ascii="Arial" w:hAnsi="Arial" w:cs="Arial"/>
          <w:b/>
          <w:bCs/>
          <w:spacing w:val="-3"/>
          <w:sz w:val="28"/>
          <w:szCs w:val="28"/>
          <w:lang w:eastAsia="en-US"/>
        </w:rPr>
        <w:t xml:space="preserve">AGREEMENT </w:t>
      </w:r>
      <w:r w:rsidRPr="00AF0BB4">
        <w:rPr>
          <w:rFonts w:ascii="Arial" w:hAnsi="Arial" w:cs="Arial"/>
          <w:spacing w:val="-3"/>
          <w:sz w:val="28"/>
          <w:szCs w:val="28"/>
          <w:lang w:eastAsia="en-US"/>
        </w:rPr>
        <w:t xml:space="preserve">relating to </w:t>
      </w:r>
      <w:r w:rsidR="003268FB" w:rsidRPr="00AF0BB4">
        <w:rPr>
          <w:rFonts w:ascii="Arial" w:hAnsi="Arial" w:cs="Arial"/>
          <w:spacing w:val="-3"/>
          <w:sz w:val="28"/>
          <w:szCs w:val="28"/>
          <w:lang w:eastAsia="en-US"/>
        </w:rPr>
        <w:t>the Supply of ERMIS software and related implementation and maintenance services for</w:t>
      </w:r>
      <w:r w:rsidR="00023597" w:rsidRPr="00AF0BB4">
        <w:rPr>
          <w:rFonts w:ascii="Arial" w:hAnsi="Arial" w:cs="Arial"/>
          <w:spacing w:val="-3"/>
          <w:sz w:val="28"/>
          <w:szCs w:val="28"/>
          <w:lang w:eastAsia="en-US"/>
        </w:rPr>
        <w:t xml:space="preserve"> New Computerised </w:t>
      </w:r>
      <w:r w:rsidR="00F32C40" w:rsidRPr="00AF0BB4">
        <w:rPr>
          <w:rFonts w:ascii="Arial" w:hAnsi="Arial" w:cs="Arial"/>
          <w:spacing w:val="-3"/>
          <w:sz w:val="28"/>
          <w:szCs w:val="28"/>
          <w:lang w:eastAsia="en-US"/>
        </w:rPr>
        <w:t>Transit System</w:t>
      </w:r>
      <w:r w:rsidR="00023597" w:rsidRPr="00AF0BB4" w:rsidDel="00023597">
        <w:rPr>
          <w:rFonts w:ascii="Arial" w:hAnsi="Arial" w:cs="Arial"/>
          <w:spacing w:val="-3"/>
          <w:sz w:val="28"/>
          <w:szCs w:val="28"/>
          <w:lang w:eastAsia="en-US"/>
        </w:rPr>
        <w:t xml:space="preserve"> </w:t>
      </w:r>
    </w:p>
    <w:p w14:paraId="47B27BF0" w14:textId="77777777" w:rsidR="00B81D4A" w:rsidRDefault="00B81D4A" w:rsidP="00B81D4A">
      <w:pPr>
        <w:tabs>
          <w:tab w:val="center" w:pos="4513"/>
        </w:tabs>
        <w:suppressAutoHyphens/>
        <w:rPr>
          <w:rFonts w:ascii="Arial" w:eastAsia="Calibri" w:hAnsi="Arial" w:cs="Arial"/>
          <w:sz w:val="28"/>
          <w:szCs w:val="28"/>
          <w:lang w:eastAsia="en-US"/>
        </w:rPr>
      </w:pPr>
    </w:p>
    <w:p w14:paraId="25498B91" w14:textId="77777777" w:rsidR="00B81D4A" w:rsidRPr="00B81D4A" w:rsidRDefault="00B81D4A" w:rsidP="00B81D4A">
      <w:pPr>
        <w:tabs>
          <w:tab w:val="center" w:pos="4513"/>
        </w:tabs>
        <w:suppressAutoHyphens/>
        <w:rPr>
          <w:rFonts w:ascii="Arial" w:eastAsia="Calibri" w:hAnsi="Arial" w:cs="Arial"/>
          <w:sz w:val="28"/>
          <w:szCs w:val="28"/>
          <w:lang w:eastAsia="en-US"/>
        </w:rPr>
      </w:pPr>
    </w:p>
    <w:p w14:paraId="117C0A4D" w14:textId="7C5AFAC4" w:rsidR="003969CF" w:rsidRDefault="00B81D4A" w:rsidP="00990A53">
      <w:pPr>
        <w:spacing w:after="160" w:line="259" w:lineRule="auto"/>
        <w:rPr>
          <w:rFonts w:ascii="Tahoma" w:eastAsia="Calibri" w:hAnsi="Tahoma"/>
          <w:sz w:val="22"/>
          <w:szCs w:val="22"/>
          <w:lang w:eastAsia="en-US"/>
        </w:rPr>
      </w:pPr>
      <w:r w:rsidRPr="00B81D4A">
        <w:rPr>
          <w:rFonts w:ascii="Arial" w:eastAsia="Calibri" w:hAnsi="Arial"/>
          <w:sz w:val="22"/>
          <w:szCs w:val="22"/>
          <w:lang w:eastAsia="en-US"/>
        </w:rPr>
        <w:t xml:space="preserve">Commercial </w:t>
      </w:r>
      <w:r w:rsidRPr="003268FB">
        <w:rPr>
          <w:rFonts w:ascii="Arial" w:eastAsia="Calibri" w:hAnsi="Arial"/>
          <w:sz w:val="22"/>
          <w:szCs w:val="22"/>
          <w:lang w:eastAsia="en-US"/>
        </w:rPr>
        <w:t xml:space="preserve">Directorate Ref: </w:t>
      </w:r>
      <w:r w:rsidR="00174D47" w:rsidRPr="003268FB">
        <w:rPr>
          <w:rFonts w:ascii="Tahoma" w:eastAsia="Calibri" w:hAnsi="Tahoma"/>
          <w:sz w:val="22"/>
          <w:szCs w:val="22"/>
          <w:lang w:eastAsia="en-US"/>
        </w:rPr>
        <w:t>SR2207606236</w:t>
      </w:r>
    </w:p>
    <w:p w14:paraId="49532C4F" w14:textId="77777777" w:rsidR="003969CF" w:rsidRDefault="003969CF">
      <w:pPr>
        <w:rPr>
          <w:rFonts w:ascii="Tahoma" w:eastAsia="Calibri" w:hAnsi="Tahoma"/>
          <w:sz w:val="22"/>
          <w:szCs w:val="22"/>
          <w:lang w:eastAsia="en-US"/>
        </w:rPr>
      </w:pPr>
      <w:r>
        <w:rPr>
          <w:rFonts w:ascii="Tahoma" w:eastAsia="Calibri" w:hAnsi="Tahoma"/>
          <w:sz w:val="22"/>
          <w:szCs w:val="22"/>
          <w:lang w:eastAsia="en-US"/>
        </w:rPr>
        <w:br w:type="page"/>
      </w:r>
    </w:p>
    <w:p w14:paraId="1181D4CF" w14:textId="77777777" w:rsidR="001F143E" w:rsidRDefault="001F143E" w:rsidP="001F143E">
      <w:pPr>
        <w:rPr>
          <w:rFonts w:ascii="Arial" w:hAnsi="Arial" w:cs="Arial"/>
          <w:b/>
          <w:bCs/>
        </w:rPr>
      </w:pPr>
      <w:r w:rsidRPr="001F143E">
        <w:rPr>
          <w:rFonts w:ascii="Arial" w:hAnsi="Arial" w:cs="Arial"/>
          <w:b/>
          <w:bCs/>
        </w:rPr>
        <w:lastRenderedPageBreak/>
        <w:t>TABLE OF CONTENTS</w:t>
      </w:r>
    </w:p>
    <w:p w14:paraId="1B031A0B" w14:textId="77777777" w:rsidR="001F143E" w:rsidRPr="001F143E" w:rsidRDefault="001F143E" w:rsidP="001F143E">
      <w:pPr>
        <w:rPr>
          <w:rFonts w:ascii="Arial" w:hAnsi="Arial" w:cs="Arial"/>
          <w:b/>
          <w:bCs/>
        </w:rPr>
      </w:pPr>
    </w:p>
    <w:p w14:paraId="00FFE4EF" w14:textId="77777777" w:rsidR="00994680" w:rsidRDefault="001F143E" w:rsidP="001F143E">
      <w:pPr>
        <w:pStyle w:val="ListParagraph"/>
        <w:numPr>
          <w:ilvl w:val="0"/>
          <w:numId w:val="143"/>
        </w:numPr>
        <w:rPr>
          <w:rFonts w:cs="Arial"/>
        </w:rPr>
      </w:pPr>
      <w:r w:rsidRPr="00994680">
        <w:rPr>
          <w:rFonts w:cs="Arial"/>
        </w:rPr>
        <w:t>FORM OF AGREEMENT</w:t>
      </w:r>
    </w:p>
    <w:p w14:paraId="72639444" w14:textId="77777777" w:rsidR="00994680" w:rsidRDefault="001F143E" w:rsidP="001F143E">
      <w:pPr>
        <w:pStyle w:val="ListParagraph"/>
        <w:numPr>
          <w:ilvl w:val="0"/>
          <w:numId w:val="143"/>
        </w:numPr>
        <w:rPr>
          <w:rFonts w:cs="Arial"/>
        </w:rPr>
      </w:pPr>
      <w:r w:rsidRPr="00994680">
        <w:rPr>
          <w:rFonts w:cs="Arial"/>
        </w:rPr>
        <w:t>TERMS AND CONDITIONS</w:t>
      </w:r>
    </w:p>
    <w:p w14:paraId="6EA7A14A" w14:textId="77777777" w:rsidR="00994680" w:rsidRDefault="001F143E" w:rsidP="001F143E">
      <w:pPr>
        <w:pStyle w:val="ListParagraph"/>
        <w:numPr>
          <w:ilvl w:val="0"/>
          <w:numId w:val="143"/>
        </w:numPr>
        <w:rPr>
          <w:rFonts w:cs="Arial"/>
        </w:rPr>
      </w:pPr>
      <w:r w:rsidRPr="00994680">
        <w:rPr>
          <w:rFonts w:cs="Arial"/>
        </w:rPr>
        <w:t>WARRANTIES</w:t>
      </w:r>
    </w:p>
    <w:p w14:paraId="5A9A84C3" w14:textId="77777777" w:rsidR="00994680" w:rsidRDefault="001F143E" w:rsidP="00994680">
      <w:pPr>
        <w:pStyle w:val="ListParagraph"/>
        <w:numPr>
          <w:ilvl w:val="0"/>
          <w:numId w:val="143"/>
        </w:numPr>
        <w:rPr>
          <w:rFonts w:cs="Arial"/>
        </w:rPr>
      </w:pPr>
      <w:r w:rsidRPr="00994680">
        <w:rPr>
          <w:rFonts w:cs="Arial"/>
        </w:rPr>
        <w:t>TERM</w:t>
      </w:r>
    </w:p>
    <w:p w14:paraId="75D7BA76" w14:textId="77777777" w:rsidR="00994680" w:rsidRDefault="001F143E" w:rsidP="00994680">
      <w:pPr>
        <w:pStyle w:val="ListParagraph"/>
        <w:numPr>
          <w:ilvl w:val="1"/>
          <w:numId w:val="143"/>
        </w:numPr>
        <w:rPr>
          <w:rFonts w:cs="Arial"/>
        </w:rPr>
      </w:pPr>
      <w:r w:rsidRPr="00994680">
        <w:rPr>
          <w:rFonts w:cs="Arial"/>
        </w:rPr>
        <w:t>SCHEDULE 1.1</w:t>
      </w:r>
      <w:r w:rsidRPr="00994680">
        <w:rPr>
          <w:rFonts w:cs="Arial"/>
        </w:rPr>
        <w:tab/>
        <w:t>SERVICES DESCRIPTION</w:t>
      </w:r>
    </w:p>
    <w:p w14:paraId="45A742ED" w14:textId="77777777" w:rsidR="00994680" w:rsidRDefault="001F143E" w:rsidP="00994680">
      <w:pPr>
        <w:pStyle w:val="ListParagraph"/>
        <w:numPr>
          <w:ilvl w:val="1"/>
          <w:numId w:val="143"/>
        </w:numPr>
        <w:rPr>
          <w:rFonts w:cs="Arial"/>
        </w:rPr>
      </w:pPr>
      <w:r w:rsidRPr="00994680">
        <w:rPr>
          <w:rFonts w:cs="Arial"/>
        </w:rPr>
        <w:t xml:space="preserve">SCHEDULE 1.2 </w:t>
      </w:r>
      <w:r w:rsidR="00994680" w:rsidRPr="00994680">
        <w:rPr>
          <w:rFonts w:cs="Arial"/>
        </w:rPr>
        <w:tab/>
      </w:r>
      <w:r w:rsidRPr="00994680">
        <w:rPr>
          <w:rFonts w:cs="Arial"/>
        </w:rPr>
        <w:t>PRICING</w:t>
      </w:r>
    </w:p>
    <w:p w14:paraId="3285F691" w14:textId="77777777" w:rsidR="00994680" w:rsidRDefault="001F143E" w:rsidP="00994680">
      <w:pPr>
        <w:pStyle w:val="ListParagraph"/>
        <w:numPr>
          <w:ilvl w:val="1"/>
          <w:numId w:val="143"/>
        </w:numPr>
        <w:rPr>
          <w:rFonts w:cs="Arial"/>
        </w:rPr>
      </w:pPr>
      <w:r w:rsidRPr="00994680">
        <w:rPr>
          <w:rFonts w:cs="Arial"/>
        </w:rPr>
        <w:t xml:space="preserve">SCHEDULE 1.3 </w:t>
      </w:r>
      <w:r w:rsidR="00994680" w:rsidRPr="00994680">
        <w:rPr>
          <w:rFonts w:cs="Arial"/>
        </w:rPr>
        <w:tab/>
      </w:r>
      <w:r w:rsidRPr="00994680">
        <w:rPr>
          <w:rFonts w:cs="Arial"/>
        </w:rPr>
        <w:t>IMPLEMENTATION PLAN</w:t>
      </w:r>
    </w:p>
    <w:p w14:paraId="344E7DA4" w14:textId="77777777" w:rsidR="00994680" w:rsidRDefault="001F143E" w:rsidP="001F143E">
      <w:pPr>
        <w:pStyle w:val="ListParagraph"/>
        <w:numPr>
          <w:ilvl w:val="1"/>
          <w:numId w:val="143"/>
        </w:numPr>
        <w:rPr>
          <w:rFonts w:cs="Arial"/>
        </w:rPr>
      </w:pPr>
      <w:r w:rsidRPr="00994680">
        <w:rPr>
          <w:rFonts w:cs="Arial"/>
        </w:rPr>
        <w:t xml:space="preserve">SCHEDULE 1.4 </w:t>
      </w:r>
      <w:r w:rsidR="00994680" w:rsidRPr="00994680">
        <w:rPr>
          <w:rFonts w:cs="Arial"/>
        </w:rPr>
        <w:tab/>
      </w:r>
      <w:r w:rsidRPr="00994680">
        <w:rPr>
          <w:rFonts w:cs="Arial"/>
        </w:rPr>
        <w:t>TESTING PROCEDURES</w:t>
      </w:r>
    </w:p>
    <w:p w14:paraId="73B0BF91" w14:textId="77777777" w:rsidR="00994680" w:rsidRDefault="001F143E" w:rsidP="00994680">
      <w:pPr>
        <w:pStyle w:val="ListParagraph"/>
        <w:numPr>
          <w:ilvl w:val="1"/>
          <w:numId w:val="143"/>
        </w:numPr>
        <w:rPr>
          <w:rFonts w:cs="Arial"/>
        </w:rPr>
      </w:pPr>
      <w:r w:rsidRPr="00994680">
        <w:rPr>
          <w:rFonts w:cs="Arial"/>
        </w:rPr>
        <w:t>SCHEDULE 2 SERVICE LEVELS AND KPIS</w:t>
      </w:r>
    </w:p>
    <w:p w14:paraId="10AE2A08" w14:textId="77777777" w:rsidR="00994680" w:rsidRDefault="001F143E" w:rsidP="00994680">
      <w:pPr>
        <w:pStyle w:val="ListParagraph"/>
        <w:numPr>
          <w:ilvl w:val="2"/>
          <w:numId w:val="143"/>
        </w:numPr>
        <w:rPr>
          <w:rFonts w:cs="Arial"/>
        </w:rPr>
      </w:pPr>
      <w:r w:rsidRPr="00994680">
        <w:rPr>
          <w:rFonts w:cs="Arial"/>
        </w:rPr>
        <w:t>INTRODUCTIO</w:t>
      </w:r>
      <w:r w:rsidR="00994680">
        <w:rPr>
          <w:rFonts w:cs="Arial"/>
        </w:rPr>
        <w:t>N</w:t>
      </w:r>
    </w:p>
    <w:p w14:paraId="2194855D" w14:textId="77777777" w:rsidR="00994680" w:rsidRDefault="001F143E" w:rsidP="00994680">
      <w:pPr>
        <w:pStyle w:val="ListParagraph"/>
        <w:numPr>
          <w:ilvl w:val="2"/>
          <w:numId w:val="143"/>
        </w:numPr>
        <w:rPr>
          <w:rFonts w:cs="Arial"/>
        </w:rPr>
      </w:pPr>
      <w:r w:rsidRPr="00994680">
        <w:rPr>
          <w:rFonts w:cs="Arial"/>
        </w:rPr>
        <w:t>SERVICE HOURS</w:t>
      </w:r>
    </w:p>
    <w:p w14:paraId="771C345D" w14:textId="77777777" w:rsidR="00994680" w:rsidRDefault="001F143E" w:rsidP="003E741E">
      <w:pPr>
        <w:pStyle w:val="ListParagraph"/>
        <w:numPr>
          <w:ilvl w:val="2"/>
          <w:numId w:val="143"/>
        </w:numPr>
        <w:rPr>
          <w:rFonts w:cs="Arial"/>
        </w:rPr>
      </w:pPr>
      <w:r w:rsidRPr="00994680">
        <w:rPr>
          <w:rFonts w:cs="Arial"/>
        </w:rPr>
        <w:t>INCIDENT MANAGEMENT</w:t>
      </w:r>
    </w:p>
    <w:p w14:paraId="28F34E8B" w14:textId="77777777" w:rsidR="00994680" w:rsidRDefault="001F143E" w:rsidP="001F143E">
      <w:pPr>
        <w:pStyle w:val="ListParagraph"/>
        <w:numPr>
          <w:ilvl w:val="3"/>
          <w:numId w:val="143"/>
        </w:numPr>
        <w:rPr>
          <w:rFonts w:cs="Arial"/>
        </w:rPr>
      </w:pPr>
      <w:r w:rsidRPr="00994680">
        <w:rPr>
          <w:rFonts w:cs="Arial"/>
        </w:rPr>
        <w:t>PRIORITY DEFINITIONS AND SERVICE LEVEL MEASURES</w:t>
      </w:r>
    </w:p>
    <w:p w14:paraId="6EFE3988" w14:textId="77777777" w:rsidR="00994680" w:rsidRDefault="001F143E" w:rsidP="001F143E">
      <w:pPr>
        <w:pStyle w:val="ListParagraph"/>
        <w:numPr>
          <w:ilvl w:val="3"/>
          <w:numId w:val="143"/>
        </w:numPr>
        <w:rPr>
          <w:rFonts w:cs="Arial"/>
        </w:rPr>
      </w:pPr>
      <w:r w:rsidRPr="00994680">
        <w:rPr>
          <w:rFonts w:cs="Arial"/>
        </w:rPr>
        <w:t>INCIDENT MANAGEMENT RESOLUTION TIMES ENHANCED LEVEL THRESHOLDS</w:t>
      </w:r>
    </w:p>
    <w:p w14:paraId="73C929A4" w14:textId="77777777" w:rsidR="00994680" w:rsidRDefault="001F143E" w:rsidP="001F143E">
      <w:pPr>
        <w:pStyle w:val="ListParagraph"/>
        <w:numPr>
          <w:ilvl w:val="3"/>
          <w:numId w:val="143"/>
        </w:numPr>
        <w:rPr>
          <w:rFonts w:cs="Arial"/>
        </w:rPr>
      </w:pPr>
      <w:r w:rsidRPr="00994680">
        <w:rPr>
          <w:rFonts w:cs="Arial"/>
        </w:rPr>
        <w:t>INCIDENT MANAGEMENT RESPONSE SLAS</w:t>
      </w:r>
    </w:p>
    <w:p w14:paraId="7A7A31C0" w14:textId="77777777" w:rsidR="00994680" w:rsidRDefault="001F143E" w:rsidP="001F143E">
      <w:pPr>
        <w:pStyle w:val="ListParagraph"/>
        <w:numPr>
          <w:ilvl w:val="3"/>
          <w:numId w:val="143"/>
        </w:numPr>
        <w:rPr>
          <w:rFonts w:cs="Arial"/>
        </w:rPr>
      </w:pPr>
      <w:r w:rsidRPr="00994680">
        <w:rPr>
          <w:rFonts w:cs="Arial"/>
        </w:rPr>
        <w:t>INCIDENT MANAGEMENT RESPONSE UPDATES</w:t>
      </w:r>
    </w:p>
    <w:p w14:paraId="5572B977" w14:textId="77777777" w:rsidR="00994680" w:rsidRDefault="00994680" w:rsidP="001F143E">
      <w:pPr>
        <w:pStyle w:val="ListParagraph"/>
        <w:numPr>
          <w:ilvl w:val="2"/>
          <w:numId w:val="143"/>
        </w:numPr>
        <w:rPr>
          <w:rFonts w:cs="Arial"/>
        </w:rPr>
      </w:pPr>
      <w:r w:rsidRPr="00994680">
        <w:rPr>
          <w:rFonts w:cs="Arial"/>
        </w:rPr>
        <w:t>P</w:t>
      </w:r>
      <w:r w:rsidR="001F143E" w:rsidRPr="00994680">
        <w:rPr>
          <w:rFonts w:cs="Arial"/>
        </w:rPr>
        <w:t>ROBLEM MANAGEMENT</w:t>
      </w:r>
    </w:p>
    <w:p w14:paraId="21791A75" w14:textId="77777777" w:rsidR="00994680" w:rsidRDefault="001F143E" w:rsidP="001F143E">
      <w:pPr>
        <w:pStyle w:val="ListParagraph"/>
        <w:numPr>
          <w:ilvl w:val="3"/>
          <w:numId w:val="143"/>
        </w:numPr>
        <w:rPr>
          <w:rFonts w:cs="Arial"/>
        </w:rPr>
      </w:pPr>
      <w:r w:rsidRPr="00994680">
        <w:rPr>
          <w:rFonts w:cs="Arial"/>
        </w:rPr>
        <w:t>PROBLEM DEFINITION OF PRIORITIES</w:t>
      </w:r>
    </w:p>
    <w:p w14:paraId="63DEB7BC" w14:textId="77777777" w:rsidR="00994680" w:rsidRDefault="001F143E" w:rsidP="001F143E">
      <w:pPr>
        <w:pStyle w:val="ListParagraph"/>
        <w:numPr>
          <w:ilvl w:val="3"/>
          <w:numId w:val="143"/>
        </w:numPr>
        <w:rPr>
          <w:rFonts w:cs="Arial"/>
        </w:rPr>
      </w:pPr>
      <w:r w:rsidRPr="00994680">
        <w:rPr>
          <w:rFonts w:cs="Arial"/>
        </w:rPr>
        <w:t>PROBLEM PROCESS DEFINITION</w:t>
      </w:r>
    </w:p>
    <w:p w14:paraId="75B100DD" w14:textId="77777777" w:rsidR="00994680" w:rsidRDefault="001F143E" w:rsidP="001F143E">
      <w:pPr>
        <w:pStyle w:val="ListParagraph"/>
        <w:numPr>
          <w:ilvl w:val="3"/>
          <w:numId w:val="143"/>
        </w:numPr>
        <w:rPr>
          <w:rFonts w:cs="Arial"/>
        </w:rPr>
      </w:pPr>
      <w:r w:rsidRPr="00994680">
        <w:rPr>
          <w:rFonts w:cs="Arial"/>
        </w:rPr>
        <w:t>NTCS ENHANCED SERVICE LEVELS - PROBLEM MANAGEMENT RESOLUTION</w:t>
      </w:r>
    </w:p>
    <w:p w14:paraId="6ECABB53" w14:textId="77777777" w:rsidR="00994680" w:rsidRDefault="001F143E" w:rsidP="001F143E">
      <w:pPr>
        <w:pStyle w:val="ListParagraph"/>
        <w:numPr>
          <w:ilvl w:val="0"/>
          <w:numId w:val="143"/>
        </w:numPr>
        <w:rPr>
          <w:rFonts w:cs="Arial"/>
        </w:rPr>
      </w:pPr>
      <w:r w:rsidRPr="00994680">
        <w:rPr>
          <w:rFonts w:cs="Arial"/>
        </w:rPr>
        <w:t>CHANGE ENABLEMENT</w:t>
      </w:r>
    </w:p>
    <w:p w14:paraId="026EE2CA" w14:textId="77777777" w:rsidR="00994680" w:rsidRDefault="001F143E" w:rsidP="001F143E">
      <w:pPr>
        <w:pStyle w:val="ListParagraph"/>
        <w:numPr>
          <w:ilvl w:val="1"/>
          <w:numId w:val="143"/>
        </w:numPr>
        <w:rPr>
          <w:rFonts w:cs="Arial"/>
        </w:rPr>
      </w:pPr>
      <w:r w:rsidRPr="00994680">
        <w:rPr>
          <w:rFonts w:cs="Arial"/>
        </w:rPr>
        <w:t>NTCS   ENHANCED SERVICE LEVELS - CHANGE ENABLEMENT</w:t>
      </w:r>
    </w:p>
    <w:p w14:paraId="40C2F95B" w14:textId="77777777" w:rsidR="00994680" w:rsidRDefault="001F143E" w:rsidP="001F143E">
      <w:pPr>
        <w:pStyle w:val="ListParagraph"/>
        <w:numPr>
          <w:ilvl w:val="0"/>
          <w:numId w:val="143"/>
        </w:numPr>
        <w:rPr>
          <w:rFonts w:cs="Arial"/>
        </w:rPr>
      </w:pPr>
      <w:r w:rsidRPr="00994680">
        <w:rPr>
          <w:rFonts w:cs="Arial"/>
        </w:rPr>
        <w:t>REPORTING AND GOVERNANCE</w:t>
      </w:r>
    </w:p>
    <w:p w14:paraId="1F657472" w14:textId="77777777" w:rsidR="00994680" w:rsidRDefault="001F143E" w:rsidP="001F143E">
      <w:pPr>
        <w:pStyle w:val="ListParagraph"/>
        <w:numPr>
          <w:ilvl w:val="0"/>
          <w:numId w:val="143"/>
        </w:numPr>
        <w:rPr>
          <w:rFonts w:cs="Arial"/>
        </w:rPr>
      </w:pPr>
      <w:r w:rsidRPr="00994680">
        <w:rPr>
          <w:rFonts w:cs="Arial"/>
        </w:rPr>
        <w:t>SERVICE CREDIT CALCULATIONS</w:t>
      </w:r>
    </w:p>
    <w:p w14:paraId="10CA64B4" w14:textId="5E2E6F6B" w:rsidR="00994680" w:rsidRDefault="00994680" w:rsidP="001F143E">
      <w:pPr>
        <w:pStyle w:val="ListParagraph"/>
        <w:numPr>
          <w:ilvl w:val="0"/>
          <w:numId w:val="143"/>
        </w:numPr>
        <w:rPr>
          <w:rFonts w:cs="Arial"/>
        </w:rPr>
      </w:pPr>
      <w:r w:rsidRPr="00994680">
        <w:rPr>
          <w:rFonts w:cs="Arial"/>
        </w:rPr>
        <w:t>SCHEDULE 3 CONTRACT MANAGEMENT PLAN AND MANAGEMENT INFORMATION</w:t>
      </w:r>
    </w:p>
    <w:p w14:paraId="274B837B" w14:textId="0268B900" w:rsidR="00994680" w:rsidRDefault="001F143E" w:rsidP="001F143E">
      <w:pPr>
        <w:pStyle w:val="ListParagraph"/>
        <w:numPr>
          <w:ilvl w:val="0"/>
          <w:numId w:val="143"/>
        </w:numPr>
        <w:rPr>
          <w:rFonts w:cs="Arial"/>
        </w:rPr>
      </w:pPr>
      <w:r w:rsidRPr="00994680">
        <w:rPr>
          <w:rFonts w:cs="Arial"/>
        </w:rPr>
        <w:t>SCHEDULE 4</w:t>
      </w:r>
      <w:r w:rsidR="00994680">
        <w:rPr>
          <w:rFonts w:cs="Arial"/>
        </w:rPr>
        <w:t>:</w:t>
      </w:r>
      <w:r w:rsidR="00994680">
        <w:rPr>
          <w:rFonts w:cs="Arial"/>
        </w:rPr>
        <w:tab/>
      </w:r>
      <w:r w:rsidRPr="00994680">
        <w:rPr>
          <w:rFonts w:cs="Arial"/>
        </w:rPr>
        <w:t>CHANGE CONTROL AND STATEMENTS OF WORK PROCEDURE</w:t>
      </w:r>
    </w:p>
    <w:p w14:paraId="006BEDCB" w14:textId="3BD56100" w:rsidR="00994680" w:rsidRDefault="001F143E" w:rsidP="001F143E">
      <w:pPr>
        <w:pStyle w:val="ListParagraph"/>
        <w:numPr>
          <w:ilvl w:val="0"/>
          <w:numId w:val="143"/>
        </w:numPr>
        <w:rPr>
          <w:rFonts w:cs="Arial"/>
        </w:rPr>
      </w:pPr>
      <w:r w:rsidRPr="00994680">
        <w:rPr>
          <w:rFonts w:cs="Arial"/>
        </w:rPr>
        <w:t xml:space="preserve">ANNEX 3: </w:t>
      </w:r>
      <w:r w:rsidR="00994680">
        <w:rPr>
          <w:rFonts w:cs="Arial"/>
        </w:rPr>
        <w:tab/>
      </w:r>
      <w:r w:rsidR="00994680">
        <w:rPr>
          <w:rFonts w:cs="Arial"/>
        </w:rPr>
        <w:tab/>
      </w:r>
      <w:r w:rsidRPr="00994680">
        <w:rPr>
          <w:rFonts w:cs="Arial"/>
        </w:rPr>
        <w:t>STATEMENT OF WORK TEMPLATE</w:t>
      </w:r>
    </w:p>
    <w:p w14:paraId="2B522A81" w14:textId="77777777" w:rsidR="00994680" w:rsidRDefault="001F143E" w:rsidP="001F143E">
      <w:pPr>
        <w:pStyle w:val="ListParagraph"/>
        <w:numPr>
          <w:ilvl w:val="0"/>
          <w:numId w:val="143"/>
        </w:numPr>
        <w:rPr>
          <w:rFonts w:cs="Arial"/>
        </w:rPr>
      </w:pPr>
      <w:r w:rsidRPr="00994680">
        <w:rPr>
          <w:rFonts w:cs="Arial"/>
        </w:rPr>
        <w:t>SCHEDULE 5:</w:t>
      </w:r>
      <w:r w:rsidRPr="00994680">
        <w:rPr>
          <w:rFonts w:cs="Arial"/>
        </w:rPr>
        <w:tab/>
        <w:t>EXIT MANAGEMENT PLAN</w:t>
      </w:r>
    </w:p>
    <w:p w14:paraId="483B264D" w14:textId="1DB125BB" w:rsidR="00994680" w:rsidRDefault="001F143E" w:rsidP="001F143E">
      <w:pPr>
        <w:pStyle w:val="ListParagraph"/>
        <w:numPr>
          <w:ilvl w:val="0"/>
          <w:numId w:val="143"/>
        </w:numPr>
        <w:rPr>
          <w:rFonts w:cs="Arial"/>
        </w:rPr>
      </w:pPr>
      <w:r w:rsidRPr="00994680">
        <w:rPr>
          <w:rFonts w:cs="Arial"/>
        </w:rPr>
        <w:t>SCHEDULE 6</w:t>
      </w:r>
      <w:r w:rsidR="00994680">
        <w:rPr>
          <w:rFonts w:cs="Arial"/>
        </w:rPr>
        <w:t>:</w:t>
      </w:r>
      <w:r w:rsidR="00994680">
        <w:rPr>
          <w:rFonts w:cs="Arial"/>
        </w:rPr>
        <w:tab/>
      </w:r>
      <w:r w:rsidRPr="00994680">
        <w:rPr>
          <w:rFonts w:cs="Arial"/>
        </w:rPr>
        <w:t>SECURITY MANAGEMENT</w:t>
      </w:r>
    </w:p>
    <w:p w14:paraId="555589E1" w14:textId="5A6CDEEE" w:rsidR="00994680" w:rsidRDefault="001F143E" w:rsidP="001F143E">
      <w:pPr>
        <w:pStyle w:val="ListParagraph"/>
        <w:numPr>
          <w:ilvl w:val="0"/>
          <w:numId w:val="143"/>
        </w:numPr>
        <w:rPr>
          <w:rFonts w:cs="Arial"/>
        </w:rPr>
      </w:pPr>
      <w:r w:rsidRPr="00994680">
        <w:rPr>
          <w:rFonts w:cs="Arial"/>
        </w:rPr>
        <w:t>SCHEDULE 7</w:t>
      </w:r>
      <w:r w:rsidR="00994680">
        <w:rPr>
          <w:rFonts w:cs="Arial"/>
        </w:rPr>
        <w:t>:</w:t>
      </w:r>
      <w:r w:rsidR="00994680">
        <w:rPr>
          <w:rFonts w:cs="Arial"/>
        </w:rPr>
        <w:tab/>
      </w:r>
      <w:r w:rsidRPr="00994680">
        <w:rPr>
          <w:rFonts w:cs="Arial"/>
        </w:rPr>
        <w:t>DATA PROTECTION</w:t>
      </w:r>
    </w:p>
    <w:p w14:paraId="7B6728F7" w14:textId="115DE6D3" w:rsidR="001F143E" w:rsidRDefault="001F143E" w:rsidP="001F143E">
      <w:pPr>
        <w:pStyle w:val="ListParagraph"/>
        <w:numPr>
          <w:ilvl w:val="0"/>
          <w:numId w:val="143"/>
        </w:numPr>
        <w:rPr>
          <w:rFonts w:cs="Arial"/>
        </w:rPr>
      </w:pPr>
      <w:r w:rsidRPr="00994680">
        <w:rPr>
          <w:rFonts w:cs="Arial"/>
        </w:rPr>
        <w:t>SCHEDULE 8</w:t>
      </w:r>
      <w:r w:rsidR="00994680">
        <w:rPr>
          <w:rFonts w:cs="Arial"/>
        </w:rPr>
        <w:t>:</w:t>
      </w:r>
      <w:r w:rsidR="00994680">
        <w:rPr>
          <w:rFonts w:cs="Arial"/>
        </w:rPr>
        <w:tab/>
      </w:r>
      <w:r w:rsidRPr="00994680">
        <w:rPr>
          <w:rFonts w:cs="Arial"/>
        </w:rPr>
        <w:t>BUSINESS CONTINUITY AND DISASTER RECOVERY</w:t>
      </w:r>
    </w:p>
    <w:p w14:paraId="4F18900C" w14:textId="1F0DE3A0" w:rsidR="00B81D4A" w:rsidRPr="007A23DD" w:rsidRDefault="007A23DD" w:rsidP="00C346EF">
      <w:pPr>
        <w:pStyle w:val="ListParagraph"/>
        <w:numPr>
          <w:ilvl w:val="0"/>
          <w:numId w:val="143"/>
        </w:numPr>
        <w:spacing w:after="160" w:line="259" w:lineRule="auto"/>
        <w:rPr>
          <w:rFonts w:eastAsia="Calibri" w:cs="Arial"/>
          <w:sz w:val="22"/>
          <w:lang w:eastAsia="en-US"/>
        </w:rPr>
      </w:pPr>
      <w:r w:rsidRPr="007A23DD">
        <w:rPr>
          <w:rFonts w:cs="Arial"/>
        </w:rPr>
        <w:t xml:space="preserve">SCHEDULE 9: </w:t>
      </w:r>
      <w:r w:rsidRPr="007A23DD">
        <w:rPr>
          <w:rFonts w:cs="Arial"/>
        </w:rPr>
        <w:tab/>
        <w:t>SOCIAL VALUE COMMITMENT</w:t>
      </w:r>
    </w:p>
    <w:p w14:paraId="21C712A8" w14:textId="77777777" w:rsidR="001F143E" w:rsidRDefault="001F143E" w:rsidP="00990A53">
      <w:pPr>
        <w:spacing w:after="160" w:line="259" w:lineRule="auto"/>
        <w:rPr>
          <w:rFonts w:ascii="Tahoma" w:eastAsia="Calibri" w:hAnsi="Tahoma"/>
          <w:sz w:val="22"/>
          <w:szCs w:val="22"/>
          <w:lang w:eastAsia="en-US"/>
        </w:rPr>
      </w:pPr>
    </w:p>
    <w:p w14:paraId="079F1684" w14:textId="77777777" w:rsidR="001F143E" w:rsidRDefault="001F143E" w:rsidP="00990A53">
      <w:pPr>
        <w:spacing w:after="160" w:line="259" w:lineRule="auto"/>
        <w:rPr>
          <w:rFonts w:ascii="Tahoma" w:eastAsia="Calibri" w:hAnsi="Tahoma"/>
          <w:sz w:val="22"/>
          <w:szCs w:val="22"/>
          <w:lang w:eastAsia="en-US"/>
        </w:rPr>
      </w:pPr>
    </w:p>
    <w:p w14:paraId="2238384A" w14:textId="61D431A4" w:rsidR="001F143E" w:rsidRDefault="001F143E">
      <w:pPr>
        <w:rPr>
          <w:rFonts w:ascii="Tahoma" w:eastAsia="Calibri" w:hAnsi="Tahoma"/>
          <w:sz w:val="22"/>
          <w:szCs w:val="22"/>
          <w:lang w:eastAsia="en-US"/>
        </w:rPr>
      </w:pPr>
      <w:r>
        <w:rPr>
          <w:rFonts w:ascii="Tahoma" w:eastAsia="Calibri" w:hAnsi="Tahoma"/>
          <w:sz w:val="22"/>
          <w:szCs w:val="22"/>
          <w:lang w:eastAsia="en-US"/>
        </w:rPr>
        <w:br w:type="page"/>
      </w:r>
    </w:p>
    <w:p w14:paraId="20BC1F01" w14:textId="1A355536" w:rsidR="00916C64" w:rsidRPr="00916C64" w:rsidRDefault="00916C64" w:rsidP="7BA07955">
      <w:pPr>
        <w:pStyle w:val="Heading1"/>
        <w:numPr>
          <w:ilvl w:val="0"/>
          <w:numId w:val="0"/>
        </w:numPr>
        <w:jc w:val="center"/>
        <w:rPr>
          <w:rFonts w:ascii="Arial" w:hAnsi="Arial" w:cs="Times New Roman"/>
          <w:kern w:val="0"/>
          <w:sz w:val="28"/>
          <w:szCs w:val="28"/>
          <w:u w:val="none"/>
        </w:rPr>
      </w:pPr>
      <w:bookmarkStart w:id="0" w:name="bkmRebranded"/>
      <w:bookmarkStart w:id="1" w:name="LBYears"/>
      <w:bookmarkStart w:id="2" w:name="TBParty"/>
      <w:bookmarkStart w:id="3" w:name="bkmVersion"/>
      <w:bookmarkStart w:id="4" w:name="OGDocType"/>
      <w:bookmarkStart w:id="5" w:name="TBRelatingTo"/>
      <w:bookmarkStart w:id="6" w:name="_Toc447527456"/>
      <w:bookmarkStart w:id="7" w:name="_Toc455047617"/>
      <w:bookmarkStart w:id="8" w:name="_Toc98159579"/>
      <w:bookmarkStart w:id="9" w:name="_Toc98162413"/>
      <w:bookmarkStart w:id="10" w:name="_Toc98162693"/>
      <w:bookmarkStart w:id="11" w:name="_Toc202536749"/>
      <w:bookmarkStart w:id="12" w:name="_Toc205466127"/>
      <w:bookmarkEnd w:id="0"/>
      <w:bookmarkEnd w:id="1"/>
      <w:bookmarkEnd w:id="2"/>
      <w:bookmarkEnd w:id="3"/>
      <w:bookmarkEnd w:id="4"/>
      <w:bookmarkEnd w:id="5"/>
      <w:r w:rsidRPr="7BA07955">
        <w:rPr>
          <w:rFonts w:ascii="Arial" w:hAnsi="Arial" w:cs="Times New Roman"/>
          <w:kern w:val="0"/>
          <w:sz w:val="28"/>
          <w:szCs w:val="28"/>
          <w:u w:val="none"/>
        </w:rPr>
        <w:lastRenderedPageBreak/>
        <w:t>Form of Agreement</w:t>
      </w:r>
      <w:bookmarkEnd w:id="6"/>
      <w:bookmarkEnd w:id="7"/>
      <w:bookmarkEnd w:id="8"/>
      <w:bookmarkEnd w:id="9"/>
      <w:bookmarkEnd w:id="10"/>
      <w:bookmarkEnd w:id="11"/>
      <w:bookmarkEnd w:id="12"/>
    </w:p>
    <w:p w14:paraId="6BFE36FD" w14:textId="3F6D1867" w:rsidR="008E4103" w:rsidRPr="006E2F08" w:rsidRDefault="00916C64" w:rsidP="00916C64">
      <w:pPr>
        <w:spacing w:after="160" w:line="259" w:lineRule="auto"/>
        <w:rPr>
          <w:rFonts w:ascii="Arial" w:eastAsia="Calibri" w:hAnsi="Arial"/>
          <w:lang w:eastAsia="en-US"/>
        </w:rPr>
      </w:pPr>
      <w:r w:rsidRPr="006E2F08">
        <w:rPr>
          <w:rFonts w:ascii="Arial" w:eastAsia="Calibri" w:hAnsi="Arial"/>
          <w:lang w:eastAsia="en-US"/>
        </w:rPr>
        <w:t xml:space="preserve">This Agreement is made between the Commissioners for </w:t>
      </w:r>
      <w:r w:rsidR="0085460E">
        <w:rPr>
          <w:rFonts w:ascii="Arial" w:eastAsia="Calibri" w:hAnsi="Arial"/>
          <w:lang w:eastAsia="en-US"/>
        </w:rPr>
        <w:t xml:space="preserve">His </w:t>
      </w:r>
      <w:r w:rsidRPr="006E2F08">
        <w:rPr>
          <w:rFonts w:ascii="Arial" w:eastAsia="Calibri" w:hAnsi="Arial"/>
          <w:lang w:eastAsia="en-US"/>
        </w:rPr>
        <w:t xml:space="preserve">Majesty’s Revenue and Customs (the </w:t>
      </w:r>
      <w:r w:rsidR="00357AF2" w:rsidRPr="006E2F08">
        <w:rPr>
          <w:rFonts w:ascii="Arial" w:eastAsia="Calibri" w:hAnsi="Arial"/>
          <w:lang w:eastAsia="en-US"/>
        </w:rPr>
        <w:t>“</w:t>
      </w:r>
      <w:r w:rsidR="00C40CDE" w:rsidRPr="7BA07955">
        <w:rPr>
          <w:rFonts w:ascii="Arial" w:eastAsia="Calibri" w:hAnsi="Arial"/>
          <w:b/>
          <w:bCs/>
          <w:lang w:eastAsia="en-US"/>
        </w:rPr>
        <w:t>Authority</w:t>
      </w:r>
      <w:r w:rsidR="00357AF2" w:rsidRPr="7BA07955">
        <w:rPr>
          <w:rFonts w:ascii="Arial" w:eastAsia="Calibri" w:hAnsi="Arial"/>
          <w:b/>
          <w:bCs/>
          <w:lang w:eastAsia="en-US"/>
        </w:rPr>
        <w:t>”</w:t>
      </w:r>
      <w:r w:rsidRPr="006E2F08">
        <w:rPr>
          <w:rFonts w:ascii="Arial" w:eastAsia="Calibri" w:hAnsi="Arial"/>
          <w:lang w:eastAsia="en-US"/>
        </w:rPr>
        <w:t>) of 100 Parliament Street, Wes</w:t>
      </w:r>
      <w:r w:rsidR="008E4103" w:rsidRPr="006E2F08">
        <w:rPr>
          <w:rFonts w:ascii="Arial" w:eastAsia="Calibri" w:hAnsi="Arial"/>
          <w:lang w:eastAsia="en-US"/>
        </w:rPr>
        <w:t>tminster, London, SW1A 2BQ and</w:t>
      </w:r>
      <w:r w:rsidR="0003661F" w:rsidRPr="006E2F08">
        <w:rPr>
          <w:rFonts w:ascii="Source Sans Pro" w:eastAsia="Arial" w:hAnsi="Source Sans Pro" w:cs="Arial"/>
          <w:color w:val="000000"/>
          <w:sz w:val="22"/>
          <w:szCs w:val="22"/>
        </w:rPr>
        <w:t xml:space="preserve"> </w:t>
      </w:r>
      <w:r w:rsidR="004E6F44" w:rsidRPr="009C3546">
        <w:rPr>
          <w:rFonts w:ascii="Arial" w:eastAsia="Arial" w:hAnsi="Arial" w:cs="Arial"/>
          <w:color w:val="000000"/>
        </w:rPr>
        <w:t>Netcompany</w:t>
      </w:r>
      <w:r w:rsidR="003D6E79" w:rsidRPr="009C3546">
        <w:rPr>
          <w:rFonts w:ascii="Arial" w:eastAsia="Arial" w:hAnsi="Arial" w:cs="Arial"/>
          <w:color w:val="000000"/>
        </w:rPr>
        <w:t xml:space="preserve"> UK Limited</w:t>
      </w:r>
      <w:r w:rsidR="0003661F" w:rsidRPr="009C3546">
        <w:rPr>
          <w:rFonts w:ascii="Arial" w:eastAsia="Calibri" w:hAnsi="Arial"/>
          <w:lang w:eastAsia="en-US"/>
        </w:rPr>
        <w:t xml:space="preserve"> (the “</w:t>
      </w:r>
      <w:r w:rsidR="0003661F" w:rsidRPr="7BA07955">
        <w:rPr>
          <w:rFonts w:ascii="Arial" w:eastAsia="Calibri" w:hAnsi="Arial"/>
          <w:b/>
          <w:bCs/>
          <w:lang w:eastAsia="en-US"/>
        </w:rPr>
        <w:t>Supplier”</w:t>
      </w:r>
      <w:r w:rsidR="006954C0" w:rsidRPr="009C3546">
        <w:rPr>
          <w:rFonts w:ascii="Arial" w:eastAsia="Calibri" w:hAnsi="Arial"/>
          <w:lang w:eastAsia="en-US"/>
        </w:rPr>
        <w:t>)]</w:t>
      </w:r>
      <w:r w:rsidRPr="009C3546">
        <w:rPr>
          <w:rFonts w:ascii="Arial" w:eastAsia="Calibri" w:hAnsi="Arial"/>
          <w:lang w:eastAsia="en-US"/>
        </w:rPr>
        <w:t xml:space="preserve"> whose </w:t>
      </w:r>
      <w:r w:rsidR="008E4103" w:rsidRPr="009C3546">
        <w:rPr>
          <w:rFonts w:ascii="Arial" w:eastAsia="Calibri" w:hAnsi="Arial"/>
          <w:lang w:eastAsia="en-US"/>
        </w:rPr>
        <w:t xml:space="preserve">company number is </w:t>
      </w:r>
      <w:r w:rsidR="005914EF" w:rsidRPr="009C3546">
        <w:rPr>
          <w:rFonts w:ascii="Arial" w:eastAsia="Calibri" w:hAnsi="Arial"/>
          <w:lang w:eastAsia="en-US"/>
        </w:rPr>
        <w:t xml:space="preserve">08568559 </w:t>
      </w:r>
      <w:r w:rsidR="008E4103" w:rsidRPr="009C3546">
        <w:rPr>
          <w:rFonts w:ascii="Arial" w:eastAsia="Calibri" w:hAnsi="Arial"/>
          <w:lang w:eastAsia="en-US"/>
        </w:rPr>
        <w:t xml:space="preserve">and whose </w:t>
      </w:r>
      <w:r w:rsidRPr="009C3546">
        <w:rPr>
          <w:rFonts w:ascii="Arial" w:eastAsia="Calibri" w:hAnsi="Arial"/>
          <w:lang w:eastAsia="en-US"/>
        </w:rPr>
        <w:t>m</w:t>
      </w:r>
      <w:r w:rsidR="008E4103" w:rsidRPr="009C3546">
        <w:rPr>
          <w:rFonts w:ascii="Arial" w:eastAsia="Calibri" w:hAnsi="Arial"/>
          <w:lang w:eastAsia="en-US"/>
        </w:rPr>
        <w:t xml:space="preserve">ain or registered office is at </w:t>
      </w:r>
      <w:r w:rsidR="003D6E79" w:rsidRPr="009C3546">
        <w:rPr>
          <w:rFonts w:ascii="Arial" w:eastAsia="Calibri" w:hAnsi="Arial"/>
          <w:lang w:eastAsia="en-US"/>
        </w:rPr>
        <w:t>7th Floor, 33 King William St, City of London, London EC4R 9AT</w:t>
      </w:r>
      <w:r w:rsidR="008E4103" w:rsidRPr="009C3546">
        <w:rPr>
          <w:rFonts w:ascii="Arial" w:eastAsia="Calibri" w:hAnsi="Arial"/>
          <w:lang w:eastAsia="en-US"/>
        </w:rPr>
        <w:t>.</w:t>
      </w:r>
    </w:p>
    <w:p w14:paraId="129068A5" w14:textId="35F62A5A" w:rsidR="00916C64" w:rsidRPr="006E2F08" w:rsidRDefault="008E4103" w:rsidP="00916C64">
      <w:pPr>
        <w:spacing w:after="160" w:line="259" w:lineRule="auto"/>
        <w:rPr>
          <w:rFonts w:ascii="Arial" w:eastAsia="Calibri" w:hAnsi="Arial"/>
          <w:lang w:eastAsia="en-US"/>
        </w:rPr>
      </w:pPr>
      <w:r w:rsidRPr="00750287">
        <w:rPr>
          <w:rFonts w:ascii="Arial" w:eastAsia="Calibri" w:hAnsi="Arial"/>
          <w:lang w:eastAsia="en-US"/>
        </w:rPr>
        <w:t xml:space="preserve">This Agreement is effective from and including </w:t>
      </w:r>
      <w:r w:rsidR="00C05C78" w:rsidRPr="00750287">
        <w:rPr>
          <w:rFonts w:ascii="Arial" w:eastAsia="Calibri" w:hAnsi="Arial"/>
          <w:lang w:eastAsia="en-US"/>
        </w:rPr>
        <w:t>0</w:t>
      </w:r>
      <w:r w:rsidR="00C004A8">
        <w:rPr>
          <w:rFonts w:ascii="Arial" w:eastAsia="Calibri" w:hAnsi="Arial"/>
          <w:lang w:eastAsia="en-US"/>
        </w:rPr>
        <w:t>3</w:t>
      </w:r>
      <w:r w:rsidR="00C05C78" w:rsidRPr="00750287">
        <w:rPr>
          <w:rFonts w:ascii="Arial" w:eastAsia="Calibri" w:hAnsi="Arial"/>
          <w:lang w:eastAsia="en-US"/>
        </w:rPr>
        <w:t>/</w:t>
      </w:r>
      <w:r w:rsidR="000719BC" w:rsidRPr="00750287">
        <w:rPr>
          <w:rFonts w:ascii="Arial" w:eastAsia="Calibri" w:hAnsi="Arial"/>
          <w:lang w:eastAsia="en-US"/>
        </w:rPr>
        <w:t>1</w:t>
      </w:r>
      <w:r w:rsidR="00C004A8">
        <w:rPr>
          <w:rFonts w:ascii="Arial" w:eastAsia="Calibri" w:hAnsi="Arial"/>
          <w:lang w:eastAsia="en-US"/>
        </w:rPr>
        <w:t>1</w:t>
      </w:r>
      <w:r w:rsidR="00C05C78" w:rsidRPr="00750287">
        <w:rPr>
          <w:rFonts w:ascii="Arial" w:eastAsia="Calibri" w:hAnsi="Arial"/>
          <w:lang w:eastAsia="en-US"/>
        </w:rPr>
        <w:t>/2025</w:t>
      </w:r>
      <w:r w:rsidR="00B53572" w:rsidRPr="00750287">
        <w:rPr>
          <w:rFonts w:ascii="Arial" w:eastAsia="Calibri" w:hAnsi="Arial"/>
          <w:lang w:eastAsia="en-US"/>
        </w:rPr>
        <w:t xml:space="preserve"> </w:t>
      </w:r>
      <w:r w:rsidR="00916C64" w:rsidRPr="00750287">
        <w:rPr>
          <w:rFonts w:ascii="Arial" w:eastAsia="Calibri" w:hAnsi="Arial"/>
          <w:lang w:eastAsia="en-US"/>
        </w:rPr>
        <w:t>(“</w:t>
      </w:r>
      <w:r w:rsidR="00A758B9" w:rsidRPr="00750287">
        <w:rPr>
          <w:rFonts w:ascii="Arial" w:eastAsia="Calibri" w:hAnsi="Arial"/>
          <w:b/>
          <w:bCs/>
          <w:lang w:eastAsia="en-US"/>
        </w:rPr>
        <w:t>Effective Date</w:t>
      </w:r>
      <w:r w:rsidR="00916C64" w:rsidRPr="00750287">
        <w:rPr>
          <w:rFonts w:ascii="Arial" w:eastAsia="Calibri" w:hAnsi="Arial"/>
          <w:lang w:eastAsia="en-US"/>
        </w:rPr>
        <w:t>”)</w:t>
      </w:r>
      <w:r w:rsidRPr="00750287">
        <w:rPr>
          <w:rFonts w:ascii="Arial" w:eastAsia="Calibri" w:hAnsi="Arial"/>
          <w:lang w:eastAsia="en-US"/>
        </w:rPr>
        <w:t xml:space="preserve"> and shall expire on</w:t>
      </w:r>
      <w:r w:rsidR="008B4C25">
        <w:rPr>
          <w:rFonts w:ascii="Arial" w:eastAsia="Calibri" w:hAnsi="Arial"/>
          <w:lang w:eastAsia="en-US"/>
        </w:rPr>
        <w:t xml:space="preserve"> 02/11/2027</w:t>
      </w:r>
      <w:r w:rsidRPr="00750287">
        <w:rPr>
          <w:rFonts w:ascii="Arial" w:eastAsia="Calibri" w:hAnsi="Arial"/>
          <w:lang w:eastAsia="en-US"/>
        </w:rPr>
        <w:t xml:space="preserve"> (“</w:t>
      </w:r>
      <w:r w:rsidRPr="00750287">
        <w:rPr>
          <w:rFonts w:ascii="Arial" w:eastAsia="Calibri" w:hAnsi="Arial"/>
          <w:b/>
          <w:bCs/>
          <w:lang w:eastAsia="en-US"/>
        </w:rPr>
        <w:t>Expiry Date</w:t>
      </w:r>
      <w:r w:rsidRPr="00750287">
        <w:rPr>
          <w:rFonts w:ascii="Arial" w:eastAsia="Calibri" w:hAnsi="Arial"/>
          <w:lang w:eastAsia="en-US"/>
        </w:rPr>
        <w:t>”).</w:t>
      </w:r>
    </w:p>
    <w:p w14:paraId="490B4899" w14:textId="77777777" w:rsidR="00916C64" w:rsidRPr="006E2F08" w:rsidRDefault="00916C64" w:rsidP="00916C64">
      <w:pPr>
        <w:spacing w:after="160" w:line="259" w:lineRule="auto"/>
        <w:rPr>
          <w:rFonts w:ascii="Arial" w:eastAsia="Calibri" w:hAnsi="Arial"/>
          <w:lang w:eastAsia="en-US"/>
        </w:rPr>
      </w:pPr>
      <w:r w:rsidRPr="006E2F08">
        <w:rPr>
          <w:rFonts w:ascii="Arial" w:eastAsia="Calibri" w:hAnsi="Arial"/>
          <w:lang w:eastAsia="en-US"/>
        </w:rPr>
        <w:t>It is agreed that:</w:t>
      </w:r>
    </w:p>
    <w:p w14:paraId="50ECFA6F" w14:textId="77777777" w:rsidR="00916C64" w:rsidRPr="006E2F08" w:rsidRDefault="00916C64" w:rsidP="00916C64">
      <w:pPr>
        <w:spacing w:after="160" w:line="259" w:lineRule="auto"/>
        <w:rPr>
          <w:rFonts w:ascii="Arial" w:eastAsia="Calibri" w:hAnsi="Arial"/>
          <w:lang w:eastAsia="en-US"/>
        </w:rPr>
      </w:pPr>
      <w:r w:rsidRPr="006E2F08">
        <w:rPr>
          <w:rFonts w:ascii="Arial" w:eastAsia="Calibri" w:hAnsi="Arial"/>
          <w:lang w:eastAsia="en-US"/>
        </w:rPr>
        <w:t>This Form of Agreement together with the Terms and Conditions and Schedules are the documents that form the Agreement.</w:t>
      </w:r>
    </w:p>
    <w:p w14:paraId="2E5060E6" w14:textId="77777777" w:rsidR="00916C64" w:rsidRPr="006E2F08" w:rsidRDefault="00916C64" w:rsidP="00916C64">
      <w:pPr>
        <w:spacing w:after="160" w:line="259" w:lineRule="auto"/>
        <w:rPr>
          <w:rFonts w:ascii="Arial" w:eastAsia="Calibri" w:hAnsi="Arial"/>
          <w:lang w:eastAsia="en-US"/>
        </w:rPr>
      </w:pPr>
      <w:r w:rsidRPr="006E2F08">
        <w:rPr>
          <w:rFonts w:ascii="Arial" w:eastAsia="Calibri" w:hAnsi="Arial"/>
          <w:lang w:eastAsia="en-US"/>
        </w:rPr>
        <w:t xml:space="preserve">The Agreement effected by the signing of this Form of Agreement constitutes the entire agreement between the Parties relating to the subject matter of the </w:t>
      </w:r>
      <w:r w:rsidR="00A758B9" w:rsidRPr="006E2F08">
        <w:rPr>
          <w:rFonts w:ascii="Arial" w:eastAsia="Calibri" w:hAnsi="Arial"/>
          <w:lang w:eastAsia="en-US"/>
        </w:rPr>
        <w:t>Agreement</w:t>
      </w:r>
      <w:r w:rsidRPr="006E2F08">
        <w:rPr>
          <w:rFonts w:ascii="Arial" w:eastAsia="Calibri" w:hAnsi="Arial"/>
          <w:lang w:eastAsia="en-US"/>
        </w:rPr>
        <w:t xml:space="preserve"> and supersedes all prior negotiations, representations or understandings whether written or oral.</w:t>
      </w:r>
    </w:p>
    <w:p w14:paraId="5CA21299" w14:textId="748265A8" w:rsidR="00916C64" w:rsidRPr="006E2F08" w:rsidRDefault="00916C64" w:rsidP="00916C64">
      <w:pPr>
        <w:spacing w:after="160" w:line="259" w:lineRule="auto"/>
        <w:rPr>
          <w:rFonts w:ascii="Arial" w:eastAsia="Calibri" w:hAnsi="Arial"/>
          <w:lang w:eastAsia="en-US"/>
        </w:rPr>
      </w:pPr>
      <w:r w:rsidRPr="006E2F08">
        <w:rPr>
          <w:rFonts w:ascii="Arial" w:eastAsia="Calibri" w:hAnsi="Arial"/>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3"/>
        <w:gridCol w:w="1583"/>
        <w:gridCol w:w="2925"/>
      </w:tblGrid>
      <w:tr w:rsidR="00916C64" w:rsidRPr="007E5F96" w14:paraId="374270F7" w14:textId="77777777" w:rsidTr="7BA07955">
        <w:tc>
          <w:tcPr>
            <w:tcW w:w="1555" w:type="dxa"/>
            <w:shd w:val="clear" w:color="auto" w:fill="BFBFBF" w:themeFill="background1" w:themeFillShade="BF"/>
          </w:tcPr>
          <w:p w14:paraId="50B05684"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53" w:type="dxa"/>
          </w:tcPr>
          <w:p w14:paraId="17F3E51D" w14:textId="77777777" w:rsidR="00916C64" w:rsidRPr="00197888" w:rsidRDefault="00916C64" w:rsidP="007E5F96">
            <w:pPr>
              <w:spacing w:before="120" w:after="120"/>
              <w:jc w:val="center"/>
              <w:rPr>
                <w:rFonts w:ascii="Arial" w:eastAsia="Calibri" w:hAnsi="Arial" w:cs="Arial"/>
                <w:sz w:val="22"/>
                <w:szCs w:val="22"/>
                <w:lang w:eastAsia="en-US"/>
              </w:rPr>
            </w:pPr>
            <w:r w:rsidRPr="7BA07955">
              <w:rPr>
                <w:rFonts w:ascii="Arial" w:eastAsia="Calibri" w:hAnsi="Arial" w:cs="Arial"/>
                <w:b/>
                <w:bCs/>
                <w:sz w:val="22"/>
                <w:szCs w:val="22"/>
                <w:lang w:eastAsia="en-US"/>
              </w:rPr>
              <w:t>The Commissioners for HM Revenue &amp; Customs</w:t>
            </w:r>
            <w:r w:rsidRPr="00197888">
              <w:rPr>
                <w:rFonts w:ascii="Arial" w:eastAsia="Calibri" w:hAnsi="Arial" w:cs="Arial"/>
                <w:sz w:val="22"/>
                <w:szCs w:val="22"/>
                <w:lang w:eastAsia="en-US"/>
              </w:rPr>
              <w:t>:</w:t>
            </w:r>
          </w:p>
        </w:tc>
        <w:tc>
          <w:tcPr>
            <w:tcW w:w="1583" w:type="dxa"/>
            <w:shd w:val="clear" w:color="auto" w:fill="BFBFBF" w:themeFill="background1" w:themeFillShade="BF"/>
          </w:tcPr>
          <w:p w14:paraId="02A9573D"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25" w:type="dxa"/>
          </w:tcPr>
          <w:p w14:paraId="35848080" w14:textId="77777777" w:rsidR="00916C64" w:rsidRPr="002A1BDC" w:rsidRDefault="00B53572" w:rsidP="007E5F96">
            <w:pPr>
              <w:spacing w:before="120" w:after="120"/>
              <w:jc w:val="center"/>
              <w:rPr>
                <w:rFonts w:ascii="Arial" w:eastAsia="Calibri" w:hAnsi="Arial" w:cs="Arial"/>
                <w:b/>
                <w:bCs/>
                <w:sz w:val="22"/>
                <w:szCs w:val="22"/>
                <w:lang w:eastAsia="en-US"/>
              </w:rPr>
            </w:pPr>
            <w:r w:rsidRPr="002A1BDC">
              <w:rPr>
                <w:rFonts w:ascii="Arial" w:eastAsia="Arial" w:hAnsi="Arial" w:cs="Arial"/>
                <w:b/>
                <w:bCs/>
                <w:color w:val="000000"/>
              </w:rPr>
              <w:t>Netcompany</w:t>
            </w:r>
            <w:r w:rsidR="00174D47">
              <w:rPr>
                <w:rFonts w:ascii="Arial" w:eastAsia="Arial" w:hAnsi="Arial" w:cs="Arial"/>
                <w:b/>
                <w:bCs/>
                <w:color w:val="000000"/>
              </w:rPr>
              <w:t xml:space="preserve"> UK Limited</w:t>
            </w:r>
          </w:p>
        </w:tc>
      </w:tr>
      <w:tr w:rsidR="00916C64" w:rsidRPr="007E5F96" w14:paraId="23BFE4F4" w14:textId="77777777" w:rsidTr="7BA07955">
        <w:tc>
          <w:tcPr>
            <w:tcW w:w="1555" w:type="dxa"/>
            <w:shd w:val="clear" w:color="auto" w:fill="BFBFBF" w:themeFill="background1" w:themeFillShade="BF"/>
          </w:tcPr>
          <w:p w14:paraId="0AF482A2"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53" w:type="dxa"/>
          </w:tcPr>
          <w:p w14:paraId="61443E97"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hemeFill="background1" w:themeFillShade="BF"/>
          </w:tcPr>
          <w:p w14:paraId="12221A7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25" w:type="dxa"/>
          </w:tcPr>
          <w:p w14:paraId="415E51D9" w14:textId="77777777" w:rsidR="00916C64" w:rsidRDefault="00916C64" w:rsidP="007E5F96">
            <w:pPr>
              <w:spacing w:before="120" w:after="120" w:line="480" w:lineRule="auto"/>
              <w:rPr>
                <w:rFonts w:ascii="Arial" w:eastAsia="Calibri" w:hAnsi="Arial" w:cs="Arial"/>
                <w:sz w:val="22"/>
                <w:szCs w:val="22"/>
                <w:lang w:eastAsia="en-US"/>
              </w:rPr>
            </w:pPr>
          </w:p>
          <w:p w14:paraId="1AA414D5" w14:textId="77777777" w:rsidR="0003661F" w:rsidRPr="00197888" w:rsidRDefault="0003661F" w:rsidP="007E5F96">
            <w:pPr>
              <w:spacing w:before="120" w:after="120" w:line="480" w:lineRule="auto"/>
              <w:rPr>
                <w:rFonts w:ascii="Arial" w:eastAsia="Calibri" w:hAnsi="Arial" w:cs="Arial"/>
                <w:sz w:val="22"/>
                <w:szCs w:val="22"/>
                <w:lang w:eastAsia="en-US"/>
              </w:rPr>
            </w:pPr>
          </w:p>
        </w:tc>
      </w:tr>
      <w:tr w:rsidR="00916C64" w:rsidRPr="007E5F96" w14:paraId="67EE23F4" w14:textId="77777777" w:rsidTr="7BA07955">
        <w:tc>
          <w:tcPr>
            <w:tcW w:w="1555" w:type="dxa"/>
            <w:shd w:val="clear" w:color="auto" w:fill="BFBFBF" w:themeFill="background1" w:themeFillShade="BF"/>
          </w:tcPr>
          <w:p w14:paraId="13BF399D"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53" w:type="dxa"/>
          </w:tcPr>
          <w:p w14:paraId="2A11EEC3" w14:textId="7F2AED95"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hemeFill="background1" w:themeFillShade="BF"/>
          </w:tcPr>
          <w:p w14:paraId="0D01878F"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25" w:type="dxa"/>
          </w:tcPr>
          <w:p w14:paraId="17A31F22" w14:textId="13A69586" w:rsidR="0003661F" w:rsidRPr="009C3546" w:rsidRDefault="0003661F" w:rsidP="00C73C50">
            <w:pPr>
              <w:spacing w:before="120" w:after="120" w:line="480" w:lineRule="auto"/>
              <w:rPr>
                <w:rFonts w:ascii="Arial" w:eastAsia="Calibri" w:hAnsi="Arial" w:cs="Arial"/>
                <w:sz w:val="22"/>
                <w:szCs w:val="22"/>
                <w:lang w:eastAsia="en-US"/>
              </w:rPr>
            </w:pPr>
          </w:p>
        </w:tc>
      </w:tr>
      <w:tr w:rsidR="00916C64" w:rsidRPr="007E5F96" w14:paraId="771E6681" w14:textId="77777777" w:rsidTr="7BA07955">
        <w:tc>
          <w:tcPr>
            <w:tcW w:w="1555" w:type="dxa"/>
            <w:shd w:val="clear" w:color="auto" w:fill="BFBFBF" w:themeFill="background1" w:themeFillShade="BF"/>
          </w:tcPr>
          <w:p w14:paraId="35E64838"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53" w:type="dxa"/>
          </w:tcPr>
          <w:p w14:paraId="5E6D5A7E" w14:textId="2CE977D3" w:rsidR="00916C64" w:rsidRPr="00197888" w:rsidRDefault="00916C64" w:rsidP="002A1BDC">
            <w:pPr>
              <w:spacing w:before="120" w:after="120"/>
              <w:rPr>
                <w:rFonts w:ascii="Arial" w:eastAsia="Calibri" w:hAnsi="Arial" w:cs="Arial"/>
                <w:sz w:val="22"/>
                <w:szCs w:val="22"/>
                <w:lang w:eastAsia="en-US"/>
              </w:rPr>
            </w:pPr>
          </w:p>
        </w:tc>
        <w:tc>
          <w:tcPr>
            <w:tcW w:w="1583" w:type="dxa"/>
            <w:shd w:val="clear" w:color="auto" w:fill="BFBFBF" w:themeFill="background1" w:themeFillShade="BF"/>
          </w:tcPr>
          <w:p w14:paraId="24357EEC"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25" w:type="dxa"/>
          </w:tcPr>
          <w:p w14:paraId="106112E4" w14:textId="77777777" w:rsidR="0003661F" w:rsidRPr="009C3546" w:rsidRDefault="0003661F" w:rsidP="00A41F78">
            <w:pPr>
              <w:spacing w:before="120" w:line="240" w:lineRule="atLeast"/>
              <w:ind w:left="360"/>
              <w:rPr>
                <w:rFonts w:ascii="Arial" w:eastAsia="Calibri" w:hAnsi="Arial" w:cs="Arial"/>
                <w:sz w:val="22"/>
                <w:szCs w:val="22"/>
                <w:lang w:eastAsia="en-US"/>
              </w:rPr>
            </w:pPr>
          </w:p>
        </w:tc>
      </w:tr>
      <w:tr w:rsidR="00916C64" w:rsidRPr="007E5F96" w14:paraId="692227DD" w14:textId="77777777" w:rsidTr="7BA07955">
        <w:tc>
          <w:tcPr>
            <w:tcW w:w="1555" w:type="dxa"/>
            <w:shd w:val="clear" w:color="auto" w:fill="BFBFBF" w:themeFill="background1" w:themeFillShade="BF"/>
          </w:tcPr>
          <w:p w14:paraId="644F4D1C"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53" w:type="dxa"/>
          </w:tcPr>
          <w:p w14:paraId="514E1AE4"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hemeFill="background1" w:themeFillShade="BF"/>
          </w:tcPr>
          <w:p w14:paraId="3C6A7000"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25" w:type="dxa"/>
          </w:tcPr>
          <w:p w14:paraId="5A577B4D" w14:textId="77777777" w:rsidR="00916C64" w:rsidRPr="009C3546" w:rsidRDefault="00916C64" w:rsidP="007E5F96">
            <w:pPr>
              <w:spacing w:before="120" w:after="120" w:line="480" w:lineRule="auto"/>
              <w:rPr>
                <w:rFonts w:ascii="Arial" w:eastAsia="Calibri" w:hAnsi="Arial" w:cs="Arial"/>
                <w:sz w:val="22"/>
                <w:szCs w:val="22"/>
                <w:lang w:eastAsia="en-US"/>
              </w:rPr>
            </w:pPr>
          </w:p>
        </w:tc>
      </w:tr>
      <w:tr w:rsidR="00916C64" w:rsidRPr="007E5F96" w14:paraId="689CCB36" w14:textId="77777777" w:rsidTr="7BA07955">
        <w:tc>
          <w:tcPr>
            <w:tcW w:w="1555" w:type="dxa"/>
            <w:shd w:val="clear" w:color="auto" w:fill="BFBFBF" w:themeFill="background1" w:themeFillShade="BF"/>
          </w:tcPr>
          <w:p w14:paraId="5E6042E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53" w:type="dxa"/>
          </w:tcPr>
          <w:p w14:paraId="61BBAA4D" w14:textId="77777777" w:rsidR="00B37EDF" w:rsidRDefault="00B37EDF" w:rsidP="00910901">
            <w:pPr>
              <w:pStyle w:val="Header"/>
              <w:spacing w:after="120"/>
              <w:ind w:right="3"/>
              <w:rPr>
                <w:rFonts w:ascii="Arial" w:eastAsia="Calibri" w:hAnsi="Arial" w:cs="Arial"/>
                <w:sz w:val="22"/>
                <w:szCs w:val="22"/>
                <w:lang w:eastAsia="en-US"/>
              </w:rPr>
            </w:pPr>
          </w:p>
          <w:p w14:paraId="021075F8" w14:textId="7A992F62" w:rsidR="00910901" w:rsidRPr="00910901" w:rsidRDefault="00910901" w:rsidP="00910901">
            <w:pPr>
              <w:pStyle w:val="Header"/>
              <w:spacing w:after="120"/>
              <w:ind w:right="3"/>
              <w:rPr>
                <w:rFonts w:ascii="Arial" w:eastAsia="Calibri" w:hAnsi="Arial" w:cs="Arial"/>
                <w:b/>
                <w:bCs/>
                <w:sz w:val="22"/>
                <w:szCs w:val="22"/>
                <w:lang w:eastAsia="en-US"/>
              </w:rPr>
            </w:pPr>
            <w:r w:rsidRPr="00B37EDF">
              <w:rPr>
                <w:rFonts w:ascii="Arial" w:eastAsia="Calibri" w:hAnsi="Arial" w:cs="Arial"/>
                <w:sz w:val="22"/>
                <w:szCs w:val="22"/>
                <w:lang w:eastAsia="en-US"/>
              </w:rPr>
              <w:t xml:space="preserve">HMRC </w:t>
            </w:r>
            <w:r w:rsidRPr="00910901">
              <w:rPr>
                <w:rFonts w:ascii="Arial" w:eastAsia="Calibri" w:hAnsi="Arial" w:cs="Arial"/>
                <w:sz w:val="22"/>
                <w:szCs w:val="22"/>
                <w:lang w:eastAsia="en-US"/>
              </w:rPr>
              <w:t>Commercial Directorate</w:t>
            </w:r>
          </w:p>
          <w:p w14:paraId="4C8A6DA1" w14:textId="77777777" w:rsidR="00910901" w:rsidRPr="00910901" w:rsidRDefault="00910901" w:rsidP="00910901">
            <w:pPr>
              <w:pStyle w:val="Header"/>
              <w:spacing w:after="120"/>
              <w:ind w:right="3"/>
              <w:rPr>
                <w:rFonts w:ascii="Arial" w:eastAsia="Calibri" w:hAnsi="Arial" w:cs="Arial"/>
                <w:sz w:val="22"/>
                <w:szCs w:val="22"/>
                <w:lang w:eastAsia="en-US"/>
              </w:rPr>
            </w:pPr>
            <w:r w:rsidRPr="00910901">
              <w:rPr>
                <w:rFonts w:ascii="Arial" w:eastAsia="Calibri" w:hAnsi="Arial" w:cs="Arial"/>
                <w:sz w:val="22"/>
                <w:szCs w:val="22"/>
                <w:lang w:eastAsia="en-US"/>
              </w:rPr>
              <w:t xml:space="preserve">Floor 1 | Trinity Bridge House | 2 </w:t>
            </w:r>
            <w:proofErr w:type="spellStart"/>
            <w:r w:rsidRPr="00910901">
              <w:rPr>
                <w:rFonts w:ascii="Arial" w:eastAsia="Calibri" w:hAnsi="Arial" w:cs="Arial"/>
                <w:sz w:val="22"/>
                <w:szCs w:val="22"/>
                <w:lang w:eastAsia="en-US"/>
              </w:rPr>
              <w:t>Dearmans</w:t>
            </w:r>
            <w:proofErr w:type="spellEnd"/>
            <w:r w:rsidRPr="00910901">
              <w:rPr>
                <w:rFonts w:ascii="Arial" w:eastAsia="Calibri" w:hAnsi="Arial" w:cs="Arial"/>
                <w:sz w:val="22"/>
                <w:szCs w:val="22"/>
                <w:lang w:eastAsia="en-US"/>
              </w:rPr>
              <w:t xml:space="preserve"> Place | Salford | M3 5BS</w:t>
            </w:r>
          </w:p>
          <w:p w14:paraId="19BEB7DD" w14:textId="57FEF67C" w:rsidR="00910901" w:rsidRPr="00910901" w:rsidRDefault="00910901" w:rsidP="00C73C50">
            <w:pPr>
              <w:pStyle w:val="Header"/>
              <w:tabs>
                <w:tab w:val="clear" w:pos="4513"/>
                <w:tab w:val="clear" w:pos="9026"/>
              </w:tabs>
              <w:spacing w:after="120"/>
              <w:ind w:right="3"/>
              <w:rPr>
                <w:rFonts w:ascii="Arial" w:eastAsia="Calibri" w:hAnsi="Arial" w:cs="Arial"/>
                <w:lang w:eastAsia="en-US"/>
              </w:rPr>
            </w:pPr>
          </w:p>
        </w:tc>
        <w:tc>
          <w:tcPr>
            <w:tcW w:w="1583" w:type="dxa"/>
            <w:shd w:val="clear" w:color="auto" w:fill="BFBFBF" w:themeFill="background1" w:themeFillShade="BF"/>
          </w:tcPr>
          <w:p w14:paraId="44A0566D"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25" w:type="dxa"/>
          </w:tcPr>
          <w:p w14:paraId="3D3D5AF8" w14:textId="77777777" w:rsidR="00B37EDF" w:rsidRDefault="00B37EDF" w:rsidP="00C73C50">
            <w:pPr>
              <w:spacing w:before="120"/>
              <w:rPr>
                <w:rFonts w:ascii="Arial" w:eastAsia="Calibri" w:hAnsi="Arial" w:cs="Arial"/>
                <w:sz w:val="22"/>
                <w:szCs w:val="22"/>
                <w:lang w:eastAsia="en-US"/>
              </w:rPr>
            </w:pPr>
          </w:p>
          <w:p w14:paraId="562075D4" w14:textId="71935C00" w:rsidR="005914EF" w:rsidRPr="009C3546" w:rsidRDefault="005914EF" w:rsidP="00C73C50">
            <w:pPr>
              <w:spacing w:before="120"/>
              <w:rPr>
                <w:rFonts w:ascii="Arial" w:eastAsia="Calibri" w:hAnsi="Arial" w:cs="Arial"/>
                <w:sz w:val="22"/>
                <w:szCs w:val="22"/>
                <w:lang w:eastAsia="en-US"/>
              </w:rPr>
            </w:pPr>
            <w:r w:rsidRPr="009C3546">
              <w:rPr>
                <w:rFonts w:ascii="Arial" w:eastAsia="Calibri" w:hAnsi="Arial" w:cs="Arial"/>
                <w:sz w:val="22"/>
                <w:szCs w:val="22"/>
                <w:lang w:eastAsia="en-US"/>
              </w:rPr>
              <w:t>7th Floor</w:t>
            </w:r>
          </w:p>
          <w:p w14:paraId="365524E0" w14:textId="77777777" w:rsidR="005914EF" w:rsidRPr="009C3546" w:rsidRDefault="005914EF" w:rsidP="00C73C50">
            <w:pPr>
              <w:spacing w:before="120"/>
              <w:rPr>
                <w:rFonts w:ascii="Arial" w:eastAsia="Calibri" w:hAnsi="Arial" w:cs="Arial"/>
                <w:sz w:val="22"/>
                <w:szCs w:val="22"/>
                <w:lang w:eastAsia="en-US"/>
              </w:rPr>
            </w:pPr>
            <w:r w:rsidRPr="009C3546">
              <w:rPr>
                <w:rFonts w:ascii="Arial" w:eastAsia="Calibri" w:hAnsi="Arial" w:cs="Arial"/>
                <w:sz w:val="22"/>
                <w:szCs w:val="22"/>
                <w:lang w:eastAsia="en-US"/>
              </w:rPr>
              <w:t>33 King William St</w:t>
            </w:r>
          </w:p>
          <w:p w14:paraId="7B747D90" w14:textId="77777777" w:rsidR="005914EF" w:rsidRPr="009C3546" w:rsidRDefault="005914EF" w:rsidP="00C73C50">
            <w:pPr>
              <w:spacing w:before="120"/>
              <w:rPr>
                <w:rFonts w:ascii="Arial" w:eastAsia="Calibri" w:hAnsi="Arial" w:cs="Arial"/>
                <w:sz w:val="22"/>
                <w:szCs w:val="22"/>
                <w:lang w:eastAsia="en-US"/>
              </w:rPr>
            </w:pPr>
            <w:r w:rsidRPr="009C3546">
              <w:rPr>
                <w:rFonts w:ascii="Arial" w:eastAsia="Calibri" w:hAnsi="Arial" w:cs="Arial"/>
                <w:sz w:val="22"/>
                <w:szCs w:val="22"/>
                <w:lang w:eastAsia="en-US"/>
              </w:rPr>
              <w:t>City of London</w:t>
            </w:r>
          </w:p>
          <w:p w14:paraId="4933F076" w14:textId="6E903E5A" w:rsidR="005914EF" w:rsidRPr="009C3546" w:rsidRDefault="005914EF" w:rsidP="00C73C50">
            <w:pPr>
              <w:spacing w:before="120"/>
              <w:rPr>
                <w:rFonts w:ascii="Arial" w:eastAsia="Calibri" w:hAnsi="Arial" w:cs="Arial"/>
                <w:sz w:val="22"/>
                <w:szCs w:val="22"/>
                <w:lang w:eastAsia="en-US"/>
              </w:rPr>
            </w:pPr>
            <w:r w:rsidRPr="009C3546">
              <w:rPr>
                <w:rFonts w:ascii="Arial" w:eastAsia="Calibri" w:hAnsi="Arial" w:cs="Arial"/>
                <w:sz w:val="22"/>
                <w:szCs w:val="22"/>
                <w:lang w:eastAsia="en-US"/>
              </w:rPr>
              <w:t>London EC4R 9AT2b</w:t>
            </w:r>
          </w:p>
        </w:tc>
      </w:tr>
      <w:tr w:rsidR="00916C64" w:rsidRPr="007E5F96" w14:paraId="1A88F1F7" w14:textId="77777777" w:rsidTr="7BA07955">
        <w:tc>
          <w:tcPr>
            <w:tcW w:w="1555" w:type="dxa"/>
            <w:shd w:val="clear" w:color="auto" w:fill="BFBFBF" w:themeFill="background1" w:themeFillShade="BF"/>
          </w:tcPr>
          <w:p w14:paraId="622CC97B"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53" w:type="dxa"/>
          </w:tcPr>
          <w:p w14:paraId="6B3A5EFB" w14:textId="2645DC08"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hemeFill="background1" w:themeFillShade="BF"/>
          </w:tcPr>
          <w:p w14:paraId="395AA138"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25" w:type="dxa"/>
          </w:tcPr>
          <w:p w14:paraId="28CB4E56" w14:textId="46A287F8" w:rsidR="00174D47" w:rsidRPr="009C3546" w:rsidRDefault="00174D47" w:rsidP="007E5F96">
            <w:pPr>
              <w:spacing w:before="120" w:after="120" w:line="480" w:lineRule="auto"/>
              <w:rPr>
                <w:rFonts w:ascii="Arial" w:eastAsia="Calibri" w:hAnsi="Arial" w:cs="Arial"/>
                <w:sz w:val="22"/>
                <w:szCs w:val="22"/>
                <w:lang w:eastAsia="en-US"/>
              </w:rPr>
            </w:pPr>
          </w:p>
        </w:tc>
      </w:tr>
      <w:tr w:rsidR="00916C64" w:rsidRPr="007E5F96" w14:paraId="46CF10E6" w14:textId="77777777" w:rsidTr="7BA07955">
        <w:tc>
          <w:tcPr>
            <w:tcW w:w="1555" w:type="dxa"/>
            <w:shd w:val="clear" w:color="auto" w:fill="BFBFBF" w:themeFill="background1" w:themeFillShade="BF"/>
          </w:tcPr>
          <w:p w14:paraId="12B75777"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53" w:type="dxa"/>
          </w:tcPr>
          <w:p w14:paraId="764F8962" w14:textId="6116E6D6" w:rsidR="002A1BDC" w:rsidRPr="001D58C4" w:rsidRDefault="002A1BDC" w:rsidP="00934129">
            <w:pPr>
              <w:spacing w:before="120" w:after="120" w:line="480" w:lineRule="auto"/>
              <w:rPr>
                <w:rFonts w:ascii="Arial" w:eastAsia="Calibri" w:hAnsi="Arial" w:cs="Arial"/>
                <w:sz w:val="22"/>
                <w:szCs w:val="22"/>
                <w:lang w:eastAsia="en-US"/>
              </w:rPr>
            </w:pPr>
          </w:p>
        </w:tc>
        <w:tc>
          <w:tcPr>
            <w:tcW w:w="1583" w:type="dxa"/>
            <w:shd w:val="clear" w:color="auto" w:fill="BFBFBF" w:themeFill="background1" w:themeFillShade="BF"/>
          </w:tcPr>
          <w:p w14:paraId="64567CBF"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25" w:type="dxa"/>
          </w:tcPr>
          <w:p w14:paraId="64FC86DF" w14:textId="644701F8" w:rsidR="00916C64" w:rsidRPr="009C3546" w:rsidRDefault="00916C64" w:rsidP="007E5F96">
            <w:pPr>
              <w:spacing w:before="120" w:after="120" w:line="480" w:lineRule="auto"/>
              <w:rPr>
                <w:rFonts w:ascii="Arial" w:eastAsia="Calibri" w:hAnsi="Arial" w:cs="Arial"/>
                <w:sz w:val="22"/>
                <w:szCs w:val="22"/>
                <w:lang w:eastAsia="en-US"/>
              </w:rPr>
            </w:pPr>
          </w:p>
        </w:tc>
      </w:tr>
    </w:tbl>
    <w:p w14:paraId="7D48FDB1" w14:textId="77777777" w:rsidR="003969CF" w:rsidRDefault="003969CF" w:rsidP="00EF182D">
      <w:bookmarkStart w:id="13" w:name="_Toc98159580"/>
      <w:bookmarkStart w:id="14" w:name="_Toc98160754"/>
      <w:bookmarkStart w:id="15" w:name="_Toc98161071"/>
      <w:bookmarkStart w:id="16" w:name="_Toc98162414"/>
      <w:bookmarkStart w:id="17" w:name="_Toc98162694"/>
      <w:bookmarkStart w:id="18" w:name="_Toc202536750"/>
    </w:p>
    <w:p w14:paraId="7229EB2A" w14:textId="1FD303E4" w:rsidR="008E4103" w:rsidRPr="0050651C" w:rsidRDefault="006E2F08" w:rsidP="7BA07955">
      <w:pPr>
        <w:pStyle w:val="Level1Heading"/>
        <w:numPr>
          <w:ilvl w:val="0"/>
          <w:numId w:val="0"/>
        </w:numPr>
        <w:rPr>
          <w:bCs/>
        </w:rPr>
      </w:pPr>
      <w:bookmarkStart w:id="19" w:name="_Toc205466128"/>
      <w:r w:rsidRPr="0050651C">
        <w:t>TERMS AND CONDITIONS</w:t>
      </w:r>
      <w:bookmarkEnd w:id="13"/>
      <w:bookmarkEnd w:id="14"/>
      <w:bookmarkEnd w:id="15"/>
      <w:bookmarkEnd w:id="16"/>
      <w:bookmarkEnd w:id="17"/>
      <w:bookmarkEnd w:id="18"/>
      <w:bookmarkEnd w:id="19"/>
    </w:p>
    <w:p w14:paraId="4D2FA3A4" w14:textId="77777777" w:rsidR="00CB078F" w:rsidRPr="00754191" w:rsidRDefault="00914ED6" w:rsidP="00D66A17">
      <w:pPr>
        <w:pStyle w:val="ListParagraph"/>
        <w:numPr>
          <w:ilvl w:val="0"/>
          <w:numId w:val="77"/>
        </w:numPr>
      </w:pPr>
      <w:bookmarkStart w:id="20" w:name="_Ref524697278"/>
      <w:r w:rsidRPr="7BA07955">
        <w:t>Definitions</w:t>
      </w:r>
      <w:bookmarkEnd w:id="20"/>
    </w:p>
    <w:p w14:paraId="2354995E" w14:textId="5AC81AE4" w:rsidR="00753A51" w:rsidRPr="00105A42" w:rsidRDefault="00CB078F" w:rsidP="7BA07955">
      <w:pPr>
        <w:pStyle w:val="Level2Heading"/>
        <w:rPr>
          <w:b/>
          <w:bCs/>
        </w:rPr>
      </w:pPr>
      <w:r w:rsidRPr="006E2F08">
        <w:t xml:space="preserve">In </w:t>
      </w:r>
      <w:r w:rsidR="00657B19" w:rsidRPr="006E2F08">
        <w:t>this Agreement,</w:t>
      </w:r>
      <w:r w:rsidR="00657B19" w:rsidRPr="006E2F08">
        <w:rPr>
          <w:rFonts w:ascii="Trebuchet MS" w:hAnsi="Trebuchet MS"/>
          <w:lang w:eastAsia="en-US"/>
        </w:rPr>
        <w:t xml:space="preserve"> </w:t>
      </w:r>
      <w:r w:rsidR="00657B19" w:rsidRPr="006E2F08">
        <w:t>unless otherwise provided or the context otherwise requires the following expressions shall have the meanings set out below</w:t>
      </w:r>
      <w:r w:rsidRPr="006E2F08">
        <w:t>:</w:t>
      </w:r>
    </w:p>
    <w:tbl>
      <w:tblPr>
        <w:tblW w:w="0" w:type="auto"/>
        <w:tblInd w:w="108" w:type="dxa"/>
        <w:tblLook w:val="01E0" w:firstRow="1" w:lastRow="1" w:firstColumn="1" w:lastColumn="1" w:noHBand="0" w:noVBand="0"/>
      </w:tblPr>
      <w:tblGrid>
        <w:gridCol w:w="1950"/>
        <w:gridCol w:w="7694"/>
      </w:tblGrid>
      <w:tr w:rsidR="00CB078F" w:rsidRPr="006E2F08" w14:paraId="10676475" w14:textId="77777777" w:rsidTr="7BA07955">
        <w:tc>
          <w:tcPr>
            <w:tcW w:w="1950" w:type="dxa"/>
          </w:tcPr>
          <w:p w14:paraId="6A1CDD78" w14:textId="77777777" w:rsidR="00CB078F" w:rsidRPr="006E2F08" w:rsidRDefault="00CB078F" w:rsidP="7BA07955">
            <w:pPr>
              <w:widowControl w:val="0"/>
              <w:spacing w:after="120" w:line="240" w:lineRule="atLeast"/>
              <w:jc w:val="both"/>
              <w:rPr>
                <w:rFonts w:ascii="Arial" w:hAnsi="Arial" w:cs="Arial"/>
                <w:b/>
                <w:bCs/>
              </w:rPr>
            </w:pPr>
            <w:r w:rsidRPr="7BA07955">
              <w:rPr>
                <w:rFonts w:ascii="Arial" w:hAnsi="Arial" w:cs="Arial"/>
                <w:b/>
                <w:bCs/>
              </w:rPr>
              <w:t xml:space="preserve">“Agreement” </w:t>
            </w:r>
          </w:p>
        </w:tc>
        <w:tc>
          <w:tcPr>
            <w:tcW w:w="7910" w:type="dxa"/>
          </w:tcPr>
          <w:p w14:paraId="70693D73" w14:textId="77777777" w:rsidR="00CB078F" w:rsidRPr="006E2F08" w:rsidRDefault="00FF7453" w:rsidP="00F03AF6">
            <w:pPr>
              <w:widowControl w:val="0"/>
              <w:spacing w:after="120" w:line="240" w:lineRule="atLeast"/>
              <w:jc w:val="both"/>
              <w:rPr>
                <w:rFonts w:ascii="Arial" w:hAnsi="Arial" w:cs="Arial"/>
              </w:rPr>
            </w:pPr>
            <w:r w:rsidRPr="006E2F08">
              <w:rPr>
                <w:rFonts w:ascii="Arial" w:hAnsi="Arial" w:cs="Arial"/>
              </w:rPr>
              <w:t xml:space="preserve">the contract between </w:t>
            </w:r>
            <w:r w:rsidR="004513F8" w:rsidRPr="006E2F08">
              <w:rPr>
                <w:rFonts w:ascii="Arial" w:hAnsi="Arial" w:cs="Arial"/>
              </w:rPr>
              <w:t>(</w:t>
            </w:r>
            <w:proofErr w:type="spellStart"/>
            <w:r w:rsidR="004513F8" w:rsidRPr="006E2F08">
              <w:rPr>
                <w:rFonts w:ascii="Arial" w:hAnsi="Arial" w:cs="Arial"/>
              </w:rPr>
              <w:t>i</w:t>
            </w:r>
            <w:proofErr w:type="spellEnd"/>
            <w:r w:rsidR="004513F8" w:rsidRPr="006E2F08">
              <w:rPr>
                <w:rFonts w:ascii="Arial" w:hAnsi="Arial" w:cs="Arial"/>
              </w:rPr>
              <w:t xml:space="preserve">) </w:t>
            </w:r>
            <w:r w:rsidRPr="006E2F08">
              <w:rPr>
                <w:rFonts w:ascii="Arial" w:hAnsi="Arial" w:cs="Arial"/>
              </w:rPr>
              <w:t xml:space="preserve">the </w:t>
            </w:r>
            <w:r w:rsidR="00C40CDE" w:rsidRPr="006E2F08">
              <w:rPr>
                <w:rFonts w:ascii="Arial" w:hAnsi="Arial" w:cs="Arial"/>
              </w:rPr>
              <w:t>Authority</w:t>
            </w:r>
            <w:r w:rsidRPr="006E2F08">
              <w:rPr>
                <w:rFonts w:ascii="Arial" w:hAnsi="Arial" w:cs="Arial"/>
              </w:rPr>
              <w:t xml:space="preserve"> </w:t>
            </w:r>
            <w:r w:rsidR="004513F8" w:rsidRPr="006E2F08">
              <w:rPr>
                <w:rFonts w:ascii="Arial" w:hAnsi="Arial" w:cs="Arial"/>
              </w:rPr>
              <w:t xml:space="preserve">acting as part of the Crown </w:t>
            </w:r>
            <w:r w:rsidRPr="006E2F08">
              <w:rPr>
                <w:rFonts w:ascii="Arial" w:hAnsi="Arial" w:cs="Arial"/>
              </w:rPr>
              <w:t xml:space="preserve">and </w:t>
            </w:r>
            <w:r w:rsidR="004513F8" w:rsidRPr="006E2F08">
              <w:rPr>
                <w:rFonts w:ascii="Arial" w:hAnsi="Arial" w:cs="Arial"/>
              </w:rPr>
              <w:t xml:space="preserve">(ii) </w:t>
            </w:r>
            <w:r w:rsidRPr="006E2F08">
              <w:rPr>
                <w:rFonts w:ascii="Arial" w:hAnsi="Arial" w:cs="Arial"/>
              </w:rPr>
              <w:t>the Supplier</w:t>
            </w:r>
            <w:r w:rsidR="0081190A" w:rsidRPr="006E2F08">
              <w:rPr>
                <w:rFonts w:ascii="Arial" w:hAnsi="Arial" w:cs="Arial"/>
              </w:rPr>
              <w:t>;</w:t>
            </w:r>
          </w:p>
        </w:tc>
      </w:tr>
      <w:tr w:rsidR="00DA2FE8" w:rsidRPr="006E2F08" w14:paraId="56E11B15" w14:textId="77777777" w:rsidTr="7BA07955">
        <w:tc>
          <w:tcPr>
            <w:tcW w:w="1950" w:type="dxa"/>
          </w:tcPr>
          <w:p w14:paraId="6985A3C2" w14:textId="77777777" w:rsidR="00DA2FE8" w:rsidRPr="006E2F08" w:rsidRDefault="00DA2FE8" w:rsidP="7BA07955">
            <w:pPr>
              <w:widowControl w:val="0"/>
              <w:spacing w:after="120" w:line="240" w:lineRule="atLeast"/>
              <w:jc w:val="both"/>
              <w:rPr>
                <w:rFonts w:ascii="Arial" w:hAnsi="Arial" w:cs="Arial"/>
                <w:b/>
                <w:bCs/>
              </w:rPr>
            </w:pPr>
            <w:r w:rsidRPr="7BA07955">
              <w:rPr>
                <w:rFonts w:ascii="Arial" w:hAnsi="Arial" w:cs="Arial"/>
                <w:b/>
                <w:bCs/>
              </w:rPr>
              <w:t>“Authority”</w:t>
            </w:r>
          </w:p>
        </w:tc>
        <w:tc>
          <w:tcPr>
            <w:tcW w:w="7910" w:type="dxa"/>
          </w:tcPr>
          <w:p w14:paraId="46E83FB7" w14:textId="77777777" w:rsidR="00DA2FE8" w:rsidRPr="006E2F08" w:rsidRDefault="00DA2FE8" w:rsidP="00F03AF6">
            <w:pPr>
              <w:widowControl w:val="0"/>
              <w:spacing w:after="120" w:line="240" w:lineRule="atLeast"/>
              <w:jc w:val="both"/>
              <w:rPr>
                <w:rFonts w:ascii="Arial" w:hAnsi="Arial" w:cs="Arial"/>
              </w:rPr>
            </w:pPr>
            <w:r w:rsidRPr="006E2F08">
              <w:rPr>
                <w:rFonts w:ascii="Arial" w:hAnsi="Arial" w:cs="Arial"/>
              </w:rPr>
              <w:t>has the meaning given in the Form of Agreement;</w:t>
            </w:r>
          </w:p>
        </w:tc>
      </w:tr>
      <w:tr w:rsidR="00C40CDE" w:rsidRPr="006E2F08" w14:paraId="0F9613E9" w14:textId="77777777" w:rsidTr="7BA07955">
        <w:tc>
          <w:tcPr>
            <w:tcW w:w="1950" w:type="dxa"/>
          </w:tcPr>
          <w:p w14:paraId="14D8D909" w14:textId="77777777" w:rsidR="00C40CDE" w:rsidRPr="006E2F08" w:rsidRDefault="00C40CDE" w:rsidP="7BA07955">
            <w:pPr>
              <w:widowControl w:val="0"/>
              <w:spacing w:after="120" w:line="240" w:lineRule="atLeast"/>
              <w:jc w:val="both"/>
              <w:rPr>
                <w:rFonts w:ascii="Arial" w:hAnsi="Arial" w:cs="Arial"/>
                <w:b/>
                <w:bCs/>
              </w:rPr>
            </w:pPr>
            <w:r w:rsidRPr="7BA07955">
              <w:rPr>
                <w:rFonts w:ascii="Arial" w:hAnsi="Arial" w:cs="Arial"/>
                <w:b/>
                <w:bCs/>
              </w:rPr>
              <w:t>“Authority Data”</w:t>
            </w:r>
          </w:p>
        </w:tc>
        <w:tc>
          <w:tcPr>
            <w:tcW w:w="7910" w:type="dxa"/>
          </w:tcPr>
          <w:p w14:paraId="5E0AF107" w14:textId="77777777" w:rsidR="00C40CDE" w:rsidRPr="006E2F08" w:rsidRDefault="00C40CDE" w:rsidP="00E33F37">
            <w:pPr>
              <w:pStyle w:val="BodyText"/>
              <w:keepNext/>
              <w:numPr>
                <w:ilvl w:val="0"/>
                <w:numId w:val="5"/>
              </w:numPr>
              <w:tabs>
                <w:tab w:val="clear" w:pos="360"/>
                <w:tab w:val="left" w:pos="558"/>
              </w:tabs>
              <w:spacing w:before="120" w:after="240"/>
              <w:ind w:left="567" w:hanging="567"/>
              <w:jc w:val="both"/>
              <w:rPr>
                <w:rFonts w:ascii="Arial" w:hAnsi="Arial" w:cs="Arial"/>
              </w:rPr>
            </w:pPr>
            <w:r w:rsidRPr="006E2F08">
              <w:rPr>
                <w:rFonts w:ascii="Arial" w:hAnsi="Arial" w:cs="Arial"/>
              </w:rPr>
              <w:tab/>
              <w:t>the data, text, drawings, diagrams, images or sounds (together with any database made up of any of these) which are embodied in any electronic, magnetic, optical or tangible media, and which are:</w:t>
            </w:r>
          </w:p>
          <w:p w14:paraId="64CD93AD" w14:textId="77777777" w:rsidR="00C40CDE" w:rsidRPr="006E2F08" w:rsidRDefault="00C40CDE" w:rsidP="7BA07955">
            <w:pPr>
              <w:pStyle w:val="ListParagraph"/>
              <w:numPr>
                <w:ilvl w:val="3"/>
                <w:numId w:val="7"/>
              </w:numPr>
              <w:tabs>
                <w:tab w:val="num" w:pos="759"/>
              </w:tabs>
              <w:ind w:left="810" w:hanging="385"/>
              <w:jc w:val="both"/>
              <w:rPr>
                <w:rFonts w:cs="Arial"/>
              </w:rPr>
            </w:pPr>
            <w:r w:rsidRPr="7BA07955">
              <w:rPr>
                <w:rFonts w:cs="Arial"/>
              </w:rPr>
              <w:t xml:space="preserve">supplied to the Supplier by or on behalf of the Authority; and/or </w:t>
            </w:r>
          </w:p>
          <w:p w14:paraId="3DA73089" w14:textId="77777777" w:rsidR="00C40CDE" w:rsidRPr="006E2F08" w:rsidRDefault="00C40CDE" w:rsidP="7BA07955">
            <w:pPr>
              <w:pStyle w:val="ListParagraph"/>
              <w:numPr>
                <w:ilvl w:val="3"/>
                <w:numId w:val="7"/>
              </w:numPr>
              <w:tabs>
                <w:tab w:val="num" w:pos="759"/>
              </w:tabs>
              <w:ind w:left="810" w:hanging="385"/>
              <w:jc w:val="both"/>
              <w:rPr>
                <w:rFonts w:cs="Arial"/>
              </w:rPr>
            </w:pPr>
            <w:r w:rsidRPr="7BA07955">
              <w:rPr>
                <w:rFonts w:cs="Arial"/>
              </w:rPr>
              <w:t>which the Supplier is required to generate, process, store or transmit pursuant to this Agreement; or</w:t>
            </w:r>
          </w:p>
          <w:p w14:paraId="51FDC5B2" w14:textId="77777777" w:rsidR="00C40CDE" w:rsidRPr="006E2F08" w:rsidRDefault="00C40CDE" w:rsidP="00E33F37">
            <w:pPr>
              <w:pStyle w:val="BodyText"/>
              <w:keepNext/>
              <w:numPr>
                <w:ilvl w:val="0"/>
                <w:numId w:val="5"/>
              </w:numPr>
              <w:tabs>
                <w:tab w:val="clear" w:pos="360"/>
                <w:tab w:val="left" w:pos="558"/>
              </w:tabs>
              <w:spacing w:before="120" w:after="240"/>
              <w:ind w:left="567" w:hanging="567"/>
              <w:jc w:val="both"/>
              <w:rPr>
                <w:rFonts w:ascii="Arial" w:hAnsi="Arial" w:cs="Arial"/>
              </w:rPr>
            </w:pPr>
            <w:r w:rsidRPr="006E2F08">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451037" w:rsidRPr="006E2F08" w14:paraId="337C6F63" w14:textId="77777777" w:rsidTr="7BA07955">
        <w:tc>
          <w:tcPr>
            <w:tcW w:w="1950" w:type="dxa"/>
          </w:tcPr>
          <w:p w14:paraId="0B8687BF" w14:textId="77777777" w:rsidR="00451037" w:rsidRPr="006E2F08" w:rsidRDefault="00451037" w:rsidP="7BA07955">
            <w:pPr>
              <w:widowControl w:val="0"/>
              <w:spacing w:after="120" w:line="240" w:lineRule="atLeast"/>
              <w:jc w:val="both"/>
              <w:rPr>
                <w:rFonts w:ascii="Arial" w:hAnsi="Arial" w:cs="Arial"/>
                <w:b/>
                <w:bCs/>
              </w:rPr>
            </w:pPr>
            <w:r w:rsidRPr="7BA07955">
              <w:rPr>
                <w:rFonts w:ascii="Arial" w:hAnsi="Arial" w:cs="Arial"/>
                <w:b/>
                <w:bCs/>
              </w:rPr>
              <w:t xml:space="preserve">“BPSS” </w:t>
            </w:r>
          </w:p>
        </w:tc>
        <w:tc>
          <w:tcPr>
            <w:tcW w:w="7910" w:type="dxa"/>
          </w:tcPr>
          <w:p w14:paraId="43126368" w14:textId="77777777" w:rsidR="00451037" w:rsidRPr="006E2F08" w:rsidRDefault="00451037" w:rsidP="00F03AF6">
            <w:pPr>
              <w:widowControl w:val="0"/>
              <w:spacing w:after="120" w:line="240" w:lineRule="atLeast"/>
              <w:jc w:val="both"/>
              <w:rPr>
                <w:rFonts w:ascii="Arial" w:hAnsi="Arial" w:cs="Arial"/>
              </w:rPr>
            </w:pPr>
            <w:r w:rsidRPr="006E2F08">
              <w:rPr>
                <w:rFonts w:ascii="Arial" w:hAnsi="Arial" w:cs="Arial"/>
              </w:rPr>
              <w:t>the HMG Baseline Personnel Security Standard staff vetting procedures, issued by the Cabinet Office Security Policy Division and Corporate Development Group;</w:t>
            </w:r>
          </w:p>
        </w:tc>
      </w:tr>
      <w:tr w:rsidR="00B51C9D" w:rsidRPr="006E2F08" w14:paraId="0B79B175" w14:textId="77777777" w:rsidTr="7BA07955">
        <w:tc>
          <w:tcPr>
            <w:tcW w:w="1950" w:type="dxa"/>
          </w:tcPr>
          <w:p w14:paraId="47CA044D" w14:textId="77777777" w:rsidR="00B51C9D" w:rsidRPr="006E2F08" w:rsidRDefault="00B51C9D" w:rsidP="7BA07955">
            <w:pPr>
              <w:widowControl w:val="0"/>
              <w:spacing w:after="120" w:line="240" w:lineRule="atLeast"/>
              <w:jc w:val="both"/>
              <w:rPr>
                <w:rFonts w:ascii="Arial" w:hAnsi="Arial" w:cs="Arial"/>
                <w:b/>
                <w:bCs/>
              </w:rPr>
            </w:pPr>
            <w:r w:rsidRPr="7BA07955">
              <w:rPr>
                <w:rFonts w:ascii="Arial" w:hAnsi="Arial" w:cs="Arial"/>
                <w:b/>
                <w:bCs/>
              </w:rPr>
              <w:t>“Central Government Body”</w:t>
            </w:r>
          </w:p>
        </w:tc>
        <w:tc>
          <w:tcPr>
            <w:tcW w:w="7910" w:type="dxa"/>
          </w:tcPr>
          <w:p w14:paraId="2C13E7EC" w14:textId="77777777" w:rsidR="006F734D" w:rsidRPr="006E2F08" w:rsidRDefault="006F734D" w:rsidP="00DA2FE8">
            <w:pPr>
              <w:widowControl w:val="0"/>
              <w:spacing w:after="120" w:line="240" w:lineRule="atLeast"/>
              <w:ind w:left="34" w:hanging="34"/>
              <w:jc w:val="both"/>
              <w:rPr>
                <w:rFonts w:ascii="Arial" w:hAnsi="Arial" w:cs="Arial"/>
              </w:rPr>
            </w:pPr>
            <w:r w:rsidRPr="006E2F08">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12B51C6F" w14:textId="6B7C2A5D" w:rsidR="006F734D" w:rsidRPr="006E2F08" w:rsidRDefault="006F734D" w:rsidP="00E33F37">
            <w:pPr>
              <w:pStyle w:val="BodyText"/>
              <w:keepNext/>
              <w:numPr>
                <w:ilvl w:val="0"/>
                <w:numId w:val="17"/>
              </w:numPr>
              <w:tabs>
                <w:tab w:val="left" w:pos="558"/>
              </w:tabs>
              <w:spacing w:before="120" w:after="240"/>
              <w:jc w:val="both"/>
              <w:rPr>
                <w:rFonts w:ascii="Arial" w:hAnsi="Arial" w:cs="Arial"/>
              </w:rPr>
            </w:pPr>
            <w:r w:rsidRPr="006E2F08">
              <w:rPr>
                <w:rFonts w:ascii="Arial" w:hAnsi="Arial" w:cs="Arial"/>
              </w:rPr>
              <w:t xml:space="preserve">Government </w:t>
            </w:r>
            <w:r w:rsidR="0047703F" w:rsidRPr="006E2F08">
              <w:rPr>
                <w:rFonts w:ascii="Arial" w:hAnsi="Arial" w:cs="Arial"/>
              </w:rPr>
              <w:t>Department</w:t>
            </w:r>
            <w:r w:rsidR="0047703F">
              <w:rPr>
                <w:rFonts w:ascii="Arial" w:hAnsi="Arial" w:cs="Arial"/>
              </w:rPr>
              <w:t>;</w:t>
            </w:r>
          </w:p>
          <w:p w14:paraId="49107DAE" w14:textId="77777777" w:rsidR="006F734D" w:rsidRPr="006E2F08" w:rsidRDefault="006F734D" w:rsidP="00E33F37">
            <w:pPr>
              <w:pStyle w:val="BodyText"/>
              <w:keepNext/>
              <w:numPr>
                <w:ilvl w:val="0"/>
                <w:numId w:val="17"/>
              </w:numPr>
              <w:tabs>
                <w:tab w:val="left" w:pos="558"/>
              </w:tabs>
              <w:spacing w:before="120" w:after="240"/>
              <w:ind w:left="567" w:hanging="567"/>
              <w:jc w:val="both"/>
              <w:rPr>
                <w:rFonts w:ascii="Arial" w:hAnsi="Arial" w:cs="Arial"/>
              </w:rPr>
            </w:pPr>
            <w:r w:rsidRPr="006E2F08">
              <w:rPr>
                <w:rFonts w:ascii="Arial" w:hAnsi="Arial" w:cs="Arial"/>
              </w:rPr>
              <w:t>Non-Departmental Public Body or Assembly Sponsored Public Body (advisory, executive, or tribunal);</w:t>
            </w:r>
          </w:p>
          <w:p w14:paraId="18B24E43" w14:textId="77777777" w:rsidR="006F734D" w:rsidRPr="006E2F08" w:rsidRDefault="006F734D" w:rsidP="00E33F37">
            <w:pPr>
              <w:pStyle w:val="BodyText"/>
              <w:keepNext/>
              <w:numPr>
                <w:ilvl w:val="0"/>
                <w:numId w:val="17"/>
              </w:numPr>
              <w:tabs>
                <w:tab w:val="left" w:pos="558"/>
              </w:tabs>
              <w:spacing w:before="120" w:after="240"/>
              <w:ind w:left="567" w:hanging="567"/>
              <w:jc w:val="both"/>
              <w:rPr>
                <w:rFonts w:ascii="Arial" w:hAnsi="Arial" w:cs="Arial"/>
              </w:rPr>
            </w:pPr>
            <w:r w:rsidRPr="006E2F08">
              <w:rPr>
                <w:rFonts w:ascii="Arial" w:hAnsi="Arial" w:cs="Arial"/>
              </w:rPr>
              <w:t>Non-Ministerial Department; or</w:t>
            </w:r>
          </w:p>
          <w:p w14:paraId="0B710FD9" w14:textId="77777777" w:rsidR="00B51C9D" w:rsidRPr="006E2F08" w:rsidRDefault="006F734D" w:rsidP="00E33F37">
            <w:pPr>
              <w:pStyle w:val="BodyText"/>
              <w:keepNext/>
              <w:numPr>
                <w:ilvl w:val="0"/>
                <w:numId w:val="17"/>
              </w:numPr>
              <w:tabs>
                <w:tab w:val="left" w:pos="558"/>
              </w:tabs>
              <w:spacing w:before="120" w:after="240"/>
              <w:ind w:left="567" w:hanging="567"/>
              <w:jc w:val="both"/>
              <w:rPr>
                <w:rFonts w:ascii="Arial" w:hAnsi="Arial" w:cs="Arial"/>
              </w:rPr>
            </w:pPr>
            <w:r w:rsidRPr="006E2F08">
              <w:rPr>
                <w:rFonts w:ascii="Arial" w:hAnsi="Arial" w:cs="Arial"/>
              </w:rPr>
              <w:t>Executive Agency;</w:t>
            </w:r>
          </w:p>
        </w:tc>
      </w:tr>
      <w:tr w:rsidR="00CB078F" w:rsidRPr="006E2F08" w14:paraId="11F1FCC6" w14:textId="77777777" w:rsidTr="7BA07955">
        <w:tc>
          <w:tcPr>
            <w:tcW w:w="1950" w:type="dxa"/>
          </w:tcPr>
          <w:p w14:paraId="56997CC4" w14:textId="77777777" w:rsidR="00CB078F" w:rsidRPr="006E2F08" w:rsidRDefault="00CB078F" w:rsidP="7BA07955">
            <w:pPr>
              <w:widowControl w:val="0"/>
              <w:spacing w:after="120" w:line="240" w:lineRule="atLeast"/>
              <w:jc w:val="both"/>
              <w:rPr>
                <w:rFonts w:ascii="Arial" w:hAnsi="Arial" w:cs="Arial"/>
                <w:b/>
                <w:bCs/>
              </w:rPr>
            </w:pPr>
            <w:r w:rsidRPr="7BA07955">
              <w:rPr>
                <w:rFonts w:ascii="Arial" w:hAnsi="Arial" w:cs="Arial"/>
                <w:b/>
                <w:bCs/>
              </w:rPr>
              <w:t>“Charges”</w:t>
            </w:r>
          </w:p>
        </w:tc>
        <w:tc>
          <w:tcPr>
            <w:tcW w:w="7910" w:type="dxa"/>
          </w:tcPr>
          <w:p w14:paraId="59544BEF" w14:textId="77777777" w:rsidR="00FA748F" w:rsidRPr="006E2F08" w:rsidRDefault="00CB078F" w:rsidP="00357AF2">
            <w:pPr>
              <w:widowControl w:val="0"/>
              <w:spacing w:after="120" w:line="240" w:lineRule="atLeast"/>
              <w:ind w:left="34" w:hanging="34"/>
              <w:jc w:val="both"/>
              <w:rPr>
                <w:rFonts w:ascii="Arial" w:hAnsi="Arial" w:cs="Arial"/>
              </w:rPr>
            </w:pPr>
            <w:r w:rsidRPr="006E2F08">
              <w:rPr>
                <w:rFonts w:ascii="Arial" w:hAnsi="Arial" w:cs="Arial"/>
              </w:rPr>
              <w:t xml:space="preserve">the charges for the Services as </w:t>
            </w:r>
            <w:r w:rsidR="007017BC" w:rsidRPr="006E2F08">
              <w:rPr>
                <w:rFonts w:ascii="Arial" w:hAnsi="Arial" w:cs="Arial"/>
              </w:rPr>
              <w:t xml:space="preserve">specified in </w:t>
            </w:r>
            <w:r w:rsidR="00357AF2" w:rsidRPr="006E2F08">
              <w:rPr>
                <w:rFonts w:ascii="Arial" w:hAnsi="Arial" w:cs="Arial"/>
              </w:rPr>
              <w:t>Paragraph A5 of Schedule 1</w:t>
            </w:r>
            <w:r w:rsidR="00143E30" w:rsidRPr="006E2F08">
              <w:rPr>
                <w:rFonts w:ascii="Arial" w:hAnsi="Arial" w:cs="Arial"/>
              </w:rPr>
              <w:t>.</w:t>
            </w:r>
            <w:r w:rsidR="004A0276">
              <w:rPr>
                <w:rFonts w:ascii="Arial" w:hAnsi="Arial" w:cs="Arial"/>
              </w:rPr>
              <w:t>2</w:t>
            </w:r>
            <w:r w:rsidR="00357AF2" w:rsidRPr="006E2F08">
              <w:rPr>
                <w:rFonts w:ascii="Arial" w:hAnsi="Arial" w:cs="Arial"/>
              </w:rPr>
              <w:t xml:space="preserve"> (</w:t>
            </w:r>
            <w:r w:rsidR="004A0276">
              <w:rPr>
                <w:rFonts w:ascii="Arial" w:hAnsi="Arial" w:cs="Arial"/>
              </w:rPr>
              <w:t>Pricing</w:t>
            </w:r>
            <w:r w:rsidR="00357AF2" w:rsidRPr="006E2F08">
              <w:rPr>
                <w:rFonts w:ascii="Arial" w:hAnsi="Arial" w:cs="Arial"/>
              </w:rPr>
              <w:t>)</w:t>
            </w:r>
            <w:r w:rsidRPr="006E2F08">
              <w:rPr>
                <w:rFonts w:ascii="Arial" w:hAnsi="Arial" w:cs="Arial"/>
              </w:rPr>
              <w:t xml:space="preserve">; </w:t>
            </w:r>
          </w:p>
        </w:tc>
      </w:tr>
      <w:tr w:rsidR="002B0DC4" w:rsidRPr="006E2F08" w14:paraId="06957FA1" w14:textId="77777777" w:rsidTr="7BA07955">
        <w:tc>
          <w:tcPr>
            <w:tcW w:w="1950" w:type="dxa"/>
          </w:tcPr>
          <w:p w14:paraId="0B7AEF75" w14:textId="77777777" w:rsidR="002B0DC4" w:rsidRPr="006E2F08" w:rsidRDefault="002B0DC4" w:rsidP="7BA07955">
            <w:pPr>
              <w:widowControl w:val="0"/>
              <w:spacing w:after="120" w:line="240" w:lineRule="atLeast"/>
              <w:jc w:val="both"/>
              <w:rPr>
                <w:rFonts w:ascii="Arial" w:hAnsi="Arial" w:cs="Arial"/>
                <w:b/>
                <w:bCs/>
              </w:rPr>
            </w:pPr>
            <w:r w:rsidRPr="7BA07955">
              <w:rPr>
                <w:rFonts w:ascii="Arial" w:hAnsi="Arial" w:cs="Arial"/>
                <w:b/>
                <w:bCs/>
              </w:rPr>
              <w:t>“Confidential Information”</w:t>
            </w:r>
          </w:p>
        </w:tc>
        <w:tc>
          <w:tcPr>
            <w:tcW w:w="7910" w:type="dxa"/>
          </w:tcPr>
          <w:p w14:paraId="0640FF79" w14:textId="77777777" w:rsidR="002B0DC4" w:rsidRPr="006E2F08" w:rsidRDefault="002B0DC4" w:rsidP="00F03AF6">
            <w:pPr>
              <w:widowControl w:val="0"/>
              <w:spacing w:after="120" w:line="240" w:lineRule="atLeast"/>
              <w:ind w:left="34" w:hanging="34"/>
              <w:jc w:val="both"/>
              <w:rPr>
                <w:rFonts w:ascii="Arial" w:hAnsi="Arial" w:cs="Arial"/>
              </w:rPr>
            </w:pPr>
            <w:r w:rsidRPr="006E2F08">
              <w:rPr>
                <w:rFonts w:ascii="Arial" w:hAnsi="Arial" w:cs="Arial"/>
              </w:rPr>
              <w:t>all information, whether written or oral (however recorded), provided by the disclosing Party to the receiving Party and which (</w:t>
            </w:r>
            <w:proofErr w:type="spellStart"/>
            <w:r w:rsidRPr="006E2F08">
              <w:rPr>
                <w:rFonts w:ascii="Arial" w:hAnsi="Arial" w:cs="Arial"/>
              </w:rPr>
              <w:t>i</w:t>
            </w:r>
            <w:proofErr w:type="spellEnd"/>
            <w:r w:rsidRPr="006E2F08">
              <w:rPr>
                <w:rFonts w:ascii="Arial" w:hAnsi="Arial" w:cs="Arial"/>
              </w:rPr>
              <w:t xml:space="preserve">) is known by the receiving Party to be confidential; (ii) is marked as or stated to be </w:t>
            </w:r>
            <w:r w:rsidRPr="006E2F08">
              <w:rPr>
                <w:rFonts w:ascii="Arial" w:hAnsi="Arial" w:cs="Arial"/>
              </w:rPr>
              <w:lastRenderedPageBreak/>
              <w:t>confidential; or (iii) ought reasonably to be considered by the receiving Party to be confidential;</w:t>
            </w:r>
          </w:p>
        </w:tc>
      </w:tr>
      <w:tr w:rsidR="00696931" w:rsidRPr="006E2F08" w14:paraId="6FBBE9C8" w14:textId="77777777" w:rsidTr="7BA07955">
        <w:tc>
          <w:tcPr>
            <w:tcW w:w="1950" w:type="dxa"/>
          </w:tcPr>
          <w:p w14:paraId="304DFF95" w14:textId="77777777" w:rsidR="00696931" w:rsidRPr="006E2F08" w:rsidRDefault="00696931" w:rsidP="7BA07955">
            <w:pPr>
              <w:widowControl w:val="0"/>
              <w:spacing w:after="120" w:line="240" w:lineRule="atLeast"/>
              <w:jc w:val="both"/>
              <w:rPr>
                <w:rFonts w:ascii="Arial" w:hAnsi="Arial" w:cs="Arial"/>
                <w:b/>
                <w:bCs/>
              </w:rPr>
            </w:pPr>
            <w:r w:rsidRPr="7BA07955">
              <w:rPr>
                <w:rFonts w:ascii="Arial" w:hAnsi="Arial" w:cs="Arial"/>
                <w:b/>
                <w:bCs/>
              </w:rPr>
              <w:lastRenderedPageBreak/>
              <w:t>“</w:t>
            </w:r>
            <w:r w:rsidR="00940FF5" w:rsidRPr="7BA07955">
              <w:rPr>
                <w:rFonts w:ascii="Arial" w:hAnsi="Arial" w:cs="Arial"/>
                <w:b/>
                <w:bCs/>
              </w:rPr>
              <w:t>Default</w:t>
            </w:r>
            <w:r w:rsidRPr="7BA07955">
              <w:rPr>
                <w:rFonts w:ascii="Arial" w:hAnsi="Arial" w:cs="Arial"/>
                <w:b/>
                <w:bCs/>
              </w:rPr>
              <w:t>”</w:t>
            </w:r>
          </w:p>
        </w:tc>
        <w:tc>
          <w:tcPr>
            <w:tcW w:w="7910" w:type="dxa"/>
          </w:tcPr>
          <w:p w14:paraId="3B52C488" w14:textId="77777777" w:rsidR="00696931" w:rsidRPr="006E2F08" w:rsidRDefault="00696931" w:rsidP="00696931">
            <w:pPr>
              <w:widowControl w:val="0"/>
              <w:spacing w:after="120" w:line="240" w:lineRule="atLeast"/>
              <w:jc w:val="both"/>
              <w:rPr>
                <w:rFonts w:ascii="Arial" w:hAnsi="Arial" w:cs="Arial"/>
              </w:rPr>
            </w:pPr>
            <w:r w:rsidRPr="006E2F08">
              <w:rPr>
                <w:rFonts w:ascii="Arial" w:hAnsi="Arial" w:cs="Arial"/>
              </w:rPr>
              <w:t>any breach of the obligations of the relevant Party (including abandonment of this Agreement in breach of its terms, repudiatory breach or breach of a fundamental term) or any other default, act, omission, negligence or statement:</w:t>
            </w:r>
          </w:p>
          <w:p w14:paraId="714A613B" w14:textId="77777777" w:rsidR="00696931" w:rsidRPr="006E2F08" w:rsidRDefault="00696931" w:rsidP="00E33F37">
            <w:pPr>
              <w:pStyle w:val="BodyText"/>
              <w:keepNext/>
              <w:numPr>
                <w:ilvl w:val="0"/>
                <w:numId w:val="18"/>
              </w:numPr>
              <w:tabs>
                <w:tab w:val="left" w:pos="558"/>
              </w:tabs>
              <w:spacing w:before="120" w:after="240"/>
              <w:jc w:val="both"/>
              <w:rPr>
                <w:rFonts w:ascii="Arial" w:hAnsi="Arial" w:cs="Arial"/>
              </w:rPr>
            </w:pPr>
            <w:r w:rsidRPr="006E2F08">
              <w:rPr>
                <w:rFonts w:ascii="Arial" w:hAnsi="Arial" w:cs="Arial"/>
              </w:rPr>
              <w:t xml:space="preserve">in the case of the </w:t>
            </w:r>
            <w:r w:rsidR="00C40CDE" w:rsidRPr="006E2F08">
              <w:rPr>
                <w:rFonts w:ascii="Arial" w:hAnsi="Arial" w:cs="Arial"/>
              </w:rPr>
              <w:t>Authority</w:t>
            </w:r>
            <w:r w:rsidRPr="006E2F08">
              <w:rPr>
                <w:rFonts w:ascii="Arial" w:hAnsi="Arial" w:cs="Arial"/>
              </w:rPr>
              <w:t>, of its employees, servants, agents; or</w:t>
            </w:r>
          </w:p>
          <w:p w14:paraId="4D810DBE" w14:textId="77777777" w:rsidR="00696931" w:rsidRPr="006E2F08" w:rsidRDefault="00696931" w:rsidP="00E33F37">
            <w:pPr>
              <w:pStyle w:val="BodyText"/>
              <w:keepNext/>
              <w:numPr>
                <w:ilvl w:val="0"/>
                <w:numId w:val="18"/>
              </w:numPr>
              <w:tabs>
                <w:tab w:val="left" w:pos="558"/>
              </w:tabs>
              <w:spacing w:before="120" w:after="240"/>
              <w:ind w:left="567" w:hanging="567"/>
              <w:jc w:val="both"/>
              <w:rPr>
                <w:rFonts w:ascii="Arial" w:hAnsi="Arial" w:cs="Arial"/>
              </w:rPr>
            </w:pPr>
            <w:r w:rsidRPr="006E2F08">
              <w:rPr>
                <w:rFonts w:ascii="Arial" w:hAnsi="Arial" w:cs="Arial"/>
              </w:rPr>
              <w:t xml:space="preserve">in the case of the Supplier, of its </w:t>
            </w:r>
            <w:r w:rsidR="00DB6043" w:rsidRPr="006E2F08">
              <w:rPr>
                <w:rFonts w:ascii="Arial" w:hAnsi="Arial" w:cs="Arial"/>
              </w:rPr>
              <w:t>sub-contractor</w:t>
            </w:r>
            <w:r w:rsidRPr="006E2F08">
              <w:rPr>
                <w:rFonts w:ascii="Arial" w:hAnsi="Arial" w:cs="Arial"/>
              </w:rPr>
              <w:t>s or any Supplier Personnel,</w:t>
            </w:r>
          </w:p>
          <w:p w14:paraId="6AF90EDB" w14:textId="77777777" w:rsidR="00696931" w:rsidRPr="006E2F08" w:rsidRDefault="00696931" w:rsidP="00696931">
            <w:pPr>
              <w:widowControl w:val="0"/>
              <w:spacing w:after="120" w:line="240" w:lineRule="atLeast"/>
              <w:jc w:val="both"/>
              <w:rPr>
                <w:rFonts w:ascii="Arial" w:hAnsi="Arial" w:cs="Arial"/>
              </w:rPr>
            </w:pPr>
            <w:r w:rsidRPr="006E2F08">
              <w:rPr>
                <w:rFonts w:ascii="Arial" w:hAnsi="Arial" w:cs="Arial"/>
              </w:rPr>
              <w:t>in connection with or in relation to the subject-matter of this Agreement and in respect of which such Party is liable to the other;</w:t>
            </w:r>
          </w:p>
        </w:tc>
      </w:tr>
      <w:tr w:rsidR="00970B19" w:rsidRPr="006E2F08" w14:paraId="313E4389" w14:textId="77777777" w:rsidTr="7BA07955">
        <w:tc>
          <w:tcPr>
            <w:tcW w:w="1950" w:type="dxa"/>
          </w:tcPr>
          <w:p w14:paraId="1704922C" w14:textId="77777777" w:rsidR="00970B19" w:rsidRPr="006E2F08" w:rsidRDefault="00970B19" w:rsidP="00A758B9">
            <w:pPr>
              <w:widowControl w:val="0"/>
              <w:spacing w:after="120" w:line="240" w:lineRule="atLeast"/>
              <w:jc w:val="both"/>
              <w:rPr>
                <w:rFonts w:ascii="Arial" w:hAnsi="Arial" w:cs="Arial"/>
                <w:b/>
              </w:rPr>
            </w:pPr>
          </w:p>
        </w:tc>
        <w:tc>
          <w:tcPr>
            <w:tcW w:w="7910" w:type="dxa"/>
          </w:tcPr>
          <w:p w14:paraId="256866D8" w14:textId="77777777" w:rsidR="00970B19" w:rsidRPr="006E2F08" w:rsidRDefault="00970B19" w:rsidP="00E33F37">
            <w:pPr>
              <w:widowControl w:val="0"/>
              <w:numPr>
                <w:ilvl w:val="0"/>
                <w:numId w:val="50"/>
              </w:numPr>
              <w:spacing w:after="120" w:line="240" w:lineRule="atLeast"/>
              <w:jc w:val="both"/>
              <w:rPr>
                <w:rFonts w:ascii="Arial" w:hAnsi="Arial" w:cs="Arial"/>
              </w:rPr>
            </w:pPr>
          </w:p>
        </w:tc>
      </w:tr>
      <w:tr w:rsidR="00A758B9" w:rsidRPr="006E2F08" w14:paraId="2067BBA5" w14:textId="77777777" w:rsidTr="7BA07955">
        <w:tc>
          <w:tcPr>
            <w:tcW w:w="1950" w:type="dxa"/>
          </w:tcPr>
          <w:p w14:paraId="3CB1BB28"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“Effective Date”</w:t>
            </w:r>
          </w:p>
        </w:tc>
        <w:tc>
          <w:tcPr>
            <w:tcW w:w="7910" w:type="dxa"/>
          </w:tcPr>
          <w:p w14:paraId="0965C5F3" w14:textId="77777777" w:rsidR="00A758B9" w:rsidRPr="006E2F08" w:rsidRDefault="00A758B9" w:rsidP="00A758B9">
            <w:pPr>
              <w:widowControl w:val="0"/>
              <w:spacing w:after="120" w:line="240" w:lineRule="atLeast"/>
              <w:ind w:left="34" w:hanging="34"/>
              <w:jc w:val="both"/>
              <w:rPr>
                <w:rFonts w:ascii="Arial" w:hAnsi="Arial" w:cs="Arial"/>
              </w:rPr>
            </w:pPr>
            <w:r w:rsidRPr="006E2F08">
              <w:rPr>
                <w:rFonts w:ascii="Arial" w:hAnsi="Arial" w:cs="Arial"/>
              </w:rPr>
              <w:t xml:space="preserve">has the meaning given in the Form of Agreement;  </w:t>
            </w:r>
          </w:p>
        </w:tc>
      </w:tr>
      <w:tr w:rsidR="00A758B9" w:rsidRPr="006E2F08" w14:paraId="4513503F" w14:textId="77777777" w:rsidTr="7BA07955">
        <w:tc>
          <w:tcPr>
            <w:tcW w:w="1950" w:type="dxa"/>
          </w:tcPr>
          <w:p w14:paraId="46965D8A"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“Expiry Date”</w:t>
            </w:r>
          </w:p>
        </w:tc>
        <w:tc>
          <w:tcPr>
            <w:tcW w:w="7910" w:type="dxa"/>
          </w:tcPr>
          <w:p w14:paraId="118F649B"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has the meaning given in the Form of Agreement;  </w:t>
            </w:r>
          </w:p>
        </w:tc>
      </w:tr>
      <w:tr w:rsidR="00A758B9" w:rsidRPr="006E2F08" w14:paraId="5C2603A9" w14:textId="77777777" w:rsidTr="7BA07955">
        <w:tc>
          <w:tcPr>
            <w:tcW w:w="1950" w:type="dxa"/>
          </w:tcPr>
          <w:p w14:paraId="10FA54BC"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“FOIA”</w:t>
            </w:r>
          </w:p>
        </w:tc>
        <w:tc>
          <w:tcPr>
            <w:tcW w:w="7910" w:type="dxa"/>
          </w:tcPr>
          <w:p w14:paraId="6E916D96"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the Freedom of Information Act 2000;</w:t>
            </w:r>
          </w:p>
        </w:tc>
      </w:tr>
      <w:tr w:rsidR="007A59A3" w:rsidRPr="006E2F08" w14:paraId="22800C94" w14:textId="77777777" w:rsidTr="7BA07955">
        <w:tc>
          <w:tcPr>
            <w:tcW w:w="1950" w:type="dxa"/>
          </w:tcPr>
          <w:p w14:paraId="4681D6BC" w14:textId="77777777" w:rsidR="007A59A3" w:rsidRDefault="007A59A3" w:rsidP="7BA07955">
            <w:pPr>
              <w:widowControl w:val="0"/>
              <w:spacing w:after="120" w:line="240" w:lineRule="atLeast"/>
              <w:jc w:val="both"/>
              <w:rPr>
                <w:rFonts w:ascii="Arial" w:hAnsi="Arial" w:cs="Arial"/>
                <w:b/>
                <w:bCs/>
              </w:rPr>
            </w:pPr>
            <w:r w:rsidRPr="7BA07955">
              <w:rPr>
                <w:rFonts w:ascii="Arial" w:hAnsi="Arial" w:cs="Arial"/>
                <w:b/>
                <w:bCs/>
              </w:rPr>
              <w:t>“GDPR”</w:t>
            </w:r>
          </w:p>
          <w:p w14:paraId="39674116" w14:textId="314ED73D" w:rsidR="00DB3EB7" w:rsidRPr="006E2F08" w:rsidRDefault="00DB3EB7" w:rsidP="7BA07955">
            <w:pPr>
              <w:widowControl w:val="0"/>
              <w:spacing w:after="120" w:line="240" w:lineRule="atLeast"/>
              <w:jc w:val="both"/>
              <w:rPr>
                <w:rFonts w:ascii="Arial" w:hAnsi="Arial" w:cs="Arial"/>
                <w:b/>
                <w:bCs/>
              </w:rPr>
            </w:pPr>
            <w:r w:rsidRPr="00673011">
              <w:rPr>
                <w:rFonts w:ascii="Arial" w:hAnsi="Arial" w:cs="Arial"/>
                <w:b/>
                <w:bCs/>
              </w:rPr>
              <w:t>“Heightened Support”</w:t>
            </w:r>
          </w:p>
        </w:tc>
        <w:tc>
          <w:tcPr>
            <w:tcW w:w="7910" w:type="dxa"/>
          </w:tcPr>
          <w:p w14:paraId="08AA98C0" w14:textId="77777777" w:rsidR="007A59A3" w:rsidRDefault="007A59A3" w:rsidP="00A758B9">
            <w:pPr>
              <w:widowControl w:val="0"/>
              <w:spacing w:after="120" w:line="240" w:lineRule="atLeast"/>
              <w:jc w:val="both"/>
              <w:rPr>
                <w:rFonts w:ascii="Arial" w:hAnsi="Arial" w:cs="Arial"/>
              </w:rPr>
            </w:pPr>
            <w:r w:rsidRPr="006E2F08">
              <w:rPr>
                <w:rFonts w:ascii="Arial" w:hAnsi="Arial" w:cs="Arial"/>
              </w:rPr>
              <w:t>the General Data Protection Regulation (Regulation (EU) 2016/679);</w:t>
            </w:r>
          </w:p>
          <w:p w14:paraId="5515D61B" w14:textId="4B27D74C" w:rsidR="00DB3EB7" w:rsidRDefault="00DB3EB7" w:rsidP="00DB3EB7">
            <w:pPr>
              <w:widowControl w:val="0"/>
              <w:spacing w:after="120" w:line="240" w:lineRule="atLeast"/>
              <w:jc w:val="both"/>
              <w:rPr>
                <w:rFonts w:ascii="Arial" w:hAnsi="Arial" w:cs="Arial"/>
              </w:rPr>
            </w:pPr>
            <w:r w:rsidRPr="146CF1A7">
              <w:rPr>
                <w:rFonts w:ascii="Arial" w:hAnsi="Arial" w:cs="Arial"/>
              </w:rPr>
              <w:t xml:space="preserve">Full 24/7 </w:t>
            </w:r>
            <w:r w:rsidR="00CF27A4" w:rsidRPr="146CF1A7">
              <w:rPr>
                <w:rFonts w:ascii="Arial" w:hAnsi="Arial" w:cs="Arial"/>
              </w:rPr>
              <w:t>365</w:t>
            </w:r>
            <w:r w:rsidRPr="146CF1A7" w:rsidDel="00CF27A4">
              <w:rPr>
                <w:rFonts w:ascii="Arial" w:hAnsi="Arial" w:cs="Arial"/>
              </w:rPr>
              <w:t xml:space="preserve"> </w:t>
            </w:r>
            <w:r w:rsidRPr="146CF1A7">
              <w:rPr>
                <w:rFonts w:ascii="Arial" w:hAnsi="Arial" w:cs="Arial"/>
              </w:rPr>
              <w:t xml:space="preserve">support (fix-on-fail) </w:t>
            </w:r>
            <w:r w:rsidR="00DD512E" w:rsidRPr="146CF1A7">
              <w:rPr>
                <w:rFonts w:ascii="Arial" w:hAnsi="Arial" w:cs="Arial"/>
              </w:rPr>
              <w:t>for Live Service</w:t>
            </w:r>
            <w:r w:rsidRPr="146CF1A7">
              <w:rPr>
                <w:rFonts w:ascii="Arial" w:hAnsi="Arial" w:cs="Arial"/>
              </w:rPr>
              <w:t xml:space="preserve">. This is to include </w:t>
            </w:r>
            <w:r w:rsidR="00EF182D">
              <w:rPr>
                <w:rFonts w:ascii="Arial" w:hAnsi="Arial" w:cs="Arial"/>
              </w:rPr>
              <w:t>major incident</w:t>
            </w:r>
            <w:r w:rsidR="00EF182D" w:rsidRPr="146CF1A7">
              <w:rPr>
                <w:rFonts w:ascii="Arial" w:hAnsi="Arial" w:cs="Arial"/>
              </w:rPr>
              <w:t xml:space="preserve"> </w:t>
            </w:r>
            <w:r w:rsidRPr="146CF1A7">
              <w:rPr>
                <w:rFonts w:ascii="Arial" w:hAnsi="Arial" w:cs="Arial"/>
              </w:rPr>
              <w:t>resolution</w:t>
            </w:r>
            <w:r w:rsidR="00EF182D">
              <w:rPr>
                <w:rFonts w:ascii="Arial" w:hAnsi="Arial" w:cs="Arial"/>
              </w:rPr>
              <w:t xml:space="preserve"> </w:t>
            </w:r>
            <w:r w:rsidRPr="146CF1A7">
              <w:rPr>
                <w:rFonts w:ascii="Arial" w:hAnsi="Arial" w:cs="Arial"/>
              </w:rPr>
              <w:t>/ Service restoration</w:t>
            </w:r>
            <w:r w:rsidR="00EF182D">
              <w:rPr>
                <w:rFonts w:ascii="Arial" w:hAnsi="Arial" w:cs="Arial"/>
              </w:rPr>
              <w:t xml:space="preserve"> </w:t>
            </w:r>
            <w:r w:rsidRPr="146CF1A7">
              <w:rPr>
                <w:rFonts w:ascii="Arial" w:hAnsi="Arial" w:cs="Arial"/>
              </w:rPr>
              <w:t>/ Potential MI resolution.</w:t>
            </w:r>
          </w:p>
          <w:p w14:paraId="4938C8E6" w14:textId="55B975D5" w:rsidR="00DB3EB7" w:rsidRPr="006E2F08" w:rsidRDefault="000171FB" w:rsidP="00DB3EB7">
            <w:pPr>
              <w:widowControl w:val="0"/>
              <w:spacing w:after="120" w:line="240" w:lineRule="atLeast"/>
              <w:jc w:val="both"/>
              <w:rPr>
                <w:rFonts w:ascii="Arial" w:hAnsi="Arial" w:cs="Arial"/>
              </w:rPr>
            </w:pPr>
            <w:r w:rsidRPr="22926F27">
              <w:rPr>
                <w:rFonts w:ascii="Arial" w:hAnsi="Arial" w:cs="Arial"/>
              </w:rPr>
              <w:t xml:space="preserve">Full </w:t>
            </w:r>
            <w:r w:rsidR="0066424E" w:rsidRPr="22926F27">
              <w:rPr>
                <w:rFonts w:ascii="Arial" w:hAnsi="Arial" w:cs="Arial"/>
              </w:rPr>
              <w:t>24/7</w:t>
            </w:r>
            <w:r w:rsidR="0066424E" w:rsidRPr="146CF1A7">
              <w:rPr>
                <w:rFonts w:ascii="Arial" w:hAnsi="Arial" w:cs="Arial"/>
              </w:rPr>
              <w:t xml:space="preserve"> Incident Management (restoration of service) </w:t>
            </w:r>
            <w:r w:rsidR="00EF182D">
              <w:rPr>
                <w:rFonts w:ascii="Arial" w:hAnsi="Arial" w:cs="Arial"/>
              </w:rPr>
              <w:t>for</w:t>
            </w:r>
            <w:r w:rsidR="0066424E" w:rsidRPr="146CF1A7">
              <w:rPr>
                <w:rFonts w:ascii="Arial" w:hAnsi="Arial" w:cs="Arial"/>
              </w:rPr>
              <w:t xml:space="preserve"> NCTS</w:t>
            </w:r>
            <w:r w:rsidR="00E864C5" w:rsidRPr="146CF1A7">
              <w:rPr>
                <w:rFonts w:ascii="Arial" w:hAnsi="Arial" w:cs="Arial"/>
              </w:rPr>
              <w:t xml:space="preserve"> releases</w:t>
            </w:r>
            <w:r w:rsidR="0066424E" w:rsidRPr="146CF1A7">
              <w:rPr>
                <w:rFonts w:ascii="Arial" w:hAnsi="Arial" w:cs="Arial"/>
              </w:rPr>
              <w:t xml:space="preserve"> </w:t>
            </w:r>
            <w:r w:rsidR="00E864C5" w:rsidRPr="146CF1A7">
              <w:rPr>
                <w:rFonts w:ascii="Arial" w:hAnsi="Arial" w:cs="Arial"/>
              </w:rPr>
              <w:t xml:space="preserve">post </w:t>
            </w:r>
            <w:r w:rsidR="0066424E" w:rsidRPr="146CF1A7">
              <w:rPr>
                <w:rFonts w:ascii="Arial" w:hAnsi="Arial" w:cs="Arial"/>
              </w:rPr>
              <w:t>go-live for a period of twelve weeks.</w:t>
            </w:r>
          </w:p>
        </w:tc>
      </w:tr>
      <w:tr w:rsidR="00A758B9" w:rsidRPr="006E2F08" w14:paraId="1413367C" w14:textId="77777777" w:rsidTr="7BA07955">
        <w:tc>
          <w:tcPr>
            <w:tcW w:w="1950" w:type="dxa"/>
          </w:tcPr>
          <w:p w14:paraId="256F4842"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“Information”</w:t>
            </w:r>
          </w:p>
        </w:tc>
        <w:tc>
          <w:tcPr>
            <w:tcW w:w="7910" w:type="dxa"/>
          </w:tcPr>
          <w:p w14:paraId="3933D22F"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has the meaning given under section 84 of the FOIA; </w:t>
            </w:r>
          </w:p>
        </w:tc>
      </w:tr>
      <w:tr w:rsidR="00A758B9" w:rsidRPr="006E2F08" w14:paraId="272D9AA7" w14:textId="77777777" w:rsidTr="7BA07955">
        <w:tc>
          <w:tcPr>
            <w:tcW w:w="1950" w:type="dxa"/>
          </w:tcPr>
          <w:p w14:paraId="401DEB9E"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“Intellectual Property Rights”</w:t>
            </w:r>
          </w:p>
        </w:tc>
        <w:tc>
          <w:tcPr>
            <w:tcW w:w="7910" w:type="dxa"/>
          </w:tcPr>
          <w:p w14:paraId="56E4EB8E"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patents, inventions, trademarks, service marks, logos,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A758B9" w:rsidRPr="006E2F08" w14:paraId="1E928CB3" w14:textId="77777777" w:rsidTr="7BA07955">
        <w:tc>
          <w:tcPr>
            <w:tcW w:w="1950" w:type="dxa"/>
          </w:tcPr>
          <w:p w14:paraId="1B92BA02"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“Law”</w:t>
            </w:r>
          </w:p>
        </w:tc>
        <w:tc>
          <w:tcPr>
            <w:tcW w:w="7910" w:type="dxa"/>
          </w:tcPr>
          <w:p w14:paraId="66F6A130"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758B9" w:rsidRPr="006E2F08" w14:paraId="529CD8F3" w14:textId="77777777" w:rsidTr="7BA07955">
        <w:tc>
          <w:tcPr>
            <w:tcW w:w="1950" w:type="dxa"/>
          </w:tcPr>
          <w:p w14:paraId="772C75D5"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“Losses”</w:t>
            </w:r>
            <w:r w:rsidRPr="006E2F08">
              <w:rPr>
                <w:rFonts w:ascii="Arial" w:hAnsi="Arial" w:cs="Arial"/>
                <w:b/>
              </w:rPr>
              <w:tab/>
            </w:r>
          </w:p>
        </w:tc>
        <w:tc>
          <w:tcPr>
            <w:tcW w:w="7910" w:type="dxa"/>
          </w:tcPr>
          <w:p w14:paraId="7FB15F2A"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A758B9" w:rsidRPr="006E2F08" w14:paraId="63CDBA2E" w14:textId="77777777" w:rsidTr="7BA07955">
        <w:tc>
          <w:tcPr>
            <w:tcW w:w="1950" w:type="dxa"/>
          </w:tcPr>
          <w:p w14:paraId="663BC482"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 xml:space="preserve">“Key Personnel” </w:t>
            </w:r>
          </w:p>
        </w:tc>
        <w:tc>
          <w:tcPr>
            <w:tcW w:w="7910" w:type="dxa"/>
          </w:tcPr>
          <w:p w14:paraId="1DEE8E17" w14:textId="5027F479" w:rsidR="00A758B9" w:rsidRPr="006E2F08" w:rsidRDefault="00A758B9" w:rsidP="00631269">
            <w:pPr>
              <w:widowControl w:val="0"/>
              <w:spacing w:after="120" w:line="240" w:lineRule="atLeast"/>
              <w:jc w:val="both"/>
              <w:rPr>
                <w:rFonts w:ascii="Arial" w:hAnsi="Arial" w:cs="Arial"/>
              </w:rPr>
            </w:pPr>
            <w:r w:rsidRPr="006E2F08">
              <w:rPr>
                <w:rFonts w:ascii="Arial" w:hAnsi="Arial" w:cs="Arial"/>
              </w:rPr>
              <w:t xml:space="preserve">any </w:t>
            </w:r>
            <w:r w:rsidR="00631269" w:rsidRPr="006E2F08">
              <w:rPr>
                <w:rFonts w:ascii="Arial" w:hAnsi="Arial" w:cs="Arial"/>
              </w:rPr>
              <w:t>Supplier Personnel</w:t>
            </w:r>
            <w:r w:rsidRPr="006E2F08">
              <w:rPr>
                <w:rFonts w:ascii="Arial" w:hAnsi="Arial" w:cs="Arial"/>
              </w:rPr>
              <w:t xml:space="preserve"> specified as such in Paragraph </w:t>
            </w:r>
            <w:r w:rsidRPr="7BA07955">
              <w:fldChar w:fldCharType="begin"/>
            </w:r>
            <w:r w:rsidRPr="006E2F08">
              <w:rPr>
                <w:rFonts w:ascii="Arial" w:hAnsi="Arial" w:cs="Arial"/>
              </w:rPr>
              <w:instrText xml:space="preserve"> REF _Ref523487755 \r \h </w:instrText>
            </w:r>
            <w:r w:rsidR="006E2F08">
              <w:rPr>
                <w:rFonts w:ascii="Arial" w:hAnsi="Arial" w:cs="Arial"/>
              </w:rPr>
              <w:instrText xml:space="preserve"> \* MERGEFORMAT </w:instrText>
            </w:r>
            <w:r w:rsidRPr="7BA07955">
              <w:rPr>
                <w:rFonts w:ascii="Arial" w:hAnsi="Arial" w:cs="Arial"/>
              </w:rPr>
              <w:fldChar w:fldCharType="separate"/>
            </w:r>
            <w:r w:rsidR="000367E0">
              <w:rPr>
                <w:rFonts w:ascii="Arial" w:hAnsi="Arial" w:cs="Arial"/>
              </w:rPr>
              <w:t>4</w:t>
            </w:r>
            <w:r w:rsidRPr="7BA07955">
              <w:fldChar w:fldCharType="end"/>
            </w:r>
            <w:r w:rsidRPr="006E2F08">
              <w:rPr>
                <w:rFonts w:ascii="Arial" w:hAnsi="Arial" w:cs="Arial"/>
              </w:rPr>
              <w:t xml:space="preserve"> (Contract Management Roles and Dispute Escalation Points) of Schedule 3 </w:t>
            </w:r>
            <w:r w:rsidRPr="006E2F08">
              <w:rPr>
                <w:rFonts w:ascii="Arial" w:hAnsi="Arial" w:cs="Arial"/>
              </w:rPr>
              <w:lastRenderedPageBreak/>
              <w:t xml:space="preserve">(Contract Management Plan and Management Information) or otherwise notified as such by the Authority to the Supplier in writing;  </w:t>
            </w:r>
          </w:p>
        </w:tc>
      </w:tr>
      <w:tr w:rsidR="00D80848" w:rsidRPr="006E2F08" w14:paraId="7CB21673" w14:textId="77777777" w:rsidTr="7BA07955">
        <w:tc>
          <w:tcPr>
            <w:tcW w:w="1950" w:type="dxa"/>
          </w:tcPr>
          <w:p w14:paraId="06841EE4" w14:textId="25A3A553" w:rsidR="00D80848" w:rsidRPr="006E2F08" w:rsidRDefault="00D80848" w:rsidP="7BA07955">
            <w:pPr>
              <w:widowControl w:val="0"/>
              <w:spacing w:after="120" w:line="240" w:lineRule="atLeast"/>
              <w:jc w:val="both"/>
              <w:rPr>
                <w:rFonts w:ascii="Arial" w:hAnsi="Arial" w:cs="Arial"/>
                <w:b/>
                <w:bCs/>
              </w:rPr>
            </w:pPr>
            <w:r w:rsidRPr="7BA07955">
              <w:rPr>
                <w:rFonts w:ascii="Arial" w:hAnsi="Arial" w:cs="Arial"/>
                <w:b/>
                <w:bCs/>
              </w:rPr>
              <w:lastRenderedPageBreak/>
              <w:t>“Maintenance”</w:t>
            </w:r>
          </w:p>
        </w:tc>
        <w:tc>
          <w:tcPr>
            <w:tcW w:w="7910" w:type="dxa"/>
          </w:tcPr>
          <w:p w14:paraId="15A1D697" w14:textId="53E65ECF" w:rsidR="00D80848" w:rsidRPr="006E2F08" w:rsidRDefault="00D80848" w:rsidP="00631269">
            <w:pPr>
              <w:widowControl w:val="0"/>
              <w:spacing w:after="120" w:line="240" w:lineRule="atLeast"/>
              <w:jc w:val="both"/>
              <w:rPr>
                <w:rFonts w:ascii="Arial" w:hAnsi="Arial" w:cs="Arial"/>
              </w:rPr>
            </w:pPr>
            <w:r>
              <w:rPr>
                <w:rFonts w:ascii="Arial" w:hAnsi="Arial" w:cs="Arial"/>
              </w:rPr>
              <w:t>P</w:t>
            </w:r>
            <w:r w:rsidRPr="00D80848">
              <w:rPr>
                <w:rFonts w:ascii="Arial" w:hAnsi="Arial" w:cs="Arial"/>
              </w:rPr>
              <w:t>rovide support for the current production version of the ERMIS platform and associated National Adapters. This includes the delivery of fixes for defects identified through business-as-usual (BAU) operations, as well as the resolution of any security vulnerabilities discovered in either the ERMIS platform or its National Adapters. All such fixes shall be delivered via formally versioned releases of the ERMIS platform and/or National Adapters, as applicable.</w:t>
            </w:r>
          </w:p>
        </w:tc>
      </w:tr>
      <w:tr w:rsidR="00A758B9" w:rsidRPr="006E2F08" w14:paraId="5B1CF138" w14:textId="77777777" w:rsidTr="7BA07955">
        <w:tc>
          <w:tcPr>
            <w:tcW w:w="1950" w:type="dxa"/>
          </w:tcPr>
          <w:p w14:paraId="666C6EE5"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“Occasion of Tax Non-Compliance”</w:t>
            </w:r>
          </w:p>
        </w:tc>
        <w:tc>
          <w:tcPr>
            <w:tcW w:w="7910" w:type="dxa"/>
          </w:tcPr>
          <w:p w14:paraId="68E72E84" w14:textId="77777777" w:rsidR="00A758B9" w:rsidRPr="006E2F08" w:rsidRDefault="00A758B9" w:rsidP="00E33F37">
            <w:pPr>
              <w:numPr>
                <w:ilvl w:val="0"/>
                <w:numId w:val="6"/>
              </w:numPr>
              <w:spacing w:before="120" w:after="120"/>
              <w:jc w:val="both"/>
              <w:rPr>
                <w:rFonts w:ascii="Arial" w:hAnsi="Arial" w:cs="Arial"/>
              </w:rPr>
            </w:pPr>
            <w:r w:rsidRPr="006E2F08">
              <w:rPr>
                <w:rFonts w:ascii="Arial" w:hAnsi="Arial" w:cs="Arial"/>
              </w:rPr>
              <w:t xml:space="preserve">any Tax </w:t>
            </w:r>
            <w:r w:rsidRPr="006E2F08">
              <w:rPr>
                <w:rFonts w:ascii="Arial" w:hAnsi="Arial" w:cs="Arial"/>
                <w:spacing w:val="-2"/>
              </w:rPr>
              <w:t>return</w:t>
            </w:r>
            <w:r w:rsidRPr="006E2F08">
              <w:rPr>
                <w:rFonts w:ascii="Arial" w:hAnsi="Arial" w:cs="Arial"/>
              </w:rPr>
              <w:t xml:space="preserve"> of the Supplier and/or its subcontractor and/or any  non-submission of a Tax return (whether deliberate or by omission) by the Supplier and/or its subcontractor to the Relevant Tax Authority on or after 1 October 2012 is found to be incorrect as a result of:</w:t>
            </w:r>
          </w:p>
          <w:p w14:paraId="07F06A4E" w14:textId="1309379E" w:rsidR="00A758B9" w:rsidRPr="003D7125" w:rsidRDefault="003D7125" w:rsidP="7BA07955">
            <w:pPr>
              <w:pStyle w:val="ListParagraph"/>
              <w:numPr>
                <w:ilvl w:val="3"/>
                <w:numId w:val="7"/>
              </w:numPr>
              <w:tabs>
                <w:tab w:val="num" w:pos="759"/>
              </w:tabs>
              <w:ind w:left="810" w:hanging="385"/>
              <w:jc w:val="both"/>
              <w:rPr>
                <w:rFonts w:cs="Arial"/>
                <w:b w:val="0"/>
              </w:rPr>
            </w:pPr>
            <w:r w:rsidRPr="7BA07955">
              <w:rPr>
                <w:rFonts w:cs="Arial"/>
                <w:b w:val="0"/>
              </w:rPr>
              <w:t xml:space="preserve"> </w:t>
            </w:r>
            <w:r w:rsidR="00A758B9" w:rsidRPr="7BA07955">
              <w:rPr>
                <w:rFonts w:cs="Arial"/>
                <w:b w:val="0"/>
              </w:rP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2D2AD87A" w14:textId="34407B0A" w:rsidR="00A758B9" w:rsidRPr="003D7125" w:rsidRDefault="003D7125" w:rsidP="7BA07955">
            <w:pPr>
              <w:pStyle w:val="ListParagraph"/>
              <w:numPr>
                <w:ilvl w:val="3"/>
                <w:numId w:val="7"/>
              </w:numPr>
              <w:tabs>
                <w:tab w:val="num" w:pos="759"/>
              </w:tabs>
              <w:ind w:left="810" w:hanging="385"/>
              <w:jc w:val="both"/>
              <w:rPr>
                <w:rFonts w:cs="Arial"/>
                <w:b w:val="0"/>
              </w:rPr>
            </w:pPr>
            <w:r w:rsidRPr="7BA07955">
              <w:rPr>
                <w:rFonts w:cs="Arial"/>
                <w:b w:val="0"/>
              </w:rPr>
              <w:t xml:space="preserve"> </w:t>
            </w:r>
            <w:r w:rsidR="00A758B9" w:rsidRPr="7BA07955">
              <w:rPr>
                <w:rFonts w:cs="Arial"/>
                <w:b w:val="0"/>
              </w:rPr>
              <w:t>the failure of an avoidance scheme which the Supplier or relevant sub-contractor was involved in, and which was, or should have been, notified to a Relevant Tax Authority under the DOTAS or any equivalent or similar regime in any jurisdiction; and/or</w:t>
            </w:r>
          </w:p>
          <w:p w14:paraId="5FBF8541" w14:textId="77777777" w:rsidR="00A758B9" w:rsidRPr="006E2F08" w:rsidRDefault="00A758B9" w:rsidP="00E33F37">
            <w:pPr>
              <w:numPr>
                <w:ilvl w:val="0"/>
                <w:numId w:val="6"/>
              </w:numPr>
              <w:tabs>
                <w:tab w:val="left" w:pos="-75"/>
              </w:tabs>
              <w:spacing w:before="120" w:after="120"/>
              <w:jc w:val="both"/>
              <w:rPr>
                <w:rFonts w:ascii="Arial" w:hAnsi="Arial" w:cs="Arial"/>
              </w:rPr>
            </w:pPr>
            <w:r w:rsidRPr="006E2F08">
              <w:rPr>
                <w:rFonts w:ascii="Arial" w:hAnsi="Arial" w:cs="Arial"/>
              </w:rPr>
              <w:t xml:space="preserve">the Tax affairs of the Supplier or any of its sub-contractors have given rise to a criminal conviction in any jurisdiction for Tax related offences within the last five (5) years which is </w:t>
            </w:r>
            <w:r w:rsidRPr="006E2F08">
              <w:rPr>
                <w:rFonts w:ascii="Arial" w:hAnsi="Arial" w:cs="Arial"/>
                <w:spacing w:val="-2"/>
              </w:rPr>
              <w:t>not</w:t>
            </w:r>
            <w:r w:rsidRPr="006E2F08">
              <w:rPr>
                <w:rFonts w:ascii="Arial" w:hAnsi="Arial" w:cs="Arial"/>
              </w:rPr>
              <w:t xml:space="preserve"> spent at the Effective Date or to a civil penalty for fraud or evasion within the last three (3) years; </w:t>
            </w:r>
          </w:p>
          <w:p w14:paraId="5167ECA6" w14:textId="77777777" w:rsidR="00A758B9" w:rsidRPr="006E2F08" w:rsidRDefault="00A758B9" w:rsidP="00E33F37">
            <w:pPr>
              <w:numPr>
                <w:ilvl w:val="0"/>
                <w:numId w:val="6"/>
              </w:numPr>
              <w:spacing w:before="120" w:after="120"/>
              <w:jc w:val="both"/>
              <w:rPr>
                <w:rFonts w:ascii="Arial" w:hAnsi="Arial" w:cs="Arial"/>
              </w:rPr>
            </w:pPr>
            <w:r w:rsidRPr="006E2F08">
              <w:rPr>
                <w:rFonts w:ascii="Arial" w:hAnsi="Arial" w:cs="Arial"/>
              </w:rPr>
              <w:t xml:space="preserve">For </w:t>
            </w:r>
            <w:r w:rsidRPr="006E2F08">
              <w:rPr>
                <w:rFonts w:ascii="Arial" w:hAnsi="Arial" w:cs="Arial"/>
                <w:spacing w:val="-2"/>
              </w:rPr>
              <w:t>these</w:t>
            </w:r>
            <w:r w:rsidRPr="006E2F08">
              <w:rPr>
                <w:rFonts w:ascii="Arial" w:hAnsi="Arial" w:cs="Arial"/>
              </w:rPr>
              <w:t xml:space="preserve"> purposes:</w:t>
            </w:r>
          </w:p>
          <w:p w14:paraId="1AEE7493" w14:textId="77777777" w:rsidR="00A758B9" w:rsidRPr="003D7125" w:rsidRDefault="00A758B9" w:rsidP="7BA07955">
            <w:pPr>
              <w:pStyle w:val="ListParagraph"/>
              <w:numPr>
                <w:ilvl w:val="3"/>
                <w:numId w:val="9"/>
              </w:numPr>
              <w:tabs>
                <w:tab w:val="num" w:pos="759"/>
              </w:tabs>
              <w:ind w:left="810" w:hanging="385"/>
              <w:jc w:val="both"/>
              <w:rPr>
                <w:rFonts w:cs="Arial"/>
                <w:b w:val="0"/>
              </w:rPr>
            </w:pPr>
            <w:r w:rsidRPr="7BA07955">
              <w:rPr>
                <w:rFonts w:cs="Arial"/>
                <w:b w:val="0"/>
              </w:rPr>
              <w:t>a return is "submitted" when it is first submitted to the Relevant Tax Authority and any subsequent amendments or re-submissions are to be ignored; and</w:t>
            </w:r>
          </w:p>
          <w:p w14:paraId="48FADDD4" w14:textId="77777777" w:rsidR="00A758B9" w:rsidRPr="006E2F08" w:rsidRDefault="00A758B9" w:rsidP="7BA07955">
            <w:pPr>
              <w:pStyle w:val="ListParagraph"/>
              <w:numPr>
                <w:ilvl w:val="3"/>
                <w:numId w:val="9"/>
              </w:numPr>
              <w:tabs>
                <w:tab w:val="num" w:pos="759"/>
              </w:tabs>
              <w:ind w:left="810" w:hanging="385"/>
              <w:jc w:val="both"/>
              <w:rPr>
                <w:rFonts w:cs="Arial"/>
              </w:rPr>
            </w:pPr>
            <w:r w:rsidRPr="7BA07955">
              <w:rPr>
                <w:rFonts w:cs="Arial"/>
                <w:b w:val="0"/>
              </w:rPr>
              <w:t>a Relevant Tax Authority will not be deemed to have "successfully challenged" the Supplier or a sub-contractor until an appeal against such challenge is no longer possible.</w:t>
            </w:r>
          </w:p>
        </w:tc>
      </w:tr>
      <w:tr w:rsidR="00D80848" w:rsidRPr="006E2F08" w14:paraId="61F7CC4E" w14:textId="77777777" w:rsidTr="7BA07955">
        <w:tc>
          <w:tcPr>
            <w:tcW w:w="1950" w:type="dxa"/>
          </w:tcPr>
          <w:p w14:paraId="02C07F44" w14:textId="77777777" w:rsidR="00D80848" w:rsidRPr="006E2F08" w:rsidRDefault="00D80848" w:rsidP="00A758B9">
            <w:pPr>
              <w:widowControl w:val="0"/>
              <w:spacing w:after="120" w:line="240" w:lineRule="atLeast"/>
              <w:jc w:val="both"/>
              <w:rPr>
                <w:rFonts w:ascii="Arial" w:hAnsi="Arial" w:cs="Arial"/>
                <w:b/>
              </w:rPr>
            </w:pPr>
          </w:p>
        </w:tc>
        <w:tc>
          <w:tcPr>
            <w:tcW w:w="7910" w:type="dxa"/>
          </w:tcPr>
          <w:p w14:paraId="2DDF1365" w14:textId="77777777" w:rsidR="00D80848" w:rsidRPr="006E2F08" w:rsidRDefault="00D80848" w:rsidP="00652F79">
            <w:pPr>
              <w:spacing w:before="120" w:after="120"/>
              <w:jc w:val="both"/>
              <w:rPr>
                <w:rFonts w:ascii="Arial" w:hAnsi="Arial" w:cs="Arial"/>
              </w:rPr>
            </w:pPr>
          </w:p>
        </w:tc>
      </w:tr>
      <w:tr w:rsidR="00A758B9" w:rsidRPr="006E2F08" w14:paraId="2CA5043A" w14:textId="77777777" w:rsidTr="7BA07955">
        <w:tc>
          <w:tcPr>
            <w:tcW w:w="1950" w:type="dxa"/>
          </w:tcPr>
          <w:p w14:paraId="005EDE12"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“Party”</w:t>
            </w:r>
          </w:p>
        </w:tc>
        <w:tc>
          <w:tcPr>
            <w:tcW w:w="7910" w:type="dxa"/>
          </w:tcPr>
          <w:p w14:paraId="5279FB28"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the Supplier or the Authority (as appropriate) and “Parties” shall mean both of them; </w:t>
            </w:r>
          </w:p>
        </w:tc>
      </w:tr>
      <w:tr w:rsidR="00A758B9" w:rsidRPr="006E2F08" w14:paraId="54BFDAF2" w14:textId="77777777" w:rsidTr="7BA07955">
        <w:tc>
          <w:tcPr>
            <w:tcW w:w="1950" w:type="dxa"/>
          </w:tcPr>
          <w:p w14:paraId="519FED00"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“Personal Data”</w:t>
            </w:r>
          </w:p>
        </w:tc>
        <w:tc>
          <w:tcPr>
            <w:tcW w:w="7910" w:type="dxa"/>
          </w:tcPr>
          <w:p w14:paraId="7F540139" w14:textId="77777777" w:rsidR="00A758B9" w:rsidRPr="006E2F08" w:rsidRDefault="007A59A3" w:rsidP="007A59A3">
            <w:pPr>
              <w:widowControl w:val="0"/>
              <w:spacing w:after="120" w:line="240" w:lineRule="atLeast"/>
              <w:jc w:val="both"/>
              <w:rPr>
                <w:rFonts w:ascii="Arial" w:hAnsi="Arial" w:cs="Arial"/>
              </w:rPr>
            </w:pPr>
            <w:r w:rsidRPr="006E2F08">
              <w:rPr>
                <w:rFonts w:ascii="Arial" w:hAnsi="Arial" w:cs="Arial"/>
              </w:rPr>
              <w:t xml:space="preserve">has the meaning given in the GDPR;  </w:t>
            </w:r>
          </w:p>
        </w:tc>
      </w:tr>
      <w:tr w:rsidR="007B31CB" w:rsidRPr="006E2F08" w14:paraId="17C3D6A9" w14:textId="77777777" w:rsidTr="7BA07955">
        <w:trPr>
          <w:trHeight w:val="300"/>
        </w:trPr>
        <w:tc>
          <w:tcPr>
            <w:tcW w:w="1950" w:type="dxa"/>
          </w:tcPr>
          <w:p w14:paraId="3C42259C" w14:textId="4C6106AE" w:rsidR="007B31CB" w:rsidRPr="006E2F08" w:rsidRDefault="7F77B8D3" w:rsidP="017C3CFE">
            <w:pPr>
              <w:widowControl w:val="0"/>
              <w:spacing w:after="120" w:line="240" w:lineRule="atLeast"/>
              <w:jc w:val="both"/>
              <w:rPr>
                <w:rFonts w:ascii="Arial" w:hAnsi="Arial" w:cs="Arial"/>
                <w:b/>
                <w:bCs/>
              </w:rPr>
            </w:pPr>
            <w:r w:rsidRPr="017C3CFE">
              <w:rPr>
                <w:rFonts w:ascii="Arial" w:hAnsi="Arial" w:cs="Arial"/>
                <w:b/>
                <w:bCs/>
              </w:rPr>
              <w:lastRenderedPageBreak/>
              <w:t>“Product”</w:t>
            </w:r>
          </w:p>
        </w:tc>
        <w:tc>
          <w:tcPr>
            <w:tcW w:w="7910" w:type="dxa"/>
          </w:tcPr>
          <w:p w14:paraId="50A9A8F6" w14:textId="7FA5B524" w:rsidR="007B31CB" w:rsidRPr="006E2F08" w:rsidRDefault="7F77B8D3" w:rsidP="00A758B9">
            <w:pPr>
              <w:widowControl w:val="0"/>
              <w:spacing w:after="120" w:line="240" w:lineRule="atLeast"/>
              <w:jc w:val="both"/>
              <w:rPr>
                <w:rFonts w:ascii="Arial" w:hAnsi="Arial" w:cs="Arial"/>
              </w:rPr>
            </w:pPr>
            <w:r w:rsidRPr="017C3CFE">
              <w:rPr>
                <w:rFonts w:ascii="Arial" w:hAnsi="Arial" w:cs="Arial"/>
              </w:rPr>
              <w:t>ERMIS COTS (commercial off-the shelf) product with all the associated National Adapters customised for HMRC.</w:t>
            </w:r>
          </w:p>
        </w:tc>
      </w:tr>
      <w:tr w:rsidR="00A758B9" w:rsidRPr="006E2F08" w14:paraId="1E206BDB" w14:textId="77777777" w:rsidTr="7BA07955">
        <w:tc>
          <w:tcPr>
            <w:tcW w:w="1950" w:type="dxa"/>
          </w:tcPr>
          <w:p w14:paraId="5F3F5DD7"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“Purchase Order Number”</w:t>
            </w:r>
          </w:p>
        </w:tc>
        <w:tc>
          <w:tcPr>
            <w:tcW w:w="7910" w:type="dxa"/>
          </w:tcPr>
          <w:p w14:paraId="1CFFD879"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the Authority’s unique number relating to the supply of the Services; </w:t>
            </w:r>
          </w:p>
        </w:tc>
      </w:tr>
      <w:tr w:rsidR="00A758B9" w:rsidRPr="006E2F08" w14:paraId="6AD1A917" w14:textId="77777777" w:rsidTr="7BA07955">
        <w:tc>
          <w:tcPr>
            <w:tcW w:w="1950" w:type="dxa"/>
          </w:tcPr>
          <w:p w14:paraId="5CD6787D" w14:textId="77777777" w:rsidR="00A758B9" w:rsidRPr="006E2F08" w:rsidRDefault="00A758B9" w:rsidP="7BA07955">
            <w:pPr>
              <w:widowControl w:val="0"/>
              <w:spacing w:after="120" w:line="240" w:lineRule="atLeast"/>
              <w:rPr>
                <w:rFonts w:ascii="Arial" w:hAnsi="Arial" w:cs="Arial"/>
                <w:b/>
                <w:bCs/>
              </w:rPr>
            </w:pPr>
            <w:r w:rsidRPr="7BA07955">
              <w:rPr>
                <w:rFonts w:ascii="Arial" w:hAnsi="Arial" w:cs="Arial"/>
                <w:b/>
                <w:bCs/>
              </w:rPr>
              <w:t>“Request for Information”</w:t>
            </w:r>
          </w:p>
        </w:tc>
        <w:tc>
          <w:tcPr>
            <w:tcW w:w="7910" w:type="dxa"/>
          </w:tcPr>
          <w:p w14:paraId="2AD93BA3"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has the meaning set out in the FOIA or the Environmental Information Regulations 2004 as relevant (where the meaning set out for the term “request” shall apply); </w:t>
            </w:r>
          </w:p>
        </w:tc>
      </w:tr>
      <w:tr w:rsidR="00A758B9" w:rsidRPr="006E2F08" w14:paraId="24E8E15B" w14:textId="77777777" w:rsidTr="7BA07955">
        <w:tc>
          <w:tcPr>
            <w:tcW w:w="1950" w:type="dxa"/>
          </w:tcPr>
          <w:p w14:paraId="0850BF23" w14:textId="687C93B2" w:rsidR="00A758B9" w:rsidRPr="006E2F08" w:rsidRDefault="00A758B9" w:rsidP="146CF1A7">
            <w:pPr>
              <w:widowControl w:val="0"/>
              <w:spacing w:after="120" w:line="240" w:lineRule="atLeast"/>
              <w:rPr>
                <w:rFonts w:ascii="Arial" w:hAnsi="Arial" w:cs="Arial"/>
              </w:rPr>
            </w:pPr>
            <w:bookmarkStart w:id="21" w:name="_Hlk102657746"/>
          </w:p>
        </w:tc>
        <w:tc>
          <w:tcPr>
            <w:tcW w:w="7910" w:type="dxa"/>
          </w:tcPr>
          <w:p w14:paraId="421E712F" w14:textId="0D23E383" w:rsidR="00A758B9" w:rsidRPr="006E2F08" w:rsidRDefault="00A758B9" w:rsidP="146CF1A7">
            <w:pPr>
              <w:widowControl w:val="0"/>
              <w:spacing w:before="120" w:after="120" w:line="240" w:lineRule="atLeast"/>
              <w:ind w:left="432"/>
              <w:jc w:val="both"/>
              <w:rPr>
                <w:rFonts w:ascii="Arial" w:hAnsi="Arial" w:cs="Arial"/>
                <w:sz w:val="22"/>
                <w:szCs w:val="22"/>
              </w:rPr>
            </w:pPr>
          </w:p>
        </w:tc>
      </w:tr>
      <w:bookmarkEnd w:id="21"/>
      <w:tr w:rsidR="00A758B9" w:rsidRPr="006E2F08" w14:paraId="0EB5885D" w14:textId="77777777" w:rsidTr="7BA07955">
        <w:tc>
          <w:tcPr>
            <w:tcW w:w="1950" w:type="dxa"/>
          </w:tcPr>
          <w:p w14:paraId="1EF67D6C" w14:textId="77777777" w:rsidR="00D61F60" w:rsidRDefault="00A758B9" w:rsidP="7BA07955">
            <w:pPr>
              <w:widowControl w:val="0"/>
              <w:spacing w:after="120" w:line="240" w:lineRule="atLeast"/>
              <w:rPr>
                <w:rFonts w:ascii="Arial" w:hAnsi="Arial" w:cs="Arial"/>
                <w:b/>
                <w:bCs/>
              </w:rPr>
            </w:pPr>
            <w:r w:rsidRPr="7BA07955">
              <w:rPr>
                <w:rFonts w:ascii="Arial" w:hAnsi="Arial" w:cs="Arial"/>
                <w:b/>
                <w:bCs/>
              </w:rPr>
              <w:t>“Relevant Tax Authority”</w:t>
            </w:r>
          </w:p>
          <w:p w14:paraId="151A2C43" w14:textId="4AD687AA" w:rsidR="00A758B9" w:rsidRPr="006E2F08" w:rsidRDefault="00D61F60" w:rsidP="7BA07955">
            <w:pPr>
              <w:widowControl w:val="0"/>
              <w:spacing w:after="120" w:line="240" w:lineRule="atLeast"/>
              <w:rPr>
                <w:rFonts w:ascii="Arial" w:hAnsi="Arial" w:cs="Arial"/>
                <w:b/>
                <w:bCs/>
              </w:rPr>
            </w:pPr>
            <w:r w:rsidRPr="7BA07955">
              <w:rPr>
                <w:rFonts w:ascii="Arial" w:hAnsi="Arial" w:cs="Arial"/>
                <w:b/>
                <w:bCs/>
              </w:rPr>
              <w:t>“SC Clearance”</w:t>
            </w:r>
            <w:r w:rsidR="00A758B9" w:rsidRPr="006E2F08">
              <w:rPr>
                <w:rFonts w:ascii="Arial" w:hAnsi="Arial" w:cs="Arial"/>
                <w:b/>
              </w:rPr>
              <w:tab/>
            </w:r>
          </w:p>
        </w:tc>
        <w:tc>
          <w:tcPr>
            <w:tcW w:w="7910" w:type="dxa"/>
          </w:tcPr>
          <w:p w14:paraId="5D6B2448" w14:textId="47FAA91C" w:rsidR="00A758B9" w:rsidRDefault="00A758B9" w:rsidP="00A758B9">
            <w:pPr>
              <w:widowControl w:val="0"/>
              <w:spacing w:after="120" w:line="240" w:lineRule="atLeast"/>
              <w:jc w:val="both"/>
              <w:rPr>
                <w:rFonts w:ascii="Arial" w:hAnsi="Arial" w:cs="Arial"/>
              </w:rPr>
            </w:pPr>
            <w:r w:rsidRPr="006E2F08">
              <w:rPr>
                <w:rFonts w:ascii="Arial" w:hAnsi="Arial" w:cs="Arial"/>
              </w:rPr>
              <w:t xml:space="preserve">HMRC, or, if applicable, a tax authority in the jurisdiction in which the Supplier is established, resident or liable to any </w:t>
            </w:r>
            <w:r w:rsidR="00F91AFC" w:rsidRPr="006E2F08">
              <w:rPr>
                <w:rFonts w:ascii="Arial" w:hAnsi="Arial" w:cs="Arial"/>
              </w:rPr>
              <w:t>Tax.</w:t>
            </w:r>
          </w:p>
          <w:p w14:paraId="2820D5C4" w14:textId="1B69E7EF" w:rsidR="00D61F60" w:rsidRPr="008670A3" w:rsidRDefault="006253A9" w:rsidP="00A758B9">
            <w:pPr>
              <w:widowControl w:val="0"/>
              <w:spacing w:after="120" w:line="240" w:lineRule="atLeast"/>
              <w:jc w:val="both"/>
              <w:rPr>
                <w:rFonts w:ascii="Arial" w:hAnsi="Arial" w:cs="Arial"/>
                <w:b/>
                <w:bCs/>
              </w:rPr>
            </w:pPr>
            <w:r w:rsidRPr="0008124E">
              <w:rPr>
                <w:rStyle w:val="cf01"/>
                <w:rFonts w:ascii="Arial" w:hAnsi="Arial" w:cs="Arial"/>
                <w:b w:val="0"/>
                <w:bCs w:val="0"/>
                <w:sz w:val="24"/>
                <w:szCs w:val="24"/>
              </w:rPr>
              <w:t>means</w:t>
            </w:r>
            <w:r w:rsidR="008670A3" w:rsidRPr="0008124E">
              <w:rPr>
                <w:rStyle w:val="cf01"/>
                <w:rFonts w:ascii="Arial" w:hAnsi="Arial" w:cs="Arial"/>
                <w:b w:val="0"/>
                <w:bCs w:val="0"/>
                <w:sz w:val="24"/>
                <w:szCs w:val="24"/>
              </w:rPr>
              <w:t xml:space="preserve"> </w:t>
            </w:r>
            <w:r w:rsidRPr="0008124E">
              <w:rPr>
                <w:rStyle w:val="cf01"/>
                <w:rFonts w:ascii="Arial" w:hAnsi="Arial" w:cs="Arial"/>
                <w:b w:val="0"/>
                <w:bCs w:val="0"/>
                <w:sz w:val="24"/>
                <w:szCs w:val="24"/>
              </w:rPr>
              <w:t>‘</w:t>
            </w:r>
            <w:r w:rsidR="008670A3" w:rsidRPr="0008124E">
              <w:rPr>
                <w:rStyle w:val="cf01"/>
                <w:rFonts w:ascii="Arial" w:hAnsi="Arial" w:cs="Arial"/>
                <w:b w:val="0"/>
                <w:bCs w:val="0"/>
                <w:sz w:val="24"/>
                <w:szCs w:val="24"/>
              </w:rPr>
              <w:t>Security Check</w:t>
            </w:r>
            <w:r w:rsidRPr="0008124E">
              <w:rPr>
                <w:rStyle w:val="cf01"/>
                <w:rFonts w:ascii="Arial" w:hAnsi="Arial" w:cs="Arial"/>
                <w:b w:val="0"/>
                <w:bCs w:val="0"/>
                <w:sz w:val="24"/>
                <w:szCs w:val="24"/>
              </w:rPr>
              <w:t>’</w:t>
            </w:r>
            <w:r w:rsidR="008670A3" w:rsidRPr="0008124E">
              <w:rPr>
                <w:rStyle w:val="cf01"/>
                <w:rFonts w:ascii="Arial" w:hAnsi="Arial" w:cs="Arial"/>
                <w:b w:val="0"/>
                <w:bCs w:val="0"/>
                <w:sz w:val="24"/>
                <w:szCs w:val="24"/>
              </w:rPr>
              <w:t xml:space="preserve"> vetted resources</w:t>
            </w:r>
            <w:r w:rsidR="00771676" w:rsidRPr="0008124E">
              <w:rPr>
                <w:rStyle w:val="cf01"/>
                <w:rFonts w:ascii="Arial" w:hAnsi="Arial" w:cs="Arial"/>
                <w:b w:val="0"/>
                <w:bCs w:val="0"/>
                <w:sz w:val="24"/>
                <w:szCs w:val="24"/>
              </w:rPr>
              <w:t>, proofed</w:t>
            </w:r>
            <w:r w:rsidR="00771676" w:rsidRPr="000B2F3C">
              <w:rPr>
                <w:rStyle w:val="cf01"/>
                <w:rFonts w:ascii="Arial" w:hAnsi="Arial" w:cs="Arial"/>
                <w:b w:val="0"/>
                <w:bCs w:val="0"/>
                <w:sz w:val="24"/>
                <w:szCs w:val="24"/>
              </w:rPr>
              <w:t xml:space="preserve"> </w:t>
            </w:r>
            <w:r w:rsidR="00874BFB" w:rsidRPr="000B2F3C">
              <w:rPr>
                <w:rStyle w:val="cf01"/>
                <w:rFonts w:ascii="Arial" w:hAnsi="Arial" w:cs="Arial"/>
                <w:b w:val="0"/>
                <w:bCs w:val="0"/>
                <w:sz w:val="24"/>
                <w:szCs w:val="24"/>
              </w:rPr>
              <w:t>to</w:t>
            </w:r>
            <w:r w:rsidR="00874BFB" w:rsidRPr="0008124E">
              <w:rPr>
                <w:rStyle w:val="cf01"/>
                <w:rFonts w:ascii="Arial" w:hAnsi="Arial" w:cs="Arial"/>
                <w:sz w:val="24"/>
                <w:szCs w:val="24"/>
              </w:rPr>
              <w:t xml:space="preserve"> </w:t>
            </w:r>
            <w:r w:rsidR="00874BFB" w:rsidRPr="000B2F3C">
              <w:rPr>
                <w:rStyle w:val="cf01"/>
                <w:rFonts w:ascii="Arial" w:hAnsi="Arial" w:cs="Arial"/>
                <w:b w:val="0"/>
                <w:bCs w:val="0"/>
                <w:sz w:val="24"/>
                <w:szCs w:val="24"/>
              </w:rPr>
              <w:t>HMRC</w:t>
            </w:r>
            <w:r w:rsidR="0008124E" w:rsidRPr="000B2F3C">
              <w:rPr>
                <w:rStyle w:val="cf01"/>
                <w:rFonts w:ascii="Arial" w:hAnsi="Arial" w:cs="Arial"/>
                <w:b w:val="0"/>
                <w:bCs w:val="0"/>
                <w:sz w:val="24"/>
                <w:szCs w:val="24"/>
              </w:rPr>
              <w:t xml:space="preserve"> Security Team</w:t>
            </w:r>
            <w:r w:rsidR="00874BFB" w:rsidRPr="000B2F3C">
              <w:rPr>
                <w:rStyle w:val="cf01"/>
                <w:rFonts w:ascii="Arial" w:hAnsi="Arial" w:cs="Arial"/>
                <w:b w:val="0"/>
                <w:bCs w:val="0"/>
                <w:sz w:val="24"/>
                <w:szCs w:val="24"/>
              </w:rPr>
              <w:t xml:space="preserve"> if </w:t>
            </w:r>
            <w:r w:rsidR="00771676" w:rsidRPr="0008124E">
              <w:rPr>
                <w:rStyle w:val="cf01"/>
                <w:rFonts w:ascii="Arial" w:hAnsi="Arial" w:cs="Arial"/>
                <w:b w:val="0"/>
                <w:bCs w:val="0"/>
                <w:sz w:val="24"/>
                <w:szCs w:val="24"/>
              </w:rPr>
              <w:t>requested by HMRC,</w:t>
            </w:r>
            <w:r w:rsidR="008670A3" w:rsidRPr="0008124E">
              <w:rPr>
                <w:rStyle w:val="cf01"/>
                <w:rFonts w:ascii="Arial" w:hAnsi="Arial" w:cs="Arial"/>
                <w:b w:val="0"/>
                <w:bCs w:val="0"/>
                <w:sz w:val="24"/>
                <w:szCs w:val="24"/>
              </w:rPr>
              <w:t xml:space="preserve"> to access and support NCTS live service</w:t>
            </w:r>
            <w:r w:rsidR="00F60E2F">
              <w:rPr>
                <w:rStyle w:val="cf01"/>
                <w:rFonts w:ascii="Arial" w:hAnsi="Arial" w:cs="Arial"/>
                <w:b w:val="0"/>
                <w:bCs w:val="0"/>
                <w:sz w:val="24"/>
                <w:szCs w:val="24"/>
              </w:rPr>
              <w:t>.</w:t>
            </w:r>
          </w:p>
        </w:tc>
      </w:tr>
      <w:tr w:rsidR="00A758B9" w:rsidRPr="006E2F08" w14:paraId="70C8E5F6" w14:textId="77777777" w:rsidTr="7BA07955">
        <w:tc>
          <w:tcPr>
            <w:tcW w:w="1950" w:type="dxa"/>
          </w:tcPr>
          <w:p w14:paraId="653D0830"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“Services”</w:t>
            </w:r>
          </w:p>
        </w:tc>
        <w:tc>
          <w:tcPr>
            <w:tcW w:w="7910" w:type="dxa"/>
          </w:tcPr>
          <w:p w14:paraId="71700050"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the services to be supplied by the Supplier to the Authority under the Agreement, including the provision of any Goods;  </w:t>
            </w:r>
          </w:p>
        </w:tc>
      </w:tr>
      <w:tr w:rsidR="00A758B9" w:rsidRPr="006E2F08" w14:paraId="7D50BEBC" w14:textId="77777777" w:rsidTr="7BA07955">
        <w:tc>
          <w:tcPr>
            <w:tcW w:w="1950" w:type="dxa"/>
          </w:tcPr>
          <w:p w14:paraId="662AF398"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“Services Start Date”</w:t>
            </w:r>
          </w:p>
        </w:tc>
        <w:tc>
          <w:tcPr>
            <w:tcW w:w="7910" w:type="dxa"/>
          </w:tcPr>
          <w:p w14:paraId="18CFF759"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the services start date set out in Paragraph A4 of Schedule 1</w:t>
            </w:r>
            <w:r w:rsidR="00143E30" w:rsidRPr="006E2F08">
              <w:rPr>
                <w:rFonts w:ascii="Arial" w:hAnsi="Arial" w:cs="Arial"/>
              </w:rPr>
              <w:t>.1</w:t>
            </w:r>
            <w:r w:rsidRPr="006E2F08">
              <w:rPr>
                <w:rFonts w:ascii="Arial" w:hAnsi="Arial" w:cs="Arial"/>
              </w:rPr>
              <w:t xml:space="preserve"> (Service</w:t>
            </w:r>
            <w:r w:rsidR="005419F4" w:rsidRPr="006E2F08">
              <w:rPr>
                <w:rFonts w:ascii="Arial" w:hAnsi="Arial" w:cs="Arial"/>
              </w:rPr>
              <w:t>s</w:t>
            </w:r>
            <w:r w:rsidR="009E7B2B" w:rsidRPr="006E2F08">
              <w:rPr>
                <w:rFonts w:ascii="Arial" w:hAnsi="Arial" w:cs="Arial"/>
              </w:rPr>
              <w:t xml:space="preserve"> </w:t>
            </w:r>
            <w:r w:rsidR="005419F4" w:rsidRPr="006E2F08">
              <w:rPr>
                <w:rFonts w:ascii="Arial" w:hAnsi="Arial" w:cs="Arial"/>
              </w:rPr>
              <w:t>Description</w:t>
            </w:r>
            <w:r w:rsidRPr="006E2F08">
              <w:rPr>
                <w:rFonts w:ascii="Arial" w:hAnsi="Arial" w:cs="Arial"/>
              </w:rPr>
              <w:t>);</w:t>
            </w:r>
          </w:p>
        </w:tc>
      </w:tr>
      <w:tr w:rsidR="00A758B9" w:rsidRPr="006E2F08" w14:paraId="41FD4B17" w14:textId="77777777" w:rsidTr="7BA07955">
        <w:tc>
          <w:tcPr>
            <w:tcW w:w="1950" w:type="dxa"/>
          </w:tcPr>
          <w:p w14:paraId="1DB23559"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“Specification”</w:t>
            </w:r>
          </w:p>
        </w:tc>
        <w:tc>
          <w:tcPr>
            <w:tcW w:w="7910" w:type="dxa"/>
          </w:tcPr>
          <w:p w14:paraId="58B56555" w14:textId="51174270"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the specification for the Services (including as to quantity, description and quality) as specified in Schedule 1</w:t>
            </w:r>
            <w:r w:rsidR="00143E30" w:rsidRPr="006E2F08">
              <w:rPr>
                <w:rFonts w:ascii="Arial" w:hAnsi="Arial" w:cs="Arial"/>
              </w:rPr>
              <w:t>.1</w:t>
            </w:r>
            <w:r w:rsidRPr="006E2F08">
              <w:rPr>
                <w:rFonts w:ascii="Arial" w:hAnsi="Arial" w:cs="Arial"/>
              </w:rPr>
              <w:t xml:space="preserve"> (Service</w:t>
            </w:r>
            <w:r w:rsidR="005419F4" w:rsidRPr="006E2F08">
              <w:rPr>
                <w:rFonts w:ascii="Arial" w:hAnsi="Arial" w:cs="Arial"/>
              </w:rPr>
              <w:t>s</w:t>
            </w:r>
            <w:r w:rsidR="009E7B2B" w:rsidRPr="006E2F08">
              <w:rPr>
                <w:rFonts w:ascii="Arial" w:hAnsi="Arial" w:cs="Arial"/>
              </w:rPr>
              <w:t xml:space="preserve"> </w:t>
            </w:r>
            <w:r w:rsidR="005419F4" w:rsidRPr="006E2F08">
              <w:rPr>
                <w:rFonts w:ascii="Arial" w:hAnsi="Arial" w:cs="Arial"/>
              </w:rPr>
              <w:t>Description</w:t>
            </w:r>
            <w:r w:rsidRPr="006E2F08">
              <w:rPr>
                <w:rFonts w:ascii="Arial" w:hAnsi="Arial" w:cs="Arial"/>
              </w:rPr>
              <w:t xml:space="preserve">); </w:t>
            </w:r>
          </w:p>
        </w:tc>
      </w:tr>
      <w:tr w:rsidR="00A758B9" w:rsidRPr="006E2F08" w14:paraId="51397B51" w14:textId="77777777" w:rsidTr="7BA07955">
        <w:tc>
          <w:tcPr>
            <w:tcW w:w="1950" w:type="dxa"/>
          </w:tcPr>
          <w:p w14:paraId="2D3689B3"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“Supplier Personnel”</w:t>
            </w:r>
          </w:p>
        </w:tc>
        <w:tc>
          <w:tcPr>
            <w:tcW w:w="7910" w:type="dxa"/>
          </w:tcPr>
          <w:p w14:paraId="204D516D"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 xml:space="preserve">all directors, officers, employees, agents, consultants and contractors of the Supplier and/or of any sub-contractor of the Supplier engaged in the performance of the Supplier’s obligations under the Agreement; </w:t>
            </w:r>
          </w:p>
        </w:tc>
      </w:tr>
      <w:tr w:rsidR="00A758B9" w:rsidRPr="006E2F08" w14:paraId="6D12502A" w14:textId="77777777" w:rsidTr="7BA07955">
        <w:tc>
          <w:tcPr>
            <w:tcW w:w="1950" w:type="dxa"/>
          </w:tcPr>
          <w:p w14:paraId="253CBF86"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“Supplier”</w:t>
            </w:r>
          </w:p>
        </w:tc>
        <w:tc>
          <w:tcPr>
            <w:tcW w:w="7910" w:type="dxa"/>
          </w:tcPr>
          <w:p w14:paraId="268C3D24"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has the meaning given in the Form of Agreement;</w:t>
            </w:r>
          </w:p>
        </w:tc>
      </w:tr>
      <w:tr w:rsidR="00A758B9" w:rsidRPr="006E2F08" w14:paraId="3C779C1C" w14:textId="77777777" w:rsidTr="7BA07955">
        <w:tc>
          <w:tcPr>
            <w:tcW w:w="1950" w:type="dxa"/>
          </w:tcPr>
          <w:p w14:paraId="729A3D09"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“Tax”</w:t>
            </w:r>
          </w:p>
        </w:tc>
        <w:tc>
          <w:tcPr>
            <w:tcW w:w="7910" w:type="dxa"/>
          </w:tcPr>
          <w:p w14:paraId="2224841F" w14:textId="77777777" w:rsidR="00A758B9" w:rsidRPr="006E2F08" w:rsidRDefault="00A758B9" w:rsidP="00A758B9">
            <w:pPr>
              <w:spacing w:before="120" w:after="120"/>
              <w:rPr>
                <w:rFonts w:ascii="Arial" w:hAnsi="Arial" w:cs="Arial"/>
                <w:spacing w:val="-2"/>
              </w:rPr>
            </w:pPr>
            <w:r w:rsidRPr="006E2F08">
              <w:rPr>
                <w:rFonts w:ascii="Arial" w:hAnsi="Arial" w:cs="Arial"/>
                <w:spacing w:val="-2"/>
              </w:rPr>
              <w:t>means:</w:t>
            </w:r>
          </w:p>
          <w:p w14:paraId="6DED6ADB" w14:textId="77777777" w:rsidR="00A758B9" w:rsidRPr="006E2F08" w:rsidRDefault="00A758B9" w:rsidP="00E33F37">
            <w:pPr>
              <w:numPr>
                <w:ilvl w:val="0"/>
                <w:numId w:val="8"/>
              </w:numPr>
              <w:tabs>
                <w:tab w:val="left" w:pos="-75"/>
              </w:tabs>
              <w:spacing w:before="120" w:after="120"/>
              <w:jc w:val="both"/>
              <w:rPr>
                <w:rFonts w:ascii="Arial" w:hAnsi="Arial" w:cs="Arial"/>
                <w:spacing w:val="-2"/>
              </w:rPr>
            </w:pPr>
            <w:r w:rsidRPr="006E2F08">
              <w:rPr>
                <w:rFonts w:ascii="Arial" w:hAnsi="Arial" w:cs="Arial"/>
                <w:spacing w:val="-2"/>
              </w:rPr>
              <w:t>all forms of tax whether direct or indirect;</w:t>
            </w:r>
          </w:p>
          <w:p w14:paraId="48294C58" w14:textId="77777777" w:rsidR="00A758B9" w:rsidRPr="006E2F08" w:rsidRDefault="00A758B9" w:rsidP="00E33F37">
            <w:pPr>
              <w:numPr>
                <w:ilvl w:val="0"/>
                <w:numId w:val="8"/>
              </w:numPr>
              <w:tabs>
                <w:tab w:val="left" w:pos="-75"/>
              </w:tabs>
              <w:spacing w:before="120" w:after="120"/>
              <w:jc w:val="both"/>
              <w:rPr>
                <w:rFonts w:ascii="Arial" w:hAnsi="Arial" w:cs="Arial"/>
                <w:spacing w:val="-2"/>
              </w:rPr>
            </w:pPr>
            <w:r w:rsidRPr="006E2F08">
              <w:rPr>
                <w:rFonts w:ascii="Arial" w:hAnsi="Arial" w:cs="Arial"/>
                <w:spacing w:val="-2"/>
              </w:rPr>
              <w:t>national insurance contributions in the United Kingdom and similar contributions or obligations in any other jurisdiction;</w:t>
            </w:r>
          </w:p>
          <w:p w14:paraId="73629E50" w14:textId="7D7C4790" w:rsidR="00A758B9" w:rsidRPr="006E2F08" w:rsidRDefault="00A758B9" w:rsidP="00E33F37">
            <w:pPr>
              <w:numPr>
                <w:ilvl w:val="0"/>
                <w:numId w:val="8"/>
              </w:numPr>
              <w:spacing w:before="120" w:after="120"/>
              <w:jc w:val="both"/>
              <w:rPr>
                <w:rFonts w:ascii="Arial" w:hAnsi="Arial" w:cs="Arial"/>
                <w:spacing w:val="-2"/>
              </w:rPr>
            </w:pPr>
            <w:r w:rsidRPr="006E2F08">
              <w:rPr>
                <w:rFonts w:ascii="Arial" w:hAnsi="Arial" w:cs="Arial"/>
                <w:spacing w:val="-2"/>
              </w:rPr>
              <w:t xml:space="preserve">all statutory, governmental, state, federal, provincial, local government or municipal charges, duties, imports, contributions. levies or liabilities (other than in </w:t>
            </w:r>
            <w:r w:rsidR="000A9652" w:rsidRPr="006E2F08">
              <w:rPr>
                <w:rFonts w:ascii="Arial" w:hAnsi="Arial" w:cs="Arial"/>
                <w:spacing w:val="-2"/>
              </w:rPr>
              <w:t>return for</w:t>
            </w:r>
            <w:r w:rsidRPr="006E2F08">
              <w:rPr>
                <w:rFonts w:ascii="Arial" w:hAnsi="Arial" w:cs="Arial"/>
                <w:spacing w:val="-2"/>
              </w:rPr>
              <w:t xml:space="preserve"> goods or services supplied or performed or to be performed) and withholdings; and</w:t>
            </w:r>
          </w:p>
          <w:p w14:paraId="296054CE" w14:textId="77777777" w:rsidR="00A758B9" w:rsidRPr="006E2F08" w:rsidRDefault="00A758B9" w:rsidP="00E33F37">
            <w:pPr>
              <w:numPr>
                <w:ilvl w:val="0"/>
                <w:numId w:val="8"/>
              </w:numPr>
              <w:tabs>
                <w:tab w:val="left" w:pos="-75"/>
              </w:tabs>
              <w:spacing w:before="120" w:after="120"/>
              <w:jc w:val="both"/>
              <w:rPr>
                <w:rFonts w:ascii="Arial" w:hAnsi="Arial" w:cs="Arial"/>
                <w:spacing w:val="-2"/>
              </w:rPr>
            </w:pPr>
            <w:r w:rsidRPr="006E2F08">
              <w:rPr>
                <w:rFonts w:ascii="Arial" w:hAnsi="Arial" w:cs="Arial"/>
                <w:spacing w:val="-2"/>
              </w:rPr>
              <w:t>any penalty, fine, surcharge, interest, charges or costs relating to any of the above,</w:t>
            </w:r>
          </w:p>
          <w:p w14:paraId="6FA2327B"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spacing w:val="-2"/>
              </w:rPr>
              <w:t>in each case wherever chargeable and whether of the United Kingdom and any other jurisdiction;</w:t>
            </w:r>
          </w:p>
        </w:tc>
      </w:tr>
      <w:tr w:rsidR="00A758B9" w:rsidRPr="006E2F08" w14:paraId="056BDC8A" w14:textId="77777777" w:rsidTr="7BA07955">
        <w:tc>
          <w:tcPr>
            <w:tcW w:w="1950" w:type="dxa"/>
          </w:tcPr>
          <w:p w14:paraId="53ACA8BA"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“Term”</w:t>
            </w:r>
          </w:p>
        </w:tc>
        <w:tc>
          <w:tcPr>
            <w:tcW w:w="7910" w:type="dxa"/>
          </w:tcPr>
          <w:p w14:paraId="21D1B725" w14:textId="0CA95ED3"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the period from the Effective Date to the Expiry Date as such period may be extended in accordance with Clause </w:t>
            </w:r>
            <w:r w:rsidRPr="7BA07955">
              <w:fldChar w:fldCharType="begin"/>
            </w:r>
            <w:r w:rsidRPr="006E2F08">
              <w:rPr>
                <w:rFonts w:ascii="Arial" w:hAnsi="Arial" w:cs="Arial"/>
              </w:rPr>
              <w:instrText xml:space="preserve"> REF _Ref359607345 \r \h  \* MERGEFORMAT </w:instrText>
            </w:r>
            <w:r w:rsidRPr="7BA07955">
              <w:rPr>
                <w:rFonts w:ascii="Arial" w:hAnsi="Arial" w:cs="Arial"/>
              </w:rPr>
              <w:fldChar w:fldCharType="separate"/>
            </w:r>
            <w:r w:rsidR="000367E0">
              <w:rPr>
                <w:rFonts w:ascii="Arial" w:hAnsi="Arial" w:cs="Arial"/>
              </w:rPr>
              <w:t>5.2</w:t>
            </w:r>
            <w:r w:rsidRPr="7BA07955">
              <w:fldChar w:fldCharType="end"/>
            </w:r>
            <w:r w:rsidRPr="006E2F08">
              <w:rPr>
                <w:rFonts w:ascii="Arial" w:hAnsi="Arial" w:cs="Arial"/>
              </w:rPr>
              <w:t xml:space="preserve"> or terminated in accordance with the terms and conditions of the Agreement; </w:t>
            </w:r>
          </w:p>
        </w:tc>
      </w:tr>
      <w:tr w:rsidR="00A758B9" w:rsidRPr="006E2F08" w14:paraId="4EF132DE" w14:textId="77777777" w:rsidTr="7BA07955">
        <w:tc>
          <w:tcPr>
            <w:tcW w:w="1950" w:type="dxa"/>
          </w:tcPr>
          <w:p w14:paraId="15F8424C"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“VAT”</w:t>
            </w:r>
          </w:p>
        </w:tc>
        <w:tc>
          <w:tcPr>
            <w:tcW w:w="7910" w:type="dxa"/>
          </w:tcPr>
          <w:p w14:paraId="70141EDF"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value added tax in accordance with the provisions of the Value Added Tax Act 1994; and</w:t>
            </w:r>
          </w:p>
        </w:tc>
      </w:tr>
      <w:tr w:rsidR="00A758B9" w:rsidRPr="006E2F08" w14:paraId="117DBB57" w14:textId="77777777" w:rsidTr="7BA07955">
        <w:tc>
          <w:tcPr>
            <w:tcW w:w="1950" w:type="dxa"/>
          </w:tcPr>
          <w:p w14:paraId="1639512F" w14:textId="77777777" w:rsidR="00A758B9" w:rsidRPr="006E2F08" w:rsidRDefault="00A758B9" w:rsidP="7BA07955">
            <w:pPr>
              <w:widowControl w:val="0"/>
              <w:spacing w:after="120" w:line="240" w:lineRule="atLeast"/>
              <w:jc w:val="both"/>
              <w:rPr>
                <w:rFonts w:ascii="Arial" w:hAnsi="Arial" w:cs="Arial"/>
                <w:b/>
                <w:bCs/>
              </w:rPr>
            </w:pPr>
            <w:r w:rsidRPr="7BA07955">
              <w:rPr>
                <w:rFonts w:ascii="Arial" w:hAnsi="Arial" w:cs="Arial"/>
                <w:b/>
                <w:bCs/>
              </w:rPr>
              <w:t>“Working Day”</w:t>
            </w:r>
          </w:p>
        </w:tc>
        <w:tc>
          <w:tcPr>
            <w:tcW w:w="7910" w:type="dxa"/>
          </w:tcPr>
          <w:p w14:paraId="2FEC2615" w14:textId="77777777" w:rsidR="00A758B9" w:rsidRPr="006E2F08" w:rsidRDefault="00A758B9" w:rsidP="00A758B9">
            <w:pPr>
              <w:widowControl w:val="0"/>
              <w:spacing w:after="120" w:line="240" w:lineRule="atLeast"/>
              <w:jc w:val="both"/>
              <w:rPr>
                <w:rFonts w:ascii="Arial" w:hAnsi="Arial" w:cs="Arial"/>
              </w:rPr>
            </w:pPr>
            <w:r w:rsidRPr="006E2F08">
              <w:rPr>
                <w:rFonts w:ascii="Arial" w:hAnsi="Arial" w:cs="Arial"/>
              </w:rPr>
              <w:t>a day (other than a Saturday or Sunday) on which banks are open for business in the City of London.</w:t>
            </w:r>
          </w:p>
        </w:tc>
      </w:tr>
    </w:tbl>
    <w:p w14:paraId="1F88A591" w14:textId="77777777" w:rsidR="00CB078F" w:rsidRPr="006E2F08" w:rsidRDefault="00CB078F" w:rsidP="7BA07955">
      <w:pPr>
        <w:pStyle w:val="Level2Heading"/>
        <w:rPr>
          <w:b/>
          <w:bCs/>
        </w:rPr>
      </w:pPr>
      <w:r w:rsidRPr="006E2F08">
        <w:lastRenderedPageBreak/>
        <w:t xml:space="preserve">In </w:t>
      </w:r>
      <w:r w:rsidR="00820649" w:rsidRPr="006E2F08">
        <w:t>these terms and conditions</w:t>
      </w:r>
      <w:r w:rsidR="00FF7453" w:rsidRPr="006E2F08">
        <w:t>,</w:t>
      </w:r>
      <w:r w:rsidRPr="006E2F08">
        <w:t xml:space="preserve"> unless the context otherwise requires:</w:t>
      </w:r>
    </w:p>
    <w:p w14:paraId="58445E8D" w14:textId="77777777" w:rsidR="0075262B" w:rsidRPr="006E2F08" w:rsidRDefault="0075262B" w:rsidP="00A80D43">
      <w:pPr>
        <w:pStyle w:val="Level3Number"/>
      </w:pPr>
      <w:r w:rsidRPr="006E2F08">
        <w:t>references to numbered clauses are references to the relevant clause in these terms and conditions;</w:t>
      </w:r>
    </w:p>
    <w:p w14:paraId="51EC2DE0" w14:textId="77777777" w:rsidR="0075262B" w:rsidRPr="006E2F08" w:rsidRDefault="0075262B" w:rsidP="00A80D43">
      <w:pPr>
        <w:pStyle w:val="Level3Number"/>
      </w:pPr>
      <w:r w:rsidRPr="006E2F08">
        <w:t>any obligation on any Party not to do or omit to do anything shall include an obligation not to allow that thing to be done or omitted to be done;</w:t>
      </w:r>
    </w:p>
    <w:p w14:paraId="6CA8BE5E" w14:textId="77777777" w:rsidR="0075262B" w:rsidRPr="006E2F08" w:rsidRDefault="0075262B" w:rsidP="00A80D43">
      <w:pPr>
        <w:pStyle w:val="Level3Number"/>
      </w:pPr>
      <w:r w:rsidRPr="006E2F08">
        <w:t>the headings to the clauses of these terms and conditions are for information only and do not affect the interpretation of the Agreement;</w:t>
      </w:r>
    </w:p>
    <w:p w14:paraId="209C0DBE" w14:textId="77777777" w:rsidR="0075262B" w:rsidRPr="006E2F08" w:rsidRDefault="0075262B" w:rsidP="00A80D43">
      <w:pPr>
        <w:pStyle w:val="Level3Number"/>
      </w:pPr>
      <w:r w:rsidRPr="006E2F08">
        <w:t>any reference to an enactment includes reference to that enactment as amended or replaced from time to time and to any subordinate legislation or byelaw made under that enactment; and</w:t>
      </w:r>
    </w:p>
    <w:p w14:paraId="1DC7F397" w14:textId="77777777" w:rsidR="00625A82" w:rsidRPr="006E2F08" w:rsidRDefault="0075262B" w:rsidP="00A80D43">
      <w:pPr>
        <w:pStyle w:val="Level3Number"/>
      </w:pPr>
      <w:r w:rsidRPr="006E2F08">
        <w:t>the word ‘including’ shall be understood as meaning ‘including without limitation’.</w:t>
      </w:r>
    </w:p>
    <w:p w14:paraId="1AD898DC" w14:textId="77777777" w:rsidR="00AF4B9C" w:rsidRPr="006E2F08" w:rsidRDefault="00AF4B9C" w:rsidP="7BA07955">
      <w:pPr>
        <w:pStyle w:val="Level2Heading"/>
        <w:rPr>
          <w:b/>
          <w:bCs/>
        </w:rPr>
      </w:pPr>
      <w:r w:rsidRPr="006E2F08">
        <w:t>In the event of any conflict between the terms of Schedule 1</w:t>
      </w:r>
      <w:r w:rsidR="00143E30" w:rsidRPr="006E2F08">
        <w:t>.1</w:t>
      </w:r>
      <w:r w:rsidRPr="006E2F08">
        <w:t xml:space="preserve"> (Service</w:t>
      </w:r>
      <w:r w:rsidR="005419F4" w:rsidRPr="006E2F08">
        <w:t>s</w:t>
      </w:r>
      <w:r w:rsidRPr="006E2F08">
        <w:t xml:space="preserve"> </w:t>
      </w:r>
      <w:r w:rsidR="005419F4" w:rsidRPr="7BA07955">
        <w:t>Description</w:t>
      </w:r>
      <w:r w:rsidRPr="006E2F08">
        <w:t>) and any other term of this Agreement, the terms of Schedule 1</w:t>
      </w:r>
      <w:r w:rsidR="00143E30" w:rsidRPr="006E2F08">
        <w:t>.1</w:t>
      </w:r>
      <w:r w:rsidRPr="006E2F08">
        <w:t xml:space="preserve"> shall prevail.</w:t>
      </w:r>
    </w:p>
    <w:p w14:paraId="026D01D3" w14:textId="77777777" w:rsidR="00CB078F" w:rsidRPr="006E2F08" w:rsidRDefault="00CB078F" w:rsidP="00D66A17">
      <w:pPr>
        <w:pStyle w:val="Level1Heading"/>
        <w:numPr>
          <w:ilvl w:val="0"/>
          <w:numId w:val="77"/>
        </w:numPr>
        <w:spacing w:before="0" w:after="120" w:line="240" w:lineRule="atLeast"/>
        <w:jc w:val="both"/>
        <w:rPr>
          <w:rFonts w:cs="Arial"/>
          <w:sz w:val="24"/>
          <w:szCs w:val="24"/>
        </w:rPr>
      </w:pPr>
      <w:bookmarkStart w:id="22" w:name="_Toc98159581"/>
      <w:bookmarkStart w:id="23" w:name="_Toc98160755"/>
      <w:r w:rsidRPr="006E2F08">
        <w:rPr>
          <w:rFonts w:cs="Arial"/>
          <w:sz w:val="24"/>
          <w:szCs w:val="24"/>
        </w:rPr>
        <w:t>Supply of Services</w:t>
      </w:r>
      <w:bookmarkEnd w:id="22"/>
      <w:bookmarkEnd w:id="23"/>
    </w:p>
    <w:p w14:paraId="2AEB9D39" w14:textId="77777777" w:rsidR="00CB078F" w:rsidRPr="006E2F08" w:rsidRDefault="00CB078F" w:rsidP="7BA07955">
      <w:pPr>
        <w:pStyle w:val="Level2Heading"/>
        <w:rPr>
          <w:b/>
          <w:bCs/>
        </w:rPr>
      </w:pPr>
      <w:r w:rsidRPr="006E2F08">
        <w:t xml:space="preserve">In consideration of the </w:t>
      </w:r>
      <w:r w:rsidR="00C40CDE" w:rsidRPr="006E2F08">
        <w:t>Authority</w:t>
      </w:r>
      <w:r w:rsidR="007C1D45" w:rsidRPr="006E2F08">
        <w:t>’s agreement to pay the Charges</w:t>
      </w:r>
      <w:r w:rsidRPr="006E2F08">
        <w:t xml:space="preserve">, the Supplier </w:t>
      </w:r>
      <w:r w:rsidR="007C1D45" w:rsidRPr="006E2F08">
        <w:t xml:space="preserve">shall </w:t>
      </w:r>
      <w:r w:rsidR="00616F73" w:rsidRPr="006E2F08">
        <w:t xml:space="preserve">supply </w:t>
      </w:r>
      <w:r w:rsidRPr="006E2F08">
        <w:t xml:space="preserve">the Services to the </w:t>
      </w:r>
      <w:r w:rsidR="00C40CDE" w:rsidRPr="006E2F08">
        <w:t>Authority</w:t>
      </w:r>
      <w:r w:rsidRPr="006E2F08">
        <w:t xml:space="preserve"> </w:t>
      </w:r>
      <w:r w:rsidR="00A60CDE" w:rsidRPr="006E2F08">
        <w:t xml:space="preserve">from </w:t>
      </w:r>
      <w:r w:rsidR="00A758B9" w:rsidRPr="006E2F08">
        <w:t>the Services Start Date until the end of</w:t>
      </w:r>
      <w:r w:rsidRPr="006E2F08">
        <w:t xml:space="preserve"> the Term</w:t>
      </w:r>
      <w:r w:rsidR="007C1D45" w:rsidRPr="006E2F08">
        <w:t xml:space="preserve"> subject to and</w:t>
      </w:r>
      <w:r w:rsidRPr="006E2F08">
        <w:t xml:space="preserve"> in accordance with the terms and conditions </w:t>
      </w:r>
      <w:r w:rsidR="007C1D45" w:rsidRPr="006E2F08">
        <w:t>of</w:t>
      </w:r>
      <w:r w:rsidRPr="006E2F08">
        <w:t xml:space="preserve"> </w:t>
      </w:r>
      <w:r w:rsidR="000D58FD" w:rsidRPr="006E2F08">
        <w:t>the Agreement</w:t>
      </w:r>
      <w:r w:rsidRPr="006E2F08">
        <w:t xml:space="preserve">. </w:t>
      </w:r>
    </w:p>
    <w:p w14:paraId="2BFB5593" w14:textId="77777777" w:rsidR="00CB078F" w:rsidRPr="00444883" w:rsidRDefault="00CB078F" w:rsidP="7BA07955">
      <w:pPr>
        <w:pStyle w:val="Level2Heading"/>
        <w:rPr>
          <w:b/>
          <w:bCs/>
        </w:rPr>
      </w:pPr>
      <w:bookmarkStart w:id="24" w:name="_Ref377050437"/>
      <w:r w:rsidRPr="00444883">
        <w:t xml:space="preserve">In </w:t>
      </w:r>
      <w:r w:rsidR="00616F73" w:rsidRPr="00444883">
        <w:t xml:space="preserve">supplying </w:t>
      </w:r>
      <w:r w:rsidRPr="00444883">
        <w:t xml:space="preserve">the Services, the Supplier </w:t>
      </w:r>
      <w:r w:rsidR="007C1D45" w:rsidRPr="00444883">
        <w:t>shall</w:t>
      </w:r>
      <w:r w:rsidRPr="00444883">
        <w:t>:</w:t>
      </w:r>
      <w:bookmarkEnd w:id="24"/>
    </w:p>
    <w:p w14:paraId="640EA5EB" w14:textId="2FBF107F" w:rsidR="0075262B" w:rsidRPr="00444883" w:rsidRDefault="2224308C" w:rsidP="00A80D43">
      <w:pPr>
        <w:pStyle w:val="Level3Number"/>
      </w:pPr>
      <w:r w:rsidRPr="017C3CFE">
        <w:t xml:space="preserve">co-operate with the </w:t>
      </w:r>
      <w:r w:rsidR="00C40CDE" w:rsidRPr="017C3CFE">
        <w:t>Authority</w:t>
      </w:r>
      <w:r w:rsidRPr="017C3CFE">
        <w:t xml:space="preserve"> in all matters relating to the Services and comply with all the </w:t>
      </w:r>
      <w:r w:rsidR="00C40CDE" w:rsidRPr="017C3CFE">
        <w:t>Authority</w:t>
      </w:r>
      <w:r w:rsidRPr="017C3CFE">
        <w:t>’s</w:t>
      </w:r>
      <w:r w:rsidR="4012DAA8" w:rsidRPr="017C3CFE">
        <w:t xml:space="preserve"> </w:t>
      </w:r>
      <w:r w:rsidR="6805776E" w:rsidRPr="34D40BC1">
        <w:t xml:space="preserve"> reasonable </w:t>
      </w:r>
      <w:r w:rsidR="4012DAA8" w:rsidRPr="017C3CFE">
        <w:t>written</w:t>
      </w:r>
      <w:r w:rsidRPr="017C3CFE">
        <w:t xml:space="preserve"> instructions;</w:t>
      </w:r>
    </w:p>
    <w:p w14:paraId="21000715" w14:textId="77777777" w:rsidR="0075262B" w:rsidRPr="006E2F08" w:rsidRDefault="0075262B" w:rsidP="00A80D43">
      <w:pPr>
        <w:pStyle w:val="Level3Number"/>
      </w:pPr>
      <w:r w:rsidRPr="006E2F08">
        <w:t>perform the Services with all reasonable care, skill and diligence in accordance with good industry practice in the Supplier’s industry, profession or trade;</w:t>
      </w:r>
    </w:p>
    <w:p w14:paraId="191C7AE3" w14:textId="77777777" w:rsidR="0075262B" w:rsidRPr="006E2F08" w:rsidRDefault="0075262B" w:rsidP="00A80D43">
      <w:pPr>
        <w:pStyle w:val="Level3Number"/>
      </w:pPr>
      <w:r w:rsidRPr="006E2F08">
        <w:t xml:space="preserve">use </w:t>
      </w:r>
      <w:r w:rsidR="003E4B47" w:rsidRPr="006E2F08">
        <w:t>Supplier Personnel</w:t>
      </w:r>
      <w:r w:rsidR="00616F73" w:rsidRPr="006E2F08">
        <w:t xml:space="preserve"> </w:t>
      </w:r>
      <w:r w:rsidRPr="006E2F08">
        <w:t>who are suitably skilled and experienced to perform tasks assigned to them, and in sufficient number to ensure that the Supplier’s obligations are fulfilled in accordance with the Agreement;</w:t>
      </w:r>
    </w:p>
    <w:p w14:paraId="74A30A2A" w14:textId="77777777" w:rsidR="0075262B" w:rsidRPr="006E2F08" w:rsidRDefault="0075262B" w:rsidP="00A80D43">
      <w:pPr>
        <w:pStyle w:val="Level3Number"/>
      </w:pPr>
      <w:r w:rsidRPr="006E2F08">
        <w:t>ensure that the Services shall conform with all descriptions and specifications set out in the Specification;</w:t>
      </w:r>
    </w:p>
    <w:p w14:paraId="2DC9D3D6" w14:textId="77777777" w:rsidR="0075262B" w:rsidRPr="006E2F08" w:rsidRDefault="0075262B" w:rsidP="00A80D43">
      <w:pPr>
        <w:pStyle w:val="Level3Number"/>
      </w:pPr>
      <w:r w:rsidRPr="006E2F08">
        <w:t xml:space="preserve">comply with all applicable </w:t>
      </w:r>
      <w:r w:rsidR="00DA2FE8" w:rsidRPr="006E2F08">
        <w:t>L</w:t>
      </w:r>
      <w:r w:rsidRPr="006E2F08">
        <w:t>aws; and</w:t>
      </w:r>
    </w:p>
    <w:p w14:paraId="32D085D8" w14:textId="77777777" w:rsidR="0075262B" w:rsidRPr="006E2F08" w:rsidRDefault="0075262B" w:rsidP="00A80D43">
      <w:pPr>
        <w:pStyle w:val="Level3Number"/>
      </w:pPr>
      <w:bookmarkStart w:id="25" w:name="_Ref360039773"/>
      <w:r w:rsidRPr="006E2F08">
        <w:t>provide all equipment, tools and vehicles and other items as are required to provide the Services.</w:t>
      </w:r>
      <w:bookmarkEnd w:id="25"/>
    </w:p>
    <w:p w14:paraId="04AB85CA" w14:textId="77777777" w:rsidR="00916C64" w:rsidRPr="006E2F08" w:rsidRDefault="00916C64" w:rsidP="7BA07955">
      <w:pPr>
        <w:pStyle w:val="Level2Heading"/>
        <w:rPr>
          <w:b/>
          <w:bCs/>
        </w:rPr>
      </w:pPr>
      <w:r w:rsidRPr="006E2F08">
        <w:t xml:space="preserve">If the </w:t>
      </w:r>
      <w:r w:rsidR="00C40CDE" w:rsidRPr="006E2F08">
        <w:t>Authority</w:t>
      </w:r>
      <w:r w:rsidRPr="006E2F08">
        <w:t xml:space="preserve"> informs the Supplier in writing that the </w:t>
      </w:r>
      <w:r w:rsidR="00C40CDE" w:rsidRPr="006E2F08">
        <w:t>Authority</w:t>
      </w:r>
      <w:r w:rsidRPr="006E2F08">
        <w:t xml:space="preserve"> reasonably believes that any part of the Services does not meet the requirements of the </w:t>
      </w:r>
      <w:r w:rsidR="00DA2FE8" w:rsidRPr="006E2F08">
        <w:t>Agreement</w:t>
      </w:r>
      <w:r w:rsidRPr="006E2F08">
        <w:t xml:space="preserve"> or differs in any way from those requirements, and this is other than as a result of a Default by the </w:t>
      </w:r>
      <w:r w:rsidR="00C40CDE" w:rsidRPr="006E2F08">
        <w:t>Authority</w:t>
      </w:r>
      <w:r w:rsidRPr="006E2F08">
        <w:t xml:space="preserve">, the Supplier shall at its own expense re-schedule and carry out the Services in accordance with the </w:t>
      </w:r>
      <w:r w:rsidRPr="006E2F08">
        <w:lastRenderedPageBreak/>
        <w:t xml:space="preserve">requirements of the </w:t>
      </w:r>
      <w:r w:rsidR="00A758B9" w:rsidRPr="006E2F08">
        <w:t>Agreement</w:t>
      </w:r>
      <w:r w:rsidRPr="006E2F08">
        <w:t xml:space="preserve"> within such reasonable time as may be specified by the </w:t>
      </w:r>
      <w:r w:rsidR="00C40CDE" w:rsidRPr="006E2F08">
        <w:t>Authority</w:t>
      </w:r>
      <w:r w:rsidR="004A7E03" w:rsidRPr="006E2F08">
        <w:t xml:space="preserve"> and agreed by the Supplier</w:t>
      </w:r>
      <w:r w:rsidR="002A298B" w:rsidRPr="006E2F08">
        <w:t xml:space="preserve"> acting </w:t>
      </w:r>
      <w:r w:rsidR="0073141D" w:rsidRPr="006E2F08">
        <w:t>reasonably</w:t>
      </w:r>
      <w:r w:rsidRPr="006E2F08">
        <w:t>.</w:t>
      </w:r>
    </w:p>
    <w:p w14:paraId="43385373" w14:textId="77777777" w:rsidR="00305281" w:rsidRPr="006E2F08" w:rsidRDefault="00305281" w:rsidP="00D66A17">
      <w:pPr>
        <w:pStyle w:val="Level1Heading"/>
        <w:numPr>
          <w:ilvl w:val="0"/>
          <w:numId w:val="77"/>
        </w:numPr>
        <w:spacing w:before="0" w:after="120" w:line="240" w:lineRule="atLeast"/>
        <w:jc w:val="both"/>
        <w:rPr>
          <w:rFonts w:cs="Arial"/>
          <w:sz w:val="24"/>
          <w:szCs w:val="24"/>
        </w:rPr>
      </w:pPr>
      <w:bookmarkStart w:id="26" w:name="_Toc98159582"/>
      <w:bookmarkStart w:id="27" w:name="_Toc98160756"/>
      <w:r w:rsidRPr="006E2F08">
        <w:rPr>
          <w:rFonts w:cs="Arial"/>
          <w:sz w:val="24"/>
          <w:szCs w:val="24"/>
        </w:rPr>
        <w:t>Supply of Goods</w:t>
      </w:r>
      <w:bookmarkEnd w:id="26"/>
      <w:bookmarkEnd w:id="27"/>
    </w:p>
    <w:p w14:paraId="62E63E0A" w14:textId="3AF34C2B" w:rsidR="00305281" w:rsidRPr="006E2F08" w:rsidRDefault="64A40D9A" w:rsidP="00A80D43">
      <w:pPr>
        <w:pStyle w:val="Level2Heading"/>
      </w:pPr>
      <w:bookmarkStart w:id="28" w:name="_Toc202536751"/>
      <w:r w:rsidRPr="2FDDBCA8">
        <w:t xml:space="preserve">Where, as part of the Services, the Supplier is to sell goods or equipment (“Goods”) to the </w:t>
      </w:r>
      <w:r w:rsidR="00C40CDE" w:rsidRPr="2FDDBCA8">
        <w:t>Authority</w:t>
      </w:r>
      <w:r w:rsidRPr="2FDDBCA8">
        <w:t>:</w:t>
      </w:r>
      <w:bookmarkEnd w:id="28"/>
      <w:r w:rsidRPr="2FDDBCA8">
        <w:t xml:space="preserve"> </w:t>
      </w:r>
    </w:p>
    <w:p w14:paraId="35E6E89D" w14:textId="77777777" w:rsidR="00305281" w:rsidRPr="006E2F08" w:rsidRDefault="00305281" w:rsidP="00A80D43">
      <w:pPr>
        <w:pStyle w:val="Level3Number"/>
      </w:pPr>
      <w:r w:rsidRPr="006E2F08">
        <w:t xml:space="preserve">the relevant Goods and their prices shall be as set out in </w:t>
      </w:r>
      <w:r w:rsidR="00566910" w:rsidRPr="006E2F08">
        <w:t>Schedule 1</w:t>
      </w:r>
      <w:r w:rsidR="00143E30" w:rsidRPr="006E2F08">
        <w:t>.1</w:t>
      </w:r>
      <w:r w:rsidRPr="006E2F08">
        <w:t xml:space="preserve"> (Service</w:t>
      </w:r>
      <w:r w:rsidR="005419F4" w:rsidRPr="006E2F08">
        <w:t>s</w:t>
      </w:r>
      <w:r w:rsidR="009E7B2B" w:rsidRPr="006E2F08">
        <w:t xml:space="preserve"> </w:t>
      </w:r>
      <w:bookmarkStart w:id="29" w:name="_Hlk97296728"/>
      <w:r w:rsidR="005419F4" w:rsidRPr="006E2F08">
        <w:t>Description</w:t>
      </w:r>
      <w:bookmarkEnd w:id="29"/>
      <w:r w:rsidRPr="006E2F08">
        <w:t xml:space="preserve">); </w:t>
      </w:r>
    </w:p>
    <w:p w14:paraId="7676A6D9" w14:textId="77777777" w:rsidR="00305281" w:rsidRPr="006E2F08" w:rsidRDefault="00305281" w:rsidP="00A80D43">
      <w:pPr>
        <w:pStyle w:val="Level3Number"/>
      </w:pPr>
      <w:r w:rsidRPr="006E2F08">
        <w:t>the Supplier shall supply and, where relevant, install the Goods in accordance with the relevant specification;</w:t>
      </w:r>
    </w:p>
    <w:p w14:paraId="40EBCE8A" w14:textId="4FF0877C" w:rsidR="00305281" w:rsidRPr="006E2F08" w:rsidRDefault="00305281" w:rsidP="00A80D43">
      <w:pPr>
        <w:pStyle w:val="Level3Number"/>
      </w:pPr>
      <w:r w:rsidRPr="146CF1A7">
        <w:t xml:space="preserve">the Supplier shall ensure that the Goods are free from material defects in design, materials and workmanship and remain so for twelve (12) months after </w:t>
      </w:r>
      <w:r w:rsidR="008D08E6" w:rsidRPr="146CF1A7">
        <w:t>delivery.</w:t>
      </w:r>
    </w:p>
    <w:p w14:paraId="315F59C7" w14:textId="739C9182" w:rsidR="00305281" w:rsidRPr="006E2F08" w:rsidRDefault="00305281" w:rsidP="00A80D43">
      <w:pPr>
        <w:pStyle w:val="Level3Number"/>
      </w:pPr>
      <w:r w:rsidRPr="146CF1A7">
        <w:t xml:space="preserve">if following inspection or testing the Goods do not conform with the relevant specification, the Authority shall inform the </w:t>
      </w:r>
      <w:r w:rsidR="008D08E6" w:rsidRPr="146CF1A7">
        <w:t>Supplier,</w:t>
      </w:r>
      <w:r w:rsidRPr="146CF1A7">
        <w:t xml:space="preserve"> and the Supplier shall immediately take such remedial action as is necessary to ensure compliance; and</w:t>
      </w:r>
    </w:p>
    <w:p w14:paraId="3203F25F" w14:textId="77777777" w:rsidR="008865C5" w:rsidRPr="006E2F08" w:rsidRDefault="0022169B" w:rsidP="00A80D43">
      <w:pPr>
        <w:pStyle w:val="Level3Number"/>
      </w:pPr>
      <w:r w:rsidRPr="006E2F08">
        <w:t>W</w:t>
      </w:r>
      <w:r w:rsidR="008865C5" w:rsidRPr="006E2F08">
        <w:t xml:space="preserve">ithout prejudice to any other rights or remedies of the Authority a) the title in the Goods shall pass to the Authority at the time of payment of the respective Goods price to the Supplier. and b) the risk in the Goods shall pass to the Authority at the time of </w:t>
      </w:r>
      <w:r w:rsidR="00744B01" w:rsidRPr="006E2F08">
        <w:t>Payment</w:t>
      </w:r>
      <w:r w:rsidR="008865C5" w:rsidRPr="006E2F08">
        <w:t xml:space="preserve"> or such earlier time as required at the Authority’s sole discretion</w:t>
      </w:r>
      <w:r w:rsidR="008342CD" w:rsidRPr="006E2F08">
        <w:t>.</w:t>
      </w:r>
    </w:p>
    <w:p w14:paraId="5C760080" w14:textId="513FCD32" w:rsidR="001F4113" w:rsidRPr="006E2F08" w:rsidRDefault="001F4113" w:rsidP="00D66A17">
      <w:pPr>
        <w:pStyle w:val="Level1Heading"/>
        <w:numPr>
          <w:ilvl w:val="0"/>
          <w:numId w:val="77"/>
        </w:numPr>
        <w:spacing w:before="0" w:after="120" w:line="240" w:lineRule="atLeast"/>
        <w:jc w:val="both"/>
        <w:rPr>
          <w:rFonts w:cs="Arial"/>
          <w:sz w:val="24"/>
          <w:szCs w:val="24"/>
        </w:rPr>
      </w:pPr>
      <w:bookmarkStart w:id="30" w:name="_Toc98159583"/>
      <w:bookmarkStart w:id="31" w:name="_Toc98160757"/>
      <w:bookmarkStart w:id="32" w:name="_Toc202536752"/>
      <w:bookmarkStart w:id="33" w:name="_Toc205466129"/>
      <w:r w:rsidRPr="146CF1A7">
        <w:rPr>
          <w:rFonts w:cs="Arial"/>
          <w:sz w:val="24"/>
          <w:szCs w:val="24"/>
        </w:rPr>
        <w:t>Warranties</w:t>
      </w:r>
      <w:bookmarkEnd w:id="30"/>
      <w:bookmarkEnd w:id="31"/>
      <w:bookmarkEnd w:id="32"/>
      <w:bookmarkEnd w:id="33"/>
    </w:p>
    <w:p w14:paraId="35FE0E1C" w14:textId="77777777" w:rsidR="001F4113" w:rsidRPr="006E2F08" w:rsidRDefault="001F4113" w:rsidP="7BA07955">
      <w:pPr>
        <w:pStyle w:val="Level2Heading"/>
        <w:rPr>
          <w:b/>
          <w:bCs/>
        </w:rPr>
      </w:pPr>
      <w:r w:rsidRPr="006E2F08">
        <w:t>The Supplier represents and warrants that:</w:t>
      </w:r>
    </w:p>
    <w:p w14:paraId="6E701951" w14:textId="2F1B9FFA" w:rsidR="001F4113" w:rsidRPr="006E2F08" w:rsidRDefault="001F4113" w:rsidP="00A80D43">
      <w:pPr>
        <w:pStyle w:val="Level3Number"/>
      </w:pPr>
      <w:bookmarkStart w:id="34" w:name="_Ref521076921"/>
      <w:bookmarkStart w:id="35" w:name="_Ref440515708"/>
      <w:r w:rsidRPr="146CF1A7">
        <w:t xml:space="preserve">in the three years prior to the </w:t>
      </w:r>
      <w:r w:rsidR="00A758B9" w:rsidRPr="146CF1A7">
        <w:t>Effective Date</w:t>
      </w:r>
      <w:r w:rsidRPr="146CF1A7">
        <w:t xml:space="preserve">, it has been in full compliance with all applicable securities and Tax Laws and regulations in the United Kingdom and in the jurisdiction in which it is </w:t>
      </w:r>
      <w:bookmarkEnd w:id="34"/>
      <w:r w:rsidR="008D08E6" w:rsidRPr="146CF1A7">
        <w:t>established.</w:t>
      </w:r>
    </w:p>
    <w:p w14:paraId="5D882DC3" w14:textId="16C78D8A" w:rsidR="001F4113" w:rsidRPr="006E2F08" w:rsidRDefault="001F4113" w:rsidP="00A80D43">
      <w:pPr>
        <w:pStyle w:val="Level3Number"/>
      </w:pPr>
      <w:bookmarkStart w:id="36" w:name="_Ref521076929"/>
      <w:r w:rsidRPr="006E2F08">
        <w:t>it has notified the Authority in writing of any Occasions of Tax Non</w:t>
      </w:r>
      <w:r w:rsidR="00934129">
        <w:t>-</w:t>
      </w:r>
      <w:r w:rsidRPr="006E2F08">
        <w:t>Compliance and any litigation, enquiry or investigation in which it or its Subcontractors is/are (as appropriate) involved that is in connection with, or which may lead to any Occasion of Tax Non</w:t>
      </w:r>
      <w:r w:rsidRPr="006E2F08">
        <w:noBreakHyphen/>
      </w:r>
      <w:bookmarkEnd w:id="35"/>
      <w:bookmarkEnd w:id="36"/>
      <w:r w:rsidR="008D08E6" w:rsidRPr="006E2F08">
        <w:t>Compliance.</w:t>
      </w:r>
      <w:r w:rsidRPr="006E2F08">
        <w:t xml:space="preserve"> </w:t>
      </w:r>
    </w:p>
    <w:p w14:paraId="4C507D10" w14:textId="77777777" w:rsidR="001F4113" w:rsidRDefault="001F4113" w:rsidP="00A80D43">
      <w:pPr>
        <w:pStyle w:val="Level3Number"/>
      </w:pPr>
      <w:r w:rsidRPr="006E2F08">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BDE28E5" w14:textId="53EB1FF0" w:rsidR="00F374FB" w:rsidRPr="000F1324" w:rsidRDefault="000F1324" w:rsidP="008E5728">
      <w:pPr>
        <w:pStyle w:val="Level2Heading"/>
        <w:rPr>
          <w:b/>
          <w:bCs/>
        </w:rPr>
      </w:pPr>
      <w:r w:rsidRPr="006E2F08">
        <w:t>If at any time a Party becomes aware that a representation or warranty given by it under Clause </w:t>
      </w:r>
      <w:r w:rsidRPr="7BA07955">
        <w:fldChar w:fldCharType="begin"/>
      </w:r>
      <w:r w:rsidRPr="006E2F08">
        <w:instrText xml:space="preserve"> REF _Ref521076921 \r \h  \* MERGEFORMAT </w:instrText>
      </w:r>
      <w:r w:rsidRPr="7BA07955">
        <w:rPr>
          <w:b/>
        </w:rPr>
        <w:fldChar w:fldCharType="separate"/>
      </w:r>
      <w:r w:rsidRPr="006E2F08">
        <w:t>4.1.1</w:t>
      </w:r>
      <w:r w:rsidRPr="7BA07955">
        <w:fldChar w:fldCharType="end"/>
      </w:r>
      <w:r w:rsidRPr="006E2F08">
        <w:t xml:space="preserve"> or </w:t>
      </w:r>
      <w:r w:rsidRPr="7BA07955">
        <w:fldChar w:fldCharType="begin"/>
      </w:r>
      <w:r w:rsidRPr="006E2F08">
        <w:instrText xml:space="preserve"> REF _Ref521076929 \r \h  \* MERGEFORMAT </w:instrText>
      </w:r>
      <w:r w:rsidRPr="7BA07955">
        <w:rPr>
          <w:b/>
        </w:rPr>
        <w:fldChar w:fldCharType="separate"/>
      </w:r>
      <w:r w:rsidRPr="006E2F08">
        <w:t>4.1.2</w:t>
      </w:r>
      <w:r w:rsidRPr="7BA07955">
        <w:fldChar w:fldCharType="end"/>
      </w:r>
      <w:r w:rsidRPr="006E2F08">
        <w:t xml:space="preserve"> has been breached, is untrue, or is misleading, it shall immediately notify the other Party of the relevant </w:t>
      </w:r>
      <w:r w:rsidRPr="006E2F08">
        <w:lastRenderedPageBreak/>
        <w:t>occurrence in sufficient detail to enable the other Party to make an accurate assessment of the situation</w:t>
      </w:r>
      <w:r>
        <w:t>.</w:t>
      </w:r>
    </w:p>
    <w:p w14:paraId="4DF6BE41" w14:textId="09E29E9F" w:rsidR="00F374FB" w:rsidRPr="00673011" w:rsidRDefault="00F374FB" w:rsidP="008E5728">
      <w:pPr>
        <w:pStyle w:val="Level2Heading"/>
        <w:rPr>
          <w:rFonts w:cs="Arial"/>
          <w:b/>
          <w:bCs/>
        </w:rPr>
      </w:pPr>
      <w:bookmarkStart w:id="37" w:name="_Toc202536753"/>
      <w:r w:rsidRPr="00673011">
        <w:t xml:space="preserve">The Supplier will provide a </w:t>
      </w:r>
      <w:r w:rsidR="004230B8" w:rsidRPr="00673011">
        <w:t>s</w:t>
      </w:r>
      <w:r w:rsidRPr="00673011">
        <w:t xml:space="preserve">ervice </w:t>
      </w:r>
      <w:r w:rsidR="004230B8" w:rsidRPr="00673011">
        <w:t>w</w:t>
      </w:r>
      <w:r w:rsidRPr="00673011">
        <w:t xml:space="preserve">arranty for assurance of </w:t>
      </w:r>
      <w:r w:rsidR="007B31CB" w:rsidRPr="00673011">
        <w:t>the Product</w:t>
      </w:r>
      <w:r w:rsidRPr="00673011">
        <w:t xml:space="preserve"> through </w:t>
      </w:r>
      <w:r w:rsidR="004230B8" w:rsidRPr="00673011">
        <w:t>H</w:t>
      </w:r>
      <w:r w:rsidR="00B4463A" w:rsidRPr="00673011">
        <w:t>eightened</w:t>
      </w:r>
      <w:r w:rsidRPr="00673011">
        <w:t xml:space="preserve"> </w:t>
      </w:r>
      <w:r w:rsidR="004230B8" w:rsidRPr="00673011">
        <w:t>S</w:t>
      </w:r>
      <w:r w:rsidRPr="00673011">
        <w:t xml:space="preserve">upport following the live deployment of the </w:t>
      </w:r>
      <w:r w:rsidR="002B5969" w:rsidRPr="00673011">
        <w:t>P</w:t>
      </w:r>
      <w:r w:rsidRPr="00673011">
        <w:t>roduct</w:t>
      </w:r>
      <w:r w:rsidR="00B4463A" w:rsidRPr="00673011">
        <w:t xml:space="preserve"> </w:t>
      </w:r>
      <w:r w:rsidRPr="00673011">
        <w:t>(post go-live)</w:t>
      </w:r>
      <w:r w:rsidR="004230B8" w:rsidRPr="00673011">
        <w:t xml:space="preserve"> (</w:t>
      </w:r>
      <w:r w:rsidR="004230B8" w:rsidRPr="00673011">
        <w:rPr>
          <w:b/>
          <w:bCs/>
        </w:rPr>
        <w:t>“Warranty”</w:t>
      </w:r>
      <w:r w:rsidR="004230B8" w:rsidRPr="00673011">
        <w:t>)</w:t>
      </w:r>
      <w:r w:rsidRPr="00673011">
        <w:t>.</w:t>
      </w:r>
      <w:bookmarkEnd w:id="37"/>
    </w:p>
    <w:p w14:paraId="09F2D309" w14:textId="48881227" w:rsidR="003470C6" w:rsidRPr="00F71500" w:rsidRDefault="003470C6" w:rsidP="00A80D43">
      <w:pPr>
        <w:pStyle w:val="Level3Number"/>
      </w:pPr>
      <w:r w:rsidRPr="146CF1A7">
        <w:t xml:space="preserve">The Warranty </w:t>
      </w:r>
      <w:r w:rsidR="003E6D4B" w:rsidRPr="146CF1A7">
        <w:t>shall</w:t>
      </w:r>
      <w:r w:rsidRPr="146CF1A7">
        <w:t xml:space="preserve"> mitigate against operational or structural failure due to a defect or failure in the </w:t>
      </w:r>
      <w:r w:rsidR="004230B8">
        <w:t>P</w:t>
      </w:r>
      <w:r w:rsidRPr="146CF1A7">
        <w:t>roduct delivered.</w:t>
      </w:r>
    </w:p>
    <w:p w14:paraId="2C1285C2" w14:textId="7E0CDEA9" w:rsidR="003470C6" w:rsidRPr="00F71500" w:rsidRDefault="003470C6" w:rsidP="00A80D43">
      <w:pPr>
        <w:pStyle w:val="Level3Number"/>
      </w:pPr>
      <w:r w:rsidRPr="146CF1A7">
        <w:t xml:space="preserve">The Warranty </w:t>
      </w:r>
      <w:r w:rsidR="003E6D4B" w:rsidRPr="146CF1A7">
        <w:t>shall</w:t>
      </w:r>
      <w:r w:rsidRPr="146CF1A7">
        <w:t xml:space="preserve"> </w:t>
      </w:r>
      <w:r w:rsidR="004230B8">
        <w:t>apply</w:t>
      </w:r>
      <w:r w:rsidRPr="146CF1A7">
        <w:t xml:space="preserve"> for a </w:t>
      </w:r>
      <w:r w:rsidR="008E5728">
        <w:t>limited</w:t>
      </w:r>
      <w:r w:rsidRPr="146CF1A7">
        <w:t xml:space="preserve"> duration of </w:t>
      </w:r>
      <w:r w:rsidR="002B5969" w:rsidRPr="146CF1A7">
        <w:t>twelve</w:t>
      </w:r>
      <w:r w:rsidRPr="146CF1A7">
        <w:t>-weeks post go-live</w:t>
      </w:r>
      <w:r w:rsidR="00971805">
        <w:t xml:space="preserve">, or as otherwise agreed in the applicable </w:t>
      </w:r>
      <w:proofErr w:type="spellStart"/>
      <w:r w:rsidR="00971805">
        <w:t>SoW</w:t>
      </w:r>
      <w:r w:rsidRPr="146CF1A7">
        <w:t>.</w:t>
      </w:r>
      <w:proofErr w:type="spellEnd"/>
    </w:p>
    <w:p w14:paraId="78EB6DEE" w14:textId="41A41B23" w:rsidR="003470C6" w:rsidRPr="00F71500" w:rsidRDefault="003470C6" w:rsidP="00A80D43">
      <w:pPr>
        <w:pStyle w:val="Level3Number"/>
      </w:pPr>
      <w:r w:rsidRPr="146CF1A7">
        <w:t xml:space="preserve">The </w:t>
      </w:r>
      <w:r w:rsidR="004230B8">
        <w:t>W</w:t>
      </w:r>
      <w:r w:rsidRPr="146CF1A7">
        <w:t xml:space="preserve">arranty </w:t>
      </w:r>
      <w:r w:rsidR="003E6D4B" w:rsidRPr="146CF1A7">
        <w:t xml:space="preserve">shall </w:t>
      </w:r>
      <w:r w:rsidRPr="146CF1A7">
        <w:t xml:space="preserve">be delivered on </w:t>
      </w:r>
      <w:r w:rsidR="004230B8">
        <w:t xml:space="preserve">Working Days during the hours of </w:t>
      </w:r>
      <w:r w:rsidRPr="146CF1A7">
        <w:t xml:space="preserve">09:00-17:00. </w:t>
      </w:r>
      <w:r w:rsidR="00A33CAB" w:rsidRPr="146CF1A7">
        <w:t>Outside of these times,</w:t>
      </w:r>
      <w:r w:rsidR="00A33CAB">
        <w:t xml:space="preserve"> the Warranty</w:t>
      </w:r>
      <w:r w:rsidR="00A33CAB" w:rsidRPr="146CF1A7">
        <w:t xml:space="preserve"> </w:t>
      </w:r>
      <w:r w:rsidR="00A33CAB">
        <w:t xml:space="preserve">is provided </w:t>
      </w:r>
      <w:r w:rsidR="00A33CAB" w:rsidRPr="146CF1A7">
        <w:t>through on-call support.</w:t>
      </w:r>
      <w:r w:rsidR="00A33CAB">
        <w:t xml:space="preserve"> On call support is provided 24/7/365 for P1 and P2, and for P3-P5 (Monday to Friday, 07:00 to 19:00) incidents.</w:t>
      </w:r>
    </w:p>
    <w:p w14:paraId="493658EF" w14:textId="12648C48" w:rsidR="003470C6" w:rsidRPr="00F71500" w:rsidRDefault="003470C6" w:rsidP="00A80D43">
      <w:pPr>
        <w:pStyle w:val="Level3Number"/>
      </w:pPr>
      <w:r w:rsidRPr="146CF1A7">
        <w:t xml:space="preserve">The Supplier agrees to make available </w:t>
      </w:r>
      <w:r w:rsidR="00615AFE" w:rsidRPr="787E2859">
        <w:t>P</w:t>
      </w:r>
      <w:r w:rsidRPr="787E2859">
        <w:t>roduct</w:t>
      </w:r>
      <w:r w:rsidRPr="146CF1A7">
        <w:t xml:space="preserve"> expertise to the Borders and Trade Live Service Support team through an on-call arrangement should an incident arise </w:t>
      </w:r>
      <w:r w:rsidR="00615AFE" w:rsidRPr="146CF1A7">
        <w:t>that</w:t>
      </w:r>
      <w:r w:rsidRPr="146CF1A7">
        <w:t xml:space="preserve"> requires the Supplier’s knowledge as provisioner of the </w:t>
      </w:r>
      <w:r w:rsidR="00615AFE" w:rsidRPr="146CF1A7">
        <w:t>P</w:t>
      </w:r>
      <w:r w:rsidRPr="146CF1A7">
        <w:t>roduct.</w:t>
      </w:r>
    </w:p>
    <w:p w14:paraId="77E4C3BC" w14:textId="6382F681" w:rsidR="003470C6" w:rsidRPr="00F71500" w:rsidRDefault="003470C6" w:rsidP="00A80D43">
      <w:pPr>
        <w:pStyle w:val="Level3Number"/>
      </w:pPr>
      <w:r w:rsidRPr="146CF1A7">
        <w:t xml:space="preserve">The </w:t>
      </w:r>
      <w:r w:rsidR="004230B8">
        <w:t>W</w:t>
      </w:r>
      <w:r w:rsidRPr="146CF1A7">
        <w:t xml:space="preserve">arranty is </w:t>
      </w:r>
      <w:r w:rsidRPr="003527AF">
        <w:t>independent</w:t>
      </w:r>
      <w:r w:rsidRPr="146CF1A7">
        <w:t xml:space="preserve"> of the live service support team and </w:t>
      </w:r>
      <w:r w:rsidR="00062BE7">
        <w:t>a</w:t>
      </w:r>
      <w:r w:rsidR="003527AF">
        <w:t>ssociated</w:t>
      </w:r>
      <w:r w:rsidRPr="146CF1A7">
        <w:t xml:space="preserve"> </w:t>
      </w:r>
      <w:r w:rsidR="004230B8">
        <w:t>H</w:t>
      </w:r>
      <w:r w:rsidRPr="146CF1A7">
        <w:t xml:space="preserve">eightened </w:t>
      </w:r>
      <w:r w:rsidR="004230B8">
        <w:t>S</w:t>
      </w:r>
      <w:r w:rsidRPr="146CF1A7">
        <w:t xml:space="preserve">upport included within the </w:t>
      </w:r>
      <w:r w:rsidR="004230B8">
        <w:t>scope of Services.</w:t>
      </w:r>
    </w:p>
    <w:p w14:paraId="106730F6" w14:textId="47CD5034" w:rsidR="003F745E" w:rsidRPr="00673011" w:rsidRDefault="003F745E" w:rsidP="00A80D43">
      <w:pPr>
        <w:pStyle w:val="Level3Number"/>
      </w:pPr>
      <w:r w:rsidRPr="00673011">
        <w:t xml:space="preserve">Monitoring and </w:t>
      </w:r>
      <w:r w:rsidR="00915562" w:rsidRPr="00673011">
        <w:t>alerting</w:t>
      </w:r>
      <w:r w:rsidRPr="00673011">
        <w:t xml:space="preserve"> </w:t>
      </w:r>
      <w:r w:rsidR="003E6D4B" w:rsidRPr="00673011">
        <w:t xml:space="preserve">at </w:t>
      </w:r>
      <w:r w:rsidRPr="00673011">
        <w:t xml:space="preserve">operational level of HCP/HAWK is outside the scope of </w:t>
      </w:r>
      <w:r w:rsidR="004230B8" w:rsidRPr="00673011">
        <w:t>Services.</w:t>
      </w:r>
    </w:p>
    <w:p w14:paraId="1BE14B52" w14:textId="266A0363" w:rsidR="00FD5472" w:rsidRPr="00D05492" w:rsidRDefault="009F490D" w:rsidP="00D66A17">
      <w:pPr>
        <w:pStyle w:val="Level1Heading"/>
        <w:numPr>
          <w:ilvl w:val="0"/>
          <w:numId w:val="77"/>
        </w:numPr>
      </w:pPr>
      <w:bookmarkStart w:id="38" w:name="_Toc98159584"/>
      <w:bookmarkStart w:id="39" w:name="_Toc98160758"/>
      <w:bookmarkStart w:id="40" w:name="_Toc202536754"/>
      <w:bookmarkStart w:id="41" w:name="_Toc205466130"/>
      <w:r w:rsidRPr="00216253">
        <w:rPr>
          <w:sz w:val="24"/>
          <w:szCs w:val="24"/>
        </w:rPr>
        <w:t>Term</w:t>
      </w:r>
      <w:bookmarkStart w:id="42" w:name="_Toc202525551"/>
      <w:bookmarkStart w:id="43" w:name="_Toc202525552"/>
      <w:bookmarkStart w:id="44" w:name="_Toc202525553"/>
      <w:bookmarkEnd w:id="38"/>
      <w:bookmarkEnd w:id="39"/>
      <w:bookmarkEnd w:id="40"/>
      <w:bookmarkEnd w:id="41"/>
      <w:bookmarkEnd w:id="42"/>
      <w:bookmarkEnd w:id="43"/>
      <w:bookmarkEnd w:id="44"/>
    </w:p>
    <w:p w14:paraId="0D71F50B" w14:textId="6A6ABCFE" w:rsidR="009F490D" w:rsidRPr="00FD5472" w:rsidRDefault="009F490D" w:rsidP="7BA07955">
      <w:pPr>
        <w:pStyle w:val="Level2Heading"/>
        <w:rPr>
          <w:b/>
          <w:bCs/>
        </w:rPr>
      </w:pPr>
      <w:bookmarkStart w:id="45" w:name="_Toc202536755"/>
      <w:r w:rsidRPr="00FD5472">
        <w:t>The Agreement shall take effect on the</w:t>
      </w:r>
      <w:r w:rsidR="00197888" w:rsidRPr="00FD5472">
        <w:t xml:space="preserve"> </w:t>
      </w:r>
      <w:r w:rsidR="00A758B9" w:rsidRPr="00FD5472">
        <w:t>Effective Date</w:t>
      </w:r>
      <w:r w:rsidRPr="00FD5472">
        <w:t xml:space="preserve"> and shall expire on the Expiry Date,</w:t>
      </w:r>
      <w:r w:rsidR="00583CA6" w:rsidRPr="00FD5472">
        <w:t xml:space="preserve"> </w:t>
      </w:r>
      <w:r w:rsidRPr="00FD5472">
        <w:t xml:space="preserve">unless it is otherwise extended in accordance with </w:t>
      </w:r>
      <w:r w:rsidR="001715FA" w:rsidRPr="00FD5472">
        <w:t>Clause</w:t>
      </w:r>
      <w:r w:rsidR="00613316" w:rsidRPr="00FD5472">
        <w:t> </w:t>
      </w:r>
      <w:r w:rsidR="00343C10" w:rsidRPr="7BA07955">
        <w:fldChar w:fldCharType="begin"/>
      </w:r>
      <w:r w:rsidR="00820649" w:rsidRPr="00FD5472">
        <w:instrText xml:space="preserve"> REF _Ref359607345 \r \h </w:instrText>
      </w:r>
      <w:r w:rsidR="006E2F08" w:rsidRPr="00FD5472">
        <w:instrText xml:space="preserve"> \* MERGEFORMAT </w:instrText>
      </w:r>
      <w:r w:rsidR="00343C10" w:rsidRPr="7BA07955">
        <w:rPr>
          <w:b/>
        </w:rPr>
        <w:fldChar w:fldCharType="separate"/>
      </w:r>
      <w:r w:rsidR="00FF1CA3" w:rsidRPr="00FD5472">
        <w:t>5.2</w:t>
      </w:r>
      <w:r w:rsidR="00343C10" w:rsidRPr="7BA07955">
        <w:fldChar w:fldCharType="end"/>
      </w:r>
      <w:r w:rsidRPr="00FD5472">
        <w:t xml:space="preserve"> or terminated in accordance with the terms and conditions of the Agreement.</w:t>
      </w:r>
      <w:bookmarkEnd w:id="45"/>
      <w:r w:rsidRPr="00FD5472">
        <w:t xml:space="preserve">  </w:t>
      </w:r>
    </w:p>
    <w:p w14:paraId="67D2675B" w14:textId="351F749A" w:rsidR="009F490D" w:rsidRPr="006E2F08" w:rsidRDefault="009F490D" w:rsidP="7BA07955">
      <w:pPr>
        <w:pStyle w:val="Level2Heading"/>
        <w:rPr>
          <w:b/>
          <w:bCs/>
        </w:rPr>
      </w:pPr>
      <w:bookmarkStart w:id="46" w:name="_Ref266710570"/>
      <w:bookmarkStart w:id="47" w:name="_Ref359607345"/>
      <w:r w:rsidRPr="006E2F08">
        <w:t xml:space="preserve">The </w:t>
      </w:r>
      <w:r w:rsidR="00C40CDE" w:rsidRPr="006E2F08">
        <w:t>Authority</w:t>
      </w:r>
      <w:r w:rsidRPr="006E2F08">
        <w:t xml:space="preserve"> may extend the Agreement for </w:t>
      </w:r>
      <w:r w:rsidR="001073FE">
        <w:t xml:space="preserve">two (2) </w:t>
      </w:r>
      <w:r w:rsidRPr="006E2F08">
        <w:t>period</w:t>
      </w:r>
      <w:r w:rsidR="001073FE">
        <w:t>s</w:t>
      </w:r>
      <w:r w:rsidRPr="006E2F08">
        <w:t xml:space="preserve"> of up to </w:t>
      </w:r>
      <w:r w:rsidR="001073FE">
        <w:t>twelve (</w:t>
      </w:r>
      <w:r w:rsidR="00E854FB" w:rsidRPr="006E2F08">
        <w:t>12</w:t>
      </w:r>
      <w:r w:rsidR="001073FE">
        <w:t>)</w:t>
      </w:r>
      <w:r w:rsidRPr="006E2F08">
        <w:t xml:space="preserve"> months</w:t>
      </w:r>
      <w:r w:rsidR="00310549">
        <w:t xml:space="preserve"> (per period)</w:t>
      </w:r>
      <w:r w:rsidRPr="006E2F08">
        <w:t xml:space="preserve"> by giving </w:t>
      </w:r>
      <w:r w:rsidR="005B6149" w:rsidRPr="006E2F08">
        <w:t xml:space="preserve">not less than </w:t>
      </w:r>
      <w:r w:rsidR="00CB0344" w:rsidRPr="006E2F08">
        <w:t>10 Working Days</w:t>
      </w:r>
      <w:r w:rsidR="005B6149" w:rsidRPr="006E2F08">
        <w:t>’</w:t>
      </w:r>
      <w:r w:rsidRPr="006E2F08">
        <w:t xml:space="preserve"> notice in writing to the Supplier prior to the Expiry Date.  The </w:t>
      </w:r>
      <w:r w:rsidR="00616F73" w:rsidRPr="006E2F08">
        <w:t xml:space="preserve">terms and conditions </w:t>
      </w:r>
      <w:r w:rsidRPr="006E2F08">
        <w:t>of the Agreement shall apply throughout any such exten</w:t>
      </w:r>
      <w:bookmarkEnd w:id="46"/>
      <w:r w:rsidRPr="006E2F08">
        <w:t>ded period.</w:t>
      </w:r>
      <w:bookmarkEnd w:id="47"/>
      <w:r w:rsidRPr="006E2F08">
        <w:t xml:space="preserve"> </w:t>
      </w:r>
    </w:p>
    <w:p w14:paraId="272EF862" w14:textId="00C44BF1" w:rsidR="00FD5472" w:rsidRPr="0013615E" w:rsidRDefault="00CB078F" w:rsidP="00D66A17">
      <w:pPr>
        <w:pStyle w:val="Level1Heading"/>
        <w:numPr>
          <w:ilvl w:val="0"/>
          <w:numId w:val="77"/>
        </w:numPr>
        <w:spacing w:before="0" w:after="120" w:line="240" w:lineRule="atLeast"/>
        <w:jc w:val="both"/>
        <w:rPr>
          <w:rFonts w:cs="Arial"/>
          <w:sz w:val="24"/>
          <w:szCs w:val="24"/>
        </w:rPr>
      </w:pPr>
      <w:bookmarkStart w:id="48" w:name="_Ref523496245"/>
      <w:bookmarkStart w:id="49" w:name="_Toc98159585"/>
      <w:bookmarkStart w:id="50" w:name="_Toc98160759"/>
      <w:r w:rsidRPr="006E2F08">
        <w:rPr>
          <w:rFonts w:cs="Arial"/>
          <w:sz w:val="24"/>
          <w:szCs w:val="24"/>
        </w:rPr>
        <w:t>Charges</w:t>
      </w:r>
      <w:r w:rsidR="00AE0B11" w:rsidRPr="006E2F08">
        <w:rPr>
          <w:rFonts w:cs="Arial"/>
          <w:sz w:val="24"/>
          <w:szCs w:val="24"/>
        </w:rPr>
        <w:t>,</w:t>
      </w:r>
      <w:r w:rsidRPr="006E2F08">
        <w:rPr>
          <w:rFonts w:cs="Arial"/>
          <w:sz w:val="24"/>
          <w:szCs w:val="24"/>
        </w:rPr>
        <w:t xml:space="preserve"> Payment </w:t>
      </w:r>
      <w:r w:rsidR="00AE0B11" w:rsidRPr="006E2F08">
        <w:rPr>
          <w:rFonts w:cs="Arial"/>
          <w:sz w:val="24"/>
          <w:szCs w:val="24"/>
        </w:rPr>
        <w:t>and Recovery of Sums Due</w:t>
      </w:r>
      <w:bookmarkStart w:id="51" w:name="_Ref521074495"/>
      <w:bookmarkEnd w:id="48"/>
      <w:bookmarkEnd w:id="49"/>
      <w:bookmarkEnd w:id="50"/>
    </w:p>
    <w:p w14:paraId="1B5F1013" w14:textId="4D51C74F" w:rsidR="00CB078F" w:rsidRPr="00FD5472" w:rsidRDefault="00CB078F" w:rsidP="7BA07955">
      <w:pPr>
        <w:pStyle w:val="Level2Heading"/>
        <w:rPr>
          <w:b/>
          <w:bCs/>
        </w:rPr>
      </w:pPr>
      <w:bookmarkStart w:id="52" w:name="_Toc202536756"/>
      <w:r w:rsidRPr="00FD5472">
        <w:t xml:space="preserve">The Charges for the Services </w:t>
      </w:r>
      <w:r w:rsidR="00DE4C5D" w:rsidRPr="00FD5472">
        <w:t>shall</w:t>
      </w:r>
      <w:r w:rsidRPr="00FD5472">
        <w:t xml:space="preserve"> be as set out in </w:t>
      </w:r>
      <w:r w:rsidR="00566910" w:rsidRPr="00FD5472">
        <w:t>Schedule 1</w:t>
      </w:r>
      <w:r w:rsidR="00143E30" w:rsidRPr="00FD5472">
        <w:t>.</w:t>
      </w:r>
      <w:r w:rsidR="00691A50">
        <w:t>2</w:t>
      </w:r>
      <w:r w:rsidR="005D14CE" w:rsidRPr="00FD5472">
        <w:t xml:space="preserve"> (</w:t>
      </w:r>
      <w:r w:rsidR="00691A50">
        <w:t>Pricing</w:t>
      </w:r>
      <w:r w:rsidR="005D14CE" w:rsidRPr="00FD5472">
        <w:t>)</w:t>
      </w:r>
      <w:r w:rsidRPr="00FD5472">
        <w:t xml:space="preserve"> and </w:t>
      </w:r>
      <w:r w:rsidR="00474935" w:rsidRPr="00FD5472">
        <w:t>shall</w:t>
      </w:r>
      <w:r w:rsidRPr="00FD5472">
        <w:t xml:space="preserve"> be the full and exclusive remuneration of the Supplier in respect of the </w:t>
      </w:r>
      <w:r w:rsidR="00616F73" w:rsidRPr="00FD5472">
        <w:t xml:space="preserve">supply </w:t>
      </w:r>
      <w:r w:rsidRPr="00FD5472">
        <w:t xml:space="preserve">of the Services.  </w:t>
      </w:r>
      <w:r w:rsidRPr="00673011">
        <w:t xml:space="preserve">Unless otherwise agreed in writing </w:t>
      </w:r>
      <w:r w:rsidR="00673011">
        <w:t>between the Parties</w:t>
      </w:r>
      <w:r w:rsidRPr="00673011">
        <w:t xml:space="preserve">, the Charges </w:t>
      </w:r>
      <w:r w:rsidR="00474935" w:rsidRPr="00673011">
        <w:t>shall</w:t>
      </w:r>
      <w:r w:rsidRPr="00673011">
        <w:t xml:space="preserve"> include every cost and expense of the Supplier directly or indirectly incurred in connection with the performance of the Services.</w:t>
      </w:r>
      <w:bookmarkEnd w:id="51"/>
      <w:bookmarkEnd w:id="52"/>
      <w:r w:rsidRPr="00FD5472">
        <w:t xml:space="preserve"> </w:t>
      </w:r>
    </w:p>
    <w:p w14:paraId="28F86AD7" w14:textId="77777777" w:rsidR="00C7325C" w:rsidRPr="006E2F08" w:rsidRDefault="00C7325C" w:rsidP="7BA07955">
      <w:pPr>
        <w:pStyle w:val="Level2Heading"/>
        <w:rPr>
          <w:b/>
          <w:bCs/>
        </w:rPr>
      </w:pPr>
      <w:bookmarkStart w:id="53" w:name="_Toc202536757"/>
      <w:r w:rsidRPr="006E2F08">
        <w:t>The Supplier shall invoice the Authority as specified in the Agreement.  Each invoice shall include such supporting information required by the Authority to verify the accuracy of the invoice (</w:t>
      </w:r>
      <w:r w:rsidRPr="00765413">
        <w:rPr>
          <w:b/>
          <w:bCs/>
        </w:rPr>
        <w:t>“Supporting Documentation”</w:t>
      </w:r>
      <w:r w:rsidRPr="006E2F08">
        <w:t xml:space="preserve">), including </w:t>
      </w:r>
      <w:r w:rsidRPr="006E2F08">
        <w:lastRenderedPageBreak/>
        <w:t xml:space="preserve">the relevant Purchase Order Number </w:t>
      </w:r>
      <w:r w:rsidR="00E77AD9" w:rsidRPr="006E2F08">
        <w:t xml:space="preserve">(and CD Reference) </w:t>
      </w:r>
      <w:r w:rsidRPr="006E2F08">
        <w:t>and a breakdown of the Services supplied in the invoice period.</w:t>
      </w:r>
      <w:bookmarkEnd w:id="53"/>
      <w:r w:rsidRPr="006E2F08">
        <w:t xml:space="preserve">  </w:t>
      </w:r>
    </w:p>
    <w:p w14:paraId="5D278DF3" w14:textId="03C810B9" w:rsidR="00147C3B" w:rsidRPr="00FD5472" w:rsidRDefault="0013615E" w:rsidP="7BA07955">
      <w:pPr>
        <w:pStyle w:val="Level2Heading"/>
        <w:rPr>
          <w:b/>
          <w:bCs/>
        </w:rPr>
      </w:pPr>
      <w:r>
        <w:t>T</w:t>
      </w:r>
      <w:r w:rsidR="00147C3B" w:rsidRPr="00FD5472">
        <w:t>o facilitate payment, the Supplier shall use an electronic transaction system chosen by the Authority and shall:</w:t>
      </w:r>
    </w:p>
    <w:p w14:paraId="517D86EE" w14:textId="77777777" w:rsidR="00147C3B" w:rsidRPr="00FD5472" w:rsidRDefault="00147C3B" w:rsidP="00AD7E28">
      <w:pPr>
        <w:pStyle w:val="Level3Number"/>
      </w:pPr>
      <w:r w:rsidRPr="00FD5472">
        <w:t>register for the electronic transaction system in accordance with the instructions of the Authority;</w:t>
      </w:r>
    </w:p>
    <w:p w14:paraId="57AE48A1" w14:textId="77777777" w:rsidR="00147C3B" w:rsidRPr="00FD5472" w:rsidRDefault="00147C3B" w:rsidP="00AD7E28">
      <w:pPr>
        <w:pStyle w:val="Level3Number"/>
      </w:pPr>
      <w:r w:rsidRPr="00FD5472">
        <w:t xml:space="preserve">allow the electronic transmission of purchase orders and submitting of electronic invoices via the electronic transaction system; </w:t>
      </w:r>
    </w:p>
    <w:p w14:paraId="54251F1B" w14:textId="77777777" w:rsidR="00147C3B" w:rsidRPr="00FD5472" w:rsidRDefault="00147C3B" w:rsidP="00AD7E28">
      <w:pPr>
        <w:pStyle w:val="Level3Number"/>
      </w:pPr>
      <w:r w:rsidRPr="00FD5472">
        <w:t>designate a Supplier representative as the first point of contact with the Authority for system issues; and</w:t>
      </w:r>
    </w:p>
    <w:p w14:paraId="2F2727C0" w14:textId="77777777" w:rsidR="00147C3B" w:rsidRPr="00FD5472" w:rsidRDefault="00147C3B" w:rsidP="00AD7E28">
      <w:pPr>
        <w:pStyle w:val="Level3Number"/>
      </w:pPr>
      <w:r w:rsidRPr="00FD5472">
        <w:t>provide such data to the Authority as the Authority reasonably deems necessary for the operation of the system including, but not limited to, electronic catalogue information.</w:t>
      </w:r>
    </w:p>
    <w:p w14:paraId="0C2CBB88" w14:textId="77777777" w:rsidR="00147C3B" w:rsidRPr="00FD5472" w:rsidRDefault="00147C3B" w:rsidP="7BA07955">
      <w:pPr>
        <w:pStyle w:val="Level2Heading"/>
        <w:rPr>
          <w:b/>
          <w:bCs/>
        </w:rPr>
      </w:pPr>
      <w:r w:rsidRPr="00FD5472">
        <w:t xml:space="preserve">The Authority </w:t>
      </w:r>
      <w:r w:rsidR="00D32CDB" w:rsidRPr="00FD5472">
        <w:t>has</w:t>
      </w:r>
      <w:r w:rsidRPr="00FD5472">
        <w:t xml:space="preserve"> implement</w:t>
      </w:r>
      <w:r w:rsidR="00D32CDB" w:rsidRPr="00FD5472">
        <w:t>ed</w:t>
      </w:r>
      <w:r w:rsidRPr="00FD5472">
        <w:t xml:space="preserve"> its electronic transaction system</w:t>
      </w:r>
      <w:r w:rsidR="00D32CDB" w:rsidRPr="00FD5472">
        <w:t xml:space="preserve"> (myBUY)</w:t>
      </w:r>
      <w:r w:rsidRPr="00FD5472">
        <w:t xml:space="preserve">. Each </w:t>
      </w:r>
      <w:r w:rsidRPr="006E2F08">
        <w:t>invoice</w:t>
      </w:r>
      <w:r w:rsidRPr="00FD5472">
        <w:t xml:space="preserve"> and any Supporting Documentation required to be submitted in accordance with this Clause </w:t>
      </w:r>
      <w:r w:rsidRPr="7BA07955">
        <w:fldChar w:fldCharType="begin"/>
      </w:r>
      <w:r w:rsidRPr="00FD5472">
        <w:instrText xml:space="preserve"> REF _Ref523496245 \r \h </w:instrText>
      </w:r>
      <w:r w:rsidR="006E2F08" w:rsidRPr="00FD5472">
        <w:instrText xml:space="preserve"> \* MERGEFORMAT </w:instrText>
      </w:r>
      <w:r w:rsidRPr="7BA07955">
        <w:rPr>
          <w:b/>
        </w:rPr>
        <w:fldChar w:fldCharType="separate"/>
      </w:r>
      <w:r w:rsidR="00FF1CA3" w:rsidRPr="00FD5472">
        <w:t>6</w:t>
      </w:r>
      <w:r w:rsidRPr="7BA07955">
        <w:fldChar w:fldCharType="end"/>
      </w:r>
      <w:r w:rsidRPr="00FD5472">
        <w:t xml:space="preserve"> shall be submitted</w:t>
      </w:r>
      <w:r w:rsidR="00E77AD9" w:rsidRPr="00FD5472">
        <w:t xml:space="preserve"> by the Supplier</w:t>
      </w:r>
      <w:r w:rsidRPr="00FD5472">
        <w:t>, as directed by the Authority from time to time</w:t>
      </w:r>
      <w:r w:rsidR="00D32CDB" w:rsidRPr="00FD5472">
        <w:t xml:space="preserve"> via myBUY</w:t>
      </w:r>
    </w:p>
    <w:p w14:paraId="2B230E86" w14:textId="44574042" w:rsidR="00C7325C" w:rsidRPr="006E2F08" w:rsidRDefault="00C7325C" w:rsidP="7BA07955">
      <w:pPr>
        <w:pStyle w:val="Level2Heading"/>
        <w:rPr>
          <w:b/>
          <w:bCs/>
        </w:rPr>
      </w:pPr>
      <w:r w:rsidRPr="006E2F08">
        <w:t xml:space="preserve">The Supplier acknowledges and agrees that should it commence Services without a </w:t>
      </w:r>
      <w:r w:rsidR="00FF1CA3" w:rsidRPr="006E2F08">
        <w:t>P</w:t>
      </w:r>
      <w:r w:rsidRPr="006E2F08">
        <w:t xml:space="preserve">urchase </w:t>
      </w:r>
      <w:r w:rsidR="00FF1CA3" w:rsidRPr="006E2F08">
        <w:t>O</w:t>
      </w:r>
      <w:r w:rsidRPr="006E2F08">
        <w:t xml:space="preserve">rder </w:t>
      </w:r>
      <w:r w:rsidR="00FF1CA3" w:rsidRPr="006E2F08">
        <w:t>N</w:t>
      </w:r>
      <w:r w:rsidRPr="006E2F08">
        <w:t xml:space="preserve">umber: </w:t>
      </w:r>
    </w:p>
    <w:p w14:paraId="7AF0F468" w14:textId="77777777" w:rsidR="00C7325C" w:rsidRPr="00FD5472" w:rsidRDefault="00C7325C" w:rsidP="00AD7E28">
      <w:pPr>
        <w:pStyle w:val="Level3Number"/>
      </w:pPr>
      <w:r w:rsidRPr="00FD5472">
        <w:t>the Supplier does so at its own risk; and</w:t>
      </w:r>
    </w:p>
    <w:p w14:paraId="08DD2FCC" w14:textId="77777777" w:rsidR="00C7325C" w:rsidRPr="00FD5472" w:rsidRDefault="00C7325C" w:rsidP="00AD7E28">
      <w:pPr>
        <w:pStyle w:val="Level3Number"/>
      </w:pPr>
      <w:r w:rsidRPr="00FD5472">
        <w:t xml:space="preserve">the Authority shall not be obliged to pay the Charges without a valid </w:t>
      </w:r>
      <w:r w:rsidR="00FF1CA3" w:rsidRPr="00FD5472">
        <w:t>P</w:t>
      </w:r>
      <w:r w:rsidRPr="00FD5472">
        <w:t xml:space="preserve">urchase </w:t>
      </w:r>
      <w:r w:rsidR="00FF1CA3" w:rsidRPr="00FD5472">
        <w:t>O</w:t>
      </w:r>
      <w:r w:rsidRPr="00FD5472">
        <w:t xml:space="preserve">rder </w:t>
      </w:r>
      <w:r w:rsidR="00FF1CA3" w:rsidRPr="00FD5472">
        <w:t>N</w:t>
      </w:r>
      <w:r w:rsidRPr="00FD5472">
        <w:t>umber having been provided to the Supplier.</w:t>
      </w:r>
    </w:p>
    <w:p w14:paraId="287F5BE2" w14:textId="77777777" w:rsidR="0055462A" w:rsidRPr="006E2F08" w:rsidRDefault="0055462A" w:rsidP="7BA07955">
      <w:pPr>
        <w:pStyle w:val="Level2Heading"/>
        <w:rPr>
          <w:b/>
          <w:bCs/>
        </w:rPr>
      </w:pPr>
      <w:bookmarkStart w:id="54" w:name="_Ref523496442"/>
      <w:r w:rsidRPr="006E2F08">
        <w:t xml:space="preserve">The Authority shall regard an invoice as valid only if it complies with the provisions of this </w:t>
      </w:r>
      <w:r w:rsidR="001715FA" w:rsidRPr="006E2F08">
        <w:t>Clause</w:t>
      </w:r>
      <w:r w:rsidRPr="006E2F08">
        <w:t xml:space="preserve"> </w:t>
      </w:r>
      <w:r w:rsidRPr="7BA07955">
        <w:fldChar w:fldCharType="begin"/>
      </w:r>
      <w:r w:rsidRPr="006E2F08">
        <w:instrText xml:space="preserve"> REF _Ref523496245 \r \h  \* MERGEFORMAT </w:instrText>
      </w:r>
      <w:r w:rsidRPr="7BA07955">
        <w:rPr>
          <w:b/>
        </w:rPr>
        <w:fldChar w:fldCharType="separate"/>
      </w:r>
      <w:r w:rsidR="00FF1CA3" w:rsidRPr="006E2F08">
        <w:t>6</w:t>
      </w:r>
      <w:r w:rsidRPr="7BA07955">
        <w:fldChar w:fldCharType="end"/>
      </w:r>
      <w:r w:rsidRPr="006E2F08">
        <w:t>. The Authority shall promptly return any non-compliant invoice to the Supplier and the Supplier shall promptly issue a replacement, compliant invoice.</w:t>
      </w:r>
      <w:bookmarkEnd w:id="54"/>
    </w:p>
    <w:p w14:paraId="38F4BE79" w14:textId="77777777" w:rsidR="001F1DEC" w:rsidRPr="006E2F08" w:rsidRDefault="001F1DEC" w:rsidP="7BA07955">
      <w:pPr>
        <w:pStyle w:val="Level2Heading"/>
        <w:rPr>
          <w:b/>
          <w:bCs/>
        </w:rPr>
      </w:pPr>
      <w:bookmarkStart w:id="55" w:name="_Ref523496484"/>
      <w:r w:rsidRPr="006E2F08">
        <w:t>In consideration of the supply of the Services by the Supplier, the Authority shall pay the Supplier the invoiced amounts no later than 30 days after receipt of a valid invoice which includes a valid Purchase Order Number.</w:t>
      </w:r>
      <w:bookmarkEnd w:id="55"/>
    </w:p>
    <w:p w14:paraId="203C0BD7" w14:textId="2191344A" w:rsidR="00D12BF2" w:rsidRPr="006E2F08" w:rsidRDefault="00CB078F" w:rsidP="7BA07955">
      <w:pPr>
        <w:pStyle w:val="Level2Heading"/>
        <w:rPr>
          <w:b/>
          <w:bCs/>
        </w:rPr>
      </w:pPr>
      <w:r w:rsidRPr="006E2F08">
        <w:t xml:space="preserve">If there is a dispute </w:t>
      </w:r>
      <w:r w:rsidR="00474935" w:rsidRPr="006E2F08">
        <w:t xml:space="preserve">between the Parties </w:t>
      </w:r>
      <w:r w:rsidRPr="006E2F08">
        <w:t>as to the amount invoiced</w:t>
      </w:r>
      <w:r w:rsidR="00474935" w:rsidRPr="006E2F08">
        <w:t>,</w:t>
      </w:r>
      <w:r w:rsidRPr="006E2F08">
        <w:t xml:space="preserve"> the </w:t>
      </w:r>
      <w:r w:rsidR="00C40CDE" w:rsidRPr="006E2F08">
        <w:t>Authority</w:t>
      </w:r>
      <w:r w:rsidRPr="006E2F08">
        <w:t xml:space="preserve"> </w:t>
      </w:r>
      <w:r w:rsidR="00474935" w:rsidRPr="006E2F08">
        <w:t>shall</w:t>
      </w:r>
      <w:r w:rsidRPr="006E2F08">
        <w:t xml:space="preserve"> pay the undisputed amount.</w:t>
      </w:r>
      <w:r w:rsidR="00D12BF2" w:rsidRPr="006E2F08">
        <w:t xml:space="preserve"> The Supplier shall not suspend the supply of the Services unless the Supplier is entitled to terminate the Agreement for a failure to pay undisputed sums in accordance with </w:t>
      </w:r>
      <w:r w:rsidR="001715FA" w:rsidRPr="006E2F08">
        <w:t>C</w:t>
      </w:r>
      <w:r w:rsidR="00613316" w:rsidRPr="006E2F08">
        <w:t>lause</w:t>
      </w:r>
      <w:r w:rsidR="00492CEC" w:rsidRPr="006E2F08">
        <w:t xml:space="preserve"> </w:t>
      </w:r>
      <w:r w:rsidR="00C92A1C" w:rsidRPr="7BA07955">
        <w:fldChar w:fldCharType="begin"/>
      </w:r>
      <w:r w:rsidR="00C92A1C" w:rsidRPr="006E2F08">
        <w:instrText xml:space="preserve"> REF _Ref377110965 \r \h </w:instrText>
      </w:r>
      <w:r w:rsidR="006E2F08">
        <w:instrText xml:space="preserve"> \* MERGEFORMAT </w:instrText>
      </w:r>
      <w:r w:rsidR="00C92A1C" w:rsidRPr="7BA07955">
        <w:rPr>
          <w:b/>
        </w:rPr>
        <w:fldChar w:fldCharType="separate"/>
      </w:r>
      <w:r w:rsidR="00FF1CA3" w:rsidRPr="006E2F08">
        <w:t>2</w:t>
      </w:r>
      <w:r w:rsidR="007D051C">
        <w:t>2</w:t>
      </w:r>
      <w:r w:rsidR="00FF1CA3" w:rsidRPr="006E2F08">
        <w:t>.4</w:t>
      </w:r>
      <w:r w:rsidR="00C92A1C" w:rsidRPr="7BA07955">
        <w:fldChar w:fldCharType="end"/>
      </w:r>
      <w:r w:rsidR="00D12BF2" w:rsidRPr="006E2F08">
        <w:t xml:space="preserve">.  Any disputed amounts </w:t>
      </w:r>
      <w:r w:rsidR="00820649" w:rsidRPr="006E2F08">
        <w:t>shall</w:t>
      </w:r>
      <w:r w:rsidR="00D12BF2" w:rsidRPr="006E2F08">
        <w:t xml:space="preserve"> be resolved through the dispute resolution procedure detailed in </w:t>
      </w:r>
      <w:r w:rsidR="001715FA" w:rsidRPr="006E2F08">
        <w:t>C</w:t>
      </w:r>
      <w:r w:rsidR="00613316" w:rsidRPr="006E2F08">
        <w:t>lause</w:t>
      </w:r>
      <w:r w:rsidR="007D051C">
        <w:t xml:space="preserve"> 25</w:t>
      </w:r>
      <w:r w:rsidR="00D12BF2" w:rsidRPr="006E2F08">
        <w:t xml:space="preserve">. </w:t>
      </w:r>
    </w:p>
    <w:p w14:paraId="3A9EEF74" w14:textId="77777777" w:rsidR="00D12BF2" w:rsidRPr="006E2F08" w:rsidRDefault="00CB078F" w:rsidP="7BA07955">
      <w:pPr>
        <w:pStyle w:val="Level2Heading"/>
        <w:rPr>
          <w:b/>
          <w:bCs/>
        </w:rPr>
      </w:pPr>
      <w:r w:rsidRPr="006E2F08">
        <w:t xml:space="preserve">If a payment of an undisputed amount is not made by the </w:t>
      </w:r>
      <w:r w:rsidR="00C40CDE" w:rsidRPr="006E2F08">
        <w:t>Authority</w:t>
      </w:r>
      <w:r w:rsidRPr="006E2F08">
        <w:t xml:space="preserve"> by the due date, then the </w:t>
      </w:r>
      <w:r w:rsidR="00C40CDE" w:rsidRPr="006E2F08">
        <w:t>Authority</w:t>
      </w:r>
      <w:r w:rsidRPr="006E2F08">
        <w:t xml:space="preserve"> </w:t>
      </w:r>
      <w:r w:rsidR="00474935" w:rsidRPr="006E2F08">
        <w:t>shall</w:t>
      </w:r>
      <w:r w:rsidRPr="006E2F08">
        <w:t xml:space="preserve"> pay the Supplier interest at the interest rate specified in the Late Payment of Commercial Debts (Interest) Act 1998.  </w:t>
      </w:r>
    </w:p>
    <w:p w14:paraId="7E54FF64" w14:textId="77777777" w:rsidR="00634B9E" w:rsidRPr="00634B9E" w:rsidRDefault="00634B9E" w:rsidP="7BA07955">
      <w:pPr>
        <w:pStyle w:val="Level2Heading"/>
        <w:rPr>
          <w:b/>
          <w:bCs/>
        </w:rPr>
      </w:pPr>
      <w:bookmarkStart w:id="56" w:name="_Hlk89694475"/>
      <w:r w:rsidRPr="00634B9E">
        <w:t xml:space="preserve">If any sum of money is recoverable from or payable by the Supplier under the Agreement (including penalties but excluding any damages which the Supplier is liable to pay to the Authority in respect of any breach of the Agreement), that sum may be deducted following agreement between Parties from any sum then due, or which may come due, to the Supplier under the Agreement.  The Supplier shall not be entitled to assert any credit, set-off or counterclaim </w:t>
      </w:r>
      <w:r w:rsidRPr="00634B9E">
        <w:lastRenderedPageBreak/>
        <w:t>against the Authority in order to justify withholding payment of any such amount in whole or in part.</w:t>
      </w:r>
    </w:p>
    <w:bookmarkEnd w:id="56"/>
    <w:p w14:paraId="28328D58" w14:textId="4E9DD3C2" w:rsidR="00FD5472" w:rsidRPr="00911948" w:rsidRDefault="00D67CA0" w:rsidP="00D66A17">
      <w:pPr>
        <w:pStyle w:val="Level1Heading"/>
        <w:numPr>
          <w:ilvl w:val="0"/>
          <w:numId w:val="77"/>
        </w:numPr>
        <w:spacing w:before="0" w:after="120" w:line="240" w:lineRule="atLeast"/>
        <w:jc w:val="both"/>
        <w:rPr>
          <w:rFonts w:cs="Arial"/>
          <w:sz w:val="24"/>
          <w:szCs w:val="24"/>
        </w:rPr>
      </w:pPr>
      <w:r w:rsidRPr="00FD5472">
        <w:rPr>
          <w:rFonts w:cs="Arial"/>
          <w:sz w:val="24"/>
          <w:szCs w:val="24"/>
        </w:rPr>
        <w:t>Promoting Tax Compliance</w:t>
      </w:r>
      <w:bookmarkStart w:id="57" w:name="_Ref456623957"/>
      <w:bookmarkStart w:id="58" w:name="_Ref450741359"/>
      <w:bookmarkStart w:id="59" w:name="_Ref440515722"/>
    </w:p>
    <w:p w14:paraId="66376B3D" w14:textId="1AF4461D" w:rsidR="00D67CA0" w:rsidRPr="00FD5472" w:rsidRDefault="00D67CA0" w:rsidP="7BA07955">
      <w:pPr>
        <w:pStyle w:val="Level2Heading"/>
        <w:rPr>
          <w:b/>
          <w:bCs/>
        </w:rPr>
      </w:pPr>
      <w:bookmarkStart w:id="60" w:name="_Toc202536758"/>
      <w:r w:rsidRPr="00FD5472">
        <w:t xml:space="preserve">All amounts stated are exclusive of VAT which shall be charged at the prevailing rate.  The </w:t>
      </w:r>
      <w:r w:rsidR="00990A53" w:rsidRPr="00FD5472">
        <w:t>Authority</w:t>
      </w:r>
      <w:r w:rsidRPr="00FD5472">
        <w:t xml:space="preserve"> shall, following the receipt of a valid VAT invoice, pay to the Supplier a sum equal to the VAT chargeable in respect of the Services.</w:t>
      </w:r>
      <w:bookmarkEnd w:id="60"/>
      <w:r w:rsidRPr="00FD5472">
        <w:t xml:space="preserve"> </w:t>
      </w:r>
    </w:p>
    <w:p w14:paraId="7719FD5D" w14:textId="77777777" w:rsidR="00D67CA0" w:rsidRPr="006E2F08" w:rsidRDefault="00D67CA0" w:rsidP="7BA07955">
      <w:pPr>
        <w:pStyle w:val="Level2Heading"/>
        <w:rPr>
          <w:b/>
          <w:bCs/>
        </w:rPr>
      </w:pPr>
      <w:bookmarkStart w:id="61" w:name="_Ref456277668"/>
      <w:bookmarkEnd w:id="57"/>
      <w:r w:rsidRPr="006E2F08">
        <w:t xml:space="preserve">The Supplier shall at all times comply with all other </w:t>
      </w:r>
      <w:r w:rsidR="005413F1" w:rsidRPr="006E2F08">
        <w:t>L</w:t>
      </w:r>
      <w:r w:rsidRPr="006E2F08">
        <w:t>aws and regulations relating to Tax.</w:t>
      </w:r>
    </w:p>
    <w:p w14:paraId="3B19E2CE" w14:textId="77777777" w:rsidR="00D67CA0" w:rsidRPr="006E2F08" w:rsidRDefault="00D67CA0" w:rsidP="7BA07955">
      <w:pPr>
        <w:pStyle w:val="Level2Heading"/>
        <w:rPr>
          <w:b/>
          <w:bCs/>
        </w:rPr>
      </w:pPr>
      <w:bookmarkStart w:id="62" w:name="_Ref456277708"/>
      <w:bookmarkEnd w:id="58"/>
      <w:bookmarkEnd w:id="61"/>
      <w:r w:rsidRPr="006E2F08">
        <w:t xml:space="preserve">The Supplier shall provide to the </w:t>
      </w:r>
      <w:r w:rsidR="00990A53" w:rsidRPr="006E2F08">
        <w:t>Authority</w:t>
      </w:r>
      <w:r w:rsidRPr="006E2F08">
        <w:t xml:space="preserve"> name and, as applicable, the Value Added Tax registration number, PAYE collection number and either the Corporation Tax or self-assessment reference of any agent, supplier or </w:t>
      </w:r>
      <w:r w:rsidR="00DB6043" w:rsidRPr="006E2F08">
        <w:t>sub-contractor</w:t>
      </w:r>
      <w:r w:rsidRPr="006E2F08">
        <w:t xml:space="preserve"> of the Supplier prior to the commencement of any work under this Agreement by that agent, supplier or </w:t>
      </w:r>
      <w:r w:rsidR="00DB6043" w:rsidRPr="006E2F08">
        <w:t>sub-contractor</w:t>
      </w:r>
      <w:r w:rsidRPr="006E2F08">
        <w:t>.  Upon a</w:t>
      </w:r>
      <w:r w:rsidR="0039258F" w:rsidRPr="006E2F08">
        <w:t xml:space="preserve"> justified written</w:t>
      </w:r>
      <w:r w:rsidRPr="006E2F08">
        <w:t xml:space="preserve"> request by the </w:t>
      </w:r>
      <w:r w:rsidR="00C40CDE" w:rsidRPr="006E2F08">
        <w:t>Authority</w:t>
      </w:r>
      <w:r w:rsidRPr="006E2F08">
        <w:t xml:space="preserve">, the Supplier shall not employ or will cease to employ any agent, supplier or sub-contractor or </w:t>
      </w:r>
      <w:r w:rsidR="00DB6043" w:rsidRPr="006E2F08">
        <w:t>sub-contractor</w:t>
      </w:r>
      <w:r w:rsidRPr="006E2F08">
        <w:t>.</w:t>
      </w:r>
      <w:bookmarkEnd w:id="62"/>
    </w:p>
    <w:p w14:paraId="6B1EC2CA" w14:textId="77777777" w:rsidR="00D67CA0" w:rsidRPr="006E2F08" w:rsidRDefault="00D67CA0" w:rsidP="7BA07955">
      <w:pPr>
        <w:pStyle w:val="Level2Heading"/>
        <w:rPr>
          <w:b/>
          <w:bCs/>
        </w:rPr>
      </w:pPr>
      <w:bookmarkStart w:id="63" w:name="_Ref450892830"/>
      <w:r w:rsidRPr="006E2F08">
        <w:t xml:space="preserve">Where an amount of Tax, </w:t>
      </w:r>
      <w:bookmarkStart w:id="64" w:name="_Hlk89768756"/>
      <w:r w:rsidRPr="006E2F08">
        <w:t>including any assessed amount</w:t>
      </w:r>
      <w:bookmarkEnd w:id="64"/>
      <w:r w:rsidRPr="006E2F08">
        <w:t xml:space="preserve">, is due from the Supplier an equivalent amount may be deducted by the </w:t>
      </w:r>
      <w:r w:rsidR="00C40CDE" w:rsidRPr="006E2F08">
        <w:t>Authority</w:t>
      </w:r>
      <w:r w:rsidRPr="006E2F08">
        <w:t xml:space="preserve"> from the amount of any sum due to the Supplier under this Agreement.</w:t>
      </w:r>
      <w:bookmarkEnd w:id="63"/>
    </w:p>
    <w:p w14:paraId="1623A3F1" w14:textId="6826AF68" w:rsidR="00D67CA0" w:rsidRPr="006E2F08" w:rsidRDefault="00D67CA0" w:rsidP="7BA07955">
      <w:pPr>
        <w:pStyle w:val="Level2Heading"/>
        <w:rPr>
          <w:b/>
          <w:bCs/>
        </w:rPr>
      </w:pPr>
      <w:bookmarkStart w:id="65" w:name="_Ref450740031"/>
      <w:r w:rsidRPr="006E2F08">
        <w:t>If, at any point during the Term, an Occasion of Tax Non</w:t>
      </w:r>
      <w:r w:rsidR="00624C8D">
        <w:t>-</w:t>
      </w:r>
      <w:r w:rsidRPr="006E2F08">
        <w:t xml:space="preserve">Compliance occurs and or any litigation, enquiry or investigation in which it or its </w:t>
      </w:r>
      <w:r w:rsidR="00DB6043" w:rsidRPr="006E2F08">
        <w:t>sub-contractor</w:t>
      </w:r>
      <w:r w:rsidRPr="006E2F08">
        <w:t>s is/are (as appropriate) involved that is in connection with, or which may lead to, any Occasion of Tax Non-Compliance, the Supplier shall:</w:t>
      </w:r>
      <w:bookmarkEnd w:id="59"/>
      <w:bookmarkEnd w:id="65"/>
    </w:p>
    <w:p w14:paraId="7054FF08" w14:textId="77777777" w:rsidR="00D67CA0" w:rsidRPr="00FD5472" w:rsidRDefault="00D67CA0" w:rsidP="7BA07955">
      <w:pPr>
        <w:pStyle w:val="Level3Number"/>
        <w:rPr>
          <w:b/>
          <w:bCs/>
        </w:rPr>
      </w:pPr>
      <w:r w:rsidRPr="00FD5472">
        <w:t xml:space="preserve">notify the </w:t>
      </w:r>
      <w:r w:rsidR="00C40CDE" w:rsidRPr="00FD5472">
        <w:t>Authority</w:t>
      </w:r>
      <w:r w:rsidRPr="00FD5472">
        <w:t xml:space="preserve"> in writing of such fact within five (5) Working Days of its occurrence; and</w:t>
      </w:r>
    </w:p>
    <w:p w14:paraId="07C8D5BD" w14:textId="77777777" w:rsidR="00D67CA0" w:rsidRPr="00FD5472" w:rsidRDefault="00D67CA0" w:rsidP="00AD7E28">
      <w:pPr>
        <w:pStyle w:val="Level3Number"/>
      </w:pPr>
      <w:r w:rsidRPr="00FD5472">
        <w:t xml:space="preserve">promptly provide to the </w:t>
      </w:r>
      <w:r w:rsidR="00C40CDE" w:rsidRPr="00FD5472">
        <w:t>Authority</w:t>
      </w:r>
      <w:r w:rsidRPr="00FD5472">
        <w:t>:</w:t>
      </w:r>
    </w:p>
    <w:p w14:paraId="3EBC62A4" w14:textId="77777777" w:rsidR="00D67CA0" w:rsidRPr="00FD5472" w:rsidRDefault="00D67CA0" w:rsidP="00441450">
      <w:pPr>
        <w:pStyle w:val="Level5Number"/>
      </w:pPr>
      <w:r w:rsidRPr="00FD5472">
        <w:t xml:space="preserve">details of the steps which the Supplier is taking to address the Occasion of Tax </w:t>
      </w:r>
      <w:proofErr w:type="spellStart"/>
      <w:r w:rsidRPr="00FD5472">
        <w:t>NonCompliance</w:t>
      </w:r>
      <w:proofErr w:type="spellEnd"/>
      <w:r w:rsidRPr="00FD5472">
        <w:noBreakHyphen/>
        <w:t xml:space="preserve"> and to prevent the same from recurring, together with any mitigating factors that it considers relevant; and </w:t>
      </w:r>
    </w:p>
    <w:p w14:paraId="301DD871" w14:textId="1F04BE73" w:rsidR="00DA4A7A" w:rsidRPr="00AD7E28" w:rsidRDefault="00D67CA0" w:rsidP="00AD7E28">
      <w:pPr>
        <w:pStyle w:val="Level5Number"/>
      </w:pPr>
      <w:r w:rsidRPr="00FD5472">
        <w:t>such other information in relation to the Occasion of Tax Non</w:t>
      </w:r>
      <w:r w:rsidR="00C10E66">
        <w:t>-</w:t>
      </w:r>
      <w:r w:rsidRPr="00FD5472">
        <w:t xml:space="preserve">Compliance as the </w:t>
      </w:r>
      <w:r w:rsidR="00C40CDE" w:rsidRPr="00FD5472">
        <w:t>Authority</w:t>
      </w:r>
      <w:r w:rsidRPr="00FD5472">
        <w:t xml:space="preserve"> may reasonably require.</w:t>
      </w:r>
      <w:bookmarkStart w:id="66" w:name="_Toc202536759"/>
      <w:bookmarkStart w:id="67" w:name="_Toc202536999"/>
      <w:bookmarkStart w:id="68" w:name="_Toc202536760"/>
      <w:bookmarkStart w:id="69" w:name="_Toc202537000"/>
      <w:bookmarkStart w:id="70" w:name="_Toc202536761"/>
      <w:bookmarkStart w:id="71" w:name="_Toc202537001"/>
      <w:bookmarkStart w:id="72" w:name="_Toc202536762"/>
      <w:bookmarkStart w:id="73" w:name="_Toc202537002"/>
      <w:bookmarkStart w:id="74" w:name="_Toc202536763"/>
      <w:bookmarkStart w:id="75" w:name="_Toc202537003"/>
      <w:bookmarkStart w:id="76" w:name="_Toc202536764"/>
      <w:bookmarkStart w:id="77" w:name="_Toc202537004"/>
      <w:bookmarkStart w:id="78" w:name="_Ref456276817"/>
      <w:bookmarkStart w:id="79" w:name="_Ref454350391"/>
      <w:bookmarkEnd w:id="66"/>
      <w:bookmarkEnd w:id="67"/>
      <w:bookmarkEnd w:id="68"/>
      <w:bookmarkEnd w:id="69"/>
      <w:bookmarkEnd w:id="70"/>
      <w:bookmarkEnd w:id="71"/>
      <w:bookmarkEnd w:id="72"/>
      <w:bookmarkEnd w:id="73"/>
      <w:bookmarkEnd w:id="74"/>
      <w:bookmarkEnd w:id="75"/>
      <w:bookmarkEnd w:id="76"/>
      <w:bookmarkEnd w:id="77"/>
    </w:p>
    <w:p w14:paraId="79828CE9" w14:textId="4B035E29" w:rsidR="00D67CA0" w:rsidRPr="00441450" w:rsidRDefault="00D67CA0" w:rsidP="00AD7E28">
      <w:pPr>
        <w:pStyle w:val="Level2Heading"/>
      </w:pPr>
      <w:bookmarkStart w:id="80" w:name="_Toc202536765"/>
      <w:bookmarkStart w:id="81" w:name="_Toc202537005"/>
      <w:bookmarkStart w:id="82" w:name="_Toc202536766"/>
      <w:bookmarkStart w:id="83" w:name="_Toc202537006"/>
      <w:bookmarkStart w:id="84" w:name="_Toc202536767"/>
      <w:bookmarkStart w:id="85" w:name="_Toc202537007"/>
      <w:bookmarkStart w:id="86" w:name="_Toc202536768"/>
      <w:bookmarkStart w:id="87" w:name="_Toc202537008"/>
      <w:bookmarkStart w:id="88" w:name="_Toc202536769"/>
      <w:bookmarkEnd w:id="80"/>
      <w:bookmarkEnd w:id="81"/>
      <w:bookmarkEnd w:id="82"/>
      <w:bookmarkEnd w:id="83"/>
      <w:bookmarkEnd w:id="84"/>
      <w:bookmarkEnd w:id="85"/>
      <w:bookmarkEnd w:id="86"/>
      <w:bookmarkEnd w:id="87"/>
      <w:r w:rsidRPr="00441450">
        <w:t xml:space="preserve">The Supplier shall indemnify the </w:t>
      </w:r>
      <w:r w:rsidR="00C40CDE" w:rsidRPr="00441450">
        <w:t>Authority</w:t>
      </w:r>
      <w:r w:rsidRPr="00441450">
        <w:t xml:space="preserve"> against any liability, including any interest, penalties or costs incurred, that is levied, demanded or assessed on the </w:t>
      </w:r>
      <w:r w:rsidR="00C40CDE" w:rsidRPr="00441450">
        <w:t>Authority</w:t>
      </w:r>
      <w:r w:rsidRPr="00441450">
        <w:t xml:space="preserve"> at any time in respect of the Supplier's failure to account for or to pay any Tax relating to payments made to the Supplier under this Agreement.  Any amounts due under this Clause</w:t>
      </w:r>
      <w:r w:rsidR="00E807C3">
        <w:t xml:space="preserve"> 7.5.1</w:t>
      </w:r>
      <w:r w:rsidRPr="00441450">
        <w:t xml:space="preserve"> shall be paid in cleared funds by the Supplier to the </w:t>
      </w:r>
      <w:r w:rsidR="00C40CDE" w:rsidRPr="00441450">
        <w:t>Authority</w:t>
      </w:r>
      <w:r w:rsidRPr="00441450">
        <w:t xml:space="preserve"> not less than five (5) Working Days </w:t>
      </w:r>
      <w:r w:rsidRPr="00441450">
        <w:lastRenderedPageBreak/>
        <w:t xml:space="preserve">before the date upon which the Tax or other liability is payable by the </w:t>
      </w:r>
      <w:r w:rsidR="00C40CDE" w:rsidRPr="00441450">
        <w:t>Authority</w:t>
      </w:r>
      <w:r w:rsidRPr="00441450">
        <w:t>.</w:t>
      </w:r>
      <w:bookmarkEnd w:id="78"/>
      <w:bookmarkEnd w:id="88"/>
      <w:r w:rsidRPr="00441450">
        <w:t xml:space="preserve">  </w:t>
      </w:r>
    </w:p>
    <w:p w14:paraId="2064CB1F" w14:textId="77777777" w:rsidR="00D67CA0" w:rsidRPr="00441450" w:rsidRDefault="00D67CA0" w:rsidP="00DA4A7A">
      <w:pPr>
        <w:pStyle w:val="Level2Heading"/>
      </w:pPr>
      <w:bookmarkStart w:id="89" w:name="_Ref456277675"/>
      <w:bookmarkStart w:id="90" w:name="_Toc202536770"/>
      <w:r w:rsidRPr="00441450">
        <w:t xml:space="preserve">The Supplier shall provide (promptly or within such other </w:t>
      </w:r>
      <w:r w:rsidR="0039258F" w:rsidRPr="00441450">
        <w:t xml:space="preserve">reasonable </w:t>
      </w:r>
      <w:r w:rsidRPr="00441450">
        <w:t>period notified</w:t>
      </w:r>
      <w:r w:rsidR="0039258F" w:rsidRPr="00441450">
        <w:t xml:space="preserve"> in writing</w:t>
      </w:r>
      <w:r w:rsidRPr="00441450">
        <w:t xml:space="preserve"> by the </w:t>
      </w:r>
      <w:r w:rsidR="00C40CDE" w:rsidRPr="00441450">
        <w:t>Authority</w:t>
      </w:r>
      <w:r w:rsidRPr="00441450">
        <w:t>) information which demonstrates how the Supplier complies with its Tax obligations.</w:t>
      </w:r>
      <w:bookmarkEnd w:id="89"/>
      <w:bookmarkEnd w:id="90"/>
    </w:p>
    <w:p w14:paraId="55D11D22" w14:textId="007A4FFA" w:rsidR="00D67CA0" w:rsidRPr="00441450" w:rsidRDefault="00D67CA0" w:rsidP="00DA4A7A">
      <w:pPr>
        <w:pStyle w:val="Level2Heading"/>
      </w:pPr>
      <w:bookmarkStart w:id="91" w:name="_Ref519588273"/>
      <w:bookmarkStart w:id="92" w:name="_Toc202536771"/>
      <w:r w:rsidRPr="00441450">
        <w:t xml:space="preserve">If the Supplier fails to comply (or if the </w:t>
      </w:r>
      <w:r w:rsidR="00C40CDE" w:rsidRPr="00441450">
        <w:t>Authority</w:t>
      </w:r>
      <w:r w:rsidRPr="00441450">
        <w:t xml:space="preserve"> receives information which demonstrates that the Supplier has failed to comply) with any of the provisions in Clauses</w:t>
      </w:r>
      <w:r w:rsidR="00141E39">
        <w:t xml:space="preserve"> 7.2 to 7.6</w:t>
      </w:r>
      <w:r w:rsidRPr="00441450">
        <w:t xml:space="preserve"> (inclusive) then this shall allow the </w:t>
      </w:r>
      <w:r w:rsidR="00C40CDE" w:rsidRPr="00441450">
        <w:t>Authority</w:t>
      </w:r>
      <w:r w:rsidRPr="00441450">
        <w:t xml:space="preserve"> to terminate the Agreement</w:t>
      </w:r>
      <w:r w:rsidR="00D93FFD" w:rsidRPr="00441450">
        <w:t xml:space="preserve"> pursuant to Clause</w:t>
      </w:r>
      <w:r w:rsidR="00141E39">
        <w:t xml:space="preserve"> 22.2.1</w:t>
      </w:r>
      <w:r w:rsidR="005B4CF1" w:rsidRPr="00441450">
        <w:t xml:space="preserve"> or Clause</w:t>
      </w:r>
      <w:r w:rsidR="00141E39">
        <w:t xml:space="preserve"> 22.2.3</w:t>
      </w:r>
      <w:r w:rsidRPr="00441450">
        <w:t>.</w:t>
      </w:r>
      <w:bookmarkEnd w:id="91"/>
      <w:bookmarkEnd w:id="92"/>
    </w:p>
    <w:p w14:paraId="52577605" w14:textId="43A9D7F4" w:rsidR="00D67CA0" w:rsidRPr="00441450" w:rsidRDefault="00D67CA0" w:rsidP="00DA4A7A">
      <w:pPr>
        <w:pStyle w:val="Level2Heading"/>
      </w:pPr>
      <w:bookmarkStart w:id="93" w:name="_Ref456278268"/>
      <w:bookmarkStart w:id="94" w:name="_Toc202536772"/>
      <w:r w:rsidRPr="00441450">
        <w:t xml:space="preserve">The </w:t>
      </w:r>
      <w:r w:rsidR="00C40CDE" w:rsidRPr="00441450">
        <w:t>Authority</w:t>
      </w:r>
      <w:r w:rsidRPr="00441450">
        <w:t xml:space="preserve"> may internally share any information which it receives under Clauses</w:t>
      </w:r>
      <w:r w:rsidR="00141E39">
        <w:t xml:space="preserve"> 7.3 </w:t>
      </w:r>
      <w:r w:rsidRPr="00441450">
        <w:t>to</w:t>
      </w:r>
      <w:r w:rsidR="00141E39">
        <w:t xml:space="preserve"> 7.5 (</w:t>
      </w:r>
      <w:r w:rsidRPr="00441450">
        <w:t xml:space="preserve">inclusive) and </w:t>
      </w:r>
      <w:r w:rsidR="00141E39">
        <w:t>7.7.</w:t>
      </w:r>
      <w:bookmarkEnd w:id="93"/>
      <w:bookmarkEnd w:id="94"/>
      <w:r w:rsidRPr="00441450">
        <w:t xml:space="preserve"> </w:t>
      </w:r>
    </w:p>
    <w:p w14:paraId="4448D87A" w14:textId="77777777" w:rsidR="00441450" w:rsidRPr="00441450" w:rsidRDefault="00441450" w:rsidP="00441450">
      <w:pPr>
        <w:pStyle w:val="BodyText2"/>
        <w:rPr>
          <w:lang w:eastAsia="en-GB"/>
        </w:rPr>
      </w:pPr>
    </w:p>
    <w:p w14:paraId="00578166" w14:textId="77777777" w:rsidR="005413F1" w:rsidRPr="00E9482C" w:rsidRDefault="005413F1" w:rsidP="00D66A17">
      <w:pPr>
        <w:pStyle w:val="Level1Heading"/>
        <w:numPr>
          <w:ilvl w:val="0"/>
          <w:numId w:val="111"/>
        </w:numPr>
        <w:spacing w:before="0" w:after="120" w:line="240" w:lineRule="atLeast"/>
        <w:jc w:val="both"/>
        <w:rPr>
          <w:rFonts w:cs="Arial"/>
          <w:sz w:val="24"/>
          <w:szCs w:val="24"/>
        </w:rPr>
      </w:pPr>
      <w:r w:rsidRPr="00E9482C">
        <w:rPr>
          <w:rFonts w:cs="Arial"/>
          <w:sz w:val="24"/>
          <w:szCs w:val="24"/>
        </w:rPr>
        <w:t>Income Tax and National Insurance Contributions</w:t>
      </w:r>
    </w:p>
    <w:p w14:paraId="380BE8E4" w14:textId="77777777" w:rsidR="005413F1" w:rsidRPr="006E2F08" w:rsidRDefault="005413F1" w:rsidP="7BA07955">
      <w:pPr>
        <w:pStyle w:val="Level2Heading"/>
        <w:rPr>
          <w:b/>
          <w:bCs/>
        </w:rPr>
      </w:pPr>
      <w:bookmarkStart w:id="95" w:name="_Ref440513696"/>
      <w:r w:rsidRPr="006E2F08">
        <w:t xml:space="preserve">Where </w:t>
      </w:r>
      <w:r w:rsidRPr="006E2F08">
        <w:rPr>
          <w:rFonts w:cs="Arial"/>
        </w:rPr>
        <w:t>the</w:t>
      </w:r>
      <w:r w:rsidRPr="006E2F08">
        <w:t xml:space="preserve"> Supplier or any </w:t>
      </w:r>
      <w:r w:rsidR="003E4B47" w:rsidRPr="006E2F08">
        <w:t>Supplier Personnel</w:t>
      </w:r>
      <w:r w:rsidRPr="006E2F08">
        <w:t xml:space="preserve"> are liable to Tax in the UK or to pay national insurance contributions in respect of consideration received under this Agreement, the Supplier shall:</w:t>
      </w:r>
      <w:bookmarkEnd w:id="95"/>
    </w:p>
    <w:p w14:paraId="3BF24D91" w14:textId="77777777" w:rsidR="005413F1" w:rsidRPr="006E2F08" w:rsidRDefault="005413F1" w:rsidP="00E7055B">
      <w:pPr>
        <w:pStyle w:val="Level3Number"/>
      </w:pPr>
      <w:bookmarkStart w:id="96" w:name="_Ref449628689"/>
      <w:r w:rsidRPr="006E2F08">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96"/>
    </w:p>
    <w:p w14:paraId="59969AA0" w14:textId="77777777" w:rsidR="005413F1" w:rsidRPr="006E2F08" w:rsidRDefault="005413F1" w:rsidP="00E7055B">
      <w:pPr>
        <w:pStyle w:val="Level3Number"/>
      </w:pPr>
      <w:bookmarkStart w:id="97" w:name="_Ref449628697"/>
      <w:r w:rsidRPr="006E2F08">
        <w:t xml:space="preserve">indemnify the </w:t>
      </w:r>
      <w:r w:rsidR="00C40CDE" w:rsidRPr="006E2F08">
        <w:t>Authority</w:t>
      </w:r>
      <w:r w:rsidRPr="006E2F08">
        <w:t xml:space="preserve"> against any income tax, national insurance and social security contributions and any other liability, deduction, contribution, assessment or claim arising from or made in connection with the provision of the Services by the Supplier or any </w:t>
      </w:r>
      <w:r w:rsidR="003E4B47" w:rsidRPr="006E2F08">
        <w:t>Supplier Personnel</w:t>
      </w:r>
      <w:r w:rsidRPr="006E2F08">
        <w:t xml:space="preserve"> for which the Supplier is not primarily liable to account to the </w:t>
      </w:r>
      <w:r w:rsidR="00C40CDE" w:rsidRPr="006E2F08">
        <w:t>Authority</w:t>
      </w:r>
      <w:r w:rsidRPr="006E2F08">
        <w:t xml:space="preserve"> under the relevant Laws and regulations; and</w:t>
      </w:r>
      <w:bookmarkEnd w:id="97"/>
    </w:p>
    <w:p w14:paraId="01B6DBFF" w14:textId="0D5FB0DC" w:rsidR="005413F1" w:rsidRPr="007D051C" w:rsidRDefault="005413F1" w:rsidP="00E7055B">
      <w:pPr>
        <w:pStyle w:val="Level3Number"/>
      </w:pPr>
      <w:bookmarkStart w:id="98" w:name="_Ref449629150"/>
      <w:bookmarkStart w:id="99" w:name="_Ref449629483"/>
      <w:r w:rsidRPr="006E2F08">
        <w:t xml:space="preserve">provide (promptly or within such other period notified by the </w:t>
      </w:r>
      <w:r w:rsidR="00C40CDE" w:rsidRPr="006E2F08">
        <w:t>Authority</w:t>
      </w:r>
      <w:r w:rsidRPr="006E2F08">
        <w:t xml:space="preserve">) information which demonstrates how the Supplier complies with Clause </w:t>
      </w:r>
      <w:r w:rsidR="00956697">
        <w:t>7.9</w:t>
      </w:r>
      <w:r w:rsidRPr="006E2F08">
        <w:t xml:space="preserve"> or </w:t>
      </w:r>
      <w:r w:rsidRPr="007D051C">
        <w:t xml:space="preserve">why Clause </w:t>
      </w:r>
      <w:r w:rsidR="00956697" w:rsidRPr="007D051C">
        <w:t>7.9</w:t>
      </w:r>
      <w:r w:rsidRPr="007D051C">
        <w:t xml:space="preserve"> does not apply to the Supplier (including such specific information as the </w:t>
      </w:r>
      <w:r w:rsidR="00C40CDE" w:rsidRPr="007D051C">
        <w:t>Authority</w:t>
      </w:r>
      <w:r w:rsidRPr="007D051C">
        <w:t xml:space="preserve"> may request)</w:t>
      </w:r>
      <w:bookmarkEnd w:id="98"/>
      <w:r w:rsidRPr="007D051C">
        <w:t>,</w:t>
      </w:r>
      <w:bookmarkEnd w:id="99"/>
    </w:p>
    <w:p w14:paraId="5F228061" w14:textId="3F79DA8A" w:rsidR="005413F1" w:rsidRPr="007D051C" w:rsidRDefault="005413F1" w:rsidP="00E7055B">
      <w:pPr>
        <w:pStyle w:val="Level3Number"/>
      </w:pPr>
      <w:r w:rsidRPr="007D051C">
        <w:t xml:space="preserve">and if the Supplier fails to comply (or if the </w:t>
      </w:r>
      <w:r w:rsidR="00C40CDE" w:rsidRPr="007D051C">
        <w:t>Authority</w:t>
      </w:r>
      <w:r w:rsidRPr="007D051C">
        <w:t xml:space="preserve"> receives information which demonstrates that the Supplier has failed to comply) with any of the provisions above in this Clause </w:t>
      </w:r>
      <w:r w:rsidR="00956697" w:rsidRPr="007D051C">
        <w:t>7.9</w:t>
      </w:r>
      <w:r w:rsidRPr="007D051C">
        <w:t xml:space="preserve"> then this shall allow the </w:t>
      </w:r>
      <w:r w:rsidR="00C40CDE" w:rsidRPr="007D051C">
        <w:t>Authority</w:t>
      </w:r>
      <w:r w:rsidRPr="007D051C">
        <w:t xml:space="preserve"> to terminate the Agreement pursuant to Clause </w:t>
      </w:r>
      <w:r w:rsidRPr="007D051C">
        <w:fldChar w:fldCharType="begin"/>
      </w:r>
      <w:r w:rsidRPr="007D051C">
        <w:instrText xml:space="preserve"> REF _Ref521060479 \r \h  \* MERGEFORMAT </w:instrText>
      </w:r>
      <w:r w:rsidRPr="007D051C">
        <w:fldChar w:fldCharType="separate"/>
      </w:r>
      <w:r w:rsidR="00FF1CA3" w:rsidRPr="007D051C">
        <w:t>2</w:t>
      </w:r>
      <w:r w:rsidR="007D051C" w:rsidRPr="007D051C">
        <w:t>2</w:t>
      </w:r>
      <w:r w:rsidR="00FF1CA3" w:rsidRPr="007D051C">
        <w:t>.2.1</w:t>
      </w:r>
      <w:r w:rsidRPr="007D051C">
        <w:fldChar w:fldCharType="end"/>
      </w:r>
      <w:r w:rsidR="005B4CF1" w:rsidRPr="007D051C">
        <w:t xml:space="preserve"> </w:t>
      </w:r>
      <w:r w:rsidR="005B4CF1" w:rsidRPr="7BA07955">
        <w:t>or Clause 2</w:t>
      </w:r>
      <w:r w:rsidR="007D051C" w:rsidRPr="7BA07955">
        <w:t>2</w:t>
      </w:r>
      <w:r w:rsidR="005B4CF1" w:rsidRPr="7BA07955">
        <w:t>.2.3.</w:t>
      </w:r>
    </w:p>
    <w:p w14:paraId="49A3F2AA" w14:textId="3B5DAC00" w:rsidR="005413F1" w:rsidRPr="007D051C" w:rsidRDefault="005413F1" w:rsidP="7BA07955">
      <w:pPr>
        <w:pStyle w:val="Level3Number"/>
        <w:rPr>
          <w:b/>
          <w:bCs/>
        </w:rPr>
      </w:pPr>
      <w:r w:rsidRPr="007D051C">
        <w:t xml:space="preserve">The </w:t>
      </w:r>
      <w:r w:rsidR="00C40CDE" w:rsidRPr="007D051C">
        <w:t>Authority</w:t>
      </w:r>
      <w:r w:rsidRPr="007D051C">
        <w:t xml:space="preserve"> may internally share any information which it receives under Clause </w:t>
      </w:r>
      <w:r w:rsidR="007D051C" w:rsidRPr="007D051C">
        <w:t>7.9</w:t>
      </w:r>
      <w:r w:rsidRPr="007D051C">
        <w:t xml:space="preserve">.  </w:t>
      </w:r>
    </w:p>
    <w:p w14:paraId="31A1440B" w14:textId="77777777" w:rsidR="00CB078F" w:rsidRPr="006E2F08" w:rsidRDefault="00AE0B11" w:rsidP="00D66A17">
      <w:pPr>
        <w:pStyle w:val="Level1Heading"/>
        <w:numPr>
          <w:ilvl w:val="0"/>
          <w:numId w:val="111"/>
        </w:numPr>
        <w:spacing w:before="0" w:after="120" w:line="240" w:lineRule="atLeast"/>
        <w:jc w:val="both"/>
        <w:rPr>
          <w:rFonts w:cs="Arial"/>
          <w:sz w:val="24"/>
          <w:szCs w:val="24"/>
        </w:rPr>
      </w:pPr>
      <w:bookmarkStart w:id="100" w:name="_Toc98159586"/>
      <w:bookmarkStart w:id="101" w:name="_Toc98160760"/>
      <w:bookmarkEnd w:id="79"/>
      <w:r w:rsidRPr="006E2F08">
        <w:rPr>
          <w:rFonts w:cs="Arial"/>
          <w:sz w:val="24"/>
          <w:szCs w:val="24"/>
        </w:rPr>
        <w:t>Premises</w:t>
      </w:r>
      <w:r w:rsidR="009F490D" w:rsidRPr="006E2F08">
        <w:rPr>
          <w:rFonts w:cs="Arial"/>
          <w:sz w:val="24"/>
          <w:szCs w:val="24"/>
        </w:rPr>
        <w:t xml:space="preserve"> and equipment</w:t>
      </w:r>
      <w:bookmarkEnd w:id="100"/>
      <w:bookmarkEnd w:id="101"/>
    </w:p>
    <w:p w14:paraId="12BC1D23" w14:textId="77777777" w:rsidR="00CE66FD" w:rsidRPr="006E2F08" w:rsidRDefault="00CE66FD" w:rsidP="7BA07955">
      <w:pPr>
        <w:pStyle w:val="Level2Heading"/>
        <w:rPr>
          <w:b/>
          <w:bCs/>
        </w:rPr>
      </w:pPr>
      <w:bookmarkStart w:id="102" w:name="_Ref377050453"/>
      <w:r w:rsidRPr="006E2F08">
        <w:t xml:space="preserve">If </w:t>
      </w:r>
      <w:r w:rsidR="005A247E" w:rsidRPr="006E2F08">
        <w:t xml:space="preserve">agreed between the Parties, and subject always to </w:t>
      </w:r>
      <w:r w:rsidR="001715FA" w:rsidRPr="006E2F08">
        <w:t>Clause</w:t>
      </w:r>
      <w:r w:rsidR="00457141" w:rsidRPr="006E2F08">
        <w:t xml:space="preserve"> </w:t>
      </w:r>
      <w:r w:rsidR="00457141" w:rsidRPr="7BA07955">
        <w:fldChar w:fldCharType="begin"/>
      </w:r>
      <w:r w:rsidR="00457141" w:rsidRPr="006E2F08">
        <w:instrText xml:space="preserve"> REF _Ref377050486 \r \h </w:instrText>
      </w:r>
      <w:r w:rsidR="006E2F08">
        <w:instrText xml:space="preserve"> \* MERGEFORMAT </w:instrText>
      </w:r>
      <w:r w:rsidR="00457141" w:rsidRPr="7BA07955">
        <w:rPr>
          <w:b/>
        </w:rPr>
        <w:fldChar w:fldCharType="separate"/>
      </w:r>
      <w:r w:rsidR="00FF1CA3" w:rsidRPr="006E2F08">
        <w:t>8</w:t>
      </w:r>
      <w:r w:rsidR="00457141" w:rsidRPr="7BA07955">
        <w:fldChar w:fldCharType="end"/>
      </w:r>
      <w:r w:rsidRPr="006E2F08">
        <w:t xml:space="preserve">, the </w:t>
      </w:r>
      <w:r w:rsidR="00C40CDE" w:rsidRPr="006E2F08">
        <w:t>Authority</w:t>
      </w:r>
      <w:r w:rsidRPr="006E2F08">
        <w:t xml:space="preserve"> shall provide the Supplier with reasonable access at reasonable times to its premises for the purpose of </w:t>
      </w:r>
      <w:r w:rsidR="00E23C89" w:rsidRPr="006E2F08">
        <w:t xml:space="preserve">supplying </w:t>
      </w:r>
      <w:r w:rsidRPr="006E2F08">
        <w:t xml:space="preserve">the Services.  All equipment, tools and </w:t>
      </w:r>
      <w:r w:rsidRPr="006E2F08">
        <w:lastRenderedPageBreak/>
        <w:t xml:space="preserve">vehicles brought onto the </w:t>
      </w:r>
      <w:r w:rsidR="00C40CDE" w:rsidRPr="006E2F08">
        <w:t>Authority</w:t>
      </w:r>
      <w:r w:rsidRPr="006E2F08">
        <w:t xml:space="preserve">’s premises by the Supplier or the </w:t>
      </w:r>
      <w:r w:rsidR="003E4B47" w:rsidRPr="006E2F08">
        <w:t>Supplier Personnel</w:t>
      </w:r>
      <w:r w:rsidRPr="006E2F08">
        <w:t xml:space="preserve"> </w:t>
      </w:r>
      <w:r w:rsidR="009F490D" w:rsidRPr="006E2F08">
        <w:t>shall</w:t>
      </w:r>
      <w:r w:rsidRPr="006E2F08">
        <w:t xml:space="preserve"> be at the Supplier’s risk.</w:t>
      </w:r>
      <w:bookmarkEnd w:id="102"/>
      <w:r w:rsidRPr="006E2F08">
        <w:t xml:space="preserve">  </w:t>
      </w:r>
    </w:p>
    <w:p w14:paraId="55B67199" w14:textId="77777777" w:rsidR="00AE0B11" w:rsidRPr="006E2F08" w:rsidRDefault="00AE0B11" w:rsidP="7BA07955">
      <w:pPr>
        <w:pStyle w:val="Level2Heading"/>
        <w:rPr>
          <w:b/>
          <w:bCs/>
        </w:rPr>
      </w:pPr>
      <w:bookmarkStart w:id="103" w:name="_Ref377050463"/>
      <w:r w:rsidRPr="006E2F08">
        <w:t xml:space="preserve">If the Supplier </w:t>
      </w:r>
      <w:r w:rsidR="00E23C89" w:rsidRPr="006E2F08">
        <w:t xml:space="preserve">supplies all or any of the </w:t>
      </w:r>
      <w:r w:rsidRPr="006E2F08">
        <w:t xml:space="preserve">Services </w:t>
      </w:r>
      <w:r w:rsidR="00895B85" w:rsidRPr="006E2F08">
        <w:t xml:space="preserve">at or </w:t>
      </w:r>
      <w:r w:rsidRPr="006E2F08">
        <w:t xml:space="preserve">from the </w:t>
      </w:r>
      <w:r w:rsidR="00C40CDE" w:rsidRPr="006E2F08">
        <w:t>Authority</w:t>
      </w:r>
      <w:r w:rsidRPr="006E2F08">
        <w:t xml:space="preserve">’s premises, on completion of the Services or termination or expiry of </w:t>
      </w:r>
      <w:r w:rsidR="000D58FD" w:rsidRPr="006E2F08">
        <w:t>the Agreement</w:t>
      </w:r>
      <w:r w:rsidRPr="006E2F08">
        <w:t xml:space="preserve"> (whichever is the earlier) the Supplier shall vacate the </w:t>
      </w:r>
      <w:r w:rsidR="00C40CDE" w:rsidRPr="006E2F08">
        <w:t>Authority</w:t>
      </w:r>
      <w:r w:rsidRPr="006E2F08">
        <w:t xml:space="preserve">’s premises, remove the Supplier’s plant, equipment and unused materials and all rubbish arising out of the provision of the Services and leave the </w:t>
      </w:r>
      <w:r w:rsidR="00C40CDE" w:rsidRPr="006E2F08">
        <w:t>Authority</w:t>
      </w:r>
      <w:r w:rsidR="00CE66FD" w:rsidRPr="006E2F08">
        <w:t xml:space="preserve">’s </w:t>
      </w:r>
      <w:r w:rsidRPr="006E2F08">
        <w:t xml:space="preserve">premises in a clean, safe and tidy condition.  The Supplier shall be solely responsible for making good any damage to the </w:t>
      </w:r>
      <w:r w:rsidR="00C40CDE" w:rsidRPr="006E2F08">
        <w:t>Authority</w:t>
      </w:r>
      <w:r w:rsidR="00CE66FD" w:rsidRPr="006E2F08">
        <w:t xml:space="preserve">’s </w:t>
      </w:r>
      <w:r w:rsidRPr="006E2F08">
        <w:t xml:space="preserve">premises or any objects contained on the </w:t>
      </w:r>
      <w:r w:rsidR="00C40CDE" w:rsidRPr="006E2F08">
        <w:t>Authority</w:t>
      </w:r>
      <w:r w:rsidR="00CE66FD" w:rsidRPr="006E2F08">
        <w:t xml:space="preserve">’s </w:t>
      </w:r>
      <w:r w:rsidRPr="006E2F08">
        <w:t xml:space="preserve">premises which is caused by the Supplier or any </w:t>
      </w:r>
      <w:r w:rsidR="003E4B47" w:rsidRPr="006E2F08">
        <w:t>Supplier Personnel</w:t>
      </w:r>
      <w:r w:rsidRPr="006E2F08">
        <w:t>, other than fair wear and tear.</w:t>
      </w:r>
      <w:bookmarkEnd w:id="103"/>
      <w:r w:rsidRPr="006E2F08">
        <w:t xml:space="preserve">   </w:t>
      </w:r>
    </w:p>
    <w:p w14:paraId="5330E907" w14:textId="77777777" w:rsidR="00AE0B11" w:rsidRPr="006E2F08" w:rsidRDefault="00CE66FD" w:rsidP="7BA07955">
      <w:pPr>
        <w:pStyle w:val="Level2Heading"/>
        <w:rPr>
          <w:b/>
          <w:bCs/>
        </w:rPr>
      </w:pPr>
      <w:r w:rsidRPr="006E2F08">
        <w:t xml:space="preserve">If the Supplier </w:t>
      </w:r>
      <w:r w:rsidR="00A40749" w:rsidRPr="006E2F08">
        <w:t>supplies all or any of the</w:t>
      </w:r>
      <w:r w:rsidR="00A40749" w:rsidRPr="006E2F08" w:rsidDel="00A40749">
        <w:t xml:space="preserve"> </w:t>
      </w:r>
      <w:r w:rsidRPr="006E2F08">
        <w:t xml:space="preserve">Services </w:t>
      </w:r>
      <w:r w:rsidR="00895B85" w:rsidRPr="006E2F08">
        <w:t xml:space="preserve">at or </w:t>
      </w:r>
      <w:r w:rsidRPr="006E2F08">
        <w:t>from its premises or the premises of a third party, t</w:t>
      </w:r>
      <w:r w:rsidR="00AE0B11" w:rsidRPr="006E2F08">
        <w:t xml:space="preserve">he </w:t>
      </w:r>
      <w:r w:rsidR="00C40CDE" w:rsidRPr="006E2F08">
        <w:t>Authority</w:t>
      </w:r>
      <w:r w:rsidR="00AE0B11" w:rsidRPr="006E2F08">
        <w:t xml:space="preserve"> may</w:t>
      </w:r>
      <w:r w:rsidRPr="006E2F08">
        <w:t xml:space="preserve">, during normal business hours and on reasonable notice, </w:t>
      </w:r>
      <w:r w:rsidR="00AE0B11" w:rsidRPr="006E2F08">
        <w:t xml:space="preserve">inspect and examine the manner in which the </w:t>
      </w:r>
      <w:r w:rsidRPr="006E2F08">
        <w:t>relevant</w:t>
      </w:r>
      <w:r w:rsidR="00AE0B11" w:rsidRPr="006E2F08">
        <w:t xml:space="preserve"> Services</w:t>
      </w:r>
      <w:r w:rsidRPr="006E2F08">
        <w:t xml:space="preserve"> are supplied</w:t>
      </w:r>
      <w:r w:rsidR="00AE0B11" w:rsidRPr="006E2F08">
        <w:t xml:space="preserve"> at</w:t>
      </w:r>
      <w:r w:rsidR="00895B85" w:rsidRPr="006E2F08">
        <w:t xml:space="preserve"> or from</w:t>
      </w:r>
      <w:r w:rsidR="00AE0B11" w:rsidRPr="006E2F08">
        <w:t xml:space="preserve"> the </w:t>
      </w:r>
      <w:r w:rsidRPr="006E2F08">
        <w:t>relevant</w:t>
      </w:r>
      <w:r w:rsidR="00AE0B11" w:rsidRPr="006E2F08">
        <w:t xml:space="preserve"> premises. </w:t>
      </w:r>
    </w:p>
    <w:p w14:paraId="16688158" w14:textId="77777777" w:rsidR="006E69DC" w:rsidRPr="006E2F08" w:rsidRDefault="006E69DC" w:rsidP="7BA07955">
      <w:pPr>
        <w:pStyle w:val="Level2Heading"/>
        <w:rPr>
          <w:b/>
          <w:bCs/>
        </w:rPr>
      </w:pPr>
      <w:r w:rsidRPr="006E2F08">
        <w:t xml:space="preserve">The </w:t>
      </w:r>
      <w:r w:rsidR="00C40CDE" w:rsidRPr="006E2F08">
        <w:t>Authority</w:t>
      </w:r>
      <w:r w:rsidRPr="006E2F08">
        <w:t xml:space="preserve"> shall be responsible for maintaining the security of its premises in accordance with its standard security requirements.  While on the </w:t>
      </w:r>
      <w:r w:rsidR="00C40CDE" w:rsidRPr="006E2F08">
        <w:t>Authority</w:t>
      </w:r>
      <w:r w:rsidRPr="006E2F08">
        <w:t xml:space="preserve">’s premises the Supplier shall, and shall procure that all </w:t>
      </w:r>
      <w:r w:rsidR="003E4B47" w:rsidRPr="006E2F08">
        <w:t>Supplier Personnel</w:t>
      </w:r>
      <w:r w:rsidRPr="006E2F08">
        <w:t xml:space="preserve"> shall, comply with all the </w:t>
      </w:r>
      <w:r w:rsidR="00C40CDE" w:rsidRPr="006E2F08">
        <w:t>Authority</w:t>
      </w:r>
      <w:r w:rsidRPr="006E2F08">
        <w:t>’s security requirements.</w:t>
      </w:r>
    </w:p>
    <w:p w14:paraId="4236D19A" w14:textId="77777777" w:rsidR="006E69DC" w:rsidRPr="006E2F08" w:rsidRDefault="006E69DC" w:rsidP="7BA07955">
      <w:pPr>
        <w:pStyle w:val="Level2Heading"/>
        <w:rPr>
          <w:b/>
          <w:bCs/>
        </w:rPr>
      </w:pPr>
      <w:r w:rsidRPr="006E2F08">
        <w:t xml:space="preserve">Where </w:t>
      </w:r>
      <w:r w:rsidR="00A40749" w:rsidRPr="006E2F08">
        <w:t xml:space="preserve">all or any of </w:t>
      </w:r>
      <w:r w:rsidRPr="006E2F08">
        <w:t xml:space="preserve">the Services are </w:t>
      </w:r>
      <w:r w:rsidR="00A40749" w:rsidRPr="006E2F08">
        <w:t xml:space="preserve">supplied </w:t>
      </w:r>
      <w:r w:rsidRPr="006E2F08">
        <w:t xml:space="preserve">from the Supplier’s premises, the Supplier shall, at its own cost, comply with all security requirements </w:t>
      </w:r>
      <w:r w:rsidR="008A6EE3" w:rsidRPr="006E2F08">
        <w:t xml:space="preserve">of the Authority as notified to the Supplier from time to time </w:t>
      </w:r>
      <w:r w:rsidRPr="006E2F08">
        <w:t>in writing.</w:t>
      </w:r>
    </w:p>
    <w:p w14:paraId="4C13E978" w14:textId="77777777" w:rsidR="0012428E" w:rsidRPr="006E2F08" w:rsidRDefault="005B6149" w:rsidP="7BA07955">
      <w:pPr>
        <w:pStyle w:val="Level2Heading"/>
        <w:rPr>
          <w:b/>
          <w:bCs/>
        </w:rPr>
      </w:pPr>
      <w:bookmarkStart w:id="104" w:name="_Ref377050472"/>
      <w:r w:rsidRPr="006E2F08">
        <w:t xml:space="preserve">Without </w:t>
      </w:r>
      <w:r w:rsidRPr="00141E39">
        <w:t xml:space="preserve">prejudice to </w:t>
      </w:r>
      <w:r w:rsidR="001715FA" w:rsidRPr="00141E39">
        <w:t>C</w:t>
      </w:r>
      <w:r w:rsidRPr="00141E39">
        <w:t>lause </w:t>
      </w:r>
      <w:r w:rsidR="00343C10" w:rsidRPr="7BA07955">
        <w:fldChar w:fldCharType="begin"/>
      </w:r>
      <w:r w:rsidRPr="00141E39">
        <w:instrText xml:space="preserve"> REF _Ref360039773 \r \h </w:instrText>
      </w:r>
      <w:r w:rsidR="006E2F08" w:rsidRPr="00141E39">
        <w:instrText xml:space="preserve"> \* MERGEFORMAT </w:instrText>
      </w:r>
      <w:r w:rsidR="00343C10" w:rsidRPr="7BA07955">
        <w:rPr>
          <w:b/>
        </w:rPr>
        <w:fldChar w:fldCharType="separate"/>
      </w:r>
      <w:r w:rsidR="00FF1CA3" w:rsidRPr="00141E39">
        <w:t>2.2.6</w:t>
      </w:r>
      <w:r w:rsidR="00343C10" w:rsidRPr="7BA07955">
        <w:fldChar w:fldCharType="end"/>
      </w:r>
      <w:r w:rsidRPr="00141E39">
        <w:t>,</w:t>
      </w:r>
      <w:r w:rsidRPr="006E2F08">
        <w:t xml:space="preserve"> a</w:t>
      </w:r>
      <w:r w:rsidR="00CB078F" w:rsidRPr="006E2F08">
        <w:t xml:space="preserve">ny equipment provided by the </w:t>
      </w:r>
      <w:r w:rsidR="00C40CDE" w:rsidRPr="006E2F08">
        <w:t>Authority</w:t>
      </w:r>
      <w:r w:rsidR="00CB078F" w:rsidRPr="006E2F08">
        <w:t xml:space="preserve"> for the purpose</w:t>
      </w:r>
      <w:r w:rsidR="00895B85" w:rsidRPr="006E2F08">
        <w:t>s</w:t>
      </w:r>
      <w:r w:rsidR="00CB078F" w:rsidRPr="006E2F08">
        <w:t xml:space="preserve"> of </w:t>
      </w:r>
      <w:r w:rsidR="00CE66FD" w:rsidRPr="006E2F08">
        <w:t>the</w:t>
      </w:r>
      <w:r w:rsidR="00CB078F" w:rsidRPr="006E2F08">
        <w:t xml:space="preserve"> Agreement </w:t>
      </w:r>
      <w:r w:rsidR="00CE66FD" w:rsidRPr="006E2F08">
        <w:t xml:space="preserve">shall </w:t>
      </w:r>
      <w:r w:rsidR="00CB078F" w:rsidRPr="006E2F08">
        <w:t xml:space="preserve">remain </w:t>
      </w:r>
      <w:r w:rsidR="00895B85" w:rsidRPr="006E2F08">
        <w:t xml:space="preserve">the </w:t>
      </w:r>
      <w:r w:rsidR="00CB078F" w:rsidRPr="006E2F08">
        <w:t xml:space="preserve">property of the </w:t>
      </w:r>
      <w:r w:rsidR="00C40CDE" w:rsidRPr="006E2F08">
        <w:t>Authority</w:t>
      </w:r>
      <w:r w:rsidR="00CB078F" w:rsidRPr="006E2F08">
        <w:t xml:space="preserve"> and </w:t>
      </w:r>
      <w:r w:rsidR="00CE66FD" w:rsidRPr="006E2F08">
        <w:t>shall</w:t>
      </w:r>
      <w:r w:rsidR="00CB078F" w:rsidRPr="006E2F08">
        <w:t xml:space="preserve"> be used </w:t>
      </w:r>
      <w:r w:rsidR="00CE66FD" w:rsidRPr="006E2F08">
        <w:t xml:space="preserve">by the Supplier and the </w:t>
      </w:r>
      <w:r w:rsidR="003E4B47" w:rsidRPr="006E2F08">
        <w:t>Supplier Personnel</w:t>
      </w:r>
      <w:r w:rsidR="00CE66FD" w:rsidRPr="006E2F08">
        <w:t xml:space="preserve"> only </w:t>
      </w:r>
      <w:r w:rsidR="00CB078F" w:rsidRPr="006E2F08">
        <w:t xml:space="preserve">for the purpose of carrying out </w:t>
      </w:r>
      <w:r w:rsidR="00CE66FD" w:rsidRPr="006E2F08">
        <w:t>the</w:t>
      </w:r>
      <w:r w:rsidR="00CB078F" w:rsidRPr="006E2F08">
        <w:t xml:space="preserve"> Agreement</w:t>
      </w:r>
      <w:r w:rsidR="00CE66FD" w:rsidRPr="006E2F08">
        <w:t>.  Such equipment shall</w:t>
      </w:r>
      <w:r w:rsidR="00CB078F" w:rsidRPr="006E2F08">
        <w:t xml:space="preserve"> be returned promptly to the </w:t>
      </w:r>
      <w:r w:rsidR="00C40CDE" w:rsidRPr="006E2F08">
        <w:t>Authority</w:t>
      </w:r>
      <w:r w:rsidR="00CB078F" w:rsidRPr="006E2F08">
        <w:t xml:space="preserve"> on expiry or termination of </w:t>
      </w:r>
      <w:r w:rsidR="00CE66FD" w:rsidRPr="006E2F08">
        <w:t>the</w:t>
      </w:r>
      <w:r w:rsidR="00CB078F" w:rsidRPr="006E2F08">
        <w:t xml:space="preserve"> Agreement.</w:t>
      </w:r>
      <w:bookmarkEnd w:id="104"/>
      <w:r w:rsidR="00CB078F" w:rsidRPr="006E2F08">
        <w:t xml:space="preserve">  </w:t>
      </w:r>
    </w:p>
    <w:p w14:paraId="32F08958" w14:textId="77777777" w:rsidR="00CB078F" w:rsidRPr="006E2F08" w:rsidRDefault="00CB078F" w:rsidP="7BA07955">
      <w:pPr>
        <w:pStyle w:val="Level2Heading"/>
        <w:rPr>
          <w:b/>
          <w:bCs/>
        </w:rPr>
      </w:pPr>
      <w:bookmarkStart w:id="105" w:name="_Ref377050478"/>
      <w:r w:rsidRPr="006E2F08">
        <w:t xml:space="preserve">The Supplier </w:t>
      </w:r>
      <w:r w:rsidR="00CE66FD" w:rsidRPr="006E2F08">
        <w:t>shall</w:t>
      </w:r>
      <w:r w:rsidRPr="006E2F08">
        <w:t xml:space="preserve"> reimburse the </w:t>
      </w:r>
      <w:r w:rsidR="00C40CDE" w:rsidRPr="006E2F08">
        <w:t>Authority</w:t>
      </w:r>
      <w:r w:rsidRPr="006E2F08">
        <w:t xml:space="preserve"> for any loss or damage to the equipment (other than deterioration resulting from normal and proper use) caused by </w:t>
      </w:r>
      <w:r w:rsidR="00CE66FD" w:rsidRPr="006E2F08">
        <w:t xml:space="preserve">the Supplier or </w:t>
      </w:r>
      <w:r w:rsidRPr="006E2F08">
        <w:t xml:space="preserve">any </w:t>
      </w:r>
      <w:r w:rsidR="003E4B47" w:rsidRPr="006E2F08">
        <w:t>Supplier Personnel</w:t>
      </w:r>
      <w:r w:rsidRPr="006E2F08">
        <w:t xml:space="preserve">.  Equipment supplied by the </w:t>
      </w:r>
      <w:r w:rsidR="00C40CDE" w:rsidRPr="006E2F08">
        <w:t>Authority</w:t>
      </w:r>
      <w:r w:rsidRPr="006E2F08">
        <w:t xml:space="preserve"> </w:t>
      </w:r>
      <w:r w:rsidR="00CE66FD" w:rsidRPr="006E2F08">
        <w:t>shall</w:t>
      </w:r>
      <w:r w:rsidRPr="006E2F08">
        <w:t xml:space="preserve"> be deemed to be in a good condition when received by the Supplier </w:t>
      </w:r>
      <w:r w:rsidR="00CE66FD" w:rsidRPr="006E2F08">
        <w:t xml:space="preserve">or relevant </w:t>
      </w:r>
      <w:r w:rsidR="003E4B47" w:rsidRPr="006E2F08">
        <w:t>Supplier Personnel</w:t>
      </w:r>
      <w:r w:rsidR="00CE66FD" w:rsidRPr="006E2F08">
        <w:t xml:space="preserve"> </w:t>
      </w:r>
      <w:r w:rsidRPr="006E2F08">
        <w:t xml:space="preserve">unless the </w:t>
      </w:r>
      <w:r w:rsidR="00C40CDE" w:rsidRPr="006E2F08">
        <w:t>Authority</w:t>
      </w:r>
      <w:r w:rsidRPr="006E2F08">
        <w:t xml:space="preserve"> is notified otherwise in writing within </w:t>
      </w:r>
      <w:r w:rsidR="00A40749" w:rsidRPr="006E2F08">
        <w:t xml:space="preserve">5 </w:t>
      </w:r>
      <w:r w:rsidR="00CB0344" w:rsidRPr="006E2F08">
        <w:t>W</w:t>
      </w:r>
      <w:r w:rsidR="00A40749" w:rsidRPr="006E2F08">
        <w:t>orking</w:t>
      </w:r>
      <w:r w:rsidRPr="006E2F08">
        <w:t xml:space="preserve"> </w:t>
      </w:r>
      <w:r w:rsidR="00CB0344" w:rsidRPr="006E2F08">
        <w:t>D</w:t>
      </w:r>
      <w:r w:rsidRPr="006E2F08">
        <w:t>ays.</w:t>
      </w:r>
      <w:bookmarkEnd w:id="105"/>
      <w:r w:rsidRPr="006E2F08">
        <w:t xml:space="preserve">  </w:t>
      </w:r>
    </w:p>
    <w:p w14:paraId="50D1CC42" w14:textId="77777777" w:rsidR="0087367A" w:rsidRPr="006E2F08" w:rsidRDefault="003E4B47" w:rsidP="00D66A17">
      <w:pPr>
        <w:pStyle w:val="Level1Heading"/>
        <w:keepNext w:val="0"/>
        <w:widowControl w:val="0"/>
        <w:numPr>
          <w:ilvl w:val="0"/>
          <w:numId w:val="111"/>
        </w:numPr>
        <w:spacing w:before="0" w:after="120" w:line="240" w:lineRule="atLeast"/>
        <w:jc w:val="both"/>
        <w:rPr>
          <w:rFonts w:cs="Arial"/>
          <w:sz w:val="24"/>
          <w:szCs w:val="24"/>
        </w:rPr>
      </w:pPr>
      <w:bookmarkStart w:id="106" w:name="_Ref377050486"/>
      <w:bookmarkStart w:id="107" w:name="_Toc98159587"/>
      <w:bookmarkStart w:id="108" w:name="_Toc98160761"/>
      <w:r w:rsidRPr="006E2F08">
        <w:rPr>
          <w:rFonts w:cs="Arial"/>
          <w:sz w:val="24"/>
          <w:szCs w:val="24"/>
        </w:rPr>
        <w:t>Supplier Personnel</w:t>
      </w:r>
      <w:r w:rsidR="0087367A" w:rsidRPr="006E2F08">
        <w:rPr>
          <w:rFonts w:cs="Arial"/>
          <w:sz w:val="24"/>
          <w:szCs w:val="24"/>
        </w:rPr>
        <w:t xml:space="preserve"> and Key Personnel</w:t>
      </w:r>
      <w:bookmarkEnd w:id="106"/>
      <w:bookmarkEnd w:id="107"/>
      <w:bookmarkEnd w:id="108"/>
    </w:p>
    <w:p w14:paraId="1B95F145" w14:textId="77777777" w:rsidR="0087367A" w:rsidRPr="006E2F08" w:rsidRDefault="00085042" w:rsidP="7BA07955">
      <w:pPr>
        <w:pStyle w:val="Level2Heading"/>
        <w:keepNext w:val="0"/>
        <w:widowControl w:val="0"/>
        <w:tabs>
          <w:tab w:val="num" w:pos="0"/>
        </w:tabs>
        <w:ind w:left="540" w:hanging="540"/>
        <w:jc w:val="both"/>
        <w:rPr>
          <w:rFonts w:cs="Arial"/>
          <w:b/>
          <w:bCs/>
        </w:rPr>
      </w:pPr>
      <w:r w:rsidRPr="7BA07955">
        <w:rPr>
          <w:rFonts w:cs="Arial"/>
          <w:lang w:eastAsia="en-US"/>
        </w:rPr>
        <w:t xml:space="preserve">If the </w:t>
      </w:r>
      <w:r w:rsidR="00C40CDE" w:rsidRPr="7BA07955">
        <w:rPr>
          <w:rFonts w:cs="Arial"/>
          <w:lang w:eastAsia="en-US"/>
        </w:rPr>
        <w:t>Authority</w:t>
      </w:r>
      <w:r w:rsidRPr="7BA07955">
        <w:rPr>
          <w:rFonts w:cs="Arial"/>
          <w:lang w:eastAsia="en-US"/>
        </w:rPr>
        <w:t xml:space="preserve"> reasonably believes that any of the </w:t>
      </w:r>
      <w:r w:rsidR="003E4B47" w:rsidRPr="7BA07955">
        <w:rPr>
          <w:rFonts w:cs="Arial"/>
          <w:lang w:eastAsia="en-US"/>
        </w:rPr>
        <w:t>Supplier Personnel</w:t>
      </w:r>
      <w:r w:rsidRPr="7BA07955">
        <w:rPr>
          <w:rFonts w:cs="Arial"/>
          <w:lang w:eastAsia="en-US"/>
        </w:rPr>
        <w:t xml:space="preserve"> are unsuitable to undertake work in respect of the Agreement, it may</w:t>
      </w:r>
      <w:r w:rsidR="0087367A" w:rsidRPr="7BA07955">
        <w:rPr>
          <w:rFonts w:cs="Arial"/>
        </w:rPr>
        <w:t>, by giving written notice to the Supplier:</w:t>
      </w:r>
    </w:p>
    <w:p w14:paraId="6255B01E" w14:textId="77777777" w:rsidR="00085042" w:rsidRPr="006E2F08" w:rsidRDefault="00085042"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refuse admission to the relevant person(s) to the </w:t>
      </w:r>
      <w:r w:rsidR="00C40CDE" w:rsidRPr="7BA07955">
        <w:rPr>
          <w:rFonts w:cs="Arial"/>
        </w:rPr>
        <w:t>Authority</w:t>
      </w:r>
      <w:r w:rsidR="00420995" w:rsidRPr="7BA07955">
        <w:rPr>
          <w:rFonts w:cs="Arial"/>
        </w:rPr>
        <w:t>’s</w:t>
      </w:r>
      <w:r w:rsidRPr="7BA07955">
        <w:rPr>
          <w:rFonts w:cs="Arial"/>
        </w:rPr>
        <w:t xml:space="preserve"> </w:t>
      </w:r>
      <w:r w:rsidR="0040675F" w:rsidRPr="7BA07955">
        <w:rPr>
          <w:rFonts w:cs="Arial"/>
        </w:rPr>
        <w:t>p</w:t>
      </w:r>
      <w:r w:rsidRPr="7BA07955">
        <w:rPr>
          <w:rFonts w:cs="Arial"/>
        </w:rPr>
        <w:t xml:space="preserve">remises; </w:t>
      </w:r>
    </w:p>
    <w:p w14:paraId="0C5256C1" w14:textId="77777777" w:rsidR="00085042" w:rsidRPr="006E2F08" w:rsidRDefault="00085042"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direct the Supplier to end the involvement in the provision of the Services of the relevant person(s); and/or</w:t>
      </w:r>
    </w:p>
    <w:p w14:paraId="4DD6D426" w14:textId="77777777" w:rsidR="0087367A" w:rsidRPr="006E2F08" w:rsidRDefault="0087367A"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require that the Supplier replace any person removed under this </w:t>
      </w:r>
      <w:r w:rsidR="00613316" w:rsidRPr="7BA07955">
        <w:rPr>
          <w:rFonts w:cs="Arial"/>
        </w:rPr>
        <w:t>clause </w:t>
      </w:r>
      <w:r w:rsidRPr="7BA07955">
        <w:rPr>
          <w:rFonts w:cs="Arial"/>
        </w:rPr>
        <w:t xml:space="preserve">with another suitably qualified person and procure that any security pass issued by the </w:t>
      </w:r>
      <w:r w:rsidR="00C40CDE" w:rsidRPr="7BA07955">
        <w:rPr>
          <w:rFonts w:cs="Arial"/>
        </w:rPr>
        <w:t>Authority</w:t>
      </w:r>
      <w:r w:rsidRPr="7BA07955">
        <w:rPr>
          <w:rFonts w:cs="Arial"/>
        </w:rPr>
        <w:t xml:space="preserve"> to the </w:t>
      </w:r>
      <w:r w:rsidR="00895B85" w:rsidRPr="7BA07955">
        <w:rPr>
          <w:rFonts w:cs="Arial"/>
        </w:rPr>
        <w:t>person removed is surrendered,</w:t>
      </w:r>
    </w:p>
    <w:p w14:paraId="45958BD3" w14:textId="77777777" w:rsidR="0087367A" w:rsidRPr="006E2F08" w:rsidRDefault="0087367A" w:rsidP="7BA07955">
      <w:pPr>
        <w:pStyle w:val="Level2Heading"/>
        <w:keepNext w:val="0"/>
        <w:widowControl w:val="0"/>
        <w:numPr>
          <w:ilvl w:val="1"/>
          <w:numId w:val="0"/>
        </w:numPr>
        <w:ind w:left="540"/>
        <w:jc w:val="both"/>
        <w:rPr>
          <w:rFonts w:cs="Arial"/>
          <w:b/>
          <w:bCs/>
        </w:rPr>
      </w:pPr>
      <w:bookmarkStart w:id="109" w:name="_Ref260825729"/>
      <w:r w:rsidRPr="7BA07955">
        <w:rPr>
          <w:rFonts w:cs="Arial"/>
        </w:rPr>
        <w:t xml:space="preserve">and the Supplier </w:t>
      </w:r>
      <w:r w:rsidR="00DF373A" w:rsidRPr="7BA07955">
        <w:rPr>
          <w:rFonts w:cs="Arial"/>
        </w:rPr>
        <w:t>shall</w:t>
      </w:r>
      <w:r w:rsidRPr="7BA07955">
        <w:rPr>
          <w:rFonts w:cs="Arial"/>
        </w:rPr>
        <w:t xml:space="preserve"> comply with any such notice. </w:t>
      </w:r>
    </w:p>
    <w:p w14:paraId="1521E536" w14:textId="77777777" w:rsidR="006E69DC" w:rsidRPr="006E2F08" w:rsidRDefault="0087367A" w:rsidP="7BA07955">
      <w:pPr>
        <w:pStyle w:val="Level2Heading"/>
        <w:keepNext w:val="0"/>
        <w:widowControl w:val="0"/>
        <w:ind w:left="540" w:hanging="540"/>
        <w:jc w:val="both"/>
        <w:rPr>
          <w:rFonts w:cs="Arial"/>
          <w:b/>
          <w:bCs/>
        </w:rPr>
      </w:pPr>
      <w:bookmarkStart w:id="110" w:name="_Ref377050375"/>
      <w:bookmarkStart w:id="111" w:name="_Toc202536773"/>
      <w:bookmarkEnd w:id="109"/>
      <w:r w:rsidRPr="7BA07955">
        <w:rPr>
          <w:rFonts w:cs="Arial"/>
        </w:rPr>
        <w:t xml:space="preserve">The Supplier </w:t>
      </w:r>
      <w:r w:rsidR="00085042" w:rsidRPr="7BA07955">
        <w:rPr>
          <w:rFonts w:cs="Arial"/>
        </w:rPr>
        <w:t>shall</w:t>
      </w:r>
      <w:r w:rsidR="006E69DC" w:rsidRPr="7BA07955">
        <w:rPr>
          <w:rFonts w:cs="Arial"/>
        </w:rPr>
        <w:t>:</w:t>
      </w:r>
      <w:bookmarkEnd w:id="110"/>
      <w:bookmarkEnd w:id="111"/>
      <w:r w:rsidR="006E69DC" w:rsidRPr="7BA07955">
        <w:rPr>
          <w:rFonts w:cs="Arial"/>
        </w:rPr>
        <w:t xml:space="preserve"> </w:t>
      </w:r>
    </w:p>
    <w:p w14:paraId="50630E00" w14:textId="77777777" w:rsidR="006E69DC" w:rsidRDefault="006E69DC"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lastRenderedPageBreak/>
        <w:t xml:space="preserve">ensure that all </w:t>
      </w:r>
      <w:r w:rsidR="003E4B47" w:rsidRPr="7BA07955">
        <w:rPr>
          <w:rFonts w:cs="Arial"/>
        </w:rPr>
        <w:t>Supplier Personnel</w:t>
      </w:r>
      <w:r w:rsidRPr="7BA07955">
        <w:rPr>
          <w:rFonts w:cs="Arial"/>
        </w:rPr>
        <w:t xml:space="preserve"> are vetted in accordance with </w:t>
      </w:r>
      <w:r w:rsidR="005012CB" w:rsidRPr="7BA07955">
        <w:rPr>
          <w:rFonts w:cs="Arial"/>
        </w:rPr>
        <w:t>good industry practice</w:t>
      </w:r>
      <w:r w:rsidR="00E47847" w:rsidRPr="7BA07955">
        <w:rPr>
          <w:rFonts w:cs="Arial"/>
        </w:rPr>
        <w:t xml:space="preserve">, BPSS and any security requirements set out in </w:t>
      </w:r>
      <w:r w:rsidR="00566910" w:rsidRPr="7BA07955">
        <w:rPr>
          <w:rFonts w:cs="Arial"/>
        </w:rPr>
        <w:t>Schedule 1</w:t>
      </w:r>
      <w:r w:rsidR="00143E30" w:rsidRPr="7BA07955">
        <w:rPr>
          <w:rFonts w:cs="Arial"/>
        </w:rPr>
        <w:t>.1</w:t>
      </w:r>
      <w:r w:rsidR="00E47847" w:rsidRPr="7BA07955">
        <w:rPr>
          <w:rFonts w:cs="Arial"/>
        </w:rPr>
        <w:t xml:space="preserve"> (Service</w:t>
      </w:r>
      <w:r w:rsidR="005419F4" w:rsidRPr="7BA07955">
        <w:rPr>
          <w:rFonts w:cs="Arial"/>
        </w:rPr>
        <w:t>s</w:t>
      </w:r>
      <w:r w:rsidR="009E7B2B" w:rsidRPr="7BA07955">
        <w:rPr>
          <w:rFonts w:cs="Arial"/>
        </w:rPr>
        <w:t xml:space="preserve"> </w:t>
      </w:r>
      <w:r w:rsidR="005419F4" w:rsidRPr="7BA07955">
        <w:rPr>
          <w:rFonts w:cs="Arial"/>
        </w:rPr>
        <w:t>Description</w:t>
      </w:r>
      <w:r w:rsidR="00E47847" w:rsidRPr="7BA07955">
        <w:rPr>
          <w:rFonts w:cs="Arial"/>
        </w:rPr>
        <w:t>)</w:t>
      </w:r>
      <w:r w:rsidRPr="7BA07955">
        <w:rPr>
          <w:rFonts w:cs="Arial"/>
        </w:rPr>
        <w:t>;</w:t>
      </w:r>
    </w:p>
    <w:p w14:paraId="5C127526" w14:textId="6695CF22" w:rsidR="003C69EF" w:rsidRPr="001F53DE" w:rsidRDefault="003C69EF" w:rsidP="7BA07955">
      <w:pPr>
        <w:pStyle w:val="Level3Number"/>
        <w:widowControl w:val="0"/>
        <w:tabs>
          <w:tab w:val="clear" w:pos="1751"/>
          <w:tab w:val="left" w:pos="540"/>
          <w:tab w:val="num" w:pos="1418"/>
        </w:tabs>
        <w:ind w:left="1441" w:hanging="902"/>
        <w:contextualSpacing/>
        <w:jc w:val="both"/>
        <w:rPr>
          <w:rFonts w:cs="Arial"/>
          <w:color w:val="000000" w:themeColor="text1"/>
        </w:rPr>
      </w:pPr>
      <w:r w:rsidRPr="001F53DE">
        <w:rPr>
          <w:rStyle w:val="cf01"/>
          <w:rFonts w:ascii="Arial" w:hAnsi="Arial" w:cs="Arial"/>
          <w:b w:val="0"/>
          <w:bCs w:val="0"/>
          <w:color w:val="000000" w:themeColor="text1"/>
          <w:sz w:val="24"/>
          <w:szCs w:val="24"/>
        </w:rPr>
        <w:t xml:space="preserve">ensure that </w:t>
      </w:r>
      <w:r w:rsidR="00CE054F" w:rsidRPr="001F53DE">
        <w:rPr>
          <w:rStyle w:val="cf01"/>
          <w:rFonts w:ascii="Arial" w:hAnsi="Arial" w:cs="Arial"/>
          <w:b w:val="0"/>
          <w:bCs w:val="0"/>
          <w:color w:val="000000" w:themeColor="text1"/>
          <w:sz w:val="24"/>
          <w:szCs w:val="24"/>
        </w:rPr>
        <w:t>only</w:t>
      </w:r>
      <w:r w:rsidRPr="001F53DE">
        <w:rPr>
          <w:rStyle w:val="cf01"/>
          <w:rFonts w:ascii="Arial" w:hAnsi="Arial" w:cs="Arial"/>
          <w:b w:val="0"/>
          <w:bCs w:val="0"/>
          <w:color w:val="000000" w:themeColor="text1"/>
          <w:sz w:val="24"/>
          <w:szCs w:val="24"/>
        </w:rPr>
        <w:t xml:space="preserve"> ‘Security Check’ vetted resources</w:t>
      </w:r>
      <w:r w:rsidR="00CE054F" w:rsidRPr="001F53DE">
        <w:rPr>
          <w:rStyle w:val="cf01"/>
          <w:rFonts w:ascii="Arial" w:hAnsi="Arial" w:cs="Arial"/>
          <w:b w:val="0"/>
          <w:bCs w:val="0"/>
          <w:color w:val="000000" w:themeColor="text1"/>
          <w:sz w:val="24"/>
          <w:szCs w:val="24"/>
        </w:rPr>
        <w:t xml:space="preserve"> have</w:t>
      </w:r>
      <w:r w:rsidRPr="001F53DE">
        <w:rPr>
          <w:rStyle w:val="cf01"/>
          <w:rFonts w:ascii="Arial" w:hAnsi="Arial" w:cs="Arial"/>
          <w:b w:val="0"/>
          <w:bCs w:val="0"/>
          <w:color w:val="000000" w:themeColor="text1"/>
          <w:sz w:val="24"/>
          <w:szCs w:val="24"/>
        </w:rPr>
        <w:t xml:space="preserve"> access and support NCTS live service.</w:t>
      </w:r>
    </w:p>
    <w:p w14:paraId="031CF77C" w14:textId="77777777" w:rsidR="006E69DC" w:rsidRPr="006E2F08" w:rsidRDefault="006E69DC"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if requested, provide the </w:t>
      </w:r>
      <w:r w:rsidR="00C40CDE" w:rsidRPr="7BA07955">
        <w:rPr>
          <w:rFonts w:cs="Arial"/>
        </w:rPr>
        <w:t>Authority</w:t>
      </w:r>
      <w:r w:rsidRPr="7BA07955">
        <w:rPr>
          <w:rFonts w:cs="Arial"/>
        </w:rPr>
        <w:t xml:space="preserve"> with a list of the names and addresses (and any other relevant information</w:t>
      </w:r>
      <w:r w:rsidR="00E47847" w:rsidRPr="7BA07955">
        <w:rPr>
          <w:rFonts w:cs="Arial"/>
        </w:rPr>
        <w:t>, including the capacities in which they are concerned with the Agreement</w:t>
      </w:r>
      <w:r w:rsidRPr="7BA07955">
        <w:rPr>
          <w:rFonts w:cs="Arial"/>
        </w:rPr>
        <w:t xml:space="preserve">) of all persons who may require admission to the </w:t>
      </w:r>
      <w:r w:rsidR="00C40CDE" w:rsidRPr="7BA07955">
        <w:rPr>
          <w:rFonts w:cs="Arial"/>
        </w:rPr>
        <w:t>Authority</w:t>
      </w:r>
      <w:r w:rsidRPr="7BA07955">
        <w:rPr>
          <w:rFonts w:cs="Arial"/>
        </w:rPr>
        <w:t>’s premises in connection with the Agreement; and</w:t>
      </w:r>
    </w:p>
    <w:p w14:paraId="094F0F97" w14:textId="77777777" w:rsidR="0087367A" w:rsidRPr="006E2F08" w:rsidRDefault="006E69DC"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procure that all </w:t>
      </w:r>
      <w:r w:rsidR="003E4B47" w:rsidRPr="7BA07955">
        <w:rPr>
          <w:rFonts w:cs="Arial"/>
        </w:rPr>
        <w:t>Supplier Personnel</w:t>
      </w:r>
      <w:r w:rsidRPr="7BA07955">
        <w:rPr>
          <w:rFonts w:cs="Arial"/>
        </w:rPr>
        <w:t xml:space="preserve"> comply with any rules, regulations and requirements reasonably specified </w:t>
      </w:r>
      <w:r w:rsidR="00F32147" w:rsidRPr="7BA07955">
        <w:rPr>
          <w:rFonts w:cs="Arial"/>
        </w:rPr>
        <w:t xml:space="preserve">in writing </w:t>
      </w:r>
      <w:r w:rsidRPr="7BA07955">
        <w:rPr>
          <w:rFonts w:cs="Arial"/>
        </w:rPr>
        <w:t xml:space="preserve">by the </w:t>
      </w:r>
      <w:r w:rsidR="00C40CDE" w:rsidRPr="7BA07955">
        <w:rPr>
          <w:rFonts w:cs="Arial"/>
        </w:rPr>
        <w:t>Authority</w:t>
      </w:r>
      <w:r w:rsidRPr="7BA07955">
        <w:rPr>
          <w:rFonts w:cs="Arial"/>
        </w:rPr>
        <w:t>.</w:t>
      </w:r>
    </w:p>
    <w:p w14:paraId="3915C888" w14:textId="77777777" w:rsidR="00CB078F" w:rsidRPr="006E2F08" w:rsidRDefault="00CB078F" w:rsidP="7BA07955">
      <w:pPr>
        <w:pStyle w:val="Level2Heading"/>
        <w:keepNext w:val="0"/>
        <w:widowControl w:val="0"/>
        <w:tabs>
          <w:tab w:val="num" w:pos="0"/>
        </w:tabs>
        <w:ind w:left="540" w:hanging="540"/>
        <w:jc w:val="both"/>
        <w:rPr>
          <w:rFonts w:cs="Arial"/>
          <w:b/>
          <w:bCs/>
        </w:rPr>
      </w:pPr>
      <w:bookmarkStart w:id="112" w:name="_Ref523832658"/>
      <w:r w:rsidRPr="7BA07955">
        <w:rPr>
          <w:rFonts w:cs="Arial"/>
        </w:rPr>
        <w:t xml:space="preserve">Any Key Personnel </w:t>
      </w:r>
      <w:r w:rsidR="00474935" w:rsidRPr="7BA07955">
        <w:rPr>
          <w:rFonts w:cs="Arial"/>
        </w:rPr>
        <w:t>shall</w:t>
      </w:r>
      <w:r w:rsidRPr="7BA07955">
        <w:rPr>
          <w:rFonts w:cs="Arial"/>
        </w:rPr>
        <w:t xml:space="preserve"> not be released from supp</w:t>
      </w:r>
      <w:r w:rsidR="00474935" w:rsidRPr="7BA07955">
        <w:rPr>
          <w:rFonts w:cs="Arial"/>
        </w:rPr>
        <w:t>lying the Services without the a</w:t>
      </w:r>
      <w:r w:rsidRPr="7BA07955">
        <w:rPr>
          <w:rFonts w:cs="Arial"/>
        </w:rPr>
        <w:t xml:space="preserve">greement of the </w:t>
      </w:r>
      <w:r w:rsidR="00C40CDE" w:rsidRPr="7BA07955">
        <w:rPr>
          <w:rFonts w:cs="Arial"/>
        </w:rPr>
        <w:t>Authority</w:t>
      </w:r>
      <w:r w:rsidRPr="7BA07955">
        <w:rPr>
          <w:rFonts w:cs="Arial"/>
        </w:rPr>
        <w:t>, except by reason of long-term sickness, maternity leave, paternity leave, termination of employment or other extenuating circumstances.</w:t>
      </w:r>
      <w:bookmarkEnd w:id="112"/>
      <w:r w:rsidRPr="7BA07955">
        <w:rPr>
          <w:rFonts w:cs="Arial"/>
        </w:rPr>
        <w:t xml:space="preserve">  </w:t>
      </w:r>
    </w:p>
    <w:p w14:paraId="13BAEE7A" w14:textId="6248FAAB" w:rsidR="009118B3" w:rsidRPr="006E2F08" w:rsidRDefault="00CB078F" w:rsidP="7BA07955">
      <w:pPr>
        <w:pStyle w:val="Level2Heading"/>
        <w:keepNext w:val="0"/>
        <w:widowControl w:val="0"/>
        <w:tabs>
          <w:tab w:val="num" w:pos="0"/>
        </w:tabs>
        <w:ind w:left="540" w:hanging="540"/>
        <w:jc w:val="both"/>
        <w:rPr>
          <w:rFonts w:cs="Arial"/>
          <w:b/>
          <w:bCs/>
        </w:rPr>
      </w:pPr>
      <w:bookmarkStart w:id="113" w:name="_Ref523832660"/>
      <w:r w:rsidRPr="7BA07955">
        <w:rPr>
          <w:rFonts w:cs="Arial"/>
        </w:rPr>
        <w:t xml:space="preserve">Any replacements to the Key Personnel </w:t>
      </w:r>
      <w:r w:rsidR="00474935" w:rsidRPr="7BA07955">
        <w:rPr>
          <w:rFonts w:cs="Arial"/>
        </w:rPr>
        <w:t>shall</w:t>
      </w:r>
      <w:r w:rsidRPr="7BA07955">
        <w:rPr>
          <w:rFonts w:cs="Arial"/>
        </w:rPr>
        <w:t xml:space="preserve"> be subject to the </w:t>
      </w:r>
      <w:r w:rsidR="00474935" w:rsidRPr="7BA07955">
        <w:rPr>
          <w:rFonts w:cs="Arial"/>
        </w:rPr>
        <w:t xml:space="preserve">prior written </w:t>
      </w:r>
      <w:r w:rsidRPr="7BA07955">
        <w:rPr>
          <w:rFonts w:cs="Arial"/>
        </w:rPr>
        <w:t xml:space="preserve">agreement of the </w:t>
      </w:r>
      <w:r w:rsidR="00C40CDE" w:rsidRPr="7BA07955">
        <w:rPr>
          <w:rFonts w:cs="Arial"/>
        </w:rPr>
        <w:t>Authority</w:t>
      </w:r>
      <w:r w:rsidRPr="7BA07955">
        <w:rPr>
          <w:rFonts w:cs="Arial"/>
        </w:rPr>
        <w:t xml:space="preserve"> (not to be unreasonably withheld</w:t>
      </w:r>
      <w:r w:rsidR="00F32147" w:rsidRPr="7BA07955">
        <w:rPr>
          <w:rFonts w:cs="Arial"/>
        </w:rPr>
        <w:t xml:space="preserve"> or delayed</w:t>
      </w:r>
      <w:r w:rsidRPr="7BA07955">
        <w:rPr>
          <w:rFonts w:cs="Arial"/>
        </w:rPr>
        <w:t xml:space="preserve">).  Such replacements </w:t>
      </w:r>
      <w:r w:rsidR="00474935" w:rsidRPr="7BA07955">
        <w:rPr>
          <w:rFonts w:cs="Arial"/>
        </w:rPr>
        <w:t>shall</w:t>
      </w:r>
      <w:r w:rsidRPr="7BA07955">
        <w:rPr>
          <w:rFonts w:cs="Arial"/>
        </w:rPr>
        <w:t xml:space="preserve"> be of at least equal status or of equivalent experience and skills to the Key Personnel being replaced and be suitable for the responsibilities of that person in relation to the Services. </w:t>
      </w:r>
      <w:r w:rsidR="009118B3" w:rsidRPr="7BA07955">
        <w:rPr>
          <w:rFonts w:cs="Arial"/>
        </w:rPr>
        <w:t>The Supplier shall use all reasonable endeavours to minimise any adverse impact on the Agreement which could be caused by a change in Key Personnel.</w:t>
      </w:r>
      <w:bookmarkEnd w:id="113"/>
    </w:p>
    <w:p w14:paraId="055B8A27" w14:textId="77777777" w:rsidR="00E84F72" w:rsidRPr="006E2F08" w:rsidRDefault="00E84F72" w:rsidP="7BA07955">
      <w:pPr>
        <w:pStyle w:val="Level2Heading"/>
        <w:keepNext w:val="0"/>
        <w:widowControl w:val="0"/>
        <w:tabs>
          <w:tab w:val="num" w:pos="0"/>
        </w:tabs>
        <w:ind w:left="540" w:hanging="540"/>
        <w:jc w:val="both"/>
        <w:rPr>
          <w:rFonts w:cs="Arial"/>
          <w:b/>
          <w:bCs/>
        </w:rPr>
      </w:pPr>
      <w:r w:rsidRPr="7BA07955">
        <w:rPr>
          <w:rFonts w:cs="Arial"/>
        </w:rPr>
        <w:t xml:space="preserve">Where </w:t>
      </w:r>
      <w:r w:rsidR="003E4B47" w:rsidRPr="7BA07955">
        <w:rPr>
          <w:rFonts w:cs="Arial"/>
        </w:rPr>
        <w:t>Supplier Personnel</w:t>
      </w:r>
      <w:r w:rsidRPr="7BA07955">
        <w:rPr>
          <w:rFonts w:cs="Arial"/>
        </w:rPr>
        <w:t xml:space="preserve"> are required to have a pass for admission to the </w:t>
      </w:r>
      <w:r w:rsidR="00C40CDE" w:rsidRPr="7BA07955">
        <w:rPr>
          <w:rFonts w:cs="Arial"/>
        </w:rPr>
        <w:t>Authority</w:t>
      </w:r>
      <w:r w:rsidRPr="7BA07955">
        <w:rPr>
          <w:rFonts w:cs="Arial"/>
        </w:rPr>
        <w:t xml:space="preserve">’s premises, the </w:t>
      </w:r>
      <w:r w:rsidR="00C40CDE" w:rsidRPr="7BA07955">
        <w:rPr>
          <w:rFonts w:cs="Arial"/>
        </w:rPr>
        <w:t>Authority</w:t>
      </w:r>
      <w:r w:rsidRPr="7BA07955">
        <w:rPr>
          <w:rFonts w:cs="Arial"/>
        </w:rPr>
        <w:t>’s representative shall, subject to satisfactory completion of approval procedures, arrange for passes to be issued.</w:t>
      </w:r>
    </w:p>
    <w:p w14:paraId="23CFA6C1" w14:textId="77777777" w:rsidR="00EE7C6B" w:rsidRPr="006E2F08" w:rsidRDefault="00EE7C6B" w:rsidP="00D66A17">
      <w:pPr>
        <w:pStyle w:val="Level1Heading"/>
        <w:numPr>
          <w:ilvl w:val="0"/>
          <w:numId w:val="111"/>
        </w:numPr>
        <w:spacing w:before="0" w:after="120" w:line="240" w:lineRule="atLeast"/>
        <w:jc w:val="both"/>
        <w:rPr>
          <w:rFonts w:cs="Arial"/>
          <w:sz w:val="24"/>
          <w:szCs w:val="24"/>
        </w:rPr>
      </w:pPr>
      <w:bookmarkStart w:id="114" w:name="_Toc98159588"/>
      <w:bookmarkStart w:id="115" w:name="_Toc98160762"/>
      <w:r w:rsidRPr="006E2F08">
        <w:rPr>
          <w:rFonts w:cs="Arial"/>
          <w:sz w:val="24"/>
          <w:szCs w:val="24"/>
        </w:rPr>
        <w:t>Assignment and sub-contracting</w:t>
      </w:r>
      <w:bookmarkEnd w:id="114"/>
      <w:bookmarkEnd w:id="115"/>
    </w:p>
    <w:p w14:paraId="703CF082" w14:textId="77777777" w:rsidR="00EE7C6B" w:rsidRPr="006E2F08" w:rsidRDefault="00EE7C6B" w:rsidP="7BA07955">
      <w:pPr>
        <w:pStyle w:val="Level2Heading"/>
        <w:keepNext w:val="0"/>
        <w:widowControl w:val="0"/>
        <w:tabs>
          <w:tab w:val="num" w:pos="0"/>
        </w:tabs>
        <w:ind w:left="540" w:hanging="540"/>
        <w:jc w:val="both"/>
        <w:rPr>
          <w:rFonts w:cs="Arial"/>
          <w:b/>
          <w:bCs/>
        </w:rPr>
      </w:pPr>
      <w:bookmarkStart w:id="116" w:name="_Ref521062197"/>
      <w:bookmarkStart w:id="117" w:name="_Ref521062092"/>
      <w:r w:rsidRPr="7BA07955">
        <w:rPr>
          <w:rFonts w:cs="Arial"/>
        </w:rPr>
        <w:t xml:space="preserve">The Supplier shall not without the </w:t>
      </w:r>
      <w:r w:rsidR="009118B3" w:rsidRPr="7BA07955">
        <w:rPr>
          <w:rFonts w:cs="Arial"/>
        </w:rPr>
        <w:t xml:space="preserve">prior </w:t>
      </w:r>
      <w:r w:rsidRPr="7BA07955">
        <w:rPr>
          <w:rFonts w:cs="Arial"/>
        </w:rPr>
        <w:t xml:space="preserve">written consent of the </w:t>
      </w:r>
      <w:r w:rsidR="00C40CDE" w:rsidRPr="7BA07955">
        <w:rPr>
          <w:rFonts w:cs="Arial"/>
        </w:rPr>
        <w:t>Authority</w:t>
      </w:r>
      <w:r w:rsidRPr="7BA07955">
        <w:rPr>
          <w:rFonts w:cs="Arial"/>
        </w:rPr>
        <w:t xml:space="preserve"> assign</w:t>
      </w:r>
      <w:r w:rsidR="009118B3" w:rsidRPr="7BA07955">
        <w:rPr>
          <w:rFonts w:cs="Arial"/>
        </w:rPr>
        <w:t>,</w:t>
      </w:r>
      <w:r w:rsidRPr="7BA07955">
        <w:rPr>
          <w:rFonts w:cs="Arial"/>
        </w:rPr>
        <w:t xml:space="preserve"> novate or in any way dispose of the benefit and/ or the burden of the Agreement or any part of the Agreement.</w:t>
      </w:r>
      <w:bookmarkEnd w:id="116"/>
      <w:r w:rsidRPr="7BA07955">
        <w:rPr>
          <w:rFonts w:cs="Arial"/>
        </w:rPr>
        <w:t xml:space="preserve">  </w:t>
      </w:r>
      <w:bookmarkEnd w:id="117"/>
    </w:p>
    <w:p w14:paraId="6CE3A67B" w14:textId="77777777" w:rsidR="009118B3" w:rsidRPr="006E2F08" w:rsidRDefault="009118B3" w:rsidP="7BA07955">
      <w:pPr>
        <w:pStyle w:val="Level2Heading"/>
        <w:keepNext w:val="0"/>
        <w:widowControl w:val="0"/>
        <w:tabs>
          <w:tab w:val="num" w:pos="0"/>
        </w:tabs>
        <w:ind w:left="540" w:hanging="540"/>
        <w:jc w:val="both"/>
        <w:rPr>
          <w:rFonts w:cs="Arial"/>
          <w:b/>
          <w:bCs/>
        </w:rPr>
      </w:pPr>
      <w:bookmarkStart w:id="118" w:name="_Ref521062199"/>
      <w:r w:rsidRPr="7BA07955">
        <w:rPr>
          <w:rFonts w:cs="Arial"/>
        </w:rPr>
        <w:t xml:space="preserve">The </w:t>
      </w:r>
      <w:r w:rsidR="00996526" w:rsidRPr="7BA07955">
        <w:rPr>
          <w:rFonts w:cs="Arial"/>
        </w:rPr>
        <w:t>Supplier</w:t>
      </w:r>
      <w:r w:rsidRPr="7BA07955">
        <w:rPr>
          <w:rFonts w:cs="Arial"/>
        </w:rPr>
        <w:t xml:space="preserve"> shall not sub-contract any of its obligations under the Agreement without the prior written consent of the </w:t>
      </w:r>
      <w:r w:rsidR="00C40CDE" w:rsidRPr="7BA07955">
        <w:rPr>
          <w:rFonts w:cs="Arial"/>
        </w:rPr>
        <w:t>Authority</w:t>
      </w:r>
      <w:r w:rsidRPr="7BA07955">
        <w:rPr>
          <w:rFonts w:cs="Arial"/>
        </w:rPr>
        <w:t xml:space="preserve">, not to be unreasonably withheld of delayed. At the </w:t>
      </w:r>
      <w:r w:rsidR="00C40CDE" w:rsidRPr="7BA07955">
        <w:rPr>
          <w:rFonts w:cs="Arial"/>
        </w:rPr>
        <w:t>Authority</w:t>
      </w:r>
      <w:r w:rsidRPr="7BA07955">
        <w:rPr>
          <w:rFonts w:cs="Arial"/>
        </w:rPr>
        <w:t xml:space="preserve">’s discretion, it may require the Supplier to provide information on the sub-contractor’s identity, the services it is proposed to it will provide and any further information reasonably required to inform its decision, including a copy of the proposed sub-contract. The </w:t>
      </w:r>
      <w:r w:rsidR="00996526" w:rsidRPr="7BA07955">
        <w:rPr>
          <w:rFonts w:cs="Arial"/>
        </w:rPr>
        <w:t>Supplier</w:t>
      </w:r>
      <w:r w:rsidRPr="7BA07955">
        <w:rPr>
          <w:rFonts w:cs="Arial"/>
        </w:rPr>
        <w:t xml:space="preserve"> shall be responsible for the acts and omissions of its sub-contractors as though they are its own and shall include in each sub-contract provisions which will enable the </w:t>
      </w:r>
      <w:r w:rsidR="00996526" w:rsidRPr="7BA07955">
        <w:rPr>
          <w:rFonts w:cs="Arial"/>
        </w:rPr>
        <w:t>Supplier</w:t>
      </w:r>
      <w:r w:rsidRPr="7BA07955">
        <w:rPr>
          <w:rFonts w:cs="Arial"/>
        </w:rPr>
        <w:t xml:space="preserve"> to meet its obligations under the </w:t>
      </w:r>
      <w:r w:rsidR="00A758B9" w:rsidRPr="7BA07955">
        <w:rPr>
          <w:rFonts w:cs="Arial"/>
        </w:rPr>
        <w:t>Agreement</w:t>
      </w:r>
      <w:bookmarkEnd w:id="118"/>
    </w:p>
    <w:p w14:paraId="7476B53E" w14:textId="6BAFB090" w:rsidR="009118B3" w:rsidRPr="006E2F08" w:rsidRDefault="009118B3" w:rsidP="7BA07955">
      <w:pPr>
        <w:pStyle w:val="Level2Heading"/>
        <w:keepNext w:val="0"/>
        <w:widowControl w:val="0"/>
        <w:tabs>
          <w:tab w:val="num" w:pos="0"/>
        </w:tabs>
        <w:ind w:left="540" w:hanging="540"/>
        <w:jc w:val="both"/>
        <w:rPr>
          <w:rFonts w:cs="Arial"/>
          <w:b/>
          <w:bCs/>
        </w:rPr>
      </w:pPr>
      <w:r w:rsidRPr="7BA07955">
        <w:rPr>
          <w:rFonts w:cs="Arial"/>
        </w:rPr>
        <w:t xml:space="preserve">The </w:t>
      </w:r>
      <w:r w:rsidR="00C40CDE" w:rsidRPr="7BA07955">
        <w:rPr>
          <w:rFonts w:cs="Arial"/>
        </w:rPr>
        <w:t>Authority</w:t>
      </w:r>
      <w:r w:rsidRPr="7BA07955">
        <w:rPr>
          <w:rFonts w:cs="Arial"/>
        </w:rPr>
        <w:t xml:space="preserve"> may, in the granting of any consent pursuant to Clause</w:t>
      </w:r>
      <w:r w:rsidR="00141E39" w:rsidRPr="7BA07955">
        <w:rPr>
          <w:rFonts w:cs="Arial"/>
        </w:rPr>
        <w:t xml:space="preserve"> 11.1 or 11.2</w:t>
      </w:r>
      <w:r w:rsidRPr="7BA07955">
        <w:rPr>
          <w:rFonts w:cs="Arial"/>
        </w:rPr>
        <w:t xml:space="preserve">, provide for additional terms and conditions relating to such assignment, sub-contract, novation or disposal.  The Supplier shall be responsible for the acts and omissions of its sub-contractors as though those acts and omissions were its own.  </w:t>
      </w:r>
    </w:p>
    <w:p w14:paraId="0913EF68" w14:textId="77777777" w:rsidR="006E69DC" w:rsidRPr="006E2F08" w:rsidRDefault="006E69DC" w:rsidP="7BA07955">
      <w:pPr>
        <w:pStyle w:val="Level2Heading"/>
        <w:keepNext w:val="0"/>
        <w:widowControl w:val="0"/>
        <w:tabs>
          <w:tab w:val="num" w:pos="0"/>
        </w:tabs>
        <w:ind w:left="540" w:hanging="540"/>
        <w:jc w:val="both"/>
        <w:rPr>
          <w:rFonts w:cs="Arial"/>
          <w:b/>
          <w:bCs/>
        </w:rPr>
      </w:pPr>
      <w:r w:rsidRPr="7BA07955">
        <w:rPr>
          <w:rFonts w:cs="Arial"/>
        </w:rPr>
        <w:t xml:space="preserve">Where the Supplier enters into a sub-contract </w:t>
      </w:r>
      <w:r w:rsidR="00CD213E" w:rsidRPr="7BA07955">
        <w:rPr>
          <w:rFonts w:cs="Arial"/>
        </w:rPr>
        <w:t xml:space="preserve">with a UK entity </w:t>
      </w:r>
      <w:r w:rsidRPr="7BA07955">
        <w:rPr>
          <w:rFonts w:cs="Arial"/>
        </w:rPr>
        <w:t>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CD42133" w14:textId="77777777" w:rsidR="00EE7C6B" w:rsidRPr="006E2F08" w:rsidRDefault="00EE7C6B" w:rsidP="7BA07955">
      <w:pPr>
        <w:pStyle w:val="Level2Heading"/>
        <w:keepNext w:val="0"/>
        <w:widowControl w:val="0"/>
        <w:tabs>
          <w:tab w:val="num" w:pos="0"/>
        </w:tabs>
        <w:ind w:left="540" w:hanging="540"/>
        <w:jc w:val="both"/>
        <w:rPr>
          <w:rFonts w:cs="Arial"/>
          <w:b/>
          <w:bCs/>
        </w:rPr>
      </w:pPr>
      <w:r w:rsidRPr="7BA07955">
        <w:rPr>
          <w:rFonts w:cs="Arial"/>
        </w:rPr>
        <w:t xml:space="preserve">Where the </w:t>
      </w:r>
      <w:r w:rsidR="00C40CDE" w:rsidRPr="7BA07955">
        <w:rPr>
          <w:rFonts w:cs="Arial"/>
        </w:rPr>
        <w:t>Authority</w:t>
      </w:r>
      <w:r w:rsidRPr="7BA07955">
        <w:rPr>
          <w:rFonts w:cs="Arial"/>
        </w:rPr>
        <w:t xml:space="preserve"> has consented to the placing of sub-contracts</w:t>
      </w:r>
      <w:r w:rsidR="00613316" w:rsidRPr="7BA07955">
        <w:rPr>
          <w:rFonts w:cs="Arial"/>
        </w:rPr>
        <w:t>,</w:t>
      </w:r>
      <w:r w:rsidRPr="7BA07955">
        <w:rPr>
          <w:rFonts w:cs="Arial"/>
        </w:rPr>
        <w:t xml:space="preserve"> </w:t>
      </w:r>
      <w:r w:rsidR="00613316" w:rsidRPr="7BA07955">
        <w:rPr>
          <w:rFonts w:cs="Arial"/>
        </w:rPr>
        <w:t xml:space="preserve">the Supplier shall, </w:t>
      </w:r>
      <w:r w:rsidRPr="7BA07955">
        <w:rPr>
          <w:rFonts w:cs="Arial"/>
        </w:rPr>
        <w:t xml:space="preserve">at the </w:t>
      </w:r>
      <w:r w:rsidR="00F32147" w:rsidRPr="7BA07955">
        <w:rPr>
          <w:rFonts w:cs="Arial"/>
        </w:rPr>
        <w:t xml:space="preserve">written </w:t>
      </w:r>
      <w:r w:rsidRPr="7BA07955">
        <w:rPr>
          <w:rFonts w:cs="Arial"/>
        </w:rPr>
        <w:t xml:space="preserve">request of the </w:t>
      </w:r>
      <w:r w:rsidR="00C40CDE" w:rsidRPr="7BA07955">
        <w:rPr>
          <w:rFonts w:cs="Arial"/>
        </w:rPr>
        <w:t>Authority</w:t>
      </w:r>
      <w:r w:rsidRPr="7BA07955">
        <w:rPr>
          <w:rFonts w:cs="Arial"/>
        </w:rPr>
        <w:t xml:space="preserve">, </w:t>
      </w:r>
      <w:r w:rsidR="00613316" w:rsidRPr="7BA07955">
        <w:rPr>
          <w:rFonts w:cs="Arial"/>
        </w:rPr>
        <w:t xml:space="preserve">send copies of each sub-contract, </w:t>
      </w:r>
      <w:r w:rsidRPr="7BA07955">
        <w:rPr>
          <w:rFonts w:cs="Arial"/>
        </w:rPr>
        <w:t xml:space="preserve">to the </w:t>
      </w:r>
      <w:r w:rsidR="00C40CDE" w:rsidRPr="7BA07955">
        <w:rPr>
          <w:rFonts w:cs="Arial"/>
        </w:rPr>
        <w:t>Authority</w:t>
      </w:r>
      <w:r w:rsidRPr="7BA07955">
        <w:rPr>
          <w:rFonts w:cs="Arial"/>
        </w:rPr>
        <w:t xml:space="preserve"> </w:t>
      </w:r>
      <w:r w:rsidRPr="7BA07955">
        <w:rPr>
          <w:rFonts w:cs="Arial"/>
        </w:rPr>
        <w:lastRenderedPageBreak/>
        <w:t xml:space="preserve">as soon as is reasonably practicable.  </w:t>
      </w:r>
    </w:p>
    <w:p w14:paraId="510A991D" w14:textId="77777777" w:rsidR="00EE7C6B" w:rsidRPr="006E2F08" w:rsidRDefault="00EE7C6B" w:rsidP="7BA07955">
      <w:pPr>
        <w:pStyle w:val="Level2Heading"/>
        <w:keepNext w:val="0"/>
        <w:widowControl w:val="0"/>
        <w:tabs>
          <w:tab w:val="num" w:pos="0"/>
        </w:tabs>
        <w:spacing w:after="240"/>
        <w:ind w:left="539" w:hanging="539"/>
        <w:jc w:val="both"/>
        <w:rPr>
          <w:rFonts w:cs="Arial"/>
          <w:b/>
          <w:bCs/>
        </w:rPr>
      </w:pPr>
      <w:r w:rsidRPr="7BA07955">
        <w:rPr>
          <w:rFonts w:cs="Arial"/>
        </w:rPr>
        <w:t xml:space="preserve">The </w:t>
      </w:r>
      <w:r w:rsidR="00C40CDE" w:rsidRPr="7BA07955">
        <w:rPr>
          <w:rFonts w:cs="Arial"/>
        </w:rPr>
        <w:t>Authority</w:t>
      </w:r>
      <w:r w:rsidRPr="7BA07955">
        <w:rPr>
          <w:rFonts w:cs="Arial"/>
        </w:rPr>
        <w:t xml:space="preserve"> </w:t>
      </w:r>
      <w:r w:rsidR="005C46BB" w:rsidRPr="7BA07955">
        <w:rPr>
          <w:rFonts w:cs="Arial"/>
        </w:rPr>
        <w:t xml:space="preserve">shall </w:t>
      </w:r>
      <w:r w:rsidR="00F32147" w:rsidRPr="7BA07955">
        <w:rPr>
          <w:rFonts w:cs="Arial"/>
        </w:rPr>
        <w:t xml:space="preserve">not </w:t>
      </w:r>
      <w:r w:rsidRPr="7BA07955">
        <w:rPr>
          <w:rFonts w:cs="Arial"/>
        </w:rPr>
        <w:t>assign, novate, or otherwise dispose</w:t>
      </w:r>
      <w:r w:rsidR="005C46BB" w:rsidRPr="7BA07955">
        <w:rPr>
          <w:rFonts w:cs="Arial"/>
        </w:rPr>
        <w:t xml:space="preserve"> any</w:t>
      </w:r>
      <w:r w:rsidRPr="7BA07955">
        <w:rPr>
          <w:rFonts w:cs="Arial"/>
        </w:rPr>
        <w:t xml:space="preserve"> of its rights and obligations under the Agreement without the </w:t>
      </w:r>
      <w:r w:rsidR="005C46BB" w:rsidRPr="7BA07955">
        <w:rPr>
          <w:rFonts w:cs="Arial"/>
          <w:lang w:val="en-US"/>
        </w:rPr>
        <w:t xml:space="preserve">prior written </w:t>
      </w:r>
      <w:r w:rsidRPr="7BA07955">
        <w:rPr>
          <w:rFonts w:cs="Arial"/>
        </w:rPr>
        <w:t>consent of the Supplier</w:t>
      </w:r>
      <w:r w:rsidR="00CD213E" w:rsidRPr="7BA07955">
        <w:rPr>
          <w:rFonts w:cs="Arial"/>
        </w:rPr>
        <w:t xml:space="preserve"> not to be unreasonably withheld or delayed</w:t>
      </w:r>
      <w:r w:rsidRPr="7BA07955">
        <w:rPr>
          <w:rFonts w:cs="Arial"/>
        </w:rPr>
        <w:t xml:space="preserve">. </w:t>
      </w:r>
    </w:p>
    <w:p w14:paraId="1EA0C37B" w14:textId="77777777" w:rsidR="00CB078F" w:rsidRPr="006E2F08" w:rsidRDefault="00CB078F" w:rsidP="00D66A17">
      <w:pPr>
        <w:pStyle w:val="Level1Heading"/>
        <w:numPr>
          <w:ilvl w:val="0"/>
          <w:numId w:val="111"/>
        </w:numPr>
        <w:spacing w:before="0" w:after="120" w:line="240" w:lineRule="atLeast"/>
        <w:jc w:val="both"/>
        <w:rPr>
          <w:rFonts w:cs="Arial"/>
          <w:sz w:val="24"/>
          <w:szCs w:val="24"/>
        </w:rPr>
      </w:pPr>
      <w:bookmarkStart w:id="119" w:name="_Ref377050494"/>
      <w:bookmarkStart w:id="120" w:name="_Toc98159589"/>
      <w:bookmarkStart w:id="121" w:name="_Toc98160763"/>
      <w:r w:rsidRPr="006E2F08">
        <w:rPr>
          <w:rFonts w:cs="Arial"/>
          <w:sz w:val="24"/>
          <w:szCs w:val="24"/>
        </w:rPr>
        <w:t>Intellectual Property Rights</w:t>
      </w:r>
      <w:bookmarkEnd w:id="119"/>
      <w:bookmarkEnd w:id="120"/>
      <w:bookmarkEnd w:id="121"/>
      <w:r w:rsidRPr="006E2F08">
        <w:rPr>
          <w:rFonts w:cs="Arial"/>
          <w:sz w:val="24"/>
          <w:szCs w:val="24"/>
        </w:rPr>
        <w:t xml:space="preserve"> </w:t>
      </w:r>
    </w:p>
    <w:p w14:paraId="18780646" w14:textId="77777777" w:rsidR="009B1A20" w:rsidRPr="006E2F08" w:rsidRDefault="009B1A20" w:rsidP="7BA07955">
      <w:pPr>
        <w:pStyle w:val="Level2Heading"/>
        <w:keepNext w:val="0"/>
        <w:widowControl w:val="0"/>
        <w:tabs>
          <w:tab w:val="num" w:pos="0"/>
        </w:tabs>
        <w:ind w:left="540" w:hanging="540"/>
        <w:jc w:val="both"/>
        <w:rPr>
          <w:rFonts w:cs="Arial"/>
          <w:b/>
          <w:bCs/>
        </w:rPr>
      </w:pPr>
      <w:r w:rsidRPr="7BA07955">
        <w:rPr>
          <w:rFonts w:cs="Arial"/>
        </w:rPr>
        <w:t xml:space="preserve">All </w:t>
      </w:r>
      <w:r w:rsidR="001F4113" w:rsidRPr="7BA07955">
        <w:rPr>
          <w:rFonts w:cs="Arial"/>
        </w:rPr>
        <w:t>Intellectual Property Rights</w:t>
      </w:r>
      <w:r w:rsidRPr="7BA07955">
        <w:rPr>
          <w:rFonts w:cs="Arial"/>
        </w:rPr>
        <w:t xml:space="preserve"> in any materials provided by the </w:t>
      </w:r>
      <w:r w:rsidR="00C40CDE" w:rsidRPr="7BA07955">
        <w:rPr>
          <w:rFonts w:cs="Arial"/>
        </w:rPr>
        <w:t>Authority</w:t>
      </w:r>
      <w:r w:rsidRPr="7BA07955">
        <w:rPr>
          <w:rFonts w:cs="Arial"/>
        </w:rPr>
        <w:t xml:space="preserve"> to the Supplier for the purposes of this Agreement shall remain the property of the </w:t>
      </w:r>
      <w:r w:rsidR="00C40CDE" w:rsidRPr="7BA07955">
        <w:rPr>
          <w:rFonts w:cs="Arial"/>
        </w:rPr>
        <w:t>Authority</w:t>
      </w:r>
      <w:r w:rsidRPr="7BA07955">
        <w:rPr>
          <w:rFonts w:cs="Arial"/>
        </w:rPr>
        <w:t xml:space="preserve"> but the </w:t>
      </w:r>
      <w:r w:rsidR="00C40CDE" w:rsidRPr="7BA07955">
        <w:rPr>
          <w:rFonts w:cs="Arial"/>
        </w:rPr>
        <w:t>Authority</w:t>
      </w:r>
      <w:r w:rsidRPr="7BA07955">
        <w:rPr>
          <w:rFonts w:cs="Arial"/>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4F9574EF" w14:textId="77777777" w:rsidR="009B1A20" w:rsidRPr="006E2F08" w:rsidRDefault="009B1A20" w:rsidP="7BA07955">
      <w:pPr>
        <w:pStyle w:val="Level2Heading"/>
        <w:keepNext w:val="0"/>
        <w:widowControl w:val="0"/>
        <w:tabs>
          <w:tab w:val="num" w:pos="0"/>
        </w:tabs>
        <w:spacing w:line="240" w:lineRule="auto"/>
        <w:ind w:left="540" w:hanging="540"/>
        <w:jc w:val="both"/>
        <w:rPr>
          <w:rFonts w:cs="Arial"/>
          <w:b/>
          <w:bCs/>
        </w:rPr>
      </w:pPr>
      <w:r w:rsidRPr="7BA07955">
        <w:rPr>
          <w:rFonts w:cs="Arial"/>
        </w:rPr>
        <w:t xml:space="preserve">All </w:t>
      </w:r>
      <w:r w:rsidR="001F4113" w:rsidRPr="7BA07955">
        <w:rPr>
          <w:rFonts w:cs="Arial"/>
        </w:rPr>
        <w:t>Intellectual Property Rights</w:t>
      </w:r>
      <w:r w:rsidRPr="7BA07955">
        <w:rPr>
          <w:rFonts w:cs="Arial"/>
        </w:rPr>
        <w:t xml:space="preserve"> in any materials created or developed by the Supplier pursuant to the Agreement or arising as a result of the provision of the Services shall vest in the Supplier.  If, and to the extent, that any </w:t>
      </w:r>
      <w:r w:rsidR="001F4113" w:rsidRPr="7BA07955">
        <w:rPr>
          <w:rFonts w:cs="Arial"/>
        </w:rPr>
        <w:t>Intellectual Property Rights</w:t>
      </w:r>
      <w:r w:rsidRPr="7BA07955">
        <w:rPr>
          <w:rFonts w:cs="Arial"/>
        </w:rPr>
        <w:t xml:space="preserve"> in such materials vest in the </w:t>
      </w:r>
      <w:r w:rsidR="00C40CDE" w:rsidRPr="7BA07955">
        <w:rPr>
          <w:rFonts w:cs="Arial"/>
        </w:rPr>
        <w:t>Authority</w:t>
      </w:r>
      <w:r w:rsidRPr="7BA07955">
        <w:rPr>
          <w:rFonts w:cs="Arial"/>
        </w:rPr>
        <w:t xml:space="preserve"> by operation of law, the </w:t>
      </w:r>
      <w:r w:rsidR="00C40CDE" w:rsidRPr="7BA07955">
        <w:rPr>
          <w:rFonts w:cs="Arial"/>
        </w:rPr>
        <w:t>Authority</w:t>
      </w:r>
      <w:r w:rsidRPr="7BA07955">
        <w:rPr>
          <w:rFonts w:cs="Arial"/>
        </w:rPr>
        <w:t xml:space="preserve"> hereby assigns to the Supplier by way of a present assignment of future rights that </w:t>
      </w:r>
      <w:r w:rsidR="00DF373A" w:rsidRPr="7BA07955">
        <w:rPr>
          <w:rFonts w:cs="Arial"/>
        </w:rPr>
        <w:t>shall</w:t>
      </w:r>
      <w:r w:rsidRPr="7BA07955">
        <w:rPr>
          <w:rFonts w:cs="Arial"/>
        </w:rPr>
        <w:t xml:space="preserve"> take place immediately on the coming into existence of any such </w:t>
      </w:r>
      <w:r w:rsidR="001F4113" w:rsidRPr="7BA07955">
        <w:rPr>
          <w:rFonts w:cs="Arial"/>
        </w:rPr>
        <w:t>Intellectual Property Rights</w:t>
      </w:r>
      <w:r w:rsidRPr="7BA07955">
        <w:rPr>
          <w:rFonts w:cs="Arial"/>
        </w:rPr>
        <w:t xml:space="preserve"> all its </w:t>
      </w:r>
      <w:r w:rsidR="001F4113" w:rsidRPr="7BA07955">
        <w:rPr>
          <w:rFonts w:cs="Arial"/>
        </w:rPr>
        <w:t>Intellectual Property Rights</w:t>
      </w:r>
      <w:r w:rsidRPr="7BA07955">
        <w:rPr>
          <w:rFonts w:cs="Arial"/>
        </w:rPr>
        <w:t xml:space="preserve"> in such materials (with full title guarantee and free from all third party rights).</w:t>
      </w:r>
    </w:p>
    <w:p w14:paraId="33B3D5EF" w14:textId="77777777" w:rsidR="009B1A20" w:rsidRPr="006E2F08" w:rsidRDefault="009B1A20" w:rsidP="7BA07955">
      <w:pPr>
        <w:pStyle w:val="Level2Heading"/>
        <w:keepNext w:val="0"/>
        <w:widowControl w:val="0"/>
        <w:tabs>
          <w:tab w:val="num" w:pos="0"/>
        </w:tabs>
        <w:ind w:left="540" w:hanging="540"/>
        <w:jc w:val="both"/>
        <w:rPr>
          <w:rFonts w:cs="Arial"/>
          <w:b/>
          <w:bCs/>
        </w:rPr>
      </w:pPr>
      <w:bookmarkStart w:id="122" w:name="_Ref335833704"/>
      <w:r w:rsidRPr="7BA07955">
        <w:rPr>
          <w:rFonts w:cs="Arial"/>
        </w:rPr>
        <w:t xml:space="preserve">The Supplier hereby grants the </w:t>
      </w:r>
      <w:r w:rsidR="00C40CDE" w:rsidRPr="7BA07955">
        <w:rPr>
          <w:rFonts w:cs="Arial"/>
        </w:rPr>
        <w:t>Authority</w:t>
      </w:r>
      <w:r w:rsidRPr="7BA07955">
        <w:rPr>
          <w:rFonts w:cs="Arial"/>
        </w:rPr>
        <w:t>:</w:t>
      </w:r>
    </w:p>
    <w:p w14:paraId="1522F4E3" w14:textId="77777777" w:rsidR="009B1A20" w:rsidRPr="006E2F08" w:rsidRDefault="009B1A20"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a perpetual, royalty-free, irrevocable, non-exclusive licence </w:t>
      </w:r>
      <w:r w:rsidR="00613316" w:rsidRPr="7BA07955">
        <w:rPr>
          <w:rFonts w:cs="Arial"/>
        </w:rPr>
        <w:t xml:space="preserve">(with a right to sub-license) </w:t>
      </w:r>
      <w:r w:rsidRPr="7BA07955">
        <w:rPr>
          <w:rFonts w:cs="Arial"/>
        </w:rPr>
        <w:t xml:space="preserve">to use all </w:t>
      </w:r>
      <w:r w:rsidR="001F4113" w:rsidRPr="7BA07955">
        <w:rPr>
          <w:rFonts w:cs="Arial"/>
        </w:rPr>
        <w:t>Intellectual Property Rights</w:t>
      </w:r>
      <w:r w:rsidRPr="7BA07955">
        <w:rPr>
          <w:rFonts w:cs="Arial"/>
        </w:rPr>
        <w:t xml:space="preserve"> in the </w:t>
      </w:r>
      <w:r w:rsidR="002D0B50" w:rsidRPr="7BA07955">
        <w:rPr>
          <w:rFonts w:cs="Arial"/>
        </w:rPr>
        <w:t>materials</w:t>
      </w:r>
      <w:r w:rsidRPr="7BA07955">
        <w:rPr>
          <w:rFonts w:cs="Arial"/>
        </w:rPr>
        <w:t xml:space="preserve"> created or developed pursuant to the Agreement and any </w:t>
      </w:r>
      <w:r w:rsidR="001F4113" w:rsidRPr="7BA07955">
        <w:rPr>
          <w:rFonts w:cs="Arial"/>
        </w:rPr>
        <w:t>Intellectual Property Rights</w:t>
      </w:r>
      <w:r w:rsidRPr="7BA07955">
        <w:rPr>
          <w:rFonts w:cs="Arial"/>
        </w:rPr>
        <w:t xml:space="preserve"> arising as a result of the provision of the Services</w:t>
      </w:r>
      <w:bookmarkEnd w:id="122"/>
      <w:r w:rsidRPr="7BA07955">
        <w:rPr>
          <w:rFonts w:cs="Arial"/>
        </w:rPr>
        <w:t>; and</w:t>
      </w:r>
    </w:p>
    <w:p w14:paraId="791971BE" w14:textId="77777777" w:rsidR="00F44471" w:rsidRPr="006E2F08" w:rsidRDefault="00653E80"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a perpetual, </w:t>
      </w:r>
      <w:r w:rsidR="009B1A20" w:rsidRPr="7BA07955">
        <w:rPr>
          <w:rFonts w:cs="Arial"/>
        </w:rPr>
        <w:t>royalty-free, irrevocable and non-exclusive licence (with a right to sub-license) to use</w:t>
      </w:r>
      <w:r w:rsidR="00F44471" w:rsidRPr="7BA07955">
        <w:rPr>
          <w:rFonts w:cs="Arial"/>
        </w:rPr>
        <w:t>:</w:t>
      </w:r>
    </w:p>
    <w:p w14:paraId="602D7896" w14:textId="77777777" w:rsidR="00F44471" w:rsidRPr="006E2F08" w:rsidRDefault="009B1A20" w:rsidP="7BA07955">
      <w:pPr>
        <w:pStyle w:val="Level5Number"/>
        <w:tabs>
          <w:tab w:val="clear" w:pos="1418"/>
          <w:tab w:val="num" w:pos="1985"/>
        </w:tabs>
        <w:spacing w:after="120" w:line="240" w:lineRule="atLeast"/>
        <w:ind w:left="1985"/>
        <w:rPr>
          <w:rFonts w:cs="Arial"/>
        </w:rPr>
      </w:pPr>
      <w:r w:rsidRPr="7BA07955">
        <w:rPr>
          <w:rFonts w:cs="Arial"/>
        </w:rPr>
        <w:t xml:space="preserve">any </w:t>
      </w:r>
      <w:r w:rsidR="001F4113" w:rsidRPr="7BA07955">
        <w:rPr>
          <w:rFonts w:cs="Arial"/>
        </w:rPr>
        <w:t>Intellectual Property Rights</w:t>
      </w:r>
      <w:r w:rsidRPr="7BA07955">
        <w:rPr>
          <w:rFonts w:cs="Arial"/>
        </w:rPr>
        <w:t xml:space="preserve"> vested in or licensed to the Supplier on the date of the Agreement</w:t>
      </w:r>
      <w:r w:rsidR="00F44471" w:rsidRPr="7BA07955">
        <w:rPr>
          <w:rFonts w:cs="Arial"/>
        </w:rPr>
        <w:t>;</w:t>
      </w:r>
      <w:r w:rsidRPr="7BA07955">
        <w:rPr>
          <w:rFonts w:cs="Arial"/>
        </w:rPr>
        <w:t xml:space="preserve"> and</w:t>
      </w:r>
    </w:p>
    <w:p w14:paraId="4B78085B" w14:textId="77777777" w:rsidR="00F44471" w:rsidRPr="006E2F08" w:rsidRDefault="009B1A20" w:rsidP="7BA07955">
      <w:pPr>
        <w:pStyle w:val="Level5Number"/>
        <w:tabs>
          <w:tab w:val="clear" w:pos="1418"/>
          <w:tab w:val="num" w:pos="1985"/>
        </w:tabs>
        <w:spacing w:after="120" w:line="240" w:lineRule="atLeast"/>
        <w:ind w:left="1985"/>
        <w:rPr>
          <w:rFonts w:cs="Arial"/>
        </w:rPr>
      </w:pPr>
      <w:r w:rsidRPr="7BA07955">
        <w:rPr>
          <w:rFonts w:cs="Arial"/>
        </w:rPr>
        <w:t xml:space="preserve">any </w:t>
      </w:r>
      <w:r w:rsidR="001F4113" w:rsidRPr="7BA07955">
        <w:rPr>
          <w:rFonts w:cs="Arial"/>
        </w:rPr>
        <w:t>Intellectual Property Rights</w:t>
      </w:r>
      <w:r w:rsidRPr="7BA07955">
        <w:rPr>
          <w:rFonts w:cs="Arial"/>
        </w:rPr>
        <w:t xml:space="preserve"> created during the Term but which are neither created or developed pursuant to the Agreement nor arise as a result of the provision of the Services</w:t>
      </w:r>
      <w:r w:rsidR="00F44471" w:rsidRPr="7BA07955">
        <w:rPr>
          <w:rFonts w:cs="Arial"/>
        </w:rPr>
        <w:t>,</w:t>
      </w:r>
    </w:p>
    <w:p w14:paraId="56E55A2F" w14:textId="77777777" w:rsidR="009B1A20" w:rsidRPr="006E2F08" w:rsidRDefault="009B1A20" w:rsidP="7BA07955">
      <w:pPr>
        <w:pStyle w:val="Level3Number"/>
        <w:widowControl w:val="0"/>
        <w:numPr>
          <w:ilvl w:val="2"/>
          <w:numId w:val="0"/>
        </w:numPr>
        <w:tabs>
          <w:tab w:val="left" w:pos="540"/>
        </w:tabs>
        <w:ind w:left="567"/>
        <w:contextualSpacing/>
        <w:jc w:val="both"/>
        <w:rPr>
          <w:rFonts w:cs="Arial"/>
        </w:rPr>
      </w:pPr>
      <w:r w:rsidRPr="7BA07955">
        <w:rPr>
          <w:rFonts w:cs="Arial"/>
        </w:rPr>
        <w:t xml:space="preserve">including any modifications to or derivative versions of any such </w:t>
      </w:r>
      <w:r w:rsidR="001F4113" w:rsidRPr="7BA07955">
        <w:rPr>
          <w:rFonts w:cs="Arial"/>
        </w:rPr>
        <w:t>Intellectual Property Rights</w:t>
      </w:r>
      <w:r w:rsidR="006347DB" w:rsidRPr="7BA07955">
        <w:rPr>
          <w:rFonts w:cs="Arial"/>
        </w:rPr>
        <w:t>,</w:t>
      </w:r>
      <w:r w:rsidR="00F44471" w:rsidRPr="7BA07955">
        <w:rPr>
          <w:rFonts w:cs="Arial"/>
        </w:rPr>
        <w:t xml:space="preserve"> </w:t>
      </w:r>
      <w:r w:rsidRPr="7BA07955">
        <w:rPr>
          <w:rFonts w:cs="Arial"/>
        </w:rPr>
        <w:t xml:space="preserve">which the </w:t>
      </w:r>
      <w:r w:rsidR="00C40CDE" w:rsidRPr="7BA07955">
        <w:rPr>
          <w:rFonts w:cs="Arial"/>
        </w:rPr>
        <w:t>Authority</w:t>
      </w:r>
      <w:r w:rsidRPr="7BA07955">
        <w:rPr>
          <w:rFonts w:cs="Arial"/>
        </w:rPr>
        <w:t xml:space="preserve"> reasonably requires in order to exercise its rights and take the benefit of the Agreement including the Services provided</w:t>
      </w:r>
      <w:r w:rsidR="00F44471" w:rsidRPr="7BA07955">
        <w:rPr>
          <w:rFonts w:cs="Arial"/>
        </w:rPr>
        <w:t>.</w:t>
      </w:r>
    </w:p>
    <w:p w14:paraId="37C18FB9" w14:textId="77777777" w:rsidR="009B1A20" w:rsidRPr="006E2F08" w:rsidRDefault="009B1A20" w:rsidP="7BA07955">
      <w:pPr>
        <w:pStyle w:val="Level2Heading"/>
        <w:keepNext w:val="0"/>
        <w:widowControl w:val="0"/>
        <w:tabs>
          <w:tab w:val="num" w:pos="0"/>
        </w:tabs>
        <w:spacing w:after="240"/>
        <w:ind w:left="539" w:hanging="539"/>
        <w:jc w:val="both"/>
        <w:rPr>
          <w:rFonts w:cs="Arial"/>
          <w:b/>
          <w:bCs/>
        </w:rPr>
      </w:pPr>
      <w:bookmarkStart w:id="123" w:name="_Ref359607763"/>
      <w:r w:rsidRPr="7BA07955">
        <w:rPr>
          <w:rFonts w:cs="Arial"/>
        </w:rPr>
        <w:t xml:space="preserve">The Supplier shall indemnify, and keep indemnified, the </w:t>
      </w:r>
      <w:r w:rsidR="00C40CDE" w:rsidRPr="7BA07955">
        <w:rPr>
          <w:rFonts w:cs="Arial"/>
        </w:rPr>
        <w:t>Authority</w:t>
      </w:r>
      <w:r w:rsidRPr="7BA07955">
        <w:rPr>
          <w:rFonts w:cs="Arial"/>
        </w:rPr>
        <w:t xml:space="preserve"> in full against all costs, expenses, damages and losses (whether direct or indirect), including any interest, penalties, and reasonable legal and other professional fees</w:t>
      </w:r>
      <w:r w:rsidR="00A646AC" w:rsidRPr="7BA07955">
        <w:rPr>
          <w:rFonts w:cs="Arial"/>
        </w:rPr>
        <w:t xml:space="preserve"> settled in accordance with the Dispute Resolution Process and/or </w:t>
      </w:r>
      <w:r w:rsidR="00E878E5" w:rsidRPr="7BA07955">
        <w:rPr>
          <w:rFonts w:cs="Arial"/>
        </w:rPr>
        <w:t>finally awarded by an irrevocable court order</w:t>
      </w:r>
      <w:r w:rsidR="00A646AC" w:rsidRPr="7BA07955">
        <w:rPr>
          <w:rFonts w:cs="Arial"/>
        </w:rPr>
        <w:t xml:space="preserve"> </w:t>
      </w:r>
      <w:r w:rsidR="00E878E5" w:rsidRPr="7BA07955">
        <w:rPr>
          <w:rFonts w:cs="Arial"/>
        </w:rPr>
        <w:t xml:space="preserve"> </w:t>
      </w:r>
      <w:r w:rsidRPr="7BA07955">
        <w:rPr>
          <w:rFonts w:cs="Arial"/>
        </w:rPr>
        <w:t xml:space="preserve">against the </w:t>
      </w:r>
      <w:r w:rsidR="00C40CDE" w:rsidRPr="7BA07955">
        <w:rPr>
          <w:rFonts w:cs="Arial"/>
        </w:rPr>
        <w:t>Authority</w:t>
      </w:r>
      <w:r w:rsidRPr="7BA07955">
        <w:rPr>
          <w:rFonts w:cs="Arial"/>
        </w:rPr>
        <w:t xml:space="preserve"> as a result of or in connection with any claim made against the </w:t>
      </w:r>
      <w:r w:rsidR="00C40CDE" w:rsidRPr="7BA07955">
        <w:rPr>
          <w:rFonts w:cs="Arial"/>
        </w:rPr>
        <w:t>Authority</w:t>
      </w:r>
      <w:r w:rsidRPr="7BA07955">
        <w:rPr>
          <w:rFonts w:cs="Arial"/>
        </w:rPr>
        <w:t xml:space="preserve"> for actual or alleged infringement of a third party’s intellectual property arising out of, or in connection with, the supply or use of the Services, to the extent that the claim is attributable to the acts or omission of the Supplier or any </w:t>
      </w:r>
      <w:r w:rsidR="003E4B47" w:rsidRPr="7BA07955">
        <w:rPr>
          <w:rFonts w:cs="Arial"/>
        </w:rPr>
        <w:t>Supplier Personnel</w:t>
      </w:r>
      <w:r w:rsidRPr="7BA07955">
        <w:rPr>
          <w:rFonts w:cs="Arial"/>
        </w:rPr>
        <w:t>.</w:t>
      </w:r>
      <w:bookmarkEnd w:id="123"/>
      <w:r w:rsidRPr="7BA07955">
        <w:rPr>
          <w:rFonts w:cs="Arial"/>
        </w:rPr>
        <w:t xml:space="preserve"> </w:t>
      </w:r>
    </w:p>
    <w:p w14:paraId="17B36D19" w14:textId="77777777" w:rsidR="00D67CA0" w:rsidRPr="006E2F08" w:rsidRDefault="00D67CA0" w:rsidP="00D66A17">
      <w:pPr>
        <w:pStyle w:val="Level1Heading"/>
        <w:numPr>
          <w:ilvl w:val="0"/>
          <w:numId w:val="111"/>
        </w:numPr>
        <w:spacing w:before="0" w:after="120" w:line="240" w:lineRule="atLeast"/>
        <w:jc w:val="both"/>
        <w:rPr>
          <w:rFonts w:cs="Arial"/>
          <w:sz w:val="24"/>
          <w:szCs w:val="24"/>
        </w:rPr>
      </w:pPr>
      <w:bookmarkStart w:id="124" w:name="_Toc98159590"/>
      <w:bookmarkStart w:id="125" w:name="_Toc98160764"/>
      <w:r w:rsidRPr="006E2F08">
        <w:rPr>
          <w:rFonts w:cs="Arial"/>
          <w:sz w:val="24"/>
          <w:szCs w:val="24"/>
        </w:rPr>
        <w:t>Remedies in the Event of Inadequate Performance</w:t>
      </w:r>
      <w:bookmarkEnd w:id="124"/>
      <w:bookmarkEnd w:id="125"/>
    </w:p>
    <w:p w14:paraId="596D1718" w14:textId="77777777" w:rsidR="00D67CA0" w:rsidRPr="006E2F08" w:rsidRDefault="00D67CA0" w:rsidP="7BA07955">
      <w:pPr>
        <w:pStyle w:val="Level2Heading"/>
        <w:keepNext w:val="0"/>
        <w:widowControl w:val="0"/>
        <w:tabs>
          <w:tab w:val="num" w:pos="0"/>
        </w:tabs>
        <w:ind w:left="540" w:hanging="540"/>
        <w:jc w:val="both"/>
        <w:rPr>
          <w:rFonts w:cs="Arial"/>
          <w:b/>
          <w:bCs/>
        </w:rPr>
      </w:pPr>
      <w:r w:rsidRPr="7BA07955">
        <w:rPr>
          <w:rFonts w:cs="Arial"/>
        </w:rPr>
        <w:t xml:space="preserve">Where a complaint is received about the standard of service or about the way any </w:t>
      </w:r>
      <w:r w:rsidRPr="7BA07955">
        <w:rPr>
          <w:rFonts w:cs="Arial"/>
        </w:rPr>
        <w:lastRenderedPageBreak/>
        <w:t xml:space="preserve">Services have been delivered or work has been performed or about the Agreement or procedures used or about any other matter connected with the performance of this </w:t>
      </w:r>
      <w:r w:rsidR="00A758B9" w:rsidRPr="7BA07955">
        <w:rPr>
          <w:rFonts w:cs="Arial"/>
        </w:rPr>
        <w:t>Agreement</w:t>
      </w:r>
      <w:r w:rsidRPr="7BA07955">
        <w:rPr>
          <w:rFonts w:cs="Arial"/>
        </w:rPr>
        <w:t xml:space="preserve">, then the </w:t>
      </w:r>
      <w:r w:rsidR="00C40CDE" w:rsidRPr="7BA07955">
        <w:rPr>
          <w:rFonts w:cs="Arial"/>
        </w:rPr>
        <w:t>Authority</w:t>
      </w:r>
      <w:r w:rsidRPr="7BA07955">
        <w:rPr>
          <w:rFonts w:cs="Arial"/>
        </w:rPr>
        <w:t xml:space="preserve">’s contract manager shall take all reasonable steps to ascertain whether the complaint is valid.  </w:t>
      </w:r>
    </w:p>
    <w:p w14:paraId="491BEAB4" w14:textId="73285970" w:rsidR="00D67CA0" w:rsidRPr="006E2F08" w:rsidRDefault="00657038" w:rsidP="7BA07955">
      <w:pPr>
        <w:pStyle w:val="Level2Heading"/>
        <w:keepNext w:val="0"/>
        <w:widowControl w:val="0"/>
        <w:tabs>
          <w:tab w:val="num" w:pos="0"/>
        </w:tabs>
        <w:ind w:left="540" w:hanging="540"/>
        <w:jc w:val="both"/>
        <w:rPr>
          <w:rFonts w:cs="Arial"/>
          <w:b/>
          <w:bCs/>
        </w:rPr>
      </w:pPr>
      <w:r>
        <w:rPr>
          <w:rFonts w:cs="Arial"/>
        </w:rPr>
        <w:t>I</w:t>
      </w:r>
      <w:r w:rsidR="00D67CA0" w:rsidRPr="7BA07955">
        <w:rPr>
          <w:rFonts w:cs="Arial"/>
        </w:rPr>
        <w:t xml:space="preserve">n the event that the </w:t>
      </w:r>
      <w:r w:rsidR="00C40CDE" w:rsidRPr="7BA07955">
        <w:rPr>
          <w:rFonts w:cs="Arial"/>
        </w:rPr>
        <w:t>Authority</w:t>
      </w:r>
      <w:r w:rsidR="00D67CA0" w:rsidRPr="7BA07955">
        <w:rPr>
          <w:rFonts w:cs="Arial"/>
        </w:rPr>
        <w:t xml:space="preserve"> </w:t>
      </w:r>
      <w:r w:rsidR="00915562">
        <w:rPr>
          <w:rFonts w:cs="Arial"/>
        </w:rPr>
        <w:t xml:space="preserve">reasonably </w:t>
      </w:r>
      <w:r w:rsidR="00D67CA0" w:rsidRPr="7BA07955">
        <w:rPr>
          <w:rFonts w:cs="Arial"/>
        </w:rPr>
        <w:t xml:space="preserve">considers there has been a </w:t>
      </w:r>
      <w:r w:rsidR="00EF08F3">
        <w:rPr>
          <w:rFonts w:cs="Arial"/>
        </w:rPr>
        <w:t xml:space="preserve">material </w:t>
      </w:r>
      <w:r w:rsidR="00D67CA0" w:rsidRPr="7BA07955">
        <w:rPr>
          <w:rFonts w:cs="Arial"/>
        </w:rPr>
        <w:t xml:space="preserve">breach of this Agreement by the Supplier, or the Supplier’s performance of its duties under the Agreement has failed to meet the </w:t>
      </w:r>
      <w:r w:rsidR="00C40CDE" w:rsidRPr="7BA07955">
        <w:rPr>
          <w:rFonts w:cs="Arial"/>
        </w:rPr>
        <w:t>Authority</w:t>
      </w:r>
      <w:r w:rsidR="00D67CA0" w:rsidRPr="7BA07955">
        <w:rPr>
          <w:rFonts w:cs="Arial"/>
        </w:rPr>
        <w:t xml:space="preserve">’s requirements, as set out in the Specification or otherwise in the Agreement, without prejudice to any other rights and remedies under the Agreement, the </w:t>
      </w:r>
      <w:r w:rsidR="00C40CDE" w:rsidRPr="7BA07955">
        <w:rPr>
          <w:rFonts w:cs="Arial"/>
        </w:rPr>
        <w:t>Authority</w:t>
      </w:r>
      <w:r w:rsidR="00D67CA0" w:rsidRPr="7BA07955">
        <w:rPr>
          <w:rFonts w:cs="Arial"/>
        </w:rPr>
        <w:t xml:space="preserve"> may:</w:t>
      </w:r>
    </w:p>
    <w:p w14:paraId="4F07E650" w14:textId="72F954A6" w:rsidR="001F353D" w:rsidRPr="00141E39" w:rsidRDefault="001F353D" w:rsidP="7BA07955">
      <w:pPr>
        <w:pStyle w:val="Level3Number"/>
        <w:widowControl w:val="0"/>
        <w:tabs>
          <w:tab w:val="clear" w:pos="1751"/>
          <w:tab w:val="left" w:pos="540"/>
          <w:tab w:val="num" w:pos="1418"/>
        </w:tabs>
        <w:ind w:left="1441" w:hanging="902"/>
        <w:jc w:val="both"/>
        <w:rPr>
          <w:rFonts w:cs="Arial"/>
        </w:rPr>
      </w:pPr>
      <w:r w:rsidRPr="7BA07955">
        <w:rPr>
          <w:rFonts w:cs="Arial"/>
        </w:rPr>
        <w:t>make such deduction as agreed between the Parties from the payment to be made to the Supplier to reflect sums paid or sums which would otherwise be payable in respect of such of the Services as the Supplier shall have either failed to provide or have provided inadequately or which the Supplier is not obliged to provide pursuant to Clause 1</w:t>
      </w:r>
      <w:r w:rsidR="00141E39" w:rsidRPr="7BA07955">
        <w:rPr>
          <w:rFonts w:cs="Arial"/>
        </w:rPr>
        <w:t>3</w:t>
      </w:r>
      <w:r w:rsidRPr="7BA07955">
        <w:rPr>
          <w:rFonts w:cs="Arial"/>
        </w:rPr>
        <w:t>.2.</w:t>
      </w:r>
    </w:p>
    <w:p w14:paraId="7D1B6C9E" w14:textId="77777777" w:rsidR="00D67CA0" w:rsidRPr="00141E39" w:rsidRDefault="00D67CA0" w:rsidP="7BA07955">
      <w:pPr>
        <w:pStyle w:val="Level3Number"/>
        <w:widowControl w:val="0"/>
        <w:tabs>
          <w:tab w:val="clear" w:pos="1751"/>
          <w:tab w:val="left" w:pos="540"/>
          <w:tab w:val="num" w:pos="1418"/>
        </w:tabs>
        <w:ind w:left="1441" w:hanging="902"/>
        <w:jc w:val="both"/>
        <w:rPr>
          <w:rFonts w:cs="Arial"/>
        </w:rPr>
      </w:pPr>
      <w:bookmarkStart w:id="126" w:name="_Ref521058513"/>
      <w:r w:rsidRPr="7BA07955">
        <w:rPr>
          <w:rFonts w:cs="Arial"/>
        </w:rPr>
        <w:t xml:space="preserve">without terminating the Agreement, provide or procure the provision of part of the Services (and the Supplier shall not be obliged to provide such Services) until such time as the Supplier shall have demonstrated to the reasonable satisfaction of the </w:t>
      </w:r>
      <w:r w:rsidR="00C40CDE" w:rsidRPr="7BA07955">
        <w:rPr>
          <w:rFonts w:cs="Arial"/>
        </w:rPr>
        <w:t>Authority</w:t>
      </w:r>
      <w:r w:rsidRPr="7BA07955">
        <w:rPr>
          <w:rFonts w:cs="Arial"/>
        </w:rPr>
        <w:t xml:space="preserve"> that the Supplier will once more be able to perform such part of the Services to the required standard;</w:t>
      </w:r>
      <w:bookmarkEnd w:id="126"/>
    </w:p>
    <w:p w14:paraId="2022D646" w14:textId="77777777" w:rsidR="00D67CA0" w:rsidRPr="00141E39" w:rsidRDefault="00D67CA0" w:rsidP="7BA07955">
      <w:pPr>
        <w:pStyle w:val="Level3Number"/>
        <w:widowControl w:val="0"/>
        <w:tabs>
          <w:tab w:val="clear" w:pos="1751"/>
          <w:tab w:val="left" w:pos="540"/>
          <w:tab w:val="num" w:pos="1418"/>
        </w:tabs>
        <w:ind w:left="1441" w:hanging="902"/>
        <w:jc w:val="both"/>
        <w:rPr>
          <w:rFonts w:cs="Arial"/>
        </w:rPr>
      </w:pPr>
      <w:r w:rsidRPr="7BA07955">
        <w:rPr>
          <w:rFonts w:cs="Arial"/>
        </w:rPr>
        <w:t>without terminating the whole of the Agreement, terminate the Agreement in respect of part of the Services only (whereupon a corresponding reduction in the Charges shall be made) and thereafter itself provide or procure a third party to provide such part of the Services; and/or</w:t>
      </w:r>
    </w:p>
    <w:p w14:paraId="7382EC0E" w14:textId="2FEA9398" w:rsidR="00D67CA0" w:rsidRDefault="00D67CA0" w:rsidP="7BA07955">
      <w:pPr>
        <w:pStyle w:val="Level3Number"/>
        <w:widowControl w:val="0"/>
        <w:tabs>
          <w:tab w:val="clear" w:pos="1751"/>
          <w:tab w:val="left" w:pos="540"/>
          <w:tab w:val="num" w:pos="1418"/>
        </w:tabs>
        <w:spacing w:after="240"/>
        <w:ind w:left="1441" w:hanging="902"/>
        <w:jc w:val="both"/>
        <w:rPr>
          <w:rFonts w:cs="Arial"/>
        </w:rPr>
      </w:pPr>
      <w:r w:rsidRPr="7BA07955">
        <w:rPr>
          <w:rFonts w:cs="Arial"/>
        </w:rPr>
        <w:t xml:space="preserve">terminate, in accordance with Clause </w:t>
      </w:r>
      <w:r w:rsidRPr="7BA07955">
        <w:fldChar w:fldCharType="begin"/>
      </w:r>
      <w:r w:rsidRPr="00141E39">
        <w:rPr>
          <w:rFonts w:cs="Arial"/>
          <w:szCs w:val="24"/>
        </w:rPr>
        <w:instrText xml:space="preserve"> REF _Ref359655944 \r \h </w:instrText>
      </w:r>
      <w:r w:rsidR="006E2F08" w:rsidRPr="00141E39">
        <w:rPr>
          <w:rFonts w:cs="Arial"/>
          <w:szCs w:val="24"/>
        </w:rPr>
        <w:instrText xml:space="preserve"> \* MERGEFORMAT </w:instrText>
      </w:r>
      <w:r w:rsidRPr="7BA07955">
        <w:rPr>
          <w:rFonts w:cs="Arial"/>
          <w:szCs w:val="24"/>
        </w:rPr>
        <w:fldChar w:fldCharType="separate"/>
      </w:r>
      <w:r w:rsidR="00FF1CA3" w:rsidRPr="7BA07955">
        <w:rPr>
          <w:rFonts w:cs="Arial"/>
        </w:rPr>
        <w:t>2</w:t>
      </w:r>
      <w:r w:rsidR="00141E39" w:rsidRPr="7BA07955">
        <w:rPr>
          <w:rFonts w:cs="Arial"/>
        </w:rPr>
        <w:t>2</w:t>
      </w:r>
      <w:r w:rsidRPr="7BA07955">
        <w:fldChar w:fldCharType="end"/>
      </w:r>
      <w:r w:rsidRPr="7BA07955">
        <w:rPr>
          <w:rFonts w:cs="Arial"/>
        </w:rPr>
        <w:t>, the whole of the Agreement</w:t>
      </w:r>
      <w:r w:rsidR="00423064">
        <w:rPr>
          <w:rFonts w:cs="Arial"/>
        </w:rPr>
        <w:t>,</w:t>
      </w:r>
    </w:p>
    <w:p w14:paraId="19253EFC" w14:textId="0CEF6B99" w:rsidR="00423064" w:rsidRDefault="00423064" w:rsidP="00423064">
      <w:pPr>
        <w:pStyle w:val="Level3Number"/>
        <w:widowControl w:val="0"/>
        <w:numPr>
          <w:ilvl w:val="0"/>
          <w:numId w:val="0"/>
        </w:numPr>
        <w:tabs>
          <w:tab w:val="left" w:pos="540"/>
        </w:tabs>
        <w:spacing w:after="240"/>
        <w:ind w:left="539"/>
        <w:jc w:val="both"/>
        <w:rPr>
          <w:rFonts w:cs="Arial"/>
        </w:rPr>
      </w:pPr>
      <w:r>
        <w:rPr>
          <w:rFonts w:cs="Arial"/>
        </w:rPr>
        <w:t>provided that the Supplier has been given an opportunity to rectify such breach or non-performance in accordance with the Rectification Plan Process</w:t>
      </w:r>
      <w:r w:rsidR="00AF3EBD">
        <w:rPr>
          <w:rFonts w:cs="Arial"/>
        </w:rPr>
        <w:t xml:space="preserve"> (Annex 5 of Schedule 1.4)</w:t>
      </w:r>
      <w:r>
        <w:rPr>
          <w:rFonts w:cs="Arial"/>
        </w:rPr>
        <w:t>.</w:t>
      </w:r>
    </w:p>
    <w:p w14:paraId="67FC36BF" w14:textId="36ED45E1" w:rsidR="00C74FE2" w:rsidRPr="006E2F08" w:rsidRDefault="00C74FE2" w:rsidP="00AC4588">
      <w:pPr>
        <w:pStyle w:val="Level2Heading"/>
        <w:numPr>
          <w:ilvl w:val="0"/>
          <w:numId w:val="0"/>
        </w:numPr>
        <w:ind w:left="567"/>
      </w:pPr>
    </w:p>
    <w:p w14:paraId="00A6D0DF" w14:textId="77777777" w:rsidR="00DE641F" w:rsidRPr="006E2F08" w:rsidRDefault="008538C1" w:rsidP="00D66A17">
      <w:pPr>
        <w:pStyle w:val="Level1Heading"/>
        <w:numPr>
          <w:ilvl w:val="0"/>
          <w:numId w:val="111"/>
        </w:numPr>
        <w:spacing w:before="0" w:after="120" w:line="240" w:lineRule="atLeast"/>
        <w:jc w:val="both"/>
        <w:rPr>
          <w:rFonts w:cs="Arial"/>
          <w:sz w:val="24"/>
          <w:szCs w:val="24"/>
        </w:rPr>
      </w:pPr>
      <w:bookmarkStart w:id="127" w:name="_Toc98159591"/>
      <w:bookmarkStart w:id="128" w:name="_Toc98160765"/>
      <w:bookmarkStart w:id="129" w:name="_Ref243716101"/>
      <w:r w:rsidRPr="006E2F08">
        <w:rPr>
          <w:rFonts w:cs="Arial"/>
          <w:sz w:val="24"/>
          <w:szCs w:val="24"/>
        </w:rPr>
        <w:t xml:space="preserve">Governance and </w:t>
      </w:r>
      <w:r w:rsidR="00DE641F" w:rsidRPr="006E2F08">
        <w:rPr>
          <w:rFonts w:cs="Arial"/>
          <w:sz w:val="24"/>
          <w:szCs w:val="24"/>
        </w:rPr>
        <w:t>Records</w:t>
      </w:r>
      <w:bookmarkEnd w:id="127"/>
      <w:bookmarkEnd w:id="128"/>
    </w:p>
    <w:p w14:paraId="1AA7B130" w14:textId="77777777" w:rsidR="008538C1" w:rsidRPr="006E2F08" w:rsidRDefault="008538C1" w:rsidP="7BA07955">
      <w:pPr>
        <w:pStyle w:val="Level2Heading"/>
        <w:keepNext w:val="0"/>
        <w:widowControl w:val="0"/>
        <w:tabs>
          <w:tab w:val="num" w:pos="0"/>
        </w:tabs>
        <w:ind w:left="540" w:hanging="540"/>
        <w:jc w:val="both"/>
        <w:rPr>
          <w:rFonts w:cs="Arial"/>
          <w:b/>
          <w:bCs/>
        </w:rPr>
      </w:pPr>
      <w:r w:rsidRPr="7BA07955">
        <w:rPr>
          <w:rFonts w:cs="Arial"/>
        </w:rPr>
        <w:t>The Supplier shall:</w:t>
      </w:r>
    </w:p>
    <w:p w14:paraId="2E453E6E" w14:textId="77777777" w:rsidR="008538C1" w:rsidRPr="006E2F08" w:rsidRDefault="008538C1"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attend progress meetings with the </w:t>
      </w:r>
      <w:r w:rsidR="00C40CDE" w:rsidRPr="7BA07955">
        <w:rPr>
          <w:rFonts w:cs="Arial"/>
        </w:rPr>
        <w:t>Authority</w:t>
      </w:r>
      <w:r w:rsidRPr="7BA07955">
        <w:rPr>
          <w:rFonts w:cs="Arial"/>
        </w:rPr>
        <w:t xml:space="preserve"> at the frequency and times </w:t>
      </w:r>
      <w:r w:rsidR="005C46BB" w:rsidRPr="7BA07955">
        <w:rPr>
          <w:rFonts w:cs="Arial"/>
        </w:rPr>
        <w:t xml:space="preserve">agreed between </w:t>
      </w:r>
      <w:r w:rsidRPr="7BA07955">
        <w:rPr>
          <w:rFonts w:cs="Arial"/>
        </w:rPr>
        <w:t xml:space="preserve">the </w:t>
      </w:r>
      <w:r w:rsidR="005C46BB" w:rsidRPr="7BA07955">
        <w:rPr>
          <w:rFonts w:cs="Arial"/>
        </w:rPr>
        <w:t xml:space="preserve">Parties </w:t>
      </w:r>
      <w:r w:rsidRPr="7BA07955">
        <w:rPr>
          <w:rFonts w:cs="Arial"/>
        </w:rPr>
        <w:t>and shall ensure that its representatives are suitably qualified to attend such meetings; and</w:t>
      </w:r>
    </w:p>
    <w:p w14:paraId="3178C596" w14:textId="77777777" w:rsidR="008538C1" w:rsidRPr="006E2F08" w:rsidRDefault="008538C1" w:rsidP="7BA07955">
      <w:pPr>
        <w:pStyle w:val="Level3Number"/>
        <w:widowControl w:val="0"/>
        <w:tabs>
          <w:tab w:val="clear" w:pos="1751"/>
          <w:tab w:val="left" w:pos="540"/>
          <w:tab w:val="num" w:pos="1276"/>
        </w:tabs>
        <w:ind w:left="1276" w:hanging="737"/>
        <w:jc w:val="both"/>
        <w:rPr>
          <w:rFonts w:cs="Arial"/>
        </w:rPr>
      </w:pPr>
      <w:r w:rsidRPr="7BA07955">
        <w:rPr>
          <w:rFonts w:cs="Arial"/>
        </w:rPr>
        <w:t xml:space="preserve">submit progress reports to the </w:t>
      </w:r>
      <w:r w:rsidR="00C40CDE" w:rsidRPr="7BA07955">
        <w:rPr>
          <w:rFonts w:cs="Arial"/>
        </w:rPr>
        <w:t>Authority</w:t>
      </w:r>
      <w:r w:rsidRPr="7BA07955">
        <w:rPr>
          <w:rFonts w:cs="Arial"/>
        </w:rPr>
        <w:t xml:space="preserve"> at the times and in the format </w:t>
      </w:r>
      <w:r w:rsidR="005C46BB" w:rsidRPr="7BA07955">
        <w:rPr>
          <w:rFonts w:cs="Arial"/>
        </w:rPr>
        <w:t>agreed between the Parties</w:t>
      </w:r>
      <w:r w:rsidRPr="7BA07955">
        <w:rPr>
          <w:rFonts w:cs="Arial"/>
        </w:rPr>
        <w:t>.</w:t>
      </w:r>
      <w:bookmarkStart w:id="130" w:name="_DV_M163"/>
      <w:bookmarkStart w:id="131" w:name="_DV_M164"/>
      <w:bookmarkStart w:id="132" w:name="_DV_M974"/>
      <w:bookmarkEnd w:id="130"/>
      <w:bookmarkEnd w:id="131"/>
      <w:bookmarkEnd w:id="132"/>
    </w:p>
    <w:p w14:paraId="0140CF7E" w14:textId="77777777" w:rsidR="00DE641F" w:rsidRPr="006E2F08" w:rsidRDefault="00DE641F" w:rsidP="7BA07955">
      <w:pPr>
        <w:pStyle w:val="Level2Heading"/>
        <w:keepNext w:val="0"/>
        <w:widowControl w:val="0"/>
        <w:tabs>
          <w:tab w:val="num" w:pos="0"/>
        </w:tabs>
        <w:ind w:left="539" w:hanging="539"/>
        <w:contextualSpacing/>
        <w:jc w:val="both"/>
        <w:rPr>
          <w:rFonts w:cs="Arial"/>
          <w:b/>
          <w:bCs/>
        </w:rPr>
      </w:pPr>
      <w:bookmarkStart w:id="133" w:name="_Ref377050504"/>
      <w:r w:rsidRPr="7BA07955">
        <w:rPr>
          <w:rFonts w:cs="Arial"/>
        </w:rPr>
        <w:t xml:space="preserve">The Supplier shall keep and maintain until </w:t>
      </w:r>
      <w:r w:rsidR="00374FA6" w:rsidRPr="7BA07955">
        <w:rPr>
          <w:rFonts w:cs="Arial"/>
        </w:rPr>
        <w:t>6</w:t>
      </w:r>
      <w:r w:rsidR="00E878E5" w:rsidRPr="7BA07955">
        <w:rPr>
          <w:rFonts w:cs="Arial"/>
        </w:rPr>
        <w:t xml:space="preserve"> </w:t>
      </w:r>
      <w:r w:rsidRPr="7BA07955">
        <w:rPr>
          <w:rFonts w:cs="Arial"/>
        </w:rPr>
        <w:t xml:space="preserve">years after the end of the Agreement, or as long a period as may be agreed between the Parties, full and accurate records of the Agreement including the Services supplied under it and all payments made by the </w:t>
      </w:r>
      <w:r w:rsidR="00C40CDE" w:rsidRPr="7BA07955">
        <w:rPr>
          <w:rFonts w:cs="Arial"/>
        </w:rPr>
        <w:t>Authority</w:t>
      </w:r>
      <w:r w:rsidRPr="7BA07955">
        <w:rPr>
          <w:rFonts w:cs="Arial"/>
        </w:rPr>
        <w:t xml:space="preserve">.  The Supplier shall on request afford the </w:t>
      </w:r>
      <w:r w:rsidR="00C40CDE" w:rsidRPr="7BA07955">
        <w:rPr>
          <w:rFonts w:cs="Arial"/>
        </w:rPr>
        <w:t>Authority</w:t>
      </w:r>
      <w:r w:rsidRPr="7BA07955">
        <w:rPr>
          <w:rFonts w:cs="Arial"/>
        </w:rPr>
        <w:t xml:space="preserve"> or the </w:t>
      </w:r>
      <w:r w:rsidR="00C40CDE" w:rsidRPr="7BA07955">
        <w:rPr>
          <w:rFonts w:cs="Arial"/>
        </w:rPr>
        <w:t>Authority</w:t>
      </w:r>
      <w:r w:rsidRPr="7BA07955">
        <w:rPr>
          <w:rFonts w:cs="Arial"/>
        </w:rPr>
        <w:t xml:space="preserve">’s representatives such access to those records as may be reasonably requested by the </w:t>
      </w:r>
      <w:r w:rsidR="00C40CDE" w:rsidRPr="7BA07955">
        <w:rPr>
          <w:rFonts w:cs="Arial"/>
        </w:rPr>
        <w:t>Authority</w:t>
      </w:r>
      <w:r w:rsidRPr="7BA07955">
        <w:rPr>
          <w:rFonts w:cs="Arial"/>
        </w:rPr>
        <w:t xml:space="preserve"> in connection with the Agreement.</w:t>
      </w:r>
      <w:bookmarkEnd w:id="133"/>
    </w:p>
    <w:p w14:paraId="2E64D540" w14:textId="77777777" w:rsidR="00EE7C6B" w:rsidRPr="006E2F08" w:rsidRDefault="00EE7C6B" w:rsidP="00D66A17">
      <w:pPr>
        <w:pStyle w:val="Level1Heading"/>
        <w:numPr>
          <w:ilvl w:val="0"/>
          <w:numId w:val="111"/>
        </w:numPr>
        <w:spacing w:before="0" w:after="120" w:line="240" w:lineRule="atLeast"/>
        <w:jc w:val="both"/>
        <w:rPr>
          <w:rFonts w:cs="Arial"/>
          <w:sz w:val="24"/>
          <w:szCs w:val="24"/>
        </w:rPr>
      </w:pPr>
      <w:bookmarkStart w:id="134" w:name="_Ref377050387"/>
      <w:bookmarkStart w:id="135" w:name="_Toc98159592"/>
      <w:bookmarkStart w:id="136" w:name="_Toc98160766"/>
      <w:r w:rsidRPr="006E2F08">
        <w:rPr>
          <w:rFonts w:cs="Arial"/>
          <w:sz w:val="24"/>
          <w:szCs w:val="24"/>
        </w:rPr>
        <w:t>Confidentiality</w:t>
      </w:r>
      <w:bookmarkEnd w:id="129"/>
      <w:r w:rsidRPr="006E2F08">
        <w:rPr>
          <w:rFonts w:cs="Arial"/>
          <w:sz w:val="24"/>
          <w:szCs w:val="24"/>
        </w:rPr>
        <w:t>, Transparency and Publicity</w:t>
      </w:r>
      <w:bookmarkEnd w:id="134"/>
      <w:bookmarkEnd w:id="135"/>
      <w:bookmarkEnd w:id="136"/>
    </w:p>
    <w:p w14:paraId="6D55CA7C" w14:textId="38F877B1" w:rsidR="00EE7C6B" w:rsidRPr="00605722" w:rsidRDefault="00EE7C6B" w:rsidP="7BA07955">
      <w:pPr>
        <w:pStyle w:val="Level2Heading"/>
        <w:keepNext w:val="0"/>
        <w:widowControl w:val="0"/>
        <w:tabs>
          <w:tab w:val="num" w:pos="0"/>
        </w:tabs>
        <w:ind w:left="539" w:hanging="539"/>
        <w:contextualSpacing/>
        <w:jc w:val="both"/>
        <w:rPr>
          <w:rFonts w:cs="Arial"/>
          <w:b/>
          <w:bCs/>
        </w:rPr>
      </w:pPr>
      <w:bookmarkStart w:id="137" w:name="_Ref359607666"/>
      <w:r w:rsidRPr="7BA07955">
        <w:rPr>
          <w:rFonts w:cs="Arial"/>
        </w:rPr>
        <w:t xml:space="preserve">Subject to </w:t>
      </w:r>
      <w:r w:rsidR="001715FA" w:rsidRPr="7BA07955">
        <w:rPr>
          <w:rFonts w:cs="Arial"/>
        </w:rPr>
        <w:t>Clause</w:t>
      </w:r>
      <w:r w:rsidR="00613316" w:rsidRPr="7BA07955">
        <w:rPr>
          <w:rFonts w:cs="Arial"/>
        </w:rPr>
        <w:t> </w:t>
      </w:r>
      <w:r w:rsidR="00343C10" w:rsidRPr="7BA07955">
        <w:fldChar w:fldCharType="begin"/>
      </w:r>
      <w:r w:rsidR="00820649" w:rsidRPr="00605722">
        <w:rPr>
          <w:rFonts w:cs="Arial"/>
          <w:szCs w:val="24"/>
        </w:rPr>
        <w:instrText xml:space="preserve"> REF _Ref359607640 \r \h </w:instrText>
      </w:r>
      <w:r w:rsidR="006E2F08" w:rsidRPr="00605722">
        <w:rPr>
          <w:rFonts w:cs="Arial"/>
          <w:szCs w:val="24"/>
        </w:rPr>
        <w:instrText xml:space="preserve"> \* MERGEFORMAT </w:instrText>
      </w:r>
      <w:r w:rsidR="00343C10" w:rsidRPr="7BA07955">
        <w:rPr>
          <w:rFonts w:cs="Arial"/>
          <w:b/>
          <w:szCs w:val="24"/>
        </w:rPr>
        <w:fldChar w:fldCharType="separate"/>
      </w:r>
      <w:r w:rsidR="00FF1CA3" w:rsidRPr="7BA07955">
        <w:rPr>
          <w:rFonts w:cs="Arial"/>
        </w:rPr>
        <w:t>1</w:t>
      </w:r>
      <w:r w:rsidR="00605722" w:rsidRPr="7BA07955">
        <w:rPr>
          <w:rFonts w:cs="Arial"/>
        </w:rPr>
        <w:t>5</w:t>
      </w:r>
      <w:r w:rsidR="00FF1CA3" w:rsidRPr="7BA07955">
        <w:rPr>
          <w:rFonts w:cs="Arial"/>
        </w:rPr>
        <w:t>.2</w:t>
      </w:r>
      <w:r w:rsidR="00343C10" w:rsidRPr="7BA07955">
        <w:fldChar w:fldCharType="end"/>
      </w:r>
      <w:r w:rsidRPr="7BA07955">
        <w:rPr>
          <w:rFonts w:cs="Arial"/>
        </w:rPr>
        <w:t>, each Party shall:</w:t>
      </w:r>
      <w:bookmarkEnd w:id="137"/>
    </w:p>
    <w:p w14:paraId="0F45D6A9" w14:textId="77777777" w:rsidR="00EE7C6B" w:rsidRPr="00605722"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lastRenderedPageBreak/>
        <w:t>treat all Confidential Information it receives as confidential, safeguard it accordingly and not disclose it to any other person without the prior written permission of the disclosing Party; and</w:t>
      </w:r>
    </w:p>
    <w:p w14:paraId="0548BC2F" w14:textId="77777777" w:rsidR="00EE7C6B" w:rsidRPr="00605722"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t>not use or exploit the disclosing Party’s Confidential Information in any way except for the purposes anticipated under the Agreement.</w:t>
      </w:r>
    </w:p>
    <w:p w14:paraId="5267FFAF" w14:textId="595CB259" w:rsidR="00EE7C6B" w:rsidRPr="00605722" w:rsidRDefault="00EE7C6B" w:rsidP="7BA07955">
      <w:pPr>
        <w:pStyle w:val="Level2Heading"/>
        <w:keepNext w:val="0"/>
        <w:widowControl w:val="0"/>
        <w:tabs>
          <w:tab w:val="num" w:pos="0"/>
        </w:tabs>
        <w:ind w:left="540" w:hanging="540"/>
        <w:jc w:val="both"/>
        <w:rPr>
          <w:rFonts w:cs="Arial"/>
          <w:b/>
          <w:bCs/>
        </w:rPr>
      </w:pPr>
      <w:bookmarkStart w:id="138" w:name="_Ref359607640"/>
      <w:r w:rsidRPr="7BA07955">
        <w:rPr>
          <w:rFonts w:cs="Arial"/>
        </w:rPr>
        <w:t xml:space="preserve">Notwithstanding </w:t>
      </w:r>
      <w:r w:rsidR="001715FA" w:rsidRPr="7BA07955">
        <w:rPr>
          <w:rFonts w:cs="Arial"/>
        </w:rPr>
        <w:t>Clause</w:t>
      </w:r>
      <w:r w:rsidR="00613316" w:rsidRPr="7BA07955">
        <w:rPr>
          <w:rFonts w:cs="Arial"/>
        </w:rPr>
        <w:t> </w:t>
      </w:r>
      <w:r w:rsidR="00343C10" w:rsidRPr="7BA07955">
        <w:fldChar w:fldCharType="begin"/>
      </w:r>
      <w:r w:rsidR="00820649" w:rsidRPr="00605722">
        <w:rPr>
          <w:rFonts w:cs="Arial"/>
          <w:szCs w:val="24"/>
        </w:rPr>
        <w:instrText xml:space="preserve"> REF _Ref359607666 \r \h </w:instrText>
      </w:r>
      <w:r w:rsidR="006E2F08" w:rsidRPr="00605722">
        <w:rPr>
          <w:rFonts w:cs="Arial"/>
          <w:szCs w:val="24"/>
        </w:rPr>
        <w:instrText xml:space="preserve"> \* MERGEFORMAT </w:instrText>
      </w:r>
      <w:r w:rsidR="00343C10" w:rsidRPr="7BA07955">
        <w:rPr>
          <w:rFonts w:cs="Arial"/>
          <w:b/>
          <w:szCs w:val="24"/>
        </w:rPr>
        <w:fldChar w:fldCharType="separate"/>
      </w:r>
      <w:r w:rsidR="00FF1CA3" w:rsidRPr="7BA07955">
        <w:rPr>
          <w:rFonts w:cs="Arial"/>
        </w:rPr>
        <w:t>1</w:t>
      </w:r>
      <w:r w:rsidR="00605722" w:rsidRPr="7BA07955">
        <w:rPr>
          <w:rFonts w:cs="Arial"/>
        </w:rPr>
        <w:t>5</w:t>
      </w:r>
      <w:r w:rsidR="00FF1CA3" w:rsidRPr="7BA07955">
        <w:rPr>
          <w:rFonts w:cs="Arial"/>
        </w:rPr>
        <w:t>.1</w:t>
      </w:r>
      <w:r w:rsidR="00343C10" w:rsidRPr="7BA07955">
        <w:fldChar w:fldCharType="end"/>
      </w:r>
      <w:r w:rsidRPr="7BA07955">
        <w:rPr>
          <w:rFonts w:cs="Arial"/>
        </w:rPr>
        <w:t>, a Party may disclose Confidential Information which it receives from the other Party:</w:t>
      </w:r>
      <w:bookmarkEnd w:id="138"/>
    </w:p>
    <w:p w14:paraId="7AC8C7A5" w14:textId="77777777" w:rsidR="00EE7C6B" w:rsidRPr="006E2F08"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where disclosure is required by applicable law or by a court of competent jurisdiction; </w:t>
      </w:r>
    </w:p>
    <w:p w14:paraId="039FF470" w14:textId="77777777" w:rsidR="00EE7C6B" w:rsidRPr="006E2F08"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to its auditors or for the purposes of regulatory requirements; </w:t>
      </w:r>
    </w:p>
    <w:p w14:paraId="2A712AF4" w14:textId="77777777" w:rsidR="00EE7C6B" w:rsidRPr="006E2F08"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on a confidential basis, to its professional advisers; </w:t>
      </w:r>
    </w:p>
    <w:p w14:paraId="5289AA4E" w14:textId="77777777" w:rsidR="00B51C9D" w:rsidRPr="006E2F08" w:rsidRDefault="00B51C9D" w:rsidP="7BA07955">
      <w:pPr>
        <w:pStyle w:val="Level3Number"/>
        <w:widowControl w:val="0"/>
        <w:tabs>
          <w:tab w:val="clear" w:pos="1751"/>
          <w:tab w:val="left" w:pos="540"/>
          <w:tab w:val="num" w:pos="1276"/>
        </w:tabs>
        <w:ind w:left="1276" w:hanging="736"/>
        <w:jc w:val="both"/>
        <w:rPr>
          <w:rFonts w:cs="Arial"/>
        </w:rPr>
      </w:pPr>
      <w:r w:rsidRPr="7BA07955">
        <w:t xml:space="preserve">to the Serious Fraud Office where the Party has reasonable grounds to believe that the other Party is involved in activity that may constitute a criminal offence under the Bribery Act 2010; </w:t>
      </w:r>
    </w:p>
    <w:p w14:paraId="0657601C" w14:textId="145D501D" w:rsidR="00FA31F0" w:rsidRPr="006E2F08" w:rsidRDefault="00FA31F0" w:rsidP="7BA07955">
      <w:pPr>
        <w:pStyle w:val="Level3Number"/>
        <w:widowControl w:val="0"/>
        <w:tabs>
          <w:tab w:val="clear" w:pos="1751"/>
          <w:tab w:val="left" w:pos="540"/>
          <w:tab w:val="num" w:pos="1276"/>
        </w:tabs>
        <w:ind w:left="1276" w:hanging="736"/>
        <w:jc w:val="both"/>
        <w:rPr>
          <w:rFonts w:cs="Arial"/>
        </w:rPr>
      </w:pPr>
      <w:bookmarkStart w:id="139" w:name="_Ref377110989"/>
      <w:r w:rsidRPr="7BA07955">
        <w:rPr>
          <w:rFonts w:cs="Arial"/>
        </w:rPr>
        <w:t xml:space="preserve">where the receiving Party is the Supplier, to the </w:t>
      </w:r>
      <w:r w:rsidR="003E4B47" w:rsidRPr="7BA07955">
        <w:rPr>
          <w:rFonts w:cs="Arial"/>
        </w:rPr>
        <w:t>Supplier Personnel</w:t>
      </w:r>
      <w:r w:rsidRPr="7BA07955">
        <w:rPr>
          <w:rFonts w:cs="Arial"/>
        </w:rPr>
        <w:t xml:space="preserve"> on a need to know basis to enable performance of the Supplier’s obligations under the Agreement</w:t>
      </w:r>
      <w:r w:rsidR="00A40749" w:rsidRPr="7BA07955">
        <w:rPr>
          <w:rFonts w:cs="Arial"/>
        </w:rPr>
        <w:t xml:space="preserve"> provided that the Supplier shall procure that any </w:t>
      </w:r>
      <w:r w:rsidR="003E4B47" w:rsidRPr="7BA07955">
        <w:rPr>
          <w:rFonts w:cs="Arial"/>
        </w:rPr>
        <w:t>Supplier Personnel</w:t>
      </w:r>
      <w:r w:rsidR="00A40749" w:rsidRPr="7BA07955">
        <w:rPr>
          <w:rFonts w:cs="Arial"/>
        </w:rPr>
        <w:t xml:space="preserve"> to whom it discloses Confidential Information p</w:t>
      </w:r>
      <w:r w:rsidR="00046907" w:rsidRPr="7BA07955">
        <w:rPr>
          <w:rFonts w:cs="Arial"/>
        </w:rPr>
        <w:t xml:space="preserve">ursuant to this </w:t>
      </w:r>
      <w:r w:rsidR="001715FA" w:rsidRPr="7BA07955">
        <w:rPr>
          <w:rFonts w:cs="Arial"/>
        </w:rPr>
        <w:t>Clause</w:t>
      </w:r>
      <w:r w:rsidR="00A40749" w:rsidRPr="7BA07955">
        <w:rPr>
          <w:rFonts w:cs="Arial"/>
        </w:rPr>
        <w:t xml:space="preserve"> </w:t>
      </w:r>
      <w:r w:rsidR="00C92A1C" w:rsidRPr="7BA07955">
        <w:fldChar w:fldCharType="begin"/>
      </w:r>
      <w:r w:rsidR="00C92A1C" w:rsidRPr="00605722">
        <w:rPr>
          <w:rFonts w:cs="Arial"/>
          <w:szCs w:val="24"/>
        </w:rPr>
        <w:instrText xml:space="preserve"> REF _Ref377110989 \r \h </w:instrText>
      </w:r>
      <w:r w:rsidR="006E2F08" w:rsidRPr="00605722">
        <w:rPr>
          <w:rFonts w:cs="Arial"/>
          <w:szCs w:val="24"/>
        </w:rPr>
        <w:instrText xml:space="preserve"> \* MERGEFORMAT </w:instrText>
      </w:r>
      <w:r w:rsidR="00C92A1C" w:rsidRPr="7BA07955">
        <w:rPr>
          <w:rFonts w:cs="Arial"/>
          <w:szCs w:val="24"/>
        </w:rPr>
        <w:fldChar w:fldCharType="separate"/>
      </w:r>
      <w:r w:rsidR="00FF1CA3" w:rsidRPr="7BA07955">
        <w:rPr>
          <w:rFonts w:cs="Arial"/>
        </w:rPr>
        <w:t>1</w:t>
      </w:r>
      <w:r w:rsidR="00A95E64" w:rsidRPr="7BA07955">
        <w:rPr>
          <w:rFonts w:cs="Arial"/>
        </w:rPr>
        <w:t>5</w:t>
      </w:r>
      <w:r w:rsidR="00FF1CA3" w:rsidRPr="7BA07955">
        <w:rPr>
          <w:rFonts w:cs="Arial"/>
        </w:rPr>
        <w:t>.2.5</w:t>
      </w:r>
      <w:r w:rsidR="00C92A1C" w:rsidRPr="7BA07955">
        <w:fldChar w:fldCharType="end"/>
      </w:r>
      <w:r w:rsidR="00C92A1C" w:rsidRPr="7BA07955">
        <w:rPr>
          <w:rFonts w:cs="Arial"/>
        </w:rPr>
        <w:t xml:space="preserve"> </w:t>
      </w:r>
      <w:r w:rsidR="00A40749" w:rsidRPr="7BA07955">
        <w:rPr>
          <w:rFonts w:cs="Arial"/>
        </w:rPr>
        <w:t>shall observe the Supplier’s confidentiality obligations under the Agreement</w:t>
      </w:r>
      <w:r w:rsidRPr="7BA07955">
        <w:rPr>
          <w:rFonts w:cs="Arial"/>
        </w:rPr>
        <w:t>;</w:t>
      </w:r>
      <w:r w:rsidR="00660839" w:rsidRPr="7BA07955">
        <w:rPr>
          <w:rFonts w:cs="Arial"/>
        </w:rPr>
        <w:t xml:space="preserve"> and</w:t>
      </w:r>
      <w:bookmarkEnd w:id="139"/>
    </w:p>
    <w:p w14:paraId="610EC99E" w14:textId="77777777" w:rsidR="00EE7C6B" w:rsidRPr="006E2F08"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where the receiving Party is the </w:t>
      </w:r>
      <w:r w:rsidR="00C40CDE" w:rsidRPr="7BA07955">
        <w:rPr>
          <w:rFonts w:cs="Arial"/>
        </w:rPr>
        <w:t>Authority</w:t>
      </w:r>
      <w:r w:rsidRPr="7BA07955">
        <w:rPr>
          <w:rFonts w:cs="Arial"/>
        </w:rPr>
        <w:t>:</w:t>
      </w:r>
    </w:p>
    <w:p w14:paraId="0F599C20" w14:textId="77777777" w:rsidR="00FA31F0" w:rsidRPr="006E2F08" w:rsidRDefault="00046907" w:rsidP="7BA07955">
      <w:pPr>
        <w:pStyle w:val="Level5Number"/>
        <w:tabs>
          <w:tab w:val="clear" w:pos="1418"/>
          <w:tab w:val="num" w:pos="1985"/>
        </w:tabs>
        <w:spacing w:after="120" w:line="240" w:lineRule="atLeast"/>
        <w:ind w:left="1985"/>
        <w:rPr>
          <w:rFonts w:cs="Arial"/>
        </w:rPr>
      </w:pPr>
      <w:r w:rsidRPr="7BA07955">
        <w:rPr>
          <w:rFonts w:cs="Arial"/>
        </w:rPr>
        <w:t xml:space="preserve">on a confidential basis </w:t>
      </w:r>
      <w:r w:rsidR="00FA31F0" w:rsidRPr="7BA07955">
        <w:rPr>
          <w:rFonts w:cs="Arial"/>
        </w:rPr>
        <w:t xml:space="preserve">to the employees, agents, consultants and contractors of the </w:t>
      </w:r>
      <w:r w:rsidR="00C40CDE" w:rsidRPr="7BA07955">
        <w:rPr>
          <w:rFonts w:cs="Arial"/>
        </w:rPr>
        <w:t>Authority</w:t>
      </w:r>
      <w:r w:rsidR="00FA31F0" w:rsidRPr="7BA07955">
        <w:rPr>
          <w:rFonts w:cs="Arial"/>
        </w:rPr>
        <w:t>;</w:t>
      </w:r>
    </w:p>
    <w:p w14:paraId="7BC73669" w14:textId="77777777" w:rsidR="00016533" w:rsidRPr="006E2F08" w:rsidRDefault="00EE7C6B" w:rsidP="7BA07955">
      <w:pPr>
        <w:pStyle w:val="Level5Number"/>
        <w:tabs>
          <w:tab w:val="clear" w:pos="1418"/>
          <w:tab w:val="num" w:pos="1985"/>
        </w:tabs>
        <w:spacing w:after="120" w:line="240" w:lineRule="atLeast"/>
        <w:ind w:left="1985"/>
        <w:rPr>
          <w:rFonts w:cs="Arial"/>
        </w:rPr>
      </w:pPr>
      <w:r w:rsidRPr="7BA07955">
        <w:rPr>
          <w:rFonts w:cs="Arial"/>
        </w:rPr>
        <w:t xml:space="preserve">on a confidential basis to any other </w:t>
      </w:r>
      <w:r w:rsidR="00B51C9D" w:rsidRPr="7BA07955">
        <w:rPr>
          <w:rFonts w:cs="Arial"/>
        </w:rPr>
        <w:t>Central Government Body</w:t>
      </w:r>
      <w:r w:rsidR="00FA31F0" w:rsidRPr="7BA07955">
        <w:rPr>
          <w:rFonts w:cs="Arial"/>
        </w:rPr>
        <w:t xml:space="preserve">, any successor body to a </w:t>
      </w:r>
      <w:r w:rsidR="00B51C9D" w:rsidRPr="7BA07955">
        <w:rPr>
          <w:rFonts w:cs="Arial"/>
        </w:rPr>
        <w:t xml:space="preserve">Central Government Body </w:t>
      </w:r>
      <w:r w:rsidRPr="7BA07955">
        <w:rPr>
          <w:rFonts w:cs="Arial"/>
        </w:rPr>
        <w:t xml:space="preserve">or any company to which </w:t>
      </w:r>
      <w:r w:rsidR="00B51C9D" w:rsidRPr="7BA07955">
        <w:rPr>
          <w:rFonts w:cs="Arial"/>
        </w:rPr>
        <w:t xml:space="preserve">the </w:t>
      </w:r>
      <w:r w:rsidR="00C40CDE" w:rsidRPr="7BA07955">
        <w:rPr>
          <w:rFonts w:cs="Arial"/>
        </w:rPr>
        <w:t>Authority</w:t>
      </w:r>
      <w:r w:rsidRPr="7BA07955">
        <w:rPr>
          <w:rFonts w:cs="Arial"/>
        </w:rPr>
        <w:t xml:space="preserve"> transfers or proposes to transfer a</w:t>
      </w:r>
      <w:r w:rsidR="00016533" w:rsidRPr="7BA07955">
        <w:rPr>
          <w:rFonts w:cs="Arial"/>
        </w:rPr>
        <w:t>ll or any part of its business;</w:t>
      </w:r>
    </w:p>
    <w:p w14:paraId="247F6297" w14:textId="77777777" w:rsidR="00EE7C6B" w:rsidRPr="006E2F08" w:rsidRDefault="00B51C9D" w:rsidP="7BA07955">
      <w:pPr>
        <w:pStyle w:val="Level5Number"/>
        <w:tabs>
          <w:tab w:val="clear" w:pos="1418"/>
          <w:tab w:val="num" w:pos="1985"/>
        </w:tabs>
        <w:spacing w:after="120" w:line="240" w:lineRule="atLeast"/>
        <w:ind w:left="1985"/>
        <w:rPr>
          <w:rFonts w:cs="Arial"/>
        </w:rPr>
      </w:pPr>
      <w:r w:rsidRPr="7BA07955">
        <w:rPr>
          <w:rFonts w:cs="Arial"/>
        </w:rPr>
        <w:t xml:space="preserve">to the extent that the </w:t>
      </w:r>
      <w:r w:rsidR="00C40CDE" w:rsidRPr="7BA07955">
        <w:rPr>
          <w:rFonts w:cs="Arial"/>
        </w:rPr>
        <w:t>Authority</w:t>
      </w:r>
      <w:r w:rsidR="007F04C6" w:rsidRPr="7BA07955">
        <w:rPr>
          <w:rFonts w:cs="Arial"/>
        </w:rPr>
        <w:t xml:space="preserve"> </w:t>
      </w:r>
      <w:r w:rsidRPr="7BA07955">
        <w:rPr>
          <w:rFonts w:cs="Arial"/>
        </w:rPr>
        <w:t>(acting reasonably) deems disclosure necessary or appropriate in the course of carrying out its public functions;</w:t>
      </w:r>
      <w:r w:rsidR="00016533" w:rsidRPr="7BA07955">
        <w:rPr>
          <w:rFonts w:cs="Arial"/>
        </w:rPr>
        <w:t xml:space="preserve"> </w:t>
      </w:r>
      <w:r w:rsidR="00EE7C6B" w:rsidRPr="7BA07955">
        <w:rPr>
          <w:rFonts w:cs="Arial"/>
        </w:rPr>
        <w:t>or</w:t>
      </w:r>
    </w:p>
    <w:p w14:paraId="45F60BDA" w14:textId="2759A32A" w:rsidR="00EE7C6B" w:rsidRPr="00605722" w:rsidRDefault="00EE7C6B" w:rsidP="7BA07955">
      <w:pPr>
        <w:pStyle w:val="Level5Number"/>
        <w:tabs>
          <w:tab w:val="clear" w:pos="1418"/>
          <w:tab w:val="num" w:pos="1985"/>
        </w:tabs>
        <w:spacing w:after="120" w:line="240" w:lineRule="atLeast"/>
        <w:ind w:left="1985"/>
        <w:rPr>
          <w:rFonts w:cs="Arial"/>
        </w:rPr>
      </w:pPr>
      <w:r w:rsidRPr="7BA07955">
        <w:rPr>
          <w:rFonts w:cs="Arial"/>
        </w:rPr>
        <w:t xml:space="preserve">in accordance with </w:t>
      </w:r>
      <w:r w:rsidR="001715FA" w:rsidRPr="7BA07955">
        <w:rPr>
          <w:rFonts w:cs="Arial"/>
        </w:rPr>
        <w:t>Clause</w:t>
      </w:r>
      <w:r w:rsidR="00613316" w:rsidRPr="7BA07955">
        <w:rPr>
          <w:rFonts w:cs="Arial"/>
        </w:rPr>
        <w:t> </w:t>
      </w:r>
      <w:r w:rsidR="00605722" w:rsidRPr="7BA07955">
        <w:rPr>
          <w:rFonts w:cs="Arial"/>
        </w:rPr>
        <w:t>1</w:t>
      </w:r>
      <w:r w:rsidR="00605722" w:rsidRPr="7BA07955">
        <w:t>7</w:t>
      </w:r>
      <w:r w:rsidRPr="7BA07955">
        <w:rPr>
          <w:rFonts w:cs="Arial"/>
        </w:rPr>
        <w:t xml:space="preserve">.  </w:t>
      </w:r>
    </w:p>
    <w:p w14:paraId="0B31919A" w14:textId="5D123346" w:rsidR="007C0048" w:rsidRPr="006E2F08" w:rsidRDefault="007C0048" w:rsidP="7BA07955">
      <w:pPr>
        <w:pStyle w:val="Level1Heading"/>
        <w:numPr>
          <w:ilvl w:val="0"/>
          <w:numId w:val="0"/>
        </w:numPr>
        <w:spacing w:before="0" w:after="120" w:line="240" w:lineRule="atLeast"/>
        <w:ind w:left="1418"/>
        <w:rPr>
          <w:sz w:val="24"/>
          <w:szCs w:val="24"/>
        </w:rPr>
      </w:pPr>
      <w:bookmarkStart w:id="140" w:name="_Toc98160767"/>
      <w:r w:rsidRPr="006E2F08">
        <w:rPr>
          <w:b w:val="0"/>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C40CDE" w:rsidRPr="006E2F08">
        <w:rPr>
          <w:b w:val="0"/>
          <w:sz w:val="24"/>
          <w:szCs w:val="24"/>
        </w:rPr>
        <w:t>Authority</w:t>
      </w:r>
      <w:r w:rsidRPr="006E2F08">
        <w:rPr>
          <w:b w:val="0"/>
          <w:sz w:val="24"/>
          <w:szCs w:val="24"/>
        </w:rPr>
        <w:t xml:space="preserve"> under this </w:t>
      </w:r>
      <w:r w:rsidR="001715FA" w:rsidRPr="00C3540B">
        <w:rPr>
          <w:b w:val="0"/>
          <w:sz w:val="24"/>
          <w:szCs w:val="24"/>
        </w:rPr>
        <w:t>Clause</w:t>
      </w:r>
      <w:r w:rsidRPr="00C3540B">
        <w:rPr>
          <w:b w:val="0"/>
          <w:sz w:val="24"/>
          <w:szCs w:val="24"/>
        </w:rPr>
        <w:t> </w:t>
      </w:r>
      <w:r w:rsidR="001715FA" w:rsidRPr="7BA07955">
        <w:fldChar w:fldCharType="begin"/>
      </w:r>
      <w:r w:rsidR="001715FA" w:rsidRPr="00C3540B">
        <w:rPr>
          <w:b w:val="0"/>
          <w:sz w:val="24"/>
          <w:szCs w:val="24"/>
        </w:rPr>
        <w:instrText xml:space="preserve"> REF _Ref377050387 \r \h </w:instrText>
      </w:r>
      <w:r w:rsidR="006E2F08" w:rsidRPr="00C3540B">
        <w:rPr>
          <w:b w:val="0"/>
          <w:sz w:val="24"/>
          <w:szCs w:val="24"/>
        </w:rPr>
        <w:instrText xml:space="preserve"> \* MERGEFORMAT </w:instrText>
      </w:r>
      <w:r w:rsidR="001715FA" w:rsidRPr="7BA07955">
        <w:rPr>
          <w:b w:val="0"/>
          <w:sz w:val="24"/>
          <w:szCs w:val="24"/>
        </w:rPr>
        <w:fldChar w:fldCharType="separate"/>
      </w:r>
      <w:r w:rsidR="00FF1CA3" w:rsidRPr="00C3540B">
        <w:rPr>
          <w:b w:val="0"/>
          <w:sz w:val="24"/>
          <w:szCs w:val="24"/>
        </w:rPr>
        <w:t>1</w:t>
      </w:r>
      <w:r w:rsidR="00C3540B" w:rsidRPr="00C3540B">
        <w:rPr>
          <w:b w:val="0"/>
          <w:sz w:val="24"/>
          <w:szCs w:val="24"/>
        </w:rPr>
        <w:t>5</w:t>
      </w:r>
      <w:r w:rsidR="001715FA" w:rsidRPr="7BA07955">
        <w:fldChar w:fldCharType="end"/>
      </w:r>
      <w:r w:rsidRPr="00C3540B">
        <w:rPr>
          <w:b w:val="0"/>
          <w:sz w:val="24"/>
          <w:szCs w:val="24"/>
        </w:rPr>
        <w:t>.</w:t>
      </w:r>
      <w:bookmarkEnd w:id="140"/>
    </w:p>
    <w:p w14:paraId="07AB678A" w14:textId="77777777" w:rsidR="00EE7C6B" w:rsidRPr="006E2F08" w:rsidRDefault="00EE7C6B" w:rsidP="7BA07955">
      <w:pPr>
        <w:pStyle w:val="Level2Heading"/>
        <w:keepNext w:val="0"/>
        <w:widowControl w:val="0"/>
        <w:tabs>
          <w:tab w:val="num" w:pos="0"/>
        </w:tabs>
        <w:ind w:left="540" w:hanging="540"/>
        <w:jc w:val="both"/>
        <w:rPr>
          <w:rFonts w:cs="Arial"/>
          <w:b/>
          <w:bCs/>
        </w:rPr>
      </w:pPr>
      <w:bookmarkStart w:id="141" w:name="_Ref360043449"/>
      <w:r w:rsidRPr="7BA07955">
        <w:rPr>
          <w:rFonts w:cs="Arial"/>
        </w:rPr>
        <w:t>The Parties acknowledge that, except for any information which is exempt from disclosure in accordance with the provisions of the FOIA, the content of the Agreement is not Confidential Information</w:t>
      </w:r>
      <w:r w:rsidR="00660839" w:rsidRPr="7BA07955">
        <w:rPr>
          <w:rFonts w:cs="Arial"/>
        </w:rPr>
        <w:t xml:space="preserve"> and the Supplier hereby gives its consent for the </w:t>
      </w:r>
      <w:r w:rsidR="00C40CDE" w:rsidRPr="7BA07955">
        <w:rPr>
          <w:rFonts w:cs="Arial"/>
        </w:rPr>
        <w:t>Authority</w:t>
      </w:r>
      <w:r w:rsidR="00660839" w:rsidRPr="7BA07955">
        <w:rPr>
          <w:rFonts w:cs="Arial"/>
        </w:rPr>
        <w:t xml:space="preserve"> to publish this Agreement in its entirety to the general public (but with any information that is exempt from disclosure in accordance with the FOIA redacted) including any changes to the Agreement agreed from time to time</w:t>
      </w:r>
      <w:r w:rsidRPr="7BA07955">
        <w:rPr>
          <w:rFonts w:cs="Arial"/>
        </w:rPr>
        <w:t xml:space="preserve">.  The </w:t>
      </w:r>
      <w:r w:rsidR="00C40CDE" w:rsidRPr="7BA07955">
        <w:rPr>
          <w:rFonts w:cs="Arial"/>
        </w:rPr>
        <w:t>Authority</w:t>
      </w:r>
      <w:r w:rsidRPr="7BA07955">
        <w:rPr>
          <w:rFonts w:cs="Arial"/>
        </w:rPr>
        <w:t xml:space="preserve"> may consult with the Supplier to inform its decision regarding any redactions but shall have the final decision in its absolute discretion</w:t>
      </w:r>
      <w:r w:rsidR="001E59D0" w:rsidRPr="7BA07955">
        <w:rPr>
          <w:rFonts w:cs="Arial"/>
        </w:rPr>
        <w:t xml:space="preserve"> whether any of the content of the Agreement is exempt from disclosure in accordance with the provisions of the FOIA.</w:t>
      </w:r>
      <w:bookmarkEnd w:id="141"/>
      <w:r w:rsidRPr="7BA07955">
        <w:rPr>
          <w:rFonts w:cs="Arial"/>
        </w:rPr>
        <w:t xml:space="preserve">  </w:t>
      </w:r>
    </w:p>
    <w:p w14:paraId="55AFBB26" w14:textId="0BA5AB47" w:rsidR="002E3845" w:rsidRPr="006E2F08" w:rsidRDefault="00660839" w:rsidP="7BA07955">
      <w:pPr>
        <w:pStyle w:val="Level2Heading"/>
        <w:keepNext w:val="0"/>
        <w:widowControl w:val="0"/>
        <w:tabs>
          <w:tab w:val="num" w:pos="0"/>
        </w:tabs>
        <w:ind w:left="540" w:hanging="540"/>
        <w:jc w:val="both"/>
        <w:rPr>
          <w:rFonts w:cs="Arial"/>
          <w:b/>
          <w:bCs/>
        </w:rPr>
      </w:pPr>
      <w:bookmarkStart w:id="142" w:name="_Ref260825584"/>
      <w:r w:rsidRPr="7BA07955">
        <w:rPr>
          <w:rFonts w:cs="Arial"/>
        </w:rPr>
        <w:t>The Supplier</w:t>
      </w:r>
      <w:r w:rsidR="00EE7C6B" w:rsidRPr="7BA07955">
        <w:rPr>
          <w:rFonts w:cs="Arial"/>
        </w:rPr>
        <w:t xml:space="preserve"> </w:t>
      </w:r>
      <w:r w:rsidRPr="7BA07955">
        <w:rPr>
          <w:rFonts w:cs="Arial"/>
        </w:rPr>
        <w:t xml:space="preserve">shall take reasonable steps to ensure that the </w:t>
      </w:r>
      <w:r w:rsidR="003E4B47" w:rsidRPr="7BA07955">
        <w:rPr>
          <w:rFonts w:cs="Arial"/>
        </w:rPr>
        <w:t>Supplier Personnel</w:t>
      </w:r>
      <w:r w:rsidRPr="7BA07955">
        <w:rPr>
          <w:rFonts w:cs="Arial"/>
        </w:rPr>
        <w:t xml:space="preserve"> shall </w:t>
      </w:r>
      <w:r w:rsidRPr="7BA07955">
        <w:rPr>
          <w:rFonts w:cs="Arial"/>
        </w:rPr>
        <w:lastRenderedPageBreak/>
        <w:t>not</w:t>
      </w:r>
      <w:r w:rsidR="002E3845" w:rsidRPr="7BA07955">
        <w:rPr>
          <w:rFonts w:cs="Arial"/>
        </w:rPr>
        <w:t>:</w:t>
      </w:r>
    </w:p>
    <w:p w14:paraId="51AB8C7A" w14:textId="55FA1EAD" w:rsidR="002E3845" w:rsidRPr="006E2F08" w:rsidRDefault="00EE7C6B" w:rsidP="7BA07955">
      <w:pPr>
        <w:pStyle w:val="Level3Number"/>
        <w:widowControl w:val="0"/>
        <w:tabs>
          <w:tab w:val="clear" w:pos="1751"/>
          <w:tab w:val="left" w:pos="540"/>
          <w:tab w:val="num" w:pos="1276"/>
        </w:tabs>
        <w:ind w:left="1276" w:hanging="736"/>
        <w:jc w:val="both"/>
        <w:rPr>
          <w:rFonts w:cs="Arial"/>
        </w:rPr>
      </w:pPr>
      <w:r w:rsidRPr="7BA07955">
        <w:rPr>
          <w:rFonts w:cs="Arial"/>
        </w:rPr>
        <w:t>make any press announcement or publicise the Agreement or any part of the Agreement in any way</w:t>
      </w:r>
      <w:r w:rsidR="001715FA" w:rsidRPr="7BA07955">
        <w:rPr>
          <w:rFonts w:cs="Arial"/>
        </w:rPr>
        <w:t>;</w:t>
      </w:r>
      <w:r w:rsidR="002E3845" w:rsidRPr="7BA07955">
        <w:rPr>
          <w:rFonts w:cs="Arial"/>
        </w:rPr>
        <w:t xml:space="preserve"> or</w:t>
      </w:r>
    </w:p>
    <w:p w14:paraId="3D38FED6" w14:textId="77777777" w:rsidR="002E3845" w:rsidRPr="006E2F08" w:rsidRDefault="002E3845"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use the </w:t>
      </w:r>
      <w:r w:rsidR="00C40CDE" w:rsidRPr="7BA07955">
        <w:rPr>
          <w:rFonts w:cs="Arial"/>
        </w:rPr>
        <w:t>Authority</w:t>
      </w:r>
      <w:r w:rsidRPr="7BA07955">
        <w:rPr>
          <w:rFonts w:cs="Arial"/>
        </w:rPr>
        <w:t>’s name or brand in any promotion or marketing or announcement of orders</w:t>
      </w:r>
      <w:r w:rsidR="00EE7C6B" w:rsidRPr="7BA07955">
        <w:rPr>
          <w:rFonts w:cs="Arial"/>
        </w:rPr>
        <w:t>,</w:t>
      </w:r>
    </w:p>
    <w:p w14:paraId="4E951B67" w14:textId="77777777" w:rsidR="00EE7C6B" w:rsidRPr="006E2F08" w:rsidRDefault="00EE7C6B" w:rsidP="7BA07955">
      <w:pPr>
        <w:pStyle w:val="Level2Heading"/>
        <w:keepNext w:val="0"/>
        <w:widowControl w:val="0"/>
        <w:numPr>
          <w:ilvl w:val="1"/>
          <w:numId w:val="0"/>
        </w:numPr>
        <w:ind w:left="1276"/>
        <w:jc w:val="both"/>
        <w:rPr>
          <w:rFonts w:cs="Arial"/>
          <w:b/>
          <w:bCs/>
        </w:rPr>
      </w:pPr>
      <w:r w:rsidRPr="7BA07955">
        <w:rPr>
          <w:rFonts w:cs="Arial"/>
        </w:rPr>
        <w:t xml:space="preserve">except with the prior written consent of the </w:t>
      </w:r>
      <w:r w:rsidR="00C40CDE" w:rsidRPr="7BA07955">
        <w:rPr>
          <w:rFonts w:cs="Arial"/>
        </w:rPr>
        <w:t>Authority</w:t>
      </w:r>
      <w:r w:rsidRPr="7BA07955">
        <w:rPr>
          <w:rFonts w:cs="Arial"/>
        </w:rPr>
        <w:t>.</w:t>
      </w:r>
      <w:bookmarkEnd w:id="142"/>
      <w:r w:rsidRPr="7BA07955">
        <w:rPr>
          <w:rFonts w:cs="Arial"/>
        </w:rPr>
        <w:t xml:space="preserve">  </w:t>
      </w:r>
    </w:p>
    <w:p w14:paraId="49491915" w14:textId="77777777" w:rsidR="002E3845" w:rsidRPr="006E2F08" w:rsidRDefault="002E3845" w:rsidP="7BA07955">
      <w:pPr>
        <w:pStyle w:val="Level2Heading"/>
        <w:keepNext w:val="0"/>
        <w:widowControl w:val="0"/>
        <w:tabs>
          <w:tab w:val="num" w:pos="0"/>
        </w:tabs>
        <w:ind w:left="540" w:hanging="540"/>
        <w:jc w:val="both"/>
        <w:rPr>
          <w:rFonts w:cs="Arial"/>
          <w:b/>
          <w:bCs/>
        </w:rPr>
      </w:pPr>
      <w:r w:rsidRPr="7BA07955">
        <w:rPr>
          <w:rFonts w:cs="Arial"/>
        </w:rPr>
        <w:t xml:space="preserve">Each Party acknowledges to the other that nothing in this </w:t>
      </w:r>
      <w:r w:rsidR="001715FA" w:rsidRPr="7BA07955">
        <w:rPr>
          <w:rFonts w:cs="Arial"/>
        </w:rPr>
        <w:t>Agreement</w:t>
      </w:r>
      <w:r w:rsidRPr="7BA07955">
        <w:rPr>
          <w:rFonts w:cs="Arial"/>
        </w:rPr>
        <w:t xml:space="preserve"> either expressly or by implication constitutes an endorsement of any products or services of the other Party and each Party agrees not to conduct itself in such a way as to imply or express any such approval or endorsement.</w:t>
      </w:r>
    </w:p>
    <w:p w14:paraId="14540C3B" w14:textId="77777777" w:rsidR="000D1D41" w:rsidRPr="006E2F08" w:rsidRDefault="000D1D41" w:rsidP="7BA07955">
      <w:pPr>
        <w:pStyle w:val="Level2Heading"/>
        <w:keepNext w:val="0"/>
        <w:widowControl w:val="0"/>
        <w:tabs>
          <w:tab w:val="num" w:pos="0"/>
        </w:tabs>
        <w:spacing w:after="240"/>
        <w:ind w:left="539" w:hanging="539"/>
        <w:jc w:val="both"/>
        <w:rPr>
          <w:rFonts w:cs="Arial"/>
          <w:b/>
          <w:bCs/>
        </w:rPr>
      </w:pPr>
      <w:r w:rsidRPr="7BA07955">
        <w:rPr>
          <w:rFonts w:cs="Arial"/>
        </w:rPr>
        <w:t xml:space="preserve">The </w:t>
      </w:r>
      <w:r w:rsidR="00996526" w:rsidRPr="7BA07955">
        <w:rPr>
          <w:rFonts w:cs="Arial"/>
        </w:rPr>
        <w:t>Supplier</w:t>
      </w:r>
      <w:r w:rsidRPr="7BA07955">
        <w:rPr>
          <w:rFonts w:cs="Arial"/>
        </w:rPr>
        <w:t xml:space="preserve"> shall assist and cooperate with the </w:t>
      </w:r>
      <w:r w:rsidR="00C40CDE" w:rsidRPr="7BA07955">
        <w:rPr>
          <w:rFonts w:cs="Arial"/>
        </w:rPr>
        <w:t>Authority</w:t>
      </w:r>
      <w:r w:rsidRPr="7BA07955">
        <w:rPr>
          <w:rFonts w:cs="Arial"/>
        </w:rPr>
        <w:t xml:space="preserve"> to enable the </w:t>
      </w:r>
      <w:r w:rsidR="00C40CDE" w:rsidRPr="7BA07955">
        <w:rPr>
          <w:rFonts w:cs="Arial"/>
        </w:rPr>
        <w:t>Authority</w:t>
      </w:r>
      <w:r w:rsidRPr="7BA07955">
        <w:rPr>
          <w:rFonts w:cs="Arial"/>
        </w:rPr>
        <w:t xml:space="preserve"> to publish this Agreement.</w:t>
      </w:r>
    </w:p>
    <w:p w14:paraId="7765DF7D" w14:textId="77777777" w:rsidR="00EC485B" w:rsidRPr="006E2F08" w:rsidRDefault="00EC485B" w:rsidP="00D66A17">
      <w:pPr>
        <w:pStyle w:val="Level1Heading"/>
        <w:numPr>
          <w:ilvl w:val="0"/>
          <w:numId w:val="111"/>
        </w:numPr>
        <w:spacing w:before="0" w:after="120" w:line="240" w:lineRule="atLeast"/>
        <w:jc w:val="both"/>
        <w:rPr>
          <w:rFonts w:cs="Arial"/>
          <w:sz w:val="24"/>
          <w:szCs w:val="24"/>
        </w:rPr>
      </w:pPr>
      <w:bookmarkStart w:id="143" w:name="_Toc98159593"/>
      <w:bookmarkStart w:id="144" w:name="_Toc98160768"/>
      <w:r w:rsidRPr="006E2F08">
        <w:rPr>
          <w:rFonts w:cs="Arial"/>
          <w:sz w:val="24"/>
          <w:szCs w:val="24"/>
        </w:rPr>
        <w:t>Official Secrets Acts and related Legislation</w:t>
      </w:r>
      <w:bookmarkEnd w:id="143"/>
      <w:bookmarkEnd w:id="144"/>
    </w:p>
    <w:p w14:paraId="1A3BB71F" w14:textId="77777777" w:rsidR="00EC485B" w:rsidRPr="006E2F08" w:rsidRDefault="00EC485B" w:rsidP="7BA07955">
      <w:pPr>
        <w:pStyle w:val="Level2Heading"/>
        <w:keepNext w:val="0"/>
        <w:widowControl w:val="0"/>
        <w:tabs>
          <w:tab w:val="num" w:pos="0"/>
        </w:tabs>
        <w:ind w:left="540" w:hanging="540"/>
        <w:jc w:val="both"/>
        <w:rPr>
          <w:b/>
          <w:bCs/>
        </w:rPr>
      </w:pPr>
      <w:bookmarkStart w:id="145" w:name="_Ref521064181"/>
      <w:r w:rsidRPr="7BA07955">
        <w:t xml:space="preserve">The </w:t>
      </w:r>
      <w:r w:rsidR="00996526" w:rsidRPr="7BA07955">
        <w:t>Supplier</w:t>
      </w:r>
      <w:r w:rsidRPr="7BA07955">
        <w:t xml:space="preserve"> shall comply with, and shall ensure that it’s </w:t>
      </w:r>
      <w:r w:rsidR="003E4B47" w:rsidRPr="7BA07955">
        <w:t>Supplier Personnel</w:t>
      </w:r>
      <w:r w:rsidRPr="7BA07955">
        <w:t xml:space="preserve"> comply with:</w:t>
      </w:r>
      <w:bookmarkEnd w:id="145"/>
      <w:r w:rsidRPr="7BA07955">
        <w:t xml:space="preserve"> </w:t>
      </w:r>
    </w:p>
    <w:p w14:paraId="7FECEBB6" w14:textId="77777777" w:rsidR="00EC485B" w:rsidRPr="006E2F08" w:rsidRDefault="00615FF8" w:rsidP="7BA07955">
      <w:pPr>
        <w:pStyle w:val="Level3Number"/>
        <w:widowControl w:val="0"/>
        <w:tabs>
          <w:tab w:val="clear" w:pos="1751"/>
          <w:tab w:val="left" w:pos="540"/>
          <w:tab w:val="num" w:pos="1276"/>
        </w:tabs>
        <w:ind w:left="1276" w:hanging="736"/>
        <w:jc w:val="both"/>
        <w:rPr>
          <w:rFonts w:cs="Arial"/>
        </w:rPr>
      </w:pPr>
      <w:r w:rsidRPr="7BA07955">
        <w:rPr>
          <w:lang w:eastAsia="en-GB"/>
        </w:rPr>
        <w:t>the provisions of</w:t>
      </w:r>
      <w:r w:rsidRPr="7BA07955">
        <w:rPr>
          <w:rFonts w:cs="Arial"/>
        </w:rPr>
        <w:t xml:space="preserve"> </w:t>
      </w:r>
      <w:r w:rsidR="00EC485B" w:rsidRPr="7BA07955">
        <w:rPr>
          <w:rFonts w:cs="Arial"/>
        </w:rPr>
        <w:t xml:space="preserve">the Official Secrets Acts 1911 to 1989; </w:t>
      </w:r>
    </w:p>
    <w:p w14:paraId="3F1BA1F3" w14:textId="77777777" w:rsidR="00615FF8" w:rsidRPr="006E2F08" w:rsidRDefault="00615FF8" w:rsidP="7BA07955">
      <w:pPr>
        <w:pStyle w:val="Level3Number"/>
        <w:widowControl w:val="0"/>
        <w:tabs>
          <w:tab w:val="clear" w:pos="1751"/>
          <w:tab w:val="left" w:pos="540"/>
          <w:tab w:val="num" w:pos="1276"/>
        </w:tabs>
        <w:ind w:left="1276" w:hanging="736"/>
        <w:jc w:val="both"/>
        <w:rPr>
          <w:lang w:eastAsia="en-GB"/>
        </w:rPr>
      </w:pPr>
      <w:r w:rsidRPr="7BA07955">
        <w:rPr>
          <w:lang w:eastAsia="en-GB"/>
        </w:rPr>
        <w:t xml:space="preserve">the obligations set out in Section 182 of the Finance Act 1989 and Section 18 of the Commissioners for Revenue and Customs Act 2005 to maintain the confidentiality of </w:t>
      </w:r>
      <w:r w:rsidR="00C40CDE" w:rsidRPr="7BA07955">
        <w:rPr>
          <w:lang w:eastAsia="en-GB"/>
        </w:rPr>
        <w:t>Authority</w:t>
      </w:r>
      <w:r w:rsidRPr="7BA07955">
        <w:rPr>
          <w:lang w:eastAsia="en-GB"/>
        </w:rPr>
        <w:t xml:space="preserve"> Data.  Further, the Supplier acknowledges that (without prejudice to any other rights and remedies of the </w:t>
      </w:r>
      <w:r w:rsidR="00C40CDE" w:rsidRPr="7BA07955">
        <w:rPr>
          <w:lang w:eastAsia="en-GB"/>
        </w:rPr>
        <w:t>Authority</w:t>
      </w:r>
      <w:r w:rsidRPr="7BA07955">
        <w:rPr>
          <w:lang w:eastAsia="en-GB"/>
        </w:rPr>
        <w:t>) a breach of the aforesaid obligations may lead to a prosecution under Section 182 of the Finance Act 1989 and/or Section 19 of the Commissioners for Revenue and Customs Act 2005; and</w:t>
      </w:r>
    </w:p>
    <w:p w14:paraId="2220B26F" w14:textId="77777777" w:rsidR="00EC485B" w:rsidRPr="006E2F08" w:rsidRDefault="00615FF8" w:rsidP="7BA07955">
      <w:pPr>
        <w:pStyle w:val="Level3Number"/>
        <w:widowControl w:val="0"/>
        <w:tabs>
          <w:tab w:val="clear" w:pos="1751"/>
          <w:tab w:val="left" w:pos="540"/>
          <w:tab w:val="num" w:pos="1276"/>
        </w:tabs>
        <w:ind w:left="1276" w:hanging="736"/>
        <w:jc w:val="both"/>
        <w:rPr>
          <w:lang w:eastAsia="en-GB"/>
        </w:rPr>
      </w:pPr>
      <w:r w:rsidRPr="7BA07955">
        <w:rPr>
          <w:lang w:eastAsia="en-GB"/>
        </w:rPr>
        <w:t xml:space="preserve">Section 123 of the Social Security Administration Act 1992, which may apply to the fulfilment of some or all of the Services.  The Supplier acknowledges that (without prejudice to any other rights and remedies of the </w:t>
      </w:r>
      <w:r w:rsidR="00C40CDE" w:rsidRPr="7BA07955">
        <w:rPr>
          <w:lang w:eastAsia="en-GB"/>
        </w:rPr>
        <w:t>Authority</w:t>
      </w:r>
      <w:r w:rsidRPr="7BA07955">
        <w:rPr>
          <w:lang w:eastAsia="en-GB"/>
        </w:rPr>
        <w:t>) a breach of the Supplier’s obligations under Section 123 of the Social Security Administration Act 1992 may lead to a prosecution under that Act</w:t>
      </w:r>
      <w:r w:rsidR="00EC485B" w:rsidRPr="7BA07955">
        <w:rPr>
          <w:rFonts w:cs="Arial"/>
        </w:rPr>
        <w:t>.</w:t>
      </w:r>
    </w:p>
    <w:p w14:paraId="5B6A06EB" w14:textId="1272AE22" w:rsidR="00615FF8" w:rsidRPr="006E2F08" w:rsidRDefault="00615FF8" w:rsidP="7BA07955">
      <w:pPr>
        <w:pStyle w:val="Level2Heading"/>
        <w:keepNext w:val="0"/>
        <w:widowControl w:val="0"/>
        <w:tabs>
          <w:tab w:val="num" w:pos="0"/>
        </w:tabs>
        <w:ind w:left="540" w:hanging="540"/>
        <w:jc w:val="both"/>
        <w:rPr>
          <w:b/>
          <w:bCs/>
        </w:rPr>
      </w:pPr>
      <w:r w:rsidRPr="7BA07955">
        <w:t xml:space="preserve">The Supplier shall regularly (not less than once every six (6) months) remind all Supplier Personnel in writing of the obligations upon Supplier Personnel set out in </w:t>
      </w:r>
      <w:r w:rsidR="001715FA" w:rsidRPr="7BA07955">
        <w:t>Clause</w:t>
      </w:r>
      <w:r w:rsidRPr="7BA07955">
        <w:t xml:space="preserve"> </w:t>
      </w:r>
      <w:r w:rsidRPr="7BA07955">
        <w:fldChar w:fldCharType="begin"/>
      </w:r>
      <w:r w:rsidRPr="00605722">
        <w:rPr>
          <w:szCs w:val="24"/>
        </w:rPr>
        <w:instrText xml:space="preserve"> REF _Ref521064181 \r \h </w:instrText>
      </w:r>
      <w:r w:rsidR="006E2F08" w:rsidRPr="00605722">
        <w:rPr>
          <w:szCs w:val="24"/>
        </w:rPr>
        <w:instrText xml:space="preserve"> \* MERGEFORMAT </w:instrText>
      </w:r>
      <w:r w:rsidRPr="7BA07955">
        <w:rPr>
          <w:b/>
          <w:szCs w:val="24"/>
        </w:rPr>
        <w:fldChar w:fldCharType="separate"/>
      </w:r>
      <w:r w:rsidR="00FF1CA3" w:rsidRPr="7BA07955">
        <w:t>1</w:t>
      </w:r>
      <w:r w:rsidR="00605722" w:rsidRPr="7BA07955">
        <w:t>5</w:t>
      </w:r>
      <w:r w:rsidR="00FF1CA3" w:rsidRPr="7BA07955">
        <w:t>.1</w:t>
      </w:r>
      <w:r w:rsidRPr="7BA07955">
        <w:fldChar w:fldCharType="end"/>
      </w:r>
      <w:r w:rsidRPr="7BA07955">
        <w:t xml:space="preserve"> above.  The Supplier shall monitor the compliance by Supplier Personnel with such obligations.</w:t>
      </w:r>
    </w:p>
    <w:p w14:paraId="0D9840DD" w14:textId="77777777" w:rsidR="00615FF8" w:rsidRPr="006E2F08" w:rsidRDefault="00615FF8" w:rsidP="7BA07955">
      <w:pPr>
        <w:pStyle w:val="Level2Heading"/>
        <w:keepNext w:val="0"/>
        <w:widowControl w:val="0"/>
        <w:tabs>
          <w:tab w:val="num" w:pos="0"/>
        </w:tabs>
        <w:ind w:left="540" w:hanging="540"/>
        <w:jc w:val="both"/>
        <w:rPr>
          <w:b/>
          <w:bCs/>
        </w:rPr>
      </w:pPr>
      <w:r w:rsidRPr="7BA07955">
        <w:t xml:space="preserve">The Supplier shall ensure that all Supplier Personnel who will have access to, or are provided with, </w:t>
      </w:r>
      <w:r w:rsidR="00C40CDE" w:rsidRPr="7BA07955">
        <w:t>Authority</w:t>
      </w:r>
      <w:r w:rsidRPr="7BA07955">
        <w:t xml:space="preserve"> Data sign (or have previously signed) a declaration, in a form acceptable to the </w:t>
      </w:r>
      <w:r w:rsidR="00C40CDE" w:rsidRPr="7BA07955">
        <w:t>Authority</w:t>
      </w:r>
      <w:r w:rsidRPr="7BA07955">
        <w:t xml:space="preserve">, acknowledging that they understand and have been informed about the application and effect of Section 18 and 19 of the Commissioners for Revenue and Customs Act 2005.  The Supplier shall provide a copy of each such signed declaration to the </w:t>
      </w:r>
      <w:r w:rsidR="00C40CDE" w:rsidRPr="7BA07955">
        <w:t>Authority</w:t>
      </w:r>
      <w:r w:rsidRPr="7BA07955">
        <w:t xml:space="preserve"> upon demand.</w:t>
      </w:r>
    </w:p>
    <w:p w14:paraId="24FD0972" w14:textId="3833A6BE" w:rsidR="00EC485B" w:rsidRPr="006E2F08" w:rsidRDefault="00EC485B" w:rsidP="7BA07955">
      <w:pPr>
        <w:pStyle w:val="Level2Heading"/>
        <w:keepNext w:val="0"/>
        <w:widowControl w:val="0"/>
        <w:tabs>
          <w:tab w:val="num" w:pos="0"/>
        </w:tabs>
        <w:spacing w:after="240"/>
        <w:ind w:left="539" w:hanging="539"/>
        <w:jc w:val="both"/>
        <w:rPr>
          <w:b/>
          <w:bCs/>
        </w:rPr>
      </w:pPr>
      <w:r w:rsidRPr="7BA07955">
        <w:t xml:space="preserve">In the event that the </w:t>
      </w:r>
      <w:r w:rsidR="00996526" w:rsidRPr="7BA07955">
        <w:t>Supplier</w:t>
      </w:r>
      <w:r w:rsidRPr="7BA07955">
        <w:t xml:space="preserve"> or </w:t>
      </w:r>
      <w:r w:rsidR="003E4B47" w:rsidRPr="7BA07955">
        <w:t>the Supplier Personnel</w:t>
      </w:r>
      <w:r w:rsidRPr="7BA07955">
        <w:t xml:space="preserve"> fail to comply with this </w:t>
      </w:r>
      <w:r w:rsidR="001715FA" w:rsidRPr="7BA07955">
        <w:t>clause</w:t>
      </w:r>
      <w:r w:rsidRPr="7BA07955">
        <w:t xml:space="preserve">, the </w:t>
      </w:r>
      <w:r w:rsidR="00C40CDE" w:rsidRPr="7BA07955">
        <w:t>Authority</w:t>
      </w:r>
      <w:r w:rsidRPr="7BA07955">
        <w:t xml:space="preserve"> reserves the right to terminate the Agreement under </w:t>
      </w:r>
      <w:r w:rsidR="001715FA" w:rsidRPr="7BA07955">
        <w:t>Clause</w:t>
      </w:r>
      <w:r w:rsidRPr="7BA07955">
        <w:t xml:space="preserve"> </w:t>
      </w:r>
      <w:r w:rsidRPr="7BA07955">
        <w:fldChar w:fldCharType="begin"/>
      </w:r>
      <w:r w:rsidRPr="00141E39">
        <w:rPr>
          <w:szCs w:val="24"/>
        </w:rPr>
        <w:instrText xml:space="preserve"> REF _Ref521060479 \r \h </w:instrText>
      </w:r>
      <w:r w:rsidR="006E2F08" w:rsidRPr="00141E39">
        <w:rPr>
          <w:szCs w:val="24"/>
        </w:rPr>
        <w:instrText xml:space="preserve"> \* MERGEFORMAT </w:instrText>
      </w:r>
      <w:r w:rsidRPr="7BA07955">
        <w:rPr>
          <w:b/>
          <w:szCs w:val="24"/>
        </w:rPr>
        <w:fldChar w:fldCharType="separate"/>
      </w:r>
      <w:r w:rsidR="00FF1CA3" w:rsidRPr="7BA07955">
        <w:t>2</w:t>
      </w:r>
      <w:r w:rsidR="00141E39" w:rsidRPr="7BA07955">
        <w:t>2</w:t>
      </w:r>
      <w:r w:rsidR="00FF1CA3" w:rsidRPr="7BA07955">
        <w:t>.2.1</w:t>
      </w:r>
      <w:r w:rsidRPr="7BA07955">
        <w:fldChar w:fldCharType="end"/>
      </w:r>
      <w:r w:rsidRPr="7BA07955">
        <w:t xml:space="preserve"> with immediate effect.</w:t>
      </w:r>
    </w:p>
    <w:p w14:paraId="1A6025DF" w14:textId="77777777" w:rsidR="00EE7C6B" w:rsidRPr="006E2F08" w:rsidRDefault="00EE7C6B" w:rsidP="00D66A17">
      <w:pPr>
        <w:pStyle w:val="Level1Heading"/>
        <w:numPr>
          <w:ilvl w:val="0"/>
          <w:numId w:val="111"/>
        </w:numPr>
        <w:spacing w:before="0" w:after="120" w:line="240" w:lineRule="atLeast"/>
        <w:jc w:val="both"/>
        <w:rPr>
          <w:rFonts w:cs="Arial"/>
          <w:sz w:val="24"/>
          <w:szCs w:val="24"/>
        </w:rPr>
      </w:pPr>
      <w:bookmarkStart w:id="146" w:name="_Ref261004389"/>
      <w:bookmarkStart w:id="147" w:name="_Toc98159594"/>
      <w:bookmarkStart w:id="148" w:name="_Toc98160769"/>
      <w:r w:rsidRPr="006E2F08">
        <w:rPr>
          <w:rFonts w:cs="Arial"/>
          <w:sz w:val="24"/>
          <w:szCs w:val="24"/>
        </w:rPr>
        <w:t>Freedom of Information</w:t>
      </w:r>
      <w:bookmarkEnd w:id="146"/>
      <w:bookmarkEnd w:id="147"/>
      <w:bookmarkEnd w:id="148"/>
      <w:r w:rsidRPr="006E2F08">
        <w:rPr>
          <w:rFonts w:cs="Arial"/>
          <w:sz w:val="24"/>
          <w:szCs w:val="24"/>
        </w:rPr>
        <w:t xml:space="preserve"> </w:t>
      </w:r>
    </w:p>
    <w:p w14:paraId="75998C1D" w14:textId="77777777" w:rsidR="00DE641F" w:rsidRPr="006E2F08" w:rsidRDefault="00DE641F" w:rsidP="7BA07955">
      <w:pPr>
        <w:pStyle w:val="Level2Heading"/>
        <w:keepNext w:val="0"/>
        <w:widowControl w:val="0"/>
        <w:tabs>
          <w:tab w:val="num" w:pos="0"/>
        </w:tabs>
        <w:ind w:left="540" w:hanging="540"/>
        <w:jc w:val="both"/>
        <w:rPr>
          <w:rFonts w:cs="Arial"/>
          <w:b/>
          <w:bCs/>
        </w:rPr>
      </w:pPr>
      <w:r w:rsidRPr="7BA07955">
        <w:rPr>
          <w:rFonts w:cs="Arial"/>
        </w:rPr>
        <w:t xml:space="preserve">The Supplier acknowledges that the </w:t>
      </w:r>
      <w:r w:rsidR="00C40CDE" w:rsidRPr="7BA07955">
        <w:rPr>
          <w:rFonts w:cs="Arial"/>
        </w:rPr>
        <w:t>Authority</w:t>
      </w:r>
      <w:r w:rsidRPr="7BA07955">
        <w:rPr>
          <w:rFonts w:cs="Arial"/>
        </w:rPr>
        <w:t xml:space="preserve"> is subject to the requirements of the FOIA </w:t>
      </w:r>
      <w:r w:rsidRPr="7BA07955">
        <w:rPr>
          <w:rFonts w:cs="Arial"/>
        </w:rPr>
        <w:lastRenderedPageBreak/>
        <w:t>and the Environmental Information Regulations 2004</w:t>
      </w:r>
      <w:r w:rsidR="00927686" w:rsidRPr="7BA07955">
        <w:rPr>
          <w:rFonts w:cs="Arial"/>
        </w:rPr>
        <w:t xml:space="preserve"> </w:t>
      </w:r>
      <w:r w:rsidRPr="7BA07955">
        <w:rPr>
          <w:rFonts w:cs="Arial"/>
        </w:rPr>
        <w:t>and shall:</w:t>
      </w:r>
    </w:p>
    <w:p w14:paraId="1EA125E7" w14:textId="77777777" w:rsidR="00DE641F" w:rsidRPr="006E2F08" w:rsidRDefault="00DE641F"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provide all necessary assistance and cooperation as reasonably requested by the </w:t>
      </w:r>
      <w:r w:rsidR="00C40CDE" w:rsidRPr="7BA07955">
        <w:rPr>
          <w:rFonts w:cs="Arial"/>
        </w:rPr>
        <w:t>Authority</w:t>
      </w:r>
      <w:r w:rsidRPr="7BA07955">
        <w:rPr>
          <w:rFonts w:cs="Arial"/>
        </w:rPr>
        <w:t xml:space="preserve"> to enable the </w:t>
      </w:r>
      <w:r w:rsidR="00C40CDE" w:rsidRPr="7BA07955">
        <w:rPr>
          <w:rFonts w:cs="Arial"/>
        </w:rPr>
        <w:t>Authority</w:t>
      </w:r>
      <w:r w:rsidRPr="7BA07955">
        <w:rPr>
          <w:rFonts w:cs="Arial"/>
        </w:rPr>
        <w:t xml:space="preserve"> to comply with its obligations under the FOIA and </w:t>
      </w:r>
      <w:r w:rsidR="00927686" w:rsidRPr="7BA07955">
        <w:rPr>
          <w:rFonts w:cs="Arial"/>
        </w:rPr>
        <w:t>the Environmental Information Regulations 2004</w:t>
      </w:r>
      <w:r w:rsidRPr="7BA07955">
        <w:rPr>
          <w:rFonts w:cs="Arial"/>
        </w:rPr>
        <w:t>;</w:t>
      </w:r>
    </w:p>
    <w:p w14:paraId="2737E204" w14:textId="77777777" w:rsidR="00DE641F" w:rsidRPr="006E2F08" w:rsidRDefault="00DE641F"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transfer to the </w:t>
      </w:r>
      <w:r w:rsidR="00C40CDE" w:rsidRPr="7BA07955">
        <w:rPr>
          <w:rFonts w:cs="Arial"/>
        </w:rPr>
        <w:t>Authority</w:t>
      </w:r>
      <w:r w:rsidRPr="7BA07955">
        <w:rPr>
          <w:rFonts w:cs="Arial"/>
        </w:rPr>
        <w:t xml:space="preserve"> all Requests for Information relating to this Agreement that it receives as soon as practicable and in any event within </w:t>
      </w:r>
      <w:r w:rsidR="00D62937" w:rsidRPr="7BA07955">
        <w:rPr>
          <w:rFonts w:cs="Arial"/>
        </w:rPr>
        <w:t>5</w:t>
      </w:r>
      <w:r w:rsidRPr="7BA07955">
        <w:rPr>
          <w:rFonts w:cs="Arial"/>
        </w:rPr>
        <w:t xml:space="preserve"> Working Days of receipt; </w:t>
      </w:r>
    </w:p>
    <w:p w14:paraId="25E677CA" w14:textId="77777777" w:rsidR="00DE641F" w:rsidRPr="006E2F08" w:rsidRDefault="00DE641F"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provide the </w:t>
      </w:r>
      <w:r w:rsidR="00C40CDE" w:rsidRPr="7BA07955">
        <w:rPr>
          <w:rFonts w:cs="Arial"/>
        </w:rPr>
        <w:t>Authority</w:t>
      </w:r>
      <w:r w:rsidRPr="7BA07955">
        <w:rPr>
          <w:rFonts w:cs="Arial"/>
        </w:rPr>
        <w:t xml:space="preserve"> with a copy of all Information belonging to the </w:t>
      </w:r>
      <w:r w:rsidR="00C40CDE" w:rsidRPr="7BA07955">
        <w:rPr>
          <w:rFonts w:cs="Arial"/>
        </w:rPr>
        <w:t>Authority</w:t>
      </w:r>
      <w:r w:rsidRPr="7BA07955">
        <w:rPr>
          <w:rFonts w:cs="Arial"/>
        </w:rPr>
        <w:t xml:space="preserve"> requested in the Request for Information which is in its possession or control in the form that the </w:t>
      </w:r>
      <w:r w:rsidR="00C40CDE" w:rsidRPr="7BA07955">
        <w:rPr>
          <w:rFonts w:cs="Arial"/>
        </w:rPr>
        <w:t>Authority</w:t>
      </w:r>
      <w:r w:rsidRPr="7BA07955">
        <w:rPr>
          <w:rFonts w:cs="Arial"/>
        </w:rPr>
        <w:t xml:space="preserve"> requires within 5 Working Days (or such other period as the </w:t>
      </w:r>
      <w:r w:rsidR="00C40CDE" w:rsidRPr="7BA07955">
        <w:rPr>
          <w:rFonts w:cs="Arial"/>
        </w:rPr>
        <w:t>Authority</w:t>
      </w:r>
      <w:r w:rsidRPr="7BA07955">
        <w:rPr>
          <w:rFonts w:cs="Arial"/>
        </w:rPr>
        <w:t xml:space="preserve"> may reasonably specify) of the </w:t>
      </w:r>
      <w:r w:rsidR="00C40CDE" w:rsidRPr="7BA07955">
        <w:rPr>
          <w:rFonts w:cs="Arial"/>
        </w:rPr>
        <w:t>Authority</w:t>
      </w:r>
      <w:r w:rsidRPr="7BA07955">
        <w:rPr>
          <w:rFonts w:cs="Arial"/>
        </w:rPr>
        <w:t>'s request for such Information; and</w:t>
      </w:r>
    </w:p>
    <w:p w14:paraId="158E4D0A" w14:textId="77777777" w:rsidR="00DE641F" w:rsidRPr="006E2F08" w:rsidRDefault="00DE641F"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not respond directly to a Request for Information unless authorised in writing to do so by the </w:t>
      </w:r>
      <w:r w:rsidR="00C40CDE" w:rsidRPr="7BA07955">
        <w:rPr>
          <w:rFonts w:cs="Arial"/>
        </w:rPr>
        <w:t>Authority</w:t>
      </w:r>
      <w:r w:rsidRPr="7BA07955">
        <w:rPr>
          <w:rFonts w:cs="Arial"/>
        </w:rPr>
        <w:t>.</w:t>
      </w:r>
    </w:p>
    <w:p w14:paraId="0F2E2525" w14:textId="77777777" w:rsidR="00DE641F" w:rsidRPr="006E2F08" w:rsidRDefault="00DE641F" w:rsidP="7BA07955">
      <w:pPr>
        <w:pStyle w:val="Level2Heading"/>
        <w:keepNext w:val="0"/>
        <w:widowControl w:val="0"/>
        <w:tabs>
          <w:tab w:val="num" w:pos="0"/>
        </w:tabs>
        <w:ind w:left="540" w:hanging="540"/>
        <w:jc w:val="both"/>
        <w:rPr>
          <w:rFonts w:cs="Arial"/>
          <w:b/>
          <w:bCs/>
        </w:rPr>
      </w:pPr>
      <w:r w:rsidRPr="7BA07955">
        <w:rPr>
          <w:rFonts w:cs="Arial"/>
        </w:rPr>
        <w:t xml:space="preserve">The Supplier acknowledges that the </w:t>
      </w:r>
      <w:r w:rsidR="00C40CDE" w:rsidRPr="7BA07955">
        <w:rPr>
          <w:rFonts w:cs="Arial"/>
        </w:rPr>
        <w:t>Authority</w:t>
      </w:r>
      <w:r w:rsidRPr="7BA07955">
        <w:rPr>
          <w:rFonts w:cs="Arial"/>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C40CDE" w:rsidRPr="7BA07955">
        <w:rPr>
          <w:rFonts w:cs="Arial"/>
        </w:rPr>
        <w:t>Authority</w:t>
      </w:r>
      <w:r w:rsidRPr="7BA07955">
        <w:rPr>
          <w:rFonts w:cs="Arial"/>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7853ABDE" w14:textId="77777777" w:rsidR="00DE641F" w:rsidRPr="006E2F08" w:rsidRDefault="00DE641F" w:rsidP="7BA07955">
      <w:pPr>
        <w:pStyle w:val="Level2Heading"/>
        <w:keepNext w:val="0"/>
        <w:widowControl w:val="0"/>
        <w:tabs>
          <w:tab w:val="num" w:pos="0"/>
        </w:tabs>
        <w:spacing w:after="240"/>
        <w:ind w:left="539" w:hanging="539"/>
        <w:jc w:val="both"/>
        <w:rPr>
          <w:rFonts w:cs="Arial"/>
          <w:b/>
          <w:bCs/>
        </w:rPr>
      </w:pPr>
      <w:r w:rsidRPr="7BA07955">
        <w:rPr>
          <w:rFonts w:cs="Arial"/>
        </w:rPr>
        <w:t xml:space="preserve">Notwithstanding any other provision in the Agreement, the </w:t>
      </w:r>
      <w:r w:rsidR="00C40CDE" w:rsidRPr="7BA07955">
        <w:rPr>
          <w:rFonts w:cs="Arial"/>
        </w:rPr>
        <w:t>Authority</w:t>
      </w:r>
      <w:r w:rsidRPr="7BA07955">
        <w:rPr>
          <w:rFonts w:cs="Arial"/>
        </w:rPr>
        <w:t xml:space="preserve"> shall be responsible for determining in its absolute discretion whether any </w:t>
      </w:r>
      <w:r w:rsidR="00271060" w:rsidRPr="7BA07955">
        <w:rPr>
          <w:rFonts w:cs="Arial"/>
        </w:rPr>
        <w:t>I</w:t>
      </w:r>
      <w:r w:rsidRPr="7BA07955">
        <w:rPr>
          <w:rFonts w:cs="Arial"/>
        </w:rPr>
        <w:t>nformation relating to the Supplier or t</w:t>
      </w:r>
      <w:r w:rsidR="00465929" w:rsidRPr="7BA07955">
        <w:rPr>
          <w:rFonts w:cs="Arial"/>
        </w:rPr>
        <w:t>h</w:t>
      </w:r>
      <w:r w:rsidRPr="7BA07955">
        <w:rPr>
          <w:rFonts w:cs="Arial"/>
        </w:rPr>
        <w:t>e Services is exempt from disclosure in accordance with the FOIA and/or the Environmental Information Regulations 2004.</w:t>
      </w:r>
    </w:p>
    <w:p w14:paraId="3CF56307" w14:textId="77777777" w:rsidR="00615FF8" w:rsidRPr="006E2F08" w:rsidRDefault="00C40CDE" w:rsidP="00D66A17">
      <w:pPr>
        <w:pStyle w:val="Level1Heading"/>
        <w:numPr>
          <w:ilvl w:val="0"/>
          <w:numId w:val="111"/>
        </w:numPr>
        <w:spacing w:before="0" w:after="120" w:line="240" w:lineRule="atLeast"/>
        <w:jc w:val="both"/>
        <w:rPr>
          <w:sz w:val="24"/>
          <w:szCs w:val="24"/>
        </w:rPr>
      </w:pPr>
      <w:bookmarkStart w:id="149" w:name="_Ref448833608"/>
      <w:bookmarkStart w:id="150" w:name="_Toc519596526"/>
      <w:bookmarkStart w:id="151" w:name="_Toc98159595"/>
      <w:bookmarkStart w:id="152" w:name="_Toc98160770"/>
      <w:bookmarkStart w:id="153" w:name="_Ref260838253"/>
      <w:bookmarkStart w:id="154" w:name="_Ref378336429"/>
      <w:r w:rsidRPr="006E2F08">
        <w:rPr>
          <w:sz w:val="24"/>
          <w:szCs w:val="24"/>
        </w:rPr>
        <w:t>Authority</w:t>
      </w:r>
      <w:r w:rsidR="00F05DF4" w:rsidRPr="006E2F08">
        <w:rPr>
          <w:sz w:val="24"/>
          <w:szCs w:val="24"/>
        </w:rPr>
        <w:t xml:space="preserve"> Data and Security Requirements</w:t>
      </w:r>
      <w:bookmarkEnd w:id="149"/>
      <w:bookmarkEnd w:id="150"/>
      <w:bookmarkEnd w:id="151"/>
      <w:bookmarkEnd w:id="152"/>
    </w:p>
    <w:p w14:paraId="2CE4D54B" w14:textId="77777777" w:rsidR="00930AE6" w:rsidRPr="006E2F08" w:rsidRDefault="00930AE6" w:rsidP="7BA07955">
      <w:pPr>
        <w:pStyle w:val="Level2Heading"/>
        <w:tabs>
          <w:tab w:val="num" w:pos="567"/>
        </w:tabs>
        <w:ind w:left="567" w:hanging="567"/>
        <w:jc w:val="both"/>
        <w:rPr>
          <w:rFonts w:cs="Arial"/>
          <w:b/>
          <w:bCs/>
        </w:rPr>
      </w:pPr>
      <w:bookmarkStart w:id="155" w:name="_Ref458425961"/>
      <w:bookmarkStart w:id="156" w:name="_Toc139080258"/>
      <w:r w:rsidRPr="7BA07955">
        <w:rPr>
          <w:rFonts w:cs="Arial"/>
        </w:rPr>
        <w:t xml:space="preserve">When handling </w:t>
      </w:r>
      <w:r w:rsidR="00C40CDE" w:rsidRPr="7BA07955">
        <w:rPr>
          <w:rFonts w:cs="Arial"/>
        </w:rPr>
        <w:t>Authority</w:t>
      </w:r>
      <w:r w:rsidRPr="7BA07955">
        <w:rPr>
          <w:rFonts w:cs="Arial"/>
        </w:rPr>
        <w:t xml:space="preserve"> data (whether or not Personal Data), the Supplier shall ensure the security of the data is maintained in line with the security requirements of the </w:t>
      </w:r>
      <w:r w:rsidR="00C40CDE" w:rsidRPr="7BA07955">
        <w:rPr>
          <w:rFonts w:cs="Arial"/>
        </w:rPr>
        <w:t>Authority</w:t>
      </w:r>
      <w:r w:rsidRPr="7BA07955">
        <w:rPr>
          <w:rFonts w:cs="Arial"/>
        </w:rPr>
        <w:t xml:space="preserve"> as notified to the Supplier from time to time</w:t>
      </w:r>
      <w:r w:rsidR="008A6EE3" w:rsidRPr="7BA07955">
        <w:rPr>
          <w:rFonts w:cs="Arial"/>
        </w:rPr>
        <w:t xml:space="preserve"> in writing</w:t>
      </w:r>
      <w:r w:rsidR="00CA5FFF" w:rsidRPr="7BA07955">
        <w:rPr>
          <w:rFonts w:cs="Arial"/>
        </w:rPr>
        <w:t xml:space="preserve">, including any requirements set out in Schedule </w:t>
      </w:r>
      <w:r w:rsidR="00F77987" w:rsidRPr="7BA07955">
        <w:rPr>
          <w:rFonts w:cs="Arial"/>
        </w:rPr>
        <w:t>6 (Security Requirements)</w:t>
      </w:r>
      <w:r w:rsidRPr="7BA07955">
        <w:rPr>
          <w:rFonts w:cs="Arial"/>
        </w:rPr>
        <w:t xml:space="preserve">. </w:t>
      </w:r>
    </w:p>
    <w:p w14:paraId="61D7583D" w14:textId="77777777" w:rsidR="005867EE" w:rsidRPr="006E2F08" w:rsidRDefault="009933AB" w:rsidP="7BA07955">
      <w:pPr>
        <w:pStyle w:val="Level2Heading"/>
        <w:keepNext w:val="0"/>
        <w:widowControl w:val="0"/>
        <w:tabs>
          <w:tab w:val="num" w:pos="0"/>
        </w:tabs>
        <w:ind w:left="540" w:hanging="540"/>
        <w:jc w:val="both"/>
        <w:rPr>
          <w:rFonts w:cs="Arial"/>
          <w:b/>
          <w:bCs/>
        </w:rPr>
      </w:pPr>
      <w:bookmarkStart w:id="157" w:name="_Ref523818146"/>
      <w:bookmarkEnd w:id="153"/>
      <w:bookmarkEnd w:id="154"/>
      <w:bookmarkEnd w:id="155"/>
      <w:bookmarkEnd w:id="156"/>
      <w:r w:rsidRPr="7BA07955">
        <w:rPr>
          <w:rFonts w:cs="Arial"/>
        </w:rPr>
        <w:t xml:space="preserve">Where the </w:t>
      </w:r>
      <w:r w:rsidR="00C40CDE" w:rsidRPr="7BA07955">
        <w:rPr>
          <w:rFonts w:cs="Arial"/>
        </w:rPr>
        <w:t>Authority</w:t>
      </w:r>
      <w:r w:rsidRPr="7BA07955">
        <w:rPr>
          <w:rFonts w:cs="Arial"/>
        </w:rPr>
        <w:t xml:space="preserve"> is required to provide by e-mail to the </w:t>
      </w:r>
      <w:r w:rsidR="00F81EA0" w:rsidRPr="7BA07955">
        <w:rPr>
          <w:rFonts w:cs="Arial"/>
        </w:rPr>
        <w:t xml:space="preserve">Supplier or </w:t>
      </w:r>
      <w:r w:rsidR="003E4B47" w:rsidRPr="7BA07955">
        <w:rPr>
          <w:rFonts w:cs="Arial"/>
        </w:rPr>
        <w:t>Supplier Personnel</w:t>
      </w:r>
      <w:r w:rsidRPr="7BA07955">
        <w:rPr>
          <w:rFonts w:cs="Arial"/>
        </w:rPr>
        <w:t xml:space="preserve">, any departmental or customer data or any other information with a security marking of “OFFICIAL-SENSITIVE”, to enable it to deliver the </w:t>
      </w:r>
      <w:r w:rsidR="00F81EA0" w:rsidRPr="7BA07955">
        <w:rPr>
          <w:rFonts w:cs="Arial"/>
        </w:rPr>
        <w:t>S</w:t>
      </w:r>
      <w:r w:rsidRPr="7BA07955">
        <w:rPr>
          <w:rFonts w:cs="Arial"/>
        </w:rPr>
        <w:t xml:space="preserve">ervices, the </w:t>
      </w:r>
      <w:r w:rsidR="00F81EA0" w:rsidRPr="7BA07955">
        <w:rPr>
          <w:rFonts w:cs="Arial"/>
        </w:rPr>
        <w:t>Supplier</w:t>
      </w:r>
      <w:r w:rsidRPr="7BA07955">
        <w:rPr>
          <w:rFonts w:cs="Arial"/>
        </w:rPr>
        <w:t xml:space="preserve"> shall not </w:t>
      </w:r>
      <w:r w:rsidR="00F81EA0" w:rsidRPr="7BA07955">
        <w:rPr>
          <w:rFonts w:cs="Arial"/>
        </w:rPr>
        <w:t xml:space="preserve">(and shall procure that the </w:t>
      </w:r>
      <w:r w:rsidR="003E4B47" w:rsidRPr="7BA07955">
        <w:rPr>
          <w:rFonts w:cs="Arial"/>
        </w:rPr>
        <w:t>Supplier Personnel</w:t>
      </w:r>
      <w:r w:rsidR="00F81EA0" w:rsidRPr="7BA07955">
        <w:rPr>
          <w:rFonts w:cs="Arial"/>
        </w:rPr>
        <w:t xml:space="preserve"> do not) </w:t>
      </w:r>
      <w:r w:rsidRPr="7BA07955">
        <w:rPr>
          <w:rFonts w:cs="Arial"/>
        </w:rPr>
        <w:t>store that information on its personal computer or any form of removable media.</w:t>
      </w:r>
      <w:r w:rsidR="00F77987" w:rsidRPr="7BA07955">
        <w:rPr>
          <w:rFonts w:cs="Arial"/>
        </w:rPr>
        <w:t xml:space="preserve"> </w:t>
      </w:r>
    </w:p>
    <w:p w14:paraId="1D610CA1" w14:textId="0EF71D98" w:rsidR="009933AB" w:rsidRPr="006E2F08" w:rsidRDefault="009933AB" w:rsidP="7BA07955">
      <w:pPr>
        <w:pStyle w:val="Level2Heading"/>
        <w:keepNext w:val="0"/>
        <w:widowControl w:val="0"/>
        <w:tabs>
          <w:tab w:val="num" w:pos="0"/>
        </w:tabs>
        <w:spacing w:after="240"/>
        <w:ind w:left="539" w:hanging="539"/>
        <w:jc w:val="both"/>
        <w:rPr>
          <w:rFonts w:cs="Arial"/>
          <w:b/>
          <w:bCs/>
        </w:rPr>
      </w:pPr>
      <w:r w:rsidRPr="7BA07955">
        <w:rPr>
          <w:rFonts w:cs="Arial"/>
        </w:rPr>
        <w:t xml:space="preserve">Any breach of this </w:t>
      </w:r>
      <w:r w:rsidR="001715FA" w:rsidRPr="7BA07955">
        <w:rPr>
          <w:rFonts w:cs="Arial"/>
        </w:rPr>
        <w:t>Clause</w:t>
      </w:r>
      <w:r w:rsidR="00F77987" w:rsidRPr="7BA07955">
        <w:rPr>
          <w:rFonts w:cs="Arial"/>
        </w:rPr>
        <w:t xml:space="preserve"> </w:t>
      </w:r>
      <w:r w:rsidR="005867EE" w:rsidRPr="7BA07955">
        <w:fldChar w:fldCharType="begin"/>
      </w:r>
      <w:r w:rsidR="005867EE" w:rsidRPr="006E2F08">
        <w:rPr>
          <w:rFonts w:cs="Arial"/>
          <w:szCs w:val="24"/>
        </w:rPr>
        <w:instrText xml:space="preserve"> REF _Ref448833608 \r \h </w:instrText>
      </w:r>
      <w:r w:rsidR="006E2F08">
        <w:rPr>
          <w:rFonts w:cs="Arial"/>
          <w:szCs w:val="24"/>
        </w:rPr>
        <w:instrText xml:space="preserve"> \* MERGEFORMAT </w:instrText>
      </w:r>
      <w:r w:rsidR="005867EE" w:rsidRPr="7BA07955">
        <w:rPr>
          <w:rFonts w:cs="Arial"/>
          <w:b/>
          <w:szCs w:val="24"/>
        </w:rPr>
        <w:fldChar w:fldCharType="separate"/>
      </w:r>
      <w:r w:rsidR="00FF1CA3" w:rsidRPr="7BA07955">
        <w:rPr>
          <w:rFonts w:cs="Arial"/>
        </w:rPr>
        <w:t>16</w:t>
      </w:r>
      <w:r w:rsidR="005867EE" w:rsidRPr="7BA07955">
        <w:fldChar w:fldCharType="end"/>
      </w:r>
      <w:r w:rsidRPr="7BA07955">
        <w:rPr>
          <w:rFonts w:cs="Arial"/>
        </w:rPr>
        <w:t xml:space="preserve"> may result in ter</w:t>
      </w:r>
      <w:r w:rsidR="00F81EA0" w:rsidRPr="7BA07955">
        <w:rPr>
          <w:rFonts w:cs="Arial"/>
        </w:rPr>
        <w:t xml:space="preserve">mination of the </w:t>
      </w:r>
      <w:r w:rsidR="005867EE" w:rsidRPr="7BA07955">
        <w:rPr>
          <w:rFonts w:cs="Arial"/>
        </w:rPr>
        <w:t>Agreement</w:t>
      </w:r>
      <w:r w:rsidR="00F81EA0" w:rsidRPr="7BA07955">
        <w:rPr>
          <w:rFonts w:cs="Arial"/>
        </w:rPr>
        <w:t xml:space="preserve"> under </w:t>
      </w:r>
      <w:r w:rsidR="001715FA" w:rsidRPr="7BA07955">
        <w:rPr>
          <w:rFonts w:cs="Arial"/>
        </w:rPr>
        <w:t>Clause</w:t>
      </w:r>
      <w:r w:rsidRPr="7BA07955">
        <w:rPr>
          <w:rFonts w:cs="Arial"/>
        </w:rPr>
        <w:t xml:space="preserve"> </w:t>
      </w:r>
      <w:r w:rsidR="00141E39" w:rsidRPr="7BA07955">
        <w:rPr>
          <w:rFonts w:cs="Arial"/>
        </w:rPr>
        <w:t>22.2</w:t>
      </w:r>
      <w:r w:rsidRPr="7BA07955">
        <w:rPr>
          <w:rFonts w:cs="Arial"/>
        </w:rPr>
        <w:t>.</w:t>
      </w:r>
      <w:bookmarkEnd w:id="157"/>
    </w:p>
    <w:p w14:paraId="2F2E489E" w14:textId="77777777" w:rsidR="004A64FD" w:rsidRPr="006E2F08" w:rsidRDefault="004A64FD" w:rsidP="00D66A17">
      <w:pPr>
        <w:pStyle w:val="Level1Heading"/>
        <w:numPr>
          <w:ilvl w:val="0"/>
          <w:numId w:val="111"/>
        </w:numPr>
        <w:spacing w:before="0" w:after="120" w:line="240" w:lineRule="atLeast"/>
        <w:jc w:val="both"/>
        <w:rPr>
          <w:rFonts w:cs="Arial"/>
          <w:sz w:val="24"/>
          <w:szCs w:val="24"/>
        </w:rPr>
      </w:pPr>
      <w:bookmarkStart w:id="158" w:name="_Ref377050536"/>
      <w:bookmarkStart w:id="159" w:name="_Toc98159596"/>
      <w:bookmarkStart w:id="160" w:name="_Toc98160771"/>
      <w:r w:rsidRPr="006E2F08">
        <w:rPr>
          <w:rFonts w:cs="Arial"/>
          <w:sz w:val="24"/>
          <w:szCs w:val="24"/>
        </w:rPr>
        <w:t>Liability</w:t>
      </w:r>
      <w:bookmarkEnd w:id="158"/>
      <w:bookmarkEnd w:id="159"/>
      <w:bookmarkEnd w:id="160"/>
      <w:r w:rsidR="00D12BF2" w:rsidRPr="006E2F08">
        <w:rPr>
          <w:rFonts w:cs="Arial"/>
          <w:sz w:val="24"/>
          <w:szCs w:val="24"/>
        </w:rPr>
        <w:t xml:space="preserve"> </w:t>
      </w:r>
    </w:p>
    <w:p w14:paraId="1DA49DDB" w14:textId="77777777" w:rsidR="004A64FD" w:rsidRPr="006E2F08" w:rsidRDefault="004A64FD" w:rsidP="7BA07955">
      <w:pPr>
        <w:pStyle w:val="Level2Heading"/>
        <w:keepNext w:val="0"/>
        <w:widowControl w:val="0"/>
        <w:tabs>
          <w:tab w:val="num" w:pos="0"/>
        </w:tabs>
        <w:ind w:left="539" w:hanging="539"/>
        <w:jc w:val="both"/>
        <w:rPr>
          <w:rFonts w:cs="Arial"/>
          <w:b/>
          <w:bCs/>
        </w:rPr>
      </w:pPr>
      <w:r w:rsidRPr="7BA07955">
        <w:rPr>
          <w:rFonts w:cs="Arial"/>
        </w:rPr>
        <w:t xml:space="preserve">The Supplier shall not be responsible for any injury, loss, damage, cost or expense </w:t>
      </w:r>
      <w:r w:rsidR="00D12BF2" w:rsidRPr="7BA07955">
        <w:rPr>
          <w:rFonts w:cs="Arial"/>
        </w:rPr>
        <w:t xml:space="preserve">suffered by the </w:t>
      </w:r>
      <w:r w:rsidR="00C40CDE" w:rsidRPr="7BA07955">
        <w:rPr>
          <w:rFonts w:cs="Arial"/>
        </w:rPr>
        <w:t>Authority</w:t>
      </w:r>
      <w:r w:rsidR="00D12BF2" w:rsidRPr="7BA07955">
        <w:rPr>
          <w:rFonts w:cs="Arial"/>
        </w:rPr>
        <w:t xml:space="preserve"> </w:t>
      </w:r>
      <w:r w:rsidRPr="7BA07955">
        <w:rPr>
          <w:rFonts w:cs="Arial"/>
        </w:rPr>
        <w:t xml:space="preserve">if and to the extent that it is caused by the negligence or wilful misconduct of the </w:t>
      </w:r>
      <w:r w:rsidR="00C40CDE" w:rsidRPr="7BA07955">
        <w:rPr>
          <w:rFonts w:cs="Arial"/>
        </w:rPr>
        <w:t>Authority</w:t>
      </w:r>
      <w:r w:rsidRPr="7BA07955">
        <w:rPr>
          <w:rFonts w:cs="Arial"/>
        </w:rPr>
        <w:t xml:space="preserve"> or by breach by the </w:t>
      </w:r>
      <w:r w:rsidR="00C40CDE" w:rsidRPr="7BA07955">
        <w:rPr>
          <w:rFonts w:cs="Arial"/>
        </w:rPr>
        <w:t>Authority</w:t>
      </w:r>
      <w:r w:rsidRPr="7BA07955">
        <w:rPr>
          <w:rFonts w:cs="Arial"/>
        </w:rPr>
        <w:t xml:space="preserve"> of its obligations under the Agreement. </w:t>
      </w:r>
    </w:p>
    <w:p w14:paraId="4F48A6D6" w14:textId="0D7F7F9A" w:rsidR="004A64FD" w:rsidRPr="006E2F08" w:rsidRDefault="004A64FD" w:rsidP="7BA07955">
      <w:pPr>
        <w:pStyle w:val="Level2Heading"/>
        <w:keepNext w:val="0"/>
        <w:widowControl w:val="0"/>
        <w:tabs>
          <w:tab w:val="num" w:pos="0"/>
        </w:tabs>
        <w:ind w:left="540" w:hanging="540"/>
        <w:jc w:val="both"/>
        <w:rPr>
          <w:rFonts w:cs="Arial"/>
          <w:b/>
          <w:bCs/>
        </w:rPr>
      </w:pPr>
      <w:bookmarkStart w:id="161" w:name="_Ref370389250"/>
      <w:r w:rsidRPr="7BA07955">
        <w:rPr>
          <w:rFonts w:cs="Arial"/>
        </w:rPr>
        <w:t xml:space="preserve">Subject always to </w:t>
      </w:r>
      <w:r w:rsidR="001715FA" w:rsidRPr="7BA07955">
        <w:rPr>
          <w:rFonts w:cs="Arial"/>
        </w:rPr>
        <w:t>Clause</w:t>
      </w:r>
      <w:r w:rsidR="00820649" w:rsidRPr="7BA07955">
        <w:rPr>
          <w:rFonts w:cs="Arial"/>
        </w:rPr>
        <w:t>s</w:t>
      </w:r>
      <w:r w:rsidR="00613316" w:rsidRPr="7BA07955">
        <w:rPr>
          <w:rFonts w:cs="Arial"/>
        </w:rPr>
        <w:t> </w:t>
      </w:r>
      <w:r w:rsidR="00343C10" w:rsidRPr="7BA07955">
        <w:fldChar w:fldCharType="begin"/>
      </w:r>
      <w:r w:rsidR="00820649" w:rsidRPr="00605722">
        <w:rPr>
          <w:rFonts w:cs="Arial"/>
          <w:szCs w:val="24"/>
        </w:rPr>
        <w:instrText xml:space="preserve"> REF _Ref359607720 \r \h </w:instrText>
      </w:r>
      <w:r w:rsidR="006E2F08" w:rsidRPr="00605722">
        <w:rPr>
          <w:rFonts w:cs="Arial"/>
          <w:szCs w:val="24"/>
        </w:rPr>
        <w:instrText xml:space="preserve"> \* MERGEFORMAT </w:instrText>
      </w:r>
      <w:r w:rsidR="00343C10" w:rsidRPr="7BA07955">
        <w:rPr>
          <w:rFonts w:cs="Arial"/>
          <w:b/>
          <w:szCs w:val="24"/>
        </w:rPr>
        <w:fldChar w:fldCharType="separate"/>
      </w:r>
      <w:r w:rsidR="00FF1CA3" w:rsidRPr="7BA07955">
        <w:rPr>
          <w:rFonts w:cs="Arial"/>
        </w:rPr>
        <w:t>1</w:t>
      </w:r>
      <w:r w:rsidR="00605722" w:rsidRPr="7BA07955">
        <w:rPr>
          <w:rFonts w:cs="Arial"/>
        </w:rPr>
        <w:t>9</w:t>
      </w:r>
      <w:r w:rsidR="00FF1CA3" w:rsidRPr="7BA07955">
        <w:rPr>
          <w:rFonts w:cs="Arial"/>
        </w:rPr>
        <w:t>.3</w:t>
      </w:r>
      <w:r w:rsidR="00343C10" w:rsidRPr="7BA07955">
        <w:fldChar w:fldCharType="end"/>
      </w:r>
      <w:r w:rsidR="00CA17F9" w:rsidRPr="7BA07955">
        <w:rPr>
          <w:rFonts w:cs="Arial"/>
        </w:rPr>
        <w:t xml:space="preserve"> and</w:t>
      </w:r>
      <w:r w:rsidR="00820649" w:rsidRPr="7BA07955">
        <w:rPr>
          <w:rFonts w:cs="Arial"/>
        </w:rPr>
        <w:t xml:space="preserve"> </w:t>
      </w:r>
      <w:r w:rsidR="00343C10" w:rsidRPr="7BA07955">
        <w:fldChar w:fldCharType="begin"/>
      </w:r>
      <w:r w:rsidR="005D5533" w:rsidRPr="00605722">
        <w:rPr>
          <w:rFonts w:cs="Arial"/>
          <w:szCs w:val="24"/>
        </w:rPr>
        <w:instrText xml:space="preserve"> REF _Ref359607729 \r \h </w:instrText>
      </w:r>
      <w:r w:rsidR="006E2F08" w:rsidRPr="00605722">
        <w:rPr>
          <w:rFonts w:cs="Arial"/>
          <w:szCs w:val="24"/>
        </w:rPr>
        <w:instrText xml:space="preserve"> \* MERGEFORMAT </w:instrText>
      </w:r>
      <w:r w:rsidR="00343C10" w:rsidRPr="7BA07955">
        <w:rPr>
          <w:rFonts w:cs="Arial"/>
          <w:b/>
          <w:szCs w:val="24"/>
        </w:rPr>
        <w:fldChar w:fldCharType="separate"/>
      </w:r>
      <w:r w:rsidR="00FF1CA3" w:rsidRPr="7BA07955">
        <w:rPr>
          <w:rFonts w:cs="Arial"/>
        </w:rPr>
        <w:t>1</w:t>
      </w:r>
      <w:r w:rsidR="00605722" w:rsidRPr="7BA07955">
        <w:rPr>
          <w:rFonts w:cs="Arial"/>
        </w:rPr>
        <w:t>9</w:t>
      </w:r>
      <w:r w:rsidR="00FF1CA3" w:rsidRPr="7BA07955">
        <w:rPr>
          <w:rFonts w:cs="Arial"/>
        </w:rPr>
        <w:t>.3.2</w:t>
      </w:r>
      <w:r w:rsidR="00343C10" w:rsidRPr="7BA07955">
        <w:fldChar w:fldCharType="end"/>
      </w:r>
      <w:r w:rsidRPr="7BA07955">
        <w:rPr>
          <w:rFonts w:cs="Arial"/>
        </w:rPr>
        <w:t>:</w:t>
      </w:r>
      <w:bookmarkEnd w:id="161"/>
    </w:p>
    <w:p w14:paraId="31353623" w14:textId="2AC68AA0" w:rsidR="00AB25D8" w:rsidRPr="006E2F08" w:rsidRDefault="00AB25D8" w:rsidP="7BA07955">
      <w:pPr>
        <w:pStyle w:val="Level3Number"/>
        <w:widowControl w:val="0"/>
        <w:tabs>
          <w:tab w:val="clear" w:pos="1751"/>
          <w:tab w:val="left" w:pos="540"/>
          <w:tab w:val="num" w:pos="1276"/>
        </w:tabs>
        <w:ind w:left="1276" w:hanging="736"/>
        <w:jc w:val="both"/>
        <w:rPr>
          <w:rFonts w:cs="Arial"/>
        </w:rPr>
      </w:pPr>
      <w:bookmarkStart w:id="162" w:name="_Ref377110477"/>
      <w:r w:rsidRPr="7BA07955">
        <w:rPr>
          <w:rFonts w:cs="Arial"/>
        </w:rPr>
        <w:lastRenderedPageBreak/>
        <w:t xml:space="preserve">the Supplier's aggregate liability in respect of loss of or damage to the </w:t>
      </w:r>
      <w:r w:rsidR="00C40CDE" w:rsidRPr="7BA07955">
        <w:rPr>
          <w:rFonts w:cs="Arial"/>
        </w:rPr>
        <w:t>Authority</w:t>
      </w:r>
      <w:r w:rsidRPr="7BA07955">
        <w:rPr>
          <w:rFonts w:cs="Arial"/>
        </w:rPr>
        <w:t xml:space="preserve"> premises or other property or assets of the </w:t>
      </w:r>
      <w:r w:rsidR="00C40CDE" w:rsidRPr="7BA07955">
        <w:rPr>
          <w:rFonts w:cs="Arial"/>
        </w:rPr>
        <w:t>Authority</w:t>
      </w:r>
      <w:r w:rsidRPr="7BA07955">
        <w:rPr>
          <w:rFonts w:cs="Arial"/>
        </w:rPr>
        <w:t xml:space="preserve"> (including technical infrastructure, assets or equipment but excluding any loss or damage to the </w:t>
      </w:r>
      <w:r w:rsidR="00C40CDE" w:rsidRPr="7BA07955">
        <w:rPr>
          <w:rFonts w:cs="Arial"/>
        </w:rPr>
        <w:t>Authority</w:t>
      </w:r>
      <w:r w:rsidRPr="7BA07955">
        <w:rPr>
          <w:rFonts w:cs="Arial"/>
        </w:rPr>
        <w:t xml:space="preserve">'s Data or any other data) that is caused by Defaults of the Supplier shall in no event exceed </w:t>
      </w:r>
      <w:r w:rsidR="00624C8D">
        <w:rPr>
          <w:rFonts w:cs="Arial"/>
        </w:rPr>
        <w:t>£1,000,000</w:t>
      </w:r>
      <w:r w:rsidRPr="7BA07955">
        <w:rPr>
          <w:rFonts w:cs="Arial"/>
        </w:rPr>
        <w:t>;</w:t>
      </w:r>
    </w:p>
    <w:p w14:paraId="616AA0BF" w14:textId="77777777" w:rsidR="004A64FD" w:rsidRPr="006E2F08" w:rsidRDefault="004A64FD"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the aggregate liability of the Supplier in respect of all </w:t>
      </w:r>
      <w:r w:rsidR="00AB25D8" w:rsidRPr="7BA07955">
        <w:rPr>
          <w:rFonts w:cs="Arial"/>
        </w:rPr>
        <w:t xml:space="preserve">other </w:t>
      </w:r>
      <w:r w:rsidR="00C82090" w:rsidRPr="7BA07955">
        <w:rPr>
          <w:rFonts w:cs="Arial"/>
        </w:rPr>
        <w:t>Losses</w:t>
      </w:r>
      <w:r w:rsidRPr="7BA07955">
        <w:rPr>
          <w:rFonts w:cs="Arial"/>
        </w:rPr>
        <w:t xml:space="preserve"> howsoever caused, whether arising from breach of the Agreement, the supply or failure to supply of the Services, misrepresentation (whether tortuous or statutory), tort (including negligence), breach of statutory duty or otherwise</w:t>
      </w:r>
      <w:r w:rsidR="00AB25D8" w:rsidRPr="7BA07955">
        <w:rPr>
          <w:rFonts w:cs="Arial"/>
        </w:rPr>
        <w:t xml:space="preserve"> </w:t>
      </w:r>
      <w:r w:rsidRPr="7BA07955">
        <w:rPr>
          <w:rFonts w:cs="Arial"/>
        </w:rPr>
        <w:t>shall in no event exceed a sum equal to</w:t>
      </w:r>
      <w:r w:rsidR="00EB4185" w:rsidRPr="7BA07955">
        <w:rPr>
          <w:rFonts w:cs="Arial"/>
        </w:rPr>
        <w:t xml:space="preserve"> the </w:t>
      </w:r>
      <w:r w:rsidR="00B33116" w:rsidRPr="7BA07955">
        <w:rPr>
          <w:rFonts w:cs="Arial"/>
        </w:rPr>
        <w:t>100</w:t>
      </w:r>
      <w:r w:rsidR="00D12BF2" w:rsidRPr="7BA07955">
        <w:rPr>
          <w:rFonts w:cs="Arial"/>
        </w:rPr>
        <w:t>% of</w:t>
      </w:r>
      <w:r w:rsidRPr="7BA07955">
        <w:rPr>
          <w:rFonts w:cs="Arial"/>
        </w:rPr>
        <w:t xml:space="preserve"> the Charges paid or payable to the Supplier; and</w:t>
      </w:r>
      <w:bookmarkEnd w:id="162"/>
    </w:p>
    <w:p w14:paraId="52A5BCE4" w14:textId="1C33166A" w:rsidR="004A64FD" w:rsidRPr="006E2F08" w:rsidRDefault="00B12A3D" w:rsidP="7BA07955">
      <w:pPr>
        <w:pStyle w:val="Level3Number"/>
        <w:widowControl w:val="0"/>
        <w:tabs>
          <w:tab w:val="clear" w:pos="1751"/>
          <w:tab w:val="left" w:pos="540"/>
          <w:tab w:val="num" w:pos="1276"/>
        </w:tabs>
        <w:ind w:left="1276" w:hanging="736"/>
        <w:jc w:val="both"/>
        <w:rPr>
          <w:rFonts w:cs="Arial"/>
        </w:rPr>
      </w:pPr>
      <w:bookmarkStart w:id="163" w:name="_Ref521068991"/>
      <w:r w:rsidRPr="7BA07955">
        <w:rPr>
          <w:rFonts w:cs="Arial"/>
        </w:rPr>
        <w:t xml:space="preserve">except in the case of claims arising under </w:t>
      </w:r>
      <w:r w:rsidR="001715FA" w:rsidRPr="7BA07955">
        <w:rPr>
          <w:rFonts w:cs="Arial"/>
        </w:rPr>
        <w:t>Clause</w:t>
      </w:r>
      <w:r w:rsidRPr="7BA07955">
        <w:rPr>
          <w:rFonts w:cs="Arial"/>
        </w:rPr>
        <w:t>s</w:t>
      </w:r>
      <w:r w:rsidR="005D5533" w:rsidRPr="7BA07955">
        <w:rPr>
          <w:rFonts w:cs="Arial"/>
        </w:rPr>
        <w:t xml:space="preserve"> </w:t>
      </w:r>
      <w:r w:rsidR="00CA17F9" w:rsidRPr="7BA07955">
        <w:fldChar w:fldCharType="begin"/>
      </w:r>
      <w:r w:rsidR="00CA17F9" w:rsidRPr="00C3540B">
        <w:rPr>
          <w:rFonts w:cs="Arial"/>
          <w:szCs w:val="24"/>
        </w:rPr>
        <w:instrText xml:space="preserve"> REF _Ref359607763 \r \h </w:instrText>
      </w:r>
      <w:r w:rsidR="006E2F08" w:rsidRPr="00C3540B">
        <w:rPr>
          <w:rFonts w:cs="Arial"/>
          <w:szCs w:val="24"/>
        </w:rPr>
        <w:instrText xml:space="preserve"> \* MERGEFORMAT </w:instrText>
      </w:r>
      <w:r w:rsidR="00CA17F9" w:rsidRPr="7BA07955">
        <w:rPr>
          <w:rFonts w:cs="Arial"/>
          <w:szCs w:val="24"/>
        </w:rPr>
        <w:fldChar w:fldCharType="separate"/>
      </w:r>
      <w:r w:rsidR="00FF1CA3" w:rsidRPr="7BA07955">
        <w:rPr>
          <w:rFonts w:cs="Arial"/>
        </w:rPr>
        <w:t>1</w:t>
      </w:r>
      <w:r w:rsidR="00605722" w:rsidRPr="7BA07955">
        <w:rPr>
          <w:rFonts w:cs="Arial"/>
        </w:rPr>
        <w:t>2</w:t>
      </w:r>
      <w:r w:rsidR="00FF1CA3" w:rsidRPr="7BA07955">
        <w:rPr>
          <w:rFonts w:cs="Arial"/>
        </w:rPr>
        <w:t>.4</w:t>
      </w:r>
      <w:r w:rsidR="00CA17F9" w:rsidRPr="7BA07955">
        <w:fldChar w:fldCharType="end"/>
      </w:r>
      <w:r w:rsidR="00CA17F9" w:rsidRPr="7BA07955">
        <w:rPr>
          <w:rFonts w:cs="Arial"/>
        </w:rPr>
        <w:t xml:space="preserve"> </w:t>
      </w:r>
      <w:r w:rsidRPr="7BA07955">
        <w:rPr>
          <w:rFonts w:cs="Arial"/>
        </w:rPr>
        <w:t xml:space="preserve">and </w:t>
      </w:r>
      <w:r w:rsidR="00343C10" w:rsidRPr="7BA07955">
        <w:fldChar w:fldCharType="begin"/>
      </w:r>
      <w:r w:rsidR="005D5533" w:rsidRPr="00C3540B">
        <w:rPr>
          <w:rFonts w:cs="Arial"/>
          <w:szCs w:val="24"/>
        </w:rPr>
        <w:instrText xml:space="preserve"> REF _Ref370389344 \r \h </w:instrText>
      </w:r>
      <w:r w:rsidR="006E2F08" w:rsidRPr="00C3540B">
        <w:rPr>
          <w:rFonts w:cs="Arial"/>
          <w:szCs w:val="24"/>
        </w:rPr>
        <w:instrText xml:space="preserve"> \* MERGEFORMAT </w:instrText>
      </w:r>
      <w:r w:rsidR="00343C10" w:rsidRPr="7BA07955">
        <w:rPr>
          <w:rFonts w:cs="Arial"/>
          <w:szCs w:val="24"/>
        </w:rPr>
        <w:fldChar w:fldCharType="separate"/>
      </w:r>
      <w:r w:rsidR="00FF1CA3" w:rsidRPr="7BA07955">
        <w:rPr>
          <w:rFonts w:cs="Arial"/>
        </w:rPr>
        <w:t>2</w:t>
      </w:r>
      <w:r w:rsidR="00C3540B" w:rsidRPr="7BA07955">
        <w:rPr>
          <w:rFonts w:cs="Arial"/>
        </w:rPr>
        <w:t>4</w:t>
      </w:r>
      <w:r w:rsidR="00FF1CA3" w:rsidRPr="7BA07955">
        <w:rPr>
          <w:rFonts w:cs="Arial"/>
        </w:rPr>
        <w:t>.3</w:t>
      </w:r>
      <w:r w:rsidR="00343C10" w:rsidRPr="7BA07955">
        <w:fldChar w:fldCharType="end"/>
      </w:r>
      <w:r w:rsidR="005D5533" w:rsidRPr="7BA07955">
        <w:rPr>
          <w:rFonts w:cs="Arial"/>
        </w:rPr>
        <w:t>,</w:t>
      </w:r>
      <w:r w:rsidR="00C82090" w:rsidRPr="7BA07955">
        <w:rPr>
          <w:rFonts w:cs="Arial"/>
        </w:rPr>
        <w:t xml:space="preserve"> and subject to </w:t>
      </w:r>
      <w:r w:rsidR="001715FA" w:rsidRPr="7BA07955">
        <w:rPr>
          <w:rFonts w:cs="Arial"/>
        </w:rPr>
        <w:t>Clause</w:t>
      </w:r>
      <w:r w:rsidR="005D5533" w:rsidRPr="7BA07955">
        <w:rPr>
          <w:rFonts w:cs="Arial"/>
        </w:rPr>
        <w:t xml:space="preserve"> </w:t>
      </w:r>
      <w:r w:rsidR="00C82090" w:rsidRPr="7BA07955">
        <w:fldChar w:fldCharType="begin"/>
      </w:r>
      <w:r w:rsidR="00C82090" w:rsidRPr="00605722">
        <w:rPr>
          <w:rFonts w:cs="Arial"/>
          <w:szCs w:val="24"/>
        </w:rPr>
        <w:instrText xml:space="preserve"> REF _Ref521068967 \r \h </w:instrText>
      </w:r>
      <w:r w:rsidR="006E2F08" w:rsidRPr="00605722">
        <w:rPr>
          <w:rFonts w:cs="Arial"/>
          <w:szCs w:val="24"/>
        </w:rPr>
        <w:instrText xml:space="preserve"> \* MERGEFORMAT </w:instrText>
      </w:r>
      <w:r w:rsidR="00C82090" w:rsidRPr="7BA07955">
        <w:rPr>
          <w:rFonts w:cs="Arial"/>
          <w:szCs w:val="24"/>
        </w:rPr>
        <w:fldChar w:fldCharType="separate"/>
      </w:r>
      <w:r w:rsidR="00FF1CA3" w:rsidRPr="7BA07955">
        <w:rPr>
          <w:rFonts w:cs="Arial"/>
        </w:rPr>
        <w:t>1</w:t>
      </w:r>
      <w:r w:rsidR="00605722" w:rsidRPr="7BA07955">
        <w:rPr>
          <w:rFonts w:cs="Arial"/>
        </w:rPr>
        <w:t>9</w:t>
      </w:r>
      <w:r w:rsidR="00FF1CA3" w:rsidRPr="7BA07955">
        <w:rPr>
          <w:rFonts w:cs="Arial"/>
        </w:rPr>
        <w:t>.4</w:t>
      </w:r>
      <w:r w:rsidR="00C82090" w:rsidRPr="7BA07955">
        <w:fldChar w:fldCharType="end"/>
      </w:r>
      <w:r w:rsidR="00C82090" w:rsidRPr="7BA07955">
        <w:rPr>
          <w:rFonts w:cs="Arial"/>
        </w:rPr>
        <w:t xml:space="preserve">, </w:t>
      </w:r>
      <w:r w:rsidR="004A64FD" w:rsidRPr="7BA07955">
        <w:rPr>
          <w:rFonts w:cs="Arial"/>
        </w:rPr>
        <w:t xml:space="preserve">in no event shall the Supplier be liable to the </w:t>
      </w:r>
      <w:r w:rsidR="00C40CDE" w:rsidRPr="7BA07955">
        <w:rPr>
          <w:rFonts w:cs="Arial"/>
        </w:rPr>
        <w:t>Authority</w:t>
      </w:r>
      <w:r w:rsidR="004A64FD" w:rsidRPr="7BA07955">
        <w:rPr>
          <w:rFonts w:cs="Arial"/>
        </w:rPr>
        <w:t xml:space="preserve"> for any:</w:t>
      </w:r>
      <w:bookmarkEnd w:id="163"/>
      <w:r w:rsidR="004A64FD" w:rsidRPr="7BA07955">
        <w:rPr>
          <w:rFonts w:cs="Arial"/>
        </w:rPr>
        <w:t xml:space="preserve"> </w:t>
      </w:r>
    </w:p>
    <w:p w14:paraId="3B4C5A2F"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loss of profits;</w:t>
      </w:r>
    </w:p>
    <w:p w14:paraId="7B2C915E"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 xml:space="preserve">loss of business; </w:t>
      </w:r>
    </w:p>
    <w:p w14:paraId="77D1AA3F"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 xml:space="preserve">loss of revenue; </w:t>
      </w:r>
    </w:p>
    <w:p w14:paraId="417D30B1"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loss of or damage to goodwill;</w:t>
      </w:r>
    </w:p>
    <w:p w14:paraId="7AC1CF3D"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loss of savings (whether anticipated or otherwise); and/or</w:t>
      </w:r>
    </w:p>
    <w:p w14:paraId="7838484C"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any indirect, special or consequential loss or damage.</w:t>
      </w:r>
    </w:p>
    <w:p w14:paraId="223A969A" w14:textId="77777777" w:rsidR="00C82090" w:rsidRPr="006E2F08" w:rsidRDefault="004A64FD" w:rsidP="7BA07955">
      <w:pPr>
        <w:pStyle w:val="Level2Heading"/>
        <w:keepNext w:val="0"/>
        <w:widowControl w:val="0"/>
        <w:tabs>
          <w:tab w:val="num" w:pos="0"/>
        </w:tabs>
        <w:ind w:left="540" w:hanging="540"/>
        <w:jc w:val="both"/>
        <w:rPr>
          <w:rFonts w:cs="Arial"/>
          <w:b/>
          <w:bCs/>
        </w:rPr>
      </w:pPr>
      <w:bookmarkStart w:id="164" w:name="_Ref521069026"/>
      <w:bookmarkStart w:id="165" w:name="_Ref359607720"/>
      <w:r w:rsidRPr="7BA07955">
        <w:rPr>
          <w:rFonts w:cs="Arial"/>
        </w:rPr>
        <w:t>Nothing in the Agreement shall be construed to limit or exclude</w:t>
      </w:r>
      <w:r w:rsidR="00C82090" w:rsidRPr="7BA07955">
        <w:rPr>
          <w:rFonts w:cs="Arial"/>
        </w:rPr>
        <w:t>:</w:t>
      </w:r>
      <w:bookmarkEnd w:id="164"/>
    </w:p>
    <w:p w14:paraId="3CB069B0" w14:textId="77777777" w:rsidR="004A64FD" w:rsidRPr="006E2F08" w:rsidRDefault="004A64FD" w:rsidP="7BA07955">
      <w:pPr>
        <w:pStyle w:val="Level3Number"/>
        <w:widowControl w:val="0"/>
        <w:tabs>
          <w:tab w:val="clear" w:pos="1751"/>
          <w:tab w:val="left" w:pos="540"/>
          <w:tab w:val="num" w:pos="1276"/>
        </w:tabs>
        <w:ind w:left="1276" w:hanging="736"/>
        <w:jc w:val="both"/>
      </w:pPr>
      <w:r w:rsidRPr="7BA07955">
        <w:t xml:space="preserve"> either Party's liability for:</w:t>
      </w:r>
      <w:bookmarkEnd w:id="165"/>
    </w:p>
    <w:p w14:paraId="56D35350"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 xml:space="preserve">death or personal injury caused by its negligence or that of </w:t>
      </w:r>
      <w:r w:rsidR="003E4B47" w:rsidRPr="7BA07955">
        <w:rPr>
          <w:rFonts w:cs="Arial"/>
        </w:rPr>
        <w:t>the</w:t>
      </w:r>
      <w:r w:rsidRPr="7BA07955">
        <w:rPr>
          <w:rFonts w:cs="Arial"/>
        </w:rPr>
        <w:t xml:space="preserve"> </w:t>
      </w:r>
      <w:r w:rsidR="003E4B47" w:rsidRPr="7BA07955">
        <w:rPr>
          <w:rFonts w:cs="Arial"/>
        </w:rPr>
        <w:t>Supplier Personnel</w:t>
      </w:r>
      <w:r w:rsidRPr="7BA07955">
        <w:rPr>
          <w:rFonts w:cs="Arial"/>
        </w:rPr>
        <w:t>;</w:t>
      </w:r>
    </w:p>
    <w:p w14:paraId="042FFDC1"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 xml:space="preserve">fraud or fraudulent misrepresentation by it or that of </w:t>
      </w:r>
      <w:r w:rsidR="003E4B47" w:rsidRPr="7BA07955">
        <w:rPr>
          <w:rFonts w:cs="Arial"/>
        </w:rPr>
        <w:t>the Supplier Personnel</w:t>
      </w:r>
      <w:r w:rsidRPr="7BA07955">
        <w:rPr>
          <w:rFonts w:cs="Arial"/>
        </w:rPr>
        <w:t>; or</w:t>
      </w:r>
    </w:p>
    <w:p w14:paraId="402698D9" w14:textId="77777777" w:rsidR="004A64FD" w:rsidRPr="006E2F08" w:rsidRDefault="004A64FD" w:rsidP="7BA07955">
      <w:pPr>
        <w:pStyle w:val="Level5Number"/>
        <w:tabs>
          <w:tab w:val="clear" w:pos="1418"/>
          <w:tab w:val="num" w:pos="1843"/>
          <w:tab w:val="num" w:pos="3261"/>
        </w:tabs>
        <w:spacing w:after="120" w:line="240" w:lineRule="atLeast"/>
        <w:ind w:left="1843"/>
        <w:rPr>
          <w:rFonts w:cs="Arial"/>
        </w:rPr>
      </w:pPr>
      <w:r w:rsidRPr="7BA07955">
        <w:rPr>
          <w:rFonts w:cs="Arial"/>
        </w:rPr>
        <w:t>any other matter which, by law, may not be excluded or limited</w:t>
      </w:r>
      <w:r w:rsidR="00C82090" w:rsidRPr="7BA07955">
        <w:rPr>
          <w:rFonts w:cs="Arial"/>
        </w:rPr>
        <w:t>; or</w:t>
      </w:r>
    </w:p>
    <w:p w14:paraId="23C29E77" w14:textId="0A7B37F1" w:rsidR="00C82090" w:rsidRPr="006E2F08" w:rsidRDefault="00C82090" w:rsidP="7BA07955">
      <w:pPr>
        <w:pStyle w:val="Level3Number"/>
        <w:widowControl w:val="0"/>
        <w:tabs>
          <w:tab w:val="clear" w:pos="1751"/>
          <w:tab w:val="left" w:pos="540"/>
          <w:tab w:val="num" w:pos="1276"/>
        </w:tabs>
        <w:ind w:left="1276" w:hanging="736"/>
        <w:jc w:val="both"/>
      </w:pPr>
      <w:bookmarkStart w:id="166" w:name="_Ref359607729"/>
      <w:r w:rsidRPr="7BA07955">
        <w:t>t</w:t>
      </w:r>
      <w:r w:rsidR="00664325" w:rsidRPr="7BA07955">
        <w:t xml:space="preserve">he Supplier’s liability under the indemnity in </w:t>
      </w:r>
      <w:r w:rsidR="001715FA" w:rsidRPr="7BA07955">
        <w:t>Clause</w:t>
      </w:r>
      <w:r w:rsidR="00664325" w:rsidRPr="7BA07955">
        <w:t> </w:t>
      </w:r>
      <w:r w:rsidR="00343C10" w:rsidRPr="7BA07955">
        <w:fldChar w:fldCharType="begin"/>
      </w:r>
      <w:r w:rsidR="00664325" w:rsidRPr="00605722">
        <w:rPr>
          <w:szCs w:val="24"/>
        </w:rPr>
        <w:instrText xml:space="preserve"> REF _Ref359607763 \r \h </w:instrText>
      </w:r>
      <w:r w:rsidRPr="00605722">
        <w:rPr>
          <w:szCs w:val="24"/>
        </w:rPr>
        <w:instrText xml:space="preserve"> \* MERGEFORMAT </w:instrText>
      </w:r>
      <w:r w:rsidR="00343C10" w:rsidRPr="7BA07955">
        <w:rPr>
          <w:szCs w:val="24"/>
        </w:rPr>
        <w:fldChar w:fldCharType="separate"/>
      </w:r>
      <w:r w:rsidR="00FF1CA3" w:rsidRPr="7BA07955">
        <w:t>1</w:t>
      </w:r>
      <w:r w:rsidR="00605722" w:rsidRPr="7BA07955">
        <w:t>2</w:t>
      </w:r>
      <w:r w:rsidR="00FF1CA3" w:rsidRPr="7BA07955">
        <w:t>.4</w:t>
      </w:r>
      <w:r w:rsidR="00343C10" w:rsidRPr="7BA07955">
        <w:fldChar w:fldCharType="end"/>
      </w:r>
      <w:r w:rsidR="00FE1F4E" w:rsidRPr="7BA07955">
        <w:t xml:space="preserve"> (</w:t>
      </w:r>
      <w:r w:rsidR="00FE1F4E" w:rsidRPr="7BA07955">
        <w:rPr>
          <w:i/>
          <w:iCs/>
        </w:rPr>
        <w:t>Intellectual Property Rights</w:t>
      </w:r>
      <w:r w:rsidR="00FE1F4E" w:rsidRPr="7BA07955">
        <w:t>)</w:t>
      </w:r>
      <w:r w:rsidR="00664325" w:rsidRPr="7BA07955">
        <w:t xml:space="preserve"> </w:t>
      </w:r>
      <w:r w:rsidR="004869E3" w:rsidRPr="7BA07955">
        <w:t xml:space="preserve">and </w:t>
      </w:r>
      <w:r w:rsidR="004869E3" w:rsidRPr="7BA07955">
        <w:fldChar w:fldCharType="begin"/>
      </w:r>
      <w:r w:rsidR="004869E3" w:rsidRPr="00C3540B">
        <w:rPr>
          <w:szCs w:val="24"/>
        </w:rPr>
        <w:instrText xml:space="preserve"> REF _Ref370389344 \r \h </w:instrText>
      </w:r>
      <w:r w:rsidRPr="00C3540B">
        <w:rPr>
          <w:szCs w:val="24"/>
        </w:rPr>
        <w:instrText xml:space="preserve"> \* MERGEFORMAT </w:instrText>
      </w:r>
      <w:r w:rsidR="004869E3" w:rsidRPr="7BA07955">
        <w:rPr>
          <w:szCs w:val="24"/>
        </w:rPr>
        <w:fldChar w:fldCharType="separate"/>
      </w:r>
      <w:r w:rsidR="00FF1CA3" w:rsidRPr="7BA07955">
        <w:t>2</w:t>
      </w:r>
      <w:r w:rsidR="00C3540B" w:rsidRPr="7BA07955">
        <w:t>4</w:t>
      </w:r>
      <w:r w:rsidR="00FF1CA3" w:rsidRPr="7BA07955">
        <w:t>.3</w:t>
      </w:r>
      <w:r w:rsidR="004869E3" w:rsidRPr="7BA07955">
        <w:fldChar w:fldCharType="end"/>
      </w:r>
      <w:r w:rsidR="00FE1F4E" w:rsidRPr="7BA07955">
        <w:t xml:space="preserve"> (</w:t>
      </w:r>
      <w:r w:rsidR="00FE1F4E" w:rsidRPr="7BA07955">
        <w:rPr>
          <w:i/>
          <w:iCs/>
        </w:rPr>
        <w:t>Prevention of Fraud and Corruption</w:t>
      </w:r>
      <w:r w:rsidR="00FE1F4E" w:rsidRPr="7BA07955">
        <w:t>)</w:t>
      </w:r>
      <w:r w:rsidRPr="7BA07955">
        <w:t>; or</w:t>
      </w:r>
    </w:p>
    <w:bookmarkEnd w:id="166"/>
    <w:p w14:paraId="7C4608B4" w14:textId="77777777" w:rsidR="00664325" w:rsidRPr="006E2F08" w:rsidRDefault="00C82090" w:rsidP="7BA07955">
      <w:pPr>
        <w:pStyle w:val="Level3Number"/>
        <w:widowControl w:val="0"/>
        <w:tabs>
          <w:tab w:val="clear" w:pos="1751"/>
          <w:tab w:val="left" w:pos="540"/>
          <w:tab w:val="num" w:pos="1276"/>
        </w:tabs>
        <w:ind w:left="1276" w:hanging="736"/>
        <w:jc w:val="both"/>
      </w:pPr>
      <w:r w:rsidRPr="7BA07955">
        <w:t xml:space="preserve">the Supplier's liability for any regulatory losses, fines and/or </w:t>
      </w:r>
      <w:r w:rsidR="00B33116" w:rsidRPr="7BA07955">
        <w:t xml:space="preserve">penalties </w:t>
      </w:r>
      <w:r w:rsidRPr="7BA07955">
        <w:t xml:space="preserve">incurred by the </w:t>
      </w:r>
      <w:r w:rsidR="00C40CDE" w:rsidRPr="7BA07955">
        <w:t>Authority</w:t>
      </w:r>
      <w:r w:rsidRPr="7BA07955">
        <w:t xml:space="preserve"> and any further costs incurred by the </w:t>
      </w:r>
      <w:r w:rsidR="00C40CDE" w:rsidRPr="7BA07955">
        <w:t>Authority</w:t>
      </w:r>
      <w:r w:rsidRPr="7BA07955">
        <w:t xml:space="preserve"> in order to meet any additional requirements imposed by a relevant regulatory body as a result of the relevant breach.</w:t>
      </w:r>
    </w:p>
    <w:p w14:paraId="25C8DA8D" w14:textId="5081D86C" w:rsidR="00AB25D8" w:rsidRPr="006E2F08" w:rsidRDefault="00AB25D8" w:rsidP="7BA07955">
      <w:pPr>
        <w:pStyle w:val="Level2Heading"/>
        <w:keepNext w:val="0"/>
        <w:widowControl w:val="0"/>
        <w:tabs>
          <w:tab w:val="num" w:pos="0"/>
        </w:tabs>
        <w:ind w:left="540" w:hanging="540"/>
        <w:jc w:val="both"/>
        <w:rPr>
          <w:rFonts w:cs="Arial"/>
          <w:b/>
          <w:bCs/>
        </w:rPr>
      </w:pPr>
      <w:bookmarkStart w:id="167" w:name="_Ref521068967"/>
      <w:r w:rsidRPr="7BA07955">
        <w:rPr>
          <w:rFonts w:cs="Arial"/>
        </w:rPr>
        <w:t xml:space="preserve">Notwithstanding </w:t>
      </w:r>
      <w:r w:rsidR="001715FA" w:rsidRPr="7BA07955">
        <w:rPr>
          <w:rFonts w:cs="Arial"/>
        </w:rPr>
        <w:t>Clause</w:t>
      </w:r>
      <w:r w:rsidRPr="7BA07955">
        <w:rPr>
          <w:rFonts w:cs="Arial"/>
        </w:rPr>
        <w:t xml:space="preserve"> </w:t>
      </w:r>
      <w:r w:rsidR="00C82090" w:rsidRPr="7BA07955">
        <w:fldChar w:fldCharType="begin"/>
      </w:r>
      <w:r w:rsidR="00C82090" w:rsidRPr="00605722">
        <w:rPr>
          <w:rFonts w:cs="Arial"/>
          <w:szCs w:val="24"/>
        </w:rPr>
        <w:instrText xml:space="preserve"> REF _Ref521068991 \r \h </w:instrText>
      </w:r>
      <w:r w:rsidR="00E67710" w:rsidRPr="00605722">
        <w:rPr>
          <w:rFonts w:cs="Arial"/>
          <w:szCs w:val="24"/>
        </w:rPr>
        <w:instrText xml:space="preserve"> \* MERGEFORMAT </w:instrText>
      </w:r>
      <w:r w:rsidR="00C82090" w:rsidRPr="7BA07955">
        <w:rPr>
          <w:rFonts w:cs="Arial"/>
          <w:b/>
          <w:szCs w:val="24"/>
        </w:rPr>
        <w:fldChar w:fldCharType="separate"/>
      </w:r>
      <w:r w:rsidR="00FF1CA3" w:rsidRPr="7BA07955">
        <w:rPr>
          <w:rFonts w:cs="Arial"/>
        </w:rPr>
        <w:t>1</w:t>
      </w:r>
      <w:r w:rsidR="00605722" w:rsidRPr="7BA07955">
        <w:rPr>
          <w:rFonts w:cs="Arial"/>
        </w:rPr>
        <w:t>9</w:t>
      </w:r>
      <w:r w:rsidR="00FF1CA3" w:rsidRPr="7BA07955">
        <w:rPr>
          <w:rFonts w:cs="Arial"/>
        </w:rPr>
        <w:t>.2.3</w:t>
      </w:r>
      <w:r w:rsidR="00C82090" w:rsidRPr="7BA07955">
        <w:fldChar w:fldCharType="end"/>
      </w:r>
      <w:r w:rsidR="00C82090" w:rsidRPr="7BA07955">
        <w:rPr>
          <w:rFonts w:cs="Arial"/>
        </w:rPr>
        <w:t xml:space="preserve"> </w:t>
      </w:r>
      <w:r w:rsidRPr="7BA07955">
        <w:rPr>
          <w:rFonts w:cs="Arial"/>
        </w:rPr>
        <w:t xml:space="preserve">but subject to </w:t>
      </w:r>
      <w:r w:rsidR="001715FA" w:rsidRPr="7BA07955">
        <w:rPr>
          <w:rFonts w:cs="Arial"/>
        </w:rPr>
        <w:t>Clause</w:t>
      </w:r>
      <w:r w:rsidRPr="7BA07955">
        <w:rPr>
          <w:rFonts w:cs="Arial"/>
        </w:rPr>
        <w:t xml:space="preserve"> </w:t>
      </w:r>
      <w:r w:rsidR="00C82090" w:rsidRPr="7BA07955">
        <w:fldChar w:fldCharType="begin"/>
      </w:r>
      <w:r w:rsidR="00C82090" w:rsidRPr="00605722">
        <w:rPr>
          <w:rFonts w:cs="Arial"/>
          <w:szCs w:val="24"/>
        </w:rPr>
        <w:instrText xml:space="preserve"> REF _Ref370389250 \r \h </w:instrText>
      </w:r>
      <w:r w:rsidR="00E67710" w:rsidRPr="00605722">
        <w:rPr>
          <w:rFonts w:cs="Arial"/>
          <w:szCs w:val="24"/>
        </w:rPr>
        <w:instrText xml:space="preserve"> \* MERGEFORMAT </w:instrText>
      </w:r>
      <w:r w:rsidR="00C82090" w:rsidRPr="7BA07955">
        <w:rPr>
          <w:rFonts w:cs="Arial"/>
          <w:b/>
          <w:szCs w:val="24"/>
        </w:rPr>
        <w:fldChar w:fldCharType="separate"/>
      </w:r>
      <w:r w:rsidR="00FF1CA3" w:rsidRPr="7BA07955">
        <w:rPr>
          <w:rFonts w:cs="Arial"/>
        </w:rPr>
        <w:t>1</w:t>
      </w:r>
      <w:r w:rsidR="00605722" w:rsidRPr="7BA07955">
        <w:rPr>
          <w:rFonts w:cs="Arial"/>
        </w:rPr>
        <w:t>9</w:t>
      </w:r>
      <w:r w:rsidR="00FF1CA3" w:rsidRPr="7BA07955">
        <w:rPr>
          <w:rFonts w:cs="Arial"/>
        </w:rPr>
        <w:t>.2</w:t>
      </w:r>
      <w:r w:rsidR="00C82090" w:rsidRPr="7BA07955">
        <w:fldChar w:fldCharType="end"/>
      </w:r>
      <w:r w:rsidRPr="7BA07955">
        <w:rPr>
          <w:rFonts w:cs="Arial"/>
        </w:rPr>
        <w:t xml:space="preserve">, the Supplier acknowledges that the </w:t>
      </w:r>
      <w:r w:rsidR="00C40CDE" w:rsidRPr="7BA07955">
        <w:rPr>
          <w:rFonts w:cs="Arial"/>
        </w:rPr>
        <w:t>Authority</w:t>
      </w:r>
      <w:r w:rsidRPr="7BA07955">
        <w:rPr>
          <w:rFonts w:cs="Arial"/>
        </w:rPr>
        <w:t xml:space="preserve"> may, amongst other things, recover from the Supplier the following Losses incurred by the </w:t>
      </w:r>
      <w:r w:rsidR="00C40CDE" w:rsidRPr="7BA07955">
        <w:rPr>
          <w:rFonts w:cs="Arial"/>
        </w:rPr>
        <w:t>Authority</w:t>
      </w:r>
      <w:r w:rsidRPr="7BA07955">
        <w:rPr>
          <w:rFonts w:cs="Arial"/>
        </w:rPr>
        <w:t xml:space="preserve"> to the extent that they arise as a result of a Default by the Supplier which are deemed to be a </w:t>
      </w:r>
      <w:proofErr w:type="spellStart"/>
      <w:r w:rsidRPr="7BA07955">
        <w:rPr>
          <w:rFonts w:cs="Arial"/>
        </w:rPr>
        <w:t>non exhaustive</w:t>
      </w:r>
      <w:proofErr w:type="spellEnd"/>
      <w:r w:rsidRPr="7BA07955">
        <w:rPr>
          <w:rFonts w:cs="Arial"/>
        </w:rPr>
        <w:t xml:space="preserve"> list of direct and recoverable Losses:</w:t>
      </w:r>
      <w:bookmarkEnd w:id="167"/>
    </w:p>
    <w:p w14:paraId="25752220" w14:textId="77777777" w:rsidR="00AB25D8" w:rsidRPr="00605722" w:rsidRDefault="00AB25D8"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the total amount of Tax Revenue which would have been collected and/or the total amount of any benefit or tax credit overpayment which would not have been made by or on behalf of the </w:t>
      </w:r>
      <w:r w:rsidR="00C40CDE" w:rsidRPr="7BA07955">
        <w:rPr>
          <w:rFonts w:cs="Arial"/>
        </w:rPr>
        <w:t>Authority</w:t>
      </w:r>
      <w:r w:rsidRPr="7BA07955">
        <w:rPr>
          <w:rFonts w:cs="Arial"/>
        </w:rPr>
        <w:t xml:space="preserve"> had the Default not occurred;</w:t>
      </w:r>
    </w:p>
    <w:p w14:paraId="19AAE35E" w14:textId="51A81571" w:rsidR="00AB25D8" w:rsidRPr="006E2F08" w:rsidRDefault="00AB25D8"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notwithstanding </w:t>
      </w:r>
      <w:r w:rsidR="001715FA" w:rsidRPr="7BA07955">
        <w:rPr>
          <w:rFonts w:cs="Arial"/>
        </w:rPr>
        <w:t>Clause</w:t>
      </w:r>
      <w:r w:rsidRPr="7BA07955">
        <w:rPr>
          <w:rFonts w:cs="Arial"/>
        </w:rPr>
        <w:t xml:space="preserve">s </w:t>
      </w:r>
      <w:r w:rsidR="00C82090" w:rsidRPr="7BA07955">
        <w:fldChar w:fldCharType="begin"/>
      </w:r>
      <w:r w:rsidR="00C82090" w:rsidRPr="00605722">
        <w:rPr>
          <w:rFonts w:cs="Arial"/>
          <w:szCs w:val="24"/>
        </w:rPr>
        <w:instrText xml:space="preserve"> REF _Ref521069221 \r \h </w:instrText>
      </w:r>
      <w:r w:rsidR="006E2F08" w:rsidRPr="00605722">
        <w:rPr>
          <w:rFonts w:cs="Arial"/>
          <w:szCs w:val="24"/>
        </w:rPr>
        <w:instrText xml:space="preserve"> \* MERGEFORMAT </w:instrText>
      </w:r>
      <w:r w:rsidR="00C82090" w:rsidRPr="7BA07955">
        <w:rPr>
          <w:rFonts w:cs="Arial"/>
          <w:szCs w:val="24"/>
        </w:rPr>
        <w:fldChar w:fldCharType="separate"/>
      </w:r>
      <w:r w:rsidR="00FF1CA3" w:rsidRPr="7BA07955">
        <w:rPr>
          <w:rFonts w:cs="Arial"/>
        </w:rPr>
        <w:t>1</w:t>
      </w:r>
      <w:r w:rsidR="00605722" w:rsidRPr="7BA07955">
        <w:rPr>
          <w:rFonts w:cs="Arial"/>
        </w:rPr>
        <w:t>9</w:t>
      </w:r>
      <w:r w:rsidR="00FF1CA3" w:rsidRPr="7BA07955">
        <w:rPr>
          <w:rFonts w:cs="Arial"/>
        </w:rPr>
        <w:t>.4.3</w:t>
      </w:r>
      <w:r w:rsidR="00C82090" w:rsidRPr="7BA07955">
        <w:fldChar w:fldCharType="end"/>
      </w:r>
      <w:r w:rsidR="00C82090" w:rsidRPr="7BA07955">
        <w:rPr>
          <w:rFonts w:cs="Arial"/>
        </w:rPr>
        <w:t xml:space="preserve"> </w:t>
      </w:r>
      <w:r w:rsidRPr="7BA07955">
        <w:rPr>
          <w:rFonts w:cs="Arial"/>
        </w:rPr>
        <w:t xml:space="preserve">and </w:t>
      </w:r>
      <w:r w:rsidR="00C82090" w:rsidRPr="7BA07955">
        <w:fldChar w:fldCharType="begin"/>
      </w:r>
      <w:r w:rsidR="00C82090" w:rsidRPr="00605722">
        <w:rPr>
          <w:rFonts w:cs="Arial"/>
          <w:szCs w:val="24"/>
        </w:rPr>
        <w:instrText xml:space="preserve"> REF _Ref521069239 \r \h </w:instrText>
      </w:r>
      <w:r w:rsidR="006E2F08" w:rsidRPr="00605722">
        <w:rPr>
          <w:rFonts w:cs="Arial"/>
          <w:szCs w:val="24"/>
        </w:rPr>
        <w:instrText xml:space="preserve"> \* MERGEFORMAT </w:instrText>
      </w:r>
      <w:r w:rsidR="00C82090" w:rsidRPr="7BA07955">
        <w:rPr>
          <w:rFonts w:cs="Arial"/>
          <w:szCs w:val="24"/>
        </w:rPr>
        <w:fldChar w:fldCharType="separate"/>
      </w:r>
      <w:r w:rsidR="00FF1CA3" w:rsidRPr="7BA07955">
        <w:rPr>
          <w:rFonts w:cs="Arial"/>
        </w:rPr>
        <w:t>1</w:t>
      </w:r>
      <w:r w:rsidR="00605722" w:rsidRPr="7BA07955">
        <w:rPr>
          <w:rFonts w:cs="Arial"/>
        </w:rPr>
        <w:t>9</w:t>
      </w:r>
      <w:r w:rsidR="00FF1CA3" w:rsidRPr="7BA07955">
        <w:rPr>
          <w:rFonts w:cs="Arial"/>
        </w:rPr>
        <w:t>.4.8</w:t>
      </w:r>
      <w:r w:rsidR="00C82090" w:rsidRPr="7BA07955">
        <w:fldChar w:fldCharType="end"/>
      </w:r>
      <w:r w:rsidRPr="7BA07955">
        <w:rPr>
          <w:rFonts w:cs="Arial"/>
        </w:rPr>
        <w:t xml:space="preserve">, any operational and/or administrative costs and expenses incurred by the </w:t>
      </w:r>
      <w:r w:rsidR="00C40CDE" w:rsidRPr="7BA07955">
        <w:rPr>
          <w:rFonts w:cs="Arial"/>
        </w:rPr>
        <w:t>Authority</w:t>
      </w:r>
      <w:r w:rsidRPr="7BA07955">
        <w:rPr>
          <w:rFonts w:cs="Arial"/>
        </w:rPr>
        <w:t xml:space="preserve"> in connection with dealing with a </w:t>
      </w:r>
      <w:r w:rsidRPr="7BA07955">
        <w:rPr>
          <w:rFonts w:cs="Arial"/>
        </w:rPr>
        <w:lastRenderedPageBreak/>
        <w:t>loss of Tax Revenue and/or any overpayment of any benefit or tax credit made as a result of a Default;</w:t>
      </w:r>
    </w:p>
    <w:p w14:paraId="4BE15A66" w14:textId="77777777" w:rsidR="00AB25D8" w:rsidRPr="006E2F08" w:rsidRDefault="00AB25D8" w:rsidP="7BA07955">
      <w:pPr>
        <w:pStyle w:val="Level3Number"/>
        <w:widowControl w:val="0"/>
        <w:tabs>
          <w:tab w:val="clear" w:pos="1751"/>
          <w:tab w:val="left" w:pos="540"/>
          <w:tab w:val="num" w:pos="1276"/>
        </w:tabs>
        <w:ind w:left="1276" w:hanging="736"/>
        <w:jc w:val="both"/>
        <w:rPr>
          <w:rFonts w:cs="Arial"/>
        </w:rPr>
      </w:pPr>
      <w:bookmarkStart w:id="168" w:name="_Ref521069221"/>
      <w:r w:rsidRPr="7BA07955">
        <w:rPr>
          <w:rFonts w:cs="Arial"/>
        </w:rPr>
        <w:t xml:space="preserve">any additional operational and/or administrative costs and expenses incurred by the </w:t>
      </w:r>
      <w:r w:rsidR="00C40CDE" w:rsidRPr="7BA07955">
        <w:rPr>
          <w:rFonts w:cs="Arial"/>
        </w:rPr>
        <w:t>Authority</w:t>
      </w:r>
      <w:r w:rsidRPr="7BA07955">
        <w:rPr>
          <w:rFonts w:cs="Arial"/>
        </w:rPr>
        <w:t xml:space="preserve">, including costs relating to time spent by or on behalf of the </w:t>
      </w:r>
      <w:r w:rsidR="00C40CDE" w:rsidRPr="7BA07955">
        <w:rPr>
          <w:rFonts w:cs="Arial"/>
        </w:rPr>
        <w:t>Authority</w:t>
      </w:r>
      <w:r w:rsidRPr="7BA07955">
        <w:rPr>
          <w:rFonts w:cs="Arial"/>
        </w:rPr>
        <w:t xml:space="preserve"> in dealing with the consequences of the Default;</w:t>
      </w:r>
      <w:bookmarkEnd w:id="168"/>
    </w:p>
    <w:p w14:paraId="1F55DF50" w14:textId="77777777" w:rsidR="00AB25D8" w:rsidRPr="006E2F08" w:rsidRDefault="00AB25D8"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any wasted expenditure or charges; </w:t>
      </w:r>
    </w:p>
    <w:p w14:paraId="3C64B4E3" w14:textId="77777777" w:rsidR="00AB25D8" w:rsidRPr="006E2F08" w:rsidRDefault="00AB25D8"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the additional cost of procuring Replacement Services for the remainder of the Term and/or replacement Deliverables, which shall include any incremental </w:t>
      </w:r>
      <w:r w:rsidR="00B33116" w:rsidRPr="7BA07955">
        <w:rPr>
          <w:rFonts w:cs="Arial"/>
        </w:rPr>
        <w:t xml:space="preserve">direct </w:t>
      </w:r>
      <w:r w:rsidRPr="7BA07955">
        <w:rPr>
          <w:rFonts w:cs="Arial"/>
        </w:rPr>
        <w:t>costs associated with such Replacement Services and/or replacement Deliverables above those which would have been payable under this Agreement;</w:t>
      </w:r>
    </w:p>
    <w:p w14:paraId="7E7C4479" w14:textId="77777777" w:rsidR="00AB25D8" w:rsidRPr="006E2F08" w:rsidRDefault="00AB25D8"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any compensation or interest paid to a third party by the </w:t>
      </w:r>
      <w:r w:rsidR="00C40CDE" w:rsidRPr="7BA07955">
        <w:rPr>
          <w:rFonts w:cs="Arial"/>
        </w:rPr>
        <w:t>Authority</w:t>
      </w:r>
      <w:r w:rsidRPr="7BA07955">
        <w:rPr>
          <w:rFonts w:cs="Arial"/>
        </w:rPr>
        <w:t xml:space="preserve">; </w:t>
      </w:r>
    </w:p>
    <w:p w14:paraId="005BD843" w14:textId="77777777" w:rsidR="00AB25D8" w:rsidRPr="006E2F08" w:rsidRDefault="00AB25D8"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any fine or penalty incurred by the </w:t>
      </w:r>
      <w:r w:rsidR="00C40CDE" w:rsidRPr="7BA07955">
        <w:rPr>
          <w:rFonts w:cs="Arial"/>
        </w:rPr>
        <w:t>Authority</w:t>
      </w:r>
      <w:r w:rsidRPr="7BA07955">
        <w:rPr>
          <w:rFonts w:cs="Arial"/>
        </w:rPr>
        <w:t xml:space="preserve"> pursuant to Law and any costs incurred by the </w:t>
      </w:r>
      <w:r w:rsidR="00C40CDE" w:rsidRPr="7BA07955">
        <w:rPr>
          <w:rFonts w:cs="Arial"/>
        </w:rPr>
        <w:t>Authority</w:t>
      </w:r>
      <w:r w:rsidRPr="7BA07955">
        <w:rPr>
          <w:rFonts w:cs="Arial"/>
        </w:rPr>
        <w:t xml:space="preserve"> in defending any proceedings which result in such fine or penalty; and</w:t>
      </w:r>
    </w:p>
    <w:p w14:paraId="5E843105" w14:textId="420BEEDC" w:rsidR="00AB25D8" w:rsidRPr="006E2F08" w:rsidRDefault="00AB25D8" w:rsidP="7BA07955">
      <w:pPr>
        <w:pStyle w:val="Level3Number"/>
        <w:widowControl w:val="0"/>
        <w:tabs>
          <w:tab w:val="clear" w:pos="1751"/>
          <w:tab w:val="left" w:pos="540"/>
          <w:tab w:val="num" w:pos="1276"/>
        </w:tabs>
        <w:spacing w:after="240"/>
        <w:ind w:left="1276" w:hanging="737"/>
        <w:jc w:val="both"/>
        <w:rPr>
          <w:rFonts w:cs="Arial"/>
        </w:rPr>
      </w:pPr>
      <w:bookmarkStart w:id="169" w:name="_Ref521069239"/>
      <w:r w:rsidRPr="7BA07955">
        <w:rPr>
          <w:rFonts w:cs="Arial"/>
        </w:rPr>
        <w:t xml:space="preserve">without prejudice to </w:t>
      </w:r>
      <w:r w:rsidR="001715FA" w:rsidRPr="7BA07955">
        <w:rPr>
          <w:rFonts w:cs="Arial"/>
        </w:rPr>
        <w:t>Clause</w:t>
      </w:r>
      <w:r w:rsidRPr="7BA07955">
        <w:rPr>
          <w:rFonts w:cs="Arial"/>
        </w:rPr>
        <w:t xml:space="preserve"> </w:t>
      </w:r>
      <w:r w:rsidRPr="7BA07955">
        <w:fldChar w:fldCharType="begin"/>
      </w:r>
      <w:r w:rsidRPr="00C3540B">
        <w:rPr>
          <w:rFonts w:cs="Arial"/>
          <w:szCs w:val="24"/>
        </w:rPr>
        <w:instrText xml:space="preserve"> REF _Ref448833608 \r \h </w:instrText>
      </w:r>
      <w:r w:rsidR="006E2F08" w:rsidRPr="00C3540B">
        <w:rPr>
          <w:rFonts w:cs="Arial"/>
          <w:szCs w:val="24"/>
        </w:rPr>
        <w:instrText xml:space="preserve"> \* MERGEFORMAT </w:instrText>
      </w:r>
      <w:r w:rsidRPr="7BA07955">
        <w:rPr>
          <w:rFonts w:cs="Arial"/>
          <w:szCs w:val="24"/>
        </w:rPr>
        <w:fldChar w:fldCharType="separate"/>
      </w:r>
      <w:r w:rsidR="00FF1CA3" w:rsidRPr="7BA07955">
        <w:rPr>
          <w:rFonts w:cs="Arial"/>
        </w:rPr>
        <w:t>1</w:t>
      </w:r>
      <w:r w:rsidR="00C3540B" w:rsidRPr="7BA07955">
        <w:rPr>
          <w:rFonts w:cs="Arial"/>
        </w:rPr>
        <w:t>8</w:t>
      </w:r>
      <w:r w:rsidRPr="7BA07955">
        <w:fldChar w:fldCharType="end"/>
      </w:r>
      <w:r w:rsidRPr="7BA07955">
        <w:rPr>
          <w:rFonts w:cs="Arial"/>
        </w:rPr>
        <w:t xml:space="preserve"> (</w:t>
      </w:r>
      <w:r w:rsidR="00C40CDE" w:rsidRPr="7BA07955">
        <w:rPr>
          <w:rFonts w:cs="Arial"/>
        </w:rPr>
        <w:t>Authority</w:t>
      </w:r>
      <w:r w:rsidRPr="7BA07955">
        <w:rPr>
          <w:rFonts w:cs="Arial"/>
        </w:rPr>
        <w:t xml:space="preserve"> Data and Security Requirements), any losses associated with corruption, loss or degradation to </w:t>
      </w:r>
      <w:r w:rsidR="00C40CDE" w:rsidRPr="7BA07955">
        <w:rPr>
          <w:rFonts w:cs="Arial"/>
        </w:rPr>
        <w:t>Authority</w:t>
      </w:r>
      <w:r w:rsidRPr="7BA07955">
        <w:rPr>
          <w:rFonts w:cs="Arial"/>
        </w:rPr>
        <w:t xml:space="preserve"> Data.</w:t>
      </w:r>
      <w:bookmarkEnd w:id="169"/>
      <w:r w:rsidR="002B258A" w:rsidRPr="7BA07955">
        <w:t xml:space="preserve"> </w:t>
      </w:r>
    </w:p>
    <w:p w14:paraId="10596CE1" w14:textId="77777777" w:rsidR="0079772C" w:rsidRPr="006E2F08" w:rsidRDefault="0079772C" w:rsidP="00D66A17">
      <w:pPr>
        <w:pStyle w:val="Level1Heading"/>
        <w:numPr>
          <w:ilvl w:val="0"/>
          <w:numId w:val="111"/>
        </w:numPr>
        <w:spacing w:before="0" w:after="120" w:line="240" w:lineRule="atLeast"/>
        <w:jc w:val="both"/>
        <w:rPr>
          <w:rFonts w:cs="Arial"/>
          <w:sz w:val="24"/>
          <w:szCs w:val="24"/>
        </w:rPr>
      </w:pPr>
      <w:bookmarkStart w:id="170" w:name="_Toc98159597"/>
      <w:bookmarkStart w:id="171" w:name="_Toc98160772"/>
      <w:bookmarkStart w:id="172" w:name="_Hlk87523152"/>
      <w:r w:rsidRPr="006E2F08">
        <w:rPr>
          <w:rFonts w:cs="Arial"/>
          <w:sz w:val="24"/>
          <w:szCs w:val="24"/>
        </w:rPr>
        <w:t>Insurance</w:t>
      </w:r>
      <w:bookmarkEnd w:id="170"/>
      <w:bookmarkEnd w:id="171"/>
    </w:p>
    <w:p w14:paraId="51B2B05B" w14:textId="77777777" w:rsidR="0079772C" w:rsidRPr="006E2F08" w:rsidRDefault="0079772C" w:rsidP="7BA07955">
      <w:pPr>
        <w:pStyle w:val="Level2Heading"/>
        <w:keepNext w:val="0"/>
        <w:widowControl w:val="0"/>
        <w:tabs>
          <w:tab w:val="num" w:pos="0"/>
        </w:tabs>
        <w:ind w:left="540" w:hanging="540"/>
        <w:jc w:val="both"/>
        <w:rPr>
          <w:rFonts w:cs="Arial"/>
          <w:b/>
          <w:bCs/>
        </w:rPr>
      </w:pPr>
      <w:r w:rsidRPr="7BA07955">
        <w:rPr>
          <w:rFonts w:cs="Arial"/>
        </w:rPr>
        <w:t xml:space="preserve">The </w:t>
      </w:r>
      <w:r w:rsidR="00996526" w:rsidRPr="7BA07955">
        <w:rPr>
          <w:rFonts w:cs="Arial"/>
        </w:rPr>
        <w:t>Supplier</w:t>
      </w:r>
      <w:r w:rsidRPr="7BA07955">
        <w:rPr>
          <w:rFonts w:cs="Arial"/>
        </w:rPr>
        <w:t xml:space="preserve"> shall effect and maintain with a reputable insurance company a policy or policies of insurance providing an adequate level of cover in respect of all risks which may be incurred by the </w:t>
      </w:r>
      <w:r w:rsidR="00996526" w:rsidRPr="7BA07955">
        <w:rPr>
          <w:rFonts w:cs="Arial"/>
        </w:rPr>
        <w:t>Supplier</w:t>
      </w:r>
      <w:r w:rsidRPr="7BA07955">
        <w:rPr>
          <w:rFonts w:cs="Arial"/>
        </w:rPr>
        <w:t xml:space="preserve">, arising out of the </w:t>
      </w:r>
      <w:r w:rsidR="00996526" w:rsidRPr="7BA07955">
        <w:rPr>
          <w:rFonts w:cs="Arial"/>
        </w:rPr>
        <w:t>Supplier</w:t>
      </w:r>
      <w:r w:rsidRPr="7BA07955">
        <w:rPr>
          <w:rFonts w:cs="Arial"/>
        </w:rPr>
        <w:t xml:space="preserve">’s performance of its obligations under the </w:t>
      </w:r>
      <w:r w:rsidR="00A758B9" w:rsidRPr="7BA07955">
        <w:rPr>
          <w:rFonts w:cs="Arial"/>
        </w:rPr>
        <w:t>Agreement</w:t>
      </w:r>
      <w:r w:rsidRPr="7BA07955">
        <w:rPr>
          <w:rFonts w:cs="Arial"/>
        </w:rPr>
        <w:t xml:space="preserve">, including in respect of death or personal injury, loss of or damage to property or any other loss.  Such policies shall include cover in respect of any financial loss arising from any advice given or omitted to be given by the </w:t>
      </w:r>
      <w:r w:rsidR="00996526" w:rsidRPr="7BA07955">
        <w:rPr>
          <w:rFonts w:cs="Arial"/>
        </w:rPr>
        <w:t>Supplier</w:t>
      </w:r>
      <w:r w:rsidRPr="7BA07955">
        <w:rPr>
          <w:rFonts w:cs="Arial"/>
        </w:rPr>
        <w:t xml:space="preserve"> and shall be maintained for the Term. </w:t>
      </w:r>
    </w:p>
    <w:p w14:paraId="4F246AE0" w14:textId="77777777" w:rsidR="0079772C" w:rsidRPr="006E2F08" w:rsidRDefault="0079772C" w:rsidP="7BA07955">
      <w:pPr>
        <w:pStyle w:val="Level2Heading"/>
        <w:keepNext w:val="0"/>
        <w:widowControl w:val="0"/>
        <w:tabs>
          <w:tab w:val="num" w:pos="0"/>
        </w:tabs>
        <w:ind w:left="540" w:hanging="540"/>
        <w:jc w:val="both"/>
        <w:rPr>
          <w:rFonts w:cs="Arial"/>
          <w:b/>
          <w:bCs/>
        </w:rPr>
      </w:pPr>
      <w:r w:rsidRPr="7BA07955">
        <w:rPr>
          <w:rFonts w:cs="Arial"/>
        </w:rPr>
        <w:t xml:space="preserve">The </w:t>
      </w:r>
      <w:r w:rsidR="00996526" w:rsidRPr="7BA07955">
        <w:rPr>
          <w:rFonts w:cs="Arial"/>
        </w:rPr>
        <w:t>Supplier</w:t>
      </w:r>
      <w:r w:rsidRPr="7BA07955">
        <w:rPr>
          <w:rFonts w:cs="Arial"/>
        </w:rPr>
        <w:t xml:space="preserve"> shall hold employer’s liability insurance to a minimum of £5,000,000 in respect of </w:t>
      </w:r>
      <w:r w:rsidR="003E4B47" w:rsidRPr="7BA07955">
        <w:rPr>
          <w:rFonts w:cs="Arial"/>
        </w:rPr>
        <w:t>Supplier Personnel</w:t>
      </w:r>
      <w:r w:rsidRPr="7BA07955">
        <w:rPr>
          <w:rFonts w:cs="Arial"/>
        </w:rPr>
        <w:t xml:space="preserve"> in accordance with any legal requirement from time to time in force.</w:t>
      </w:r>
    </w:p>
    <w:p w14:paraId="4324E8B8" w14:textId="77777777" w:rsidR="0079772C" w:rsidRPr="006E2F08" w:rsidRDefault="0079772C" w:rsidP="7BA07955">
      <w:pPr>
        <w:pStyle w:val="Level2Heading"/>
        <w:keepNext w:val="0"/>
        <w:widowControl w:val="0"/>
        <w:tabs>
          <w:tab w:val="num" w:pos="0"/>
        </w:tabs>
        <w:ind w:left="540" w:hanging="540"/>
        <w:jc w:val="both"/>
        <w:rPr>
          <w:rFonts w:cs="Arial"/>
          <w:b/>
          <w:bCs/>
        </w:rPr>
      </w:pPr>
      <w:r w:rsidRPr="7BA07955">
        <w:rPr>
          <w:rFonts w:cs="Arial"/>
        </w:rPr>
        <w:t xml:space="preserve">The </w:t>
      </w:r>
      <w:r w:rsidR="00996526" w:rsidRPr="7BA07955">
        <w:rPr>
          <w:rFonts w:cs="Arial"/>
        </w:rPr>
        <w:t>Supplier</w:t>
      </w:r>
      <w:r w:rsidRPr="7BA07955">
        <w:rPr>
          <w:rFonts w:cs="Arial"/>
        </w:rPr>
        <w:t xml:space="preserve"> shall give the </w:t>
      </w:r>
      <w:r w:rsidR="00C40CDE" w:rsidRPr="7BA07955">
        <w:rPr>
          <w:rFonts w:cs="Arial"/>
        </w:rPr>
        <w:t>Authority</w:t>
      </w:r>
      <w:r w:rsidRPr="7BA07955">
        <w:rPr>
          <w:rFonts w:cs="Arial"/>
        </w:rPr>
        <w:t xml:space="preserve">, on request, copies of all insurance policies referred to in this </w:t>
      </w:r>
      <w:r w:rsidR="001715FA" w:rsidRPr="7BA07955">
        <w:rPr>
          <w:rFonts w:cs="Arial"/>
        </w:rPr>
        <w:t>clause</w:t>
      </w:r>
      <w:r w:rsidRPr="7BA07955">
        <w:rPr>
          <w:rFonts w:cs="Arial"/>
        </w:rPr>
        <w:t xml:space="preserve"> or a broker’s verification of insurance to demonstrate that the appropriate cover is in place, together with receipts or other evidence of payment of the latest premiums due under those policies.</w:t>
      </w:r>
    </w:p>
    <w:p w14:paraId="7A00B069" w14:textId="77777777" w:rsidR="0079772C" w:rsidRPr="006E2F08" w:rsidRDefault="0079772C" w:rsidP="7BA07955">
      <w:pPr>
        <w:pStyle w:val="Level2Heading"/>
        <w:keepNext w:val="0"/>
        <w:widowControl w:val="0"/>
        <w:tabs>
          <w:tab w:val="num" w:pos="0"/>
        </w:tabs>
        <w:spacing w:after="240"/>
        <w:ind w:left="539" w:hanging="539"/>
        <w:jc w:val="both"/>
        <w:rPr>
          <w:rFonts w:cs="Arial"/>
          <w:b/>
          <w:bCs/>
        </w:rPr>
      </w:pPr>
      <w:r w:rsidRPr="7BA07955">
        <w:rPr>
          <w:rFonts w:cs="Arial"/>
        </w:rPr>
        <w:t xml:space="preserve">The </w:t>
      </w:r>
      <w:r w:rsidR="00996526" w:rsidRPr="7BA07955">
        <w:rPr>
          <w:rFonts w:cs="Arial"/>
        </w:rPr>
        <w:t>Supplier</w:t>
      </w:r>
      <w:r w:rsidRPr="7BA07955">
        <w:rPr>
          <w:rFonts w:cs="Arial"/>
        </w:rPr>
        <w:t xml:space="preserve"> shall hold and maintain professional indemnity insurance cover and shall ensure that all professional contractors involved in the provision of the project hold and maintain appropriate cover.  Such insurance to be held by the </w:t>
      </w:r>
      <w:r w:rsidR="00996526" w:rsidRPr="7BA07955">
        <w:rPr>
          <w:rFonts w:cs="Arial"/>
        </w:rPr>
        <w:t>Supplier</w:t>
      </w:r>
      <w:r w:rsidRPr="7BA07955">
        <w:rPr>
          <w:rFonts w:cs="Arial"/>
        </w:rPr>
        <w:t xml:space="preserve"> or by any agent or sub-contractor involved in the provision of the project may be limited in respect of any one claim (but shall not be limited in any other respect), provided that any such limit shall in any event be not less than £1,000,000 (one million pounds).  Such insurance shall be maintained for a minimum of six years following expiration or earlier termination of this Agreement.</w:t>
      </w:r>
    </w:p>
    <w:p w14:paraId="077C969F" w14:textId="77777777" w:rsidR="00CB078F" w:rsidRPr="006E2F08" w:rsidRDefault="00CB078F" w:rsidP="00D66A17">
      <w:pPr>
        <w:pStyle w:val="Level1Heading"/>
        <w:numPr>
          <w:ilvl w:val="0"/>
          <w:numId w:val="111"/>
        </w:numPr>
        <w:spacing w:before="0" w:after="120" w:line="240" w:lineRule="atLeast"/>
        <w:jc w:val="both"/>
        <w:rPr>
          <w:rFonts w:cs="Arial"/>
          <w:sz w:val="24"/>
          <w:szCs w:val="24"/>
        </w:rPr>
      </w:pPr>
      <w:bookmarkStart w:id="173" w:name="_Ref360044784"/>
      <w:bookmarkStart w:id="174" w:name="_Toc98159598"/>
      <w:bookmarkStart w:id="175" w:name="_Toc98160773"/>
      <w:bookmarkEnd w:id="172"/>
      <w:r w:rsidRPr="006E2F08">
        <w:rPr>
          <w:rFonts w:cs="Arial"/>
          <w:sz w:val="24"/>
          <w:szCs w:val="24"/>
        </w:rPr>
        <w:t>Force Majeure</w:t>
      </w:r>
      <w:bookmarkEnd w:id="173"/>
      <w:bookmarkEnd w:id="174"/>
      <w:bookmarkEnd w:id="175"/>
    </w:p>
    <w:p w14:paraId="51AB0995" w14:textId="77777777" w:rsidR="007071D1" w:rsidRPr="006E2F08" w:rsidRDefault="007C0048" w:rsidP="7BA07955">
      <w:pPr>
        <w:pStyle w:val="Level2Heading"/>
        <w:keepNext w:val="0"/>
        <w:widowControl w:val="0"/>
        <w:tabs>
          <w:tab w:val="num" w:pos="0"/>
        </w:tabs>
        <w:spacing w:after="240"/>
        <w:ind w:left="539" w:hanging="539"/>
        <w:jc w:val="both"/>
        <w:rPr>
          <w:rFonts w:cs="Arial"/>
          <w:b/>
          <w:bCs/>
        </w:rPr>
      </w:pPr>
      <w:r w:rsidRPr="7BA07955">
        <w:rPr>
          <w:rFonts w:cs="Arial"/>
        </w:rPr>
        <w:t>Neither Party</w:t>
      </w:r>
      <w:r w:rsidR="007071D1" w:rsidRPr="7BA07955">
        <w:rPr>
          <w:rFonts w:cs="Arial"/>
        </w:rPr>
        <w:t xml:space="preserve"> shall have any liability under or be deemed to be in breach of the Agreement for any delays or failures in performance of the Agreement which result from circumstances beyond the reasonable control of the </w:t>
      </w:r>
      <w:r w:rsidR="00596448" w:rsidRPr="7BA07955">
        <w:rPr>
          <w:rFonts w:cs="Arial"/>
        </w:rPr>
        <w:t>Party affected</w:t>
      </w:r>
      <w:r w:rsidR="007071D1" w:rsidRPr="7BA07955">
        <w:rPr>
          <w:rFonts w:cs="Arial"/>
        </w:rPr>
        <w:t xml:space="preserve">. </w:t>
      </w:r>
      <w:r w:rsidRPr="7BA07955">
        <w:rPr>
          <w:rFonts w:cs="Arial"/>
        </w:rPr>
        <w:t>Each Party</w:t>
      </w:r>
      <w:r w:rsidR="007071D1" w:rsidRPr="7BA07955">
        <w:rPr>
          <w:rFonts w:cs="Arial"/>
        </w:rPr>
        <w:t xml:space="preserve"> shall promptly notify the </w:t>
      </w:r>
      <w:r w:rsidRPr="7BA07955">
        <w:rPr>
          <w:rFonts w:cs="Arial"/>
        </w:rPr>
        <w:t>other Party</w:t>
      </w:r>
      <w:r w:rsidR="007071D1" w:rsidRPr="7BA07955">
        <w:rPr>
          <w:rFonts w:cs="Arial"/>
        </w:rPr>
        <w:t xml:space="preserve"> in writing when such circumstances cause a delay or </w:t>
      </w:r>
      <w:r w:rsidR="007071D1" w:rsidRPr="7BA07955">
        <w:rPr>
          <w:rFonts w:cs="Arial"/>
        </w:rPr>
        <w:lastRenderedPageBreak/>
        <w:t>failure in performance and when they cease to do so. If such circumstances continue for a continuous period of more than t</w:t>
      </w:r>
      <w:r w:rsidR="0020628A" w:rsidRPr="7BA07955">
        <w:rPr>
          <w:rFonts w:cs="Arial"/>
        </w:rPr>
        <w:t>wo</w:t>
      </w:r>
      <w:r w:rsidR="007071D1" w:rsidRPr="7BA07955">
        <w:rPr>
          <w:rFonts w:cs="Arial"/>
        </w:rPr>
        <w:t xml:space="preserve"> months, </w:t>
      </w:r>
      <w:r w:rsidRPr="7BA07955">
        <w:rPr>
          <w:rFonts w:cs="Arial"/>
        </w:rPr>
        <w:t>either Party</w:t>
      </w:r>
      <w:r w:rsidR="007071D1" w:rsidRPr="7BA07955">
        <w:rPr>
          <w:rFonts w:cs="Arial"/>
        </w:rPr>
        <w:t xml:space="preserve"> may terminate the Agreement by written notice to the </w:t>
      </w:r>
      <w:r w:rsidRPr="7BA07955">
        <w:rPr>
          <w:rFonts w:cs="Arial"/>
        </w:rPr>
        <w:t>other Party</w:t>
      </w:r>
      <w:r w:rsidR="007071D1" w:rsidRPr="7BA07955">
        <w:rPr>
          <w:rFonts w:cs="Arial"/>
        </w:rPr>
        <w:t>.</w:t>
      </w:r>
    </w:p>
    <w:p w14:paraId="299B7F55" w14:textId="77777777" w:rsidR="002654AA" w:rsidRPr="006E2F08" w:rsidRDefault="002654AA" w:rsidP="00D66A17">
      <w:pPr>
        <w:pStyle w:val="Level1Heading"/>
        <w:numPr>
          <w:ilvl w:val="0"/>
          <w:numId w:val="111"/>
        </w:numPr>
        <w:spacing w:before="0" w:after="120" w:line="240" w:lineRule="atLeast"/>
        <w:jc w:val="both"/>
        <w:rPr>
          <w:rFonts w:cs="Arial"/>
          <w:sz w:val="24"/>
          <w:szCs w:val="24"/>
        </w:rPr>
      </w:pPr>
      <w:bookmarkStart w:id="176" w:name="_Ref359655944"/>
      <w:bookmarkStart w:id="177" w:name="_Toc98159599"/>
      <w:bookmarkStart w:id="178" w:name="_Toc98160774"/>
      <w:bookmarkStart w:id="179" w:name="_Ref245529290"/>
      <w:r w:rsidRPr="006E2F08">
        <w:rPr>
          <w:rFonts w:cs="Arial"/>
          <w:sz w:val="24"/>
          <w:szCs w:val="24"/>
        </w:rPr>
        <w:t>Termination</w:t>
      </w:r>
      <w:bookmarkEnd w:id="176"/>
      <w:bookmarkEnd w:id="177"/>
      <w:bookmarkEnd w:id="178"/>
    </w:p>
    <w:p w14:paraId="4D70B06D" w14:textId="77777777" w:rsidR="001F6925" w:rsidRPr="006E2F08" w:rsidRDefault="002654AA" w:rsidP="7BA07955">
      <w:pPr>
        <w:pStyle w:val="Level2Heading"/>
        <w:keepNext w:val="0"/>
        <w:widowControl w:val="0"/>
        <w:tabs>
          <w:tab w:val="num" w:pos="0"/>
        </w:tabs>
        <w:ind w:left="540" w:hanging="540"/>
        <w:jc w:val="both"/>
        <w:rPr>
          <w:rFonts w:cs="Arial"/>
          <w:b/>
          <w:bCs/>
        </w:rPr>
      </w:pPr>
      <w:bookmarkStart w:id="180" w:name="_Hlk89784650"/>
      <w:bookmarkEnd w:id="179"/>
      <w:r w:rsidRPr="7BA07955">
        <w:rPr>
          <w:rFonts w:cs="Arial"/>
        </w:rPr>
        <w:t xml:space="preserve">The </w:t>
      </w:r>
      <w:r w:rsidR="00C40CDE" w:rsidRPr="7BA07955">
        <w:rPr>
          <w:rFonts w:cs="Arial"/>
        </w:rPr>
        <w:t>Authority</w:t>
      </w:r>
      <w:r w:rsidRPr="7BA07955">
        <w:rPr>
          <w:rFonts w:cs="Arial"/>
        </w:rPr>
        <w:t xml:space="preserve"> may terminate the Agreement at any time by notice in writing to the Supplier to take effect on any date falling at least </w:t>
      </w:r>
      <w:r w:rsidR="00A5165D" w:rsidRPr="7BA07955">
        <w:rPr>
          <w:rFonts w:cs="Arial"/>
        </w:rPr>
        <w:t>3</w:t>
      </w:r>
      <w:r w:rsidRPr="7BA07955">
        <w:rPr>
          <w:rFonts w:cs="Arial"/>
        </w:rPr>
        <w:t xml:space="preserve"> month</w:t>
      </w:r>
      <w:r w:rsidR="00EF2641" w:rsidRPr="7BA07955">
        <w:rPr>
          <w:rFonts w:cs="Arial"/>
        </w:rPr>
        <w:t>s</w:t>
      </w:r>
      <w:r w:rsidRPr="7BA07955">
        <w:rPr>
          <w:rFonts w:cs="Arial"/>
        </w:rPr>
        <w:t xml:space="preserve"> (or, if the Agreement is less than 3 months in duration, at least </w:t>
      </w:r>
      <w:r w:rsidR="004169E6" w:rsidRPr="7BA07955">
        <w:rPr>
          <w:rFonts w:cs="Arial"/>
        </w:rPr>
        <w:t>10 Working Days</w:t>
      </w:r>
      <w:r w:rsidRPr="7BA07955">
        <w:rPr>
          <w:rFonts w:cs="Arial"/>
        </w:rPr>
        <w:t>) later than the date of service of the relevant notice.</w:t>
      </w:r>
    </w:p>
    <w:p w14:paraId="772D298D" w14:textId="77777777" w:rsidR="002654AA" w:rsidRPr="006E2F08" w:rsidRDefault="002654AA" w:rsidP="7BA07955">
      <w:pPr>
        <w:pStyle w:val="Level2Heading"/>
        <w:keepNext w:val="0"/>
        <w:widowControl w:val="0"/>
        <w:tabs>
          <w:tab w:val="num" w:pos="0"/>
        </w:tabs>
        <w:ind w:left="540" w:hanging="540"/>
        <w:jc w:val="both"/>
        <w:rPr>
          <w:rFonts w:cs="Arial"/>
          <w:b/>
          <w:bCs/>
        </w:rPr>
      </w:pPr>
      <w:bookmarkStart w:id="181" w:name="_Ref521062554"/>
      <w:bookmarkStart w:id="182" w:name="_Hlk89784555"/>
      <w:bookmarkEnd w:id="180"/>
      <w:r w:rsidRPr="7BA07955">
        <w:rPr>
          <w:rFonts w:cs="Arial"/>
        </w:rPr>
        <w:t xml:space="preserve">Without prejudice to any other right or remedy it might have, the </w:t>
      </w:r>
      <w:r w:rsidR="00C40CDE" w:rsidRPr="7BA07955">
        <w:rPr>
          <w:rFonts w:cs="Arial"/>
        </w:rPr>
        <w:t>Authority</w:t>
      </w:r>
      <w:r w:rsidRPr="7BA07955">
        <w:rPr>
          <w:rFonts w:cs="Arial"/>
        </w:rPr>
        <w:t xml:space="preserve"> may terminate the Agreement by written notice to the Supplier with immediate effect if the Supplier:</w:t>
      </w:r>
      <w:bookmarkEnd w:id="181"/>
    </w:p>
    <w:p w14:paraId="1A9FEBE7" w14:textId="57B3E55B" w:rsidR="002654AA" w:rsidRPr="006E2F08" w:rsidRDefault="002654AA" w:rsidP="7BA07955">
      <w:pPr>
        <w:pStyle w:val="Level3Number"/>
        <w:widowControl w:val="0"/>
        <w:tabs>
          <w:tab w:val="clear" w:pos="1751"/>
          <w:tab w:val="left" w:pos="540"/>
          <w:tab w:val="num" w:pos="1418"/>
        </w:tabs>
        <w:ind w:left="1441" w:hanging="902"/>
        <w:contextualSpacing/>
        <w:jc w:val="both"/>
        <w:rPr>
          <w:rFonts w:cs="Arial"/>
        </w:rPr>
      </w:pPr>
      <w:bookmarkStart w:id="183" w:name="_Ref521060479"/>
      <w:r w:rsidRPr="7BA07955">
        <w:rPr>
          <w:rFonts w:cs="Arial"/>
        </w:rPr>
        <w:t xml:space="preserve">(without prejudice to </w:t>
      </w:r>
      <w:r w:rsidR="001715FA" w:rsidRPr="7BA07955">
        <w:rPr>
          <w:rFonts w:cs="Arial"/>
        </w:rPr>
        <w:t>Clause</w:t>
      </w:r>
      <w:r w:rsidR="00613316" w:rsidRPr="7BA07955">
        <w:rPr>
          <w:rFonts w:cs="Arial"/>
        </w:rPr>
        <w:t> </w:t>
      </w:r>
      <w:r w:rsidR="00343C10" w:rsidRPr="7BA07955">
        <w:fldChar w:fldCharType="begin"/>
      </w:r>
      <w:r w:rsidR="00820649" w:rsidRPr="00141E39">
        <w:rPr>
          <w:rFonts w:cs="Arial"/>
          <w:szCs w:val="24"/>
        </w:rPr>
        <w:instrText xml:space="preserve"> REF _Ref359607792 \r \h </w:instrText>
      </w:r>
      <w:r w:rsidR="006E2F08" w:rsidRPr="00141E39">
        <w:rPr>
          <w:rFonts w:cs="Arial"/>
          <w:szCs w:val="24"/>
        </w:rPr>
        <w:instrText xml:space="preserve"> \* MERGEFORMAT </w:instrText>
      </w:r>
      <w:r w:rsidR="00343C10" w:rsidRPr="7BA07955">
        <w:rPr>
          <w:rFonts w:cs="Arial"/>
          <w:szCs w:val="24"/>
        </w:rPr>
        <w:fldChar w:fldCharType="separate"/>
      </w:r>
      <w:r w:rsidR="00FF1CA3" w:rsidRPr="7BA07955">
        <w:rPr>
          <w:rFonts w:cs="Arial"/>
        </w:rPr>
        <w:t>2</w:t>
      </w:r>
      <w:r w:rsidR="00141E39" w:rsidRPr="7BA07955">
        <w:rPr>
          <w:rFonts w:cs="Arial"/>
        </w:rPr>
        <w:t>2</w:t>
      </w:r>
      <w:r w:rsidR="00FF1CA3" w:rsidRPr="7BA07955">
        <w:rPr>
          <w:rFonts w:cs="Arial"/>
        </w:rPr>
        <w:t>.2.5</w:t>
      </w:r>
      <w:r w:rsidR="00343C10" w:rsidRPr="7BA07955">
        <w:fldChar w:fldCharType="end"/>
      </w:r>
      <w:r w:rsidRPr="7BA07955">
        <w:rPr>
          <w:rFonts w:cs="Arial"/>
        </w:rPr>
        <w:t xml:space="preserve">), is in material breach </w:t>
      </w:r>
      <w:bookmarkStart w:id="184" w:name="_Hlk86762128"/>
      <w:r w:rsidRPr="7BA07955">
        <w:rPr>
          <w:rFonts w:cs="Arial"/>
        </w:rPr>
        <w:t>of any obligation under the Agreement which is not capable of remedy</w:t>
      </w:r>
      <w:bookmarkEnd w:id="184"/>
      <w:r w:rsidRPr="7BA07955">
        <w:rPr>
          <w:rFonts w:cs="Arial"/>
        </w:rPr>
        <w:t>;</w:t>
      </w:r>
      <w:bookmarkEnd w:id="183"/>
      <w:r w:rsidRPr="7BA07955">
        <w:rPr>
          <w:rFonts w:cs="Arial"/>
        </w:rPr>
        <w:t xml:space="preserve"> </w:t>
      </w:r>
    </w:p>
    <w:p w14:paraId="0429C321" w14:textId="77777777" w:rsidR="002654AA" w:rsidRPr="006E2F08" w:rsidRDefault="002654AA"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repeatedly breaches any of the terms </w:t>
      </w:r>
      <w:r w:rsidR="007629AB" w:rsidRPr="7BA07955">
        <w:rPr>
          <w:rFonts w:cs="Arial"/>
        </w:rPr>
        <w:t xml:space="preserve">and conditions </w:t>
      </w:r>
      <w:r w:rsidRPr="7BA07955">
        <w:rPr>
          <w:rFonts w:cs="Arial"/>
        </w:rPr>
        <w:t xml:space="preserve">of the Agreement in such a manner as to reasonably justify the opinion that its conduct is inconsistent with it having the intention or ability to give effect to the terms </w:t>
      </w:r>
      <w:r w:rsidR="007629AB" w:rsidRPr="7BA07955">
        <w:rPr>
          <w:rFonts w:cs="Arial"/>
        </w:rPr>
        <w:t xml:space="preserve">and conditions </w:t>
      </w:r>
      <w:r w:rsidRPr="7BA07955">
        <w:rPr>
          <w:rFonts w:cs="Arial"/>
        </w:rPr>
        <w:t xml:space="preserve">of the Agreement; </w:t>
      </w:r>
    </w:p>
    <w:p w14:paraId="512F8408" w14:textId="77777777" w:rsidR="002654AA" w:rsidRPr="006E2F08" w:rsidRDefault="002654AA" w:rsidP="7BA07955">
      <w:pPr>
        <w:pStyle w:val="Level3Number"/>
        <w:widowControl w:val="0"/>
        <w:tabs>
          <w:tab w:val="clear" w:pos="1751"/>
          <w:tab w:val="left" w:pos="540"/>
          <w:tab w:val="num" w:pos="1418"/>
        </w:tabs>
        <w:ind w:left="1441" w:hanging="902"/>
        <w:contextualSpacing/>
        <w:jc w:val="both"/>
        <w:rPr>
          <w:rFonts w:cs="Arial"/>
        </w:rPr>
      </w:pPr>
      <w:bookmarkStart w:id="185" w:name="_Ref260924378"/>
      <w:r w:rsidRPr="7BA07955">
        <w:rPr>
          <w:rFonts w:cs="Arial"/>
        </w:rPr>
        <w:t xml:space="preserve">is in material breach of any obligation which is capable of remedy, and that breach is not remedied within 30 days of the Supplier receiving notice specifying the breach and requiring it to be remedied; </w:t>
      </w:r>
    </w:p>
    <w:p w14:paraId="26E905D8" w14:textId="77777777" w:rsidR="002654AA" w:rsidRPr="006E2F08" w:rsidRDefault="00B715CE" w:rsidP="7BA07955">
      <w:pPr>
        <w:pStyle w:val="Level3Number"/>
        <w:widowControl w:val="0"/>
        <w:tabs>
          <w:tab w:val="clear" w:pos="1751"/>
          <w:tab w:val="left" w:pos="540"/>
          <w:tab w:val="num" w:pos="1418"/>
        </w:tabs>
        <w:ind w:left="1441" w:hanging="902"/>
        <w:contextualSpacing/>
        <w:jc w:val="both"/>
        <w:rPr>
          <w:rFonts w:cs="Arial"/>
        </w:rPr>
      </w:pPr>
      <w:bookmarkStart w:id="186" w:name="_Ref359859809"/>
      <w:r w:rsidRPr="7BA07955">
        <w:rPr>
          <w:rFonts w:cs="Arial"/>
        </w:rPr>
        <w:t>undergoes a change of control</w:t>
      </w:r>
      <w:r w:rsidR="002654AA" w:rsidRPr="7BA07955">
        <w:rPr>
          <w:rFonts w:cs="Arial"/>
        </w:rPr>
        <w:t xml:space="preserve"> within the meaning of section 416 of the Income and Corporation Taxes Act 1988;</w:t>
      </w:r>
      <w:bookmarkEnd w:id="186"/>
      <w:r w:rsidR="002654AA" w:rsidRPr="7BA07955">
        <w:rPr>
          <w:rFonts w:cs="Arial"/>
        </w:rPr>
        <w:t xml:space="preserve"> </w:t>
      </w:r>
    </w:p>
    <w:p w14:paraId="5491E843" w14:textId="5C549138" w:rsidR="002654AA" w:rsidRPr="003964BC" w:rsidRDefault="002654AA" w:rsidP="7BA07955">
      <w:pPr>
        <w:pStyle w:val="Level3Number"/>
        <w:widowControl w:val="0"/>
        <w:tabs>
          <w:tab w:val="clear" w:pos="1751"/>
          <w:tab w:val="left" w:pos="540"/>
          <w:tab w:val="num" w:pos="1418"/>
        </w:tabs>
        <w:ind w:left="1441" w:hanging="902"/>
        <w:contextualSpacing/>
        <w:jc w:val="both"/>
        <w:rPr>
          <w:rFonts w:cs="Arial"/>
        </w:rPr>
      </w:pPr>
      <w:bookmarkStart w:id="187" w:name="_Ref359607792"/>
      <w:bookmarkEnd w:id="185"/>
      <w:r w:rsidRPr="7BA07955">
        <w:rPr>
          <w:rFonts w:cs="Arial"/>
        </w:rPr>
        <w:t xml:space="preserve">breaches </w:t>
      </w:r>
      <w:r w:rsidR="007629AB" w:rsidRPr="7BA07955">
        <w:rPr>
          <w:rFonts w:cs="Arial"/>
        </w:rPr>
        <w:t xml:space="preserve">any of </w:t>
      </w:r>
      <w:r w:rsidRPr="7BA07955">
        <w:rPr>
          <w:rFonts w:cs="Arial"/>
        </w:rPr>
        <w:t xml:space="preserve">the provisions of </w:t>
      </w:r>
      <w:r w:rsidR="001715FA" w:rsidRPr="7BA07955">
        <w:rPr>
          <w:rFonts w:cs="Arial"/>
        </w:rPr>
        <w:t>Clause</w:t>
      </w:r>
      <w:r w:rsidRPr="7BA07955">
        <w:rPr>
          <w:rFonts w:cs="Arial"/>
        </w:rPr>
        <w:t>s</w:t>
      </w:r>
      <w:r w:rsidR="00236EDF" w:rsidRPr="7BA07955">
        <w:rPr>
          <w:rFonts w:cs="Arial"/>
        </w:rPr>
        <w:t xml:space="preserve"> </w:t>
      </w:r>
      <w:r w:rsidR="00C3540B" w:rsidRPr="7BA07955">
        <w:rPr>
          <w:rFonts w:cs="Arial"/>
        </w:rPr>
        <w:t>10.2</w:t>
      </w:r>
      <w:r w:rsidR="00236EDF" w:rsidRPr="7BA07955">
        <w:rPr>
          <w:rFonts w:cs="Arial"/>
        </w:rPr>
        <w:t xml:space="preserve">, </w:t>
      </w:r>
      <w:r w:rsidR="00C3540B" w:rsidRPr="7BA07955">
        <w:rPr>
          <w:rFonts w:cs="Arial"/>
        </w:rPr>
        <w:t>15</w:t>
      </w:r>
      <w:r w:rsidR="00C132C0" w:rsidRPr="7BA07955">
        <w:rPr>
          <w:rFonts w:cs="Arial"/>
        </w:rPr>
        <w:t xml:space="preserve">, </w:t>
      </w:r>
      <w:r w:rsidR="00605722" w:rsidRPr="7BA07955">
        <w:rPr>
          <w:rFonts w:cs="Arial"/>
        </w:rPr>
        <w:t>17</w:t>
      </w:r>
      <w:r w:rsidR="00C132C0" w:rsidRPr="7BA07955">
        <w:rPr>
          <w:rFonts w:cs="Arial"/>
        </w:rPr>
        <w:t xml:space="preserve">, </w:t>
      </w:r>
      <w:r w:rsidR="00C3540B" w:rsidRPr="7BA07955">
        <w:rPr>
          <w:rFonts w:cs="Arial"/>
        </w:rPr>
        <w:t xml:space="preserve">18 </w:t>
      </w:r>
      <w:r w:rsidR="002626F0" w:rsidRPr="7BA07955">
        <w:rPr>
          <w:rFonts w:cs="Arial"/>
        </w:rPr>
        <w:t>and</w:t>
      </w:r>
      <w:r w:rsidR="00236EDF" w:rsidRPr="7BA07955">
        <w:rPr>
          <w:rFonts w:cs="Arial"/>
        </w:rPr>
        <w:t xml:space="preserve"> </w:t>
      </w:r>
      <w:r w:rsidR="00CA17F9" w:rsidRPr="7BA07955">
        <w:fldChar w:fldCharType="begin"/>
      </w:r>
      <w:r w:rsidR="00CA17F9" w:rsidRPr="003964BC">
        <w:rPr>
          <w:rFonts w:cs="Arial"/>
          <w:szCs w:val="24"/>
        </w:rPr>
        <w:instrText xml:space="preserve"> REF _Ref377050416 \r \h </w:instrText>
      </w:r>
      <w:r w:rsidR="006E2F08" w:rsidRPr="003964BC">
        <w:rPr>
          <w:rFonts w:cs="Arial"/>
          <w:szCs w:val="24"/>
        </w:rPr>
        <w:instrText xml:space="preserve"> \* MERGEFORMAT </w:instrText>
      </w:r>
      <w:r w:rsidR="00CA17F9" w:rsidRPr="7BA07955">
        <w:rPr>
          <w:rFonts w:cs="Arial"/>
          <w:szCs w:val="24"/>
        </w:rPr>
        <w:fldChar w:fldCharType="separate"/>
      </w:r>
      <w:r w:rsidR="00FF1CA3" w:rsidRPr="7BA07955">
        <w:rPr>
          <w:rFonts w:cs="Arial"/>
        </w:rPr>
        <w:t>2</w:t>
      </w:r>
      <w:r w:rsidR="003964BC" w:rsidRPr="7BA07955">
        <w:rPr>
          <w:rFonts w:cs="Arial"/>
        </w:rPr>
        <w:t>3</w:t>
      </w:r>
      <w:r w:rsidR="00CA17F9" w:rsidRPr="7BA07955">
        <w:fldChar w:fldCharType="end"/>
      </w:r>
      <w:r w:rsidRPr="7BA07955">
        <w:rPr>
          <w:rFonts w:cs="Arial"/>
        </w:rPr>
        <w:t>; or</w:t>
      </w:r>
      <w:bookmarkEnd w:id="187"/>
    </w:p>
    <w:p w14:paraId="7C884667" w14:textId="237F056B" w:rsidR="002654AA" w:rsidRPr="006E2F08" w:rsidRDefault="002654AA" w:rsidP="7BA07955">
      <w:pPr>
        <w:pStyle w:val="Level3Number"/>
        <w:widowControl w:val="0"/>
        <w:tabs>
          <w:tab w:val="clear" w:pos="1751"/>
          <w:tab w:val="left" w:pos="540"/>
          <w:tab w:val="num" w:pos="1418"/>
        </w:tabs>
        <w:ind w:left="1441" w:hanging="902"/>
        <w:contextualSpacing/>
        <w:jc w:val="both"/>
        <w:rPr>
          <w:rFonts w:cs="Arial"/>
        </w:rPr>
      </w:pPr>
      <w:bookmarkStart w:id="188" w:name="_Ref260924394"/>
      <w:r w:rsidRPr="7BA07955">
        <w:rPr>
          <w:rFonts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1715FA" w:rsidRPr="7BA07955">
        <w:rPr>
          <w:rFonts w:cs="Arial"/>
        </w:rPr>
        <w:t>Clause</w:t>
      </w:r>
      <w:r w:rsidR="00613316" w:rsidRPr="7BA07955">
        <w:rPr>
          <w:rFonts w:cs="Arial"/>
        </w:rPr>
        <w:t> </w:t>
      </w:r>
      <w:r w:rsidR="00343C10" w:rsidRPr="7BA07955">
        <w:fldChar w:fldCharType="begin"/>
      </w:r>
      <w:r w:rsidR="00343C10" w:rsidRPr="006E2F08">
        <w:rPr>
          <w:szCs w:val="24"/>
        </w:rPr>
        <w:instrText xml:space="preserve"> REF _Ref260924394 \r \h  \* MERGEFORMAT </w:instrText>
      </w:r>
      <w:r w:rsidR="00343C10" w:rsidRPr="7BA07955">
        <w:rPr>
          <w:szCs w:val="24"/>
        </w:rPr>
        <w:fldChar w:fldCharType="separate"/>
      </w:r>
      <w:r w:rsidR="00FF1CA3" w:rsidRPr="7BA07955">
        <w:rPr>
          <w:rFonts w:cs="Arial"/>
        </w:rPr>
        <w:t>2</w:t>
      </w:r>
      <w:r w:rsidR="00141E39" w:rsidRPr="7BA07955">
        <w:rPr>
          <w:rFonts w:cs="Arial"/>
        </w:rPr>
        <w:t>2</w:t>
      </w:r>
      <w:r w:rsidR="00FF1CA3" w:rsidRPr="7BA07955">
        <w:rPr>
          <w:rFonts w:cs="Arial"/>
        </w:rPr>
        <w:t>.2.6</w:t>
      </w:r>
      <w:r w:rsidR="00343C10" w:rsidRPr="7BA07955">
        <w:fldChar w:fldCharType="end"/>
      </w:r>
      <w:r w:rsidRPr="7BA07955">
        <w:rPr>
          <w:rFonts w:cs="Arial"/>
        </w:rPr>
        <w:t>) in consequence of debt in any jurisdiction.</w:t>
      </w:r>
      <w:bookmarkEnd w:id="188"/>
    </w:p>
    <w:p w14:paraId="1301C51F" w14:textId="77777777" w:rsidR="00B715CE" w:rsidRPr="006E2F08" w:rsidRDefault="00B715CE" w:rsidP="7BA07955">
      <w:pPr>
        <w:pStyle w:val="Level2Heading"/>
        <w:keepNext w:val="0"/>
        <w:widowControl w:val="0"/>
        <w:tabs>
          <w:tab w:val="num" w:pos="0"/>
        </w:tabs>
        <w:ind w:left="539" w:hanging="539"/>
        <w:jc w:val="both"/>
        <w:rPr>
          <w:rFonts w:cs="Arial"/>
          <w:b/>
          <w:bCs/>
        </w:rPr>
      </w:pPr>
      <w:bookmarkStart w:id="189" w:name="_Ref264467643"/>
      <w:r w:rsidRPr="7BA07955">
        <w:rPr>
          <w:rFonts w:cs="Arial"/>
        </w:rPr>
        <w:t xml:space="preserve">The Supplier shall notify the </w:t>
      </w:r>
      <w:r w:rsidR="00C40CDE" w:rsidRPr="7BA07955">
        <w:rPr>
          <w:rFonts w:cs="Arial"/>
        </w:rPr>
        <w:t>Authority</w:t>
      </w:r>
      <w:r w:rsidRPr="7BA07955">
        <w:rPr>
          <w:rFonts w:cs="Arial"/>
        </w:rPr>
        <w:t xml:space="preserve"> </w:t>
      </w:r>
      <w:r w:rsidR="008538C1" w:rsidRPr="7BA07955">
        <w:rPr>
          <w:rFonts w:cs="Arial"/>
        </w:rPr>
        <w:t xml:space="preserve">as soon as practicable </w:t>
      </w:r>
      <w:r w:rsidRPr="7BA07955">
        <w:rPr>
          <w:rFonts w:cs="Arial"/>
        </w:rPr>
        <w:t xml:space="preserve">of any change of control </w:t>
      </w:r>
      <w:r w:rsidR="002B258A" w:rsidRPr="7BA07955">
        <w:rPr>
          <w:rFonts w:cs="Arial"/>
        </w:rPr>
        <w:t>within the meaning of section 416 of the Income and Corporation Taxes Act 1988</w:t>
      </w:r>
      <w:r w:rsidRPr="7BA07955">
        <w:rPr>
          <w:rFonts w:cs="Arial"/>
        </w:rPr>
        <w:t>.</w:t>
      </w:r>
    </w:p>
    <w:bookmarkEnd w:id="182"/>
    <w:bookmarkEnd w:id="189"/>
    <w:p w14:paraId="45F3F8B9" w14:textId="77777777" w:rsidR="002B588B" w:rsidRPr="006E2F08" w:rsidRDefault="00EF2641" w:rsidP="7BA07955">
      <w:pPr>
        <w:pStyle w:val="Level2Heading"/>
        <w:keepNext w:val="0"/>
        <w:widowControl w:val="0"/>
        <w:tabs>
          <w:tab w:val="num" w:pos="0"/>
        </w:tabs>
        <w:ind w:left="540" w:hanging="540"/>
        <w:jc w:val="both"/>
        <w:rPr>
          <w:rFonts w:cs="Arial"/>
          <w:b/>
          <w:bCs/>
        </w:rPr>
      </w:pPr>
      <w:r w:rsidRPr="7BA07955">
        <w:rPr>
          <w:rFonts w:cs="Arial"/>
        </w:rPr>
        <w:t>The Supplier may terminate this Agreement by providing written notice to the Authority</w:t>
      </w:r>
      <w:r w:rsidR="002B588B" w:rsidRPr="7BA07955">
        <w:rPr>
          <w:rFonts w:cs="Arial"/>
        </w:rPr>
        <w:t xml:space="preserve"> at any time by notice in writing to the Authority to take effect on any date falling at least 3 months (or, if the Agreement is less than 3 months in duration, at least 10 Working Days) later than the date of service of the relevant notice:</w:t>
      </w:r>
    </w:p>
    <w:p w14:paraId="3B99AF78" w14:textId="77777777" w:rsidR="004E2FAE" w:rsidRPr="006E2F08" w:rsidRDefault="00EF2641" w:rsidP="7BA07955">
      <w:pPr>
        <w:pStyle w:val="Level3Number"/>
        <w:widowControl w:val="0"/>
        <w:tabs>
          <w:tab w:val="clear" w:pos="1751"/>
          <w:tab w:val="left" w:pos="540"/>
          <w:tab w:val="num" w:pos="1418"/>
        </w:tabs>
        <w:ind w:left="1441" w:hanging="902"/>
        <w:contextualSpacing/>
        <w:jc w:val="both"/>
      </w:pPr>
      <w:r w:rsidRPr="7BA07955">
        <w:t xml:space="preserve">if the Authority fails to pay an undisputed sum due to the Supplier under this Agreement and such amount remains outstanding thirty (30) days after the receipt by the Authority of a notice of non-payment from the Supplier or </w:t>
      </w:r>
    </w:p>
    <w:p w14:paraId="11ED5567" w14:textId="77777777" w:rsidR="004E2FAE" w:rsidRPr="006E2F08" w:rsidRDefault="00247C49" w:rsidP="7BA07955">
      <w:pPr>
        <w:pStyle w:val="Level3Number"/>
        <w:widowControl w:val="0"/>
        <w:tabs>
          <w:tab w:val="clear" w:pos="1751"/>
          <w:tab w:val="left" w:pos="540"/>
          <w:tab w:val="num" w:pos="1418"/>
        </w:tabs>
        <w:ind w:left="1441" w:hanging="902"/>
        <w:contextualSpacing/>
        <w:jc w:val="both"/>
        <w:rPr>
          <w:rFonts w:cs="Arial"/>
        </w:rPr>
      </w:pPr>
      <w:r w:rsidRPr="7BA07955">
        <w:t>i</w:t>
      </w:r>
      <w:r w:rsidR="00EF2641" w:rsidRPr="7BA07955">
        <w:rPr>
          <w:rFonts w:cs="Arial"/>
        </w:rPr>
        <w:t>f the Authority (without prejudice to breach by the Authority of Clause 13), is in material breach of any obligation under the Agreement which is not capable of remedy;</w:t>
      </w:r>
    </w:p>
    <w:p w14:paraId="58F21CD8" w14:textId="77777777" w:rsidR="004E2FAE" w:rsidRPr="006E2F08" w:rsidRDefault="00EF2641"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if the Authority repeatedly breaches any of the terms and conditions of the Agreement in such a manner as to reasonably justify the opinion that its conduct is inconsistent with it having the intention or ability to give effect to the terms and conditions of the Agreement; </w:t>
      </w:r>
    </w:p>
    <w:p w14:paraId="5B496ECC" w14:textId="77777777" w:rsidR="00EF2641" w:rsidRPr="006E2F08" w:rsidRDefault="00EF2641"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if the Authority is in material breach of any obligation which is capable of remedy, and that breach is not remedied within 30 days of the Supplier </w:t>
      </w:r>
      <w:r w:rsidRPr="7BA07955">
        <w:rPr>
          <w:rFonts w:cs="Arial"/>
        </w:rPr>
        <w:lastRenderedPageBreak/>
        <w:t xml:space="preserve">receiving notice specifying the breach and requiring it to be remedied.   </w:t>
      </w:r>
    </w:p>
    <w:p w14:paraId="2B2C6A44" w14:textId="4F097AB8" w:rsidR="002654AA" w:rsidRPr="006E2F08" w:rsidRDefault="002654AA" w:rsidP="7BA07955">
      <w:pPr>
        <w:pStyle w:val="Level2Heading"/>
        <w:keepNext w:val="0"/>
        <w:widowControl w:val="0"/>
        <w:tabs>
          <w:tab w:val="num" w:pos="0"/>
        </w:tabs>
        <w:ind w:left="540" w:hanging="540"/>
        <w:jc w:val="both"/>
        <w:rPr>
          <w:rFonts w:cs="Arial"/>
          <w:b/>
          <w:bCs/>
        </w:rPr>
      </w:pPr>
      <w:r w:rsidRPr="7BA07955">
        <w:rPr>
          <w:rFonts w:cs="Arial"/>
        </w:rPr>
        <w:t xml:space="preserve">Termination or expiry of the Agreement shall </w:t>
      </w:r>
      <w:r w:rsidR="008538C1" w:rsidRPr="7BA07955">
        <w:rPr>
          <w:rFonts w:cs="Arial"/>
        </w:rPr>
        <w:t xml:space="preserve">be without prejudice to the rights of either Party accrued prior to termination or expiry </w:t>
      </w:r>
      <w:r w:rsidR="00756208" w:rsidRPr="7BA07955">
        <w:rPr>
          <w:rFonts w:cs="Arial"/>
        </w:rPr>
        <w:t xml:space="preserve">and shall </w:t>
      </w:r>
      <w:r w:rsidRPr="7BA07955">
        <w:rPr>
          <w:rFonts w:cs="Arial"/>
        </w:rPr>
        <w:t xml:space="preserve">not affect the continuing rights </w:t>
      </w:r>
      <w:r w:rsidR="00756208" w:rsidRPr="7BA07955">
        <w:rPr>
          <w:rFonts w:cs="Arial"/>
        </w:rPr>
        <w:t xml:space="preserve">of the Parties </w:t>
      </w:r>
      <w:r w:rsidRPr="7BA07955">
        <w:rPr>
          <w:rFonts w:cs="Arial"/>
        </w:rPr>
        <w:t xml:space="preserve">under </w:t>
      </w:r>
      <w:r w:rsidR="00AE34CF" w:rsidRPr="7BA07955">
        <w:rPr>
          <w:rFonts w:cs="Arial"/>
        </w:rPr>
        <w:t xml:space="preserve">this clause and </w:t>
      </w:r>
      <w:r w:rsidR="001715FA" w:rsidRPr="7BA07955">
        <w:rPr>
          <w:rFonts w:cs="Arial"/>
        </w:rPr>
        <w:t>C</w:t>
      </w:r>
      <w:r w:rsidRPr="7BA07955">
        <w:rPr>
          <w:rFonts w:cs="Arial"/>
        </w:rPr>
        <w:t>lauses</w:t>
      </w:r>
      <w:r w:rsidR="00712B28" w:rsidRPr="7BA07955">
        <w:rPr>
          <w:rFonts w:cs="Arial"/>
        </w:rPr>
        <w:t xml:space="preserve"> </w:t>
      </w:r>
      <w:r w:rsidR="00712B28" w:rsidRPr="7BA07955">
        <w:fldChar w:fldCharType="begin"/>
      </w:r>
      <w:r w:rsidR="00712B28" w:rsidRPr="00CB36DC">
        <w:rPr>
          <w:rFonts w:cs="Arial"/>
          <w:szCs w:val="24"/>
        </w:rPr>
        <w:instrText xml:space="preserve"> REF _Ref524697278 \n \h </w:instrText>
      </w:r>
      <w:r w:rsidR="006E2F08" w:rsidRPr="00CB36DC">
        <w:rPr>
          <w:rFonts w:cs="Arial"/>
          <w:szCs w:val="24"/>
        </w:rPr>
        <w:instrText xml:space="preserve"> \* MERGEFORMAT </w:instrText>
      </w:r>
      <w:r w:rsidR="00712B28" w:rsidRPr="7BA07955">
        <w:rPr>
          <w:rFonts w:cs="Arial"/>
          <w:b/>
          <w:szCs w:val="24"/>
        </w:rPr>
        <w:fldChar w:fldCharType="separate"/>
      </w:r>
      <w:r w:rsidR="00FF1CA3" w:rsidRPr="7BA07955">
        <w:rPr>
          <w:rFonts w:cs="Arial"/>
        </w:rPr>
        <w:t>1</w:t>
      </w:r>
      <w:r w:rsidR="00712B28" w:rsidRPr="7BA07955">
        <w:fldChar w:fldCharType="end"/>
      </w:r>
      <w:r w:rsidRPr="7BA07955">
        <w:rPr>
          <w:rFonts w:cs="Arial"/>
        </w:rPr>
        <w:t xml:space="preserve">, </w:t>
      </w:r>
      <w:r w:rsidR="00CA17F9" w:rsidRPr="7BA07955">
        <w:fldChar w:fldCharType="begin"/>
      </w:r>
      <w:r w:rsidR="00CA17F9" w:rsidRPr="00CB36DC">
        <w:rPr>
          <w:rFonts w:cs="Arial"/>
          <w:szCs w:val="24"/>
        </w:rPr>
        <w:instrText xml:space="preserve"> REF _Ref377050437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2.2</w:t>
      </w:r>
      <w:r w:rsidR="00CA17F9" w:rsidRPr="7BA07955">
        <w:fldChar w:fldCharType="end"/>
      </w:r>
      <w:r w:rsidRPr="7BA07955">
        <w:rPr>
          <w:rFonts w:cs="Arial"/>
        </w:rPr>
        <w:t xml:space="preserve">, </w:t>
      </w:r>
      <w:r w:rsidR="00B67726" w:rsidRPr="7BA07955">
        <w:rPr>
          <w:rFonts w:cs="Arial"/>
        </w:rPr>
        <w:t>9</w:t>
      </w:r>
      <w:r w:rsidR="00CA17F9" w:rsidRPr="7BA07955">
        <w:fldChar w:fldCharType="begin"/>
      </w:r>
      <w:r w:rsidR="00CA17F9" w:rsidRPr="00CB36DC">
        <w:rPr>
          <w:rFonts w:cs="Arial"/>
          <w:szCs w:val="24"/>
        </w:rPr>
        <w:instrText xml:space="preserve"> REF _Ref377050453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.1</w:t>
      </w:r>
      <w:r w:rsidR="00CA17F9" w:rsidRPr="7BA07955">
        <w:fldChar w:fldCharType="end"/>
      </w:r>
      <w:r w:rsidR="00ED1155" w:rsidRPr="7BA07955">
        <w:rPr>
          <w:rFonts w:cs="Arial"/>
        </w:rPr>
        <w:t xml:space="preserve">, </w:t>
      </w:r>
      <w:r w:rsidR="00CA17F9" w:rsidRPr="7BA07955">
        <w:fldChar w:fldCharType="begin"/>
      </w:r>
      <w:r w:rsidR="00CA17F9" w:rsidRPr="00CB36DC">
        <w:rPr>
          <w:rFonts w:cs="Arial"/>
          <w:szCs w:val="24"/>
        </w:rPr>
        <w:instrText xml:space="preserve"> REF _Ref377050463 \r \h </w:instrText>
      </w:r>
      <w:r w:rsidR="006E2F08" w:rsidRPr="00CB36DC">
        <w:rPr>
          <w:rFonts w:cs="Arial"/>
          <w:szCs w:val="24"/>
        </w:rPr>
        <w:instrText xml:space="preserve"> \* MERGEFORMAT </w:instrText>
      </w:r>
      <w:r w:rsidR="00CA17F9" w:rsidRPr="7BA07955">
        <w:rPr>
          <w:rFonts w:cs="Arial"/>
          <w:b/>
          <w:szCs w:val="24"/>
        </w:rPr>
        <w:fldChar w:fldCharType="separate"/>
      </w:r>
      <w:r w:rsidR="00B67726" w:rsidRPr="7BA07955">
        <w:rPr>
          <w:rFonts w:cs="Arial"/>
        </w:rPr>
        <w:t>9</w:t>
      </w:r>
      <w:r w:rsidR="00FF1CA3" w:rsidRPr="7BA07955">
        <w:rPr>
          <w:rFonts w:cs="Arial"/>
        </w:rPr>
        <w:t>.2</w:t>
      </w:r>
      <w:r w:rsidR="00CA17F9" w:rsidRPr="7BA07955">
        <w:fldChar w:fldCharType="end"/>
      </w:r>
      <w:r w:rsidRPr="7BA07955">
        <w:rPr>
          <w:rFonts w:cs="Arial"/>
        </w:rPr>
        <w:t>,</w:t>
      </w:r>
      <w:r w:rsidR="00ED1155" w:rsidRPr="7BA07955">
        <w:rPr>
          <w:rFonts w:cs="Arial"/>
        </w:rPr>
        <w:t xml:space="preserve"> </w:t>
      </w:r>
      <w:r w:rsidR="00CA17F9" w:rsidRPr="7BA07955">
        <w:fldChar w:fldCharType="begin"/>
      </w:r>
      <w:r w:rsidR="00CA17F9" w:rsidRPr="00CB36DC">
        <w:rPr>
          <w:rFonts w:cs="Arial"/>
          <w:szCs w:val="24"/>
        </w:rPr>
        <w:instrText xml:space="preserve"> REF _Ref377050472 \r \h </w:instrText>
      </w:r>
      <w:r w:rsidR="006E2F08" w:rsidRPr="00CB36DC">
        <w:rPr>
          <w:rFonts w:cs="Arial"/>
          <w:szCs w:val="24"/>
        </w:rPr>
        <w:instrText xml:space="preserve"> \* MERGEFORMAT </w:instrText>
      </w:r>
      <w:r w:rsidR="00CA17F9" w:rsidRPr="7BA07955">
        <w:rPr>
          <w:rFonts w:cs="Arial"/>
          <w:b/>
          <w:szCs w:val="24"/>
        </w:rPr>
        <w:fldChar w:fldCharType="separate"/>
      </w:r>
      <w:r w:rsidR="00B67726" w:rsidRPr="7BA07955">
        <w:rPr>
          <w:rFonts w:cs="Arial"/>
        </w:rPr>
        <w:t>9</w:t>
      </w:r>
      <w:r w:rsidR="00FF1CA3" w:rsidRPr="7BA07955">
        <w:rPr>
          <w:rFonts w:cs="Arial"/>
        </w:rPr>
        <w:t>.6</w:t>
      </w:r>
      <w:r w:rsidR="00CA17F9" w:rsidRPr="7BA07955">
        <w:fldChar w:fldCharType="end"/>
      </w:r>
      <w:r w:rsidR="00ED1155" w:rsidRPr="7BA07955">
        <w:rPr>
          <w:rFonts w:cs="Arial"/>
        </w:rPr>
        <w:t xml:space="preserve">, </w:t>
      </w:r>
      <w:r w:rsidR="00CA17F9" w:rsidRPr="7BA07955">
        <w:fldChar w:fldCharType="begin"/>
      </w:r>
      <w:r w:rsidR="00CA17F9" w:rsidRPr="00CB36DC">
        <w:rPr>
          <w:rFonts w:cs="Arial"/>
          <w:szCs w:val="24"/>
        </w:rPr>
        <w:instrText xml:space="preserve"> REF _Ref377050478 \r \h </w:instrText>
      </w:r>
      <w:r w:rsidR="006E2F08" w:rsidRPr="00CB36DC">
        <w:rPr>
          <w:rFonts w:cs="Arial"/>
          <w:szCs w:val="24"/>
        </w:rPr>
        <w:instrText xml:space="preserve"> \* MERGEFORMAT </w:instrText>
      </w:r>
      <w:r w:rsidR="00CA17F9" w:rsidRPr="7BA07955">
        <w:rPr>
          <w:rFonts w:cs="Arial"/>
          <w:b/>
          <w:szCs w:val="24"/>
        </w:rPr>
        <w:fldChar w:fldCharType="separate"/>
      </w:r>
      <w:r w:rsidR="00B67726" w:rsidRPr="7BA07955">
        <w:rPr>
          <w:rFonts w:cs="Arial"/>
        </w:rPr>
        <w:t>9</w:t>
      </w:r>
      <w:r w:rsidR="00FF1CA3" w:rsidRPr="7BA07955">
        <w:rPr>
          <w:rFonts w:cs="Arial"/>
        </w:rPr>
        <w:t>.7</w:t>
      </w:r>
      <w:r w:rsidR="00CA17F9" w:rsidRPr="7BA07955">
        <w:fldChar w:fldCharType="end"/>
      </w:r>
      <w:r w:rsidRPr="7BA07955">
        <w:rPr>
          <w:rFonts w:cs="Arial"/>
        </w:rPr>
        <w:t xml:space="preserve">, </w:t>
      </w:r>
      <w:r w:rsidR="00C3540B" w:rsidRPr="7BA07955">
        <w:rPr>
          <w:rFonts w:cs="Arial"/>
        </w:rPr>
        <w:t>10</w:t>
      </w:r>
      <w:r w:rsidR="00AE34CF" w:rsidRPr="7BA07955">
        <w:rPr>
          <w:rFonts w:cs="Arial"/>
        </w:rPr>
        <w:t xml:space="preserve">, </w:t>
      </w:r>
      <w:r w:rsidR="00605722" w:rsidRPr="7BA07955">
        <w:rPr>
          <w:rFonts w:cs="Arial"/>
        </w:rPr>
        <w:t>12</w:t>
      </w:r>
      <w:r w:rsidR="00AE34CF" w:rsidRPr="7BA07955">
        <w:rPr>
          <w:rFonts w:cs="Arial"/>
        </w:rPr>
        <w:t xml:space="preserve">, </w:t>
      </w:r>
      <w:r w:rsidR="00CA17F9" w:rsidRPr="7BA07955">
        <w:fldChar w:fldCharType="begin"/>
      </w:r>
      <w:r w:rsidR="00CA17F9" w:rsidRPr="00CB36DC">
        <w:rPr>
          <w:rFonts w:cs="Arial"/>
          <w:szCs w:val="24"/>
        </w:rPr>
        <w:instrText xml:space="preserve"> REF _Ref377050504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1</w:t>
      </w:r>
      <w:r w:rsidR="00B67726" w:rsidRPr="7BA07955">
        <w:rPr>
          <w:rFonts w:cs="Arial"/>
        </w:rPr>
        <w:t>4</w:t>
      </w:r>
      <w:r w:rsidR="00FF1CA3" w:rsidRPr="7BA07955">
        <w:rPr>
          <w:rFonts w:cs="Arial"/>
        </w:rPr>
        <w:t>.2</w:t>
      </w:r>
      <w:r w:rsidR="00CA17F9" w:rsidRPr="7BA07955">
        <w:fldChar w:fldCharType="end"/>
      </w:r>
      <w:r w:rsidR="00AE34CF" w:rsidRPr="7BA07955">
        <w:rPr>
          <w:rFonts w:cs="Arial"/>
        </w:rPr>
        <w:t xml:space="preserve">, </w:t>
      </w:r>
      <w:r w:rsidR="00CA17F9" w:rsidRPr="7BA07955">
        <w:fldChar w:fldCharType="begin"/>
      </w:r>
      <w:r w:rsidR="00CA17F9" w:rsidRPr="00CB36DC">
        <w:rPr>
          <w:rFonts w:cs="Arial"/>
          <w:szCs w:val="24"/>
        </w:rPr>
        <w:instrText xml:space="preserve"> REF _Ref377050387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1</w:t>
      </w:r>
      <w:r w:rsidR="00C3540B" w:rsidRPr="7BA07955">
        <w:rPr>
          <w:rFonts w:cs="Arial"/>
        </w:rPr>
        <w:t>5</w:t>
      </w:r>
      <w:r w:rsidR="00CA17F9" w:rsidRPr="7BA07955">
        <w:fldChar w:fldCharType="end"/>
      </w:r>
      <w:r w:rsidR="00AE34CF" w:rsidRPr="7BA07955">
        <w:rPr>
          <w:rFonts w:cs="Arial"/>
        </w:rPr>
        <w:t xml:space="preserve">, </w:t>
      </w:r>
      <w:r w:rsidR="00605722" w:rsidRPr="7BA07955">
        <w:rPr>
          <w:rFonts w:cs="Arial"/>
        </w:rPr>
        <w:t>17</w:t>
      </w:r>
      <w:r w:rsidR="00AE34CF" w:rsidRPr="7BA07955">
        <w:rPr>
          <w:rFonts w:cs="Arial"/>
        </w:rPr>
        <w:t xml:space="preserve">, </w:t>
      </w:r>
      <w:r w:rsidR="00C3540B" w:rsidRPr="7BA07955">
        <w:rPr>
          <w:rFonts w:cs="Arial"/>
        </w:rPr>
        <w:t>18</w:t>
      </w:r>
      <w:r w:rsidR="00AE34CF" w:rsidRPr="7BA07955">
        <w:rPr>
          <w:rFonts w:cs="Arial"/>
        </w:rPr>
        <w:t xml:space="preserve">, </w:t>
      </w:r>
      <w:r w:rsidR="00605722" w:rsidRPr="7BA07955">
        <w:rPr>
          <w:rFonts w:cs="Arial"/>
        </w:rPr>
        <w:t>19</w:t>
      </w:r>
      <w:r w:rsidR="00AE34CF" w:rsidRPr="7BA07955">
        <w:rPr>
          <w:rFonts w:cs="Arial"/>
        </w:rPr>
        <w:t xml:space="preserve">, </w:t>
      </w:r>
      <w:r w:rsidR="00B72299" w:rsidRPr="7BA07955">
        <w:rPr>
          <w:rFonts w:cs="Arial"/>
        </w:rPr>
        <w:t>2</w:t>
      </w:r>
      <w:r w:rsidR="003964BC" w:rsidRPr="7BA07955">
        <w:rPr>
          <w:rFonts w:cs="Arial"/>
        </w:rPr>
        <w:t>2</w:t>
      </w:r>
      <w:r w:rsidR="00B72299" w:rsidRPr="7BA07955">
        <w:rPr>
          <w:rFonts w:cs="Arial"/>
        </w:rPr>
        <w:t xml:space="preserve">.6, </w:t>
      </w:r>
      <w:r w:rsidR="00CA17F9" w:rsidRPr="7BA07955">
        <w:fldChar w:fldCharType="begin"/>
      </w:r>
      <w:r w:rsidR="00CA17F9" w:rsidRPr="00CB36DC">
        <w:rPr>
          <w:rFonts w:cs="Arial"/>
          <w:szCs w:val="24"/>
        </w:rPr>
        <w:instrText xml:space="preserve"> REF _Ref377050556 \r \h </w:instrText>
      </w:r>
      <w:r w:rsidR="006E2F08" w:rsidRPr="00CB36DC">
        <w:rPr>
          <w:rFonts w:cs="Arial"/>
          <w:szCs w:val="24"/>
        </w:rPr>
        <w:instrText xml:space="preserve"> \* MERGEFORMAT </w:instrText>
      </w:r>
      <w:r w:rsidR="00CA17F9" w:rsidRPr="7BA07955">
        <w:rPr>
          <w:rFonts w:cs="Arial"/>
          <w:b/>
          <w:szCs w:val="24"/>
        </w:rPr>
        <w:fldChar w:fldCharType="separate"/>
      </w:r>
      <w:r w:rsidR="00CA17F9" w:rsidRPr="7BA07955">
        <w:fldChar w:fldCharType="end"/>
      </w:r>
      <w:r w:rsidR="00CA17F9" w:rsidRPr="7BA07955">
        <w:fldChar w:fldCharType="begin"/>
      </w:r>
      <w:r w:rsidR="00CA17F9" w:rsidRPr="00CB36DC">
        <w:rPr>
          <w:rFonts w:cs="Arial"/>
          <w:szCs w:val="24"/>
        </w:rPr>
        <w:instrText xml:space="preserve"> REF _Ref370389344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2</w:t>
      </w:r>
      <w:r w:rsidR="00C3540B" w:rsidRPr="7BA07955">
        <w:rPr>
          <w:rFonts w:cs="Arial"/>
        </w:rPr>
        <w:t>4</w:t>
      </w:r>
      <w:r w:rsidR="00FF1CA3" w:rsidRPr="7BA07955">
        <w:rPr>
          <w:rFonts w:cs="Arial"/>
        </w:rPr>
        <w:t>.3</w:t>
      </w:r>
      <w:r w:rsidR="00CA17F9" w:rsidRPr="7BA07955">
        <w:fldChar w:fldCharType="end"/>
      </w:r>
      <w:r w:rsidR="00395A72" w:rsidRPr="7BA07955">
        <w:rPr>
          <w:rFonts w:cs="Arial"/>
        </w:rPr>
        <w:t xml:space="preserve">, </w:t>
      </w:r>
      <w:r w:rsidR="00CA17F9" w:rsidRPr="7BA07955">
        <w:fldChar w:fldCharType="begin"/>
      </w:r>
      <w:r w:rsidR="00CA17F9" w:rsidRPr="00CB36DC">
        <w:rPr>
          <w:rFonts w:cs="Arial"/>
          <w:szCs w:val="24"/>
        </w:rPr>
        <w:instrText xml:space="preserve"> REF _Ref359607573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2</w:t>
      </w:r>
      <w:r w:rsidR="003964BC" w:rsidRPr="7BA07955">
        <w:rPr>
          <w:rFonts w:cs="Arial"/>
        </w:rPr>
        <w:t>5</w:t>
      </w:r>
      <w:r w:rsidR="00CA17F9" w:rsidRPr="7BA07955">
        <w:fldChar w:fldCharType="end"/>
      </w:r>
      <w:r w:rsidR="00AE34CF" w:rsidRPr="7BA07955">
        <w:rPr>
          <w:rFonts w:cs="Arial"/>
        </w:rPr>
        <w:t xml:space="preserve"> and </w:t>
      </w:r>
      <w:r w:rsidR="00CA17F9" w:rsidRPr="7BA07955">
        <w:fldChar w:fldCharType="begin"/>
      </w:r>
      <w:r w:rsidR="00CA17F9" w:rsidRPr="00CB36DC">
        <w:rPr>
          <w:rFonts w:cs="Arial"/>
          <w:szCs w:val="24"/>
        </w:rPr>
        <w:instrText xml:space="preserve"> REF _Ref377050579 \r \h </w:instrText>
      </w:r>
      <w:r w:rsidR="006E2F08" w:rsidRPr="00CB36DC">
        <w:rPr>
          <w:rFonts w:cs="Arial"/>
          <w:szCs w:val="24"/>
        </w:rPr>
        <w:instrText xml:space="preserve"> \* MERGEFORMAT </w:instrText>
      </w:r>
      <w:r w:rsidR="00CA17F9" w:rsidRPr="7BA07955">
        <w:rPr>
          <w:rFonts w:cs="Arial"/>
          <w:b/>
          <w:szCs w:val="24"/>
        </w:rPr>
        <w:fldChar w:fldCharType="separate"/>
      </w:r>
      <w:r w:rsidR="00FF1CA3" w:rsidRPr="7BA07955">
        <w:rPr>
          <w:rFonts w:cs="Arial"/>
        </w:rPr>
        <w:t>2</w:t>
      </w:r>
      <w:r w:rsidR="00CB36DC" w:rsidRPr="7BA07955">
        <w:rPr>
          <w:rFonts w:cs="Arial"/>
        </w:rPr>
        <w:t>6</w:t>
      </w:r>
      <w:r w:rsidR="00FF1CA3" w:rsidRPr="7BA07955">
        <w:rPr>
          <w:rFonts w:cs="Arial"/>
        </w:rPr>
        <w:t>.7</w:t>
      </w:r>
      <w:r w:rsidR="00CA17F9" w:rsidRPr="7BA07955">
        <w:fldChar w:fldCharType="end"/>
      </w:r>
      <w:r w:rsidR="00CA17F9" w:rsidRPr="7BA07955">
        <w:rPr>
          <w:rFonts w:cs="Arial"/>
        </w:rPr>
        <w:t xml:space="preserve"> </w:t>
      </w:r>
      <w:r w:rsidR="00AE2C90" w:rsidRPr="7BA07955">
        <w:rPr>
          <w:rFonts w:cs="Arial"/>
        </w:rPr>
        <w:t xml:space="preserve">or any other </w:t>
      </w:r>
      <w:r w:rsidR="007629AB" w:rsidRPr="7BA07955">
        <w:rPr>
          <w:rFonts w:cs="Arial"/>
        </w:rPr>
        <w:t>provision</w:t>
      </w:r>
      <w:r w:rsidR="00A04243" w:rsidRPr="7BA07955">
        <w:rPr>
          <w:rFonts w:cs="Arial"/>
        </w:rPr>
        <w:t xml:space="preserve"> </w:t>
      </w:r>
      <w:r w:rsidR="00407113" w:rsidRPr="7BA07955">
        <w:rPr>
          <w:rFonts w:cs="Arial"/>
        </w:rPr>
        <w:t xml:space="preserve">of the Agreement </w:t>
      </w:r>
      <w:r w:rsidR="00AE2C90" w:rsidRPr="7BA07955">
        <w:rPr>
          <w:rFonts w:cs="Arial"/>
        </w:rPr>
        <w:t>that either expressly or by implication ha</w:t>
      </w:r>
      <w:r w:rsidR="00407113" w:rsidRPr="7BA07955">
        <w:rPr>
          <w:rFonts w:cs="Arial"/>
        </w:rPr>
        <w:t>s</w:t>
      </w:r>
      <w:r w:rsidR="00AE2C90" w:rsidRPr="7BA07955">
        <w:rPr>
          <w:rFonts w:cs="Arial"/>
        </w:rPr>
        <w:t xml:space="preserve"> effect after termination</w:t>
      </w:r>
      <w:r w:rsidRPr="7BA07955">
        <w:rPr>
          <w:rFonts w:cs="Arial"/>
        </w:rPr>
        <w:t>.</w:t>
      </w:r>
    </w:p>
    <w:p w14:paraId="61F58A98" w14:textId="77777777" w:rsidR="002654AA" w:rsidRPr="006E2F08" w:rsidRDefault="002654AA" w:rsidP="7BA07955">
      <w:pPr>
        <w:pStyle w:val="Level2Heading"/>
        <w:keepNext w:val="0"/>
        <w:widowControl w:val="0"/>
        <w:tabs>
          <w:tab w:val="num" w:pos="0"/>
        </w:tabs>
        <w:ind w:left="540" w:hanging="540"/>
        <w:jc w:val="both"/>
        <w:rPr>
          <w:rFonts w:cs="Arial"/>
          <w:b/>
          <w:bCs/>
        </w:rPr>
      </w:pPr>
      <w:bookmarkStart w:id="190" w:name="_Ref377050546"/>
      <w:r w:rsidRPr="7BA07955">
        <w:rPr>
          <w:rFonts w:cs="Arial"/>
        </w:rPr>
        <w:t>Upon termination or expiry of the Agreement, the Supplier shall:</w:t>
      </w:r>
      <w:bookmarkEnd w:id="190"/>
    </w:p>
    <w:p w14:paraId="23D2C588" w14:textId="77777777" w:rsidR="002654AA" w:rsidRPr="006E2F08" w:rsidRDefault="002654AA" w:rsidP="7BA07955">
      <w:pPr>
        <w:pStyle w:val="Level3Number"/>
        <w:widowControl w:val="0"/>
        <w:tabs>
          <w:tab w:val="clear" w:pos="1751"/>
          <w:tab w:val="left" w:pos="540"/>
          <w:tab w:val="num" w:pos="1418"/>
        </w:tabs>
        <w:ind w:left="1441" w:hanging="902"/>
        <w:contextualSpacing/>
        <w:jc w:val="both"/>
        <w:rPr>
          <w:rFonts w:cs="Arial"/>
        </w:rPr>
      </w:pPr>
      <w:r w:rsidRPr="7BA07955">
        <w:rPr>
          <w:rFonts w:cs="Arial"/>
        </w:rPr>
        <w:t xml:space="preserve">give all reasonable assistance to the </w:t>
      </w:r>
      <w:r w:rsidR="00C40CDE" w:rsidRPr="7BA07955">
        <w:rPr>
          <w:rFonts w:cs="Arial"/>
        </w:rPr>
        <w:t>Authority</w:t>
      </w:r>
      <w:r w:rsidRPr="7BA07955">
        <w:rPr>
          <w:rFonts w:cs="Arial"/>
        </w:rPr>
        <w:t xml:space="preserve"> and any incoming supplier of the Services</w:t>
      </w:r>
      <w:r w:rsidR="00977D09" w:rsidRPr="7BA07955">
        <w:rPr>
          <w:rFonts w:cs="Arial"/>
        </w:rPr>
        <w:t xml:space="preserve"> in accordance with schedule 6</w:t>
      </w:r>
      <w:r w:rsidRPr="7BA07955">
        <w:rPr>
          <w:rFonts w:cs="Arial"/>
        </w:rPr>
        <w:t>; and</w:t>
      </w:r>
    </w:p>
    <w:p w14:paraId="67F0C3DA" w14:textId="77777777" w:rsidR="002654AA" w:rsidRPr="006E2F08" w:rsidRDefault="002654AA" w:rsidP="7BA07955">
      <w:pPr>
        <w:pStyle w:val="Level3Number"/>
        <w:widowControl w:val="0"/>
        <w:tabs>
          <w:tab w:val="clear" w:pos="1751"/>
          <w:tab w:val="left" w:pos="540"/>
          <w:tab w:val="num" w:pos="1418"/>
        </w:tabs>
        <w:spacing w:after="240"/>
        <w:ind w:left="1441" w:hanging="902"/>
        <w:jc w:val="both"/>
        <w:rPr>
          <w:rFonts w:cs="Arial"/>
        </w:rPr>
      </w:pPr>
      <w:r w:rsidRPr="7BA07955">
        <w:rPr>
          <w:rFonts w:cs="Arial"/>
        </w:rPr>
        <w:t xml:space="preserve">return all requested documents, information and data to the </w:t>
      </w:r>
      <w:r w:rsidR="00C40CDE" w:rsidRPr="7BA07955">
        <w:rPr>
          <w:rFonts w:cs="Arial"/>
        </w:rPr>
        <w:t>Authority</w:t>
      </w:r>
      <w:r w:rsidRPr="7BA07955">
        <w:rPr>
          <w:rFonts w:cs="Arial"/>
        </w:rPr>
        <w:t xml:space="preserve"> as soon as reasonably practicable. </w:t>
      </w:r>
    </w:p>
    <w:p w14:paraId="1A966D0C" w14:textId="77777777" w:rsidR="002654AA" w:rsidRPr="006E2F08" w:rsidRDefault="002654AA" w:rsidP="00D66A17">
      <w:pPr>
        <w:pStyle w:val="Level1Heading"/>
        <w:numPr>
          <w:ilvl w:val="0"/>
          <w:numId w:val="111"/>
        </w:numPr>
        <w:spacing w:before="0" w:after="120" w:line="240" w:lineRule="atLeast"/>
        <w:jc w:val="both"/>
        <w:rPr>
          <w:rFonts w:cs="Arial"/>
          <w:sz w:val="24"/>
          <w:szCs w:val="24"/>
        </w:rPr>
      </w:pPr>
      <w:bookmarkStart w:id="191" w:name="_Ref377050416"/>
      <w:bookmarkStart w:id="192" w:name="_Toc98159600"/>
      <w:bookmarkStart w:id="193" w:name="_Toc98160775"/>
      <w:r w:rsidRPr="006E2F08">
        <w:rPr>
          <w:rFonts w:cs="Arial"/>
          <w:sz w:val="24"/>
          <w:szCs w:val="24"/>
        </w:rPr>
        <w:t>Compliance</w:t>
      </w:r>
      <w:bookmarkEnd w:id="191"/>
      <w:bookmarkEnd w:id="192"/>
      <w:bookmarkEnd w:id="193"/>
    </w:p>
    <w:p w14:paraId="17E21996" w14:textId="77777777" w:rsidR="001040FB" w:rsidRPr="006E2F08" w:rsidRDefault="001040FB" w:rsidP="7BA07955">
      <w:pPr>
        <w:pStyle w:val="Level2Heading"/>
        <w:keepNext w:val="0"/>
        <w:widowControl w:val="0"/>
        <w:tabs>
          <w:tab w:val="num" w:pos="0"/>
        </w:tabs>
        <w:ind w:left="540" w:hanging="540"/>
        <w:jc w:val="both"/>
        <w:rPr>
          <w:rFonts w:cs="Arial"/>
          <w:b/>
          <w:bCs/>
        </w:rPr>
      </w:pPr>
      <w:r w:rsidRPr="7BA07955">
        <w:rPr>
          <w:rFonts w:cs="Arial"/>
        </w:rPr>
        <w:t xml:space="preserve">The Supplier shall comply with the requirements of the Health and Safety at Work etc. Act 1974 and any other acts, orders, regulations and codes of practice relating to health and safety, which may apply to </w:t>
      </w:r>
      <w:r w:rsidR="003E4B47" w:rsidRPr="7BA07955">
        <w:rPr>
          <w:rFonts w:cs="Arial"/>
        </w:rPr>
        <w:t>Supplier Personnel</w:t>
      </w:r>
      <w:r w:rsidRPr="7BA07955">
        <w:rPr>
          <w:rFonts w:cs="Arial"/>
        </w:rPr>
        <w:t xml:space="preserve"> and other persons working on the </w:t>
      </w:r>
      <w:r w:rsidR="00C40CDE" w:rsidRPr="7BA07955">
        <w:rPr>
          <w:rFonts w:cs="Arial"/>
        </w:rPr>
        <w:t>Authority</w:t>
      </w:r>
      <w:r w:rsidR="00451037" w:rsidRPr="7BA07955">
        <w:rPr>
          <w:rFonts w:cs="Arial"/>
        </w:rPr>
        <w:t>’s p</w:t>
      </w:r>
      <w:r w:rsidRPr="7BA07955">
        <w:rPr>
          <w:rFonts w:cs="Arial"/>
        </w:rPr>
        <w:t xml:space="preserve">remises in the performance of its obligations under the </w:t>
      </w:r>
      <w:r w:rsidR="005867EE" w:rsidRPr="7BA07955">
        <w:rPr>
          <w:rFonts w:cs="Arial"/>
        </w:rPr>
        <w:t>Agreement</w:t>
      </w:r>
      <w:r w:rsidRPr="7BA07955">
        <w:rPr>
          <w:rFonts w:cs="Arial"/>
        </w:rPr>
        <w:t>.</w:t>
      </w:r>
    </w:p>
    <w:p w14:paraId="57FC5A1F" w14:textId="77777777" w:rsidR="002654AA" w:rsidRPr="006E2F08" w:rsidRDefault="002654AA" w:rsidP="7BA07955">
      <w:pPr>
        <w:pStyle w:val="Level2Heading"/>
        <w:keepNext w:val="0"/>
        <w:widowControl w:val="0"/>
        <w:tabs>
          <w:tab w:val="num" w:pos="0"/>
        </w:tabs>
        <w:ind w:left="540" w:hanging="540"/>
        <w:jc w:val="both"/>
        <w:rPr>
          <w:rFonts w:cs="Arial"/>
          <w:b/>
          <w:bCs/>
        </w:rPr>
      </w:pPr>
      <w:r w:rsidRPr="7BA07955">
        <w:rPr>
          <w:rFonts w:cs="Arial"/>
        </w:rPr>
        <w:t xml:space="preserve">The Supplier shall promptly notify the </w:t>
      </w:r>
      <w:r w:rsidR="00C40CDE" w:rsidRPr="7BA07955">
        <w:rPr>
          <w:rFonts w:cs="Arial"/>
        </w:rPr>
        <w:t>Authority</w:t>
      </w:r>
      <w:r w:rsidRPr="7BA07955">
        <w:rPr>
          <w:rFonts w:cs="Arial"/>
        </w:rPr>
        <w:t xml:space="preserve"> of any health and safety hazards which may arise in connection with the performance of its obligations under the Agreement.  The </w:t>
      </w:r>
      <w:r w:rsidR="00C40CDE" w:rsidRPr="7BA07955">
        <w:rPr>
          <w:rFonts w:cs="Arial"/>
        </w:rPr>
        <w:t>Authority</w:t>
      </w:r>
      <w:r w:rsidRPr="7BA07955">
        <w:rPr>
          <w:rFonts w:cs="Arial"/>
        </w:rPr>
        <w:t xml:space="preserve"> </w:t>
      </w:r>
      <w:r w:rsidR="00DF373A" w:rsidRPr="7BA07955">
        <w:rPr>
          <w:rFonts w:cs="Arial"/>
        </w:rPr>
        <w:t>shall</w:t>
      </w:r>
      <w:r w:rsidRPr="7BA07955">
        <w:rPr>
          <w:rFonts w:cs="Arial"/>
        </w:rPr>
        <w:t xml:space="preserve"> promptly notify the Supplier of any health and safety hazards which may exist or arise at the</w:t>
      </w:r>
      <w:r w:rsidR="0040675F" w:rsidRPr="7BA07955">
        <w:rPr>
          <w:rFonts w:cs="Arial"/>
        </w:rPr>
        <w:t xml:space="preserve"> </w:t>
      </w:r>
      <w:r w:rsidR="00C40CDE" w:rsidRPr="7BA07955">
        <w:rPr>
          <w:rFonts w:cs="Arial"/>
        </w:rPr>
        <w:t>Authority</w:t>
      </w:r>
      <w:r w:rsidR="0040675F" w:rsidRPr="7BA07955">
        <w:rPr>
          <w:rFonts w:cs="Arial"/>
        </w:rPr>
        <w:t>’s</w:t>
      </w:r>
      <w:r w:rsidRPr="7BA07955">
        <w:rPr>
          <w:rFonts w:cs="Arial"/>
        </w:rPr>
        <w:t xml:space="preserve"> </w:t>
      </w:r>
      <w:r w:rsidR="0040675F" w:rsidRPr="7BA07955">
        <w:rPr>
          <w:rFonts w:cs="Arial"/>
        </w:rPr>
        <w:t>p</w:t>
      </w:r>
      <w:r w:rsidRPr="7BA07955">
        <w:rPr>
          <w:rFonts w:cs="Arial"/>
        </w:rPr>
        <w:t>remises and which may affect the Supplier in the performance of its obligations under the Agreement.</w:t>
      </w:r>
    </w:p>
    <w:p w14:paraId="071A2DCF" w14:textId="77777777" w:rsidR="002654AA" w:rsidRPr="006E2F08" w:rsidRDefault="002654AA" w:rsidP="7BA07955">
      <w:pPr>
        <w:pStyle w:val="Level2Heading"/>
        <w:tabs>
          <w:tab w:val="num" w:pos="0"/>
        </w:tabs>
        <w:ind w:left="539" w:hanging="539"/>
        <w:jc w:val="both"/>
        <w:rPr>
          <w:rFonts w:cs="Arial"/>
          <w:b/>
          <w:bCs/>
        </w:rPr>
      </w:pPr>
      <w:r w:rsidRPr="7BA07955">
        <w:rPr>
          <w:rFonts w:cs="Arial"/>
        </w:rPr>
        <w:t>The Supplier shall:</w:t>
      </w:r>
    </w:p>
    <w:p w14:paraId="125C09D0" w14:textId="77777777" w:rsidR="002654AA" w:rsidRPr="006E2F08" w:rsidRDefault="002654AA"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comply with all the </w:t>
      </w:r>
      <w:r w:rsidR="00C40CDE" w:rsidRPr="7BA07955">
        <w:rPr>
          <w:rFonts w:cs="Arial"/>
        </w:rPr>
        <w:t>Authority</w:t>
      </w:r>
      <w:r w:rsidRPr="7BA07955">
        <w:rPr>
          <w:rFonts w:cs="Arial"/>
        </w:rPr>
        <w:t xml:space="preserve">’s health and safety measures </w:t>
      </w:r>
      <w:r w:rsidR="002A30F5" w:rsidRPr="7BA07955">
        <w:rPr>
          <w:rFonts w:cs="Arial"/>
        </w:rPr>
        <w:t xml:space="preserve">notified in writing to the Supplier </w:t>
      </w:r>
      <w:r w:rsidRPr="7BA07955">
        <w:rPr>
          <w:rFonts w:cs="Arial"/>
        </w:rPr>
        <w:t xml:space="preserve">while on the </w:t>
      </w:r>
      <w:r w:rsidR="00C40CDE" w:rsidRPr="7BA07955">
        <w:rPr>
          <w:rFonts w:cs="Arial"/>
        </w:rPr>
        <w:t>Authority</w:t>
      </w:r>
      <w:r w:rsidRPr="7BA07955">
        <w:rPr>
          <w:rFonts w:cs="Arial"/>
        </w:rPr>
        <w:t>’s premises; and</w:t>
      </w:r>
    </w:p>
    <w:p w14:paraId="6FF11919" w14:textId="77777777" w:rsidR="002654AA" w:rsidRPr="006E2F08" w:rsidRDefault="002654AA" w:rsidP="7BA07955">
      <w:pPr>
        <w:pStyle w:val="Level3Number"/>
        <w:widowControl w:val="0"/>
        <w:tabs>
          <w:tab w:val="clear" w:pos="1751"/>
          <w:tab w:val="left" w:pos="540"/>
          <w:tab w:val="num" w:pos="1276"/>
        </w:tabs>
        <w:ind w:left="1276" w:hanging="736"/>
        <w:jc w:val="both"/>
        <w:rPr>
          <w:rFonts w:cs="Arial"/>
        </w:rPr>
      </w:pPr>
      <w:r w:rsidRPr="7BA07955">
        <w:rPr>
          <w:rFonts w:cs="Arial"/>
        </w:rPr>
        <w:t xml:space="preserve">notify the </w:t>
      </w:r>
      <w:r w:rsidR="00C40CDE" w:rsidRPr="7BA07955">
        <w:rPr>
          <w:rFonts w:cs="Arial"/>
        </w:rPr>
        <w:t>Authority</w:t>
      </w:r>
      <w:r w:rsidRPr="7BA07955">
        <w:rPr>
          <w:rFonts w:cs="Arial"/>
        </w:rPr>
        <w:t xml:space="preserve"> immediately in the event of any incident occurring in the performance of its obligations under the Agreement on the </w:t>
      </w:r>
      <w:r w:rsidR="00C40CDE" w:rsidRPr="7BA07955">
        <w:rPr>
          <w:rFonts w:cs="Arial"/>
        </w:rPr>
        <w:t>Authority</w:t>
      </w:r>
      <w:r w:rsidRPr="7BA07955">
        <w:rPr>
          <w:rFonts w:cs="Arial"/>
        </w:rPr>
        <w:t>’s premises where that incident causes any personal injury or damage to property which could give rise to personal injury.</w:t>
      </w:r>
    </w:p>
    <w:p w14:paraId="0F5CB831" w14:textId="77777777" w:rsidR="002654AA" w:rsidRPr="006E2F08" w:rsidRDefault="002654AA" w:rsidP="7BA07955">
      <w:pPr>
        <w:pStyle w:val="Level2Heading"/>
        <w:tabs>
          <w:tab w:val="num" w:pos="0"/>
        </w:tabs>
        <w:ind w:left="539" w:hanging="539"/>
        <w:jc w:val="both"/>
        <w:rPr>
          <w:rFonts w:cs="Arial"/>
          <w:b/>
          <w:bCs/>
        </w:rPr>
      </w:pPr>
      <w:bookmarkStart w:id="194" w:name="_Ref261013166"/>
      <w:r w:rsidRPr="7BA07955">
        <w:rPr>
          <w:rFonts w:cs="Arial"/>
        </w:rPr>
        <w:t xml:space="preserve">The Supplier </w:t>
      </w:r>
      <w:bookmarkEnd w:id="194"/>
      <w:r w:rsidRPr="7BA07955">
        <w:rPr>
          <w:rFonts w:cs="Arial"/>
        </w:rPr>
        <w:t>shall:</w:t>
      </w:r>
    </w:p>
    <w:p w14:paraId="7312D6B0" w14:textId="77777777" w:rsidR="002654AA" w:rsidRPr="006E2F08" w:rsidRDefault="002654AA" w:rsidP="7BA07955">
      <w:pPr>
        <w:pStyle w:val="Level3Number"/>
        <w:widowControl w:val="0"/>
        <w:tabs>
          <w:tab w:val="clear" w:pos="1751"/>
          <w:tab w:val="left" w:pos="540"/>
          <w:tab w:val="num" w:pos="1276"/>
        </w:tabs>
        <w:ind w:left="1276" w:hanging="736"/>
        <w:jc w:val="both"/>
        <w:rPr>
          <w:rFonts w:cs="Arial"/>
        </w:rPr>
      </w:pPr>
      <w:bookmarkStart w:id="195" w:name="_Ref359656204"/>
      <w:r w:rsidRPr="7BA07955">
        <w:rPr>
          <w:rFonts w:cs="Arial"/>
        </w:rPr>
        <w:t xml:space="preserve">perform its obligations under the Agreement in accordance with all applicable equality Law and the </w:t>
      </w:r>
      <w:r w:rsidR="00C40CDE" w:rsidRPr="7BA07955">
        <w:rPr>
          <w:rFonts w:cs="Arial"/>
        </w:rPr>
        <w:t>Authority</w:t>
      </w:r>
      <w:r w:rsidRPr="7BA07955">
        <w:rPr>
          <w:rFonts w:cs="Arial"/>
        </w:rPr>
        <w:t>’s equality and diversity policy as provided to the Supplier from time to time;</w:t>
      </w:r>
      <w:bookmarkEnd w:id="195"/>
      <w:r w:rsidR="0011408A" w:rsidRPr="7BA07955">
        <w:rPr>
          <w:rFonts w:cs="Arial"/>
        </w:rPr>
        <w:t xml:space="preserve"> and</w:t>
      </w:r>
    </w:p>
    <w:p w14:paraId="34C30231" w14:textId="2B4F0BAD" w:rsidR="0011408A" w:rsidRPr="006E2F08" w:rsidRDefault="002654AA" w:rsidP="7BA07955">
      <w:pPr>
        <w:pStyle w:val="Level3Number"/>
        <w:widowControl w:val="0"/>
        <w:tabs>
          <w:tab w:val="clear" w:pos="1751"/>
          <w:tab w:val="num" w:pos="0"/>
          <w:tab w:val="left" w:pos="540"/>
          <w:tab w:val="num" w:pos="1276"/>
        </w:tabs>
        <w:ind w:left="1276" w:hanging="736"/>
        <w:jc w:val="both"/>
        <w:rPr>
          <w:rFonts w:cs="Arial"/>
        </w:rPr>
      </w:pPr>
      <w:r w:rsidRPr="7BA07955">
        <w:rPr>
          <w:rFonts w:cs="Arial"/>
        </w:rPr>
        <w:t xml:space="preserve">take all reasonable steps to secure the observance of </w:t>
      </w:r>
      <w:r w:rsidR="001715FA" w:rsidRPr="7BA07955">
        <w:rPr>
          <w:rFonts w:cs="Arial"/>
        </w:rPr>
        <w:t>Clause</w:t>
      </w:r>
      <w:r w:rsidR="00613316" w:rsidRPr="7BA07955">
        <w:rPr>
          <w:rFonts w:cs="Arial"/>
        </w:rPr>
        <w:t> </w:t>
      </w:r>
      <w:r w:rsidR="00343C10" w:rsidRPr="7BA07955">
        <w:fldChar w:fldCharType="begin"/>
      </w:r>
      <w:r w:rsidR="00343C10" w:rsidRPr="003964BC">
        <w:rPr>
          <w:szCs w:val="24"/>
        </w:rPr>
        <w:instrText xml:space="preserve"> REF _Ref359656204 \r \h  \* MERGEFORMAT </w:instrText>
      </w:r>
      <w:r w:rsidR="00343C10" w:rsidRPr="7BA07955">
        <w:rPr>
          <w:szCs w:val="24"/>
        </w:rPr>
        <w:fldChar w:fldCharType="separate"/>
      </w:r>
      <w:r w:rsidR="00FF1CA3" w:rsidRPr="7BA07955">
        <w:rPr>
          <w:rFonts w:cs="Arial"/>
        </w:rPr>
        <w:t>2</w:t>
      </w:r>
      <w:r w:rsidR="003964BC" w:rsidRPr="7BA07955">
        <w:rPr>
          <w:rFonts w:cs="Arial"/>
        </w:rPr>
        <w:t>3</w:t>
      </w:r>
      <w:r w:rsidR="00FF1CA3" w:rsidRPr="7BA07955">
        <w:rPr>
          <w:rFonts w:cs="Arial"/>
        </w:rPr>
        <w:t>.4.1</w:t>
      </w:r>
      <w:r w:rsidR="00343C10" w:rsidRPr="7BA07955">
        <w:fldChar w:fldCharType="end"/>
      </w:r>
      <w:r w:rsidRPr="7BA07955">
        <w:rPr>
          <w:rFonts w:cs="Arial"/>
        </w:rPr>
        <w:t xml:space="preserve"> by</w:t>
      </w:r>
      <w:r w:rsidR="00914650" w:rsidRPr="7BA07955">
        <w:rPr>
          <w:rFonts w:cs="Arial"/>
        </w:rPr>
        <w:t xml:space="preserve"> all </w:t>
      </w:r>
      <w:r w:rsidR="003E4B47" w:rsidRPr="7BA07955">
        <w:rPr>
          <w:rFonts w:cs="Arial"/>
        </w:rPr>
        <w:t>Supplier Personnel</w:t>
      </w:r>
      <w:r w:rsidR="00914650" w:rsidRPr="7BA07955">
        <w:rPr>
          <w:rFonts w:cs="Arial"/>
        </w:rPr>
        <w:t>.</w:t>
      </w:r>
    </w:p>
    <w:p w14:paraId="3837ED24" w14:textId="77777777" w:rsidR="002654AA" w:rsidRPr="006E2F08" w:rsidRDefault="002654AA" w:rsidP="7BA07955">
      <w:pPr>
        <w:pStyle w:val="Level2Heading"/>
        <w:keepNext w:val="0"/>
        <w:widowControl w:val="0"/>
        <w:tabs>
          <w:tab w:val="num" w:pos="0"/>
        </w:tabs>
        <w:ind w:left="539" w:hanging="539"/>
        <w:jc w:val="both"/>
        <w:rPr>
          <w:rFonts w:cs="Arial"/>
          <w:b/>
          <w:bCs/>
        </w:rPr>
      </w:pPr>
      <w:bookmarkStart w:id="196" w:name="_Ref377050556"/>
      <w:r w:rsidRPr="7BA07955">
        <w:rPr>
          <w:rFonts w:cs="Arial"/>
        </w:rPr>
        <w:t xml:space="preserve">The Supplier shall </w:t>
      </w:r>
      <w:r w:rsidR="0011408A" w:rsidRPr="7BA07955">
        <w:rPr>
          <w:rFonts w:cs="Arial"/>
        </w:rPr>
        <w:t xml:space="preserve">supply </w:t>
      </w:r>
      <w:r w:rsidRPr="7BA07955">
        <w:rPr>
          <w:rFonts w:cs="Arial"/>
        </w:rPr>
        <w:t xml:space="preserve">the Services in accordance with the </w:t>
      </w:r>
      <w:r w:rsidR="00C40CDE" w:rsidRPr="7BA07955">
        <w:rPr>
          <w:rFonts w:cs="Arial"/>
        </w:rPr>
        <w:t>Authority</w:t>
      </w:r>
      <w:r w:rsidRPr="7BA07955">
        <w:rPr>
          <w:rFonts w:cs="Arial"/>
        </w:rPr>
        <w:t xml:space="preserve">’s environmental policy as provided </w:t>
      </w:r>
      <w:r w:rsidR="0011408A" w:rsidRPr="7BA07955">
        <w:rPr>
          <w:rFonts w:cs="Arial"/>
        </w:rPr>
        <w:t xml:space="preserve">to the Supplier </w:t>
      </w:r>
      <w:r w:rsidRPr="7BA07955">
        <w:rPr>
          <w:rFonts w:cs="Arial"/>
        </w:rPr>
        <w:t>from time to time.</w:t>
      </w:r>
      <w:bookmarkEnd w:id="196"/>
      <w:r w:rsidRPr="7BA07955">
        <w:rPr>
          <w:rFonts w:cs="Arial"/>
        </w:rPr>
        <w:t xml:space="preserve"> </w:t>
      </w:r>
    </w:p>
    <w:p w14:paraId="549141AA" w14:textId="77777777" w:rsidR="009413B4" w:rsidRPr="006E2F08" w:rsidRDefault="009413B4" w:rsidP="7BA07955">
      <w:pPr>
        <w:pStyle w:val="Level2Heading"/>
        <w:keepNext w:val="0"/>
        <w:widowControl w:val="0"/>
        <w:tabs>
          <w:tab w:val="num" w:pos="0"/>
        </w:tabs>
        <w:ind w:left="539" w:hanging="539"/>
        <w:jc w:val="both"/>
        <w:rPr>
          <w:rFonts w:cs="Arial"/>
          <w:b/>
          <w:bCs/>
        </w:rPr>
      </w:pPr>
      <w:bookmarkStart w:id="197" w:name="_Ref508639660"/>
      <w:bookmarkStart w:id="198" w:name="_Ref508284750"/>
      <w:r w:rsidRPr="7BA07955">
        <w:rPr>
          <w:rFonts w:cs="Arial"/>
        </w:rPr>
        <w:t>In performing its obligations under the Agreement, the Supplier shall;</w:t>
      </w:r>
      <w:bookmarkEnd w:id="197"/>
      <w:bookmarkEnd w:id="198"/>
    </w:p>
    <w:p w14:paraId="6390EA73" w14:textId="77777777" w:rsidR="009413B4" w:rsidRPr="006E2F08" w:rsidRDefault="009413B4" w:rsidP="00D66A17">
      <w:pPr>
        <w:numPr>
          <w:ilvl w:val="0"/>
          <w:numId w:val="58"/>
        </w:numPr>
        <w:spacing w:after="120"/>
        <w:ind w:left="1077" w:hanging="357"/>
        <w:rPr>
          <w:rFonts w:ascii="Arial" w:hAnsi="Arial" w:cs="Arial"/>
        </w:rPr>
      </w:pPr>
      <w:bookmarkStart w:id="199" w:name="_Ref524696809"/>
      <w:r w:rsidRPr="7BA07955">
        <w:rPr>
          <w:rFonts w:ascii="Arial" w:hAnsi="Arial" w:cs="Arial"/>
        </w:rPr>
        <w:t>comply with all applicable anti-slavery and human trafficking laws, statutes, regulations from time to time in force including the Modern Slavery Act 2015;</w:t>
      </w:r>
      <w:bookmarkEnd w:id="199"/>
    </w:p>
    <w:p w14:paraId="497F39DC" w14:textId="77777777" w:rsidR="009413B4" w:rsidRPr="006E2F08" w:rsidRDefault="009413B4" w:rsidP="00D66A17">
      <w:pPr>
        <w:numPr>
          <w:ilvl w:val="0"/>
          <w:numId w:val="58"/>
        </w:numPr>
        <w:spacing w:after="120"/>
        <w:ind w:left="1077" w:hanging="357"/>
        <w:rPr>
          <w:rFonts w:ascii="Arial" w:hAnsi="Arial"/>
        </w:rPr>
      </w:pPr>
      <w:bookmarkStart w:id="200" w:name="_Ref524696782"/>
      <w:r w:rsidRPr="006E2F08">
        <w:rPr>
          <w:rFonts w:ascii="Arial" w:hAnsi="Arial"/>
        </w:rPr>
        <w:t>not engage in any activity, practice or conduct that would constitute an offence under sections 1, 2 or 4, of the Modern Slavery Act 2015; and</w:t>
      </w:r>
      <w:bookmarkEnd w:id="200"/>
    </w:p>
    <w:p w14:paraId="30DB7EF8" w14:textId="55DF3F75" w:rsidR="009413B4" w:rsidRPr="003964BC" w:rsidRDefault="009413B4" w:rsidP="00D66A17">
      <w:pPr>
        <w:numPr>
          <w:ilvl w:val="0"/>
          <w:numId w:val="58"/>
        </w:numPr>
        <w:spacing w:after="120"/>
        <w:ind w:left="1077" w:hanging="357"/>
        <w:rPr>
          <w:rFonts w:ascii="Arial" w:hAnsi="Arial"/>
        </w:rPr>
      </w:pPr>
      <w:r w:rsidRPr="003964BC">
        <w:rPr>
          <w:rFonts w:ascii="Arial" w:hAnsi="Arial"/>
        </w:rPr>
        <w:lastRenderedPageBreak/>
        <w:t xml:space="preserve">notify the Authority as soon as it becomes aware, and in any event within five (5) working days, of any actual or suspected breach of its obligations under Clause </w:t>
      </w:r>
      <w:r w:rsidRPr="7BA07955">
        <w:fldChar w:fldCharType="begin"/>
      </w:r>
      <w:r w:rsidRPr="003964BC">
        <w:rPr>
          <w:rFonts w:ascii="Arial" w:hAnsi="Arial"/>
        </w:rPr>
        <w:instrText xml:space="preserve"> REF _Ref508639660 \w \h </w:instrText>
      </w:r>
      <w:r w:rsidR="006E2F08" w:rsidRPr="003964BC">
        <w:rPr>
          <w:rFonts w:ascii="Arial" w:hAnsi="Arial"/>
        </w:rPr>
        <w:instrText xml:space="preserve"> \* MERGEFORMAT </w:instrText>
      </w:r>
      <w:r w:rsidRPr="7BA07955">
        <w:rPr>
          <w:rFonts w:ascii="Arial" w:hAnsi="Arial"/>
        </w:rPr>
        <w:fldChar w:fldCharType="separate"/>
      </w:r>
      <w:r w:rsidR="00FF1CA3" w:rsidRPr="003964BC">
        <w:rPr>
          <w:rFonts w:ascii="Arial" w:hAnsi="Arial"/>
        </w:rPr>
        <w:t>2</w:t>
      </w:r>
      <w:r w:rsidR="003964BC" w:rsidRPr="003964BC">
        <w:rPr>
          <w:rFonts w:ascii="Arial" w:hAnsi="Arial"/>
        </w:rPr>
        <w:t>3</w:t>
      </w:r>
      <w:r w:rsidR="00FF1CA3" w:rsidRPr="003964BC">
        <w:rPr>
          <w:rFonts w:ascii="Arial" w:hAnsi="Arial"/>
        </w:rPr>
        <w:t>.6</w:t>
      </w:r>
      <w:r w:rsidRPr="7BA07955">
        <w:fldChar w:fldCharType="end"/>
      </w:r>
      <w:r w:rsidRPr="7BA07955">
        <w:fldChar w:fldCharType="begin"/>
      </w:r>
      <w:r w:rsidRPr="003964BC">
        <w:rPr>
          <w:rFonts w:ascii="Arial" w:hAnsi="Arial"/>
        </w:rPr>
        <w:instrText xml:space="preserve"> REF _Ref524696809 \n \h </w:instrText>
      </w:r>
      <w:r w:rsidR="006E2F08" w:rsidRPr="003964BC">
        <w:rPr>
          <w:rFonts w:ascii="Arial" w:hAnsi="Arial"/>
        </w:rPr>
        <w:instrText xml:space="preserve"> \* MERGEFORMAT </w:instrText>
      </w:r>
      <w:r w:rsidRPr="7BA07955">
        <w:rPr>
          <w:rFonts w:ascii="Arial" w:hAnsi="Arial"/>
        </w:rPr>
        <w:fldChar w:fldCharType="separate"/>
      </w:r>
      <w:r w:rsidR="00FF1CA3" w:rsidRPr="003964BC">
        <w:rPr>
          <w:rFonts w:ascii="Arial" w:hAnsi="Arial"/>
        </w:rPr>
        <w:t>(a)</w:t>
      </w:r>
      <w:r w:rsidRPr="7BA07955">
        <w:fldChar w:fldCharType="end"/>
      </w:r>
      <w:r w:rsidRPr="003964BC">
        <w:rPr>
          <w:rFonts w:ascii="Arial" w:hAnsi="Arial"/>
        </w:rPr>
        <w:t xml:space="preserve"> and/ or </w:t>
      </w:r>
      <w:r w:rsidRPr="7BA07955">
        <w:fldChar w:fldCharType="begin"/>
      </w:r>
      <w:r w:rsidRPr="003964BC">
        <w:rPr>
          <w:rFonts w:ascii="Arial" w:hAnsi="Arial"/>
        </w:rPr>
        <w:instrText xml:space="preserve"> REF _Ref524696782 \n \h </w:instrText>
      </w:r>
      <w:r w:rsidR="006E2F08" w:rsidRPr="003964BC">
        <w:rPr>
          <w:rFonts w:ascii="Arial" w:hAnsi="Arial"/>
        </w:rPr>
        <w:instrText xml:space="preserve"> \* MERGEFORMAT </w:instrText>
      </w:r>
      <w:r w:rsidRPr="7BA07955">
        <w:rPr>
          <w:rFonts w:ascii="Arial" w:hAnsi="Arial"/>
        </w:rPr>
        <w:fldChar w:fldCharType="separate"/>
      </w:r>
      <w:r w:rsidR="00FF1CA3" w:rsidRPr="003964BC">
        <w:rPr>
          <w:rFonts w:ascii="Arial" w:hAnsi="Arial"/>
        </w:rPr>
        <w:t>(b)</w:t>
      </w:r>
      <w:r w:rsidRPr="7BA07955">
        <w:fldChar w:fldCharType="end"/>
      </w:r>
      <w:r w:rsidRPr="003964BC">
        <w:rPr>
          <w:rFonts w:ascii="Arial" w:hAnsi="Arial"/>
        </w:rPr>
        <w:t xml:space="preserve"> including details of the breach and the mitigation action it has taken or intends to take in order to:</w:t>
      </w:r>
    </w:p>
    <w:p w14:paraId="6FA2C5F6" w14:textId="77777777" w:rsidR="009413B4" w:rsidRPr="003964BC" w:rsidRDefault="009413B4" w:rsidP="00D66A17">
      <w:pPr>
        <w:numPr>
          <w:ilvl w:val="1"/>
          <w:numId w:val="58"/>
        </w:numPr>
        <w:spacing w:after="120"/>
        <w:rPr>
          <w:rFonts w:ascii="Arial" w:hAnsi="Arial"/>
        </w:rPr>
      </w:pPr>
      <w:r w:rsidRPr="003964BC">
        <w:rPr>
          <w:rFonts w:ascii="Arial" w:hAnsi="Arial"/>
        </w:rPr>
        <w:t xml:space="preserve">remedy the breach; and </w:t>
      </w:r>
    </w:p>
    <w:p w14:paraId="52914E59" w14:textId="70683571" w:rsidR="009413B4" w:rsidRPr="003964BC" w:rsidRDefault="009413B4" w:rsidP="00D66A17">
      <w:pPr>
        <w:numPr>
          <w:ilvl w:val="1"/>
          <w:numId w:val="58"/>
        </w:numPr>
        <w:spacing w:after="120"/>
        <w:rPr>
          <w:rFonts w:ascii="Arial" w:hAnsi="Arial"/>
        </w:rPr>
      </w:pPr>
      <w:r w:rsidRPr="003964BC">
        <w:rPr>
          <w:rFonts w:ascii="Arial" w:hAnsi="Arial"/>
        </w:rPr>
        <w:t xml:space="preserve">ensure future compliance with Clause </w:t>
      </w:r>
      <w:r w:rsidRPr="7BA07955">
        <w:fldChar w:fldCharType="begin"/>
      </w:r>
      <w:r w:rsidRPr="003964BC">
        <w:rPr>
          <w:rFonts w:ascii="Arial" w:hAnsi="Arial"/>
        </w:rPr>
        <w:instrText xml:space="preserve"> REF _Ref508639660 \n \h </w:instrText>
      </w:r>
      <w:r w:rsidR="006E2F08" w:rsidRPr="003964BC">
        <w:rPr>
          <w:rFonts w:ascii="Arial" w:hAnsi="Arial"/>
        </w:rPr>
        <w:instrText xml:space="preserve"> \* MERGEFORMAT </w:instrText>
      </w:r>
      <w:r w:rsidRPr="7BA07955">
        <w:rPr>
          <w:rFonts w:ascii="Arial" w:hAnsi="Arial"/>
        </w:rPr>
        <w:fldChar w:fldCharType="separate"/>
      </w:r>
      <w:r w:rsidR="00FF1CA3" w:rsidRPr="003964BC">
        <w:rPr>
          <w:rFonts w:ascii="Arial" w:hAnsi="Arial"/>
        </w:rPr>
        <w:t>2</w:t>
      </w:r>
      <w:r w:rsidR="003964BC" w:rsidRPr="003964BC">
        <w:rPr>
          <w:rFonts w:ascii="Arial" w:hAnsi="Arial"/>
        </w:rPr>
        <w:t>3</w:t>
      </w:r>
      <w:r w:rsidR="00FF1CA3" w:rsidRPr="003964BC">
        <w:rPr>
          <w:rFonts w:ascii="Arial" w:hAnsi="Arial"/>
        </w:rPr>
        <w:t>.6</w:t>
      </w:r>
      <w:r w:rsidRPr="7BA07955">
        <w:fldChar w:fldCharType="end"/>
      </w:r>
      <w:r w:rsidRPr="7BA07955">
        <w:fldChar w:fldCharType="begin"/>
      </w:r>
      <w:r w:rsidRPr="003964BC">
        <w:rPr>
          <w:rFonts w:ascii="Arial" w:hAnsi="Arial"/>
        </w:rPr>
        <w:instrText xml:space="preserve"> REF _Ref524696809 \n \h </w:instrText>
      </w:r>
      <w:r w:rsidR="006E2F08" w:rsidRPr="003964BC">
        <w:rPr>
          <w:rFonts w:ascii="Arial" w:hAnsi="Arial"/>
        </w:rPr>
        <w:instrText xml:space="preserve"> \* MERGEFORMAT </w:instrText>
      </w:r>
      <w:r w:rsidRPr="7BA07955">
        <w:rPr>
          <w:rFonts w:ascii="Arial" w:hAnsi="Arial"/>
        </w:rPr>
        <w:fldChar w:fldCharType="separate"/>
      </w:r>
      <w:r w:rsidR="00FF1CA3" w:rsidRPr="003964BC">
        <w:rPr>
          <w:rFonts w:ascii="Arial" w:hAnsi="Arial"/>
        </w:rPr>
        <w:t>(a)</w:t>
      </w:r>
      <w:r w:rsidRPr="7BA07955">
        <w:fldChar w:fldCharType="end"/>
      </w:r>
      <w:r w:rsidRPr="003964BC">
        <w:rPr>
          <w:rFonts w:ascii="Arial" w:hAnsi="Arial"/>
        </w:rPr>
        <w:t xml:space="preserve"> and </w:t>
      </w:r>
      <w:r w:rsidRPr="7BA07955">
        <w:fldChar w:fldCharType="begin"/>
      </w:r>
      <w:r w:rsidRPr="003964BC">
        <w:rPr>
          <w:rFonts w:ascii="Arial" w:hAnsi="Arial"/>
        </w:rPr>
        <w:instrText xml:space="preserve"> REF _Ref524696782 \n \h </w:instrText>
      </w:r>
      <w:r w:rsidR="006E2F08" w:rsidRPr="003964BC">
        <w:rPr>
          <w:rFonts w:ascii="Arial" w:hAnsi="Arial"/>
        </w:rPr>
        <w:instrText xml:space="preserve"> \* MERGEFORMAT </w:instrText>
      </w:r>
      <w:r w:rsidRPr="7BA07955">
        <w:rPr>
          <w:rFonts w:ascii="Arial" w:hAnsi="Arial"/>
        </w:rPr>
        <w:fldChar w:fldCharType="separate"/>
      </w:r>
      <w:r w:rsidR="00FF1CA3" w:rsidRPr="003964BC">
        <w:rPr>
          <w:rFonts w:ascii="Arial" w:hAnsi="Arial"/>
        </w:rPr>
        <w:t>(b)</w:t>
      </w:r>
      <w:r w:rsidRPr="7BA07955">
        <w:fldChar w:fldCharType="end"/>
      </w:r>
      <w:r w:rsidRPr="003964BC">
        <w:rPr>
          <w:rFonts w:ascii="Arial" w:hAnsi="Arial"/>
        </w:rPr>
        <w:t>.</w:t>
      </w:r>
    </w:p>
    <w:p w14:paraId="2B77A066" w14:textId="0F81C750" w:rsidR="009413B4" w:rsidRPr="003964BC" w:rsidRDefault="009413B4" w:rsidP="7BA07955">
      <w:pPr>
        <w:pStyle w:val="Level2Heading"/>
        <w:keepNext w:val="0"/>
        <w:widowControl w:val="0"/>
        <w:tabs>
          <w:tab w:val="num" w:pos="0"/>
        </w:tabs>
        <w:ind w:left="539" w:hanging="539"/>
        <w:jc w:val="both"/>
        <w:rPr>
          <w:rFonts w:cs="Arial"/>
          <w:b/>
          <w:bCs/>
        </w:rPr>
      </w:pPr>
      <w:r w:rsidRPr="7BA07955">
        <w:rPr>
          <w:rFonts w:cs="Arial"/>
        </w:rPr>
        <w:t xml:space="preserve">If the Supplier fails to comply (or if the Authority receives information which demonstrates that the Supplier has failed to comply) with any of the provisions in Clause </w:t>
      </w:r>
      <w:r w:rsidRPr="7BA07955">
        <w:fldChar w:fldCharType="begin"/>
      </w:r>
      <w:r w:rsidRPr="003964BC">
        <w:rPr>
          <w:rFonts w:cs="Arial"/>
          <w:szCs w:val="24"/>
        </w:rPr>
        <w:instrText xml:space="preserve"> REF _Ref508284750 \r \h  \* MERGEFORMAT </w:instrText>
      </w:r>
      <w:r w:rsidRPr="7BA07955">
        <w:rPr>
          <w:rFonts w:cs="Arial"/>
          <w:b/>
          <w:szCs w:val="24"/>
        </w:rPr>
        <w:fldChar w:fldCharType="separate"/>
      </w:r>
      <w:r w:rsidR="00FF1CA3" w:rsidRPr="7BA07955">
        <w:rPr>
          <w:rFonts w:cs="Arial"/>
        </w:rPr>
        <w:t>2</w:t>
      </w:r>
      <w:r w:rsidR="003964BC" w:rsidRPr="7BA07955">
        <w:rPr>
          <w:rFonts w:cs="Arial"/>
        </w:rPr>
        <w:t>3</w:t>
      </w:r>
      <w:r w:rsidR="00FF1CA3" w:rsidRPr="7BA07955">
        <w:rPr>
          <w:rFonts w:cs="Arial"/>
        </w:rPr>
        <w:t>.6</w:t>
      </w:r>
      <w:r w:rsidRPr="7BA07955">
        <w:fldChar w:fldCharType="end"/>
      </w:r>
      <w:r w:rsidRPr="7BA07955">
        <w:rPr>
          <w:rFonts w:cs="Arial"/>
        </w:rPr>
        <w:t xml:space="preserve"> then this shall allow the Authority to terminate the Agreement pursuant to Clause </w:t>
      </w:r>
      <w:r w:rsidRPr="7BA07955">
        <w:fldChar w:fldCharType="begin"/>
      </w:r>
      <w:r w:rsidRPr="003964BC">
        <w:rPr>
          <w:rFonts w:cs="Arial"/>
          <w:szCs w:val="24"/>
        </w:rPr>
        <w:instrText xml:space="preserve"> REF _Ref521060479 \r \h  \* MERGEFORMAT </w:instrText>
      </w:r>
      <w:r w:rsidRPr="7BA07955">
        <w:rPr>
          <w:rFonts w:cs="Arial"/>
          <w:b/>
          <w:szCs w:val="24"/>
        </w:rPr>
        <w:fldChar w:fldCharType="separate"/>
      </w:r>
      <w:r w:rsidR="00FF1CA3" w:rsidRPr="7BA07955">
        <w:rPr>
          <w:rFonts w:cs="Arial"/>
        </w:rPr>
        <w:t>2</w:t>
      </w:r>
      <w:r w:rsidR="003964BC" w:rsidRPr="7BA07955">
        <w:rPr>
          <w:rFonts w:cs="Arial"/>
        </w:rPr>
        <w:t>2</w:t>
      </w:r>
      <w:r w:rsidR="00FF1CA3" w:rsidRPr="7BA07955">
        <w:rPr>
          <w:rFonts w:cs="Arial"/>
        </w:rPr>
        <w:t>.2.1</w:t>
      </w:r>
      <w:r w:rsidRPr="7BA07955">
        <w:fldChar w:fldCharType="end"/>
      </w:r>
      <w:r w:rsidRPr="7BA07955">
        <w:rPr>
          <w:rFonts w:cs="Arial"/>
        </w:rPr>
        <w:t>.</w:t>
      </w:r>
    </w:p>
    <w:p w14:paraId="27512A65" w14:textId="77777777" w:rsidR="00EE7C6B" w:rsidRPr="006E2F08" w:rsidRDefault="00EE7C6B" w:rsidP="00D66A17">
      <w:pPr>
        <w:pStyle w:val="Level1Heading"/>
        <w:numPr>
          <w:ilvl w:val="0"/>
          <w:numId w:val="111"/>
        </w:numPr>
        <w:spacing w:before="0" w:after="120" w:line="240" w:lineRule="atLeast"/>
        <w:jc w:val="both"/>
        <w:rPr>
          <w:rFonts w:cs="Arial"/>
          <w:sz w:val="24"/>
          <w:szCs w:val="24"/>
        </w:rPr>
      </w:pPr>
      <w:bookmarkStart w:id="201" w:name="_Toc98159601"/>
      <w:bookmarkStart w:id="202" w:name="_Toc98160776"/>
      <w:r w:rsidRPr="006E2F08">
        <w:rPr>
          <w:rFonts w:cs="Arial"/>
          <w:sz w:val="24"/>
          <w:szCs w:val="24"/>
        </w:rPr>
        <w:t>Prevention of Fraud and Corruption</w:t>
      </w:r>
      <w:bookmarkEnd w:id="201"/>
      <w:bookmarkEnd w:id="202"/>
    </w:p>
    <w:p w14:paraId="6FD42726" w14:textId="77777777" w:rsidR="00EE7C6B" w:rsidRPr="006E2F08" w:rsidRDefault="00EE7C6B" w:rsidP="7BA07955">
      <w:pPr>
        <w:pStyle w:val="Level2Heading"/>
        <w:keepNext w:val="0"/>
        <w:widowControl w:val="0"/>
        <w:tabs>
          <w:tab w:val="num" w:pos="0"/>
        </w:tabs>
        <w:ind w:left="539" w:hanging="539"/>
        <w:jc w:val="both"/>
        <w:rPr>
          <w:rFonts w:cs="Arial"/>
          <w:b/>
          <w:bCs/>
        </w:rPr>
      </w:pPr>
      <w:bookmarkStart w:id="203" w:name="_Ref359607864"/>
      <w:bookmarkStart w:id="204" w:name="_Ref260824497"/>
      <w:r w:rsidRPr="7BA07955">
        <w:rPr>
          <w:rFonts w:cs="Arial"/>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203"/>
    </w:p>
    <w:bookmarkEnd w:id="204"/>
    <w:p w14:paraId="38EEE16E" w14:textId="77777777" w:rsidR="00EE7C6B" w:rsidRPr="006E2F08" w:rsidRDefault="00EE7C6B" w:rsidP="7BA07955">
      <w:pPr>
        <w:pStyle w:val="Level2Heading"/>
        <w:keepNext w:val="0"/>
        <w:widowControl w:val="0"/>
        <w:tabs>
          <w:tab w:val="num" w:pos="0"/>
        </w:tabs>
        <w:ind w:left="540" w:hanging="540"/>
        <w:jc w:val="both"/>
        <w:rPr>
          <w:rFonts w:cs="Arial"/>
          <w:b/>
          <w:bCs/>
        </w:rPr>
      </w:pPr>
      <w:r w:rsidRPr="7BA07955">
        <w:rPr>
          <w:rFonts w:cs="Arial"/>
        </w:rPr>
        <w:t xml:space="preserve">The Supplier shall take all reasonable steps, in accordance with good industry practice, to prevent fraud by </w:t>
      </w:r>
      <w:r w:rsidR="00B51C9D" w:rsidRPr="7BA07955">
        <w:rPr>
          <w:rFonts w:cs="Arial"/>
        </w:rPr>
        <w:t xml:space="preserve">the </w:t>
      </w:r>
      <w:r w:rsidR="003E4B47" w:rsidRPr="7BA07955">
        <w:rPr>
          <w:rFonts w:cs="Arial"/>
        </w:rPr>
        <w:t>Supplier Personnel</w:t>
      </w:r>
      <w:r w:rsidRPr="7BA07955">
        <w:rPr>
          <w:rFonts w:cs="Arial"/>
        </w:rPr>
        <w:t xml:space="preserve"> and the Supplier (including its shareholders, members and directors) in connection with the </w:t>
      </w:r>
      <w:r w:rsidR="00B51C9D" w:rsidRPr="7BA07955">
        <w:rPr>
          <w:rFonts w:cs="Arial"/>
        </w:rPr>
        <w:t>Agreement</w:t>
      </w:r>
      <w:r w:rsidRPr="7BA07955">
        <w:rPr>
          <w:rFonts w:cs="Arial"/>
        </w:rPr>
        <w:t xml:space="preserve"> and shall notify the </w:t>
      </w:r>
      <w:r w:rsidR="00C40CDE" w:rsidRPr="7BA07955">
        <w:rPr>
          <w:rFonts w:cs="Arial"/>
        </w:rPr>
        <w:t>Authority</w:t>
      </w:r>
      <w:r w:rsidRPr="7BA07955">
        <w:rPr>
          <w:rFonts w:cs="Arial"/>
        </w:rPr>
        <w:t xml:space="preserve"> immediately if it has reason to suspect that any fraud has occurred or is occurring or is likely to occur.</w:t>
      </w:r>
    </w:p>
    <w:p w14:paraId="3F4AFFEB" w14:textId="07F19CED" w:rsidR="00EE7C6B" w:rsidRPr="006E2F08" w:rsidRDefault="00EE7C6B" w:rsidP="7BA07955">
      <w:pPr>
        <w:pStyle w:val="Level2Heading"/>
        <w:keepNext w:val="0"/>
        <w:widowControl w:val="0"/>
        <w:tabs>
          <w:tab w:val="num" w:pos="0"/>
        </w:tabs>
        <w:ind w:left="540" w:hanging="540"/>
        <w:jc w:val="both"/>
        <w:rPr>
          <w:rFonts w:cs="Arial"/>
          <w:b/>
          <w:bCs/>
        </w:rPr>
      </w:pPr>
      <w:bookmarkStart w:id="205" w:name="_Ref370389344"/>
      <w:r w:rsidRPr="7BA07955">
        <w:rPr>
          <w:rFonts w:cs="Arial"/>
        </w:rPr>
        <w:t xml:space="preserve">If the Supplier or </w:t>
      </w:r>
      <w:r w:rsidR="00B51C9D" w:rsidRPr="7BA07955">
        <w:rPr>
          <w:rFonts w:cs="Arial"/>
        </w:rPr>
        <w:t>the</w:t>
      </w:r>
      <w:r w:rsidRPr="7BA07955">
        <w:rPr>
          <w:rFonts w:cs="Arial"/>
        </w:rPr>
        <w:t xml:space="preserve"> </w:t>
      </w:r>
      <w:r w:rsidR="003E4B47" w:rsidRPr="7BA07955">
        <w:rPr>
          <w:rFonts w:cs="Arial"/>
        </w:rPr>
        <w:t>Supplier Personnel</w:t>
      </w:r>
      <w:r w:rsidRPr="7BA07955">
        <w:rPr>
          <w:rFonts w:cs="Arial"/>
        </w:rPr>
        <w:t xml:space="preserve"> engages in conduct prohibited by </w:t>
      </w:r>
      <w:r w:rsidR="001715FA" w:rsidRPr="7BA07955">
        <w:rPr>
          <w:rFonts w:cs="Arial"/>
        </w:rPr>
        <w:t>Clause</w:t>
      </w:r>
      <w:r w:rsidR="00613316" w:rsidRPr="7BA07955">
        <w:rPr>
          <w:rFonts w:cs="Arial"/>
        </w:rPr>
        <w:t> </w:t>
      </w:r>
      <w:r w:rsidR="00343C10" w:rsidRPr="7BA07955">
        <w:fldChar w:fldCharType="begin"/>
      </w:r>
      <w:r w:rsidR="00820649" w:rsidRPr="00C3540B">
        <w:rPr>
          <w:rFonts w:cs="Arial"/>
          <w:szCs w:val="24"/>
        </w:rPr>
        <w:instrText xml:space="preserve"> REF _Ref359607864 \r \h </w:instrText>
      </w:r>
      <w:r w:rsidR="006E2F08" w:rsidRPr="00C3540B">
        <w:rPr>
          <w:rFonts w:cs="Arial"/>
          <w:szCs w:val="24"/>
        </w:rPr>
        <w:instrText xml:space="preserve"> \* MERGEFORMAT </w:instrText>
      </w:r>
      <w:r w:rsidR="00343C10" w:rsidRPr="7BA07955">
        <w:rPr>
          <w:rFonts w:cs="Arial"/>
          <w:b/>
          <w:szCs w:val="24"/>
        </w:rPr>
        <w:fldChar w:fldCharType="separate"/>
      </w:r>
      <w:r w:rsidR="00FF1CA3" w:rsidRPr="7BA07955">
        <w:rPr>
          <w:rFonts w:cs="Arial"/>
        </w:rPr>
        <w:t>2</w:t>
      </w:r>
      <w:r w:rsidR="00C3540B" w:rsidRPr="7BA07955">
        <w:rPr>
          <w:rFonts w:cs="Arial"/>
        </w:rPr>
        <w:t>4</w:t>
      </w:r>
      <w:r w:rsidR="00FF1CA3" w:rsidRPr="7BA07955">
        <w:rPr>
          <w:rFonts w:cs="Arial"/>
        </w:rPr>
        <w:t>.1</w:t>
      </w:r>
      <w:r w:rsidR="00343C10" w:rsidRPr="7BA07955">
        <w:fldChar w:fldCharType="end"/>
      </w:r>
      <w:r w:rsidRPr="7BA07955">
        <w:rPr>
          <w:rFonts w:cs="Arial"/>
        </w:rPr>
        <w:t xml:space="preserve"> or commits fraud in relation to </w:t>
      </w:r>
      <w:r w:rsidR="00B51C9D" w:rsidRPr="7BA07955">
        <w:rPr>
          <w:rFonts w:cs="Arial"/>
        </w:rPr>
        <w:t>the Agreement</w:t>
      </w:r>
      <w:r w:rsidRPr="7BA07955">
        <w:rPr>
          <w:rFonts w:cs="Arial"/>
        </w:rPr>
        <w:t xml:space="preserve"> or any other contract with the Crown (including the </w:t>
      </w:r>
      <w:r w:rsidR="00C40CDE" w:rsidRPr="7BA07955">
        <w:rPr>
          <w:rFonts w:cs="Arial"/>
        </w:rPr>
        <w:t>Authority</w:t>
      </w:r>
      <w:r w:rsidRPr="7BA07955">
        <w:rPr>
          <w:rFonts w:cs="Arial"/>
        </w:rPr>
        <w:t xml:space="preserve">) the </w:t>
      </w:r>
      <w:r w:rsidR="00C40CDE" w:rsidRPr="7BA07955">
        <w:rPr>
          <w:rFonts w:cs="Arial"/>
        </w:rPr>
        <w:t>Authority</w:t>
      </w:r>
      <w:r w:rsidRPr="7BA07955">
        <w:rPr>
          <w:rFonts w:cs="Arial"/>
        </w:rPr>
        <w:t xml:space="preserve"> may:</w:t>
      </w:r>
      <w:bookmarkEnd w:id="205"/>
    </w:p>
    <w:p w14:paraId="3B48B4BC" w14:textId="77777777" w:rsidR="00EE7C6B" w:rsidRPr="006E2F08" w:rsidRDefault="00EE7C6B" w:rsidP="7BA07955">
      <w:pPr>
        <w:pStyle w:val="Level3Number"/>
        <w:widowControl w:val="0"/>
        <w:tabs>
          <w:tab w:val="clear" w:pos="1751"/>
          <w:tab w:val="left" w:pos="540"/>
          <w:tab w:val="num" w:pos="1418"/>
        </w:tabs>
        <w:ind w:left="1440" w:hanging="900"/>
        <w:jc w:val="both"/>
        <w:rPr>
          <w:rFonts w:cs="Arial"/>
        </w:rPr>
      </w:pPr>
      <w:r w:rsidRPr="7BA07955">
        <w:rPr>
          <w:rFonts w:cs="Arial"/>
        </w:rPr>
        <w:t xml:space="preserve">terminate the Agreement and recover from the Supplier the amount of any loss suffered by the </w:t>
      </w:r>
      <w:r w:rsidR="00C40CDE" w:rsidRPr="7BA07955">
        <w:rPr>
          <w:rFonts w:cs="Arial"/>
        </w:rPr>
        <w:t>Authority</w:t>
      </w:r>
      <w:r w:rsidRPr="7BA07955">
        <w:rPr>
          <w:rFonts w:cs="Arial"/>
        </w:rPr>
        <w:t xml:space="preserve"> resulting from the termination, including the cost reasonably incurred by the </w:t>
      </w:r>
      <w:r w:rsidR="00C40CDE" w:rsidRPr="7BA07955">
        <w:rPr>
          <w:rFonts w:cs="Arial"/>
        </w:rPr>
        <w:t>Authority</w:t>
      </w:r>
      <w:r w:rsidRPr="7BA07955">
        <w:rPr>
          <w:rFonts w:cs="Arial"/>
        </w:rPr>
        <w:t xml:space="preserve"> of making other arrangements for the supply of the Services and any additional expenditure incurred by the </w:t>
      </w:r>
      <w:r w:rsidR="00C40CDE" w:rsidRPr="7BA07955">
        <w:rPr>
          <w:rFonts w:cs="Arial"/>
        </w:rPr>
        <w:t>Authority</w:t>
      </w:r>
      <w:r w:rsidRPr="7BA07955">
        <w:rPr>
          <w:rFonts w:cs="Arial"/>
        </w:rPr>
        <w:t xml:space="preserve"> throughout the remainder of the Agreement; or </w:t>
      </w:r>
    </w:p>
    <w:p w14:paraId="6F4A6C62" w14:textId="77777777" w:rsidR="00EE7C6B" w:rsidRPr="006E2F08" w:rsidRDefault="00EE7C6B" w:rsidP="7BA07955">
      <w:pPr>
        <w:pStyle w:val="Level3Number"/>
        <w:widowControl w:val="0"/>
        <w:tabs>
          <w:tab w:val="clear" w:pos="1751"/>
          <w:tab w:val="left" w:pos="540"/>
          <w:tab w:val="num" w:pos="1418"/>
        </w:tabs>
        <w:spacing w:after="240"/>
        <w:ind w:left="1441" w:hanging="902"/>
        <w:jc w:val="both"/>
        <w:rPr>
          <w:rFonts w:cs="Arial"/>
        </w:rPr>
      </w:pPr>
      <w:r w:rsidRPr="7BA07955">
        <w:rPr>
          <w:rFonts w:cs="Arial"/>
        </w:rPr>
        <w:t xml:space="preserve">recover in full from the Supplier any other loss sustained by the </w:t>
      </w:r>
      <w:r w:rsidR="00C40CDE" w:rsidRPr="7BA07955">
        <w:rPr>
          <w:rFonts w:cs="Arial"/>
        </w:rPr>
        <w:t>Authority</w:t>
      </w:r>
      <w:r w:rsidRPr="7BA07955">
        <w:rPr>
          <w:rFonts w:cs="Arial"/>
        </w:rPr>
        <w:t xml:space="preserve"> in consequence of any breach of this </w:t>
      </w:r>
      <w:r w:rsidR="001715FA" w:rsidRPr="7BA07955">
        <w:rPr>
          <w:rFonts w:cs="Arial"/>
        </w:rPr>
        <w:t>Clause</w:t>
      </w:r>
      <w:r w:rsidRPr="7BA07955">
        <w:rPr>
          <w:rFonts w:cs="Arial"/>
        </w:rPr>
        <w:t>.</w:t>
      </w:r>
    </w:p>
    <w:p w14:paraId="152CCE83" w14:textId="77777777" w:rsidR="00652B3A" w:rsidRPr="006E2F08" w:rsidRDefault="00652B3A" w:rsidP="00D66A17">
      <w:pPr>
        <w:pStyle w:val="Level1Heading"/>
        <w:numPr>
          <w:ilvl w:val="0"/>
          <w:numId w:val="111"/>
        </w:numPr>
        <w:spacing w:before="0" w:after="120" w:line="240" w:lineRule="atLeast"/>
        <w:jc w:val="both"/>
        <w:rPr>
          <w:rFonts w:cs="Arial"/>
          <w:sz w:val="24"/>
          <w:szCs w:val="24"/>
        </w:rPr>
      </w:pPr>
      <w:bookmarkStart w:id="206" w:name="a324896"/>
      <w:bookmarkStart w:id="207" w:name="a754740"/>
      <w:bookmarkStart w:id="208" w:name="a771580"/>
      <w:bookmarkStart w:id="209" w:name="d4695e134"/>
      <w:bookmarkStart w:id="210" w:name="a688721"/>
      <w:bookmarkStart w:id="211" w:name="a797188"/>
      <w:bookmarkStart w:id="212" w:name="a424610"/>
      <w:bookmarkStart w:id="213" w:name="a247073"/>
      <w:bookmarkStart w:id="214" w:name="a57863"/>
      <w:bookmarkStart w:id="215" w:name="d4695e160"/>
      <w:bookmarkStart w:id="216" w:name="a836145"/>
      <w:bookmarkStart w:id="217" w:name="a1017728"/>
      <w:bookmarkStart w:id="218" w:name="d4695e202"/>
      <w:bookmarkStart w:id="219" w:name="a555840"/>
      <w:bookmarkStart w:id="220" w:name="d4695e232"/>
      <w:bookmarkStart w:id="221" w:name="a825464"/>
      <w:bookmarkStart w:id="222" w:name="a1049772"/>
      <w:bookmarkStart w:id="223" w:name="a111270"/>
      <w:bookmarkStart w:id="224" w:name="a395620"/>
      <w:bookmarkStart w:id="225" w:name="a107224"/>
      <w:bookmarkStart w:id="226" w:name="a673334"/>
      <w:bookmarkStart w:id="227" w:name="a975002"/>
      <w:bookmarkStart w:id="228" w:name="a207401"/>
      <w:bookmarkStart w:id="229" w:name="_Ref359607573"/>
      <w:bookmarkStart w:id="230" w:name="_Toc98159602"/>
      <w:bookmarkStart w:id="231" w:name="_Toc9816077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6E2F08">
        <w:rPr>
          <w:rFonts w:cs="Arial"/>
          <w:sz w:val="24"/>
          <w:szCs w:val="24"/>
        </w:rPr>
        <w:t>Dispute Resolution</w:t>
      </w:r>
      <w:bookmarkEnd w:id="229"/>
      <w:bookmarkEnd w:id="230"/>
      <w:bookmarkEnd w:id="231"/>
    </w:p>
    <w:p w14:paraId="72FB2212" w14:textId="77777777" w:rsidR="00B0214F" w:rsidRPr="006E2F08" w:rsidRDefault="00652B3A" w:rsidP="7BA07955">
      <w:pPr>
        <w:pStyle w:val="Level2Heading"/>
        <w:keepNext w:val="0"/>
        <w:widowControl w:val="0"/>
        <w:tabs>
          <w:tab w:val="num" w:pos="0"/>
        </w:tabs>
        <w:ind w:left="540" w:hanging="540"/>
        <w:jc w:val="both"/>
        <w:rPr>
          <w:rFonts w:cs="Arial"/>
          <w:b/>
          <w:bCs/>
        </w:rPr>
      </w:pPr>
      <w:bookmarkStart w:id="232" w:name="_Ref523824327"/>
      <w:bookmarkStart w:id="233" w:name="_Ref522040031"/>
      <w:bookmarkStart w:id="234" w:name="_Ref359607911"/>
      <w:r w:rsidRPr="7BA07955">
        <w:rPr>
          <w:rFonts w:cs="Arial"/>
        </w:rPr>
        <w:t>The Parties shall attempt in good faith to negotiate a settlement to any dispute between them arising out of or in connection with the Agreement and such efforts shall involve the escalation of the dispute</w:t>
      </w:r>
      <w:r w:rsidR="00FC521B" w:rsidRPr="7BA07955">
        <w:rPr>
          <w:rFonts w:cs="Arial"/>
        </w:rPr>
        <w:t xml:space="preserve"> to the following </w:t>
      </w:r>
      <w:r w:rsidR="00EB6A4F" w:rsidRPr="7BA07955">
        <w:rPr>
          <w:rFonts w:cs="Arial"/>
        </w:rPr>
        <w:t>sets of representatives</w:t>
      </w:r>
      <w:r w:rsidR="00FC521B" w:rsidRPr="7BA07955">
        <w:rPr>
          <w:rFonts w:cs="Arial"/>
        </w:rPr>
        <w:t xml:space="preserve"> consecutively:</w:t>
      </w:r>
      <w:bookmarkEnd w:id="232"/>
      <w:r w:rsidRPr="7BA07955">
        <w:rPr>
          <w:rFonts w:cs="Arial"/>
        </w:rPr>
        <w:t xml:space="preserve"> </w:t>
      </w:r>
    </w:p>
    <w:bookmarkEnd w:id="233"/>
    <w:p w14:paraId="27570C5E" w14:textId="77777777" w:rsidR="0037178A" w:rsidRPr="00CB36DC" w:rsidRDefault="00B0214F" w:rsidP="7BA07955">
      <w:pPr>
        <w:pStyle w:val="Level3Number"/>
        <w:widowControl w:val="0"/>
        <w:tabs>
          <w:tab w:val="clear" w:pos="1751"/>
          <w:tab w:val="left" w:pos="540"/>
          <w:tab w:val="num" w:pos="1276"/>
        </w:tabs>
        <w:ind w:left="1276" w:hanging="736"/>
        <w:jc w:val="both"/>
        <w:rPr>
          <w:rFonts w:cs="Arial"/>
        </w:rPr>
      </w:pPr>
      <w:r w:rsidRPr="7BA07955">
        <w:rPr>
          <w:rFonts w:cs="Arial"/>
        </w:rPr>
        <w:t>first</w:t>
      </w:r>
      <w:r w:rsidR="00FC521B" w:rsidRPr="7BA07955">
        <w:rPr>
          <w:rFonts w:cs="Arial"/>
        </w:rPr>
        <w:t xml:space="preserve"> to</w:t>
      </w:r>
      <w:r w:rsidRPr="7BA07955">
        <w:rPr>
          <w:rFonts w:cs="Arial"/>
        </w:rPr>
        <w:t xml:space="preserve"> the personnel listed as level 1 escalation point in</w:t>
      </w:r>
      <w:r w:rsidRPr="7BA07955">
        <w:rPr>
          <w:lang w:eastAsia="en-GB"/>
        </w:rPr>
        <w:t xml:space="preserve"> </w:t>
      </w:r>
      <w:r w:rsidR="003E4B47" w:rsidRPr="7BA07955">
        <w:rPr>
          <w:lang w:eastAsia="en-GB"/>
        </w:rPr>
        <w:t xml:space="preserve">Paragraph </w:t>
      </w:r>
      <w:r w:rsidR="003E4B47" w:rsidRPr="7BA07955">
        <w:fldChar w:fldCharType="begin"/>
      </w:r>
      <w:r w:rsidR="003E4B47" w:rsidRPr="006E2F08">
        <w:rPr>
          <w:szCs w:val="24"/>
          <w:lang w:eastAsia="en-GB"/>
        </w:rPr>
        <w:instrText xml:space="preserve"> REF _Ref523487755 \r \h  \* MERGEFORMAT </w:instrText>
      </w:r>
      <w:r w:rsidR="003E4B47" w:rsidRPr="7BA07955">
        <w:rPr>
          <w:szCs w:val="24"/>
          <w:lang w:eastAsia="en-GB"/>
        </w:rPr>
        <w:fldChar w:fldCharType="separate"/>
      </w:r>
      <w:r w:rsidR="00FF1CA3" w:rsidRPr="7BA07955">
        <w:rPr>
          <w:lang w:eastAsia="en-GB"/>
        </w:rPr>
        <w:t>4</w:t>
      </w:r>
      <w:r w:rsidR="003E4B47" w:rsidRPr="7BA07955">
        <w:fldChar w:fldCharType="end"/>
      </w:r>
      <w:r w:rsidR="003E4B47" w:rsidRPr="7BA07955">
        <w:rPr>
          <w:lang w:eastAsia="en-GB"/>
        </w:rPr>
        <w:t xml:space="preserve"> (Contract Management Roles and Dispute Escalation Points) of Schedule 3 (Contract Management Plan and Management Information)</w:t>
      </w:r>
      <w:r w:rsidRPr="7BA07955">
        <w:rPr>
          <w:rFonts w:cs="Arial"/>
        </w:rPr>
        <w:t>;</w:t>
      </w:r>
    </w:p>
    <w:p w14:paraId="5182477E" w14:textId="77777777" w:rsidR="003E4B47" w:rsidRPr="00CB36DC" w:rsidRDefault="00B0214F" w:rsidP="7BA07955">
      <w:pPr>
        <w:pStyle w:val="Level3Number"/>
        <w:widowControl w:val="0"/>
        <w:tabs>
          <w:tab w:val="clear" w:pos="1751"/>
          <w:tab w:val="left" w:pos="540"/>
          <w:tab w:val="num" w:pos="1276"/>
        </w:tabs>
        <w:ind w:left="1276" w:hanging="736"/>
        <w:jc w:val="both"/>
        <w:rPr>
          <w:rFonts w:cs="Arial"/>
        </w:rPr>
      </w:pPr>
      <w:r w:rsidRPr="7BA07955">
        <w:rPr>
          <w:rFonts w:cs="Arial"/>
        </w:rPr>
        <w:t>second</w:t>
      </w:r>
      <w:r w:rsidR="00FC521B" w:rsidRPr="7BA07955">
        <w:rPr>
          <w:rFonts w:cs="Arial"/>
        </w:rPr>
        <w:t xml:space="preserve"> to</w:t>
      </w:r>
      <w:r w:rsidRPr="7BA07955">
        <w:rPr>
          <w:rFonts w:cs="Arial"/>
        </w:rPr>
        <w:t xml:space="preserve"> the personnel listed as level 2 escalation point in </w:t>
      </w:r>
      <w:r w:rsidR="003E4B47" w:rsidRPr="7BA07955">
        <w:rPr>
          <w:lang w:eastAsia="en-GB"/>
        </w:rPr>
        <w:t xml:space="preserve">Paragraph </w:t>
      </w:r>
      <w:r w:rsidR="003E4B47" w:rsidRPr="7BA07955">
        <w:fldChar w:fldCharType="begin"/>
      </w:r>
      <w:r w:rsidR="003E4B47" w:rsidRPr="00CB36DC">
        <w:rPr>
          <w:szCs w:val="24"/>
          <w:lang w:eastAsia="en-GB"/>
        </w:rPr>
        <w:instrText xml:space="preserve"> REF _Ref523487755 \r \h  \* MERGEFORMAT </w:instrText>
      </w:r>
      <w:r w:rsidR="003E4B47" w:rsidRPr="7BA07955">
        <w:rPr>
          <w:szCs w:val="24"/>
          <w:lang w:eastAsia="en-GB"/>
        </w:rPr>
        <w:fldChar w:fldCharType="separate"/>
      </w:r>
      <w:r w:rsidR="00FF1CA3" w:rsidRPr="7BA07955">
        <w:rPr>
          <w:lang w:eastAsia="en-GB"/>
        </w:rPr>
        <w:t>4</w:t>
      </w:r>
      <w:r w:rsidR="003E4B47" w:rsidRPr="7BA07955">
        <w:fldChar w:fldCharType="end"/>
      </w:r>
      <w:r w:rsidR="003E4B47" w:rsidRPr="7BA07955">
        <w:rPr>
          <w:lang w:eastAsia="en-GB"/>
        </w:rPr>
        <w:t xml:space="preserve"> of Schedule 3</w:t>
      </w:r>
      <w:r w:rsidR="003E4B47" w:rsidRPr="7BA07955">
        <w:rPr>
          <w:rFonts w:cs="Arial"/>
        </w:rPr>
        <w:t>;</w:t>
      </w:r>
    </w:p>
    <w:p w14:paraId="0DFD8258" w14:textId="77777777" w:rsidR="00B0214F" w:rsidRPr="00CB36DC" w:rsidRDefault="00B0214F" w:rsidP="7BA07955">
      <w:pPr>
        <w:pStyle w:val="Level3Number"/>
        <w:widowControl w:val="0"/>
        <w:tabs>
          <w:tab w:val="clear" w:pos="1751"/>
          <w:tab w:val="left" w:pos="540"/>
          <w:tab w:val="num" w:pos="1276"/>
        </w:tabs>
        <w:ind w:left="1276" w:hanging="736"/>
        <w:jc w:val="both"/>
        <w:rPr>
          <w:rFonts w:cs="Arial"/>
        </w:rPr>
      </w:pPr>
      <w:r w:rsidRPr="7BA07955">
        <w:rPr>
          <w:rFonts w:cs="Arial"/>
        </w:rPr>
        <w:t>thirdly</w:t>
      </w:r>
      <w:r w:rsidR="00FC521B" w:rsidRPr="7BA07955">
        <w:rPr>
          <w:rFonts w:cs="Arial"/>
        </w:rPr>
        <w:t xml:space="preserve"> to</w:t>
      </w:r>
      <w:r w:rsidRPr="7BA07955">
        <w:rPr>
          <w:rFonts w:cs="Arial"/>
        </w:rPr>
        <w:t xml:space="preserve"> the personnel listed as level 3 escalation point </w:t>
      </w:r>
      <w:r w:rsidR="003E4B47" w:rsidRPr="7BA07955">
        <w:rPr>
          <w:rFonts w:cs="Arial"/>
        </w:rPr>
        <w:t xml:space="preserve">in </w:t>
      </w:r>
      <w:r w:rsidR="003E4B47" w:rsidRPr="7BA07955">
        <w:rPr>
          <w:lang w:eastAsia="en-GB"/>
        </w:rPr>
        <w:t xml:space="preserve">Paragraph </w:t>
      </w:r>
      <w:r w:rsidR="003E4B47" w:rsidRPr="7BA07955">
        <w:fldChar w:fldCharType="begin"/>
      </w:r>
      <w:r w:rsidR="003E4B47" w:rsidRPr="00CB36DC">
        <w:rPr>
          <w:szCs w:val="24"/>
          <w:lang w:eastAsia="en-GB"/>
        </w:rPr>
        <w:instrText xml:space="preserve"> REF _Ref523487755 \r \h  \* MERGEFORMAT </w:instrText>
      </w:r>
      <w:r w:rsidR="003E4B47" w:rsidRPr="7BA07955">
        <w:rPr>
          <w:szCs w:val="24"/>
          <w:lang w:eastAsia="en-GB"/>
        </w:rPr>
        <w:fldChar w:fldCharType="separate"/>
      </w:r>
      <w:r w:rsidR="00FF1CA3" w:rsidRPr="7BA07955">
        <w:rPr>
          <w:lang w:eastAsia="en-GB"/>
        </w:rPr>
        <w:t>4</w:t>
      </w:r>
      <w:r w:rsidR="003E4B47" w:rsidRPr="7BA07955">
        <w:fldChar w:fldCharType="end"/>
      </w:r>
      <w:r w:rsidR="003E4B47" w:rsidRPr="7BA07955">
        <w:rPr>
          <w:lang w:eastAsia="en-GB"/>
        </w:rPr>
        <w:t xml:space="preserve"> of Schedule 3</w:t>
      </w:r>
      <w:r w:rsidR="003E4B47" w:rsidRPr="7BA07955">
        <w:rPr>
          <w:rFonts w:cs="Arial"/>
        </w:rPr>
        <w:t>;</w:t>
      </w:r>
    </w:p>
    <w:p w14:paraId="517E2E14" w14:textId="77777777" w:rsidR="00B0214F" w:rsidRPr="006E2F08" w:rsidRDefault="00B0214F" w:rsidP="7BA07955">
      <w:pPr>
        <w:pStyle w:val="Level3Number"/>
        <w:widowControl w:val="0"/>
        <w:tabs>
          <w:tab w:val="clear" w:pos="1751"/>
          <w:tab w:val="left" w:pos="540"/>
          <w:tab w:val="num" w:pos="1276"/>
        </w:tabs>
        <w:ind w:left="1276" w:hanging="736"/>
        <w:jc w:val="both"/>
        <w:rPr>
          <w:rFonts w:cs="Arial"/>
        </w:rPr>
      </w:pPr>
      <w:r w:rsidRPr="7BA07955">
        <w:rPr>
          <w:rFonts w:cs="Arial"/>
        </w:rPr>
        <w:t>finally</w:t>
      </w:r>
      <w:r w:rsidR="00FC521B" w:rsidRPr="7BA07955">
        <w:rPr>
          <w:rFonts w:cs="Arial"/>
        </w:rPr>
        <w:t xml:space="preserve"> to</w:t>
      </w:r>
      <w:r w:rsidRPr="7BA07955">
        <w:rPr>
          <w:rFonts w:cs="Arial"/>
        </w:rPr>
        <w:t xml:space="preserve"> the Authority’s Chief Executive Officer and an appropriately senior representative of the Supplier</w:t>
      </w:r>
      <w:r w:rsidR="00FC521B" w:rsidRPr="7BA07955">
        <w:rPr>
          <w:rFonts w:cs="Arial"/>
        </w:rPr>
        <w:t>,</w:t>
      </w:r>
    </w:p>
    <w:p w14:paraId="70BA935F" w14:textId="77777777" w:rsidR="00FC521B" w:rsidRPr="006E2F08" w:rsidRDefault="00FC521B" w:rsidP="7BA07955">
      <w:pPr>
        <w:pStyle w:val="Level2Heading"/>
        <w:keepNext w:val="0"/>
        <w:widowControl w:val="0"/>
        <w:numPr>
          <w:ilvl w:val="1"/>
          <w:numId w:val="0"/>
        </w:numPr>
        <w:ind w:left="540"/>
        <w:jc w:val="both"/>
        <w:rPr>
          <w:rFonts w:cs="Arial"/>
          <w:b/>
          <w:bCs/>
        </w:rPr>
      </w:pPr>
      <w:r w:rsidRPr="7BA07955">
        <w:rPr>
          <w:rFonts w:cs="Arial"/>
        </w:rPr>
        <w:lastRenderedPageBreak/>
        <w:t xml:space="preserve">provided that each </w:t>
      </w:r>
      <w:r w:rsidR="00EB6A4F" w:rsidRPr="7BA07955">
        <w:rPr>
          <w:rFonts w:cs="Arial"/>
        </w:rPr>
        <w:t>set</w:t>
      </w:r>
      <w:r w:rsidRPr="7BA07955">
        <w:rPr>
          <w:rFonts w:cs="Arial"/>
        </w:rPr>
        <w:t xml:space="preserve"> of representatives </w:t>
      </w:r>
      <w:r w:rsidR="00EB6A4F" w:rsidRPr="7BA07955">
        <w:rPr>
          <w:rFonts w:cs="Arial"/>
        </w:rPr>
        <w:t xml:space="preserve">listed above </w:t>
      </w:r>
      <w:r w:rsidRPr="7BA07955">
        <w:rPr>
          <w:rFonts w:cs="Arial"/>
        </w:rPr>
        <w:t xml:space="preserve">shall consider the dispute for at least 10 Working Days before escalating the dispute to the next </w:t>
      </w:r>
      <w:r w:rsidR="00EB6A4F" w:rsidRPr="7BA07955">
        <w:rPr>
          <w:rFonts w:cs="Arial"/>
        </w:rPr>
        <w:t>set of representatives listed above</w:t>
      </w:r>
      <w:r w:rsidRPr="7BA07955">
        <w:rPr>
          <w:rFonts w:cs="Arial"/>
        </w:rPr>
        <w:t xml:space="preserve"> if the dispute remains unresolved and the Parties consider the matter sufficiently urgent to escalate.</w:t>
      </w:r>
    </w:p>
    <w:p w14:paraId="40B4A91C" w14:textId="2EC18F43" w:rsidR="00652B3A" w:rsidRPr="006E2F08" w:rsidRDefault="03EABAB6" w:rsidP="7BA07955">
      <w:pPr>
        <w:pStyle w:val="Level2Heading"/>
        <w:keepNext w:val="0"/>
        <w:widowControl w:val="0"/>
        <w:ind w:left="540" w:hanging="540"/>
        <w:jc w:val="both"/>
        <w:rPr>
          <w:rFonts w:cs="Arial"/>
          <w:b/>
          <w:bCs/>
        </w:rPr>
      </w:pPr>
      <w:bookmarkStart w:id="235" w:name="_Ref521070241"/>
      <w:bookmarkStart w:id="236" w:name="_Toc202536774"/>
      <w:bookmarkEnd w:id="234"/>
      <w:r w:rsidRPr="7BA07955">
        <w:rPr>
          <w:rFonts w:cs="Arial"/>
        </w:rPr>
        <w:t xml:space="preserve">If the dispute </w:t>
      </w:r>
      <w:r w:rsidR="483381F4" w:rsidRPr="7BA07955">
        <w:rPr>
          <w:rFonts w:cs="Arial"/>
        </w:rPr>
        <w:t>is not</w:t>
      </w:r>
      <w:r w:rsidRPr="7BA07955">
        <w:rPr>
          <w:rFonts w:cs="Arial"/>
        </w:rPr>
        <w:t xml:space="preserve"> resolved by the Parties </w:t>
      </w:r>
      <w:r w:rsidR="483381F4" w:rsidRPr="7BA07955">
        <w:rPr>
          <w:rFonts w:cs="Arial"/>
        </w:rPr>
        <w:t xml:space="preserve">in accordance with </w:t>
      </w:r>
      <w:r w:rsidR="0AACA060" w:rsidRPr="7BA07955">
        <w:rPr>
          <w:rFonts w:cs="Arial"/>
        </w:rPr>
        <w:t>Clause</w:t>
      </w:r>
      <w:r w:rsidR="483381F4" w:rsidRPr="7BA07955">
        <w:rPr>
          <w:rFonts w:cs="Arial"/>
        </w:rPr>
        <w:t xml:space="preserve"> </w:t>
      </w:r>
      <w:r w:rsidR="00E854FB" w:rsidRPr="7BA07955">
        <w:fldChar w:fldCharType="begin"/>
      </w:r>
      <w:r w:rsidR="00E854FB" w:rsidRPr="003964BC">
        <w:rPr>
          <w:rFonts w:cs="Arial"/>
          <w:szCs w:val="24"/>
        </w:rPr>
        <w:instrText xml:space="preserve"> REF _Ref522040031 \r \h </w:instrText>
      </w:r>
      <w:r w:rsidR="006E2F08" w:rsidRPr="003964BC">
        <w:rPr>
          <w:rFonts w:cs="Arial"/>
          <w:szCs w:val="24"/>
        </w:rPr>
        <w:instrText xml:space="preserve"> \* MERGEFORMAT </w:instrText>
      </w:r>
      <w:r w:rsidR="00E854FB" w:rsidRPr="7BA07955">
        <w:rPr>
          <w:rFonts w:cs="Arial"/>
          <w:b/>
          <w:szCs w:val="24"/>
        </w:rPr>
        <w:fldChar w:fldCharType="separate"/>
      </w:r>
      <w:r w:rsidR="2690FDFF" w:rsidRPr="7BA07955">
        <w:rPr>
          <w:rFonts w:cs="Arial"/>
        </w:rPr>
        <w:t>2</w:t>
      </w:r>
      <w:r w:rsidR="003964BC" w:rsidRPr="7BA07955">
        <w:rPr>
          <w:rFonts w:cs="Arial"/>
        </w:rPr>
        <w:t>5</w:t>
      </w:r>
      <w:r w:rsidR="2690FDFF" w:rsidRPr="7BA07955">
        <w:rPr>
          <w:rFonts w:cs="Arial"/>
        </w:rPr>
        <w:t>.1</w:t>
      </w:r>
      <w:r w:rsidR="00E854FB" w:rsidRPr="7BA07955">
        <w:fldChar w:fldCharType="end"/>
      </w:r>
      <w:r w:rsidR="483381F4" w:rsidRPr="7BA07955">
        <w:rPr>
          <w:rFonts w:cs="Arial"/>
        </w:rPr>
        <w:t xml:space="preserve">, </w:t>
      </w:r>
      <w:r w:rsidR="35A82FB5" w:rsidRPr="7BA07955">
        <w:rPr>
          <w:rFonts w:cs="Arial"/>
        </w:rPr>
        <w:t xml:space="preserve">the </w:t>
      </w:r>
      <w:r w:rsidRPr="7BA07955">
        <w:rPr>
          <w:rFonts w:cs="Arial"/>
        </w:rPr>
        <w:t>dispute may by agreement between the Parties be</w:t>
      </w:r>
      <w:r w:rsidR="65B1B630" w:rsidRPr="7BA07955">
        <w:rPr>
          <w:rFonts w:cs="Arial"/>
        </w:rPr>
        <w:t xml:space="preserve"> </w:t>
      </w:r>
      <w:r w:rsidRPr="7BA07955">
        <w:rPr>
          <w:rFonts w:cs="Arial"/>
        </w:rPr>
        <w:t>referred to a neutral adviser or mediator (the “Mediator”) chosen by agreement between the Parties.  All negotiations connected with the dispute shall be conducted in confidence and without prejudice to the rights of the Parties in any further proceedings.</w:t>
      </w:r>
      <w:bookmarkEnd w:id="235"/>
      <w:bookmarkEnd w:id="236"/>
      <w:r w:rsidRPr="7BA07955">
        <w:rPr>
          <w:rFonts w:cs="Arial"/>
        </w:rPr>
        <w:t xml:space="preserve">  </w:t>
      </w:r>
    </w:p>
    <w:p w14:paraId="6DC86BEA" w14:textId="77777777" w:rsidR="00652B3A" w:rsidRPr="006E2F08" w:rsidRDefault="00652B3A" w:rsidP="7BA07955">
      <w:pPr>
        <w:pStyle w:val="Level2Heading"/>
        <w:keepNext w:val="0"/>
        <w:widowControl w:val="0"/>
        <w:tabs>
          <w:tab w:val="num" w:pos="0"/>
        </w:tabs>
        <w:ind w:left="540" w:hanging="540"/>
        <w:jc w:val="both"/>
        <w:rPr>
          <w:rFonts w:cs="Arial"/>
          <w:b/>
          <w:bCs/>
        </w:rPr>
      </w:pPr>
      <w:bookmarkStart w:id="237" w:name="_Ref521070298"/>
      <w:r w:rsidRPr="7BA07955">
        <w:rPr>
          <w:rFonts w:cs="Arial"/>
        </w:rPr>
        <w:t>If the Parties fail to appoint a Mediator</w:t>
      </w:r>
      <w:r w:rsidR="00B439B3" w:rsidRPr="7BA07955">
        <w:rPr>
          <w:rFonts w:cs="Arial"/>
        </w:rPr>
        <w:t xml:space="preserve"> within one month</w:t>
      </w:r>
      <w:r w:rsidRPr="7BA07955">
        <w:rPr>
          <w:rFonts w:cs="Arial"/>
        </w:rPr>
        <w:t>, or fail to enter into a written agreement resolving the dispute within one month of the Mediator being appointed, either Party may exercise any reme</w:t>
      </w:r>
      <w:r w:rsidR="00834DF6" w:rsidRPr="7BA07955">
        <w:rPr>
          <w:rFonts w:cs="Arial"/>
        </w:rPr>
        <w:t>dy it has under applicable law.</w:t>
      </w:r>
      <w:bookmarkEnd w:id="237"/>
      <w:r w:rsidRPr="7BA07955">
        <w:rPr>
          <w:rFonts w:cs="Arial"/>
        </w:rPr>
        <w:t xml:space="preserve"> </w:t>
      </w:r>
    </w:p>
    <w:p w14:paraId="3CE0DA8E" w14:textId="70DD0F33" w:rsidR="008C009C" w:rsidRPr="006E2F08" w:rsidRDefault="00EB6A4F" w:rsidP="7BA07955">
      <w:pPr>
        <w:pStyle w:val="Level2Heading"/>
        <w:keepNext w:val="0"/>
        <w:widowControl w:val="0"/>
        <w:tabs>
          <w:tab w:val="num" w:pos="0"/>
        </w:tabs>
        <w:ind w:left="540" w:hanging="540"/>
        <w:jc w:val="both"/>
        <w:rPr>
          <w:rFonts w:cs="Arial"/>
          <w:b/>
          <w:bCs/>
        </w:rPr>
      </w:pPr>
      <w:r w:rsidRPr="7BA07955">
        <w:rPr>
          <w:rFonts w:cs="Arial"/>
        </w:rPr>
        <w:t xml:space="preserve">Notwithstanding Clauses </w:t>
      </w:r>
      <w:r w:rsidRPr="7BA07955">
        <w:fldChar w:fldCharType="begin"/>
      </w:r>
      <w:r w:rsidRPr="003964BC">
        <w:rPr>
          <w:rFonts w:cs="Arial"/>
          <w:szCs w:val="24"/>
        </w:rPr>
        <w:instrText xml:space="preserve"> REF _Ref523824327 \r \h </w:instrText>
      </w:r>
      <w:r w:rsidR="006E2F08" w:rsidRPr="003964BC">
        <w:rPr>
          <w:rFonts w:cs="Arial"/>
          <w:szCs w:val="24"/>
        </w:rPr>
        <w:instrText xml:space="preserve"> \* MERGEFORMAT </w:instrText>
      </w:r>
      <w:r w:rsidRPr="7BA07955">
        <w:rPr>
          <w:rFonts w:cs="Arial"/>
          <w:b/>
          <w:szCs w:val="24"/>
        </w:rPr>
        <w:fldChar w:fldCharType="separate"/>
      </w:r>
      <w:r w:rsidR="00FF1CA3" w:rsidRPr="7BA07955">
        <w:rPr>
          <w:rFonts w:cs="Arial"/>
        </w:rPr>
        <w:t>2</w:t>
      </w:r>
      <w:r w:rsidR="003964BC" w:rsidRPr="7BA07955">
        <w:rPr>
          <w:rFonts w:cs="Arial"/>
        </w:rPr>
        <w:t>5</w:t>
      </w:r>
      <w:r w:rsidR="00FF1CA3" w:rsidRPr="7BA07955">
        <w:rPr>
          <w:rFonts w:cs="Arial"/>
        </w:rPr>
        <w:t>.1</w:t>
      </w:r>
      <w:r w:rsidRPr="7BA07955">
        <w:fldChar w:fldCharType="end"/>
      </w:r>
      <w:r w:rsidRPr="7BA07955">
        <w:rPr>
          <w:rFonts w:cs="Arial"/>
        </w:rPr>
        <w:t xml:space="preserve"> to </w:t>
      </w:r>
      <w:r w:rsidRPr="7BA07955">
        <w:fldChar w:fldCharType="begin"/>
      </w:r>
      <w:r w:rsidRPr="003964BC">
        <w:rPr>
          <w:rFonts w:cs="Arial"/>
          <w:szCs w:val="24"/>
        </w:rPr>
        <w:instrText xml:space="preserve"> REF _Ref521070298 \r \h </w:instrText>
      </w:r>
      <w:r w:rsidR="006E2F08" w:rsidRPr="003964BC">
        <w:rPr>
          <w:rFonts w:cs="Arial"/>
          <w:szCs w:val="24"/>
        </w:rPr>
        <w:instrText xml:space="preserve"> \* MERGEFORMAT </w:instrText>
      </w:r>
      <w:r w:rsidRPr="7BA07955">
        <w:rPr>
          <w:rFonts w:cs="Arial"/>
          <w:b/>
          <w:szCs w:val="24"/>
        </w:rPr>
        <w:fldChar w:fldCharType="separate"/>
      </w:r>
      <w:r w:rsidR="00FF1CA3" w:rsidRPr="7BA07955">
        <w:rPr>
          <w:rFonts w:cs="Arial"/>
        </w:rPr>
        <w:t>2</w:t>
      </w:r>
      <w:r w:rsidR="003964BC" w:rsidRPr="7BA07955">
        <w:rPr>
          <w:rFonts w:cs="Arial"/>
        </w:rPr>
        <w:t>5</w:t>
      </w:r>
      <w:r w:rsidR="00FF1CA3" w:rsidRPr="7BA07955">
        <w:rPr>
          <w:rFonts w:cs="Arial"/>
        </w:rPr>
        <w:t>.3</w:t>
      </w:r>
      <w:r w:rsidRPr="7BA07955">
        <w:fldChar w:fldCharType="end"/>
      </w:r>
      <w:r w:rsidRPr="7BA07955">
        <w:rPr>
          <w:rFonts w:cs="Arial"/>
        </w:rPr>
        <w:t>, e</w:t>
      </w:r>
      <w:r w:rsidR="008C009C" w:rsidRPr="7BA07955">
        <w:rPr>
          <w:rFonts w:cs="Arial"/>
        </w:rPr>
        <w:t>ither Party may at any time take proceedings or seek remedies before any court or tribunal of competent jurisdiction:</w:t>
      </w:r>
    </w:p>
    <w:p w14:paraId="192D5ED1" w14:textId="77777777" w:rsidR="008C009C" w:rsidRPr="006E2F08" w:rsidRDefault="008C009C" w:rsidP="7BA07955">
      <w:pPr>
        <w:pStyle w:val="Level3Number"/>
        <w:widowControl w:val="0"/>
        <w:tabs>
          <w:tab w:val="clear" w:pos="1751"/>
          <w:tab w:val="left" w:pos="540"/>
          <w:tab w:val="num" w:pos="1418"/>
        </w:tabs>
        <w:ind w:left="1440" w:hanging="900"/>
        <w:jc w:val="both"/>
        <w:rPr>
          <w:rFonts w:cs="Arial"/>
        </w:rPr>
      </w:pPr>
      <w:r w:rsidRPr="7BA07955">
        <w:rPr>
          <w:rFonts w:cs="Arial"/>
        </w:rPr>
        <w:t>for interim or interlocutory remedies in relation to this Agreement or infringement by the other Party of that Party’s Intellectual Property Rights; and/or</w:t>
      </w:r>
    </w:p>
    <w:p w14:paraId="7C9B3A9C" w14:textId="6ADC44D3" w:rsidR="008C009C" w:rsidRPr="006E2F08" w:rsidRDefault="008C009C" w:rsidP="7BA07955">
      <w:pPr>
        <w:pStyle w:val="Level3Number"/>
        <w:widowControl w:val="0"/>
        <w:tabs>
          <w:tab w:val="clear" w:pos="1751"/>
          <w:tab w:val="left" w:pos="540"/>
          <w:tab w:val="num" w:pos="1418"/>
        </w:tabs>
        <w:spacing w:after="240"/>
        <w:ind w:left="1441" w:hanging="902"/>
        <w:jc w:val="both"/>
        <w:rPr>
          <w:rFonts w:cs="Arial"/>
        </w:rPr>
      </w:pPr>
      <w:r w:rsidRPr="7BA07955">
        <w:rPr>
          <w:rFonts w:cs="Arial"/>
        </w:rPr>
        <w:t xml:space="preserve">where compliance with Clause </w:t>
      </w:r>
      <w:r w:rsidRPr="7BA07955">
        <w:fldChar w:fldCharType="begin"/>
      </w:r>
      <w:r w:rsidRPr="003964BC">
        <w:rPr>
          <w:rFonts w:cs="Arial"/>
          <w:szCs w:val="24"/>
        </w:rPr>
        <w:instrText xml:space="preserve"> REF _Ref359607911 \r \h </w:instrText>
      </w:r>
      <w:r w:rsidR="006E2F08" w:rsidRPr="003964BC">
        <w:rPr>
          <w:rFonts w:cs="Arial"/>
          <w:szCs w:val="24"/>
        </w:rPr>
        <w:instrText xml:space="preserve"> \* MERGEFORMAT </w:instrText>
      </w:r>
      <w:r w:rsidRPr="7BA07955">
        <w:rPr>
          <w:rFonts w:cs="Arial"/>
          <w:szCs w:val="24"/>
        </w:rPr>
        <w:fldChar w:fldCharType="separate"/>
      </w:r>
      <w:r w:rsidR="00FF1CA3" w:rsidRPr="7BA07955">
        <w:rPr>
          <w:rFonts w:cs="Arial"/>
        </w:rPr>
        <w:t>2</w:t>
      </w:r>
      <w:r w:rsidR="003964BC" w:rsidRPr="7BA07955">
        <w:rPr>
          <w:rFonts w:cs="Arial"/>
        </w:rPr>
        <w:t>5</w:t>
      </w:r>
      <w:r w:rsidR="00FF1CA3" w:rsidRPr="7BA07955">
        <w:rPr>
          <w:rFonts w:cs="Arial"/>
        </w:rPr>
        <w:t>.1</w:t>
      </w:r>
      <w:r w:rsidRPr="7BA07955">
        <w:fldChar w:fldCharType="end"/>
      </w:r>
      <w:r w:rsidRPr="7BA07955">
        <w:rPr>
          <w:rFonts w:cs="Arial"/>
        </w:rPr>
        <w:t xml:space="preserve"> to </w:t>
      </w:r>
      <w:r w:rsidRPr="7BA07955">
        <w:fldChar w:fldCharType="begin"/>
      </w:r>
      <w:r w:rsidRPr="003964BC">
        <w:rPr>
          <w:rFonts w:cs="Arial"/>
          <w:szCs w:val="24"/>
        </w:rPr>
        <w:instrText xml:space="preserve"> REF _Ref521070298 \r \h </w:instrText>
      </w:r>
      <w:r w:rsidR="006E2F08" w:rsidRPr="003964BC">
        <w:rPr>
          <w:rFonts w:cs="Arial"/>
          <w:szCs w:val="24"/>
        </w:rPr>
        <w:instrText xml:space="preserve"> \* MERGEFORMAT </w:instrText>
      </w:r>
      <w:r w:rsidRPr="7BA07955">
        <w:rPr>
          <w:rFonts w:cs="Arial"/>
          <w:szCs w:val="24"/>
        </w:rPr>
        <w:fldChar w:fldCharType="separate"/>
      </w:r>
      <w:r w:rsidR="00FF1CA3" w:rsidRPr="7BA07955">
        <w:rPr>
          <w:rFonts w:cs="Arial"/>
        </w:rPr>
        <w:t>2</w:t>
      </w:r>
      <w:r w:rsidR="003964BC" w:rsidRPr="7BA07955">
        <w:rPr>
          <w:rFonts w:cs="Arial"/>
        </w:rPr>
        <w:t>5</w:t>
      </w:r>
      <w:r w:rsidR="00FF1CA3" w:rsidRPr="7BA07955">
        <w:rPr>
          <w:rFonts w:cs="Arial"/>
        </w:rPr>
        <w:t>.3</w:t>
      </w:r>
      <w:r w:rsidRPr="7BA07955">
        <w:fldChar w:fldCharType="end"/>
      </w:r>
      <w:r w:rsidRPr="7BA07955">
        <w:rPr>
          <w:rFonts w:cs="Arial"/>
        </w:rPr>
        <w:t xml:space="preserve"> may leave insufficient time for that Party to commence proceedings before the expiry of the limitation period.</w:t>
      </w:r>
    </w:p>
    <w:p w14:paraId="6A2465D6" w14:textId="77777777" w:rsidR="00652B3A" w:rsidRPr="006E2F08" w:rsidRDefault="00652B3A" w:rsidP="00D66A17">
      <w:pPr>
        <w:pStyle w:val="Level1Heading"/>
        <w:numPr>
          <w:ilvl w:val="0"/>
          <w:numId w:val="111"/>
        </w:numPr>
        <w:spacing w:before="0" w:after="120" w:line="240" w:lineRule="atLeast"/>
        <w:jc w:val="both"/>
        <w:rPr>
          <w:rFonts w:cs="Arial"/>
          <w:sz w:val="24"/>
          <w:szCs w:val="24"/>
        </w:rPr>
      </w:pPr>
      <w:bookmarkStart w:id="238" w:name="_Toc98159603"/>
      <w:bookmarkStart w:id="239" w:name="_Toc98160778"/>
      <w:r w:rsidRPr="006E2F08">
        <w:rPr>
          <w:rFonts w:cs="Arial"/>
          <w:sz w:val="24"/>
          <w:szCs w:val="24"/>
        </w:rPr>
        <w:t>General</w:t>
      </w:r>
      <w:bookmarkEnd w:id="238"/>
      <w:bookmarkEnd w:id="239"/>
    </w:p>
    <w:p w14:paraId="1163A3A1" w14:textId="77777777" w:rsidR="00652B3A" w:rsidRPr="006E2F08" w:rsidRDefault="00652B3A" w:rsidP="7BA07955">
      <w:pPr>
        <w:pStyle w:val="Level2Heading"/>
        <w:keepNext w:val="0"/>
        <w:widowControl w:val="0"/>
        <w:tabs>
          <w:tab w:val="num" w:pos="0"/>
        </w:tabs>
        <w:ind w:left="540" w:hanging="540"/>
        <w:jc w:val="both"/>
        <w:rPr>
          <w:rFonts w:cs="Arial"/>
          <w:b/>
          <w:bCs/>
        </w:rPr>
      </w:pPr>
      <w:r w:rsidRPr="7BA07955">
        <w:rPr>
          <w:rFonts w:cs="Arial"/>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68905A5" w14:textId="77777777" w:rsidR="00652B3A" w:rsidRPr="006E2F08" w:rsidRDefault="00652B3A" w:rsidP="7BA07955">
      <w:pPr>
        <w:pStyle w:val="Level2Heading"/>
        <w:keepNext w:val="0"/>
        <w:widowControl w:val="0"/>
        <w:tabs>
          <w:tab w:val="num" w:pos="0"/>
        </w:tabs>
        <w:ind w:left="540" w:hanging="540"/>
        <w:jc w:val="both"/>
        <w:rPr>
          <w:rFonts w:cs="Arial"/>
          <w:b/>
          <w:bCs/>
        </w:rPr>
      </w:pPr>
      <w:r w:rsidRPr="7BA07955">
        <w:rPr>
          <w:rFonts w:cs="Arial"/>
        </w:rPr>
        <w:t xml:space="preserve">A person who is not a party to the Agreement </w:t>
      </w:r>
      <w:r w:rsidR="00DF373A" w:rsidRPr="7BA07955">
        <w:rPr>
          <w:rFonts w:cs="Arial"/>
        </w:rPr>
        <w:t>shall</w:t>
      </w:r>
      <w:r w:rsidRPr="7BA07955">
        <w:rPr>
          <w:rFonts w:cs="Arial"/>
        </w:rPr>
        <w:t xml:space="preserve"> have no right to enforce any of its provisions which, expressly or by implication, confer a benefit on him, without the prior written agreement of the Parties. </w:t>
      </w:r>
    </w:p>
    <w:p w14:paraId="41AA6096" w14:textId="77777777" w:rsidR="00652B3A" w:rsidRPr="006E2F08" w:rsidRDefault="00652B3A" w:rsidP="7BA07955">
      <w:pPr>
        <w:pStyle w:val="Level2Heading"/>
        <w:keepNext w:val="0"/>
        <w:widowControl w:val="0"/>
        <w:tabs>
          <w:tab w:val="num" w:pos="0"/>
        </w:tabs>
        <w:ind w:left="540" w:hanging="540"/>
        <w:jc w:val="both"/>
        <w:rPr>
          <w:rFonts w:cs="Arial"/>
          <w:b/>
          <w:bCs/>
        </w:rPr>
      </w:pPr>
      <w:r w:rsidRPr="7BA07955">
        <w:rPr>
          <w:rFonts w:cs="Arial"/>
        </w:rPr>
        <w:t xml:space="preserve">The Agreement cannot be varied except in writing signed by a duly authorised representative of both the Parties. </w:t>
      </w:r>
    </w:p>
    <w:p w14:paraId="40482592" w14:textId="77777777" w:rsidR="00652B3A" w:rsidRPr="006E2F08" w:rsidRDefault="00652B3A" w:rsidP="7BA07955">
      <w:pPr>
        <w:pStyle w:val="Level2Heading"/>
        <w:keepNext w:val="0"/>
        <w:widowControl w:val="0"/>
        <w:tabs>
          <w:tab w:val="num" w:pos="0"/>
        </w:tabs>
        <w:ind w:left="540" w:hanging="540"/>
        <w:jc w:val="both"/>
        <w:rPr>
          <w:rFonts w:cs="Arial"/>
          <w:b/>
          <w:bCs/>
        </w:rPr>
      </w:pPr>
      <w:r w:rsidRPr="7BA07955">
        <w:rPr>
          <w:rFonts w:cs="Arial"/>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sidRPr="7BA07955">
        <w:rPr>
          <w:rFonts w:cs="Arial"/>
        </w:rPr>
        <w:t>clause </w:t>
      </w:r>
      <w:r w:rsidRPr="7BA07955">
        <w:rPr>
          <w:rFonts w:cs="Arial"/>
        </w:rPr>
        <w:t>shall exclude liability for fraud or fraudulent misrepresentation.</w:t>
      </w:r>
    </w:p>
    <w:p w14:paraId="2AD62C08" w14:textId="77777777" w:rsidR="00652B3A" w:rsidRPr="006E2F08" w:rsidRDefault="00652B3A" w:rsidP="7BA07955">
      <w:pPr>
        <w:pStyle w:val="Level2Heading"/>
        <w:keepNext w:val="0"/>
        <w:widowControl w:val="0"/>
        <w:tabs>
          <w:tab w:val="num" w:pos="0"/>
        </w:tabs>
        <w:ind w:left="540" w:hanging="540"/>
        <w:jc w:val="both"/>
        <w:rPr>
          <w:rFonts w:cs="Arial"/>
          <w:b/>
          <w:bCs/>
        </w:rPr>
      </w:pPr>
      <w:r w:rsidRPr="7BA07955">
        <w:rPr>
          <w:rFonts w:cs="Arial"/>
        </w:rPr>
        <w:t>Any waiver or relaxation either partly, or wholly of any of the</w:t>
      </w:r>
      <w:r w:rsidR="00407113" w:rsidRPr="7BA07955">
        <w:rPr>
          <w:rFonts w:cs="Arial"/>
        </w:rPr>
        <w:t xml:space="preserve"> terms and</w:t>
      </w:r>
      <w:r w:rsidRPr="7BA07955">
        <w:rPr>
          <w:rFonts w:cs="Arial"/>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563E826" w14:textId="77777777" w:rsidR="00652B3A" w:rsidRPr="006E2F08" w:rsidRDefault="00652B3A" w:rsidP="7BA07955">
      <w:pPr>
        <w:pStyle w:val="Level2Heading"/>
        <w:keepNext w:val="0"/>
        <w:widowControl w:val="0"/>
        <w:tabs>
          <w:tab w:val="num" w:pos="0"/>
        </w:tabs>
        <w:ind w:left="540" w:hanging="540"/>
        <w:jc w:val="both"/>
        <w:rPr>
          <w:rFonts w:cs="Arial"/>
          <w:b/>
          <w:bCs/>
        </w:rPr>
      </w:pPr>
      <w:r w:rsidRPr="7BA07955">
        <w:rPr>
          <w:rFonts w:cs="Arial"/>
        </w:rPr>
        <w:t xml:space="preserve">The Agreement </w:t>
      </w:r>
      <w:r w:rsidR="00DF373A" w:rsidRPr="7BA07955">
        <w:rPr>
          <w:rFonts w:cs="Arial"/>
        </w:rPr>
        <w:t>shall</w:t>
      </w:r>
      <w:r w:rsidRPr="7BA07955">
        <w:rPr>
          <w:rFonts w:cs="Arial"/>
        </w:rPr>
        <w:t xml:space="preserve"> not constitute or imply any partnership, joint venture, agency, fiduciary relationship or other relationship between the Parties other than the contractual relationship expressly provided for in the Agreement. Neither Party </w:t>
      </w:r>
      <w:r w:rsidR="00DF373A" w:rsidRPr="7BA07955">
        <w:rPr>
          <w:rFonts w:cs="Arial"/>
        </w:rPr>
        <w:t>shall</w:t>
      </w:r>
      <w:r w:rsidRPr="7BA07955">
        <w:rPr>
          <w:rFonts w:cs="Arial"/>
        </w:rPr>
        <w:t xml:space="preserve"> have, nor represent that it has, any authority to make any commitments on the other Party’s behalf.</w:t>
      </w:r>
    </w:p>
    <w:p w14:paraId="14CDF151" w14:textId="77777777" w:rsidR="00652B3A" w:rsidRPr="006E2F08" w:rsidRDefault="00652B3A" w:rsidP="7BA07955">
      <w:pPr>
        <w:pStyle w:val="Level2Heading"/>
        <w:keepNext w:val="0"/>
        <w:widowControl w:val="0"/>
        <w:tabs>
          <w:tab w:val="num" w:pos="0"/>
        </w:tabs>
        <w:ind w:left="540" w:hanging="540"/>
        <w:jc w:val="both"/>
        <w:rPr>
          <w:rFonts w:cs="Arial"/>
          <w:b/>
          <w:bCs/>
        </w:rPr>
      </w:pPr>
      <w:bookmarkStart w:id="240" w:name="_Ref377050579"/>
      <w:r w:rsidRPr="7BA07955">
        <w:rPr>
          <w:rFonts w:cs="Arial"/>
        </w:rPr>
        <w:t xml:space="preserve">Except as otherwise expressly provided by the Agreement, all remedies available to either Party for breach of the Agreement (whether under the Agreement, statute or </w:t>
      </w:r>
      <w:r w:rsidRPr="7BA07955">
        <w:rPr>
          <w:rFonts w:cs="Arial"/>
        </w:rPr>
        <w:lastRenderedPageBreak/>
        <w:t xml:space="preserve">common law) are cumulative and may be exercised concurrently or separately, and the exercise of one remedy </w:t>
      </w:r>
      <w:r w:rsidR="00DF373A" w:rsidRPr="7BA07955">
        <w:rPr>
          <w:rFonts w:cs="Arial"/>
        </w:rPr>
        <w:t>shall</w:t>
      </w:r>
      <w:r w:rsidRPr="7BA07955">
        <w:rPr>
          <w:rFonts w:cs="Arial"/>
        </w:rPr>
        <w:t xml:space="preserve"> not be deemed an election of such remedy to the exclusion of other remedies.</w:t>
      </w:r>
      <w:bookmarkEnd w:id="240"/>
      <w:r w:rsidRPr="7BA07955">
        <w:rPr>
          <w:rFonts w:cs="Arial"/>
        </w:rPr>
        <w:t xml:space="preserve"> </w:t>
      </w:r>
    </w:p>
    <w:p w14:paraId="3BAF7F7A" w14:textId="77777777" w:rsidR="00652B3A" w:rsidRPr="006E2F08" w:rsidRDefault="00652B3A" w:rsidP="7BA07955">
      <w:pPr>
        <w:pStyle w:val="Level2Heading"/>
        <w:keepNext w:val="0"/>
        <w:widowControl w:val="0"/>
        <w:tabs>
          <w:tab w:val="num" w:pos="0"/>
        </w:tabs>
        <w:spacing w:after="240"/>
        <w:ind w:left="539" w:hanging="539"/>
        <w:jc w:val="both"/>
        <w:rPr>
          <w:rFonts w:cs="Arial"/>
          <w:b/>
          <w:bCs/>
        </w:rPr>
      </w:pPr>
      <w:r w:rsidRPr="7BA07955">
        <w:rPr>
          <w:rFonts w:cs="Arial"/>
        </w:rPr>
        <w:t xml:space="preserve">If any provision of the Agreement is prohibited by law or judged by a court to be unlawful, void or unenforceable, the provision </w:t>
      </w:r>
      <w:r w:rsidR="00DF373A" w:rsidRPr="7BA07955">
        <w:rPr>
          <w:rFonts w:cs="Arial"/>
        </w:rPr>
        <w:t>shall</w:t>
      </w:r>
      <w:r w:rsidRPr="7BA07955">
        <w:rPr>
          <w:rFonts w:cs="Arial"/>
        </w:rPr>
        <w:t xml:space="preserve">, to the extent required, be severed from the Agreement and rendered ineffective as far as possible without modifying the remaining provisions of the Agreement, and </w:t>
      </w:r>
      <w:r w:rsidR="00DF373A" w:rsidRPr="7BA07955">
        <w:rPr>
          <w:rFonts w:cs="Arial"/>
        </w:rPr>
        <w:t>shall</w:t>
      </w:r>
      <w:r w:rsidRPr="7BA07955">
        <w:rPr>
          <w:rFonts w:cs="Arial"/>
        </w:rPr>
        <w:t xml:space="preserve"> not in any way affect any other circumstances of or the validity or enforcement of the Agreement.</w:t>
      </w:r>
    </w:p>
    <w:p w14:paraId="56BA36FF" w14:textId="77777777" w:rsidR="00652B3A" w:rsidRPr="006E2F08" w:rsidRDefault="00652B3A" w:rsidP="00D66A17">
      <w:pPr>
        <w:pStyle w:val="Level1Heading"/>
        <w:numPr>
          <w:ilvl w:val="0"/>
          <w:numId w:val="111"/>
        </w:numPr>
        <w:spacing w:before="0" w:after="120" w:line="240" w:lineRule="atLeast"/>
        <w:jc w:val="both"/>
        <w:rPr>
          <w:rFonts w:cs="Arial"/>
          <w:sz w:val="24"/>
          <w:szCs w:val="24"/>
        </w:rPr>
      </w:pPr>
      <w:bookmarkStart w:id="241" w:name="_Toc98159604"/>
      <w:bookmarkStart w:id="242" w:name="_Toc98160779"/>
      <w:r w:rsidRPr="006E2F08">
        <w:rPr>
          <w:rFonts w:cs="Arial"/>
          <w:sz w:val="24"/>
          <w:szCs w:val="24"/>
        </w:rPr>
        <w:t>Notices</w:t>
      </w:r>
      <w:bookmarkEnd w:id="241"/>
      <w:bookmarkEnd w:id="242"/>
    </w:p>
    <w:p w14:paraId="40DCC002" w14:textId="30FDEF8F" w:rsidR="00236EDF" w:rsidRPr="006E2F08" w:rsidRDefault="00652B3A" w:rsidP="7BA07955">
      <w:pPr>
        <w:pStyle w:val="Level2Heading"/>
        <w:keepNext w:val="0"/>
        <w:widowControl w:val="0"/>
        <w:tabs>
          <w:tab w:val="num" w:pos="0"/>
        </w:tabs>
        <w:ind w:left="540" w:hanging="540"/>
        <w:jc w:val="both"/>
        <w:rPr>
          <w:rFonts w:cs="Arial"/>
          <w:b/>
          <w:bCs/>
        </w:rPr>
      </w:pPr>
      <w:bookmarkStart w:id="243" w:name="_Ref360044665"/>
      <w:r w:rsidRPr="7BA07955">
        <w:rPr>
          <w:rFonts w:cs="Arial"/>
        </w:rPr>
        <w:t xml:space="preserve">Any notice to be given under the Agreement shall be in writing and </w:t>
      </w:r>
      <w:r w:rsidR="00660839" w:rsidRPr="7BA07955">
        <w:rPr>
          <w:rFonts w:cs="Arial"/>
        </w:rPr>
        <w:t>may be served</w:t>
      </w:r>
      <w:r w:rsidRPr="7BA07955">
        <w:rPr>
          <w:rFonts w:cs="Arial"/>
        </w:rPr>
        <w:t xml:space="preserve"> by </w:t>
      </w:r>
      <w:r w:rsidR="001B7BD6" w:rsidRPr="7BA07955">
        <w:rPr>
          <w:rFonts w:cs="Arial"/>
        </w:rPr>
        <w:t xml:space="preserve">personal delivery, </w:t>
      </w:r>
      <w:r w:rsidRPr="7BA07955">
        <w:rPr>
          <w:rFonts w:cs="Arial"/>
        </w:rPr>
        <w:t xml:space="preserve">first class </w:t>
      </w:r>
      <w:r w:rsidR="00F737F4" w:rsidRPr="7BA07955">
        <w:rPr>
          <w:rFonts w:cs="Arial"/>
        </w:rPr>
        <w:t>recorded</w:t>
      </w:r>
      <w:r w:rsidRPr="7BA07955">
        <w:rPr>
          <w:rFonts w:cs="Arial"/>
        </w:rPr>
        <w:t xml:space="preserve"> or</w:t>
      </w:r>
      <w:r w:rsidR="001B7BD6" w:rsidRPr="7BA07955">
        <w:rPr>
          <w:rFonts w:cs="Arial"/>
        </w:rPr>
        <w:t xml:space="preserve">, subject to </w:t>
      </w:r>
      <w:r w:rsidR="001715FA" w:rsidRPr="7BA07955">
        <w:rPr>
          <w:rFonts w:cs="Arial"/>
        </w:rPr>
        <w:t>Clause</w:t>
      </w:r>
      <w:r w:rsidR="001B7BD6" w:rsidRPr="7BA07955">
        <w:rPr>
          <w:rFonts w:cs="Arial"/>
        </w:rPr>
        <w:t> </w:t>
      </w:r>
      <w:r w:rsidR="00343C10" w:rsidRPr="7BA07955">
        <w:fldChar w:fldCharType="begin"/>
      </w:r>
      <w:r w:rsidR="00343C10" w:rsidRPr="003964BC">
        <w:rPr>
          <w:szCs w:val="24"/>
        </w:rPr>
        <w:instrText xml:space="preserve"> REF _Ref360044325 \r \h  \* MERGEFORMAT </w:instrText>
      </w:r>
      <w:r w:rsidR="00343C10" w:rsidRPr="7BA07955">
        <w:rPr>
          <w:szCs w:val="24"/>
        </w:rPr>
        <w:fldChar w:fldCharType="separate"/>
      </w:r>
      <w:r w:rsidR="00FF1CA3" w:rsidRPr="7BA07955">
        <w:rPr>
          <w:rFonts w:cs="Arial"/>
        </w:rPr>
        <w:t>2</w:t>
      </w:r>
      <w:r w:rsidR="003964BC" w:rsidRPr="7BA07955">
        <w:rPr>
          <w:rFonts w:cs="Arial"/>
        </w:rPr>
        <w:t>7</w:t>
      </w:r>
      <w:r w:rsidR="00FF1CA3" w:rsidRPr="7BA07955">
        <w:rPr>
          <w:rFonts w:cs="Arial"/>
        </w:rPr>
        <w:t>.3</w:t>
      </w:r>
      <w:r w:rsidR="00343C10" w:rsidRPr="7BA07955">
        <w:fldChar w:fldCharType="end"/>
      </w:r>
      <w:r w:rsidR="001B7BD6" w:rsidRPr="7BA07955">
        <w:rPr>
          <w:rFonts w:cs="Arial"/>
        </w:rPr>
        <w:t>,</w:t>
      </w:r>
      <w:r w:rsidRPr="7BA07955">
        <w:rPr>
          <w:rFonts w:cs="Arial"/>
        </w:rPr>
        <w:t xml:space="preserve"> e-mail to the address of the relevant Party set out in</w:t>
      </w:r>
      <w:r w:rsidR="00357AF2" w:rsidRPr="7BA07955">
        <w:rPr>
          <w:rFonts w:cs="Arial"/>
        </w:rPr>
        <w:t xml:space="preserve"> Paragraph 5 (Address for Notices) of Schedule 3 (Contract Management </w:t>
      </w:r>
      <w:r w:rsidR="001B664A" w:rsidRPr="7BA07955">
        <w:rPr>
          <w:rFonts w:cs="Arial"/>
        </w:rPr>
        <w:t xml:space="preserve">Plan </w:t>
      </w:r>
      <w:r w:rsidR="00357AF2" w:rsidRPr="7BA07955">
        <w:rPr>
          <w:rFonts w:cs="Arial"/>
        </w:rPr>
        <w:t>and Management Information</w:t>
      </w:r>
      <w:r w:rsidR="00E416F2" w:rsidRPr="7BA07955">
        <w:rPr>
          <w:rFonts w:cs="Arial"/>
        </w:rPr>
        <w:t>)</w:t>
      </w:r>
      <w:r w:rsidRPr="7BA07955">
        <w:rPr>
          <w:rFonts w:cs="Arial"/>
        </w:rPr>
        <w:t>, or such other address as that Party may from time to time notify to the other Party in accordance with this clause</w:t>
      </w:r>
      <w:bookmarkEnd w:id="243"/>
      <w:r w:rsidR="001715FA" w:rsidRPr="7BA07955">
        <w:rPr>
          <w:rFonts w:cs="Arial"/>
        </w:rPr>
        <w:t>.</w:t>
      </w:r>
    </w:p>
    <w:p w14:paraId="6FBEF1BA" w14:textId="664D9F44" w:rsidR="000E4335" w:rsidRPr="006E2F08" w:rsidRDefault="00652B3A" w:rsidP="7BA07955">
      <w:pPr>
        <w:pStyle w:val="Level2Heading"/>
        <w:keepNext w:val="0"/>
        <w:widowControl w:val="0"/>
        <w:tabs>
          <w:tab w:val="num" w:pos="0"/>
          <w:tab w:val="num" w:pos="540"/>
        </w:tabs>
        <w:ind w:left="540" w:hanging="540"/>
        <w:jc w:val="both"/>
        <w:rPr>
          <w:rFonts w:cs="Arial"/>
          <w:b/>
          <w:bCs/>
        </w:rPr>
      </w:pPr>
      <w:bookmarkStart w:id="244" w:name="_Ref360044643"/>
      <w:r w:rsidRPr="7BA07955">
        <w:rPr>
          <w:rFonts w:cs="Arial"/>
        </w:rPr>
        <w:t xml:space="preserve">Notices </w:t>
      </w:r>
      <w:r w:rsidR="001B7BD6" w:rsidRPr="7BA07955">
        <w:rPr>
          <w:rFonts w:cs="Arial"/>
        </w:rPr>
        <w:t>served</w:t>
      </w:r>
      <w:r w:rsidRPr="7BA07955">
        <w:rPr>
          <w:rFonts w:cs="Arial"/>
        </w:rPr>
        <w:t xml:space="preserve"> as above shall be deemed </w:t>
      </w:r>
      <w:r w:rsidR="00F737F4" w:rsidRPr="7BA07955">
        <w:rPr>
          <w:rFonts w:cs="Arial"/>
        </w:rPr>
        <w:t>served</w:t>
      </w:r>
      <w:r w:rsidRPr="7BA07955">
        <w:rPr>
          <w:rFonts w:cs="Arial"/>
        </w:rPr>
        <w:t xml:space="preserve"> on the Working Day </w:t>
      </w:r>
      <w:r w:rsidR="00F737F4" w:rsidRPr="7BA07955">
        <w:rPr>
          <w:rFonts w:cs="Arial"/>
        </w:rPr>
        <w:t xml:space="preserve">of delivery provided delivery is before 5.00pm on a Working Day.  </w:t>
      </w:r>
      <w:r w:rsidR="00B67726" w:rsidRPr="7BA07955">
        <w:rPr>
          <w:rFonts w:cs="Arial"/>
        </w:rPr>
        <w:t>Otherwise,</w:t>
      </w:r>
      <w:r w:rsidR="00F737F4" w:rsidRPr="7BA07955">
        <w:rPr>
          <w:rFonts w:cs="Arial"/>
        </w:rPr>
        <w:t xml:space="preserve"> delivery shall be deemed to occur on the next Working Day</w:t>
      </w:r>
      <w:r w:rsidRPr="7BA07955">
        <w:rPr>
          <w:rFonts w:cs="Arial"/>
        </w:rPr>
        <w:t>.</w:t>
      </w:r>
      <w:bookmarkEnd w:id="244"/>
      <w:r w:rsidR="000E4335" w:rsidRPr="7BA07955">
        <w:rPr>
          <w:rFonts w:cs="Arial"/>
        </w:rPr>
        <w:t xml:space="preserve"> An email shall be deemed delivered when sent unless an error message is received.</w:t>
      </w:r>
    </w:p>
    <w:p w14:paraId="0B4C6715" w14:textId="39EE0286" w:rsidR="000E4335" w:rsidRPr="006E2F08" w:rsidRDefault="00F737F4" w:rsidP="7BA07955">
      <w:pPr>
        <w:pStyle w:val="Level2Heading"/>
        <w:keepNext w:val="0"/>
        <w:widowControl w:val="0"/>
        <w:tabs>
          <w:tab w:val="num" w:pos="0"/>
          <w:tab w:val="num" w:pos="540"/>
        </w:tabs>
        <w:spacing w:after="240"/>
        <w:ind w:left="539" w:hanging="539"/>
        <w:jc w:val="both"/>
        <w:rPr>
          <w:rFonts w:cs="Arial"/>
          <w:b/>
          <w:bCs/>
        </w:rPr>
      </w:pPr>
      <w:bookmarkStart w:id="245" w:name="_Ref360044325"/>
      <w:r w:rsidRPr="7BA07955">
        <w:rPr>
          <w:rFonts w:cs="Arial"/>
        </w:rPr>
        <w:t xml:space="preserve">Notices under </w:t>
      </w:r>
      <w:r w:rsidR="001715FA" w:rsidRPr="7BA07955">
        <w:rPr>
          <w:rFonts w:cs="Arial"/>
        </w:rPr>
        <w:t>Clause</w:t>
      </w:r>
      <w:r w:rsidRPr="7BA07955">
        <w:rPr>
          <w:rFonts w:cs="Arial"/>
        </w:rPr>
        <w:t>s </w:t>
      </w:r>
      <w:r w:rsidR="003964BC" w:rsidRPr="7BA07955">
        <w:t>21</w:t>
      </w:r>
      <w:r w:rsidR="003964BC" w:rsidRPr="7BA07955">
        <w:rPr>
          <w:rFonts w:cs="Arial"/>
        </w:rPr>
        <w:t xml:space="preserve"> </w:t>
      </w:r>
      <w:r w:rsidRPr="7BA07955">
        <w:rPr>
          <w:rFonts w:cs="Arial"/>
        </w:rPr>
        <w:t xml:space="preserve">(Force Majeure) and </w:t>
      </w:r>
      <w:r w:rsidR="00343C10" w:rsidRPr="7BA07955">
        <w:fldChar w:fldCharType="begin"/>
      </w:r>
      <w:r w:rsidR="00343C10" w:rsidRPr="003964BC">
        <w:rPr>
          <w:szCs w:val="24"/>
        </w:rPr>
        <w:instrText xml:space="preserve"> REF _Ref359655944 \r \h  \* MERGEFORMAT </w:instrText>
      </w:r>
      <w:r w:rsidR="00343C10" w:rsidRPr="7BA07955">
        <w:rPr>
          <w:szCs w:val="24"/>
        </w:rPr>
        <w:fldChar w:fldCharType="separate"/>
      </w:r>
      <w:r w:rsidR="00FF1CA3" w:rsidRPr="7BA07955">
        <w:rPr>
          <w:rFonts w:cs="Arial"/>
        </w:rPr>
        <w:t>2</w:t>
      </w:r>
      <w:r w:rsidR="00343C10" w:rsidRPr="7BA07955">
        <w:fldChar w:fldCharType="end"/>
      </w:r>
      <w:r w:rsidR="003964BC" w:rsidRPr="7BA07955">
        <w:t>2</w:t>
      </w:r>
      <w:r w:rsidRPr="7BA07955">
        <w:rPr>
          <w:rFonts w:cs="Arial"/>
        </w:rPr>
        <w:t xml:space="preserve">(Termination) </w:t>
      </w:r>
      <w:r w:rsidR="001B7BD6" w:rsidRPr="7BA07955">
        <w:rPr>
          <w:rFonts w:cs="Arial"/>
        </w:rPr>
        <w:t xml:space="preserve">may be served </w:t>
      </w:r>
      <w:r w:rsidR="000E4335" w:rsidRPr="7BA07955">
        <w:rPr>
          <w:rFonts w:cs="Arial"/>
        </w:rPr>
        <w:t>by</w:t>
      </w:r>
      <w:r w:rsidR="001B7BD6" w:rsidRPr="7BA07955">
        <w:rPr>
          <w:rFonts w:cs="Arial"/>
        </w:rPr>
        <w:t xml:space="preserve"> email </w:t>
      </w:r>
      <w:r w:rsidRPr="7BA07955">
        <w:rPr>
          <w:rFonts w:cs="Arial"/>
        </w:rPr>
        <w:t xml:space="preserve">only </w:t>
      </w:r>
      <w:r w:rsidR="001B7BD6" w:rsidRPr="7BA07955">
        <w:rPr>
          <w:rFonts w:cs="Arial"/>
        </w:rPr>
        <w:t xml:space="preserve">if the original notice is then sent to the recipient by personal delivery or recorded delivery in the manner set out in </w:t>
      </w:r>
      <w:r w:rsidR="001715FA" w:rsidRPr="7BA07955">
        <w:rPr>
          <w:rFonts w:cs="Arial"/>
        </w:rPr>
        <w:t>Clause</w:t>
      </w:r>
      <w:r w:rsidR="001B7BD6" w:rsidRPr="7BA07955">
        <w:rPr>
          <w:rFonts w:cs="Arial"/>
        </w:rPr>
        <w:t> </w:t>
      </w:r>
      <w:r w:rsidR="00343C10" w:rsidRPr="7BA07955">
        <w:fldChar w:fldCharType="begin"/>
      </w:r>
      <w:r w:rsidR="00343C10" w:rsidRPr="003964BC">
        <w:rPr>
          <w:szCs w:val="24"/>
        </w:rPr>
        <w:instrText xml:space="preserve"> REF _Ref360044665 \r \h  \* MERGEFORMAT </w:instrText>
      </w:r>
      <w:r w:rsidR="00343C10" w:rsidRPr="7BA07955">
        <w:rPr>
          <w:szCs w:val="24"/>
        </w:rPr>
        <w:fldChar w:fldCharType="separate"/>
      </w:r>
      <w:r w:rsidR="00FF1CA3" w:rsidRPr="7BA07955">
        <w:rPr>
          <w:rFonts w:cs="Arial"/>
        </w:rPr>
        <w:t>2</w:t>
      </w:r>
      <w:r w:rsidR="003964BC" w:rsidRPr="7BA07955">
        <w:rPr>
          <w:rFonts w:cs="Arial"/>
        </w:rPr>
        <w:t>7</w:t>
      </w:r>
      <w:r w:rsidR="00FF1CA3" w:rsidRPr="7BA07955">
        <w:rPr>
          <w:rFonts w:cs="Arial"/>
        </w:rPr>
        <w:t>.1</w:t>
      </w:r>
      <w:r w:rsidR="00343C10" w:rsidRPr="7BA07955">
        <w:fldChar w:fldCharType="end"/>
      </w:r>
      <w:bookmarkEnd w:id="245"/>
      <w:r w:rsidR="001B7BD6" w:rsidRPr="7BA07955">
        <w:rPr>
          <w:rFonts w:cs="Arial"/>
        </w:rPr>
        <w:t>.</w:t>
      </w:r>
    </w:p>
    <w:p w14:paraId="0D1B4382" w14:textId="77777777" w:rsidR="00652B3A" w:rsidRPr="006E2F08" w:rsidRDefault="00652B3A" w:rsidP="00D66A17">
      <w:pPr>
        <w:pStyle w:val="Level1Heading"/>
        <w:numPr>
          <w:ilvl w:val="0"/>
          <w:numId w:val="111"/>
        </w:numPr>
        <w:spacing w:before="0" w:after="120" w:line="240" w:lineRule="atLeast"/>
        <w:jc w:val="both"/>
        <w:rPr>
          <w:rFonts w:cs="Arial"/>
          <w:sz w:val="24"/>
          <w:szCs w:val="24"/>
        </w:rPr>
      </w:pPr>
      <w:bookmarkStart w:id="246" w:name="_Toc98159605"/>
      <w:bookmarkStart w:id="247" w:name="_Toc98160780"/>
      <w:r w:rsidRPr="006E2F08">
        <w:rPr>
          <w:rFonts w:cs="Arial"/>
          <w:sz w:val="24"/>
          <w:szCs w:val="24"/>
        </w:rPr>
        <w:t>Governing Law and Jurisdiction</w:t>
      </w:r>
      <w:bookmarkEnd w:id="246"/>
      <w:bookmarkEnd w:id="247"/>
    </w:p>
    <w:p w14:paraId="69F99283" w14:textId="77777777" w:rsidR="00652B3A" w:rsidRPr="006E2F08" w:rsidRDefault="00652B3A" w:rsidP="7BA07955">
      <w:pPr>
        <w:pStyle w:val="Level2Heading"/>
        <w:keepNext w:val="0"/>
        <w:widowControl w:val="0"/>
        <w:tabs>
          <w:tab w:val="num" w:pos="0"/>
          <w:tab w:val="num" w:pos="540"/>
        </w:tabs>
        <w:ind w:left="540" w:hanging="540"/>
        <w:jc w:val="both"/>
        <w:rPr>
          <w:rFonts w:cs="Arial"/>
          <w:b/>
          <w:bCs/>
        </w:rPr>
      </w:pPr>
      <w:r w:rsidRPr="7BA07955">
        <w:rPr>
          <w:rFonts w:cs="Arial"/>
        </w:rPr>
        <w:t xml:space="preserve">The validity, construction and performance of the Agreement, and all contractual and </w:t>
      </w:r>
      <w:proofErr w:type="spellStart"/>
      <w:r w:rsidRPr="7BA07955">
        <w:rPr>
          <w:rFonts w:cs="Arial"/>
        </w:rPr>
        <w:t>non contractual</w:t>
      </w:r>
      <w:proofErr w:type="spellEnd"/>
      <w:r w:rsidRPr="7BA07955">
        <w:rPr>
          <w:rFonts w:cs="Arial"/>
        </w:rPr>
        <w:t xml:space="preserve"> matters arising out of it, shall be governed by English law and shall be subject to </w:t>
      </w:r>
      <w:r w:rsidR="0077660D" w:rsidRPr="7BA07955">
        <w:rPr>
          <w:rFonts w:cs="Arial"/>
        </w:rPr>
        <w:t>arbitration under the Rules of Arbitration of the London Court of International Arbitration (LCIA), by one (1) arbitrator appointed in accordance with the said Rules. The decision of the arbitration shall be binding over the Parties. Arbitration and shall be conducted in English language. The venue of arbitration shall be London, England</w:t>
      </w:r>
      <w:r w:rsidRPr="7BA07955">
        <w:rPr>
          <w:rFonts w:cs="Arial"/>
        </w:rPr>
        <w:t>.</w:t>
      </w:r>
    </w:p>
    <w:p w14:paraId="2676A5F3" w14:textId="77777777" w:rsidR="006B72A5" w:rsidRPr="006E2F08" w:rsidRDefault="00744BF1" w:rsidP="008C7074">
      <w:pPr>
        <w:pStyle w:val="Level1Heading"/>
        <w:numPr>
          <w:ilvl w:val="0"/>
          <w:numId w:val="0"/>
        </w:numPr>
        <w:rPr>
          <w:sz w:val="24"/>
          <w:szCs w:val="24"/>
        </w:rPr>
      </w:pPr>
      <w:r w:rsidRPr="006E2F08">
        <w:rPr>
          <w:sz w:val="24"/>
          <w:szCs w:val="24"/>
        </w:rPr>
        <w:br w:type="page"/>
      </w:r>
      <w:bookmarkStart w:id="248" w:name="_Toc447527501"/>
      <w:bookmarkStart w:id="249" w:name="_Toc455047662"/>
      <w:bookmarkStart w:id="250" w:name="_Toc98162415"/>
      <w:bookmarkStart w:id="251" w:name="_Toc98162695"/>
      <w:bookmarkStart w:id="252" w:name="_Toc202536775"/>
      <w:bookmarkStart w:id="253" w:name="_Toc205466131"/>
      <w:r w:rsidR="006E2F08" w:rsidRPr="001437E7">
        <w:lastRenderedPageBreak/>
        <w:t>SCHEDULE 1.1</w:t>
      </w:r>
      <w:r w:rsidR="006E2F08" w:rsidRPr="001437E7">
        <w:tab/>
        <w:t>SERVICE</w:t>
      </w:r>
      <w:bookmarkEnd w:id="248"/>
      <w:bookmarkEnd w:id="249"/>
      <w:r w:rsidR="006E2F08" w:rsidRPr="001437E7">
        <w:t>S DESCRIPTION</w:t>
      </w:r>
      <w:bookmarkEnd w:id="250"/>
      <w:bookmarkEnd w:id="251"/>
      <w:bookmarkEnd w:id="252"/>
      <w:bookmarkEnd w:id="253"/>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652"/>
        <w:gridCol w:w="5188"/>
      </w:tblGrid>
      <w:tr w:rsidR="00412C1D" w:rsidRPr="001F238D" w14:paraId="2FD70ACA" w14:textId="77777777" w:rsidTr="7BA07955">
        <w:trPr>
          <w:trHeight w:val="366"/>
        </w:trPr>
        <w:tc>
          <w:tcPr>
            <w:tcW w:w="9136" w:type="dxa"/>
            <w:gridSpan w:val="3"/>
            <w:shd w:val="clear" w:color="auto" w:fill="D9D9D9" w:themeFill="background1" w:themeFillShade="D9"/>
          </w:tcPr>
          <w:p w14:paraId="30C92682" w14:textId="77777777" w:rsidR="006B72A5" w:rsidRPr="006E2F08" w:rsidRDefault="006B72A5" w:rsidP="7BA07955">
            <w:pPr>
              <w:spacing w:after="160" w:line="259" w:lineRule="auto"/>
              <w:ind w:left="720"/>
              <w:contextualSpacing/>
              <w:jc w:val="center"/>
              <w:rPr>
                <w:rFonts w:ascii="Tahoma" w:eastAsia="Calibri" w:hAnsi="Tahoma"/>
                <w:b/>
                <w:bCs/>
                <w:lang w:eastAsia="en-US"/>
              </w:rPr>
            </w:pPr>
            <w:r w:rsidRPr="7BA07955">
              <w:rPr>
                <w:rFonts w:ascii="Tahoma" w:eastAsia="Calibri" w:hAnsi="Tahoma"/>
                <w:b/>
                <w:bCs/>
                <w:lang w:eastAsia="en-US"/>
              </w:rPr>
              <w:t>HM REVENUE &amp; CUSTOMS SERVICE</w:t>
            </w:r>
            <w:r w:rsidR="009E7B2B" w:rsidRPr="7BA07955">
              <w:rPr>
                <w:rFonts w:ascii="Tahoma" w:eastAsia="Calibri" w:hAnsi="Tahoma"/>
                <w:b/>
                <w:bCs/>
                <w:lang w:eastAsia="en-US"/>
              </w:rPr>
              <w:t>S</w:t>
            </w:r>
            <w:r w:rsidR="009E7B2B" w:rsidRPr="006E2F08">
              <w:t xml:space="preserve"> </w:t>
            </w:r>
            <w:r w:rsidR="005419F4" w:rsidRPr="7BA07955">
              <w:rPr>
                <w:rFonts w:ascii="Tahoma" w:eastAsia="Calibri" w:hAnsi="Tahoma"/>
                <w:b/>
                <w:bCs/>
                <w:lang w:eastAsia="en-US"/>
              </w:rPr>
              <w:t>DESCRIPTION</w:t>
            </w:r>
          </w:p>
        </w:tc>
      </w:tr>
      <w:tr w:rsidR="00412C1D" w:rsidRPr="001F238D" w14:paraId="2A693A0F" w14:textId="77777777" w:rsidTr="7BA07955">
        <w:trPr>
          <w:trHeight w:hRule="exact" w:val="973"/>
        </w:trPr>
        <w:tc>
          <w:tcPr>
            <w:tcW w:w="1296" w:type="dxa"/>
            <w:tcBorders>
              <w:right w:val="nil"/>
            </w:tcBorders>
            <w:shd w:val="clear" w:color="auto" w:fill="D9D9D9" w:themeFill="background1" w:themeFillShade="D9"/>
            <w:vAlign w:val="center"/>
          </w:tcPr>
          <w:p w14:paraId="67C5BEBF" w14:textId="77777777" w:rsidR="006B72A5" w:rsidRPr="006E2F08" w:rsidRDefault="006B72A5" w:rsidP="7BA07955">
            <w:pPr>
              <w:spacing w:after="160" w:line="259" w:lineRule="auto"/>
              <w:ind w:left="720"/>
              <w:contextualSpacing/>
              <w:rPr>
                <w:rFonts w:ascii="Tahoma" w:eastAsia="Calibri" w:hAnsi="Tahoma"/>
                <w:b/>
                <w:bCs/>
                <w:lang w:eastAsia="en-US"/>
              </w:rPr>
            </w:pPr>
            <w:r w:rsidRPr="7BA07955">
              <w:rPr>
                <w:rFonts w:ascii="Tahoma" w:eastAsia="Calibri" w:hAnsi="Tahoma"/>
                <w:b/>
                <w:bCs/>
                <w:lang w:eastAsia="en-US"/>
              </w:rPr>
              <w:t>A1.</w:t>
            </w:r>
          </w:p>
        </w:tc>
        <w:tc>
          <w:tcPr>
            <w:tcW w:w="7840" w:type="dxa"/>
            <w:gridSpan w:val="2"/>
            <w:tcBorders>
              <w:left w:val="nil"/>
            </w:tcBorders>
            <w:shd w:val="clear" w:color="auto" w:fill="D9D9D9" w:themeFill="background1" w:themeFillShade="D9"/>
            <w:vAlign w:val="center"/>
          </w:tcPr>
          <w:p w14:paraId="28339DA6" w14:textId="77777777" w:rsidR="006B72A5" w:rsidRPr="006E2F08" w:rsidRDefault="006B72A5" w:rsidP="7BA07955">
            <w:pPr>
              <w:spacing w:after="160" w:line="259" w:lineRule="auto"/>
              <w:ind w:left="720"/>
              <w:contextualSpacing/>
              <w:jc w:val="center"/>
              <w:rPr>
                <w:rFonts w:ascii="Tahoma" w:eastAsia="Calibri" w:hAnsi="Tahoma"/>
                <w:b/>
                <w:bCs/>
                <w:lang w:eastAsia="en-US"/>
              </w:rPr>
            </w:pPr>
            <w:r w:rsidRPr="7BA07955">
              <w:rPr>
                <w:rFonts w:ascii="Tahoma" w:eastAsia="Calibri" w:hAnsi="Tahoma"/>
                <w:b/>
                <w:bCs/>
                <w:lang w:eastAsia="en-US"/>
              </w:rPr>
              <w:t>HMRC Information</w:t>
            </w:r>
          </w:p>
          <w:p w14:paraId="5F33B13C" w14:textId="77777777" w:rsidR="006B72A5" w:rsidRDefault="006B72A5" w:rsidP="7BA07955">
            <w:pPr>
              <w:spacing w:after="160" w:line="259" w:lineRule="auto"/>
              <w:ind w:left="720"/>
              <w:contextualSpacing/>
              <w:jc w:val="center"/>
              <w:rPr>
                <w:rFonts w:ascii="Tahoma" w:eastAsia="Calibri" w:hAnsi="Tahoma"/>
                <w:b/>
                <w:bCs/>
                <w:lang w:eastAsia="en-US"/>
              </w:rPr>
            </w:pPr>
            <w:r w:rsidRPr="7BA07955">
              <w:rPr>
                <w:rFonts w:ascii="Tahoma" w:eastAsia="Calibri" w:hAnsi="Tahoma"/>
                <w:b/>
                <w:bCs/>
                <w:lang w:eastAsia="en-US"/>
              </w:rPr>
              <w:t>Purchase Order to be issued under separate cover</w:t>
            </w:r>
          </w:p>
          <w:p w14:paraId="5D233305" w14:textId="77777777" w:rsidR="006E2F08" w:rsidRPr="006E2F08" w:rsidRDefault="006E2F08" w:rsidP="001F238D">
            <w:pPr>
              <w:spacing w:after="160" w:line="259" w:lineRule="auto"/>
              <w:ind w:left="720"/>
              <w:contextualSpacing/>
              <w:jc w:val="center"/>
              <w:rPr>
                <w:rFonts w:ascii="Tahoma" w:eastAsia="Calibri" w:hAnsi="Tahoma"/>
                <w:b/>
                <w:lang w:eastAsia="en-US"/>
              </w:rPr>
            </w:pPr>
          </w:p>
        </w:tc>
      </w:tr>
      <w:tr w:rsidR="00412C1D" w:rsidRPr="001F238D" w14:paraId="7444539E" w14:textId="77777777" w:rsidTr="7BA07955">
        <w:tc>
          <w:tcPr>
            <w:tcW w:w="3948" w:type="dxa"/>
            <w:gridSpan w:val="2"/>
            <w:shd w:val="clear" w:color="auto" w:fill="D9D9D9" w:themeFill="background1" w:themeFillShade="D9"/>
          </w:tcPr>
          <w:p w14:paraId="21E512DD"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CD Reference:</w:t>
            </w:r>
          </w:p>
        </w:tc>
        <w:tc>
          <w:tcPr>
            <w:tcW w:w="5188" w:type="dxa"/>
          </w:tcPr>
          <w:p w14:paraId="6C1171B6" w14:textId="77777777" w:rsidR="00D62471" w:rsidRPr="001141AA" w:rsidRDefault="00D62471" w:rsidP="001F238D">
            <w:pPr>
              <w:spacing w:after="160" w:line="259" w:lineRule="auto"/>
              <w:ind w:left="720"/>
              <w:contextualSpacing/>
              <w:rPr>
                <w:rFonts w:ascii="Tahoma" w:eastAsia="Calibri" w:hAnsi="Tahoma"/>
                <w:lang w:eastAsia="en-US"/>
              </w:rPr>
            </w:pPr>
            <w:r w:rsidRPr="001141AA">
              <w:rPr>
                <w:rFonts w:ascii="Tahoma" w:eastAsia="Calibri" w:hAnsi="Tahoma"/>
                <w:sz w:val="22"/>
                <w:szCs w:val="22"/>
                <w:lang w:eastAsia="en-US"/>
              </w:rPr>
              <w:t>SR2207606236</w:t>
            </w:r>
          </w:p>
        </w:tc>
      </w:tr>
      <w:tr w:rsidR="00412C1D" w:rsidRPr="001F238D" w14:paraId="7CAB76D8" w14:textId="77777777" w:rsidTr="7BA07955">
        <w:tc>
          <w:tcPr>
            <w:tcW w:w="3948" w:type="dxa"/>
            <w:gridSpan w:val="2"/>
            <w:shd w:val="clear" w:color="auto" w:fill="D9D9D9" w:themeFill="background1" w:themeFillShade="D9"/>
          </w:tcPr>
          <w:p w14:paraId="7C48C204"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Purchase / Limit Order No</w:t>
            </w:r>
          </w:p>
        </w:tc>
        <w:tc>
          <w:tcPr>
            <w:tcW w:w="5188" w:type="dxa"/>
          </w:tcPr>
          <w:p w14:paraId="0E4809C5" w14:textId="79A4EECC" w:rsidR="006B72A5" w:rsidRPr="001141AA" w:rsidRDefault="003844AD" w:rsidP="001F238D">
            <w:pPr>
              <w:spacing w:after="160" w:line="259" w:lineRule="auto"/>
              <w:ind w:left="720"/>
              <w:contextualSpacing/>
              <w:rPr>
                <w:rFonts w:ascii="Tahoma" w:eastAsia="Calibri" w:hAnsi="Tahoma"/>
                <w:lang w:eastAsia="en-US"/>
              </w:rPr>
            </w:pPr>
            <w:r>
              <w:rPr>
                <w:rFonts w:ascii="Tahoma" w:eastAsia="Calibri" w:hAnsi="Tahoma"/>
                <w:lang w:eastAsia="en-US"/>
              </w:rPr>
              <w:t>TBC</w:t>
            </w:r>
          </w:p>
        </w:tc>
      </w:tr>
      <w:tr w:rsidR="00E077ED" w:rsidRPr="001F238D" w14:paraId="1728B30A" w14:textId="77777777" w:rsidTr="7BA07955">
        <w:tc>
          <w:tcPr>
            <w:tcW w:w="3948" w:type="dxa"/>
            <w:gridSpan w:val="2"/>
            <w:tcBorders>
              <w:bottom w:val="single" w:sz="4" w:space="0" w:color="auto"/>
            </w:tcBorders>
            <w:shd w:val="clear" w:color="auto" w:fill="D9D9D9" w:themeFill="background1" w:themeFillShade="D9"/>
          </w:tcPr>
          <w:p w14:paraId="58FB4A15"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Material Group:</w:t>
            </w:r>
          </w:p>
          <w:p w14:paraId="3B55ED28"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For HMRC use only</w:t>
            </w:r>
          </w:p>
        </w:tc>
        <w:tc>
          <w:tcPr>
            <w:tcW w:w="5188" w:type="dxa"/>
            <w:tcBorders>
              <w:bottom w:val="single" w:sz="4" w:space="0" w:color="auto"/>
            </w:tcBorders>
          </w:tcPr>
          <w:p w14:paraId="6A77F617" w14:textId="77777777" w:rsidR="006B72A5" w:rsidRPr="001141AA" w:rsidRDefault="006B72A5" w:rsidP="001F238D">
            <w:pPr>
              <w:spacing w:after="160" w:line="259" w:lineRule="auto"/>
              <w:ind w:left="720"/>
              <w:contextualSpacing/>
              <w:rPr>
                <w:rFonts w:ascii="Tahoma" w:eastAsia="Calibri" w:hAnsi="Tahoma"/>
                <w:lang w:eastAsia="en-US"/>
              </w:rPr>
            </w:pPr>
          </w:p>
        </w:tc>
      </w:tr>
      <w:tr w:rsidR="00E077ED" w:rsidRPr="001F238D" w14:paraId="542BE73B" w14:textId="77777777" w:rsidTr="7BA07955">
        <w:trPr>
          <w:trHeight w:hRule="exact" w:val="340"/>
        </w:trPr>
        <w:tc>
          <w:tcPr>
            <w:tcW w:w="9136" w:type="dxa"/>
            <w:gridSpan w:val="3"/>
            <w:tcBorders>
              <w:bottom w:val="nil"/>
            </w:tcBorders>
            <w:shd w:val="clear" w:color="auto" w:fill="D9D9D9" w:themeFill="background1" w:themeFillShade="D9"/>
            <w:vAlign w:val="center"/>
          </w:tcPr>
          <w:p w14:paraId="0F694294" w14:textId="77777777" w:rsidR="006B72A5" w:rsidRPr="001141AA" w:rsidRDefault="006B72A5" w:rsidP="00A57223">
            <w:pPr>
              <w:spacing w:after="160" w:line="259" w:lineRule="auto"/>
              <w:ind w:left="5040"/>
              <w:contextualSpacing/>
              <w:rPr>
                <w:rFonts w:ascii="Tahoma" w:eastAsia="Calibri" w:hAnsi="Tahoma"/>
                <w:lang w:eastAsia="en-US"/>
              </w:rPr>
            </w:pPr>
            <w:r w:rsidRPr="001141AA">
              <w:rPr>
                <w:rFonts w:ascii="Tahoma" w:eastAsia="Calibri" w:hAnsi="Tahoma"/>
                <w:lang w:eastAsia="en-US"/>
              </w:rPr>
              <w:t>HMRC Commercial Contact</w:t>
            </w:r>
          </w:p>
        </w:tc>
      </w:tr>
      <w:tr w:rsidR="00E077ED" w:rsidRPr="001F238D" w14:paraId="6A1D1440" w14:textId="77777777" w:rsidTr="7BA07955">
        <w:tc>
          <w:tcPr>
            <w:tcW w:w="3948" w:type="dxa"/>
            <w:gridSpan w:val="2"/>
            <w:tcBorders>
              <w:top w:val="nil"/>
              <w:bottom w:val="nil"/>
            </w:tcBorders>
            <w:shd w:val="clear" w:color="auto" w:fill="D9D9D9" w:themeFill="background1" w:themeFillShade="D9"/>
          </w:tcPr>
          <w:p w14:paraId="33529681"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Name:</w:t>
            </w:r>
          </w:p>
        </w:tc>
        <w:tc>
          <w:tcPr>
            <w:tcW w:w="5188" w:type="dxa"/>
            <w:tcBorders>
              <w:top w:val="single" w:sz="4" w:space="0" w:color="auto"/>
            </w:tcBorders>
          </w:tcPr>
          <w:p w14:paraId="0264A510" w14:textId="6C198F8C" w:rsidR="006B72A5" w:rsidRPr="001141AA" w:rsidRDefault="006B72A5" w:rsidP="001F238D">
            <w:pPr>
              <w:spacing w:after="160" w:line="259" w:lineRule="auto"/>
              <w:ind w:left="720"/>
              <w:contextualSpacing/>
              <w:rPr>
                <w:rFonts w:ascii="Tahoma" w:eastAsia="Calibri" w:hAnsi="Tahoma"/>
                <w:lang w:eastAsia="en-US"/>
              </w:rPr>
            </w:pPr>
          </w:p>
        </w:tc>
      </w:tr>
      <w:tr w:rsidR="00E077ED" w:rsidRPr="001F238D" w14:paraId="45DE6263" w14:textId="77777777" w:rsidTr="7BA07955">
        <w:tc>
          <w:tcPr>
            <w:tcW w:w="3948" w:type="dxa"/>
            <w:gridSpan w:val="2"/>
            <w:tcBorders>
              <w:top w:val="nil"/>
              <w:bottom w:val="nil"/>
            </w:tcBorders>
            <w:shd w:val="clear" w:color="auto" w:fill="D9D9D9" w:themeFill="background1" w:themeFillShade="D9"/>
          </w:tcPr>
          <w:p w14:paraId="789ED95B"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Contact Telephone No.:</w:t>
            </w:r>
          </w:p>
        </w:tc>
        <w:tc>
          <w:tcPr>
            <w:tcW w:w="5188" w:type="dxa"/>
          </w:tcPr>
          <w:p w14:paraId="01055D71" w14:textId="2BA4CD05" w:rsidR="006B72A5" w:rsidRPr="001141AA" w:rsidRDefault="006B72A5" w:rsidP="001F238D">
            <w:pPr>
              <w:spacing w:after="160" w:line="259" w:lineRule="auto"/>
              <w:ind w:left="720"/>
              <w:contextualSpacing/>
              <w:rPr>
                <w:rFonts w:ascii="Tahoma" w:eastAsia="Calibri" w:hAnsi="Tahoma"/>
                <w:lang w:eastAsia="en-US"/>
              </w:rPr>
            </w:pPr>
          </w:p>
        </w:tc>
      </w:tr>
      <w:tr w:rsidR="00E077ED" w:rsidRPr="001F238D" w14:paraId="5B2560B6" w14:textId="77777777" w:rsidTr="7BA07955">
        <w:tc>
          <w:tcPr>
            <w:tcW w:w="3948" w:type="dxa"/>
            <w:gridSpan w:val="2"/>
            <w:tcBorders>
              <w:top w:val="nil"/>
              <w:bottom w:val="single" w:sz="4" w:space="0" w:color="auto"/>
            </w:tcBorders>
            <w:shd w:val="clear" w:color="auto" w:fill="D9D9D9" w:themeFill="background1" w:themeFillShade="D9"/>
          </w:tcPr>
          <w:p w14:paraId="7F713B7D"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email:</w:t>
            </w:r>
          </w:p>
        </w:tc>
        <w:tc>
          <w:tcPr>
            <w:tcW w:w="5188" w:type="dxa"/>
            <w:tcBorders>
              <w:bottom w:val="single" w:sz="4" w:space="0" w:color="auto"/>
            </w:tcBorders>
          </w:tcPr>
          <w:p w14:paraId="360439AD" w14:textId="6C5A06AA" w:rsidR="006B72A5" w:rsidRPr="001141AA" w:rsidRDefault="006B72A5" w:rsidP="001F238D">
            <w:pPr>
              <w:spacing w:after="160" w:line="259" w:lineRule="auto"/>
              <w:ind w:left="720"/>
              <w:contextualSpacing/>
              <w:rPr>
                <w:rFonts w:ascii="Tahoma" w:eastAsia="Calibri" w:hAnsi="Tahoma"/>
                <w:lang w:eastAsia="en-US"/>
              </w:rPr>
            </w:pPr>
          </w:p>
        </w:tc>
      </w:tr>
      <w:tr w:rsidR="00E077ED" w:rsidRPr="001F238D" w14:paraId="37DEB16C" w14:textId="77777777" w:rsidTr="7BA07955">
        <w:trPr>
          <w:trHeight w:hRule="exact" w:val="340"/>
        </w:trPr>
        <w:tc>
          <w:tcPr>
            <w:tcW w:w="9136" w:type="dxa"/>
            <w:gridSpan w:val="3"/>
            <w:tcBorders>
              <w:bottom w:val="nil"/>
            </w:tcBorders>
            <w:shd w:val="clear" w:color="auto" w:fill="D9D9D9" w:themeFill="background1" w:themeFillShade="D9"/>
            <w:vAlign w:val="center"/>
          </w:tcPr>
          <w:p w14:paraId="43FC0F2B" w14:textId="77777777" w:rsidR="006B72A5" w:rsidRPr="006E2F08" w:rsidRDefault="006B72A5" w:rsidP="00A57223">
            <w:pPr>
              <w:spacing w:after="160" w:line="259" w:lineRule="auto"/>
              <w:ind w:left="3600"/>
              <w:contextualSpacing/>
              <w:jc w:val="center"/>
              <w:rPr>
                <w:rFonts w:ascii="Tahoma" w:eastAsia="Calibri" w:hAnsi="Tahoma"/>
                <w:lang w:eastAsia="en-US"/>
              </w:rPr>
            </w:pPr>
            <w:r w:rsidRPr="006E2F08">
              <w:rPr>
                <w:rFonts w:ascii="Tahoma" w:eastAsia="Calibri" w:hAnsi="Tahoma"/>
                <w:lang w:eastAsia="en-US"/>
              </w:rPr>
              <w:t>HMRC Work Manager</w:t>
            </w:r>
          </w:p>
        </w:tc>
      </w:tr>
      <w:tr w:rsidR="00E077ED" w:rsidRPr="001F238D" w14:paraId="37B6A0B3" w14:textId="77777777" w:rsidTr="7BA07955">
        <w:tc>
          <w:tcPr>
            <w:tcW w:w="3948" w:type="dxa"/>
            <w:gridSpan w:val="2"/>
            <w:tcBorders>
              <w:top w:val="nil"/>
              <w:bottom w:val="nil"/>
            </w:tcBorders>
            <w:shd w:val="clear" w:color="auto" w:fill="D9D9D9" w:themeFill="background1" w:themeFillShade="D9"/>
          </w:tcPr>
          <w:p w14:paraId="75495D0A"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Name:</w:t>
            </w:r>
          </w:p>
        </w:tc>
        <w:tc>
          <w:tcPr>
            <w:tcW w:w="5188" w:type="dxa"/>
            <w:tcBorders>
              <w:top w:val="single" w:sz="4" w:space="0" w:color="auto"/>
            </w:tcBorders>
          </w:tcPr>
          <w:p w14:paraId="1A833C8D" w14:textId="034E782F" w:rsidR="006B72A5" w:rsidRPr="006E2F08" w:rsidRDefault="006B72A5" w:rsidP="001F238D">
            <w:pPr>
              <w:spacing w:after="160" w:line="259" w:lineRule="auto"/>
              <w:ind w:left="720"/>
              <w:contextualSpacing/>
              <w:rPr>
                <w:rFonts w:ascii="Tahoma" w:eastAsia="Calibri" w:hAnsi="Tahoma"/>
                <w:lang w:eastAsia="en-US"/>
              </w:rPr>
            </w:pPr>
          </w:p>
        </w:tc>
      </w:tr>
      <w:tr w:rsidR="00E077ED" w:rsidRPr="001F238D" w14:paraId="71D3372B" w14:textId="77777777" w:rsidTr="7BA07955">
        <w:tc>
          <w:tcPr>
            <w:tcW w:w="3948" w:type="dxa"/>
            <w:gridSpan w:val="2"/>
            <w:tcBorders>
              <w:top w:val="nil"/>
              <w:bottom w:val="nil"/>
            </w:tcBorders>
            <w:shd w:val="clear" w:color="auto" w:fill="D9D9D9" w:themeFill="background1" w:themeFillShade="D9"/>
          </w:tcPr>
          <w:p w14:paraId="743FC4B2"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Contact Telephone No.:</w:t>
            </w:r>
          </w:p>
        </w:tc>
        <w:tc>
          <w:tcPr>
            <w:tcW w:w="5188" w:type="dxa"/>
          </w:tcPr>
          <w:p w14:paraId="4D69E06B" w14:textId="74655A98" w:rsidR="006B72A5" w:rsidRPr="006E2F08" w:rsidRDefault="006B72A5" w:rsidP="001F238D">
            <w:pPr>
              <w:spacing w:after="160" w:line="259" w:lineRule="auto"/>
              <w:ind w:left="720"/>
              <w:contextualSpacing/>
              <w:rPr>
                <w:rFonts w:ascii="Tahoma" w:eastAsia="Calibri" w:hAnsi="Tahoma"/>
                <w:lang w:eastAsia="en-US"/>
              </w:rPr>
            </w:pPr>
          </w:p>
        </w:tc>
      </w:tr>
      <w:tr w:rsidR="00E077ED" w:rsidRPr="001F238D" w14:paraId="238579EE" w14:textId="77777777" w:rsidTr="7BA07955">
        <w:tc>
          <w:tcPr>
            <w:tcW w:w="3948" w:type="dxa"/>
            <w:gridSpan w:val="2"/>
            <w:tcBorders>
              <w:top w:val="nil"/>
              <w:bottom w:val="nil"/>
            </w:tcBorders>
            <w:shd w:val="clear" w:color="auto" w:fill="D9D9D9" w:themeFill="background1" w:themeFillShade="D9"/>
          </w:tcPr>
          <w:p w14:paraId="4EF865B4"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Contact Address:</w:t>
            </w:r>
          </w:p>
        </w:tc>
        <w:tc>
          <w:tcPr>
            <w:tcW w:w="5188" w:type="dxa"/>
          </w:tcPr>
          <w:p w14:paraId="2A62989D" w14:textId="6F5169E9" w:rsidR="006B72A5" w:rsidRPr="006E2F08" w:rsidRDefault="006B72A5" w:rsidP="001F238D">
            <w:pPr>
              <w:spacing w:after="160" w:line="259" w:lineRule="auto"/>
              <w:ind w:left="720"/>
              <w:contextualSpacing/>
              <w:rPr>
                <w:rFonts w:ascii="Tahoma" w:eastAsia="Calibri" w:hAnsi="Tahoma"/>
                <w:lang w:eastAsia="en-US"/>
              </w:rPr>
            </w:pPr>
          </w:p>
        </w:tc>
      </w:tr>
      <w:tr w:rsidR="00E077ED" w:rsidRPr="001F238D" w14:paraId="15BAD43C" w14:textId="77777777" w:rsidTr="7BA07955">
        <w:tc>
          <w:tcPr>
            <w:tcW w:w="3948" w:type="dxa"/>
            <w:gridSpan w:val="2"/>
            <w:tcBorders>
              <w:top w:val="nil"/>
            </w:tcBorders>
            <w:shd w:val="clear" w:color="auto" w:fill="D9D9D9" w:themeFill="background1" w:themeFillShade="D9"/>
          </w:tcPr>
          <w:p w14:paraId="52A37075"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email:</w:t>
            </w:r>
          </w:p>
        </w:tc>
        <w:tc>
          <w:tcPr>
            <w:tcW w:w="5188" w:type="dxa"/>
          </w:tcPr>
          <w:p w14:paraId="631E1FE7" w14:textId="215907C2" w:rsidR="006B72A5" w:rsidRPr="006E2F08" w:rsidRDefault="006B72A5" w:rsidP="001F238D">
            <w:pPr>
              <w:spacing w:after="160" w:line="259" w:lineRule="auto"/>
              <w:ind w:left="720"/>
              <w:contextualSpacing/>
              <w:rPr>
                <w:rFonts w:ascii="Tahoma" w:eastAsia="Calibri" w:hAnsi="Tahoma"/>
                <w:lang w:eastAsia="en-US"/>
              </w:rPr>
            </w:pPr>
          </w:p>
        </w:tc>
      </w:tr>
      <w:tr w:rsidR="00E077ED" w:rsidRPr="001F238D" w14:paraId="35C8DE8A" w14:textId="77777777" w:rsidTr="7BA07955">
        <w:tc>
          <w:tcPr>
            <w:tcW w:w="3948" w:type="dxa"/>
            <w:gridSpan w:val="2"/>
            <w:tcBorders>
              <w:bottom w:val="single" w:sz="4" w:space="0" w:color="auto"/>
            </w:tcBorders>
            <w:shd w:val="clear" w:color="auto" w:fill="D9D9D9" w:themeFill="background1" w:themeFillShade="D9"/>
          </w:tcPr>
          <w:p w14:paraId="3B6CCA2E"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HMRC Authorised Officer:</w:t>
            </w:r>
          </w:p>
          <w:p w14:paraId="57950C05"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(Sponsor/Budget Approver/Invoicing &amp; timesheets)</w:t>
            </w:r>
          </w:p>
        </w:tc>
        <w:tc>
          <w:tcPr>
            <w:tcW w:w="5188" w:type="dxa"/>
            <w:tcBorders>
              <w:bottom w:val="single" w:sz="4" w:space="0" w:color="auto"/>
            </w:tcBorders>
          </w:tcPr>
          <w:p w14:paraId="0BFAF655" w14:textId="6F8B578B" w:rsidR="005914EF" w:rsidRPr="006E2F08" w:rsidRDefault="005914EF" w:rsidP="005914EF">
            <w:pPr>
              <w:spacing w:after="160" w:line="259" w:lineRule="auto"/>
              <w:ind w:left="720"/>
              <w:contextualSpacing/>
              <w:rPr>
                <w:rFonts w:ascii="Tahoma" w:eastAsia="Calibri" w:hAnsi="Tahoma"/>
                <w:lang w:eastAsia="en-US"/>
              </w:rPr>
            </w:pPr>
          </w:p>
        </w:tc>
      </w:tr>
      <w:tr w:rsidR="00E077ED" w:rsidRPr="001F238D" w14:paraId="65B5073F" w14:textId="77777777" w:rsidTr="7BA07955">
        <w:tc>
          <w:tcPr>
            <w:tcW w:w="3948" w:type="dxa"/>
            <w:gridSpan w:val="2"/>
            <w:tcBorders>
              <w:left w:val="nil"/>
              <w:right w:val="nil"/>
            </w:tcBorders>
          </w:tcPr>
          <w:p w14:paraId="760E2EC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tcPr>
          <w:p w14:paraId="192619B6"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12C1D" w:rsidRPr="001F238D" w14:paraId="2A2E90C6" w14:textId="77777777" w:rsidTr="7BA07955">
        <w:trPr>
          <w:trHeight w:hRule="exact" w:val="567"/>
        </w:trPr>
        <w:tc>
          <w:tcPr>
            <w:tcW w:w="1296" w:type="dxa"/>
            <w:tcBorders>
              <w:right w:val="nil"/>
            </w:tcBorders>
            <w:shd w:val="clear" w:color="auto" w:fill="D9D9D9" w:themeFill="background1" w:themeFillShade="D9"/>
            <w:vAlign w:val="center"/>
          </w:tcPr>
          <w:p w14:paraId="6CE3FB90" w14:textId="77777777" w:rsidR="006B72A5" w:rsidRPr="001F238D" w:rsidRDefault="006B72A5" w:rsidP="7BA07955">
            <w:pPr>
              <w:spacing w:after="160" w:line="259" w:lineRule="auto"/>
              <w:ind w:left="720"/>
              <w:contextualSpacing/>
              <w:rPr>
                <w:rFonts w:ascii="Tahoma" w:eastAsia="Calibri" w:hAnsi="Tahoma"/>
                <w:b/>
                <w:bCs/>
                <w:sz w:val="22"/>
                <w:szCs w:val="22"/>
                <w:lang w:eastAsia="en-US"/>
              </w:rPr>
            </w:pPr>
            <w:r w:rsidRPr="7BA07955">
              <w:rPr>
                <w:rFonts w:ascii="Tahoma" w:eastAsia="Calibri" w:hAnsi="Tahoma"/>
                <w:b/>
                <w:bCs/>
                <w:sz w:val="22"/>
                <w:szCs w:val="22"/>
                <w:lang w:eastAsia="en-US"/>
              </w:rPr>
              <w:t>A2.</w:t>
            </w:r>
          </w:p>
        </w:tc>
        <w:tc>
          <w:tcPr>
            <w:tcW w:w="7840" w:type="dxa"/>
            <w:gridSpan w:val="2"/>
            <w:tcBorders>
              <w:left w:val="nil"/>
            </w:tcBorders>
            <w:shd w:val="clear" w:color="auto" w:fill="D9D9D9" w:themeFill="background1" w:themeFillShade="D9"/>
            <w:vAlign w:val="center"/>
          </w:tcPr>
          <w:p w14:paraId="0136B0F0" w14:textId="77777777" w:rsidR="006B72A5" w:rsidRPr="001F238D" w:rsidRDefault="00996526" w:rsidP="7BA07955">
            <w:pPr>
              <w:spacing w:after="160" w:line="259" w:lineRule="auto"/>
              <w:ind w:left="720"/>
              <w:contextualSpacing/>
              <w:jc w:val="center"/>
              <w:rPr>
                <w:rFonts w:ascii="Tahoma" w:eastAsia="Calibri" w:hAnsi="Tahoma"/>
                <w:b/>
                <w:bCs/>
                <w:sz w:val="22"/>
                <w:szCs w:val="22"/>
                <w:lang w:eastAsia="en-US"/>
              </w:rPr>
            </w:pPr>
            <w:r w:rsidRPr="7BA07955">
              <w:rPr>
                <w:rFonts w:ascii="Tahoma" w:eastAsia="Calibri" w:hAnsi="Tahoma"/>
                <w:b/>
                <w:bCs/>
                <w:sz w:val="22"/>
                <w:szCs w:val="22"/>
                <w:lang w:eastAsia="en-US"/>
              </w:rPr>
              <w:t>Supplier</w:t>
            </w:r>
            <w:r w:rsidR="006B72A5" w:rsidRPr="7BA07955">
              <w:rPr>
                <w:rFonts w:ascii="Tahoma" w:eastAsia="Calibri" w:hAnsi="Tahoma"/>
                <w:b/>
                <w:bCs/>
                <w:sz w:val="22"/>
                <w:szCs w:val="22"/>
                <w:lang w:eastAsia="en-US"/>
              </w:rPr>
              <w:t xml:space="preserve"> Information</w:t>
            </w:r>
          </w:p>
        </w:tc>
      </w:tr>
      <w:tr w:rsidR="00412C1D" w:rsidRPr="001F238D" w14:paraId="5268F257" w14:textId="77777777" w:rsidTr="7BA07955">
        <w:tc>
          <w:tcPr>
            <w:tcW w:w="3948" w:type="dxa"/>
            <w:gridSpan w:val="2"/>
            <w:shd w:val="clear" w:color="auto" w:fill="D9D9D9" w:themeFill="background1" w:themeFillShade="D9"/>
          </w:tcPr>
          <w:p w14:paraId="5774CE80" w14:textId="77777777" w:rsidR="006B72A5" w:rsidRPr="001F238D" w:rsidRDefault="006B72A5" w:rsidP="001F1DEC">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Supplier:</w:t>
            </w:r>
          </w:p>
        </w:tc>
        <w:tc>
          <w:tcPr>
            <w:tcW w:w="5188" w:type="dxa"/>
          </w:tcPr>
          <w:p w14:paraId="3722F049" w14:textId="4FAA66EE"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12C1D" w:rsidRPr="001F238D" w14:paraId="3EC079B4" w14:textId="77777777" w:rsidTr="7BA07955">
        <w:tc>
          <w:tcPr>
            <w:tcW w:w="3948" w:type="dxa"/>
            <w:gridSpan w:val="2"/>
            <w:shd w:val="clear" w:color="auto" w:fill="D9D9D9" w:themeFill="background1" w:themeFillShade="D9"/>
          </w:tcPr>
          <w:p w14:paraId="1F25DAE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w:t>
            </w:r>
          </w:p>
        </w:tc>
        <w:tc>
          <w:tcPr>
            <w:tcW w:w="5188" w:type="dxa"/>
          </w:tcPr>
          <w:p w14:paraId="0A4CC8D0" w14:textId="573BA6FB"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12C1D" w:rsidRPr="001F238D" w14:paraId="739DEAC6" w14:textId="77777777" w:rsidTr="7BA07955">
        <w:tc>
          <w:tcPr>
            <w:tcW w:w="3948" w:type="dxa"/>
            <w:gridSpan w:val="2"/>
            <w:shd w:val="clear" w:color="auto" w:fill="D9D9D9" w:themeFill="background1" w:themeFillShade="D9"/>
          </w:tcPr>
          <w:p w14:paraId="7909B35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 No:</w:t>
            </w:r>
          </w:p>
        </w:tc>
        <w:tc>
          <w:tcPr>
            <w:tcW w:w="5188" w:type="dxa"/>
          </w:tcPr>
          <w:p w14:paraId="04315531" w14:textId="2681C1F4"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12C1D" w:rsidRPr="001F238D" w14:paraId="496ECCAC" w14:textId="77777777" w:rsidTr="7BA07955">
        <w:tc>
          <w:tcPr>
            <w:tcW w:w="3948" w:type="dxa"/>
            <w:gridSpan w:val="2"/>
            <w:shd w:val="clear" w:color="auto" w:fill="D9D9D9" w:themeFill="background1" w:themeFillShade="D9"/>
          </w:tcPr>
          <w:p w14:paraId="0C44B40E"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tcPr>
          <w:p w14:paraId="42BC35F5" w14:textId="5AFA6E2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12C1D" w:rsidRPr="001F238D" w14:paraId="0ABE76D5" w14:textId="77777777" w:rsidTr="7BA07955">
        <w:tc>
          <w:tcPr>
            <w:tcW w:w="3948" w:type="dxa"/>
            <w:gridSpan w:val="2"/>
            <w:shd w:val="clear" w:color="auto" w:fill="D9D9D9" w:themeFill="background1" w:themeFillShade="D9"/>
          </w:tcPr>
          <w:p w14:paraId="3AAEC61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tcPr>
          <w:p w14:paraId="5DF13D03" w14:textId="5460B711" w:rsidR="001F353D" w:rsidRPr="001F238D" w:rsidRDefault="001F353D" w:rsidP="005914EF">
            <w:pPr>
              <w:spacing w:after="160" w:line="259" w:lineRule="auto"/>
              <w:ind w:left="720"/>
              <w:contextualSpacing/>
              <w:rPr>
                <w:rFonts w:ascii="Tahoma" w:eastAsia="Calibri" w:hAnsi="Tahoma"/>
                <w:sz w:val="22"/>
                <w:szCs w:val="22"/>
                <w:lang w:eastAsia="en-US"/>
              </w:rPr>
            </w:pPr>
          </w:p>
        </w:tc>
      </w:tr>
      <w:tr w:rsidR="00E077ED" w:rsidRPr="001F238D" w14:paraId="5AC53BAE" w14:textId="77777777" w:rsidTr="7BA07955">
        <w:tc>
          <w:tcPr>
            <w:tcW w:w="3948" w:type="dxa"/>
            <w:gridSpan w:val="2"/>
            <w:tcBorders>
              <w:left w:val="nil"/>
              <w:right w:val="nil"/>
            </w:tcBorders>
          </w:tcPr>
          <w:p w14:paraId="47E17B95" w14:textId="77777777" w:rsidR="00F52680" w:rsidRPr="001F238D" w:rsidRDefault="00F52680" w:rsidP="005623BB">
            <w:pPr>
              <w:spacing w:after="160" w:line="259" w:lineRule="auto"/>
              <w:contextualSpacing/>
              <w:rPr>
                <w:rFonts w:ascii="Tahoma" w:eastAsia="Calibri" w:hAnsi="Tahoma"/>
                <w:sz w:val="22"/>
                <w:szCs w:val="22"/>
                <w:lang w:eastAsia="en-US"/>
              </w:rPr>
            </w:pPr>
          </w:p>
        </w:tc>
        <w:tc>
          <w:tcPr>
            <w:tcW w:w="5188" w:type="dxa"/>
            <w:tcBorders>
              <w:left w:val="nil"/>
              <w:right w:val="nil"/>
            </w:tcBorders>
          </w:tcPr>
          <w:p w14:paraId="304ED16E"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412C1D" w:rsidRPr="001F238D" w14:paraId="29DCEE58" w14:textId="77777777" w:rsidTr="7BA07955">
        <w:trPr>
          <w:trHeight w:hRule="exact" w:val="567"/>
        </w:trPr>
        <w:tc>
          <w:tcPr>
            <w:tcW w:w="1296" w:type="dxa"/>
            <w:tcBorders>
              <w:right w:val="nil"/>
            </w:tcBorders>
            <w:shd w:val="clear" w:color="auto" w:fill="D9D9D9" w:themeFill="background1" w:themeFillShade="D9"/>
            <w:vAlign w:val="center"/>
          </w:tcPr>
          <w:p w14:paraId="5B8F706E" w14:textId="77777777" w:rsidR="006B72A5" w:rsidRPr="006E2F08" w:rsidRDefault="006B72A5" w:rsidP="7BA07955">
            <w:pPr>
              <w:spacing w:after="160" w:line="259" w:lineRule="auto"/>
              <w:ind w:left="720"/>
              <w:contextualSpacing/>
              <w:rPr>
                <w:rFonts w:ascii="Tahoma" w:eastAsia="Calibri" w:hAnsi="Tahoma"/>
                <w:b/>
                <w:bCs/>
                <w:lang w:eastAsia="en-US"/>
              </w:rPr>
            </w:pPr>
            <w:r w:rsidRPr="7BA07955">
              <w:rPr>
                <w:rFonts w:ascii="Tahoma" w:eastAsia="Calibri" w:hAnsi="Tahoma"/>
                <w:b/>
                <w:bCs/>
                <w:lang w:eastAsia="en-US"/>
              </w:rPr>
              <w:t>A3.</w:t>
            </w:r>
          </w:p>
        </w:tc>
        <w:tc>
          <w:tcPr>
            <w:tcW w:w="7840" w:type="dxa"/>
            <w:gridSpan w:val="2"/>
            <w:tcBorders>
              <w:left w:val="nil"/>
            </w:tcBorders>
            <w:shd w:val="clear" w:color="auto" w:fill="D9D9D9" w:themeFill="background1" w:themeFillShade="D9"/>
            <w:vAlign w:val="center"/>
          </w:tcPr>
          <w:p w14:paraId="28D90D38" w14:textId="77777777" w:rsidR="006B72A5" w:rsidRPr="006E2F08" w:rsidRDefault="006B72A5" w:rsidP="7BA07955">
            <w:pPr>
              <w:spacing w:after="160" w:line="259" w:lineRule="auto"/>
              <w:ind w:left="720"/>
              <w:contextualSpacing/>
              <w:jc w:val="center"/>
              <w:rPr>
                <w:rFonts w:ascii="Tahoma" w:eastAsia="Calibri" w:hAnsi="Tahoma"/>
                <w:b/>
                <w:bCs/>
                <w:lang w:eastAsia="en-US"/>
              </w:rPr>
            </w:pPr>
            <w:r w:rsidRPr="7BA07955">
              <w:rPr>
                <w:rFonts w:ascii="Tahoma" w:eastAsia="Calibri" w:hAnsi="Tahoma"/>
                <w:b/>
                <w:bCs/>
                <w:lang w:eastAsia="en-US"/>
              </w:rPr>
              <w:t>Contractual Detail</w:t>
            </w:r>
          </w:p>
        </w:tc>
      </w:tr>
      <w:tr w:rsidR="00E077ED" w:rsidRPr="001F238D" w14:paraId="0C6ABF88" w14:textId="77777777" w:rsidTr="7BA07955">
        <w:trPr>
          <w:trHeight w:val="1742"/>
        </w:trPr>
        <w:tc>
          <w:tcPr>
            <w:tcW w:w="3948" w:type="dxa"/>
            <w:gridSpan w:val="2"/>
            <w:tcBorders>
              <w:bottom w:val="single" w:sz="4" w:space="0" w:color="auto"/>
            </w:tcBorders>
          </w:tcPr>
          <w:p w14:paraId="1BB06702" w14:textId="77777777" w:rsidR="006B72A5" w:rsidRPr="006E2F08" w:rsidRDefault="006B72A5" w:rsidP="001F238D">
            <w:pPr>
              <w:spacing w:after="160" w:line="259" w:lineRule="auto"/>
              <w:ind w:left="720"/>
              <w:contextualSpacing/>
              <w:rPr>
                <w:rFonts w:ascii="Tahoma" w:eastAsia="Calibri" w:hAnsi="Tahoma"/>
                <w:lang w:eastAsia="en-US"/>
              </w:rPr>
            </w:pPr>
            <w:r w:rsidRPr="006E2F08">
              <w:rPr>
                <w:rFonts w:ascii="Tahoma" w:eastAsia="Calibri" w:hAnsi="Tahoma"/>
                <w:lang w:eastAsia="en-US"/>
              </w:rPr>
              <w:t>Special Terms and Conditions:</w:t>
            </w:r>
          </w:p>
          <w:p w14:paraId="596C84AD" w14:textId="1D8F9CF6" w:rsidR="006B72A5" w:rsidRPr="006E2F08" w:rsidRDefault="006B72A5" w:rsidP="001F238D">
            <w:pPr>
              <w:spacing w:after="160" w:line="259" w:lineRule="auto"/>
              <w:ind w:left="720"/>
              <w:contextualSpacing/>
              <w:rPr>
                <w:rFonts w:ascii="Tahoma" w:eastAsia="Calibri" w:hAnsi="Tahoma"/>
                <w:sz w:val="18"/>
                <w:szCs w:val="18"/>
                <w:lang w:eastAsia="en-US"/>
              </w:rPr>
            </w:pPr>
          </w:p>
        </w:tc>
        <w:tc>
          <w:tcPr>
            <w:tcW w:w="5188" w:type="dxa"/>
            <w:tcBorders>
              <w:bottom w:val="single" w:sz="4" w:space="0" w:color="auto"/>
            </w:tcBorders>
          </w:tcPr>
          <w:p w14:paraId="61CD0FFE" w14:textId="09DE27CB" w:rsidR="006B72A5" w:rsidRPr="008B4C25" w:rsidRDefault="53886D63" w:rsidP="00992C49">
            <w:pPr>
              <w:spacing w:before="120" w:after="240" w:line="259" w:lineRule="auto"/>
              <w:contextualSpacing/>
              <w:rPr>
                <w:rFonts w:ascii="Arial" w:eastAsia="Arial" w:hAnsi="Arial" w:cs="Arial"/>
                <w:b/>
                <w:bCs/>
                <w:i/>
                <w:iCs/>
                <w:color w:val="000000" w:themeColor="text1"/>
                <w:u w:val="single"/>
              </w:rPr>
            </w:pPr>
            <w:r w:rsidRPr="008B4C25">
              <w:rPr>
                <w:rFonts w:ascii="Arial" w:eastAsia="Arial" w:hAnsi="Arial" w:cs="Arial"/>
                <w:b/>
                <w:bCs/>
                <w:i/>
                <w:iCs/>
                <w:color w:val="000000" w:themeColor="text1"/>
                <w:u w:val="single"/>
              </w:rPr>
              <w:t xml:space="preserve">Special Term 1 – AI Opportunities: </w:t>
            </w:r>
          </w:p>
          <w:p w14:paraId="28EA2464" w14:textId="5BAF0263" w:rsidR="006B72A5" w:rsidRDefault="53886D63" w:rsidP="00992C49">
            <w:pPr>
              <w:spacing w:before="120" w:after="240" w:line="259" w:lineRule="auto"/>
              <w:contextualSpacing/>
              <w:rPr>
                <w:rFonts w:ascii="Arial" w:eastAsia="Arial" w:hAnsi="Arial" w:cs="Arial"/>
                <w:color w:val="000000" w:themeColor="text1"/>
              </w:rPr>
            </w:pPr>
            <w:r w:rsidRPr="00CB6DC5">
              <w:rPr>
                <w:rFonts w:ascii="Arial" w:eastAsia="Arial" w:hAnsi="Arial" w:cs="Arial"/>
                <w:color w:val="000000" w:themeColor="text1"/>
              </w:rPr>
              <w:t xml:space="preserve">The Supplier agrees to </w:t>
            </w:r>
            <w:r w:rsidR="00FD5472">
              <w:rPr>
                <w:rFonts w:ascii="Arial" w:eastAsia="Arial" w:hAnsi="Arial" w:cs="Arial"/>
                <w:color w:val="000000" w:themeColor="text1"/>
              </w:rPr>
              <w:t>w</w:t>
            </w:r>
            <w:r w:rsidRPr="00CB6DC5">
              <w:rPr>
                <w:rFonts w:ascii="Arial" w:eastAsia="Arial" w:hAnsi="Arial" w:cs="Arial"/>
                <w:color w:val="000000" w:themeColor="text1"/>
              </w:rPr>
              <w:t xml:space="preserve">ork with the Authority to identify, develop, and implement AI solutions that can improve service delivery, operational efficiency, and customer satisfaction. </w:t>
            </w:r>
            <w:r w:rsidR="00D80848">
              <w:rPr>
                <w:rFonts w:ascii="Arial" w:eastAsia="Arial" w:hAnsi="Arial" w:cs="Arial"/>
                <w:color w:val="000000" w:themeColor="text1"/>
              </w:rPr>
              <w:t>The details of the AI solutions will be outlined in subsequent SoW’s.</w:t>
            </w:r>
          </w:p>
          <w:p w14:paraId="601105C9" w14:textId="77777777" w:rsidR="00CB6DC5" w:rsidRPr="00CB6DC5" w:rsidRDefault="00CB6DC5" w:rsidP="00992C49">
            <w:pPr>
              <w:spacing w:before="120" w:after="240" w:line="259" w:lineRule="auto"/>
              <w:contextualSpacing/>
              <w:rPr>
                <w:rFonts w:ascii="Arial" w:eastAsia="Arial" w:hAnsi="Arial" w:cs="Arial"/>
                <w:color w:val="000000" w:themeColor="text1"/>
              </w:rPr>
            </w:pPr>
          </w:p>
          <w:p w14:paraId="644832DF" w14:textId="77777777" w:rsidR="00D80848" w:rsidRDefault="53886D63" w:rsidP="00CB6DC5">
            <w:pPr>
              <w:spacing w:before="120" w:after="240" w:line="259" w:lineRule="auto"/>
              <w:contextualSpacing/>
              <w:rPr>
                <w:rFonts w:ascii="Arial" w:eastAsia="Arial" w:hAnsi="Arial" w:cs="Arial"/>
                <w:color w:val="000000" w:themeColor="text1"/>
              </w:rPr>
            </w:pPr>
            <w:r w:rsidRPr="00CB6DC5">
              <w:rPr>
                <w:rFonts w:ascii="Arial" w:eastAsia="Arial" w:hAnsi="Arial" w:cs="Arial"/>
                <w:color w:val="000000" w:themeColor="text1"/>
              </w:rPr>
              <w:t xml:space="preserve">The Supplier further agrees to the incorporation of an AI Schedule into the </w:t>
            </w:r>
            <w:r w:rsidR="00FD5472">
              <w:rPr>
                <w:rFonts w:ascii="Arial" w:eastAsia="Arial" w:hAnsi="Arial" w:cs="Arial"/>
                <w:color w:val="000000" w:themeColor="text1"/>
              </w:rPr>
              <w:t>Agreement</w:t>
            </w:r>
            <w:r w:rsidRPr="00CB6DC5">
              <w:rPr>
                <w:rFonts w:ascii="Arial" w:eastAsia="Arial" w:hAnsi="Arial" w:cs="Arial"/>
                <w:color w:val="000000" w:themeColor="text1"/>
              </w:rPr>
              <w:t xml:space="preserve"> at a future date</w:t>
            </w:r>
            <w:r w:rsidR="76DF0774" w:rsidRPr="00CB6DC5">
              <w:rPr>
                <w:rFonts w:ascii="Arial" w:eastAsia="Arial" w:hAnsi="Arial" w:cs="Arial"/>
                <w:color w:val="000000" w:themeColor="text1"/>
              </w:rPr>
              <w:t>,</w:t>
            </w:r>
            <w:r w:rsidRPr="00CB6DC5">
              <w:rPr>
                <w:rFonts w:ascii="Arial" w:eastAsia="Arial" w:hAnsi="Arial" w:cs="Arial"/>
                <w:color w:val="000000" w:themeColor="text1"/>
              </w:rPr>
              <w:t xml:space="preserve"> detailing a range </w:t>
            </w:r>
            <w:r w:rsidRPr="00CB6DC5">
              <w:rPr>
                <w:rFonts w:ascii="Arial" w:eastAsia="Arial" w:hAnsi="Arial" w:cs="Arial"/>
                <w:color w:val="000000" w:themeColor="text1"/>
              </w:rPr>
              <w:lastRenderedPageBreak/>
              <w:t>of AI related obligations and duties upon the parties connected to the AI solutions.</w:t>
            </w:r>
          </w:p>
          <w:p w14:paraId="35565D33" w14:textId="77777777" w:rsidR="008B4C25" w:rsidRDefault="008B4C25" w:rsidP="00CB6DC5">
            <w:pPr>
              <w:spacing w:before="120" w:after="240" w:line="259" w:lineRule="auto"/>
              <w:contextualSpacing/>
              <w:rPr>
                <w:rFonts w:ascii="Arial" w:eastAsia="Arial" w:hAnsi="Arial" w:cs="Arial"/>
                <w:color w:val="000000" w:themeColor="text1"/>
              </w:rPr>
            </w:pPr>
          </w:p>
          <w:p w14:paraId="2D463290" w14:textId="48D1E4B7" w:rsidR="008B4C25" w:rsidRPr="008B4C25" w:rsidRDefault="008B4C25" w:rsidP="008B4C25">
            <w:pPr>
              <w:spacing w:before="120" w:after="240" w:line="259" w:lineRule="auto"/>
              <w:contextualSpacing/>
              <w:rPr>
                <w:rFonts w:ascii="Arial" w:eastAsia="Arial" w:hAnsi="Arial" w:cs="Arial"/>
                <w:color w:val="000000" w:themeColor="text1"/>
                <w:u w:val="single"/>
              </w:rPr>
            </w:pPr>
            <w:r w:rsidRPr="008B4C25">
              <w:rPr>
                <w:rFonts w:ascii="Arial" w:eastAsia="Arial" w:hAnsi="Arial" w:cs="Arial"/>
                <w:b/>
                <w:bCs/>
                <w:color w:val="000000" w:themeColor="text1"/>
                <w:u w:val="single"/>
              </w:rPr>
              <w:t>Special Term 2 – Additional Service Continuity Requirements:</w:t>
            </w:r>
          </w:p>
          <w:p w14:paraId="790E9706" w14:textId="6582DD84" w:rsidR="008B4C25" w:rsidRDefault="008B4C25" w:rsidP="008B4C25">
            <w:pPr>
              <w:spacing w:before="120" w:after="240" w:line="259" w:lineRule="auto"/>
              <w:contextualSpacing/>
              <w:rPr>
                <w:rFonts w:ascii="Arial" w:eastAsia="Arial" w:hAnsi="Arial" w:cs="Arial"/>
                <w:color w:val="000000" w:themeColor="text1"/>
              </w:rPr>
            </w:pPr>
            <w:r w:rsidRPr="008B4C25">
              <w:rPr>
                <w:rFonts w:ascii="Arial" w:eastAsia="Arial" w:hAnsi="Arial" w:cs="Arial"/>
                <w:color w:val="000000" w:themeColor="text1"/>
              </w:rPr>
              <w:t xml:space="preserve">The Authority </w:t>
            </w:r>
            <w:r w:rsidR="00933664">
              <w:rPr>
                <w:rFonts w:ascii="Arial" w:eastAsia="Arial" w:hAnsi="Arial" w:cs="Arial"/>
                <w:color w:val="000000" w:themeColor="text1"/>
              </w:rPr>
              <w:t>may</w:t>
            </w:r>
            <w:r w:rsidRPr="008B4C25">
              <w:rPr>
                <w:rFonts w:ascii="Arial" w:eastAsia="Arial" w:hAnsi="Arial" w:cs="Arial"/>
                <w:color w:val="000000" w:themeColor="text1"/>
              </w:rPr>
              <w:t xml:space="preserve"> lead session(s) on IT service continuity to ensure alignment with the wider Borders &amp; Trade requirements</w:t>
            </w:r>
            <w:r>
              <w:rPr>
                <w:rFonts w:ascii="Arial" w:eastAsia="Arial" w:hAnsi="Arial" w:cs="Arial"/>
                <w:color w:val="000000" w:themeColor="text1"/>
              </w:rPr>
              <w:t>, where t</w:t>
            </w:r>
            <w:r w:rsidRPr="008B4C25">
              <w:rPr>
                <w:rFonts w:ascii="Arial" w:eastAsia="Arial" w:hAnsi="Arial" w:cs="Arial"/>
                <w:color w:val="000000" w:themeColor="text1"/>
              </w:rPr>
              <w:t>he Authority and the Supplier shall work collaboratively to define the service continuity arrangements, including roles and responsibilities, recovery objectives, plan management, testing, and reporting.</w:t>
            </w:r>
          </w:p>
          <w:p w14:paraId="33E7CED0" w14:textId="77777777" w:rsidR="008B4C25" w:rsidRPr="008B4C25" w:rsidRDefault="008B4C25" w:rsidP="008B4C25">
            <w:pPr>
              <w:spacing w:before="120" w:after="240" w:line="259" w:lineRule="auto"/>
              <w:contextualSpacing/>
              <w:rPr>
                <w:rFonts w:ascii="Arial" w:eastAsia="Arial" w:hAnsi="Arial" w:cs="Arial"/>
                <w:color w:val="000000" w:themeColor="text1"/>
              </w:rPr>
            </w:pPr>
          </w:p>
          <w:p w14:paraId="3FC4C3C8" w14:textId="77777777" w:rsidR="008B4C25" w:rsidRPr="008B4C25" w:rsidRDefault="008B4C25" w:rsidP="008B4C25">
            <w:pPr>
              <w:spacing w:before="120" w:after="240" w:line="259" w:lineRule="auto"/>
              <w:contextualSpacing/>
              <w:rPr>
                <w:rFonts w:ascii="Arial" w:eastAsia="Arial" w:hAnsi="Arial" w:cs="Arial"/>
                <w:color w:val="000000" w:themeColor="text1"/>
              </w:rPr>
            </w:pPr>
            <w:r w:rsidRPr="008B4C25">
              <w:rPr>
                <w:rFonts w:ascii="Arial" w:eastAsia="Arial" w:hAnsi="Arial" w:cs="Arial"/>
                <w:color w:val="000000" w:themeColor="text1"/>
              </w:rPr>
              <w:t>Once these arrangements have been defined, the Authority and Supplier shall mutually agree to amend and incorporate the agreed service continuity Schedule into this Agreement.</w:t>
            </w:r>
          </w:p>
          <w:p w14:paraId="708E3B73" w14:textId="77777777" w:rsidR="008B4C25" w:rsidRDefault="008B4C25" w:rsidP="00CB6DC5">
            <w:pPr>
              <w:spacing w:before="120" w:after="240" w:line="259" w:lineRule="auto"/>
              <w:contextualSpacing/>
              <w:rPr>
                <w:rFonts w:ascii="Arial" w:eastAsia="Arial" w:hAnsi="Arial" w:cs="Arial"/>
                <w:color w:val="000000" w:themeColor="text1"/>
              </w:rPr>
            </w:pPr>
          </w:p>
          <w:p w14:paraId="1B8B921B" w14:textId="2ED524E1" w:rsidR="008B4C25" w:rsidRPr="008B4C25" w:rsidRDefault="008B4C25" w:rsidP="008B4C25">
            <w:pPr>
              <w:spacing w:before="120" w:after="240" w:line="259" w:lineRule="auto"/>
              <w:contextualSpacing/>
              <w:rPr>
                <w:rFonts w:ascii="Arial" w:eastAsia="Arial" w:hAnsi="Arial" w:cs="Arial"/>
                <w:b/>
                <w:bCs/>
                <w:i/>
                <w:iCs/>
                <w:color w:val="000000" w:themeColor="text1"/>
                <w:u w:val="single"/>
              </w:rPr>
            </w:pPr>
            <w:r w:rsidRPr="008B4C25">
              <w:rPr>
                <w:rFonts w:ascii="Arial" w:eastAsia="Arial" w:hAnsi="Arial" w:cs="Arial"/>
                <w:b/>
                <w:bCs/>
                <w:i/>
                <w:iCs/>
                <w:color w:val="000000" w:themeColor="text1"/>
                <w:u w:val="single"/>
              </w:rPr>
              <w:t xml:space="preserve">Special Term </w:t>
            </w:r>
            <w:r>
              <w:rPr>
                <w:rFonts w:ascii="Arial" w:eastAsia="Arial" w:hAnsi="Arial" w:cs="Arial"/>
                <w:b/>
                <w:bCs/>
                <w:i/>
                <w:iCs/>
                <w:color w:val="000000" w:themeColor="text1"/>
                <w:u w:val="single"/>
              </w:rPr>
              <w:t>3</w:t>
            </w:r>
            <w:r w:rsidRPr="008B4C25">
              <w:rPr>
                <w:rFonts w:ascii="Arial" w:eastAsia="Arial" w:hAnsi="Arial" w:cs="Arial"/>
                <w:b/>
                <w:bCs/>
                <w:i/>
                <w:iCs/>
                <w:color w:val="000000" w:themeColor="text1"/>
                <w:u w:val="single"/>
              </w:rPr>
              <w:t xml:space="preserve"> – </w:t>
            </w:r>
            <w:r>
              <w:rPr>
                <w:rFonts w:ascii="Arial" w:eastAsia="Arial" w:hAnsi="Arial" w:cs="Arial"/>
                <w:b/>
                <w:bCs/>
                <w:i/>
                <w:iCs/>
                <w:color w:val="000000" w:themeColor="text1"/>
                <w:u w:val="single"/>
              </w:rPr>
              <w:t>ITSM Reporting</w:t>
            </w:r>
            <w:r w:rsidRPr="008B4C25">
              <w:rPr>
                <w:rFonts w:ascii="Arial" w:eastAsia="Arial" w:hAnsi="Arial" w:cs="Arial"/>
                <w:b/>
                <w:bCs/>
                <w:i/>
                <w:iCs/>
                <w:color w:val="000000" w:themeColor="text1"/>
                <w:u w:val="single"/>
              </w:rPr>
              <w:t xml:space="preserve">: </w:t>
            </w:r>
          </w:p>
          <w:p w14:paraId="5F3B4B29" w14:textId="55A08522" w:rsidR="008B4C25" w:rsidRDefault="008B4C25" w:rsidP="008B4C25">
            <w:pPr>
              <w:spacing w:before="120" w:after="240" w:line="259" w:lineRule="auto"/>
              <w:contextualSpacing/>
              <w:rPr>
                <w:rFonts w:ascii="Arial" w:eastAsia="Arial" w:hAnsi="Arial" w:cs="Arial"/>
                <w:color w:val="000000" w:themeColor="text1"/>
              </w:rPr>
            </w:pPr>
            <w:r>
              <w:rPr>
                <w:rFonts w:ascii="Arial" w:eastAsia="Arial" w:hAnsi="Arial" w:cs="Arial"/>
                <w:color w:val="000000" w:themeColor="text1"/>
              </w:rPr>
              <w:t xml:space="preserve">The Supplier </w:t>
            </w:r>
            <w:r w:rsidR="00F55049">
              <w:rPr>
                <w:rFonts w:ascii="Arial" w:eastAsia="Arial" w:hAnsi="Arial" w:cs="Arial"/>
                <w:color w:val="000000" w:themeColor="text1"/>
              </w:rPr>
              <w:t>can</w:t>
            </w:r>
            <w:r w:rsidRPr="008B4C25">
              <w:rPr>
                <w:rFonts w:ascii="Arial" w:eastAsia="Arial" w:hAnsi="Arial" w:cs="Arial"/>
                <w:color w:val="000000" w:themeColor="text1"/>
              </w:rPr>
              <w:t xml:space="preserve"> manually report on the time elapsed from the point of transfer of an incident or problem task to </w:t>
            </w:r>
            <w:r w:rsidR="00F55049">
              <w:rPr>
                <w:rFonts w:ascii="Arial" w:eastAsia="Arial" w:hAnsi="Arial" w:cs="Arial"/>
                <w:color w:val="000000" w:themeColor="text1"/>
              </w:rPr>
              <w:t xml:space="preserve">the Authority to the Supplier </w:t>
            </w:r>
            <w:r w:rsidRPr="008B4C25">
              <w:rPr>
                <w:rFonts w:ascii="Arial" w:eastAsia="Arial" w:hAnsi="Arial" w:cs="Arial"/>
                <w:color w:val="000000" w:themeColor="text1"/>
              </w:rPr>
              <w:t>until the point a fix is confirmed. Any time spent in an On Hold state (for example, whilst waiting on information or clarification) will be subtracted.</w:t>
            </w:r>
          </w:p>
          <w:p w14:paraId="5FFFC1E7" w14:textId="77777777" w:rsidR="00F55049" w:rsidRDefault="00F55049" w:rsidP="008B4C25">
            <w:pPr>
              <w:spacing w:before="120" w:after="240" w:line="259" w:lineRule="auto"/>
              <w:contextualSpacing/>
              <w:rPr>
                <w:rFonts w:ascii="Arial" w:eastAsia="Arial" w:hAnsi="Arial" w:cs="Arial"/>
                <w:color w:val="000000" w:themeColor="text1"/>
              </w:rPr>
            </w:pPr>
          </w:p>
          <w:p w14:paraId="3B34BBEB" w14:textId="4A7A69AE" w:rsidR="00F55049" w:rsidRDefault="00F55049" w:rsidP="008B4C25">
            <w:pPr>
              <w:spacing w:before="120" w:after="240" w:line="259" w:lineRule="auto"/>
              <w:contextualSpacing/>
              <w:rPr>
                <w:rFonts w:ascii="Arial" w:eastAsia="Arial" w:hAnsi="Arial" w:cs="Arial"/>
                <w:color w:val="000000" w:themeColor="text1"/>
              </w:rPr>
            </w:pPr>
            <w:r w:rsidRPr="00F55049">
              <w:rPr>
                <w:rFonts w:ascii="Arial" w:eastAsia="Arial" w:hAnsi="Arial" w:cs="Arial"/>
                <w:color w:val="000000" w:themeColor="text1"/>
              </w:rPr>
              <w:t xml:space="preserve">Where incidents occur (i.e. no technical or manual workaround, genuine interruption to service), incident tasks can be assigned to </w:t>
            </w:r>
            <w:r>
              <w:rPr>
                <w:rFonts w:ascii="Arial" w:eastAsia="Arial" w:hAnsi="Arial" w:cs="Arial"/>
                <w:color w:val="000000" w:themeColor="text1"/>
              </w:rPr>
              <w:t>the Supplier</w:t>
            </w:r>
            <w:r w:rsidRPr="00F55049">
              <w:rPr>
                <w:rFonts w:ascii="Arial" w:eastAsia="Arial" w:hAnsi="Arial" w:cs="Arial"/>
                <w:color w:val="000000" w:themeColor="text1"/>
              </w:rPr>
              <w:t xml:space="preserve">, which can be configured with </w:t>
            </w:r>
            <w:r>
              <w:rPr>
                <w:rFonts w:ascii="Arial" w:eastAsia="Arial" w:hAnsi="Arial" w:cs="Arial"/>
                <w:color w:val="000000" w:themeColor="text1"/>
              </w:rPr>
              <w:t>the service</w:t>
            </w:r>
            <w:r w:rsidRPr="00F55049">
              <w:rPr>
                <w:rFonts w:ascii="Arial" w:eastAsia="Arial" w:hAnsi="Arial" w:cs="Arial"/>
                <w:color w:val="000000" w:themeColor="text1"/>
              </w:rPr>
              <w:t xml:space="preserve"> SLA. These can then be reported on independently. Similarly with problem records, problem tasks can be assigned to </w:t>
            </w:r>
            <w:r>
              <w:rPr>
                <w:rFonts w:ascii="Arial" w:eastAsia="Arial" w:hAnsi="Arial" w:cs="Arial"/>
                <w:color w:val="000000" w:themeColor="text1"/>
              </w:rPr>
              <w:t>the Supplier</w:t>
            </w:r>
            <w:r w:rsidRPr="00F55049">
              <w:rPr>
                <w:rFonts w:ascii="Arial" w:eastAsia="Arial" w:hAnsi="Arial" w:cs="Arial"/>
                <w:color w:val="000000" w:themeColor="text1"/>
              </w:rPr>
              <w:t xml:space="preserve"> so </w:t>
            </w:r>
            <w:r>
              <w:rPr>
                <w:rFonts w:ascii="Arial" w:eastAsia="Arial" w:hAnsi="Arial" w:cs="Arial"/>
                <w:color w:val="000000" w:themeColor="text1"/>
              </w:rPr>
              <w:t>that</w:t>
            </w:r>
            <w:r w:rsidRPr="00F55049">
              <w:rPr>
                <w:rFonts w:ascii="Arial" w:eastAsia="Arial" w:hAnsi="Arial" w:cs="Arial"/>
                <w:color w:val="000000" w:themeColor="text1"/>
              </w:rPr>
              <w:t xml:space="preserve"> specific tasks and performance can be measured directly.</w:t>
            </w:r>
          </w:p>
          <w:p w14:paraId="332ACF98" w14:textId="6859C5FB" w:rsidR="008B4C25" w:rsidRPr="00D80848" w:rsidRDefault="008B4C25" w:rsidP="00CB6DC5">
            <w:pPr>
              <w:spacing w:before="120" w:after="240" w:line="259" w:lineRule="auto"/>
              <w:contextualSpacing/>
              <w:rPr>
                <w:rFonts w:ascii="Arial" w:eastAsia="Arial" w:hAnsi="Arial" w:cs="Arial"/>
                <w:color w:val="000000" w:themeColor="text1"/>
              </w:rPr>
            </w:pPr>
          </w:p>
        </w:tc>
      </w:tr>
    </w:tbl>
    <w:p w14:paraId="7642788E" w14:textId="77777777" w:rsidR="006B72A5" w:rsidRPr="006B72A5" w:rsidRDefault="006B72A5" w:rsidP="006B72A5">
      <w:pPr>
        <w:spacing w:after="160" w:line="259" w:lineRule="auto"/>
        <w:rPr>
          <w:rFonts w:ascii="Arial" w:eastAsia="Calibri" w:hAnsi="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647"/>
        <w:gridCol w:w="5193"/>
      </w:tblGrid>
      <w:tr w:rsidR="006B72A5" w:rsidRPr="001F238D" w14:paraId="1819D4CA" w14:textId="77777777" w:rsidTr="008B4C25">
        <w:trPr>
          <w:trHeight w:hRule="exact" w:val="567"/>
        </w:trPr>
        <w:tc>
          <w:tcPr>
            <w:tcW w:w="1329" w:type="dxa"/>
            <w:tcBorders>
              <w:right w:val="nil"/>
            </w:tcBorders>
            <w:shd w:val="clear" w:color="auto" w:fill="D9D9D9" w:themeFill="background1" w:themeFillShade="D9"/>
            <w:vAlign w:val="center"/>
          </w:tcPr>
          <w:p w14:paraId="6F17C99B" w14:textId="77777777" w:rsidR="006B72A5" w:rsidRPr="006E2F08" w:rsidRDefault="006B72A5" w:rsidP="7BA07955">
            <w:pPr>
              <w:spacing w:after="160" w:line="259" w:lineRule="auto"/>
              <w:ind w:left="720"/>
              <w:contextualSpacing/>
              <w:rPr>
                <w:rFonts w:ascii="Tahoma" w:eastAsia="Calibri" w:hAnsi="Tahoma"/>
                <w:b/>
                <w:bCs/>
                <w:lang w:eastAsia="en-US"/>
              </w:rPr>
            </w:pPr>
            <w:r w:rsidRPr="7BA07955">
              <w:rPr>
                <w:rFonts w:ascii="Tahoma" w:eastAsia="Calibri" w:hAnsi="Tahoma"/>
                <w:b/>
                <w:bCs/>
                <w:lang w:eastAsia="en-US"/>
              </w:rPr>
              <w:t>A4.</w:t>
            </w:r>
          </w:p>
        </w:tc>
        <w:tc>
          <w:tcPr>
            <w:tcW w:w="7840" w:type="dxa"/>
            <w:gridSpan w:val="2"/>
            <w:tcBorders>
              <w:left w:val="nil"/>
            </w:tcBorders>
            <w:shd w:val="clear" w:color="auto" w:fill="D9D9D9" w:themeFill="background1" w:themeFillShade="D9"/>
            <w:vAlign w:val="center"/>
          </w:tcPr>
          <w:p w14:paraId="7E9E4068" w14:textId="77777777" w:rsidR="006B72A5" w:rsidRPr="006E2F08" w:rsidRDefault="00EC0C1D" w:rsidP="7BA07955">
            <w:pPr>
              <w:spacing w:after="160" w:line="259" w:lineRule="auto"/>
              <w:ind w:left="720"/>
              <w:contextualSpacing/>
              <w:jc w:val="center"/>
              <w:rPr>
                <w:rFonts w:ascii="Tahoma" w:eastAsia="Calibri" w:hAnsi="Tahoma"/>
                <w:b/>
                <w:bCs/>
                <w:lang w:eastAsia="en-US"/>
              </w:rPr>
            </w:pPr>
            <w:r w:rsidRPr="7BA07955">
              <w:rPr>
                <w:rFonts w:ascii="Tahoma" w:eastAsia="Calibri" w:hAnsi="Tahoma"/>
                <w:b/>
                <w:bCs/>
                <w:lang w:eastAsia="en-US"/>
              </w:rPr>
              <w:t>Service</w:t>
            </w:r>
            <w:r w:rsidR="00D263BA" w:rsidRPr="7BA07955">
              <w:rPr>
                <w:rFonts w:ascii="Tahoma" w:eastAsia="Calibri" w:hAnsi="Tahoma"/>
                <w:b/>
                <w:bCs/>
                <w:lang w:eastAsia="en-US"/>
              </w:rPr>
              <w:t>s</w:t>
            </w:r>
            <w:r w:rsidRPr="7BA07955">
              <w:rPr>
                <w:rFonts w:ascii="Tahoma" w:eastAsia="Calibri" w:hAnsi="Tahoma"/>
                <w:b/>
                <w:bCs/>
                <w:lang w:eastAsia="en-US"/>
              </w:rPr>
              <w:t xml:space="preserve"> Specification</w:t>
            </w:r>
          </w:p>
        </w:tc>
      </w:tr>
      <w:tr w:rsidR="00EC0C1D" w:rsidRPr="001F238D" w14:paraId="6610B02B" w14:textId="77777777" w:rsidTr="008B4C25">
        <w:tc>
          <w:tcPr>
            <w:tcW w:w="3976" w:type="dxa"/>
            <w:gridSpan w:val="2"/>
            <w:shd w:val="clear" w:color="auto" w:fill="D9D9D9" w:themeFill="background1" w:themeFillShade="D9"/>
          </w:tcPr>
          <w:p w14:paraId="3204F85D" w14:textId="77777777" w:rsidR="00EC0C1D" w:rsidRPr="006E2F08" w:rsidRDefault="005B54ED" w:rsidP="00797869">
            <w:pPr>
              <w:spacing w:after="160" w:line="259" w:lineRule="auto"/>
              <w:ind w:left="720"/>
              <w:contextualSpacing/>
              <w:rPr>
                <w:rFonts w:ascii="Tahoma" w:eastAsia="Calibri" w:hAnsi="Tahoma"/>
                <w:lang w:eastAsia="en-US"/>
              </w:rPr>
            </w:pPr>
            <w:r w:rsidRPr="006E2F08">
              <w:rPr>
                <w:rFonts w:ascii="Tahoma" w:eastAsia="Calibri" w:hAnsi="Tahoma"/>
                <w:lang w:eastAsia="en-US"/>
              </w:rPr>
              <w:t xml:space="preserve">Service </w:t>
            </w:r>
            <w:r w:rsidR="00EC0C1D" w:rsidRPr="006E2F08">
              <w:rPr>
                <w:rFonts w:ascii="Tahoma" w:eastAsia="Calibri" w:hAnsi="Tahoma"/>
                <w:lang w:eastAsia="en-US"/>
              </w:rPr>
              <w:t>Title</w:t>
            </w:r>
          </w:p>
        </w:tc>
        <w:tc>
          <w:tcPr>
            <w:tcW w:w="5193" w:type="dxa"/>
          </w:tcPr>
          <w:p w14:paraId="03B8DD5B" w14:textId="77777777" w:rsidR="00EC0C1D" w:rsidRPr="006E2F08" w:rsidRDefault="00EC0C1D" w:rsidP="005914EF">
            <w:pPr>
              <w:spacing w:after="160" w:line="259" w:lineRule="auto"/>
              <w:contextualSpacing/>
              <w:rPr>
                <w:rFonts w:ascii="Tahoma" w:eastAsia="Calibri" w:hAnsi="Tahoma"/>
                <w:lang w:eastAsia="en-US"/>
              </w:rPr>
            </w:pPr>
            <w:r w:rsidRPr="006E2F08">
              <w:rPr>
                <w:rFonts w:ascii="Tahoma" w:eastAsia="Calibri" w:hAnsi="Tahoma"/>
                <w:lang w:eastAsia="en-US"/>
              </w:rPr>
              <w:t>New Computerised Transit System (NCTS)</w:t>
            </w:r>
          </w:p>
        </w:tc>
      </w:tr>
      <w:tr w:rsidR="00EC0C1D" w:rsidRPr="001F238D" w14:paraId="7E39A3D9" w14:textId="77777777" w:rsidTr="008B4C25">
        <w:tc>
          <w:tcPr>
            <w:tcW w:w="3976" w:type="dxa"/>
            <w:gridSpan w:val="2"/>
            <w:shd w:val="clear" w:color="auto" w:fill="D9D9D9" w:themeFill="background1" w:themeFillShade="D9"/>
          </w:tcPr>
          <w:p w14:paraId="29433FBC" w14:textId="77777777" w:rsidR="00797869" w:rsidRPr="006E2F08" w:rsidRDefault="00797869" w:rsidP="00797869">
            <w:pPr>
              <w:spacing w:after="160" w:line="259" w:lineRule="auto"/>
              <w:ind w:left="720"/>
              <w:contextualSpacing/>
              <w:rPr>
                <w:rFonts w:ascii="Tahoma" w:eastAsia="Calibri" w:hAnsi="Tahoma"/>
                <w:lang w:eastAsia="en-US"/>
              </w:rPr>
            </w:pPr>
            <w:r w:rsidRPr="006E2F08">
              <w:rPr>
                <w:rFonts w:ascii="Tahoma" w:eastAsia="Calibri" w:hAnsi="Tahoma"/>
                <w:lang w:eastAsia="en-US"/>
              </w:rPr>
              <w:t>Primary Location:</w:t>
            </w:r>
          </w:p>
          <w:p w14:paraId="13F0C82C" w14:textId="77777777" w:rsidR="00EC0C1D" w:rsidRPr="006E2F08" w:rsidRDefault="00797869" w:rsidP="00797869">
            <w:pPr>
              <w:spacing w:after="160" w:line="259" w:lineRule="auto"/>
              <w:ind w:left="720"/>
              <w:contextualSpacing/>
              <w:rPr>
                <w:rFonts w:ascii="Tahoma" w:eastAsia="Calibri" w:hAnsi="Tahoma"/>
                <w:lang w:eastAsia="en-US"/>
              </w:rPr>
            </w:pPr>
            <w:r w:rsidRPr="006E2F08">
              <w:rPr>
                <w:rFonts w:ascii="Tahoma" w:eastAsia="Calibri" w:hAnsi="Tahoma"/>
                <w:sz w:val="18"/>
                <w:szCs w:val="18"/>
                <w:lang w:eastAsia="en-US"/>
              </w:rPr>
              <w:t>(including full address)</w:t>
            </w:r>
          </w:p>
        </w:tc>
        <w:tc>
          <w:tcPr>
            <w:tcW w:w="5193" w:type="dxa"/>
          </w:tcPr>
          <w:p w14:paraId="173BEE4B" w14:textId="77777777" w:rsidR="005914EF" w:rsidRPr="009C3546" w:rsidRDefault="005914EF" w:rsidP="005914EF">
            <w:pPr>
              <w:spacing w:after="160" w:line="259" w:lineRule="auto"/>
              <w:contextualSpacing/>
              <w:rPr>
                <w:rFonts w:ascii="Tahoma" w:eastAsia="Calibri" w:hAnsi="Tahoma"/>
                <w:lang w:eastAsia="en-US"/>
              </w:rPr>
            </w:pPr>
            <w:r w:rsidRPr="009C3546">
              <w:rPr>
                <w:rFonts w:ascii="Tahoma" w:eastAsia="Calibri" w:hAnsi="Tahoma"/>
                <w:lang w:eastAsia="en-US"/>
              </w:rPr>
              <w:t xml:space="preserve">Netcompany: </w:t>
            </w:r>
          </w:p>
          <w:p w14:paraId="71317076" w14:textId="77777777" w:rsidR="005914EF" w:rsidRDefault="005914EF" w:rsidP="005914EF">
            <w:pPr>
              <w:spacing w:after="160" w:line="259" w:lineRule="auto"/>
              <w:contextualSpacing/>
              <w:rPr>
                <w:rFonts w:ascii="Tahoma" w:eastAsia="Calibri" w:hAnsi="Tahoma"/>
                <w:lang w:eastAsia="en-US"/>
              </w:rPr>
            </w:pPr>
            <w:r w:rsidRPr="009C3546">
              <w:rPr>
                <w:rFonts w:ascii="Tahoma" w:eastAsia="Calibri" w:hAnsi="Tahoma"/>
                <w:lang w:eastAsia="en-US"/>
              </w:rPr>
              <w:t>Onshore - 7th Floor, 33 King William St, City of London, London EC4R 9AT</w:t>
            </w:r>
          </w:p>
          <w:p w14:paraId="10B44812" w14:textId="77777777" w:rsidR="005914EF" w:rsidRDefault="005914EF" w:rsidP="005914EF">
            <w:pPr>
              <w:spacing w:after="160" w:line="259" w:lineRule="auto"/>
              <w:contextualSpacing/>
              <w:rPr>
                <w:rFonts w:ascii="Tahoma" w:eastAsia="Calibri" w:hAnsi="Tahoma"/>
                <w:lang w:eastAsia="en-US"/>
              </w:rPr>
            </w:pPr>
          </w:p>
          <w:p w14:paraId="6F3D8EE9" w14:textId="77777777" w:rsidR="005914EF" w:rsidRDefault="005914EF" w:rsidP="005914EF">
            <w:pPr>
              <w:spacing w:after="160" w:line="259" w:lineRule="auto"/>
              <w:contextualSpacing/>
              <w:rPr>
                <w:rFonts w:ascii="Tahoma" w:eastAsia="Calibri" w:hAnsi="Tahoma"/>
                <w:lang w:eastAsia="en-US"/>
              </w:rPr>
            </w:pPr>
            <w:r>
              <w:rPr>
                <w:rFonts w:ascii="Tahoma" w:eastAsia="Calibri" w:hAnsi="Tahoma"/>
                <w:lang w:eastAsia="en-US"/>
              </w:rPr>
              <w:lastRenderedPageBreak/>
              <w:t xml:space="preserve">HMRC: </w:t>
            </w:r>
          </w:p>
          <w:p w14:paraId="27A07F93" w14:textId="77777777" w:rsidR="00B41A5C" w:rsidRDefault="00B41A5C" w:rsidP="005914EF">
            <w:pPr>
              <w:spacing w:after="160" w:line="259" w:lineRule="auto"/>
              <w:contextualSpacing/>
              <w:rPr>
                <w:rFonts w:ascii="Tahoma" w:eastAsia="Calibri" w:hAnsi="Tahoma"/>
                <w:lang w:eastAsia="en-US"/>
              </w:rPr>
            </w:pPr>
            <w:r w:rsidRPr="00B41A5C">
              <w:rPr>
                <w:rFonts w:ascii="Tahoma" w:eastAsia="Calibri" w:hAnsi="Tahoma"/>
                <w:lang w:eastAsia="en-US"/>
              </w:rPr>
              <w:t>Onshore - 14</w:t>
            </w:r>
            <w:r>
              <w:rPr>
                <w:rFonts w:ascii="Segoe UI" w:hAnsi="Segoe UI" w:cs="Segoe UI"/>
                <w:color w:val="FFFFFF"/>
                <w:sz w:val="21"/>
                <w:szCs w:val="21"/>
              </w:rPr>
              <w:t xml:space="preserve"> </w:t>
            </w:r>
            <w:r w:rsidRPr="00B41A5C">
              <w:rPr>
                <w:rFonts w:ascii="Tahoma" w:eastAsia="Calibri" w:hAnsi="Tahoma"/>
                <w:lang w:eastAsia="en-US"/>
              </w:rPr>
              <w:t>Westfield Avenue</w:t>
            </w:r>
            <w:r w:rsidR="005914EF">
              <w:rPr>
                <w:rFonts w:ascii="Tahoma" w:eastAsia="Calibri" w:hAnsi="Tahoma"/>
                <w:lang w:eastAsia="en-US"/>
              </w:rPr>
              <w:t xml:space="preserve">, </w:t>
            </w:r>
            <w:r w:rsidRPr="00B41A5C">
              <w:rPr>
                <w:rFonts w:ascii="Tahoma" w:eastAsia="Calibri" w:hAnsi="Tahoma"/>
                <w:lang w:eastAsia="en-US"/>
              </w:rPr>
              <w:t>E20 1HZ London</w:t>
            </w:r>
            <w:r w:rsidR="005914EF">
              <w:rPr>
                <w:rFonts w:ascii="Tahoma" w:eastAsia="Calibri" w:hAnsi="Tahoma"/>
                <w:lang w:eastAsia="en-US"/>
              </w:rPr>
              <w:t xml:space="preserve">, </w:t>
            </w:r>
            <w:r w:rsidRPr="00B41A5C">
              <w:rPr>
                <w:rFonts w:ascii="Tahoma" w:eastAsia="Calibri" w:hAnsi="Tahoma"/>
                <w:lang w:eastAsia="en-US"/>
              </w:rPr>
              <w:t>United Kingdom</w:t>
            </w:r>
          </w:p>
          <w:p w14:paraId="29937FA7" w14:textId="77777777" w:rsidR="00CB6DC5" w:rsidRDefault="00CB6DC5" w:rsidP="005914EF">
            <w:pPr>
              <w:spacing w:after="160" w:line="259" w:lineRule="auto"/>
              <w:contextualSpacing/>
              <w:rPr>
                <w:rFonts w:ascii="Tahoma" w:eastAsia="Calibri" w:hAnsi="Tahoma"/>
                <w:lang w:eastAsia="en-US"/>
              </w:rPr>
            </w:pPr>
          </w:p>
          <w:p w14:paraId="534AF8DA" w14:textId="677B2200" w:rsidR="00B41A5C" w:rsidRPr="006E2F08" w:rsidRDefault="00CB6DC5" w:rsidP="008B4C25">
            <w:pPr>
              <w:spacing w:after="160" w:line="259" w:lineRule="auto"/>
              <w:contextualSpacing/>
              <w:rPr>
                <w:rFonts w:ascii="Tahoma" w:eastAsia="Calibri" w:hAnsi="Tahoma"/>
                <w:lang w:eastAsia="en-US"/>
              </w:rPr>
            </w:pPr>
            <w:r>
              <w:rPr>
                <w:rFonts w:ascii="Tahoma" w:eastAsia="Calibri" w:hAnsi="Tahoma"/>
                <w:lang w:eastAsia="en-US"/>
              </w:rPr>
              <w:t>Offshoring: Denmark, Poland, Greece</w:t>
            </w:r>
          </w:p>
        </w:tc>
      </w:tr>
      <w:tr w:rsidR="00EC0C1D" w:rsidRPr="001F238D" w14:paraId="578614FF" w14:textId="77777777" w:rsidTr="008B4C25">
        <w:tc>
          <w:tcPr>
            <w:tcW w:w="3976" w:type="dxa"/>
            <w:gridSpan w:val="2"/>
            <w:shd w:val="clear" w:color="auto" w:fill="D9D9D9" w:themeFill="background1" w:themeFillShade="D9"/>
          </w:tcPr>
          <w:p w14:paraId="044FC82D" w14:textId="77777777" w:rsidR="00EC0C1D" w:rsidRPr="006E2F08" w:rsidRDefault="00797869" w:rsidP="00797869">
            <w:pPr>
              <w:spacing w:after="160" w:line="259" w:lineRule="auto"/>
              <w:ind w:left="720"/>
              <w:contextualSpacing/>
              <w:rPr>
                <w:rFonts w:ascii="Tahoma" w:eastAsia="Calibri" w:hAnsi="Tahoma"/>
                <w:lang w:eastAsia="en-US"/>
              </w:rPr>
            </w:pPr>
            <w:r w:rsidRPr="00750287">
              <w:rPr>
                <w:rFonts w:ascii="Tahoma" w:eastAsia="Calibri" w:hAnsi="Tahoma"/>
                <w:lang w:eastAsia="en-US"/>
              </w:rPr>
              <w:lastRenderedPageBreak/>
              <w:t>Services Start Date:</w:t>
            </w:r>
          </w:p>
        </w:tc>
        <w:tc>
          <w:tcPr>
            <w:tcW w:w="5193" w:type="dxa"/>
          </w:tcPr>
          <w:p w14:paraId="7084FB80" w14:textId="1F5077FA" w:rsidR="00781FC8" w:rsidRPr="008757A4" w:rsidRDefault="00781FC8" w:rsidP="00A60CDE">
            <w:pPr>
              <w:spacing w:after="160" w:line="259" w:lineRule="auto"/>
              <w:contextualSpacing/>
              <w:rPr>
                <w:rFonts w:ascii="Tahoma" w:eastAsia="Calibri" w:hAnsi="Tahoma"/>
                <w:b/>
                <w:u w:val="single"/>
                <w:lang w:eastAsia="en-US"/>
              </w:rPr>
            </w:pPr>
            <w:r w:rsidRPr="00310549">
              <w:rPr>
                <w:rFonts w:ascii="Tahoma" w:eastAsia="Calibri" w:hAnsi="Tahoma"/>
                <w:b/>
                <w:lang w:eastAsia="en-US"/>
              </w:rPr>
              <w:t>Operational Services:</w:t>
            </w:r>
            <w:r w:rsidRPr="00310549">
              <w:rPr>
                <w:rFonts w:ascii="Tahoma" w:eastAsia="Calibri" w:hAnsi="Tahoma"/>
                <w:bCs/>
                <w:lang w:eastAsia="en-US"/>
              </w:rPr>
              <w:t xml:space="preserve"> 0</w:t>
            </w:r>
            <w:r w:rsidR="008757A4" w:rsidRPr="00310549">
              <w:rPr>
                <w:rFonts w:ascii="Tahoma" w:eastAsia="Calibri" w:hAnsi="Tahoma"/>
                <w:bCs/>
                <w:lang w:eastAsia="en-US"/>
              </w:rPr>
              <w:t>3</w:t>
            </w:r>
            <w:r w:rsidRPr="00310549">
              <w:rPr>
                <w:rFonts w:ascii="Tahoma" w:eastAsia="Calibri" w:hAnsi="Tahoma"/>
                <w:bCs/>
                <w:lang w:eastAsia="en-US"/>
              </w:rPr>
              <w:t>/1</w:t>
            </w:r>
            <w:r w:rsidR="008757A4" w:rsidRPr="00310549">
              <w:rPr>
                <w:rFonts w:ascii="Tahoma" w:eastAsia="Calibri" w:hAnsi="Tahoma"/>
                <w:bCs/>
                <w:lang w:eastAsia="en-US"/>
              </w:rPr>
              <w:t>1</w:t>
            </w:r>
            <w:r w:rsidRPr="00310549">
              <w:rPr>
                <w:rFonts w:ascii="Tahoma" w:eastAsia="Calibri" w:hAnsi="Tahoma"/>
                <w:bCs/>
                <w:lang w:eastAsia="en-US"/>
              </w:rPr>
              <w:t>/2025</w:t>
            </w:r>
          </w:p>
          <w:p w14:paraId="46B45AF7" w14:textId="2211CF39" w:rsidR="00781FC8" w:rsidRPr="00781FC8" w:rsidRDefault="00781FC8" w:rsidP="00D66A17">
            <w:pPr>
              <w:pStyle w:val="ListParagraph"/>
              <w:numPr>
                <w:ilvl w:val="0"/>
                <w:numId w:val="133"/>
              </w:numPr>
              <w:spacing w:after="160" w:line="259" w:lineRule="auto"/>
              <w:rPr>
                <w:rFonts w:ascii="Tahoma" w:eastAsia="Calibri" w:hAnsi="Tahoma"/>
                <w:b w:val="0"/>
                <w:bCs/>
                <w:lang w:eastAsia="en-US"/>
              </w:rPr>
            </w:pPr>
            <w:r w:rsidRPr="00781FC8">
              <w:rPr>
                <w:rFonts w:ascii="Tahoma" w:eastAsia="Calibri" w:hAnsi="Tahoma"/>
                <w:b w:val="0"/>
                <w:bCs/>
                <w:lang w:eastAsia="en-US"/>
              </w:rPr>
              <w:t>Support, Maintenance and Licencing</w:t>
            </w:r>
          </w:p>
          <w:p w14:paraId="3C47240E" w14:textId="1A624316" w:rsidR="00781FC8" w:rsidRPr="00781FC8" w:rsidRDefault="00781FC8" w:rsidP="00D66A17">
            <w:pPr>
              <w:pStyle w:val="ListParagraph"/>
              <w:numPr>
                <w:ilvl w:val="0"/>
                <w:numId w:val="133"/>
              </w:numPr>
              <w:spacing w:after="160" w:line="259" w:lineRule="auto"/>
              <w:rPr>
                <w:rFonts w:ascii="Tahoma" w:eastAsia="Calibri" w:hAnsi="Tahoma"/>
                <w:b w:val="0"/>
                <w:bCs/>
                <w:lang w:eastAsia="en-US"/>
              </w:rPr>
            </w:pPr>
            <w:r w:rsidRPr="00781FC8">
              <w:rPr>
                <w:rFonts w:ascii="Tahoma" w:eastAsia="Calibri" w:hAnsi="Tahoma"/>
                <w:b w:val="0"/>
                <w:bCs/>
                <w:lang w:eastAsia="en-US"/>
              </w:rPr>
              <w:t>ERMIS NCTS - Software Maintenance</w:t>
            </w:r>
          </w:p>
          <w:p w14:paraId="1F33ECA5" w14:textId="4F133E9A" w:rsidR="00781FC8" w:rsidRPr="00781FC8" w:rsidRDefault="00781FC8" w:rsidP="00D66A17">
            <w:pPr>
              <w:pStyle w:val="ListParagraph"/>
              <w:numPr>
                <w:ilvl w:val="0"/>
                <w:numId w:val="133"/>
              </w:numPr>
              <w:spacing w:after="160" w:line="259" w:lineRule="auto"/>
              <w:rPr>
                <w:rFonts w:ascii="Tahoma" w:eastAsia="Calibri" w:hAnsi="Tahoma"/>
                <w:b w:val="0"/>
                <w:bCs/>
                <w:lang w:eastAsia="en-US"/>
              </w:rPr>
            </w:pPr>
            <w:r w:rsidRPr="00781FC8">
              <w:rPr>
                <w:rFonts w:ascii="Tahoma" w:eastAsia="Calibri" w:hAnsi="Tahoma"/>
                <w:b w:val="0"/>
                <w:bCs/>
                <w:lang w:eastAsia="en-US"/>
              </w:rPr>
              <w:t>Managed Services: NCTS Product Maintenance Services</w:t>
            </w:r>
          </w:p>
          <w:p w14:paraId="20B03977" w14:textId="7F0129F0" w:rsidR="00781FC8" w:rsidRPr="00781FC8" w:rsidRDefault="00781FC8" w:rsidP="00D66A17">
            <w:pPr>
              <w:pStyle w:val="ListParagraph"/>
              <w:numPr>
                <w:ilvl w:val="0"/>
                <w:numId w:val="133"/>
              </w:numPr>
              <w:spacing w:after="160" w:line="259" w:lineRule="auto"/>
              <w:rPr>
                <w:rFonts w:ascii="Tahoma" w:eastAsia="Calibri" w:hAnsi="Tahoma"/>
                <w:b w:val="0"/>
                <w:bCs/>
                <w:lang w:eastAsia="en-US"/>
              </w:rPr>
            </w:pPr>
            <w:proofErr w:type="spellStart"/>
            <w:r w:rsidRPr="00781FC8">
              <w:rPr>
                <w:rFonts w:ascii="Tahoma" w:eastAsia="Calibri" w:hAnsi="Tahoma"/>
                <w:b w:val="0"/>
                <w:bCs/>
                <w:lang w:eastAsia="en-US"/>
              </w:rPr>
              <w:t>jFrog</w:t>
            </w:r>
            <w:proofErr w:type="spellEnd"/>
            <w:r w:rsidRPr="00781FC8">
              <w:rPr>
                <w:rFonts w:ascii="Tahoma" w:eastAsia="Calibri" w:hAnsi="Tahoma"/>
                <w:b w:val="0"/>
                <w:bCs/>
                <w:lang w:eastAsia="en-US"/>
              </w:rPr>
              <w:t xml:space="preserve"> Licence Subscription</w:t>
            </w:r>
            <w:r w:rsidR="003F1CAA">
              <w:rPr>
                <w:rFonts w:ascii="Tahoma" w:eastAsia="Calibri" w:hAnsi="Tahoma"/>
                <w:b w:val="0"/>
                <w:bCs/>
                <w:lang w:eastAsia="en-US"/>
              </w:rPr>
              <w:t xml:space="preserve"> </w:t>
            </w:r>
          </w:p>
          <w:p w14:paraId="2505F9E5" w14:textId="37E60BA4" w:rsidR="00781FC8" w:rsidRPr="004D4863" w:rsidRDefault="00781FC8" w:rsidP="00781FC8">
            <w:pPr>
              <w:spacing w:after="160" w:line="259" w:lineRule="auto"/>
              <w:contextualSpacing/>
              <w:rPr>
                <w:rFonts w:ascii="Tahoma" w:eastAsia="Calibri" w:hAnsi="Tahoma"/>
                <w:b/>
                <w:u w:val="single"/>
                <w:lang w:eastAsia="en-US"/>
              </w:rPr>
            </w:pPr>
            <w:r w:rsidRPr="00310549">
              <w:rPr>
                <w:rFonts w:ascii="Tahoma" w:eastAsia="Calibri" w:hAnsi="Tahoma"/>
                <w:b/>
                <w:lang w:eastAsia="en-US"/>
              </w:rPr>
              <w:t>Professional Services:</w:t>
            </w:r>
            <w:r w:rsidRPr="00310549">
              <w:rPr>
                <w:rFonts w:ascii="Tahoma" w:eastAsia="Calibri" w:hAnsi="Tahoma"/>
                <w:bCs/>
                <w:lang w:eastAsia="en-US"/>
              </w:rPr>
              <w:t xml:space="preserve"> 0</w:t>
            </w:r>
            <w:r w:rsidR="008757A4" w:rsidRPr="00310549">
              <w:rPr>
                <w:rFonts w:ascii="Tahoma" w:eastAsia="Calibri" w:hAnsi="Tahoma"/>
                <w:bCs/>
                <w:lang w:eastAsia="en-US"/>
              </w:rPr>
              <w:t>3</w:t>
            </w:r>
            <w:r w:rsidRPr="00310549">
              <w:rPr>
                <w:rFonts w:ascii="Tahoma" w:eastAsia="Calibri" w:hAnsi="Tahoma"/>
                <w:bCs/>
                <w:lang w:eastAsia="en-US"/>
              </w:rPr>
              <w:t>/1</w:t>
            </w:r>
            <w:r w:rsidR="008757A4" w:rsidRPr="00310549">
              <w:rPr>
                <w:rFonts w:ascii="Tahoma" w:eastAsia="Calibri" w:hAnsi="Tahoma"/>
                <w:bCs/>
                <w:lang w:eastAsia="en-US"/>
              </w:rPr>
              <w:t>1</w:t>
            </w:r>
            <w:r w:rsidRPr="00310549">
              <w:rPr>
                <w:rFonts w:ascii="Tahoma" w:eastAsia="Calibri" w:hAnsi="Tahoma"/>
                <w:bCs/>
                <w:lang w:eastAsia="en-US"/>
              </w:rPr>
              <w:t>/2025</w:t>
            </w:r>
          </w:p>
          <w:p w14:paraId="0649C7E3" w14:textId="420C8F91" w:rsidR="00781FC8" w:rsidRPr="00E41052" w:rsidRDefault="00E41052" w:rsidP="00D66A17">
            <w:pPr>
              <w:pStyle w:val="ListParagraph"/>
              <w:numPr>
                <w:ilvl w:val="0"/>
                <w:numId w:val="134"/>
              </w:numPr>
              <w:spacing w:after="160" w:line="259" w:lineRule="auto"/>
              <w:rPr>
                <w:rFonts w:ascii="Tahoma" w:eastAsia="Calibri" w:hAnsi="Tahoma"/>
                <w:b w:val="0"/>
                <w:bCs/>
                <w:lang w:eastAsia="en-US"/>
              </w:rPr>
            </w:pPr>
            <w:r>
              <w:rPr>
                <w:rFonts w:ascii="Tahoma" w:eastAsia="Calibri" w:hAnsi="Tahoma"/>
                <w:b w:val="0"/>
                <w:bCs/>
                <w:lang w:eastAsia="en-US"/>
              </w:rPr>
              <w:t xml:space="preserve">DevOps, Development, Testing, Implementation, Deployment and Management </w:t>
            </w:r>
            <w:r w:rsidRPr="00781FC8">
              <w:rPr>
                <w:rFonts w:ascii="Tahoma" w:eastAsia="Calibri" w:hAnsi="Tahoma"/>
                <w:b w:val="0"/>
                <w:bCs/>
                <w:lang w:eastAsia="en-US"/>
              </w:rPr>
              <w:t>Services</w:t>
            </w:r>
            <w:r w:rsidRPr="00E41052">
              <w:rPr>
                <w:rFonts w:ascii="Tahoma" w:eastAsia="Calibri" w:hAnsi="Tahoma"/>
                <w:b w:val="0"/>
                <w:lang w:eastAsia="en-US"/>
              </w:rPr>
              <w:t xml:space="preserve"> </w:t>
            </w:r>
            <w:r w:rsidR="00781FC8" w:rsidRPr="00E41052">
              <w:rPr>
                <w:rFonts w:ascii="Tahoma" w:eastAsia="Calibri" w:hAnsi="Tahoma"/>
                <w:b w:val="0"/>
                <w:lang w:eastAsia="en-US"/>
              </w:rPr>
              <w:t>for further development and Maintenance of the NCTS System</w:t>
            </w:r>
          </w:p>
        </w:tc>
      </w:tr>
      <w:tr w:rsidR="00EC0C1D" w:rsidRPr="001F238D" w14:paraId="1192132D" w14:textId="77777777" w:rsidTr="008B4C25">
        <w:tc>
          <w:tcPr>
            <w:tcW w:w="3976" w:type="dxa"/>
            <w:gridSpan w:val="2"/>
            <w:shd w:val="clear" w:color="auto" w:fill="D9D9D9" w:themeFill="background1" w:themeFillShade="D9"/>
          </w:tcPr>
          <w:p w14:paraId="4DE06A0E" w14:textId="00ED3B80" w:rsidR="00EC0C1D" w:rsidRPr="006E2F08" w:rsidRDefault="00CF346E" w:rsidP="00797869">
            <w:pPr>
              <w:spacing w:after="160" w:line="259" w:lineRule="auto"/>
              <w:ind w:left="720"/>
              <w:contextualSpacing/>
              <w:rPr>
                <w:rFonts w:ascii="Tahoma" w:eastAsia="Calibri" w:hAnsi="Tahoma"/>
                <w:lang w:eastAsia="en-US"/>
              </w:rPr>
            </w:pPr>
            <w:r>
              <w:rPr>
                <w:rFonts w:ascii="Tahoma" w:eastAsia="Calibri" w:hAnsi="Tahoma"/>
                <w:lang w:eastAsia="en-US"/>
              </w:rPr>
              <w:t xml:space="preserve">Services </w:t>
            </w:r>
            <w:r w:rsidR="00797869" w:rsidRPr="006E2F08">
              <w:rPr>
                <w:rFonts w:ascii="Tahoma" w:eastAsia="Calibri" w:hAnsi="Tahoma"/>
                <w:lang w:eastAsia="en-US"/>
              </w:rPr>
              <w:t>End Date:</w:t>
            </w:r>
          </w:p>
        </w:tc>
        <w:tc>
          <w:tcPr>
            <w:tcW w:w="5193" w:type="dxa"/>
            <w:tcBorders>
              <w:bottom w:val="single" w:sz="4" w:space="0" w:color="auto"/>
            </w:tcBorders>
          </w:tcPr>
          <w:p w14:paraId="355178BF" w14:textId="121760FA" w:rsidR="00EC0C1D" w:rsidRPr="001141AA" w:rsidRDefault="008B4C25" w:rsidP="00C452AE">
            <w:pPr>
              <w:spacing w:after="160" w:line="259" w:lineRule="auto"/>
              <w:contextualSpacing/>
              <w:rPr>
                <w:rFonts w:ascii="Tahoma" w:eastAsia="Calibri" w:hAnsi="Tahoma"/>
                <w:lang w:eastAsia="en-US"/>
              </w:rPr>
            </w:pPr>
            <w:r>
              <w:rPr>
                <w:rFonts w:ascii="Tahoma" w:eastAsia="Calibri" w:hAnsi="Tahoma"/>
                <w:lang w:eastAsia="en-US"/>
              </w:rPr>
              <w:t>02</w:t>
            </w:r>
            <w:r>
              <w:rPr>
                <w:rFonts w:ascii="Tahoma" w:eastAsia="Calibri" w:hAnsi="Tahoma"/>
              </w:rPr>
              <w:t>/11/2027</w:t>
            </w:r>
          </w:p>
        </w:tc>
      </w:tr>
      <w:tr w:rsidR="00952637" w:rsidRPr="001F238D" w14:paraId="64D40D2A" w14:textId="77777777" w:rsidTr="008B4C25">
        <w:tc>
          <w:tcPr>
            <w:tcW w:w="3976" w:type="dxa"/>
            <w:gridSpan w:val="2"/>
            <w:shd w:val="clear" w:color="auto" w:fill="D9D9D9" w:themeFill="background1" w:themeFillShade="D9"/>
          </w:tcPr>
          <w:p w14:paraId="1E1894A5" w14:textId="77777777" w:rsidR="00952637" w:rsidRPr="006E2F08" w:rsidRDefault="00952637" w:rsidP="001F238D">
            <w:pPr>
              <w:spacing w:after="160" w:line="259" w:lineRule="auto"/>
              <w:ind w:left="720"/>
              <w:contextualSpacing/>
              <w:rPr>
                <w:rFonts w:ascii="Tahoma" w:eastAsia="Calibri" w:hAnsi="Tahoma"/>
                <w:lang w:eastAsia="en-US"/>
              </w:rPr>
            </w:pPr>
            <w:r>
              <w:rPr>
                <w:rFonts w:ascii="Tahoma" w:eastAsia="Calibri" w:hAnsi="Tahoma"/>
                <w:lang w:eastAsia="en-US"/>
              </w:rPr>
              <w:t>Contract Value</w:t>
            </w:r>
          </w:p>
        </w:tc>
        <w:tc>
          <w:tcPr>
            <w:tcW w:w="5193" w:type="dxa"/>
          </w:tcPr>
          <w:p w14:paraId="3C535AED" w14:textId="1F9D593F" w:rsidR="00952637" w:rsidRPr="001141AA" w:rsidRDefault="008B4C25" w:rsidP="00361957">
            <w:pPr>
              <w:spacing w:after="160" w:line="259" w:lineRule="auto"/>
              <w:contextualSpacing/>
              <w:rPr>
                <w:rFonts w:ascii="Tahoma" w:eastAsia="Calibri" w:hAnsi="Tahoma"/>
                <w:lang w:eastAsia="en-US"/>
              </w:rPr>
            </w:pPr>
            <w:r w:rsidRPr="008B4C25">
              <w:rPr>
                <w:rFonts w:ascii="Tahoma" w:eastAsia="Calibri" w:hAnsi="Tahoma"/>
                <w:lang w:eastAsia="en-US"/>
              </w:rPr>
              <w:t>£10.428m for the initial 2-year Term</w:t>
            </w:r>
          </w:p>
        </w:tc>
      </w:tr>
      <w:tr w:rsidR="008B4C25" w:rsidRPr="001F238D" w14:paraId="047A3006" w14:textId="77777777" w:rsidTr="008B4C25">
        <w:tc>
          <w:tcPr>
            <w:tcW w:w="3976" w:type="dxa"/>
            <w:gridSpan w:val="2"/>
            <w:tcBorders>
              <w:bottom w:val="single" w:sz="4" w:space="0" w:color="auto"/>
            </w:tcBorders>
            <w:shd w:val="clear" w:color="auto" w:fill="D9D9D9" w:themeFill="background1" w:themeFillShade="D9"/>
          </w:tcPr>
          <w:p w14:paraId="1A2ADFFA" w14:textId="095ADD81" w:rsidR="008B4C25" w:rsidRDefault="008B4C25" w:rsidP="008B4C25">
            <w:pPr>
              <w:spacing w:after="160" w:line="259" w:lineRule="auto"/>
              <w:ind w:left="720"/>
              <w:contextualSpacing/>
              <w:rPr>
                <w:rFonts w:ascii="Tahoma" w:eastAsia="Calibri" w:hAnsi="Tahoma"/>
                <w:lang w:eastAsia="en-US"/>
              </w:rPr>
            </w:pPr>
            <w:r w:rsidRPr="006E2F08">
              <w:rPr>
                <w:rFonts w:ascii="Tahoma" w:eastAsia="Calibri" w:hAnsi="Tahoma"/>
                <w:lang w:eastAsia="en-US"/>
              </w:rPr>
              <w:t>Extension Options</w:t>
            </w:r>
          </w:p>
        </w:tc>
        <w:tc>
          <w:tcPr>
            <w:tcW w:w="5193" w:type="dxa"/>
            <w:tcBorders>
              <w:bottom w:val="single" w:sz="4" w:space="0" w:color="auto"/>
            </w:tcBorders>
          </w:tcPr>
          <w:p w14:paraId="79DF3ED3" w14:textId="6878FFD8" w:rsidR="008B4C25" w:rsidRPr="008B4C25" w:rsidRDefault="008B4C25" w:rsidP="008B4C25">
            <w:pPr>
              <w:spacing w:after="160" w:line="259" w:lineRule="auto"/>
              <w:contextualSpacing/>
              <w:rPr>
                <w:rFonts w:ascii="Tahoma" w:eastAsia="Calibri" w:hAnsi="Tahoma"/>
                <w:lang w:eastAsia="en-US"/>
              </w:rPr>
            </w:pPr>
            <w:r w:rsidRPr="001141AA">
              <w:rPr>
                <w:rFonts w:ascii="Tahoma" w:eastAsia="Calibri" w:hAnsi="Tahoma"/>
                <w:lang w:eastAsia="en-US"/>
              </w:rPr>
              <w:t>The Authority may extend the Agreement for two</w:t>
            </w:r>
            <w:r>
              <w:rPr>
                <w:rFonts w:ascii="Tahoma" w:eastAsia="Calibri" w:hAnsi="Tahoma"/>
                <w:lang w:eastAsia="en-US"/>
              </w:rPr>
              <w:t xml:space="preserve"> (2) </w:t>
            </w:r>
            <w:r w:rsidRPr="001141AA">
              <w:rPr>
                <w:rFonts w:ascii="Tahoma" w:eastAsia="Calibri" w:hAnsi="Tahoma"/>
                <w:lang w:eastAsia="en-US"/>
              </w:rPr>
              <w:t>period</w:t>
            </w:r>
            <w:r>
              <w:rPr>
                <w:rFonts w:ascii="Tahoma" w:eastAsia="Calibri" w:hAnsi="Tahoma"/>
                <w:lang w:eastAsia="en-US"/>
              </w:rPr>
              <w:t>s</w:t>
            </w:r>
            <w:r w:rsidRPr="001141AA">
              <w:rPr>
                <w:rFonts w:ascii="Tahoma" w:eastAsia="Calibri" w:hAnsi="Tahoma"/>
                <w:lang w:eastAsia="en-US"/>
              </w:rPr>
              <w:t xml:space="preserve"> of up to </w:t>
            </w:r>
            <w:r>
              <w:rPr>
                <w:rFonts w:ascii="Tahoma" w:eastAsia="Calibri" w:hAnsi="Tahoma"/>
                <w:lang w:eastAsia="en-US"/>
              </w:rPr>
              <w:t>twelve (</w:t>
            </w:r>
            <w:r w:rsidRPr="001141AA">
              <w:rPr>
                <w:rFonts w:ascii="Tahoma" w:eastAsia="Calibri" w:hAnsi="Tahoma"/>
                <w:lang w:eastAsia="en-US"/>
              </w:rPr>
              <w:t>12</w:t>
            </w:r>
            <w:r>
              <w:rPr>
                <w:rFonts w:ascii="Tahoma" w:eastAsia="Calibri" w:hAnsi="Tahoma"/>
                <w:lang w:eastAsia="en-US"/>
              </w:rPr>
              <w:t>)</w:t>
            </w:r>
            <w:r w:rsidRPr="001141AA">
              <w:rPr>
                <w:rFonts w:ascii="Tahoma" w:eastAsia="Calibri" w:hAnsi="Tahoma"/>
                <w:lang w:eastAsia="en-US"/>
              </w:rPr>
              <w:t xml:space="preserve"> months</w:t>
            </w:r>
            <w:r>
              <w:rPr>
                <w:rFonts w:ascii="Tahoma" w:eastAsia="Calibri" w:hAnsi="Tahoma"/>
                <w:lang w:eastAsia="en-US"/>
              </w:rPr>
              <w:t xml:space="preserve"> (per period) with a maximum aggregate total contract value of £18.65m for the entire Term (including the extended period)</w:t>
            </w:r>
            <w:r w:rsidR="00933664">
              <w:rPr>
                <w:rFonts w:ascii="Tahoma" w:eastAsia="Calibri" w:hAnsi="Tahoma"/>
                <w:lang w:eastAsia="en-US"/>
              </w:rPr>
              <w:t>.</w:t>
            </w:r>
          </w:p>
        </w:tc>
      </w:tr>
    </w:tbl>
    <w:p w14:paraId="3609E0A5" w14:textId="77777777" w:rsidR="00C3714E" w:rsidRDefault="00C3714E"/>
    <w:p w14:paraId="33FBF25C" w14:textId="25554B89" w:rsidR="00250475" w:rsidRDefault="00C3714E">
      <w:r>
        <w:br w:type="page"/>
      </w:r>
    </w:p>
    <w:p w14:paraId="638D73C9" w14:textId="77777777" w:rsidR="00990A53" w:rsidRPr="006E2F08" w:rsidRDefault="00990A53" w:rsidP="00F759E9">
      <w:pPr>
        <w:numPr>
          <w:ilvl w:val="0"/>
          <w:numId w:val="19"/>
        </w:numPr>
        <w:spacing w:before="160" w:after="160" w:line="240" w:lineRule="atLeast"/>
        <w:rPr>
          <w:rFonts w:ascii="Tahoma" w:eastAsia="Calibri" w:hAnsi="Tahoma"/>
          <w:b/>
          <w:bCs/>
          <w:lang w:eastAsia="en-US"/>
        </w:rPr>
      </w:pPr>
      <w:r w:rsidRPr="006E2F08">
        <w:rPr>
          <w:rFonts w:ascii="Tahoma" w:eastAsia="Calibri" w:hAnsi="Tahoma"/>
          <w:b/>
          <w:bCs/>
          <w:lang w:eastAsia="en-US"/>
        </w:rPr>
        <w:lastRenderedPageBreak/>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7845"/>
      </w:tblGrid>
      <w:tr w:rsidR="00990A53" w:rsidRPr="006E2F08" w14:paraId="0F2BD0F9" w14:textId="77777777" w:rsidTr="00D03F05">
        <w:tc>
          <w:tcPr>
            <w:tcW w:w="1897" w:type="dxa"/>
          </w:tcPr>
          <w:p w14:paraId="449FC0FC" w14:textId="3B3E2019" w:rsidR="00990A53" w:rsidRPr="006E2F08" w:rsidRDefault="00990A53" w:rsidP="006E2F08">
            <w:pPr>
              <w:spacing w:before="160" w:after="160" w:line="240" w:lineRule="atLeast"/>
              <w:rPr>
                <w:rFonts w:ascii="Tahoma" w:eastAsia="Calibri" w:hAnsi="Tahoma"/>
                <w:b/>
                <w:bCs/>
                <w:lang w:eastAsia="en-US"/>
              </w:rPr>
            </w:pPr>
            <w:r w:rsidRPr="006E2F08">
              <w:rPr>
                <w:rFonts w:ascii="Tahoma" w:eastAsia="Calibri" w:hAnsi="Tahoma"/>
                <w:b/>
                <w:bCs/>
                <w:lang w:eastAsia="en-US"/>
              </w:rPr>
              <w:t>“ERMIS”</w:t>
            </w:r>
          </w:p>
        </w:tc>
        <w:tc>
          <w:tcPr>
            <w:tcW w:w="7845" w:type="dxa"/>
          </w:tcPr>
          <w:p w14:paraId="3FBB4AA7" w14:textId="37EC87B7" w:rsidR="00990A53" w:rsidRPr="00FD5472" w:rsidRDefault="005A6E3E" w:rsidP="7BA07955">
            <w:pPr>
              <w:pStyle w:val="NormalWeb"/>
              <w:shd w:val="clear" w:color="auto" w:fill="FFFFFF" w:themeFill="background1"/>
              <w:spacing w:before="0" w:beforeAutospacing="0" w:after="0" w:afterAutospacing="0"/>
              <w:rPr>
                <w:rFonts w:ascii="Arial" w:eastAsia="Calibri" w:hAnsi="Arial" w:cs="Arial"/>
                <w:b/>
                <w:bCs/>
                <w:lang w:eastAsia="en-US"/>
              </w:rPr>
            </w:pPr>
            <w:r w:rsidRPr="00FD5472">
              <w:rPr>
                <w:rFonts w:ascii="Arial" w:hAnsi="Arial" w:cs="Arial"/>
              </w:rPr>
              <w:t>ERMIS is a</w:t>
            </w:r>
            <w:r w:rsidR="005A7F60" w:rsidRPr="00FD5472">
              <w:rPr>
                <w:rFonts w:ascii="Arial" w:hAnsi="Arial" w:cs="Arial"/>
              </w:rPr>
              <w:t xml:space="preserve"> modular</w:t>
            </w:r>
            <w:r w:rsidRPr="00FD5472">
              <w:rPr>
                <w:rFonts w:ascii="Arial" w:hAnsi="Arial" w:cs="Arial"/>
              </w:rPr>
              <w:t xml:space="preserve"> Commercial of the Self </w:t>
            </w:r>
            <w:r w:rsidR="00D03F05">
              <w:rPr>
                <w:rFonts w:ascii="Arial" w:hAnsi="Arial" w:cs="Arial"/>
              </w:rPr>
              <w:t xml:space="preserve">(COTS) </w:t>
            </w:r>
            <w:r w:rsidRPr="00FD5472">
              <w:rPr>
                <w:rFonts w:ascii="Arial" w:hAnsi="Arial" w:cs="Arial"/>
              </w:rPr>
              <w:t xml:space="preserve">Customs solution developed by </w:t>
            </w:r>
            <w:r w:rsidR="00750287">
              <w:rPr>
                <w:rFonts w:ascii="Arial" w:hAnsi="Arial" w:cs="Arial"/>
              </w:rPr>
              <w:t>the Supplier</w:t>
            </w:r>
            <w:r w:rsidR="005A7F60" w:rsidRPr="00FD5472">
              <w:rPr>
                <w:rFonts w:ascii="Arial" w:hAnsi="Arial" w:cs="Arial"/>
              </w:rPr>
              <w:t>.</w:t>
            </w:r>
            <w:r w:rsidR="00D03F05">
              <w:rPr>
                <w:rFonts w:ascii="Arial" w:hAnsi="Arial" w:cs="Arial"/>
              </w:rPr>
              <w:t xml:space="preserve"> ERMIS also includes Product Adapters such as CCN and CS/RD2. </w:t>
            </w:r>
          </w:p>
        </w:tc>
      </w:tr>
      <w:tr w:rsidR="00D80848" w:rsidRPr="006E2F08" w14:paraId="6DEAB18A" w14:textId="77777777" w:rsidTr="00D03F05">
        <w:tc>
          <w:tcPr>
            <w:tcW w:w="1897" w:type="dxa"/>
          </w:tcPr>
          <w:p w14:paraId="06A25497" w14:textId="2E382425" w:rsidR="00D80848" w:rsidRPr="006E2F08" w:rsidRDefault="00D80848" w:rsidP="006E2F08">
            <w:pPr>
              <w:spacing w:before="160" w:after="160" w:line="240" w:lineRule="atLeast"/>
              <w:rPr>
                <w:rFonts w:ascii="Tahoma" w:eastAsia="Calibri" w:hAnsi="Tahoma"/>
                <w:b/>
                <w:bCs/>
                <w:lang w:eastAsia="en-US"/>
              </w:rPr>
            </w:pPr>
            <w:r>
              <w:rPr>
                <w:rFonts w:ascii="Tahoma" w:eastAsia="Calibri" w:hAnsi="Tahoma"/>
                <w:b/>
                <w:bCs/>
                <w:lang w:eastAsia="en-US"/>
              </w:rPr>
              <w:t>“</w:t>
            </w:r>
            <w:r w:rsidR="00D03F05">
              <w:rPr>
                <w:rFonts w:ascii="Tahoma" w:eastAsia="Calibri" w:hAnsi="Tahoma"/>
                <w:b/>
                <w:bCs/>
                <w:lang w:eastAsia="en-US"/>
              </w:rPr>
              <w:t xml:space="preserve">National </w:t>
            </w:r>
            <w:r>
              <w:rPr>
                <w:rFonts w:ascii="Tahoma" w:eastAsia="Calibri" w:hAnsi="Tahoma"/>
                <w:b/>
                <w:bCs/>
                <w:lang w:eastAsia="en-US"/>
              </w:rPr>
              <w:t>Adapter”</w:t>
            </w:r>
          </w:p>
        </w:tc>
        <w:tc>
          <w:tcPr>
            <w:tcW w:w="7845" w:type="dxa"/>
          </w:tcPr>
          <w:p w14:paraId="1C93D1F7" w14:textId="5AC2BB78" w:rsidR="00D80848" w:rsidRPr="00FD5472" w:rsidRDefault="00FF5335" w:rsidP="16CAF17F">
            <w:pPr>
              <w:pStyle w:val="NormalWeb"/>
              <w:shd w:val="clear" w:color="auto" w:fill="FFFFFF" w:themeFill="background1"/>
              <w:spacing w:before="0" w:beforeAutospacing="0" w:after="0" w:afterAutospacing="0"/>
              <w:rPr>
                <w:rFonts w:ascii="Arial" w:hAnsi="Arial" w:cs="Arial"/>
              </w:rPr>
            </w:pPr>
            <w:r w:rsidRPr="00FD5472">
              <w:rPr>
                <w:rFonts w:ascii="Arial" w:hAnsi="Arial" w:cs="Arial"/>
              </w:rPr>
              <w:t xml:space="preserve">Custom-developed code or components designed to meet </w:t>
            </w:r>
            <w:r w:rsidR="00750287">
              <w:rPr>
                <w:rFonts w:ascii="Arial" w:hAnsi="Arial" w:cs="Arial"/>
              </w:rPr>
              <w:t xml:space="preserve">the Authority’s </w:t>
            </w:r>
            <w:r w:rsidRPr="00FD5472">
              <w:rPr>
                <w:rFonts w:ascii="Arial" w:hAnsi="Arial" w:cs="Arial"/>
              </w:rPr>
              <w:t xml:space="preserve">requirements that are not addressed by the core ERMIS </w:t>
            </w:r>
            <w:r w:rsidR="00750287">
              <w:rPr>
                <w:rFonts w:ascii="Arial" w:hAnsi="Arial" w:cs="Arial"/>
              </w:rPr>
              <w:t>P</w:t>
            </w:r>
            <w:r w:rsidRPr="00FD5472">
              <w:rPr>
                <w:rFonts w:ascii="Arial" w:hAnsi="Arial" w:cs="Arial"/>
              </w:rPr>
              <w:t>roduct</w:t>
            </w:r>
            <w:r w:rsidR="00750287">
              <w:rPr>
                <w:rFonts w:ascii="Arial" w:hAnsi="Arial" w:cs="Arial"/>
              </w:rPr>
              <w:t xml:space="preserve"> as set out </w:t>
            </w:r>
            <w:r w:rsidR="00EF3AFC">
              <w:rPr>
                <w:rFonts w:ascii="Arial" w:hAnsi="Arial" w:cs="Arial"/>
              </w:rPr>
              <w:t xml:space="preserve">in </w:t>
            </w:r>
            <w:r w:rsidR="00750287">
              <w:rPr>
                <w:rFonts w:ascii="Arial" w:hAnsi="Arial" w:cs="Arial"/>
              </w:rPr>
              <w:t>Paragraph 3.1.5 below</w:t>
            </w:r>
            <w:r w:rsidRPr="00FD5472">
              <w:rPr>
                <w:rFonts w:ascii="Arial" w:hAnsi="Arial" w:cs="Arial"/>
              </w:rPr>
              <w:t>. These adapters are unique to each implementing country and operate independently of the standard product release, enabling integration with national systems, regulations or processes.</w:t>
            </w:r>
          </w:p>
        </w:tc>
      </w:tr>
    </w:tbl>
    <w:p w14:paraId="1EFC8DF1" w14:textId="77777777" w:rsidR="00D263BA" w:rsidRPr="006E2F08" w:rsidRDefault="00D263BA" w:rsidP="00E33F37">
      <w:pPr>
        <w:numPr>
          <w:ilvl w:val="0"/>
          <w:numId w:val="19"/>
        </w:numPr>
        <w:spacing w:before="240" w:after="160" w:line="240" w:lineRule="atLeast"/>
        <w:ind w:left="357" w:hanging="357"/>
        <w:rPr>
          <w:rFonts w:ascii="Tahoma" w:eastAsia="Calibri" w:hAnsi="Tahoma"/>
          <w:b/>
          <w:bCs/>
          <w:lang w:eastAsia="en-US"/>
        </w:rPr>
      </w:pPr>
      <w:r w:rsidRPr="006E2F08">
        <w:rPr>
          <w:rFonts w:ascii="Tahoma" w:eastAsia="Calibri" w:hAnsi="Tahoma"/>
          <w:b/>
          <w:bCs/>
          <w:lang w:eastAsia="en-US"/>
        </w:rPr>
        <w:t>Introduction</w:t>
      </w:r>
    </w:p>
    <w:p w14:paraId="59DE13D7" w14:textId="7721211B" w:rsidR="00D263BA" w:rsidRPr="00ED310D" w:rsidRDefault="00D263BA" w:rsidP="00E33F37">
      <w:pPr>
        <w:numPr>
          <w:ilvl w:val="1"/>
          <w:numId w:val="19"/>
        </w:numPr>
        <w:spacing w:before="120" w:line="240" w:lineRule="atLeast"/>
        <w:jc w:val="both"/>
        <w:rPr>
          <w:rFonts w:ascii="Arial" w:hAnsi="Arial" w:cs="Arial"/>
        </w:rPr>
      </w:pPr>
      <w:r w:rsidRPr="146CF1A7">
        <w:rPr>
          <w:rFonts w:ascii="Arial" w:hAnsi="Arial" w:cs="Arial"/>
        </w:rPr>
        <w:t xml:space="preserve">The Authority wish to upgrade the current Supplier’s </w:t>
      </w:r>
      <w:r w:rsidR="001141AA" w:rsidRPr="146CF1A7">
        <w:rPr>
          <w:rFonts w:ascii="Arial" w:hAnsi="Arial" w:cs="Arial"/>
        </w:rPr>
        <w:t xml:space="preserve">ERMIS </w:t>
      </w:r>
      <w:r w:rsidRPr="146CF1A7">
        <w:rPr>
          <w:rFonts w:ascii="Arial" w:hAnsi="Arial" w:cs="Arial"/>
        </w:rPr>
        <w:t xml:space="preserve">NCTS service to an NCTS platform. The Authority has selected the Supplier to deliver the new NCTS specification under the ERMIS platform Transit component for both Great Britain (GB) and Northern Ireland (XI) NCTS services (otherwise referred to as “ERMIS”, which is intended to cover both GB &amp; XI ERMIS services for NCTS for Transit. This will cover the development, implementation, support and maintenance and upgrades for production and non-production environments and countries for ERMIS and future phases that may be required during the </w:t>
      </w:r>
      <w:r w:rsidR="00FD5472">
        <w:rPr>
          <w:rFonts w:ascii="Arial" w:hAnsi="Arial" w:cs="Arial"/>
        </w:rPr>
        <w:t>T</w:t>
      </w:r>
      <w:r w:rsidRPr="146CF1A7">
        <w:rPr>
          <w:rFonts w:ascii="Arial" w:hAnsi="Arial" w:cs="Arial"/>
        </w:rPr>
        <w:t>erm.</w:t>
      </w:r>
      <w:r w:rsidR="005020BC" w:rsidRPr="146CF1A7">
        <w:rPr>
          <w:rFonts w:ascii="Arial" w:hAnsi="Arial" w:cs="Arial"/>
        </w:rPr>
        <w:t xml:space="preserve"> This support, maintenance and upgrades </w:t>
      </w:r>
      <w:r w:rsidR="00906407" w:rsidRPr="146CF1A7">
        <w:rPr>
          <w:rFonts w:ascii="Arial" w:hAnsi="Arial" w:cs="Arial"/>
        </w:rPr>
        <w:t>include</w:t>
      </w:r>
      <w:r w:rsidR="005020BC" w:rsidRPr="146CF1A7">
        <w:rPr>
          <w:rFonts w:ascii="Arial" w:hAnsi="Arial" w:cs="Arial"/>
        </w:rPr>
        <w:t xml:space="preserve"> </w:t>
      </w:r>
      <w:r w:rsidR="6017B366" w:rsidRPr="146CF1A7">
        <w:rPr>
          <w:rFonts w:ascii="Arial" w:hAnsi="Arial" w:cs="Arial"/>
        </w:rPr>
        <w:t xml:space="preserve">and is not limited to </w:t>
      </w:r>
      <w:r w:rsidR="005020BC" w:rsidRPr="146CF1A7">
        <w:rPr>
          <w:rFonts w:ascii="Arial" w:hAnsi="Arial" w:cs="Arial"/>
        </w:rPr>
        <w:t>for any existing adapters created for the service.</w:t>
      </w:r>
      <w:r w:rsidRPr="146CF1A7">
        <w:rPr>
          <w:rFonts w:ascii="Arial" w:hAnsi="Arial" w:cs="Arial"/>
        </w:rPr>
        <w:t xml:space="preserve"> NCTS enables the UK to integrate with the EU Common Transit Convention (CTC) in the mandatory manner required to act as a member of the CTC. The NCTS specification for all CTC countries is being uplifted to the EU mandated NCTS specification. </w:t>
      </w:r>
    </w:p>
    <w:p w14:paraId="37AC0F46" w14:textId="77777777" w:rsidR="00D263BA" w:rsidRPr="00ED310D" w:rsidRDefault="00D263BA" w:rsidP="006A6BBD">
      <w:pPr>
        <w:spacing w:after="120" w:line="240" w:lineRule="atLeast"/>
        <w:ind w:left="792"/>
        <w:jc w:val="both"/>
        <w:rPr>
          <w:rFonts w:ascii="Arial" w:hAnsi="Arial" w:cs="Arial"/>
        </w:rPr>
      </w:pPr>
    </w:p>
    <w:p w14:paraId="5ED2C70C" w14:textId="77777777" w:rsidR="00D263BA" w:rsidRPr="00ED310D" w:rsidRDefault="00D263BA" w:rsidP="00E33F37">
      <w:pPr>
        <w:numPr>
          <w:ilvl w:val="1"/>
          <w:numId w:val="19"/>
        </w:numPr>
        <w:spacing w:before="120" w:line="240" w:lineRule="atLeast"/>
        <w:jc w:val="both"/>
        <w:rPr>
          <w:rFonts w:ascii="Arial" w:hAnsi="Arial" w:cs="Arial"/>
        </w:rPr>
      </w:pPr>
      <w:r w:rsidRPr="00ED310D">
        <w:rPr>
          <w:rFonts w:ascii="Arial" w:hAnsi="Arial" w:cs="Arial"/>
        </w:rPr>
        <w:t>This Schedule sets out the intended scope of the Services to be provided by the Supplier and to provide a description of what each Service entails:</w:t>
      </w:r>
    </w:p>
    <w:p w14:paraId="572AF04C" w14:textId="31E40003" w:rsidR="00D263BA" w:rsidRPr="008E34D3" w:rsidRDefault="00894328" w:rsidP="7BA07955">
      <w:pPr>
        <w:pStyle w:val="ListParagraph"/>
        <w:numPr>
          <w:ilvl w:val="0"/>
          <w:numId w:val="20"/>
        </w:numPr>
        <w:spacing w:before="120" w:after="0" w:line="240" w:lineRule="atLeast"/>
        <w:jc w:val="both"/>
        <w:rPr>
          <w:rFonts w:cs="Arial"/>
          <w:b w:val="0"/>
          <w:color w:val="000000"/>
        </w:rPr>
      </w:pPr>
      <w:r w:rsidRPr="7BA07955">
        <w:rPr>
          <w:rFonts w:cs="Arial"/>
          <w:b w:val="0"/>
          <w:color w:val="000000" w:themeColor="text1"/>
        </w:rPr>
        <w:t>R</w:t>
      </w:r>
      <w:r w:rsidR="00D263BA" w:rsidRPr="7BA07955">
        <w:rPr>
          <w:rFonts w:cs="Arial"/>
          <w:b w:val="0"/>
          <w:color w:val="000000" w:themeColor="text1"/>
        </w:rPr>
        <w:t xml:space="preserve">equirements for the development and implementation NCTS and any future phases during the </w:t>
      </w:r>
      <w:r w:rsidR="00FD5472" w:rsidRPr="7BA07955">
        <w:rPr>
          <w:rFonts w:cs="Arial"/>
          <w:b w:val="0"/>
          <w:color w:val="000000" w:themeColor="text1"/>
        </w:rPr>
        <w:t>T</w:t>
      </w:r>
      <w:r w:rsidR="00D263BA" w:rsidRPr="7BA07955">
        <w:rPr>
          <w:rFonts w:cs="Arial"/>
          <w:b w:val="0"/>
          <w:color w:val="000000" w:themeColor="text1"/>
        </w:rPr>
        <w:t>erm,</w:t>
      </w:r>
      <w:r w:rsidR="00D263BA" w:rsidRPr="7BA07955">
        <w:rPr>
          <w:rFonts w:cs="Arial"/>
          <w:b w:val="0"/>
        </w:rPr>
        <w:t xml:space="preserve"> including </w:t>
      </w:r>
      <w:r w:rsidR="00D263BA" w:rsidRPr="7BA07955">
        <w:rPr>
          <w:rFonts w:cs="Arial"/>
          <w:b w:val="0"/>
          <w:color w:val="000000" w:themeColor="text1"/>
        </w:rPr>
        <w:t>development, integration, implementation and support for changes to functional and non-functional requirements, throughout the operation and evolution of ERMIS to meet the Authority’s business, IT strategic objectives, EU and TAXUD legislative changes;</w:t>
      </w:r>
    </w:p>
    <w:p w14:paraId="255184C1" w14:textId="65648EF7" w:rsidR="00D263BA" w:rsidRPr="008E34D3" w:rsidRDefault="00894328" w:rsidP="7BA07955">
      <w:pPr>
        <w:pStyle w:val="ListParagraph"/>
        <w:numPr>
          <w:ilvl w:val="0"/>
          <w:numId w:val="20"/>
        </w:numPr>
        <w:spacing w:before="120" w:after="0" w:line="240" w:lineRule="atLeast"/>
        <w:jc w:val="both"/>
        <w:rPr>
          <w:rFonts w:cs="Arial"/>
          <w:b w:val="0"/>
        </w:rPr>
      </w:pPr>
      <w:r w:rsidRPr="7BA07955">
        <w:rPr>
          <w:rFonts w:cs="Arial"/>
          <w:b w:val="0"/>
          <w:color w:val="000000"/>
        </w:rPr>
        <w:t>S</w:t>
      </w:r>
      <w:r w:rsidR="00D263BA" w:rsidRPr="7BA07955">
        <w:rPr>
          <w:rFonts w:cs="Arial"/>
          <w:b w:val="0"/>
          <w:color w:val="000000"/>
        </w:rPr>
        <w:t xml:space="preserve">upport and maintenance to include necessary work to fix defects and keep the NCTS solution performing to the level of functionality defined in the requirements and Service Levels; </w:t>
      </w:r>
    </w:p>
    <w:p w14:paraId="435E9E3B" w14:textId="41C08F4C" w:rsidR="00D263BA" w:rsidRPr="008E34D3" w:rsidRDefault="00894328" w:rsidP="7BA07955">
      <w:pPr>
        <w:pStyle w:val="ListParagraph"/>
        <w:numPr>
          <w:ilvl w:val="0"/>
          <w:numId w:val="20"/>
        </w:numPr>
        <w:spacing w:before="120" w:after="0" w:line="240" w:lineRule="atLeast"/>
        <w:jc w:val="both"/>
        <w:rPr>
          <w:rFonts w:cs="Arial"/>
          <w:b w:val="0"/>
        </w:rPr>
      </w:pPr>
      <w:r w:rsidRPr="7BA07955">
        <w:rPr>
          <w:rFonts w:cs="Arial"/>
          <w:b w:val="0"/>
          <w:color w:val="000000"/>
        </w:rPr>
        <w:t>N</w:t>
      </w:r>
      <w:r w:rsidR="00D263BA" w:rsidRPr="7BA07955">
        <w:rPr>
          <w:rFonts w:cs="Arial"/>
          <w:b w:val="0"/>
          <w:color w:val="000000"/>
        </w:rPr>
        <w:t xml:space="preserve">ecessary work to keep services current as a result of statutory and essential parameter changes; and </w:t>
      </w:r>
    </w:p>
    <w:p w14:paraId="1FE9072A" w14:textId="080916BE" w:rsidR="00D263BA" w:rsidRPr="008E34D3" w:rsidRDefault="00894328" w:rsidP="7BA07955">
      <w:pPr>
        <w:pStyle w:val="ListParagraph"/>
        <w:numPr>
          <w:ilvl w:val="0"/>
          <w:numId w:val="20"/>
        </w:numPr>
        <w:spacing w:before="120" w:after="0" w:line="240" w:lineRule="atLeast"/>
        <w:jc w:val="both"/>
        <w:rPr>
          <w:rFonts w:cs="Arial"/>
          <w:b w:val="0"/>
        </w:rPr>
      </w:pPr>
      <w:r w:rsidRPr="7BA07955">
        <w:rPr>
          <w:rFonts w:cs="Arial"/>
          <w:b w:val="0"/>
          <w:color w:val="000000"/>
        </w:rPr>
        <w:t>A</w:t>
      </w:r>
      <w:r w:rsidR="00D263BA" w:rsidRPr="7BA07955">
        <w:rPr>
          <w:rFonts w:cs="Arial"/>
          <w:b w:val="0"/>
          <w:color w:val="000000"/>
        </w:rPr>
        <w:t xml:space="preserve">ctions taken to prevent future problems arising as a result of infrastructure changes, performance issues and systems software upgrades; </w:t>
      </w:r>
    </w:p>
    <w:p w14:paraId="49C4A5E8" w14:textId="43B7B242" w:rsidR="00D263BA" w:rsidRPr="008E34D3" w:rsidRDefault="00894328" w:rsidP="7BA07955">
      <w:pPr>
        <w:pStyle w:val="ListParagraph"/>
        <w:numPr>
          <w:ilvl w:val="0"/>
          <w:numId w:val="20"/>
        </w:numPr>
        <w:spacing w:before="120" w:after="0" w:line="240" w:lineRule="atLeast"/>
        <w:jc w:val="both"/>
        <w:rPr>
          <w:rFonts w:cs="Arial"/>
          <w:b w:val="0"/>
        </w:rPr>
      </w:pPr>
      <w:r w:rsidRPr="7BA07955">
        <w:rPr>
          <w:rFonts w:cs="Arial"/>
          <w:b w:val="0"/>
          <w:color w:val="000000"/>
        </w:rPr>
        <w:t>S</w:t>
      </w:r>
      <w:r w:rsidR="00D263BA" w:rsidRPr="7BA07955">
        <w:rPr>
          <w:rFonts w:cs="Arial"/>
          <w:b w:val="0"/>
          <w:color w:val="000000"/>
        </w:rPr>
        <w:t>upport and monitoring for Application System Software.</w:t>
      </w:r>
    </w:p>
    <w:p w14:paraId="181D9258" w14:textId="77777777" w:rsidR="00D263BA" w:rsidRPr="006E2F08" w:rsidRDefault="00D263BA" w:rsidP="00D263BA">
      <w:pPr>
        <w:pStyle w:val="ListParagraph"/>
        <w:spacing w:after="0"/>
        <w:jc w:val="both"/>
        <w:rPr>
          <w:rFonts w:cs="Arial"/>
          <w:szCs w:val="24"/>
        </w:rPr>
      </w:pPr>
    </w:p>
    <w:p w14:paraId="4184045F" w14:textId="0104983C" w:rsidR="004F2D87" w:rsidRPr="006E2F08" w:rsidRDefault="00D263BA" w:rsidP="00E33F37">
      <w:pPr>
        <w:numPr>
          <w:ilvl w:val="0"/>
          <w:numId w:val="19"/>
        </w:numPr>
        <w:spacing w:after="160" w:line="259" w:lineRule="auto"/>
        <w:contextualSpacing/>
        <w:rPr>
          <w:rFonts w:ascii="Tahoma" w:eastAsia="Calibri" w:hAnsi="Tahoma"/>
          <w:b/>
          <w:bCs/>
          <w:lang w:eastAsia="en-US"/>
        </w:rPr>
      </w:pPr>
      <w:r w:rsidRPr="006E2F08">
        <w:rPr>
          <w:rFonts w:ascii="Tahoma" w:eastAsia="Calibri" w:hAnsi="Tahoma"/>
          <w:b/>
          <w:bCs/>
          <w:lang w:eastAsia="en-US"/>
        </w:rPr>
        <w:t>Services Description</w:t>
      </w:r>
    </w:p>
    <w:p w14:paraId="00A89884" w14:textId="77777777" w:rsidR="004F2D87" w:rsidRPr="006E2F08" w:rsidRDefault="004F2D87" w:rsidP="00F52680">
      <w:pPr>
        <w:spacing w:after="160" w:line="259" w:lineRule="auto"/>
        <w:ind w:left="720"/>
        <w:contextualSpacing/>
        <w:jc w:val="center"/>
        <w:rPr>
          <w:rFonts w:ascii="Arial" w:eastAsia="Calibri" w:hAnsi="Arial" w:cs="Arial"/>
          <w:b/>
          <w:bCs/>
          <w:lang w:eastAsia="en-US"/>
        </w:rPr>
      </w:pPr>
    </w:p>
    <w:tbl>
      <w:tblPr>
        <w:tblW w:w="92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912"/>
      </w:tblGrid>
      <w:tr w:rsidR="004F2D87" w:rsidRPr="006E2F08" w14:paraId="35138125" w14:textId="77777777" w:rsidTr="17CCF9F1">
        <w:tc>
          <w:tcPr>
            <w:tcW w:w="1296" w:type="dxa"/>
          </w:tcPr>
          <w:p w14:paraId="5EEFB7EC" w14:textId="77777777" w:rsidR="004F2D87" w:rsidRPr="006E2F08" w:rsidRDefault="00990A53" w:rsidP="00A57223">
            <w:pPr>
              <w:rPr>
                <w:rFonts w:ascii="Arial" w:hAnsi="Arial" w:cs="Arial"/>
                <w:b/>
                <w:bCs/>
              </w:rPr>
            </w:pPr>
            <w:bookmarkStart w:id="254" w:name="_Hlk97299163"/>
            <w:r w:rsidRPr="006E2F08">
              <w:rPr>
                <w:rFonts w:ascii="Arial" w:hAnsi="Arial" w:cs="Arial"/>
                <w:b/>
                <w:bCs/>
              </w:rPr>
              <w:t>3</w:t>
            </w:r>
            <w:r w:rsidR="004F5058" w:rsidRPr="006E2F08">
              <w:rPr>
                <w:rFonts w:ascii="Arial" w:hAnsi="Arial" w:cs="Arial"/>
                <w:b/>
                <w:bCs/>
              </w:rPr>
              <w:t>.1</w:t>
            </w:r>
          </w:p>
        </w:tc>
        <w:tc>
          <w:tcPr>
            <w:tcW w:w="7912" w:type="dxa"/>
          </w:tcPr>
          <w:p w14:paraId="2D6FCCE0" w14:textId="37D7775E" w:rsidR="004F2D87" w:rsidRPr="006F4120" w:rsidRDefault="00205724" w:rsidP="00A57223">
            <w:pPr>
              <w:rPr>
                <w:rFonts w:ascii="Arial" w:hAnsi="Arial" w:cs="Arial"/>
              </w:rPr>
            </w:pPr>
            <w:r w:rsidRPr="006F4120">
              <w:rPr>
                <w:rFonts w:ascii="Arial" w:hAnsi="Arial" w:cs="Arial"/>
                <w:b/>
                <w:bCs/>
              </w:rPr>
              <w:t xml:space="preserve">OPERATIONAL </w:t>
            </w:r>
            <w:r w:rsidR="002B4482">
              <w:rPr>
                <w:rFonts w:ascii="Arial" w:hAnsi="Arial" w:cs="Arial"/>
                <w:b/>
                <w:bCs/>
              </w:rPr>
              <w:t>SERVICES</w:t>
            </w:r>
            <w:r w:rsidRPr="006F4120">
              <w:rPr>
                <w:rFonts w:ascii="Arial" w:hAnsi="Arial" w:cs="Arial"/>
                <w:b/>
                <w:bCs/>
              </w:rPr>
              <w:t xml:space="preserve">: </w:t>
            </w:r>
            <w:r w:rsidR="00C067FB" w:rsidRPr="006F4120">
              <w:rPr>
                <w:rFonts w:ascii="Arial" w:hAnsi="Arial" w:cs="Arial"/>
                <w:b/>
                <w:bCs/>
              </w:rPr>
              <w:t>N</w:t>
            </w:r>
            <w:r w:rsidR="00B41A5C" w:rsidRPr="006F4120">
              <w:rPr>
                <w:rFonts w:ascii="Arial" w:hAnsi="Arial" w:cs="Arial"/>
                <w:b/>
                <w:bCs/>
              </w:rPr>
              <w:t>CTS</w:t>
            </w:r>
            <w:r w:rsidR="00C067FB" w:rsidRPr="006F4120">
              <w:rPr>
                <w:rFonts w:ascii="Arial" w:hAnsi="Arial" w:cs="Arial"/>
                <w:b/>
                <w:bCs/>
              </w:rPr>
              <w:t xml:space="preserve"> </w:t>
            </w:r>
            <w:r w:rsidR="00B41A5C" w:rsidRPr="006F4120">
              <w:rPr>
                <w:rFonts w:ascii="Arial" w:hAnsi="Arial" w:cs="Arial"/>
                <w:b/>
                <w:bCs/>
              </w:rPr>
              <w:t xml:space="preserve">Phase </w:t>
            </w:r>
            <w:r w:rsidR="00802C5A" w:rsidRPr="006F4120">
              <w:rPr>
                <w:rFonts w:ascii="Arial" w:hAnsi="Arial" w:cs="Arial"/>
                <w:b/>
                <w:bCs/>
              </w:rPr>
              <w:t>5</w:t>
            </w:r>
            <w:r w:rsidR="00B41A5C" w:rsidRPr="006F4120">
              <w:rPr>
                <w:rFonts w:ascii="Arial" w:hAnsi="Arial" w:cs="Arial"/>
                <w:b/>
                <w:bCs/>
              </w:rPr>
              <w:t>,</w:t>
            </w:r>
            <w:r w:rsidR="00C067FB" w:rsidRPr="006F4120">
              <w:rPr>
                <w:rFonts w:ascii="Arial" w:hAnsi="Arial" w:cs="Arial"/>
                <w:b/>
                <w:bCs/>
              </w:rPr>
              <w:t xml:space="preserve"> </w:t>
            </w:r>
            <w:r w:rsidR="00B41A5C" w:rsidRPr="006F4120">
              <w:rPr>
                <w:rFonts w:ascii="Arial" w:hAnsi="Arial" w:cs="Arial"/>
                <w:b/>
                <w:bCs/>
              </w:rPr>
              <w:t xml:space="preserve">Phase </w:t>
            </w:r>
            <w:r w:rsidR="00802C5A" w:rsidRPr="006F4120">
              <w:rPr>
                <w:rFonts w:ascii="Arial" w:hAnsi="Arial" w:cs="Arial"/>
                <w:b/>
                <w:bCs/>
              </w:rPr>
              <w:t>6</w:t>
            </w:r>
            <w:r w:rsidR="00B41A5C" w:rsidRPr="006F4120">
              <w:rPr>
                <w:rFonts w:ascii="Arial" w:hAnsi="Arial" w:cs="Arial"/>
                <w:b/>
                <w:bCs/>
              </w:rPr>
              <w:t xml:space="preserve"> &amp; </w:t>
            </w:r>
            <w:r w:rsidR="004F2D87" w:rsidRPr="006F4120">
              <w:rPr>
                <w:rFonts w:ascii="Arial" w:hAnsi="Arial" w:cs="Arial"/>
                <w:b/>
                <w:bCs/>
              </w:rPr>
              <w:t xml:space="preserve">ERMIS </w:t>
            </w:r>
            <w:r w:rsidR="00B21D12">
              <w:rPr>
                <w:rFonts w:ascii="Arial" w:hAnsi="Arial" w:cs="Arial"/>
                <w:b/>
                <w:bCs/>
              </w:rPr>
              <w:t>(Licensing, Maintenance and Support)</w:t>
            </w:r>
          </w:p>
        </w:tc>
      </w:tr>
      <w:tr w:rsidR="006A6BBD" w:rsidRPr="006E2F08" w14:paraId="7DBED0E9" w14:textId="77777777" w:rsidTr="17CCF9F1">
        <w:tc>
          <w:tcPr>
            <w:tcW w:w="9208" w:type="dxa"/>
            <w:gridSpan w:val="2"/>
          </w:tcPr>
          <w:p w14:paraId="484E4521" w14:textId="77777777" w:rsidR="006A6BBD" w:rsidRPr="006F4120" w:rsidRDefault="006A6BBD" w:rsidP="00A57223">
            <w:pPr>
              <w:rPr>
                <w:rFonts w:ascii="Arial" w:hAnsi="Arial" w:cs="Arial"/>
              </w:rPr>
            </w:pPr>
            <w:r w:rsidRPr="006F4120">
              <w:rPr>
                <w:rFonts w:ascii="Arial" w:hAnsi="Arial" w:cs="Arial"/>
              </w:rPr>
              <w:t>The Supplier Shall</w:t>
            </w:r>
          </w:p>
        </w:tc>
      </w:tr>
      <w:bookmarkEnd w:id="254"/>
      <w:tr w:rsidR="002A2FF1" w:rsidRPr="006E2F08" w14:paraId="4DC63B5F" w14:textId="77777777" w:rsidTr="17CCF9F1">
        <w:tc>
          <w:tcPr>
            <w:tcW w:w="1296" w:type="dxa"/>
          </w:tcPr>
          <w:p w14:paraId="1C617741" w14:textId="77777777" w:rsidR="002A2FF1" w:rsidRPr="006E2F08" w:rsidRDefault="002A2FF1" w:rsidP="002A2FF1">
            <w:pPr>
              <w:spacing w:before="120" w:after="120"/>
              <w:jc w:val="both"/>
              <w:rPr>
                <w:rFonts w:ascii="Arial" w:hAnsi="Arial" w:cs="Arial"/>
              </w:rPr>
            </w:pPr>
            <w:r>
              <w:rPr>
                <w:rFonts w:ascii="Arial" w:hAnsi="Arial" w:cs="Arial"/>
              </w:rPr>
              <w:lastRenderedPageBreak/>
              <w:t>3.1.1</w:t>
            </w:r>
          </w:p>
        </w:tc>
        <w:tc>
          <w:tcPr>
            <w:tcW w:w="7912" w:type="dxa"/>
          </w:tcPr>
          <w:p w14:paraId="6228AEC9" w14:textId="77777777" w:rsidR="002A2FF1" w:rsidRPr="006F4120" w:rsidRDefault="002A2FF1" w:rsidP="002A2FF1">
            <w:pPr>
              <w:spacing w:before="120" w:after="120"/>
              <w:jc w:val="both"/>
              <w:rPr>
                <w:rFonts w:ascii="Arial" w:hAnsi="Arial" w:cs="Arial"/>
              </w:rPr>
            </w:pPr>
            <w:r w:rsidRPr="006F4120">
              <w:rPr>
                <w:rFonts w:ascii="Arial" w:hAnsi="Arial" w:cs="Arial"/>
              </w:rPr>
              <w:t xml:space="preserve">Provide support for NCTS </w:t>
            </w:r>
            <w:r w:rsidR="00802C5A" w:rsidRPr="006F4120">
              <w:rPr>
                <w:rFonts w:ascii="Arial" w:hAnsi="Arial" w:cs="Arial"/>
              </w:rPr>
              <w:t>P5</w:t>
            </w:r>
            <w:r w:rsidR="00C452AE" w:rsidRPr="006F4120">
              <w:rPr>
                <w:rFonts w:ascii="Arial" w:hAnsi="Arial" w:cs="Arial"/>
              </w:rPr>
              <w:t xml:space="preserve"> and P6</w:t>
            </w:r>
            <w:r w:rsidRPr="006F4120">
              <w:rPr>
                <w:rFonts w:ascii="Arial" w:hAnsi="Arial" w:cs="Arial"/>
              </w:rPr>
              <w:t xml:space="preserve">, the operation of the solution in Live Including diagnosis and creating of code fixes ready for deployment by the Authority.  </w:t>
            </w:r>
          </w:p>
        </w:tc>
      </w:tr>
      <w:tr w:rsidR="002A2FF1" w:rsidRPr="006E2F08" w14:paraId="45C457C2" w14:textId="77777777" w:rsidTr="17CCF9F1">
        <w:tc>
          <w:tcPr>
            <w:tcW w:w="1296" w:type="dxa"/>
          </w:tcPr>
          <w:p w14:paraId="48E089FF" w14:textId="77777777" w:rsidR="002A2FF1" w:rsidRPr="006E2F08" w:rsidRDefault="002A2FF1" w:rsidP="002A2FF1">
            <w:pPr>
              <w:spacing w:before="120" w:after="120"/>
              <w:jc w:val="both"/>
              <w:rPr>
                <w:rFonts w:ascii="Arial" w:hAnsi="Arial" w:cs="Arial"/>
              </w:rPr>
            </w:pPr>
            <w:r w:rsidRPr="006E2F08">
              <w:rPr>
                <w:rFonts w:ascii="Arial" w:hAnsi="Arial" w:cs="Arial"/>
              </w:rPr>
              <w:t>3.1.</w:t>
            </w:r>
            <w:r>
              <w:rPr>
                <w:rFonts w:ascii="Arial" w:hAnsi="Arial" w:cs="Arial"/>
              </w:rPr>
              <w:t>2</w:t>
            </w:r>
          </w:p>
        </w:tc>
        <w:tc>
          <w:tcPr>
            <w:tcW w:w="7912" w:type="dxa"/>
          </w:tcPr>
          <w:p w14:paraId="691AD759" w14:textId="77777777" w:rsidR="002A2FF1" w:rsidRPr="006E2F08" w:rsidRDefault="002A2FF1" w:rsidP="002A2FF1">
            <w:pPr>
              <w:spacing w:before="120" w:after="120"/>
              <w:jc w:val="both"/>
              <w:rPr>
                <w:rFonts w:ascii="Arial" w:hAnsi="Arial" w:cs="Arial"/>
              </w:rPr>
            </w:pPr>
            <w:r w:rsidRPr="006E2F08">
              <w:rPr>
                <w:rFonts w:ascii="Arial" w:hAnsi="Arial" w:cs="Arial"/>
              </w:rPr>
              <w:t xml:space="preserve">Support and maintain ERMIS, developed or to be developed, as agreed with the Authority including HMRC specific requirements branched from the central ERMIS codebase.    </w:t>
            </w:r>
          </w:p>
        </w:tc>
      </w:tr>
      <w:tr w:rsidR="002A2FF1" w:rsidRPr="006E2F08" w14:paraId="3D15B586" w14:textId="77777777" w:rsidTr="17CCF9F1">
        <w:tc>
          <w:tcPr>
            <w:tcW w:w="1296" w:type="dxa"/>
          </w:tcPr>
          <w:p w14:paraId="186792EF" w14:textId="77777777" w:rsidR="002A2FF1" w:rsidRPr="006E2F08" w:rsidRDefault="002A2FF1" w:rsidP="002A2FF1">
            <w:pPr>
              <w:spacing w:before="120" w:after="120"/>
              <w:jc w:val="both"/>
              <w:rPr>
                <w:rFonts w:ascii="Arial" w:hAnsi="Arial" w:cs="Arial"/>
              </w:rPr>
            </w:pPr>
            <w:r w:rsidRPr="006E2F08">
              <w:rPr>
                <w:rFonts w:ascii="Arial" w:hAnsi="Arial" w:cs="Arial"/>
              </w:rPr>
              <w:t>3.1.</w:t>
            </w:r>
            <w:r>
              <w:rPr>
                <w:rFonts w:ascii="Arial" w:hAnsi="Arial" w:cs="Arial"/>
              </w:rPr>
              <w:t>3</w:t>
            </w:r>
          </w:p>
        </w:tc>
        <w:tc>
          <w:tcPr>
            <w:tcW w:w="7912" w:type="dxa"/>
          </w:tcPr>
          <w:p w14:paraId="587C8C0D" w14:textId="483E0A2A" w:rsidR="002A2FF1" w:rsidRPr="006E2F08" w:rsidRDefault="002A2FF1" w:rsidP="002A2FF1">
            <w:pPr>
              <w:spacing w:before="120" w:after="120"/>
              <w:jc w:val="both"/>
              <w:rPr>
                <w:rFonts w:ascii="Arial" w:hAnsi="Arial" w:cs="Arial"/>
              </w:rPr>
            </w:pPr>
            <w:r w:rsidRPr="006E2F08">
              <w:rPr>
                <w:rFonts w:ascii="Arial" w:hAnsi="Arial" w:cs="Arial"/>
              </w:rPr>
              <w:t>Provide support for ERMIS</w:t>
            </w:r>
            <w:r w:rsidR="00D57E7B">
              <w:rPr>
                <w:rFonts w:ascii="Arial" w:hAnsi="Arial" w:cs="Arial"/>
              </w:rPr>
              <w:t>,</w:t>
            </w:r>
            <w:r w:rsidRPr="006E2F08">
              <w:rPr>
                <w:rFonts w:ascii="Arial" w:hAnsi="Arial" w:cs="Arial"/>
              </w:rPr>
              <w:t xml:space="preserve"> the operation of the ERMIS solution in Live </w:t>
            </w:r>
            <w:r w:rsidR="00D57E7B">
              <w:rPr>
                <w:rFonts w:ascii="Arial" w:hAnsi="Arial" w:cs="Arial"/>
              </w:rPr>
              <w:t>i</w:t>
            </w:r>
            <w:r w:rsidRPr="006E2F08">
              <w:rPr>
                <w:rFonts w:ascii="Arial" w:hAnsi="Arial" w:cs="Arial"/>
              </w:rPr>
              <w:t xml:space="preserve">ncluding diagnosis and creating of code fixes ready for deployment by the Authority.  </w:t>
            </w:r>
          </w:p>
        </w:tc>
      </w:tr>
      <w:tr w:rsidR="002A2FF1" w:rsidRPr="006E2F08" w14:paraId="5C8C397D" w14:textId="77777777" w:rsidTr="17CCF9F1">
        <w:tc>
          <w:tcPr>
            <w:tcW w:w="1296" w:type="dxa"/>
          </w:tcPr>
          <w:p w14:paraId="04E1B79D" w14:textId="2850DF75" w:rsidR="002A2FF1" w:rsidRPr="006E2F08" w:rsidRDefault="002A2FF1" w:rsidP="002A2FF1">
            <w:pPr>
              <w:spacing w:before="120" w:after="120"/>
              <w:jc w:val="both"/>
              <w:rPr>
                <w:rFonts w:ascii="Arial" w:hAnsi="Arial" w:cs="Arial"/>
              </w:rPr>
            </w:pPr>
            <w:r w:rsidRPr="006E2F08">
              <w:rPr>
                <w:rFonts w:ascii="Arial" w:hAnsi="Arial" w:cs="Arial"/>
              </w:rPr>
              <w:t>3.1.</w:t>
            </w:r>
            <w:r>
              <w:rPr>
                <w:rFonts w:ascii="Arial" w:hAnsi="Arial" w:cs="Arial"/>
              </w:rPr>
              <w:t>4</w:t>
            </w:r>
          </w:p>
        </w:tc>
        <w:tc>
          <w:tcPr>
            <w:tcW w:w="7912" w:type="dxa"/>
          </w:tcPr>
          <w:p w14:paraId="624DC505" w14:textId="290DFD50" w:rsidR="002A2FF1" w:rsidRPr="006E2F08" w:rsidRDefault="002A2FF1" w:rsidP="002A2FF1">
            <w:pPr>
              <w:spacing w:before="120" w:after="120"/>
              <w:jc w:val="both"/>
              <w:rPr>
                <w:rFonts w:ascii="Arial" w:hAnsi="Arial" w:cs="Arial"/>
              </w:rPr>
            </w:pPr>
            <w:r w:rsidRPr="002B4482">
              <w:rPr>
                <w:rFonts w:ascii="Arial" w:hAnsi="Arial" w:cs="Arial"/>
              </w:rPr>
              <w:t xml:space="preserve">For each planned phase release provide additional support for Trader Test &amp; Pre-Production GB &amp; XI environments followed by heightened level of post go-live support for the 3 months after the agreed live implementation date (LID). </w:t>
            </w:r>
            <w:r w:rsidR="00673011" w:rsidRPr="002B4482">
              <w:rPr>
                <w:rFonts w:ascii="Arial" w:hAnsi="Arial" w:cs="Arial"/>
              </w:rPr>
              <w:t>Heightened Support</w:t>
            </w:r>
            <w:r w:rsidRPr="002B4482">
              <w:rPr>
                <w:rFonts w:ascii="Arial" w:hAnsi="Arial" w:cs="Arial"/>
              </w:rPr>
              <w:t xml:space="preserve"> post LID will be defined in the associated </w:t>
            </w:r>
            <w:r w:rsidR="00453809" w:rsidRPr="002B4482">
              <w:rPr>
                <w:rFonts w:ascii="Arial" w:hAnsi="Arial" w:cs="Arial"/>
              </w:rPr>
              <w:t>Statement of Work</w:t>
            </w:r>
            <w:r w:rsidRPr="002B4482">
              <w:rPr>
                <w:rFonts w:ascii="Arial" w:hAnsi="Arial" w:cs="Arial"/>
              </w:rPr>
              <w:t xml:space="preserve"> (SoW).</w:t>
            </w:r>
            <w:r w:rsidRPr="006E2F08">
              <w:rPr>
                <w:rFonts w:ascii="Arial" w:hAnsi="Arial" w:cs="Arial"/>
              </w:rPr>
              <w:t xml:space="preserve">  </w:t>
            </w:r>
          </w:p>
        </w:tc>
      </w:tr>
      <w:tr w:rsidR="002A2FF1" w:rsidRPr="006E2F08" w14:paraId="3BBB5908" w14:textId="77777777" w:rsidTr="17CCF9F1">
        <w:tc>
          <w:tcPr>
            <w:tcW w:w="1296" w:type="dxa"/>
          </w:tcPr>
          <w:p w14:paraId="0A86671A" w14:textId="77777777" w:rsidR="002A2FF1" w:rsidRPr="004167FB" w:rsidRDefault="002A2FF1" w:rsidP="002A2FF1">
            <w:pPr>
              <w:spacing w:before="120" w:after="120"/>
              <w:jc w:val="both"/>
              <w:rPr>
                <w:rFonts w:ascii="Arial" w:hAnsi="Arial" w:cs="Arial"/>
              </w:rPr>
            </w:pPr>
            <w:r w:rsidRPr="004167FB">
              <w:rPr>
                <w:rFonts w:ascii="Arial" w:hAnsi="Arial" w:cs="Arial"/>
              </w:rPr>
              <w:t>3.1.5</w:t>
            </w:r>
          </w:p>
        </w:tc>
        <w:tc>
          <w:tcPr>
            <w:tcW w:w="7912" w:type="dxa"/>
          </w:tcPr>
          <w:p w14:paraId="3DF8BB24" w14:textId="6DFC0F34" w:rsidR="00827604" w:rsidRPr="00657038" w:rsidRDefault="00CF346E" w:rsidP="00657038">
            <w:pPr>
              <w:spacing w:before="100" w:beforeAutospacing="1" w:after="100" w:afterAutospacing="1"/>
              <w:rPr>
                <w:rFonts w:ascii="Arial" w:eastAsia="Arial" w:hAnsi="Arial" w:cs="Arial"/>
              </w:rPr>
            </w:pPr>
            <w:r w:rsidRPr="004167FB">
              <w:rPr>
                <w:rFonts w:ascii="Arial" w:eastAsia="Arial" w:hAnsi="Arial" w:cs="Arial"/>
                <w:color w:val="000000" w:themeColor="text1"/>
              </w:rPr>
              <w:t>P</w:t>
            </w:r>
            <w:r w:rsidR="4BA26BB9" w:rsidRPr="00657038">
              <w:rPr>
                <w:rFonts w:ascii="Arial" w:eastAsia="Arial" w:hAnsi="Arial" w:cs="Arial"/>
              </w:rPr>
              <w:t xml:space="preserve">rovide Production Support for ERMIS and the associated UK Adapters. </w:t>
            </w:r>
            <w:r w:rsidRPr="00657038">
              <w:rPr>
                <w:rFonts w:ascii="Arial" w:eastAsia="Arial" w:hAnsi="Arial" w:cs="Arial"/>
              </w:rPr>
              <w:t>The Authority</w:t>
            </w:r>
            <w:r w:rsidR="4BA26BB9" w:rsidRPr="00657038">
              <w:rPr>
                <w:rFonts w:ascii="Arial" w:eastAsia="Arial" w:hAnsi="Arial" w:cs="Arial"/>
              </w:rPr>
              <w:t xml:space="preserve"> will act as the entry point for all Product-related incidents, undertake triage, and escalate to the Supplier when it has been identified that the cause of the incident lies within ERMIS or the </w:t>
            </w:r>
            <w:r w:rsidR="00CA5898" w:rsidRPr="00657038">
              <w:rPr>
                <w:rFonts w:ascii="Arial" w:eastAsia="Arial" w:hAnsi="Arial" w:cs="Arial"/>
              </w:rPr>
              <w:t>National A</w:t>
            </w:r>
            <w:r w:rsidR="4BA26BB9" w:rsidRPr="00657038">
              <w:rPr>
                <w:rFonts w:ascii="Arial" w:eastAsia="Arial" w:hAnsi="Arial" w:cs="Arial"/>
              </w:rPr>
              <w:t>dapters.</w:t>
            </w:r>
          </w:p>
          <w:p w14:paraId="1FB678B4" w14:textId="3E2920C2" w:rsidR="008C1392" w:rsidRPr="00657038" w:rsidRDefault="001F53DE" w:rsidP="00657038">
            <w:pPr>
              <w:spacing w:before="100" w:beforeAutospacing="1" w:after="100" w:afterAutospacing="1"/>
              <w:rPr>
                <w:rFonts w:ascii="Arial" w:eastAsia="Arial" w:hAnsi="Arial" w:cs="Arial"/>
              </w:rPr>
            </w:pPr>
            <w:r w:rsidRPr="00657038">
              <w:rPr>
                <w:rFonts w:ascii="Arial" w:eastAsia="Arial" w:hAnsi="Arial" w:cs="Arial"/>
              </w:rPr>
              <w:t xml:space="preserve">(a) </w:t>
            </w:r>
            <w:r w:rsidR="3D595701" w:rsidRPr="00657038">
              <w:rPr>
                <w:rFonts w:ascii="Arial" w:eastAsia="Arial" w:hAnsi="Arial" w:cs="Arial"/>
              </w:rPr>
              <w:t>Provide support in line with agreed KPIs and SLAs set out in Schedule 2</w:t>
            </w:r>
            <w:r w:rsidRPr="00657038">
              <w:rPr>
                <w:rFonts w:ascii="Arial" w:eastAsia="Arial" w:hAnsi="Arial" w:cs="Arial"/>
              </w:rPr>
              <w:t xml:space="preserve">. </w:t>
            </w:r>
          </w:p>
          <w:p w14:paraId="415CF3BA" w14:textId="6FF99A14" w:rsidR="00657038" w:rsidRPr="00657038" w:rsidRDefault="5A6C207B" w:rsidP="00D03F05">
            <w:pPr>
              <w:spacing w:before="100" w:beforeAutospacing="1" w:after="100" w:afterAutospacing="1"/>
              <w:rPr>
                <w:rFonts w:ascii="Arial" w:eastAsia="Arial" w:hAnsi="Arial" w:cs="Arial"/>
              </w:rPr>
            </w:pPr>
            <w:r w:rsidRPr="00657038">
              <w:rPr>
                <w:rFonts w:ascii="Arial" w:eastAsia="Arial" w:hAnsi="Arial" w:cs="Arial"/>
              </w:rPr>
              <w:t xml:space="preserve">(b) </w:t>
            </w:r>
            <w:r w:rsidR="00FD5472" w:rsidRPr="00657038">
              <w:rPr>
                <w:rFonts w:ascii="Arial" w:eastAsia="Arial" w:hAnsi="Arial" w:cs="Arial"/>
              </w:rPr>
              <w:t xml:space="preserve">Provide support and maintenance of </w:t>
            </w:r>
            <w:r w:rsidRPr="00657038">
              <w:rPr>
                <w:rFonts w:ascii="Arial" w:eastAsia="Arial" w:hAnsi="Arial" w:cs="Arial"/>
              </w:rPr>
              <w:t xml:space="preserve">the following </w:t>
            </w:r>
            <w:r w:rsidR="00D03F05" w:rsidRPr="00657038">
              <w:rPr>
                <w:rFonts w:ascii="Arial" w:eastAsia="Arial" w:hAnsi="Arial" w:cs="Arial"/>
              </w:rPr>
              <w:t>ERMIS and National Adapters</w:t>
            </w:r>
            <w:r w:rsidR="00FD5472" w:rsidRPr="00657038">
              <w:rPr>
                <w:rFonts w:ascii="Arial" w:eastAsia="Arial" w:hAnsi="Arial" w:cs="Arial"/>
              </w:rPr>
              <w:t>:</w:t>
            </w:r>
          </w:p>
          <w:p w14:paraId="4CBD94C2" w14:textId="0CF580DA" w:rsidR="00D03F05" w:rsidRPr="004167FB" w:rsidRDefault="00D03F05" w:rsidP="00D03F05">
            <w:pPr>
              <w:spacing w:before="100" w:beforeAutospacing="1" w:after="100" w:afterAutospacing="1"/>
              <w:rPr>
                <w:rFonts w:ascii="Arial" w:eastAsia="Arial" w:hAnsi="Arial" w:cs="Arial"/>
              </w:rPr>
            </w:pPr>
            <w:r w:rsidRPr="004167FB">
              <w:rPr>
                <w:rFonts w:ascii="Arial" w:eastAsia="Arial" w:hAnsi="Arial" w:cs="Arial"/>
              </w:rPr>
              <w:t>ERMIS Adapters:</w:t>
            </w:r>
          </w:p>
          <w:p w14:paraId="199B40D1" w14:textId="0C1CED05" w:rsidR="00D8017A" w:rsidRPr="00657038" w:rsidRDefault="70BCDB48" w:rsidP="00D66A17">
            <w:pPr>
              <w:pStyle w:val="ListParagraph"/>
              <w:numPr>
                <w:ilvl w:val="0"/>
                <w:numId w:val="138"/>
              </w:numPr>
              <w:spacing w:before="100" w:beforeAutospacing="1" w:after="100" w:afterAutospacing="1"/>
              <w:rPr>
                <w:rFonts w:eastAsia="Arial" w:cs="Arial"/>
                <w:b w:val="0"/>
                <w:bCs/>
              </w:rPr>
            </w:pPr>
            <w:r w:rsidRPr="00657038">
              <w:rPr>
                <w:rFonts w:eastAsia="Arial" w:cs="Arial"/>
                <w:b w:val="0"/>
                <w:bCs/>
              </w:rPr>
              <w:t>CCN- Adapter</w:t>
            </w:r>
          </w:p>
          <w:p w14:paraId="0799553B" w14:textId="4A07CB14" w:rsidR="00D8017A" w:rsidRPr="00657038" w:rsidRDefault="748E6F50" w:rsidP="00D66A17">
            <w:pPr>
              <w:pStyle w:val="ListParagraph"/>
              <w:numPr>
                <w:ilvl w:val="0"/>
                <w:numId w:val="138"/>
              </w:numPr>
              <w:spacing w:before="100" w:beforeAutospacing="1" w:after="100" w:afterAutospacing="1"/>
              <w:rPr>
                <w:rFonts w:eastAsia="Arial" w:cs="Arial"/>
                <w:b w:val="0"/>
                <w:bCs/>
              </w:rPr>
            </w:pPr>
            <w:r w:rsidRPr="00657038">
              <w:rPr>
                <w:rFonts w:eastAsia="Arial" w:cs="Arial"/>
                <w:b w:val="0"/>
                <w:bCs/>
              </w:rPr>
              <w:t>CSRD2-Adapter</w:t>
            </w:r>
          </w:p>
          <w:p w14:paraId="20675D60" w14:textId="34ACCF27" w:rsidR="00D8017A" w:rsidRPr="00657038" w:rsidRDefault="436FF31B" w:rsidP="00D66A17">
            <w:pPr>
              <w:pStyle w:val="ListParagraph"/>
              <w:numPr>
                <w:ilvl w:val="0"/>
                <w:numId w:val="138"/>
              </w:numPr>
              <w:spacing w:before="100" w:beforeAutospacing="1" w:after="100" w:afterAutospacing="1"/>
              <w:rPr>
                <w:rFonts w:eastAsia="Arial" w:cs="Arial"/>
                <w:b w:val="0"/>
                <w:bCs/>
              </w:rPr>
            </w:pPr>
            <w:r w:rsidRPr="00657038">
              <w:rPr>
                <w:rFonts w:eastAsia="Arial" w:cs="Arial"/>
                <w:b w:val="0"/>
                <w:bCs/>
              </w:rPr>
              <w:t>Use</w:t>
            </w:r>
            <w:r w:rsidR="6E4ED0F2" w:rsidRPr="00657038">
              <w:rPr>
                <w:rFonts w:eastAsia="Arial" w:cs="Arial"/>
                <w:b w:val="0"/>
                <w:bCs/>
              </w:rPr>
              <w:t xml:space="preserve"> CSRD2 </w:t>
            </w:r>
            <w:r w:rsidRPr="00657038">
              <w:rPr>
                <w:rFonts w:eastAsia="Arial" w:cs="Arial"/>
                <w:b w:val="0"/>
                <w:bCs/>
              </w:rPr>
              <w:t>r</w:t>
            </w:r>
            <w:r w:rsidR="748E6F50" w:rsidRPr="00657038">
              <w:rPr>
                <w:rFonts w:eastAsia="Arial" w:cs="Arial"/>
                <w:b w:val="0"/>
                <w:bCs/>
              </w:rPr>
              <w:t>-Sync-Adapter</w:t>
            </w:r>
          </w:p>
          <w:p w14:paraId="6C421EA9" w14:textId="621979B2" w:rsidR="00D03F05" w:rsidRPr="004167FB" w:rsidRDefault="00D03F05" w:rsidP="7BA07955">
            <w:pPr>
              <w:spacing w:before="100" w:beforeAutospacing="1" w:after="100" w:afterAutospacing="1"/>
              <w:rPr>
                <w:rFonts w:ascii="Arial" w:eastAsia="Arial" w:hAnsi="Arial" w:cs="Arial"/>
              </w:rPr>
            </w:pPr>
            <w:r w:rsidRPr="004167FB">
              <w:rPr>
                <w:rFonts w:ascii="Arial" w:eastAsia="Arial" w:hAnsi="Arial" w:cs="Arial"/>
              </w:rPr>
              <w:t xml:space="preserve">National Adapters: </w:t>
            </w:r>
          </w:p>
          <w:p w14:paraId="7E9C030B"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Trader-Channel-Adapter (incl. large message)</w:t>
            </w:r>
          </w:p>
          <w:p w14:paraId="2C864DCD"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ANCF-Adapter</w:t>
            </w:r>
          </w:p>
          <w:p w14:paraId="5DB5D4FC"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GVMS-adapter</w:t>
            </w:r>
          </w:p>
          <w:p w14:paraId="57F4E2D5"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Gateway-adapter</w:t>
            </w:r>
          </w:p>
          <w:p w14:paraId="2170A04D"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Trader-Data-Adapter (including EORI GB and XI)</w:t>
            </w:r>
          </w:p>
          <w:p w14:paraId="52E469D0"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Message-Replay-Adapter</w:t>
            </w:r>
          </w:p>
          <w:p w14:paraId="7E30DA72" w14:textId="77777777" w:rsidR="00657038" w:rsidRPr="00657038" w:rsidRDefault="748E6F50"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Data-Warehouse-Adapter</w:t>
            </w:r>
          </w:p>
          <w:p w14:paraId="4D0BC320" w14:textId="77777777" w:rsidR="00657038" w:rsidRPr="00657038" w:rsidRDefault="1973A116"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CLS-Adapter</w:t>
            </w:r>
          </w:p>
          <w:p w14:paraId="2977677B" w14:textId="1261CD40" w:rsidR="00E01705" w:rsidRPr="00657038" w:rsidRDefault="00E01705" w:rsidP="00D66A17">
            <w:pPr>
              <w:pStyle w:val="ListParagraph"/>
              <w:numPr>
                <w:ilvl w:val="0"/>
                <w:numId w:val="139"/>
              </w:numPr>
              <w:spacing w:before="100" w:beforeAutospacing="1" w:after="100" w:afterAutospacing="1"/>
              <w:rPr>
                <w:rFonts w:eastAsia="Arial" w:cs="Arial"/>
                <w:b w:val="0"/>
                <w:bCs/>
              </w:rPr>
            </w:pPr>
            <w:r w:rsidRPr="00657038">
              <w:rPr>
                <w:rFonts w:eastAsia="Arial" w:cs="Arial"/>
                <w:b w:val="0"/>
                <w:bCs/>
              </w:rPr>
              <w:t>User-Sync-Adapter</w:t>
            </w:r>
          </w:p>
          <w:p w14:paraId="539EBE97" w14:textId="4CDD594B" w:rsidR="000E5307" w:rsidRPr="004167FB" w:rsidRDefault="6BF12E3A" w:rsidP="7BA07955">
            <w:pPr>
              <w:spacing w:before="100" w:beforeAutospacing="1" w:after="100" w:afterAutospacing="1"/>
              <w:rPr>
                <w:rFonts w:ascii="Arial" w:eastAsia="Arial" w:hAnsi="Arial" w:cs="Arial"/>
                <w:color w:val="000000" w:themeColor="text1"/>
              </w:rPr>
            </w:pPr>
            <w:r w:rsidRPr="004167FB">
              <w:rPr>
                <w:rFonts w:ascii="Arial" w:eastAsia="Arial" w:hAnsi="Arial" w:cs="Arial"/>
                <w:color w:val="000000" w:themeColor="text1"/>
              </w:rPr>
              <w:lastRenderedPageBreak/>
              <w:t>c)</w:t>
            </w:r>
            <w:r w:rsidR="5CBF4376" w:rsidRPr="004167FB">
              <w:rPr>
                <w:rFonts w:ascii="Arial" w:eastAsia="Arial" w:hAnsi="Arial" w:cs="Arial"/>
                <w:color w:val="000000" w:themeColor="text1"/>
              </w:rPr>
              <w:t xml:space="preserve"> </w:t>
            </w:r>
            <w:r w:rsidR="00CF346E" w:rsidRPr="004167FB">
              <w:rPr>
                <w:rFonts w:ascii="Arial" w:eastAsia="Arial" w:hAnsi="Arial" w:cs="Arial"/>
                <w:color w:val="000000" w:themeColor="text1"/>
              </w:rPr>
              <w:t>C</w:t>
            </w:r>
            <w:r w:rsidR="7E6C7ECF" w:rsidRPr="004167FB">
              <w:rPr>
                <w:rFonts w:ascii="Arial" w:eastAsia="Arial" w:hAnsi="Arial" w:cs="Arial"/>
                <w:color w:val="000000" w:themeColor="text1"/>
              </w:rPr>
              <w:t xml:space="preserve">ontinue to provide releases of ERMIS. In case of critical issues found, the Supplier will work closely with </w:t>
            </w:r>
            <w:r w:rsidR="00FD5472" w:rsidRPr="004167FB">
              <w:rPr>
                <w:rFonts w:ascii="Arial" w:eastAsia="Arial" w:hAnsi="Arial" w:cs="Arial"/>
                <w:color w:val="000000" w:themeColor="text1"/>
              </w:rPr>
              <w:t xml:space="preserve">the Authority </w:t>
            </w:r>
            <w:r w:rsidR="7E6C7ECF" w:rsidRPr="004167FB">
              <w:rPr>
                <w:rFonts w:ascii="Arial" w:eastAsia="Arial" w:hAnsi="Arial" w:cs="Arial"/>
                <w:color w:val="000000" w:themeColor="text1"/>
              </w:rPr>
              <w:t>to provide a solution within the agreed timelines</w:t>
            </w:r>
            <w:r w:rsidR="000E5307" w:rsidRPr="004167FB">
              <w:rPr>
                <w:rFonts w:ascii="Arial" w:eastAsia="Arial" w:hAnsi="Arial" w:cs="Arial"/>
                <w:color w:val="000000" w:themeColor="text1"/>
              </w:rPr>
              <w:t>.</w:t>
            </w:r>
            <w:r w:rsidR="7E6C7ECF" w:rsidRPr="004167FB">
              <w:rPr>
                <w:rFonts w:ascii="Arial" w:eastAsia="Arial" w:hAnsi="Arial" w:cs="Arial"/>
                <w:color w:val="000000" w:themeColor="text1"/>
              </w:rPr>
              <w:t xml:space="preserve"> </w:t>
            </w:r>
            <w:r w:rsidR="000E5307" w:rsidRPr="004167FB">
              <w:rPr>
                <w:rFonts w:ascii="Arial" w:eastAsia="Arial" w:hAnsi="Arial" w:cs="Arial"/>
                <w:color w:val="000000" w:themeColor="text1"/>
              </w:rPr>
              <w:t>A</w:t>
            </w:r>
            <w:r w:rsidR="7E6C7ECF" w:rsidRPr="004167FB">
              <w:rPr>
                <w:rFonts w:ascii="Arial" w:eastAsia="Arial" w:hAnsi="Arial" w:cs="Arial"/>
                <w:color w:val="000000" w:themeColor="text1"/>
              </w:rPr>
              <w:t xml:space="preserve">ny defects found </w:t>
            </w:r>
            <w:r w:rsidR="000E5307" w:rsidRPr="004167FB">
              <w:rPr>
                <w:rFonts w:ascii="Arial" w:eastAsia="Arial" w:hAnsi="Arial" w:cs="Arial"/>
                <w:color w:val="000000" w:themeColor="text1"/>
              </w:rPr>
              <w:t xml:space="preserve">shall </w:t>
            </w:r>
            <w:r w:rsidR="7E6C7ECF" w:rsidRPr="004167FB">
              <w:rPr>
                <w:rFonts w:ascii="Arial" w:eastAsia="Arial" w:hAnsi="Arial" w:cs="Arial"/>
                <w:color w:val="000000" w:themeColor="text1"/>
              </w:rPr>
              <w:t xml:space="preserve">be resolved on the latest ERMIS release. </w:t>
            </w:r>
          </w:p>
          <w:p w14:paraId="264CFA03" w14:textId="1DC96E72" w:rsidR="00402C88" w:rsidRPr="004167FB" w:rsidRDefault="7E6C7ECF" w:rsidP="7BA07955">
            <w:pPr>
              <w:spacing w:before="100" w:beforeAutospacing="1" w:after="100" w:afterAutospacing="1"/>
              <w:rPr>
                <w:rFonts w:ascii="Arial" w:eastAsia="Arial" w:hAnsi="Arial" w:cs="Arial"/>
                <w:color w:val="000000" w:themeColor="text1"/>
              </w:rPr>
            </w:pPr>
            <w:r w:rsidRPr="004167FB">
              <w:rPr>
                <w:rFonts w:ascii="Arial" w:eastAsia="Arial" w:hAnsi="Arial" w:cs="Arial"/>
                <w:color w:val="000000" w:themeColor="text1"/>
              </w:rPr>
              <w:t>Due to the release cycle of ERMIS, taking two releases into production per year increases the risk and workload in case of critical defects.</w:t>
            </w:r>
          </w:p>
          <w:p w14:paraId="612DF921" w14:textId="141ADCBC" w:rsidR="003958D7" w:rsidRPr="004167FB" w:rsidRDefault="23B0D0D8" w:rsidP="7BA07955">
            <w:pPr>
              <w:spacing w:before="100" w:beforeAutospacing="1" w:after="100" w:afterAutospacing="1"/>
              <w:rPr>
                <w:rFonts w:ascii="Arial" w:hAnsi="Arial" w:cs="Arial"/>
              </w:rPr>
            </w:pPr>
            <w:r w:rsidRPr="004167FB">
              <w:rPr>
                <w:rFonts w:ascii="Arial" w:eastAsia="Arial" w:hAnsi="Arial" w:cs="Arial"/>
                <w:color w:val="000000" w:themeColor="text1"/>
              </w:rPr>
              <w:t xml:space="preserve">d) </w:t>
            </w:r>
            <w:r w:rsidR="00CF346E" w:rsidRPr="004167FB">
              <w:rPr>
                <w:rFonts w:ascii="Arial" w:eastAsia="Arial" w:hAnsi="Arial" w:cs="Arial"/>
                <w:color w:val="000000" w:themeColor="text1"/>
              </w:rPr>
              <w:t>C</w:t>
            </w:r>
            <w:r w:rsidR="70F4C7E3" w:rsidRPr="004167FB">
              <w:rPr>
                <w:rFonts w:ascii="Arial" w:eastAsia="Arial" w:hAnsi="Arial" w:cs="Arial"/>
                <w:color w:val="000000" w:themeColor="text1"/>
              </w:rPr>
              <w:t>ontinue to ensure that ERMIS supports HMRC's Blue/Green deployment strategy.</w:t>
            </w:r>
          </w:p>
        </w:tc>
      </w:tr>
      <w:tr w:rsidR="002A2FF1" w:rsidRPr="006E2F08" w14:paraId="5380513C" w14:textId="77777777" w:rsidTr="17CCF9F1">
        <w:tc>
          <w:tcPr>
            <w:tcW w:w="1296" w:type="dxa"/>
          </w:tcPr>
          <w:p w14:paraId="1D534CEB" w14:textId="77777777" w:rsidR="002A2FF1" w:rsidRPr="006E2F08" w:rsidRDefault="002A2FF1" w:rsidP="002A2FF1">
            <w:pPr>
              <w:spacing w:before="120" w:after="120"/>
              <w:jc w:val="both"/>
              <w:rPr>
                <w:rFonts w:ascii="Arial" w:hAnsi="Arial" w:cs="Arial"/>
              </w:rPr>
            </w:pPr>
            <w:r w:rsidRPr="006E2F08">
              <w:rPr>
                <w:rFonts w:ascii="Arial" w:hAnsi="Arial" w:cs="Arial"/>
              </w:rPr>
              <w:lastRenderedPageBreak/>
              <w:t>3.1.</w:t>
            </w:r>
            <w:r>
              <w:rPr>
                <w:rFonts w:ascii="Arial" w:hAnsi="Arial" w:cs="Arial"/>
              </w:rPr>
              <w:t>6</w:t>
            </w:r>
          </w:p>
        </w:tc>
        <w:tc>
          <w:tcPr>
            <w:tcW w:w="7912" w:type="dxa"/>
          </w:tcPr>
          <w:p w14:paraId="1FBA9203" w14:textId="77777777" w:rsidR="002A2FF1" w:rsidRPr="006E2F08" w:rsidRDefault="002A2FF1" w:rsidP="002A2FF1">
            <w:pPr>
              <w:spacing w:before="120" w:after="120"/>
              <w:jc w:val="both"/>
              <w:rPr>
                <w:rFonts w:ascii="Arial" w:hAnsi="Arial" w:cs="Arial"/>
              </w:rPr>
            </w:pPr>
            <w:r w:rsidRPr="006E2F08">
              <w:rPr>
                <w:rFonts w:ascii="Arial" w:hAnsi="Arial" w:cs="Arial"/>
              </w:rPr>
              <w:t>Maintain CTC &amp; UCC alignment by providing the Authority with upgrades in line with EU policy change.</w:t>
            </w:r>
          </w:p>
        </w:tc>
      </w:tr>
      <w:tr w:rsidR="002A2FF1" w:rsidRPr="006E2F08" w14:paraId="0F1B0EEB" w14:textId="77777777" w:rsidTr="17CCF9F1">
        <w:tc>
          <w:tcPr>
            <w:tcW w:w="1296" w:type="dxa"/>
          </w:tcPr>
          <w:p w14:paraId="7CB943F5" w14:textId="77777777" w:rsidR="002A2FF1" w:rsidRPr="006E2F08" w:rsidRDefault="002A2FF1" w:rsidP="002A2FF1">
            <w:pPr>
              <w:spacing w:before="120" w:after="120"/>
              <w:jc w:val="both"/>
              <w:rPr>
                <w:rFonts w:ascii="Arial" w:hAnsi="Arial" w:cs="Arial"/>
              </w:rPr>
            </w:pPr>
            <w:r w:rsidRPr="006E2F08">
              <w:rPr>
                <w:rFonts w:ascii="Arial" w:hAnsi="Arial" w:cs="Arial"/>
              </w:rPr>
              <w:t>3.1.</w:t>
            </w:r>
            <w:r>
              <w:rPr>
                <w:rFonts w:ascii="Arial" w:hAnsi="Arial" w:cs="Arial"/>
              </w:rPr>
              <w:t>7</w:t>
            </w:r>
          </w:p>
        </w:tc>
        <w:tc>
          <w:tcPr>
            <w:tcW w:w="7912" w:type="dxa"/>
          </w:tcPr>
          <w:p w14:paraId="6A71140C" w14:textId="77777777" w:rsidR="002A2FF1" w:rsidRPr="006E2F08" w:rsidRDefault="002A2FF1" w:rsidP="002A2FF1">
            <w:pPr>
              <w:spacing w:before="120" w:after="120"/>
              <w:jc w:val="both"/>
              <w:rPr>
                <w:rFonts w:ascii="Arial" w:hAnsi="Arial" w:cs="Arial"/>
              </w:rPr>
            </w:pPr>
            <w:r w:rsidRPr="006E2F08">
              <w:rPr>
                <w:rFonts w:ascii="Arial" w:hAnsi="Arial" w:cs="Arial"/>
              </w:rPr>
              <w:t>Maintain CTC &amp; UCC alignment by providing the Authority with UK specific requirements to align with EU policy.</w:t>
            </w:r>
          </w:p>
        </w:tc>
      </w:tr>
      <w:tr w:rsidR="002A2FF1" w:rsidRPr="006E2F08" w14:paraId="64C629F3" w14:textId="77777777" w:rsidTr="17CCF9F1">
        <w:tc>
          <w:tcPr>
            <w:tcW w:w="1296" w:type="dxa"/>
          </w:tcPr>
          <w:p w14:paraId="1C17F8D5" w14:textId="77777777" w:rsidR="002A2FF1" w:rsidRPr="006E2F08" w:rsidRDefault="002A2FF1" w:rsidP="002A2FF1">
            <w:pPr>
              <w:spacing w:before="120" w:after="120"/>
              <w:jc w:val="both"/>
              <w:rPr>
                <w:rFonts w:ascii="Arial" w:hAnsi="Arial" w:cs="Arial"/>
              </w:rPr>
            </w:pPr>
            <w:r w:rsidRPr="006E2F08">
              <w:rPr>
                <w:rFonts w:ascii="Arial" w:hAnsi="Arial" w:cs="Arial"/>
              </w:rPr>
              <w:t>3.1.</w:t>
            </w:r>
            <w:r>
              <w:rPr>
                <w:rFonts w:ascii="Arial" w:hAnsi="Arial" w:cs="Arial"/>
              </w:rPr>
              <w:t>8</w:t>
            </w:r>
          </w:p>
        </w:tc>
        <w:tc>
          <w:tcPr>
            <w:tcW w:w="7912" w:type="dxa"/>
          </w:tcPr>
          <w:p w14:paraId="5EB1C457" w14:textId="61C72E3B" w:rsidR="002A2FF1" w:rsidRPr="006E2F08" w:rsidRDefault="002A2FF1" w:rsidP="002A2FF1">
            <w:pPr>
              <w:spacing w:before="120" w:after="120"/>
              <w:jc w:val="both"/>
              <w:rPr>
                <w:rFonts w:ascii="Arial" w:hAnsi="Arial" w:cs="Arial"/>
              </w:rPr>
            </w:pPr>
            <w:r w:rsidRPr="006E2F08">
              <w:rPr>
                <w:rFonts w:ascii="Arial" w:hAnsi="Arial" w:cs="Arial"/>
              </w:rPr>
              <w:t>Provide fixes and patches for any security vulnerabilities discovered on the Supplier’s artefacts during any security testing, security audit, penetration testing or otherwise from either the Supplier or the Authority that are flagged above a “low” level of risk/impact.</w:t>
            </w:r>
          </w:p>
        </w:tc>
      </w:tr>
      <w:tr w:rsidR="002A2FF1" w:rsidRPr="006E2F08" w14:paraId="69F422E8" w14:textId="77777777" w:rsidTr="17CCF9F1">
        <w:tc>
          <w:tcPr>
            <w:tcW w:w="1296" w:type="dxa"/>
          </w:tcPr>
          <w:p w14:paraId="21444225" w14:textId="77777777" w:rsidR="002A2FF1" w:rsidRPr="006E2F08" w:rsidRDefault="002A2FF1" w:rsidP="002A2FF1">
            <w:pPr>
              <w:spacing w:before="120" w:after="120"/>
              <w:jc w:val="both"/>
              <w:rPr>
                <w:rFonts w:ascii="Arial" w:hAnsi="Arial" w:cs="Arial"/>
              </w:rPr>
            </w:pPr>
            <w:r w:rsidRPr="006E2F08">
              <w:rPr>
                <w:rFonts w:ascii="Arial" w:hAnsi="Arial" w:cs="Arial"/>
              </w:rPr>
              <w:t>3.1.</w:t>
            </w:r>
            <w:r>
              <w:rPr>
                <w:rFonts w:ascii="Arial" w:hAnsi="Arial" w:cs="Arial"/>
              </w:rPr>
              <w:t>9</w:t>
            </w:r>
          </w:p>
        </w:tc>
        <w:tc>
          <w:tcPr>
            <w:tcW w:w="7912" w:type="dxa"/>
          </w:tcPr>
          <w:p w14:paraId="52AA4A60" w14:textId="4A74EAD4" w:rsidR="002A2FF1" w:rsidRPr="006E2F08" w:rsidRDefault="3D595701" w:rsidP="002A2FF1">
            <w:pPr>
              <w:spacing w:before="120" w:after="120"/>
              <w:jc w:val="both"/>
              <w:rPr>
                <w:rFonts w:ascii="Arial" w:hAnsi="Arial" w:cs="Arial"/>
              </w:rPr>
            </w:pPr>
            <w:r w:rsidRPr="2FDDBCA8">
              <w:rPr>
                <w:rFonts w:ascii="Arial" w:hAnsi="Arial" w:cs="Arial"/>
              </w:rPr>
              <w:t xml:space="preserve">Ensure the Authority’s implemented version of ERMIS is kept in step with all Red Hat and other </w:t>
            </w:r>
            <w:r w:rsidR="59E5FD83" w:rsidRPr="2FDDBCA8">
              <w:rPr>
                <w:rFonts w:ascii="Arial" w:hAnsi="Arial" w:cs="Arial"/>
              </w:rPr>
              <w:t>third-party</w:t>
            </w:r>
            <w:r w:rsidRPr="2FDDBCA8">
              <w:rPr>
                <w:rFonts w:ascii="Arial" w:hAnsi="Arial" w:cs="Arial"/>
              </w:rPr>
              <w:t xml:space="preserve"> software components that comprises of the Authority’s end</w:t>
            </w:r>
            <w:r w:rsidR="00C41C22">
              <w:rPr>
                <w:rFonts w:ascii="Arial" w:hAnsi="Arial" w:cs="Arial"/>
              </w:rPr>
              <w:t>-</w:t>
            </w:r>
            <w:r w:rsidRPr="2FDDBCA8">
              <w:rPr>
                <w:rFonts w:ascii="Arial" w:hAnsi="Arial" w:cs="Arial"/>
              </w:rPr>
              <w:t>to</w:t>
            </w:r>
            <w:r w:rsidR="00C41C22">
              <w:rPr>
                <w:rFonts w:ascii="Arial" w:hAnsi="Arial" w:cs="Arial"/>
              </w:rPr>
              <w:t>-end</w:t>
            </w:r>
            <w:r w:rsidRPr="2FDDBCA8">
              <w:rPr>
                <w:rFonts w:ascii="Arial" w:hAnsi="Arial" w:cs="Arial"/>
              </w:rPr>
              <w:t xml:space="preserve"> solution in a controlled manner as agreed with the Authority.</w:t>
            </w:r>
          </w:p>
        </w:tc>
      </w:tr>
      <w:tr w:rsidR="00534961" w:rsidRPr="006E2F08" w14:paraId="047486C1" w14:textId="77777777" w:rsidTr="17CCF9F1">
        <w:tc>
          <w:tcPr>
            <w:tcW w:w="1296" w:type="dxa"/>
          </w:tcPr>
          <w:p w14:paraId="6FA963B5" w14:textId="5CC74D83" w:rsidR="00534961" w:rsidRPr="006E2F08" w:rsidRDefault="00534961" w:rsidP="002A2FF1">
            <w:pPr>
              <w:spacing w:before="120" w:after="120"/>
              <w:jc w:val="both"/>
              <w:rPr>
                <w:rFonts w:ascii="Arial" w:hAnsi="Arial" w:cs="Arial"/>
              </w:rPr>
            </w:pPr>
            <w:r>
              <w:rPr>
                <w:rFonts w:ascii="Arial" w:hAnsi="Arial" w:cs="Arial"/>
              </w:rPr>
              <w:t>3.1.10</w:t>
            </w:r>
          </w:p>
        </w:tc>
        <w:tc>
          <w:tcPr>
            <w:tcW w:w="7912" w:type="dxa"/>
          </w:tcPr>
          <w:p w14:paraId="506316F5" w14:textId="10AE59D7" w:rsidR="00534961" w:rsidRPr="00534961" w:rsidRDefault="00534961" w:rsidP="002A2FF1">
            <w:pPr>
              <w:spacing w:before="120" w:after="120"/>
              <w:jc w:val="both"/>
              <w:rPr>
                <w:rFonts w:ascii="Arial" w:hAnsi="Arial" w:cs="Arial"/>
              </w:rPr>
            </w:pPr>
            <w:r w:rsidRPr="00534961">
              <w:rPr>
                <w:rFonts w:ascii="Arial" w:hAnsi="Arial" w:cs="Arial"/>
                <w:color w:val="000000" w:themeColor="text1"/>
              </w:rPr>
              <w:t xml:space="preserve">Maintain the support for Export Control System (ECS Phase 2), </w:t>
            </w:r>
            <w:r w:rsidR="00BF3334">
              <w:rPr>
                <w:rFonts w:ascii="Arial" w:hAnsi="Arial" w:cs="Arial"/>
                <w:color w:val="000000" w:themeColor="text1"/>
              </w:rPr>
              <w:t xml:space="preserve">in line with </w:t>
            </w:r>
            <w:r w:rsidRPr="00534961">
              <w:rPr>
                <w:rFonts w:ascii="Arial" w:hAnsi="Arial" w:cs="Arial"/>
                <w:color w:val="000000" w:themeColor="text1"/>
              </w:rPr>
              <w:t xml:space="preserve">the standard </w:t>
            </w:r>
            <w:r w:rsidR="00621DC5">
              <w:rPr>
                <w:rFonts w:ascii="Arial" w:hAnsi="Arial" w:cs="Arial"/>
                <w:color w:val="000000" w:themeColor="text1"/>
              </w:rPr>
              <w:t xml:space="preserve">Live Service </w:t>
            </w:r>
            <w:r w:rsidRPr="00534961">
              <w:rPr>
                <w:rFonts w:ascii="Arial" w:hAnsi="Arial" w:cs="Arial"/>
                <w:color w:val="000000" w:themeColor="text1"/>
              </w:rPr>
              <w:t>SLAs</w:t>
            </w:r>
            <w:r w:rsidR="00621DC5">
              <w:rPr>
                <w:rFonts w:ascii="Arial" w:hAnsi="Arial" w:cs="Arial"/>
                <w:color w:val="000000" w:themeColor="text1"/>
              </w:rPr>
              <w:t xml:space="preserve"> as set out in Annex 1 (Schedule 2).</w:t>
            </w:r>
          </w:p>
        </w:tc>
      </w:tr>
      <w:tr w:rsidR="002A2FF1" w:rsidRPr="006E2F08" w14:paraId="3D775888" w14:textId="77777777" w:rsidTr="17CCF9F1">
        <w:tc>
          <w:tcPr>
            <w:tcW w:w="1296" w:type="dxa"/>
          </w:tcPr>
          <w:p w14:paraId="55EC1CE9" w14:textId="77777777" w:rsidR="002A2FF1" w:rsidRPr="006E2F08" w:rsidRDefault="002A2FF1" w:rsidP="002A2FF1">
            <w:pPr>
              <w:rPr>
                <w:rFonts w:ascii="Arial" w:hAnsi="Arial" w:cs="Arial"/>
                <w:b/>
                <w:bCs/>
              </w:rPr>
            </w:pPr>
            <w:r w:rsidRPr="006E2F08">
              <w:rPr>
                <w:rFonts w:ascii="Arial" w:hAnsi="Arial" w:cs="Arial"/>
                <w:b/>
                <w:bCs/>
              </w:rPr>
              <w:t>3.2</w:t>
            </w:r>
          </w:p>
        </w:tc>
        <w:tc>
          <w:tcPr>
            <w:tcW w:w="7912" w:type="dxa"/>
          </w:tcPr>
          <w:p w14:paraId="5E1DEF6F" w14:textId="50FD4DF4" w:rsidR="002A2FF1" w:rsidRPr="006E2F08" w:rsidRDefault="00477343" w:rsidP="002A2FF1">
            <w:pPr>
              <w:rPr>
                <w:rFonts w:ascii="Arial" w:hAnsi="Arial" w:cs="Arial"/>
                <w:b/>
                <w:bCs/>
              </w:rPr>
            </w:pPr>
            <w:r w:rsidRPr="009C3546">
              <w:rPr>
                <w:rFonts w:ascii="Arial" w:hAnsi="Arial" w:cs="Arial"/>
                <w:b/>
                <w:bCs/>
              </w:rPr>
              <w:t>NETCOMPANY-</w:t>
            </w:r>
            <w:r w:rsidR="002A2FF1" w:rsidRPr="009C3546">
              <w:rPr>
                <w:rFonts w:ascii="Arial" w:hAnsi="Arial" w:cs="Arial"/>
                <w:b/>
                <w:bCs/>
              </w:rPr>
              <w:t>INTRASOFT</w:t>
            </w:r>
            <w:r w:rsidR="002A2FF1" w:rsidRPr="006E2F08">
              <w:rPr>
                <w:rFonts w:ascii="Arial" w:hAnsi="Arial" w:cs="Arial"/>
                <w:b/>
                <w:bCs/>
              </w:rPr>
              <w:t xml:space="preserve"> LICENCES</w:t>
            </w:r>
          </w:p>
        </w:tc>
      </w:tr>
      <w:tr w:rsidR="002A2FF1" w:rsidRPr="006E2F08" w14:paraId="133BC0C5" w14:textId="77777777" w:rsidTr="17CCF9F1">
        <w:tc>
          <w:tcPr>
            <w:tcW w:w="1296" w:type="dxa"/>
          </w:tcPr>
          <w:p w14:paraId="268C1FC4" w14:textId="77777777" w:rsidR="002A2FF1" w:rsidRPr="006E2F08" w:rsidRDefault="002A2FF1" w:rsidP="002A2FF1">
            <w:pPr>
              <w:spacing w:before="120" w:after="120"/>
              <w:jc w:val="both"/>
              <w:rPr>
                <w:rFonts w:ascii="Arial" w:hAnsi="Arial" w:cs="Arial"/>
              </w:rPr>
            </w:pPr>
            <w:r w:rsidRPr="006E2F08">
              <w:rPr>
                <w:rFonts w:ascii="Arial" w:hAnsi="Arial" w:cs="Arial"/>
              </w:rPr>
              <w:t>3.2.1</w:t>
            </w:r>
          </w:p>
        </w:tc>
        <w:tc>
          <w:tcPr>
            <w:tcW w:w="7912" w:type="dxa"/>
          </w:tcPr>
          <w:p w14:paraId="68AB6B2E" w14:textId="684E77B9" w:rsidR="002A2FF1" w:rsidRPr="006E2F08" w:rsidRDefault="009C3546" w:rsidP="009C3546">
            <w:pPr>
              <w:spacing w:before="120" w:after="120"/>
              <w:jc w:val="both"/>
              <w:rPr>
                <w:rFonts w:ascii="Arial" w:hAnsi="Arial" w:cs="Arial"/>
              </w:rPr>
            </w:pPr>
            <w:r w:rsidRPr="009C3546">
              <w:rPr>
                <w:rFonts w:ascii="Arial" w:hAnsi="Arial" w:cs="Arial"/>
              </w:rPr>
              <w:t xml:space="preserve">ERMIS NCTS RTU perpetual licenses were acquired </w:t>
            </w:r>
            <w:r>
              <w:rPr>
                <w:rFonts w:ascii="Arial" w:hAnsi="Arial" w:cs="Arial"/>
              </w:rPr>
              <w:t xml:space="preserve">under </w:t>
            </w:r>
            <w:r w:rsidRPr="009C3546">
              <w:rPr>
                <w:rFonts w:ascii="Arial" w:hAnsi="Arial" w:cs="Arial"/>
              </w:rPr>
              <w:t xml:space="preserve">the </w:t>
            </w:r>
            <w:r w:rsidR="006F4120">
              <w:rPr>
                <w:rFonts w:ascii="Arial" w:hAnsi="Arial" w:cs="Arial"/>
              </w:rPr>
              <w:t xml:space="preserve">agreement SR666781155. </w:t>
            </w:r>
          </w:p>
        </w:tc>
      </w:tr>
      <w:tr w:rsidR="002A2FF1" w:rsidRPr="006E2F08" w14:paraId="2E4E13D0" w14:textId="77777777" w:rsidTr="17CCF9F1">
        <w:tc>
          <w:tcPr>
            <w:tcW w:w="1296" w:type="dxa"/>
          </w:tcPr>
          <w:p w14:paraId="2BD1F11C" w14:textId="77777777" w:rsidR="002A2FF1" w:rsidRPr="006E2F08" w:rsidRDefault="002A2FF1" w:rsidP="002A2FF1">
            <w:pPr>
              <w:spacing w:before="120" w:after="120"/>
              <w:jc w:val="both"/>
              <w:rPr>
                <w:rFonts w:ascii="Arial" w:hAnsi="Arial" w:cs="Arial"/>
              </w:rPr>
            </w:pPr>
            <w:r w:rsidRPr="006E2F08">
              <w:rPr>
                <w:rFonts w:ascii="Arial" w:hAnsi="Arial" w:cs="Arial"/>
              </w:rPr>
              <w:t>3.2.2</w:t>
            </w:r>
          </w:p>
        </w:tc>
        <w:tc>
          <w:tcPr>
            <w:tcW w:w="7912" w:type="dxa"/>
          </w:tcPr>
          <w:p w14:paraId="301B9C75" w14:textId="77777777" w:rsidR="002A2FF1" w:rsidRPr="006E2F08" w:rsidRDefault="002A2FF1" w:rsidP="002A2FF1">
            <w:pPr>
              <w:spacing w:before="120" w:after="120"/>
              <w:jc w:val="both"/>
              <w:rPr>
                <w:rFonts w:ascii="Arial" w:hAnsi="Arial" w:cs="Arial"/>
              </w:rPr>
            </w:pPr>
            <w:r w:rsidRPr="006E2F08">
              <w:rPr>
                <w:rFonts w:ascii="Arial" w:hAnsi="Arial" w:cs="Arial"/>
              </w:rPr>
              <w:t>Document and advise the Authority on all software consumption, monitoring, reporting and audit requirements that the Authority will be responsible for in pre and postproduction environments.</w:t>
            </w:r>
          </w:p>
        </w:tc>
      </w:tr>
    </w:tbl>
    <w:p w14:paraId="22A35F30" w14:textId="77777777" w:rsidR="002B790F" w:rsidRDefault="002B790F" w:rsidP="002B790F">
      <w:pPr>
        <w:pStyle w:val="Heading1"/>
        <w:numPr>
          <w:ilvl w:val="0"/>
          <w:numId w:val="0"/>
        </w:numPr>
        <w:rPr>
          <w:rFonts w:ascii="Tahoma" w:eastAsia="Calibri" w:hAnsi="Tahoma"/>
          <w:b w:val="0"/>
          <w:bCs w:val="0"/>
        </w:rPr>
      </w:pPr>
    </w:p>
    <w:p w14:paraId="07CCED36" w14:textId="77777777" w:rsidR="00126C1B" w:rsidRDefault="00126C1B" w:rsidP="00126C1B">
      <w:pPr>
        <w:rPr>
          <w:rFonts w:eastAsia="Calibri"/>
          <w:lang w:eastAsia="en-US"/>
        </w:rPr>
      </w:pPr>
    </w:p>
    <w:p w14:paraId="79CCFC84" w14:textId="77777777" w:rsidR="00126C1B" w:rsidRDefault="00126C1B" w:rsidP="00126C1B">
      <w:pPr>
        <w:rPr>
          <w:rFonts w:eastAsia="Calibri"/>
          <w:lang w:eastAsia="en-US"/>
        </w:rPr>
      </w:pPr>
    </w:p>
    <w:p w14:paraId="254CDE11" w14:textId="77777777" w:rsidR="00126C1B" w:rsidRDefault="00126C1B" w:rsidP="00126C1B">
      <w:pPr>
        <w:rPr>
          <w:rFonts w:eastAsia="Calibri"/>
          <w:lang w:eastAsia="en-US"/>
        </w:rPr>
      </w:pPr>
    </w:p>
    <w:p w14:paraId="7F73018B" w14:textId="77777777" w:rsidR="00126C1B" w:rsidRPr="00126C1B" w:rsidRDefault="00126C1B" w:rsidP="00126C1B">
      <w:pPr>
        <w:rPr>
          <w:rFonts w:eastAsia="Calibri"/>
          <w:lang w:eastAsia="en-US"/>
        </w:rPr>
      </w:pPr>
    </w:p>
    <w:p w14:paraId="7962ACE8" w14:textId="77777777" w:rsidR="002B790F" w:rsidRDefault="002B790F" w:rsidP="002B790F">
      <w:pPr>
        <w:pStyle w:val="Heading1"/>
        <w:numPr>
          <w:ilvl w:val="0"/>
          <w:numId w:val="0"/>
        </w:numPr>
        <w:rPr>
          <w:rFonts w:ascii="Tahoma" w:eastAsia="Calibri" w:hAnsi="Tahoma"/>
          <w:b w:val="0"/>
          <w:bCs w:val="0"/>
        </w:rPr>
      </w:pPr>
    </w:p>
    <w:p w14:paraId="171C9CA3" w14:textId="77777777" w:rsidR="00B72702" w:rsidRDefault="00B72702" w:rsidP="00B72702">
      <w:pPr>
        <w:rPr>
          <w:rFonts w:eastAsia="Calibri"/>
          <w:lang w:eastAsia="en-US"/>
        </w:rPr>
      </w:pPr>
    </w:p>
    <w:p w14:paraId="23FDA8DA" w14:textId="77777777" w:rsidR="00B72702" w:rsidRDefault="00B72702" w:rsidP="00B72702">
      <w:pPr>
        <w:rPr>
          <w:rFonts w:eastAsia="Calibri"/>
          <w:lang w:eastAsia="en-US"/>
        </w:rPr>
      </w:pPr>
    </w:p>
    <w:p w14:paraId="1A16747F" w14:textId="77777777" w:rsidR="00B72702" w:rsidRPr="00B72702" w:rsidRDefault="00B72702" w:rsidP="00B72702">
      <w:pPr>
        <w:rPr>
          <w:rFonts w:eastAsia="Calibri"/>
          <w:lang w:eastAsia="en-US"/>
        </w:rPr>
      </w:pPr>
    </w:p>
    <w:tbl>
      <w:tblPr>
        <w:tblW w:w="92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07"/>
        <w:gridCol w:w="7912"/>
      </w:tblGrid>
      <w:tr w:rsidR="002B790F" w:rsidRPr="006E2F08" w14:paraId="5751B142" w14:textId="77777777" w:rsidTr="00E67F46">
        <w:tc>
          <w:tcPr>
            <w:tcW w:w="1296" w:type="dxa"/>
            <w:gridSpan w:val="2"/>
          </w:tcPr>
          <w:p w14:paraId="57867657" w14:textId="77777777" w:rsidR="002B790F" w:rsidRPr="006E2F08" w:rsidRDefault="002B790F" w:rsidP="00E67F46">
            <w:pPr>
              <w:rPr>
                <w:rFonts w:ascii="Arial" w:hAnsi="Arial" w:cs="Arial"/>
              </w:rPr>
            </w:pPr>
            <w:r w:rsidRPr="006E2F08">
              <w:rPr>
                <w:rFonts w:ascii="Arial" w:hAnsi="Arial" w:cs="Arial"/>
                <w:b/>
                <w:bCs/>
              </w:rPr>
              <w:t xml:space="preserve">3.3 </w:t>
            </w:r>
          </w:p>
        </w:tc>
        <w:tc>
          <w:tcPr>
            <w:tcW w:w="7912" w:type="dxa"/>
          </w:tcPr>
          <w:p w14:paraId="5C76DEE4" w14:textId="16AD0576" w:rsidR="002B790F" w:rsidRPr="006E2F08" w:rsidRDefault="002B790F" w:rsidP="00E67F46">
            <w:pPr>
              <w:rPr>
                <w:rFonts w:ascii="Arial" w:hAnsi="Arial" w:cs="Arial"/>
              </w:rPr>
            </w:pPr>
            <w:r>
              <w:rPr>
                <w:rFonts w:ascii="Arial" w:hAnsi="Arial" w:cs="Arial"/>
                <w:b/>
                <w:bCs/>
              </w:rPr>
              <w:t>PROFESSIONAL SERVICES</w:t>
            </w:r>
          </w:p>
        </w:tc>
      </w:tr>
      <w:tr w:rsidR="002B790F" w:rsidRPr="006E2F08" w14:paraId="44BD3284" w14:textId="77777777" w:rsidTr="00E67F46">
        <w:tc>
          <w:tcPr>
            <w:tcW w:w="9208" w:type="dxa"/>
            <w:gridSpan w:val="3"/>
          </w:tcPr>
          <w:p w14:paraId="740A2869" w14:textId="4435308F" w:rsidR="002B790F" w:rsidRPr="006E2F08" w:rsidRDefault="002B790F" w:rsidP="00E67F46">
            <w:pPr>
              <w:spacing w:before="120" w:after="120"/>
              <w:jc w:val="both"/>
              <w:rPr>
                <w:rFonts w:ascii="Arial" w:hAnsi="Arial" w:cs="Arial"/>
              </w:rPr>
            </w:pPr>
            <w:r w:rsidRPr="002B790F">
              <w:rPr>
                <w:rFonts w:ascii="Arial" w:hAnsi="Arial" w:cs="Arial"/>
              </w:rPr>
              <w:lastRenderedPageBreak/>
              <w:t xml:space="preserve">The scope of </w:t>
            </w:r>
            <w:r>
              <w:rPr>
                <w:rFonts w:ascii="Arial" w:hAnsi="Arial" w:cs="Arial"/>
              </w:rPr>
              <w:t>P</w:t>
            </w:r>
            <w:r w:rsidRPr="002B790F">
              <w:rPr>
                <w:rFonts w:ascii="Arial" w:hAnsi="Arial" w:cs="Arial"/>
              </w:rPr>
              <w:t xml:space="preserve">rofessional </w:t>
            </w:r>
            <w:r>
              <w:rPr>
                <w:rFonts w:ascii="Arial" w:hAnsi="Arial" w:cs="Arial"/>
              </w:rPr>
              <w:t>S</w:t>
            </w:r>
            <w:r w:rsidRPr="002B790F">
              <w:rPr>
                <w:rFonts w:ascii="Arial" w:hAnsi="Arial" w:cs="Arial"/>
              </w:rPr>
              <w:t xml:space="preserve">ervices </w:t>
            </w:r>
            <w:r>
              <w:rPr>
                <w:rFonts w:ascii="Arial" w:hAnsi="Arial" w:cs="Arial"/>
              </w:rPr>
              <w:t xml:space="preserve">shall be as set out in the </w:t>
            </w:r>
            <w:r w:rsidR="00D62971">
              <w:rPr>
                <w:rFonts w:ascii="Arial" w:hAnsi="Arial" w:cs="Arial"/>
              </w:rPr>
              <w:t>SOWs</w:t>
            </w:r>
            <w:r>
              <w:rPr>
                <w:rFonts w:ascii="Arial" w:hAnsi="Arial" w:cs="Arial"/>
              </w:rPr>
              <w:t xml:space="preserve"> agreed between the Parties, which may include any of the following: </w:t>
            </w:r>
          </w:p>
        </w:tc>
      </w:tr>
      <w:tr w:rsidR="002B790F" w:rsidRPr="006E2F08" w14:paraId="3FD859A5" w14:textId="77777777" w:rsidTr="00E67F46">
        <w:tc>
          <w:tcPr>
            <w:tcW w:w="9208" w:type="dxa"/>
            <w:gridSpan w:val="3"/>
          </w:tcPr>
          <w:p w14:paraId="2947BADC" w14:textId="77777777" w:rsidR="002B790F" w:rsidRPr="006E2F08" w:rsidRDefault="002B790F" w:rsidP="00E67F46">
            <w:pPr>
              <w:rPr>
                <w:rFonts w:ascii="Arial" w:hAnsi="Arial" w:cs="Arial"/>
              </w:rPr>
            </w:pPr>
            <w:r w:rsidRPr="006E2F08">
              <w:rPr>
                <w:rFonts w:ascii="Arial" w:hAnsi="Arial" w:cs="Arial"/>
              </w:rPr>
              <w:t>The Supplier Shall</w:t>
            </w:r>
          </w:p>
        </w:tc>
      </w:tr>
      <w:tr w:rsidR="002B790F" w:rsidRPr="006E2F08" w14:paraId="43D23B09" w14:textId="77777777" w:rsidTr="00E67F46">
        <w:tc>
          <w:tcPr>
            <w:tcW w:w="1296" w:type="dxa"/>
            <w:gridSpan w:val="2"/>
          </w:tcPr>
          <w:p w14:paraId="69F3F2F8" w14:textId="77777777" w:rsidR="002B790F" w:rsidRPr="006E2F08" w:rsidRDefault="002B790F" w:rsidP="00E67F46">
            <w:pPr>
              <w:spacing w:before="120" w:after="120"/>
              <w:rPr>
                <w:rFonts w:ascii="Arial" w:hAnsi="Arial" w:cs="Arial"/>
              </w:rPr>
            </w:pPr>
            <w:r w:rsidRPr="006E2F08">
              <w:rPr>
                <w:rFonts w:ascii="Arial" w:hAnsi="Arial" w:cs="Arial"/>
              </w:rPr>
              <w:t>3.3.2</w:t>
            </w:r>
          </w:p>
        </w:tc>
        <w:tc>
          <w:tcPr>
            <w:tcW w:w="7912" w:type="dxa"/>
          </w:tcPr>
          <w:p w14:paraId="4EBD00BD" w14:textId="77777777" w:rsidR="002B790F" w:rsidRPr="006E2F08" w:rsidRDefault="002B790F" w:rsidP="00E67F46">
            <w:pPr>
              <w:spacing w:before="120" w:after="120"/>
              <w:jc w:val="both"/>
              <w:rPr>
                <w:rFonts w:ascii="Arial" w:hAnsi="Arial" w:cs="Arial"/>
              </w:rPr>
            </w:pPr>
            <w:r w:rsidRPr="006E2F08">
              <w:rPr>
                <w:rFonts w:ascii="Arial" w:hAnsi="Arial" w:cs="Arial"/>
              </w:rPr>
              <w:t xml:space="preserve">Respond to change requests within </w:t>
            </w:r>
            <w:r>
              <w:rPr>
                <w:rFonts w:ascii="Arial" w:hAnsi="Arial" w:cs="Arial"/>
              </w:rPr>
              <w:t>ten (</w:t>
            </w:r>
            <w:r w:rsidRPr="006E2F08">
              <w:rPr>
                <w:rFonts w:ascii="Arial" w:hAnsi="Arial" w:cs="Arial"/>
              </w:rPr>
              <w:t>10</w:t>
            </w:r>
            <w:r>
              <w:rPr>
                <w:rFonts w:ascii="Arial" w:hAnsi="Arial" w:cs="Arial"/>
              </w:rPr>
              <w:t>)</w:t>
            </w:r>
            <w:r w:rsidRPr="006E2F08">
              <w:rPr>
                <w:rFonts w:ascii="Arial" w:hAnsi="Arial" w:cs="Arial"/>
              </w:rPr>
              <w:t xml:space="preserve"> </w:t>
            </w:r>
            <w:r>
              <w:rPr>
                <w:rFonts w:ascii="Arial" w:hAnsi="Arial" w:cs="Arial"/>
              </w:rPr>
              <w:t>W</w:t>
            </w:r>
            <w:r w:rsidRPr="006E2F08">
              <w:rPr>
                <w:rFonts w:ascii="Arial" w:hAnsi="Arial" w:cs="Arial"/>
              </w:rPr>
              <w:t xml:space="preserve">orking </w:t>
            </w:r>
            <w:r>
              <w:rPr>
                <w:rFonts w:ascii="Arial" w:hAnsi="Arial" w:cs="Arial"/>
              </w:rPr>
              <w:t>D</w:t>
            </w:r>
            <w:r w:rsidRPr="006E2F08">
              <w:rPr>
                <w:rFonts w:ascii="Arial" w:hAnsi="Arial" w:cs="Arial"/>
              </w:rPr>
              <w:t>ays of the Supplier’s receipt of those change requests, providing a written impact. The Authority will provide the Supplier with a list of authorised personnel that can submit change</w:t>
            </w:r>
            <w:r>
              <w:rPr>
                <w:rFonts w:ascii="Arial" w:hAnsi="Arial" w:cs="Arial"/>
              </w:rPr>
              <w:t xml:space="preserve"> requests</w:t>
            </w:r>
            <w:r w:rsidRPr="006E2F08">
              <w:rPr>
                <w:rFonts w:ascii="Arial" w:hAnsi="Arial" w:cs="Arial"/>
              </w:rPr>
              <w:t>. The Supplier will only accept change requests from the Authority’s authorised personnel list.</w:t>
            </w:r>
          </w:p>
        </w:tc>
      </w:tr>
      <w:tr w:rsidR="002B790F" w:rsidRPr="006E2F08" w14:paraId="1E38814B" w14:textId="77777777" w:rsidTr="00E67F46">
        <w:tc>
          <w:tcPr>
            <w:tcW w:w="1296" w:type="dxa"/>
            <w:gridSpan w:val="2"/>
          </w:tcPr>
          <w:p w14:paraId="732FA314" w14:textId="77777777" w:rsidR="002B790F" w:rsidRPr="006E2F08" w:rsidRDefault="002B790F" w:rsidP="00E67F46">
            <w:pPr>
              <w:spacing w:before="120" w:after="120"/>
              <w:rPr>
                <w:rFonts w:ascii="Arial" w:hAnsi="Arial" w:cs="Arial"/>
              </w:rPr>
            </w:pPr>
            <w:r w:rsidRPr="006E2F08">
              <w:rPr>
                <w:rFonts w:ascii="Arial" w:hAnsi="Arial" w:cs="Arial"/>
              </w:rPr>
              <w:t>3.3.3</w:t>
            </w:r>
          </w:p>
        </w:tc>
        <w:tc>
          <w:tcPr>
            <w:tcW w:w="7912" w:type="dxa"/>
          </w:tcPr>
          <w:p w14:paraId="05903C2B" w14:textId="77777777" w:rsidR="002B790F" w:rsidRPr="006E2F08" w:rsidRDefault="002B790F" w:rsidP="00E67F46">
            <w:pPr>
              <w:spacing w:before="120" w:after="120"/>
              <w:jc w:val="both"/>
              <w:rPr>
                <w:rFonts w:ascii="Arial" w:hAnsi="Arial" w:cs="Arial"/>
              </w:rPr>
            </w:pPr>
            <w:r w:rsidRPr="006E2F08">
              <w:rPr>
                <w:rFonts w:ascii="Arial" w:hAnsi="Arial" w:cs="Arial"/>
              </w:rPr>
              <w:t>Provide for each project/change request the following:</w:t>
            </w:r>
          </w:p>
          <w:p w14:paraId="0960E184" w14:textId="77777777" w:rsidR="002B790F" w:rsidRPr="006E2F08" w:rsidRDefault="002B790F" w:rsidP="00E67F46">
            <w:pPr>
              <w:spacing w:before="120" w:after="120"/>
              <w:jc w:val="both"/>
              <w:rPr>
                <w:rFonts w:ascii="Arial" w:hAnsi="Arial" w:cs="Arial"/>
              </w:rPr>
            </w:pPr>
            <w:r w:rsidRPr="2FDDBCA8">
              <w:rPr>
                <w:rFonts w:ascii="Arial" w:hAnsi="Arial" w:cs="Arial"/>
              </w:rPr>
              <w:t xml:space="preserve">Listed below is the minimum list of deliverables to be provided by the </w:t>
            </w:r>
            <w:r>
              <w:rPr>
                <w:rFonts w:ascii="Arial" w:hAnsi="Arial" w:cs="Arial"/>
              </w:rPr>
              <w:t>S</w:t>
            </w:r>
            <w:r w:rsidRPr="2FDDBCA8">
              <w:rPr>
                <w:rFonts w:ascii="Arial" w:hAnsi="Arial" w:cs="Arial"/>
              </w:rPr>
              <w:t xml:space="preserve">upplier. The details of each deliverable will be agreed via a Statement of Work </w:t>
            </w:r>
            <w:r>
              <w:rPr>
                <w:rFonts w:ascii="Arial" w:hAnsi="Arial" w:cs="Arial"/>
              </w:rPr>
              <w:t xml:space="preserve">(SoW) </w:t>
            </w:r>
            <w:r w:rsidRPr="2FDDBCA8">
              <w:rPr>
                <w:rFonts w:ascii="Arial" w:hAnsi="Arial" w:cs="Arial"/>
              </w:rPr>
              <w:t xml:space="preserve">prior or during the project.   </w:t>
            </w:r>
          </w:p>
          <w:p w14:paraId="64B838A7" w14:textId="77777777" w:rsidR="002B790F" w:rsidRPr="006E2F08" w:rsidRDefault="002B790F" w:rsidP="00E67F46">
            <w:pPr>
              <w:numPr>
                <w:ilvl w:val="0"/>
                <w:numId w:val="21"/>
              </w:numPr>
              <w:jc w:val="both"/>
              <w:rPr>
                <w:rFonts w:ascii="Arial" w:hAnsi="Arial" w:cs="Arial"/>
              </w:rPr>
            </w:pPr>
            <w:r w:rsidRPr="006E2F08">
              <w:rPr>
                <w:rFonts w:ascii="Arial" w:hAnsi="Arial" w:cs="Arial"/>
              </w:rPr>
              <w:t xml:space="preserve">Project Governance </w:t>
            </w:r>
          </w:p>
          <w:p w14:paraId="0A624540" w14:textId="77777777" w:rsidR="002B790F" w:rsidRPr="006E2F08" w:rsidRDefault="002B790F" w:rsidP="00E67F46">
            <w:pPr>
              <w:numPr>
                <w:ilvl w:val="0"/>
                <w:numId w:val="21"/>
              </w:numPr>
              <w:jc w:val="both"/>
              <w:rPr>
                <w:rFonts w:ascii="Arial" w:hAnsi="Arial" w:cs="Arial"/>
              </w:rPr>
            </w:pPr>
            <w:r w:rsidRPr="006E2F08">
              <w:rPr>
                <w:rFonts w:ascii="Arial" w:hAnsi="Arial" w:cs="Arial"/>
              </w:rPr>
              <w:t xml:space="preserve">Analysis Deliverables </w:t>
            </w:r>
          </w:p>
          <w:p w14:paraId="77074EE9" w14:textId="77777777" w:rsidR="002B790F" w:rsidRPr="006E2F08" w:rsidRDefault="002B790F" w:rsidP="00E67F46">
            <w:pPr>
              <w:numPr>
                <w:ilvl w:val="0"/>
                <w:numId w:val="21"/>
              </w:numPr>
              <w:jc w:val="both"/>
              <w:rPr>
                <w:rFonts w:ascii="Arial" w:hAnsi="Arial" w:cs="Arial"/>
              </w:rPr>
            </w:pPr>
            <w:r w:rsidRPr="006E2F08">
              <w:rPr>
                <w:rFonts w:ascii="Arial" w:hAnsi="Arial" w:cs="Arial"/>
              </w:rPr>
              <w:t xml:space="preserve">Architectural Deliverable </w:t>
            </w:r>
          </w:p>
          <w:p w14:paraId="6E6B365B" w14:textId="77777777" w:rsidR="002B790F" w:rsidRPr="006E2F08" w:rsidRDefault="002B790F" w:rsidP="00E67F46">
            <w:pPr>
              <w:numPr>
                <w:ilvl w:val="0"/>
                <w:numId w:val="21"/>
              </w:numPr>
              <w:jc w:val="both"/>
              <w:rPr>
                <w:rFonts w:ascii="Arial" w:hAnsi="Arial" w:cs="Arial"/>
              </w:rPr>
            </w:pPr>
            <w:r w:rsidRPr="006E2F08">
              <w:rPr>
                <w:rFonts w:ascii="Arial" w:hAnsi="Arial" w:cs="Arial"/>
              </w:rPr>
              <w:t xml:space="preserve">DevOps and Infrastructure Deliverable </w:t>
            </w:r>
          </w:p>
          <w:p w14:paraId="221128B0" w14:textId="77777777" w:rsidR="002B790F" w:rsidRPr="006E2F08" w:rsidRDefault="002B790F" w:rsidP="00E67F46">
            <w:pPr>
              <w:numPr>
                <w:ilvl w:val="0"/>
                <w:numId w:val="21"/>
              </w:numPr>
              <w:jc w:val="both"/>
              <w:rPr>
                <w:rFonts w:ascii="Arial" w:hAnsi="Arial" w:cs="Arial"/>
              </w:rPr>
            </w:pPr>
            <w:r w:rsidRPr="006E2F08">
              <w:rPr>
                <w:rFonts w:ascii="Arial" w:hAnsi="Arial" w:cs="Arial"/>
              </w:rPr>
              <w:t xml:space="preserve">Training Material </w:t>
            </w:r>
          </w:p>
          <w:p w14:paraId="0752A382" w14:textId="77777777" w:rsidR="002B790F" w:rsidRPr="006E2F08" w:rsidRDefault="002B790F" w:rsidP="00E67F46">
            <w:pPr>
              <w:numPr>
                <w:ilvl w:val="0"/>
                <w:numId w:val="21"/>
              </w:numPr>
              <w:jc w:val="both"/>
              <w:rPr>
                <w:rFonts w:ascii="Arial" w:hAnsi="Arial" w:cs="Arial"/>
              </w:rPr>
            </w:pPr>
            <w:r w:rsidRPr="006E2F08">
              <w:rPr>
                <w:rFonts w:ascii="Arial" w:hAnsi="Arial" w:cs="Arial"/>
              </w:rPr>
              <w:t>Go-Live Report and Stabili</w:t>
            </w:r>
            <w:r>
              <w:rPr>
                <w:rFonts w:ascii="Arial" w:hAnsi="Arial" w:cs="Arial"/>
              </w:rPr>
              <w:t>s</w:t>
            </w:r>
            <w:r w:rsidRPr="006E2F08">
              <w:rPr>
                <w:rFonts w:ascii="Arial" w:hAnsi="Arial" w:cs="Arial"/>
              </w:rPr>
              <w:t xml:space="preserve">ation Schedule </w:t>
            </w:r>
          </w:p>
          <w:p w14:paraId="08577537" w14:textId="77777777" w:rsidR="002B790F" w:rsidRPr="006E2F08" w:rsidRDefault="002B790F" w:rsidP="00E67F46">
            <w:pPr>
              <w:numPr>
                <w:ilvl w:val="0"/>
                <w:numId w:val="21"/>
              </w:numPr>
              <w:jc w:val="both"/>
              <w:rPr>
                <w:rFonts w:ascii="Arial" w:hAnsi="Arial" w:cs="Arial"/>
              </w:rPr>
            </w:pPr>
            <w:r w:rsidRPr="006E2F08">
              <w:rPr>
                <w:rFonts w:ascii="Arial" w:hAnsi="Arial" w:cs="Arial"/>
              </w:rPr>
              <w:t>Closure report</w:t>
            </w:r>
          </w:p>
        </w:tc>
      </w:tr>
      <w:tr w:rsidR="002B790F" w:rsidRPr="006E2F08" w14:paraId="6627E81B" w14:textId="77777777" w:rsidTr="00E67F46">
        <w:tc>
          <w:tcPr>
            <w:tcW w:w="1296" w:type="dxa"/>
            <w:gridSpan w:val="2"/>
          </w:tcPr>
          <w:p w14:paraId="78C4EA91" w14:textId="77777777" w:rsidR="002B790F" w:rsidRPr="006E2F08" w:rsidRDefault="002B790F" w:rsidP="00E67F46">
            <w:pPr>
              <w:spacing w:before="120" w:after="120"/>
              <w:rPr>
                <w:rFonts w:ascii="Arial" w:hAnsi="Arial" w:cs="Arial"/>
              </w:rPr>
            </w:pPr>
            <w:r w:rsidRPr="006E2F08">
              <w:rPr>
                <w:rFonts w:ascii="Arial" w:hAnsi="Arial" w:cs="Arial"/>
              </w:rPr>
              <w:t>3.3.4</w:t>
            </w:r>
          </w:p>
        </w:tc>
        <w:tc>
          <w:tcPr>
            <w:tcW w:w="7912" w:type="dxa"/>
          </w:tcPr>
          <w:p w14:paraId="3567B217" w14:textId="77777777" w:rsidR="002B790F" w:rsidRPr="006E2F08" w:rsidRDefault="002B790F" w:rsidP="00E67F46">
            <w:pPr>
              <w:spacing w:before="120" w:after="120"/>
              <w:jc w:val="both"/>
              <w:rPr>
                <w:rFonts w:ascii="Arial" w:hAnsi="Arial" w:cs="Arial"/>
              </w:rPr>
            </w:pPr>
            <w:r w:rsidRPr="006E2F08">
              <w:rPr>
                <w:rFonts w:ascii="Arial" w:hAnsi="Arial" w:cs="Arial"/>
              </w:rPr>
              <w:t>Responsible for delivering outcomes to time, quality, and cost against fixed price &amp; outcomes-based statements of works for all changes.</w:t>
            </w:r>
          </w:p>
        </w:tc>
      </w:tr>
      <w:tr w:rsidR="002B790F" w:rsidRPr="006E2F08" w14:paraId="64773474" w14:textId="77777777" w:rsidTr="00E67F46">
        <w:tc>
          <w:tcPr>
            <w:tcW w:w="1296" w:type="dxa"/>
            <w:gridSpan w:val="2"/>
          </w:tcPr>
          <w:p w14:paraId="24004627" w14:textId="77777777" w:rsidR="002B790F" w:rsidRPr="006E2F08" w:rsidRDefault="002B790F" w:rsidP="00E67F46">
            <w:pPr>
              <w:spacing w:before="120" w:after="120"/>
              <w:rPr>
                <w:rFonts w:ascii="Arial" w:hAnsi="Arial" w:cs="Arial"/>
              </w:rPr>
            </w:pPr>
            <w:r w:rsidRPr="006E2F08">
              <w:rPr>
                <w:rFonts w:ascii="Arial" w:hAnsi="Arial" w:cs="Arial"/>
              </w:rPr>
              <w:t>3.3.5</w:t>
            </w:r>
          </w:p>
        </w:tc>
        <w:tc>
          <w:tcPr>
            <w:tcW w:w="7912" w:type="dxa"/>
          </w:tcPr>
          <w:p w14:paraId="399000B0" w14:textId="77777777" w:rsidR="002B790F" w:rsidRPr="006E2F08" w:rsidRDefault="002B790F" w:rsidP="00E67F46">
            <w:pPr>
              <w:spacing w:before="120" w:after="120"/>
              <w:jc w:val="both"/>
              <w:rPr>
                <w:rFonts w:ascii="Arial" w:hAnsi="Arial" w:cs="Arial"/>
              </w:rPr>
            </w:pPr>
            <w:r w:rsidRPr="2FDDBCA8">
              <w:rPr>
                <w:rFonts w:ascii="Arial" w:hAnsi="Arial" w:cs="Arial"/>
              </w:rPr>
              <w:t>Be wholly responsible for the Supplier’s workforce and deployment.</w:t>
            </w:r>
          </w:p>
        </w:tc>
      </w:tr>
      <w:tr w:rsidR="002B790F" w:rsidRPr="006E2F08" w14:paraId="7A7F9616" w14:textId="77777777" w:rsidTr="00E67F46">
        <w:tc>
          <w:tcPr>
            <w:tcW w:w="1296" w:type="dxa"/>
            <w:gridSpan w:val="2"/>
          </w:tcPr>
          <w:p w14:paraId="4C244226" w14:textId="77777777" w:rsidR="002B790F" w:rsidRPr="006E2F08" w:rsidRDefault="002B790F" w:rsidP="00E67F46">
            <w:pPr>
              <w:spacing w:before="120" w:after="120"/>
              <w:rPr>
                <w:rFonts w:ascii="Arial" w:hAnsi="Arial" w:cs="Arial"/>
              </w:rPr>
            </w:pPr>
            <w:r w:rsidRPr="006E2F08">
              <w:rPr>
                <w:rFonts w:ascii="Arial" w:hAnsi="Arial" w:cs="Arial"/>
              </w:rPr>
              <w:t>3.3.6</w:t>
            </w:r>
          </w:p>
        </w:tc>
        <w:tc>
          <w:tcPr>
            <w:tcW w:w="7912" w:type="dxa"/>
          </w:tcPr>
          <w:p w14:paraId="260A76E2" w14:textId="77777777" w:rsidR="002B790F" w:rsidRPr="006E2F08" w:rsidRDefault="002B790F" w:rsidP="00E67F46">
            <w:pPr>
              <w:spacing w:before="120" w:after="120"/>
              <w:jc w:val="both"/>
              <w:rPr>
                <w:rFonts w:ascii="Arial" w:hAnsi="Arial" w:cs="Arial"/>
              </w:rPr>
            </w:pPr>
            <w:r w:rsidRPr="2FDDBCA8">
              <w:rPr>
                <w:rFonts w:ascii="Arial" w:hAnsi="Arial" w:cs="Arial"/>
              </w:rPr>
              <w:t xml:space="preserve">During the </w:t>
            </w:r>
            <w:r>
              <w:rPr>
                <w:rFonts w:ascii="Arial" w:hAnsi="Arial" w:cs="Arial"/>
              </w:rPr>
              <w:t>T</w:t>
            </w:r>
            <w:r w:rsidRPr="2FDDBCA8">
              <w:rPr>
                <w:rFonts w:ascii="Arial" w:hAnsi="Arial" w:cs="Arial"/>
              </w:rPr>
              <w:t>erm, provide support for all legislative changes to Business Rules for GB / Northern Ireland and integration with Rest of World (</w:t>
            </w:r>
            <w:proofErr w:type="spellStart"/>
            <w:r w:rsidRPr="2FDDBCA8">
              <w:rPr>
                <w:rFonts w:ascii="Arial" w:hAnsi="Arial" w:cs="Arial"/>
              </w:rPr>
              <w:t>RoW</w:t>
            </w:r>
            <w:proofErr w:type="spellEnd"/>
            <w:r w:rsidRPr="2FDDBCA8">
              <w:rPr>
                <w:rFonts w:ascii="Arial" w:hAnsi="Arial" w:cs="Arial"/>
              </w:rPr>
              <w:t>) to ensure ERMIS maintains alignment with EU MASP (Multi-Annual Strategic Plan) for Standardisation of Customs, compliance with EU Union Customs Code (UCC).</w:t>
            </w:r>
          </w:p>
        </w:tc>
      </w:tr>
      <w:tr w:rsidR="002B790F" w:rsidRPr="006E2F08" w14:paraId="53B35E30" w14:textId="77777777" w:rsidTr="00E67F46">
        <w:tc>
          <w:tcPr>
            <w:tcW w:w="1296" w:type="dxa"/>
            <w:gridSpan w:val="2"/>
          </w:tcPr>
          <w:p w14:paraId="0BADCFF8" w14:textId="77777777" w:rsidR="002B790F" w:rsidRPr="006E2F08" w:rsidRDefault="002B790F" w:rsidP="00E67F46">
            <w:pPr>
              <w:spacing w:before="120" w:after="120"/>
              <w:rPr>
                <w:rFonts w:ascii="Arial" w:hAnsi="Arial" w:cs="Arial"/>
              </w:rPr>
            </w:pPr>
            <w:r w:rsidRPr="006E2F08">
              <w:rPr>
                <w:rFonts w:ascii="Arial" w:hAnsi="Arial" w:cs="Arial"/>
              </w:rPr>
              <w:t>3.3.7</w:t>
            </w:r>
          </w:p>
        </w:tc>
        <w:tc>
          <w:tcPr>
            <w:tcW w:w="7912" w:type="dxa"/>
          </w:tcPr>
          <w:p w14:paraId="261007E1" w14:textId="77777777" w:rsidR="002B790F" w:rsidRDefault="002B790F" w:rsidP="00E67F46">
            <w:pPr>
              <w:spacing w:before="120" w:after="120" w:line="259" w:lineRule="auto"/>
              <w:jc w:val="both"/>
              <w:rPr>
                <w:rFonts w:ascii="Arial" w:hAnsi="Arial" w:cs="Arial"/>
              </w:rPr>
            </w:pPr>
            <w:r>
              <w:rPr>
                <w:rFonts w:ascii="Arial" w:hAnsi="Arial" w:cs="Arial"/>
              </w:rPr>
              <w:t>Provide k</w:t>
            </w:r>
            <w:r w:rsidRPr="3F5D8CDD">
              <w:rPr>
                <w:rFonts w:ascii="Arial" w:hAnsi="Arial" w:cs="Arial"/>
              </w:rPr>
              <w:t xml:space="preserve">nowledge </w:t>
            </w:r>
            <w:r>
              <w:rPr>
                <w:rFonts w:ascii="Arial" w:hAnsi="Arial" w:cs="Arial"/>
              </w:rPr>
              <w:t>t</w:t>
            </w:r>
            <w:r w:rsidRPr="3F5D8CDD">
              <w:rPr>
                <w:rFonts w:ascii="Arial" w:hAnsi="Arial" w:cs="Arial"/>
              </w:rPr>
              <w:t xml:space="preserve">ransfer (KT) sessions to enable the Authority to assume responsibility for the live support of implemented components. </w:t>
            </w:r>
          </w:p>
          <w:p w14:paraId="500B11B6" w14:textId="77777777" w:rsidR="002B790F" w:rsidRPr="006E2F08" w:rsidRDefault="002B790F" w:rsidP="00E67F46">
            <w:pPr>
              <w:spacing w:before="120" w:after="120" w:line="259" w:lineRule="auto"/>
              <w:jc w:val="both"/>
              <w:rPr>
                <w:rFonts w:ascii="Arial" w:hAnsi="Arial" w:cs="Arial"/>
              </w:rPr>
            </w:pPr>
            <w:r w:rsidRPr="3F5D8CDD">
              <w:rPr>
                <w:rFonts w:ascii="Arial" w:hAnsi="Arial" w:cs="Arial"/>
              </w:rPr>
              <w:t>A list of KT topics will be jointly agreed upon by both the Supplier and the Authority. Subject Matter Experts (SMEs) from both parties shall be identified and engaged to lead the delivery of their respective KT topics. The Supplier will ensure participation of SMEs from the ERMIS Product Team, NCTS Project Team, and HMRC NCTS Production Support (DevOps Team) as required. The delivery of KT sessions shall be limited to a maximum of two sessions per month.</w:t>
            </w:r>
          </w:p>
        </w:tc>
      </w:tr>
      <w:tr w:rsidR="002B790F" w:rsidRPr="006E2F08" w14:paraId="6D4C3305" w14:textId="77777777" w:rsidTr="00E67F46">
        <w:tc>
          <w:tcPr>
            <w:tcW w:w="1296" w:type="dxa"/>
            <w:gridSpan w:val="2"/>
          </w:tcPr>
          <w:p w14:paraId="233146EF" w14:textId="77777777" w:rsidR="002B790F" w:rsidRPr="006E2F08" w:rsidRDefault="002B790F" w:rsidP="00E67F46">
            <w:pPr>
              <w:spacing w:before="120" w:after="120"/>
              <w:rPr>
                <w:rFonts w:ascii="Arial" w:hAnsi="Arial" w:cs="Arial"/>
              </w:rPr>
            </w:pPr>
            <w:r w:rsidRPr="006E2F08">
              <w:rPr>
                <w:rFonts w:ascii="Arial" w:hAnsi="Arial" w:cs="Arial"/>
              </w:rPr>
              <w:t>3.3.8</w:t>
            </w:r>
          </w:p>
        </w:tc>
        <w:tc>
          <w:tcPr>
            <w:tcW w:w="7912" w:type="dxa"/>
          </w:tcPr>
          <w:p w14:paraId="347AFD17" w14:textId="77777777" w:rsidR="002B790F" w:rsidRPr="006E2F08" w:rsidRDefault="002B790F" w:rsidP="00E67F46">
            <w:pPr>
              <w:spacing w:before="120" w:after="120"/>
              <w:jc w:val="both"/>
              <w:rPr>
                <w:rFonts w:ascii="Arial" w:hAnsi="Arial" w:cs="Arial"/>
              </w:rPr>
            </w:pPr>
            <w:r w:rsidRPr="006E2F08">
              <w:rPr>
                <w:rFonts w:ascii="Arial" w:hAnsi="Arial" w:cs="Arial"/>
              </w:rPr>
              <w:t>Provide support to the technical working group between the Authority, AWS and the Supplier.</w:t>
            </w:r>
          </w:p>
        </w:tc>
      </w:tr>
      <w:tr w:rsidR="002B790F" w:rsidRPr="006E2F08" w14:paraId="2DACA836" w14:textId="77777777" w:rsidTr="00E67F46">
        <w:tc>
          <w:tcPr>
            <w:tcW w:w="1296" w:type="dxa"/>
            <w:gridSpan w:val="2"/>
          </w:tcPr>
          <w:p w14:paraId="1F4E3497" w14:textId="77777777" w:rsidR="002B790F" w:rsidRPr="006E2F08" w:rsidRDefault="002B790F" w:rsidP="00E67F46">
            <w:pPr>
              <w:spacing w:before="120" w:after="120"/>
              <w:rPr>
                <w:rFonts w:ascii="Arial" w:hAnsi="Arial" w:cs="Arial"/>
              </w:rPr>
            </w:pPr>
            <w:r>
              <w:rPr>
                <w:rFonts w:ascii="Arial" w:hAnsi="Arial" w:cs="Arial"/>
              </w:rPr>
              <w:t>3.3.9</w:t>
            </w:r>
          </w:p>
        </w:tc>
        <w:tc>
          <w:tcPr>
            <w:tcW w:w="7912" w:type="dxa"/>
          </w:tcPr>
          <w:p w14:paraId="16443C61" w14:textId="77777777" w:rsidR="002B790F" w:rsidRPr="001F53DE" w:rsidRDefault="002B790F" w:rsidP="00E67F46">
            <w:pPr>
              <w:spacing w:before="120" w:after="120"/>
              <w:jc w:val="both"/>
              <w:rPr>
                <w:rFonts w:ascii="Arial" w:eastAsia="Arial" w:hAnsi="Arial" w:cs="Arial"/>
                <w:color w:val="000000" w:themeColor="text1"/>
              </w:rPr>
            </w:pPr>
            <w:r>
              <w:rPr>
                <w:rFonts w:ascii="Arial" w:eastAsia="Arial" w:hAnsi="Arial" w:cs="Arial"/>
                <w:color w:val="000000" w:themeColor="text1"/>
              </w:rPr>
              <w:t>P</w:t>
            </w:r>
            <w:r w:rsidRPr="146CF1A7">
              <w:rPr>
                <w:rFonts w:ascii="Arial" w:eastAsia="Arial" w:hAnsi="Arial" w:cs="Arial"/>
                <w:color w:val="000000" w:themeColor="text1"/>
              </w:rPr>
              <w:t xml:space="preserve">rovide an ERMIS product roadmap accessible to HMRC CDIO B&amp;T team to enable informed decision-making regarding ERMIS upgrades. </w:t>
            </w:r>
            <w:r w:rsidRPr="146CF1A7">
              <w:rPr>
                <w:rFonts w:ascii="Arial" w:eastAsia="Arial" w:hAnsi="Arial" w:cs="Arial"/>
                <w:color w:val="000000" w:themeColor="text1"/>
              </w:rPr>
              <w:lastRenderedPageBreak/>
              <w:t xml:space="preserve">This is to be provided as a </w:t>
            </w:r>
            <w:r w:rsidRPr="5B3C46B2">
              <w:rPr>
                <w:rFonts w:ascii="Arial" w:eastAsia="Arial" w:hAnsi="Arial" w:cs="Arial"/>
                <w:color w:val="000000" w:themeColor="text1"/>
              </w:rPr>
              <w:t>monthly and quarterly</w:t>
            </w:r>
            <w:r>
              <w:rPr>
                <w:rFonts w:ascii="Arial" w:eastAsia="Arial" w:hAnsi="Arial" w:cs="Arial"/>
                <w:color w:val="000000" w:themeColor="text1"/>
              </w:rPr>
              <w:t xml:space="preserve"> review and/or</w:t>
            </w:r>
            <w:r w:rsidRPr="5B3C46B2">
              <w:rPr>
                <w:rFonts w:ascii="Arial" w:eastAsia="Arial" w:hAnsi="Arial" w:cs="Arial"/>
                <w:color w:val="000000" w:themeColor="text1"/>
              </w:rPr>
              <w:t xml:space="preserve"> report of future releases for the ERMIS</w:t>
            </w:r>
            <w:r w:rsidRPr="146CF1A7">
              <w:rPr>
                <w:rFonts w:ascii="Arial" w:eastAsia="Arial" w:hAnsi="Arial" w:cs="Arial"/>
                <w:color w:val="000000" w:themeColor="text1"/>
              </w:rPr>
              <w:t xml:space="preserve"> system to HMRC including both the major and minor releases</w:t>
            </w:r>
            <w:r>
              <w:rPr>
                <w:rFonts w:ascii="Arial" w:eastAsia="Arial" w:hAnsi="Arial" w:cs="Arial"/>
                <w:color w:val="000000" w:themeColor="text1"/>
              </w:rPr>
              <w:t>, containing a 12month roadmap view.</w:t>
            </w:r>
          </w:p>
          <w:p w14:paraId="52CD1F91" w14:textId="77777777" w:rsidR="002B790F" w:rsidRPr="001F53DE" w:rsidRDefault="002B790F" w:rsidP="00E67F46">
            <w:pPr>
              <w:spacing w:before="120" w:after="120"/>
              <w:jc w:val="both"/>
              <w:rPr>
                <w:rFonts w:ascii="Arial" w:eastAsia="Arial" w:hAnsi="Arial" w:cs="Arial"/>
                <w:color w:val="000000" w:themeColor="text1"/>
              </w:rPr>
            </w:pPr>
            <w:r w:rsidRPr="001F53DE">
              <w:rPr>
                <w:rFonts w:ascii="Arial" w:eastAsia="Arial" w:hAnsi="Arial" w:cs="Arial"/>
                <w:color w:val="000000" w:themeColor="text1"/>
              </w:rPr>
              <w:t>To include a clear and comprehensive plan for upgrades to the underlying ERMIS software components.</w:t>
            </w:r>
          </w:p>
          <w:p w14:paraId="2240DEB6" w14:textId="77777777" w:rsidR="002B790F" w:rsidRPr="006E2F08" w:rsidRDefault="002B790F" w:rsidP="00E67F46">
            <w:pPr>
              <w:shd w:val="clear" w:color="auto" w:fill="FFFFFF" w:themeFill="background1"/>
              <w:rPr>
                <w:rFonts w:ascii="Arial" w:hAnsi="Arial" w:cs="Arial"/>
              </w:rPr>
            </w:pPr>
            <w:r w:rsidRPr="001F53DE">
              <w:rPr>
                <w:rFonts w:ascii="Arial" w:eastAsia="Arial" w:hAnsi="Arial" w:cs="Arial"/>
                <w:color w:val="000000" w:themeColor="text1"/>
              </w:rPr>
              <w:t>The Supplier is required to provide notification to HMRC CDIO B&amp;T team in advance of any changes to the ERMIS software stack.</w:t>
            </w:r>
          </w:p>
        </w:tc>
      </w:tr>
      <w:tr w:rsidR="002B790F" w:rsidRPr="006E2F08" w14:paraId="3CCB20E3" w14:textId="77777777" w:rsidTr="00E67F46">
        <w:tc>
          <w:tcPr>
            <w:tcW w:w="1296" w:type="dxa"/>
            <w:gridSpan w:val="2"/>
          </w:tcPr>
          <w:p w14:paraId="53BDED04" w14:textId="77777777" w:rsidR="002B790F" w:rsidRPr="006E2F08" w:rsidRDefault="002B790F" w:rsidP="00E67F46">
            <w:pPr>
              <w:rPr>
                <w:rFonts w:ascii="Arial" w:hAnsi="Arial" w:cs="Arial"/>
                <w:b/>
                <w:bCs/>
              </w:rPr>
            </w:pPr>
            <w:r w:rsidRPr="006E2F08">
              <w:rPr>
                <w:rFonts w:ascii="Arial" w:hAnsi="Arial" w:cs="Arial"/>
                <w:b/>
                <w:bCs/>
              </w:rPr>
              <w:lastRenderedPageBreak/>
              <w:t>3.4</w:t>
            </w:r>
          </w:p>
        </w:tc>
        <w:tc>
          <w:tcPr>
            <w:tcW w:w="7912" w:type="dxa"/>
          </w:tcPr>
          <w:p w14:paraId="383AA4A5" w14:textId="77777777" w:rsidR="002B790F" w:rsidRPr="006E2F08" w:rsidRDefault="002B790F" w:rsidP="00E67F46">
            <w:pPr>
              <w:rPr>
                <w:rFonts w:ascii="Arial" w:hAnsi="Arial" w:cs="Arial"/>
                <w:b/>
                <w:bCs/>
              </w:rPr>
            </w:pPr>
            <w:r w:rsidRPr="006E2F08">
              <w:rPr>
                <w:rFonts w:ascii="Arial" w:hAnsi="Arial" w:cs="Arial"/>
                <w:b/>
                <w:bCs/>
              </w:rPr>
              <w:t>OTHER REQUIREMENTS</w:t>
            </w:r>
          </w:p>
        </w:tc>
      </w:tr>
      <w:tr w:rsidR="002B790F" w:rsidRPr="006E2F08" w14:paraId="029F62F8" w14:textId="77777777" w:rsidTr="00E67F46">
        <w:tc>
          <w:tcPr>
            <w:tcW w:w="9208" w:type="dxa"/>
            <w:gridSpan w:val="3"/>
          </w:tcPr>
          <w:p w14:paraId="57B9813A" w14:textId="50F2ADE2" w:rsidR="002B790F" w:rsidRPr="006E2F08" w:rsidRDefault="002B790F" w:rsidP="00E67F46">
            <w:pPr>
              <w:rPr>
                <w:rFonts w:ascii="Arial" w:hAnsi="Arial" w:cs="Arial"/>
              </w:rPr>
            </w:pPr>
            <w:r w:rsidRPr="006E2F08">
              <w:rPr>
                <w:rFonts w:ascii="Arial" w:hAnsi="Arial" w:cs="Arial"/>
              </w:rPr>
              <w:t>The Supplier shall</w:t>
            </w:r>
            <w:r>
              <w:rPr>
                <w:rFonts w:ascii="Arial" w:hAnsi="Arial" w:cs="Arial"/>
              </w:rPr>
              <w:t xml:space="preserve"> comply with the following requirements</w:t>
            </w:r>
            <w:r w:rsidR="00B72702">
              <w:rPr>
                <w:rFonts w:ascii="Arial" w:hAnsi="Arial" w:cs="Arial"/>
              </w:rPr>
              <w:t xml:space="preserve"> as </w:t>
            </w:r>
            <w:r>
              <w:rPr>
                <w:rFonts w:ascii="Arial" w:hAnsi="Arial" w:cs="Arial"/>
              </w:rPr>
              <w:t>set out in each SOW:</w:t>
            </w:r>
          </w:p>
        </w:tc>
      </w:tr>
      <w:tr w:rsidR="002B790F" w:rsidRPr="006E2F08" w14:paraId="540B757C" w14:textId="77777777" w:rsidTr="00E67F46">
        <w:tc>
          <w:tcPr>
            <w:tcW w:w="1296" w:type="dxa"/>
            <w:gridSpan w:val="2"/>
          </w:tcPr>
          <w:p w14:paraId="37A46FDA" w14:textId="77777777" w:rsidR="002B790F" w:rsidRPr="006E2F08" w:rsidRDefault="002B790F" w:rsidP="00E67F46">
            <w:pPr>
              <w:spacing w:before="120" w:after="120"/>
              <w:jc w:val="both"/>
              <w:rPr>
                <w:rFonts w:ascii="Arial" w:hAnsi="Arial" w:cs="Arial"/>
              </w:rPr>
            </w:pPr>
            <w:r w:rsidRPr="006E2F08">
              <w:rPr>
                <w:rFonts w:ascii="Arial" w:hAnsi="Arial" w:cs="Arial"/>
              </w:rPr>
              <w:t>3.4.1</w:t>
            </w:r>
          </w:p>
        </w:tc>
        <w:tc>
          <w:tcPr>
            <w:tcW w:w="7912" w:type="dxa"/>
          </w:tcPr>
          <w:p w14:paraId="3A63DB09" w14:textId="77777777" w:rsidR="002B790F" w:rsidRPr="00497E0C" w:rsidRDefault="002B790F" w:rsidP="00E67F46">
            <w:pPr>
              <w:spacing w:before="120" w:after="120"/>
              <w:jc w:val="both"/>
              <w:rPr>
                <w:rFonts w:ascii="Arial" w:eastAsia="Arial" w:hAnsi="Arial" w:cs="Arial"/>
              </w:rPr>
            </w:pPr>
            <w:r w:rsidRPr="00497E0C">
              <w:rPr>
                <w:rFonts w:ascii="Arial" w:eastAsia="Arial" w:hAnsi="Arial" w:cs="Arial"/>
              </w:rPr>
              <w:t>Comply with applicable provisions of the Authority’s CDIO Infrastructure Technology documented standards as made available to the Supplier.</w:t>
            </w:r>
          </w:p>
          <w:p w14:paraId="23D6B4C6" w14:textId="77777777" w:rsidR="002B790F" w:rsidRPr="006E2F08" w:rsidRDefault="002B790F" w:rsidP="00E67F46">
            <w:pPr>
              <w:jc w:val="both"/>
              <w:rPr>
                <w:rFonts w:ascii="Arial" w:eastAsia="Arial" w:hAnsi="Arial" w:cs="Arial"/>
                <w:sz w:val="20"/>
                <w:szCs w:val="20"/>
              </w:rPr>
            </w:pPr>
            <w:r w:rsidRPr="01B854CA">
              <w:rPr>
                <w:rFonts w:ascii="Arial" w:eastAsia="Arial" w:hAnsi="Arial" w:cs="Arial"/>
                <w:sz w:val="20"/>
                <w:szCs w:val="20"/>
              </w:rPr>
              <w:t xml:space="preserve"> </w:t>
            </w:r>
          </w:p>
          <w:p w14:paraId="7EE1D4DC" w14:textId="77777777" w:rsidR="002B790F" w:rsidRPr="00497E0C" w:rsidRDefault="002B790F" w:rsidP="00E67F46">
            <w:pPr>
              <w:jc w:val="both"/>
              <w:rPr>
                <w:rFonts w:ascii="Arial" w:eastAsia="Arial" w:hAnsi="Arial" w:cs="Arial"/>
              </w:rPr>
            </w:pPr>
            <w:r w:rsidRPr="00497E0C">
              <w:rPr>
                <w:rFonts w:ascii="Arial" w:eastAsia="Arial" w:hAnsi="Arial" w:cs="Arial"/>
              </w:rPr>
              <w:t xml:space="preserve">These standards are maintained at the CDIO level by </w:t>
            </w:r>
            <w:r w:rsidRPr="00497E0C">
              <w:rPr>
                <w:rFonts w:ascii="Arial" w:eastAsia="Arial" w:hAnsi="Arial" w:cs="Arial"/>
                <w:b/>
                <w:bCs/>
              </w:rPr>
              <w:t>CTO Architects</w:t>
            </w:r>
            <w:r w:rsidRPr="00497E0C">
              <w:rPr>
                <w:rFonts w:ascii="Arial" w:eastAsia="Arial" w:hAnsi="Arial" w:cs="Arial"/>
              </w:rPr>
              <w:t xml:space="preserve"> and are applicable across all HMRC projects. They include the list of approved technologies, such as those under the </w:t>
            </w:r>
            <w:r w:rsidRPr="00497E0C">
              <w:rPr>
                <w:rFonts w:ascii="Arial" w:eastAsia="Arial" w:hAnsi="Arial" w:cs="Arial"/>
                <w:b/>
                <w:bCs/>
              </w:rPr>
              <w:t>HAWK</w:t>
            </w:r>
            <w:r w:rsidRPr="00497E0C">
              <w:rPr>
                <w:rFonts w:ascii="Arial" w:eastAsia="Arial" w:hAnsi="Arial" w:cs="Arial"/>
              </w:rPr>
              <w:t xml:space="preserve"> and </w:t>
            </w:r>
            <w:r w:rsidRPr="00497E0C">
              <w:rPr>
                <w:rFonts w:ascii="Arial" w:eastAsia="Arial" w:hAnsi="Arial" w:cs="Arial"/>
                <w:b/>
                <w:bCs/>
              </w:rPr>
              <w:t>ECS</w:t>
            </w:r>
            <w:r w:rsidRPr="00497E0C">
              <w:rPr>
                <w:rFonts w:ascii="Arial" w:eastAsia="Arial" w:hAnsi="Arial" w:cs="Arial"/>
              </w:rPr>
              <w:t xml:space="preserve"> frameworks.</w:t>
            </w:r>
          </w:p>
          <w:p w14:paraId="38B00052" w14:textId="77777777" w:rsidR="002B790F" w:rsidRPr="00497E0C" w:rsidRDefault="002B790F" w:rsidP="00E67F46">
            <w:pPr>
              <w:jc w:val="both"/>
              <w:rPr>
                <w:rFonts w:ascii="Arial" w:eastAsia="Arial" w:hAnsi="Arial" w:cs="Arial"/>
              </w:rPr>
            </w:pPr>
            <w:r w:rsidRPr="00497E0C">
              <w:rPr>
                <w:rFonts w:ascii="Arial" w:eastAsia="Arial" w:hAnsi="Arial" w:cs="Arial"/>
              </w:rPr>
              <w:t xml:space="preserve"> </w:t>
            </w:r>
          </w:p>
          <w:p w14:paraId="53092221" w14:textId="77777777" w:rsidR="002B790F" w:rsidRPr="00497E0C" w:rsidRDefault="002B790F" w:rsidP="00E67F46">
            <w:pPr>
              <w:jc w:val="both"/>
              <w:rPr>
                <w:rFonts w:ascii="Arial" w:eastAsia="Arial" w:hAnsi="Arial" w:cs="Arial"/>
              </w:rPr>
            </w:pPr>
            <w:r w:rsidRPr="00497E0C">
              <w:rPr>
                <w:rFonts w:ascii="Arial" w:eastAsia="Arial" w:hAnsi="Arial" w:cs="Arial"/>
              </w:rPr>
              <w:t xml:space="preserve">CDIO Infrastructure Technology documented standards include a comprehensive list of all approved technologies, an applicable subset of approved technologies relevant to the ERMIS stack can be reviewed and compared in collaboration with </w:t>
            </w:r>
            <w:r w:rsidRPr="00497E0C">
              <w:rPr>
                <w:rFonts w:ascii="Arial" w:eastAsia="Arial" w:hAnsi="Arial" w:cs="Arial"/>
                <w:b/>
                <w:bCs/>
              </w:rPr>
              <w:t>CTO Architects</w:t>
            </w:r>
            <w:r w:rsidRPr="00497E0C">
              <w:rPr>
                <w:rFonts w:ascii="Arial" w:eastAsia="Arial" w:hAnsi="Arial" w:cs="Arial"/>
              </w:rPr>
              <w:t>. Where full compliance is not feasible, the Supplier must provide a detailed problem statement and obtain formal approval from the Authority for any deviations from the documented standards.</w:t>
            </w:r>
          </w:p>
          <w:p w14:paraId="206F2BC0" w14:textId="77777777" w:rsidR="002B790F" w:rsidRPr="00497E0C" w:rsidRDefault="002B790F" w:rsidP="00E67F46">
            <w:pPr>
              <w:jc w:val="both"/>
              <w:rPr>
                <w:rFonts w:ascii="Arial" w:eastAsia="Arial" w:hAnsi="Arial" w:cs="Arial"/>
              </w:rPr>
            </w:pPr>
            <w:r w:rsidRPr="00497E0C">
              <w:rPr>
                <w:rFonts w:ascii="Arial" w:eastAsia="Arial" w:hAnsi="Arial" w:cs="Arial"/>
              </w:rPr>
              <w:t xml:space="preserve"> </w:t>
            </w:r>
          </w:p>
          <w:p w14:paraId="63EE1D78" w14:textId="77777777" w:rsidR="002B790F" w:rsidRPr="00497E0C" w:rsidRDefault="002B790F" w:rsidP="00E67F46">
            <w:pPr>
              <w:jc w:val="both"/>
              <w:rPr>
                <w:rFonts w:ascii="Arial" w:eastAsia="Arial" w:hAnsi="Arial" w:cs="Arial"/>
              </w:rPr>
            </w:pPr>
            <w:r w:rsidRPr="00497E0C">
              <w:rPr>
                <w:rFonts w:ascii="Arial" w:eastAsia="Arial" w:hAnsi="Arial" w:cs="Arial"/>
              </w:rPr>
              <w:t>To ensure alignment:</w:t>
            </w:r>
          </w:p>
          <w:p w14:paraId="40ED71B1" w14:textId="77777777" w:rsidR="002B790F" w:rsidRPr="00453809" w:rsidRDefault="002B790F" w:rsidP="00D66A17">
            <w:pPr>
              <w:pStyle w:val="ListParagraph"/>
              <w:numPr>
                <w:ilvl w:val="0"/>
                <w:numId w:val="78"/>
              </w:numPr>
              <w:spacing w:after="0"/>
              <w:jc w:val="both"/>
              <w:rPr>
                <w:rFonts w:eastAsia="Arial" w:cs="Arial"/>
                <w:b w:val="0"/>
                <w:bCs/>
              </w:rPr>
            </w:pPr>
            <w:r w:rsidRPr="00453809">
              <w:rPr>
                <w:rFonts w:eastAsia="Arial" w:cs="Arial"/>
                <w:b w:val="0"/>
                <w:bCs/>
              </w:rPr>
              <w:t>The ERMIS product roadmap must be shared with the Authority in advance of any proposed changes to the technologies used within ERMIS.</w:t>
            </w:r>
          </w:p>
          <w:p w14:paraId="702F58C2" w14:textId="77777777" w:rsidR="002B790F" w:rsidRPr="00453809" w:rsidRDefault="002B790F" w:rsidP="00D66A17">
            <w:pPr>
              <w:pStyle w:val="ListParagraph"/>
              <w:numPr>
                <w:ilvl w:val="0"/>
                <w:numId w:val="78"/>
              </w:numPr>
              <w:spacing w:after="0"/>
              <w:jc w:val="both"/>
              <w:rPr>
                <w:rFonts w:eastAsia="Arial" w:cs="Arial"/>
                <w:b w:val="0"/>
                <w:bCs/>
              </w:rPr>
            </w:pPr>
            <w:r w:rsidRPr="00453809">
              <w:rPr>
                <w:rFonts w:eastAsia="Arial" w:cs="Arial"/>
                <w:b w:val="0"/>
                <w:bCs/>
              </w:rPr>
              <w:t>These changes will be jointly reviewed with CDIO CTO Architects to assess their impact and ensure continued compliance with CDIO standards.</w:t>
            </w:r>
          </w:p>
          <w:p w14:paraId="636CF2ED" w14:textId="77777777" w:rsidR="002B790F" w:rsidRPr="00453809" w:rsidRDefault="002B790F" w:rsidP="00D66A17">
            <w:pPr>
              <w:pStyle w:val="ListParagraph"/>
              <w:numPr>
                <w:ilvl w:val="0"/>
                <w:numId w:val="78"/>
              </w:numPr>
              <w:spacing w:after="0"/>
              <w:jc w:val="both"/>
              <w:rPr>
                <w:rFonts w:eastAsia="Arial" w:cs="Arial"/>
                <w:b w:val="0"/>
                <w:bCs/>
              </w:rPr>
            </w:pPr>
            <w:r w:rsidRPr="00453809">
              <w:rPr>
                <w:rFonts w:eastAsia="Arial" w:cs="Arial"/>
                <w:b w:val="0"/>
                <w:bCs/>
              </w:rPr>
              <w:t>This approach also ensures that ERMIS remains compatible with the evolving HAWK and ECS roadmaps.</w:t>
            </w:r>
          </w:p>
          <w:p w14:paraId="65B05007" w14:textId="77777777" w:rsidR="002B790F" w:rsidRPr="00453809" w:rsidRDefault="002B790F" w:rsidP="00D66A17">
            <w:pPr>
              <w:pStyle w:val="ListParagraph"/>
              <w:numPr>
                <w:ilvl w:val="0"/>
                <w:numId w:val="78"/>
              </w:numPr>
              <w:spacing w:after="0"/>
              <w:jc w:val="both"/>
              <w:rPr>
                <w:rFonts w:eastAsia="Arial" w:cs="Arial"/>
                <w:b w:val="0"/>
                <w:bCs/>
              </w:rPr>
            </w:pPr>
            <w:r w:rsidRPr="00453809">
              <w:rPr>
                <w:rFonts w:eastAsia="Arial" w:cs="Arial"/>
                <w:b w:val="0"/>
                <w:bCs/>
              </w:rPr>
              <w:t>Relevant updates and technical details will be communicated to the Supplier on a regular basis to support ongoing alignment.</w:t>
            </w:r>
          </w:p>
          <w:p w14:paraId="37FB05E5" w14:textId="77777777" w:rsidR="002B790F" w:rsidRPr="00453809" w:rsidRDefault="002B790F" w:rsidP="00D66A17">
            <w:pPr>
              <w:pStyle w:val="ListParagraph"/>
              <w:numPr>
                <w:ilvl w:val="0"/>
                <w:numId w:val="78"/>
              </w:numPr>
              <w:spacing w:after="0"/>
              <w:jc w:val="both"/>
              <w:rPr>
                <w:rFonts w:eastAsia="Arial" w:cs="Arial"/>
                <w:b w:val="0"/>
                <w:bCs/>
              </w:rPr>
            </w:pPr>
            <w:r w:rsidRPr="00453809">
              <w:rPr>
                <w:rFonts w:eastAsia="Arial" w:cs="Arial"/>
                <w:b w:val="0"/>
                <w:bCs/>
              </w:rPr>
              <w:t xml:space="preserve">The Authority shall continue to share relevant sections of the CDIO Infrastructure Technology documented standards that apply to the NCTS delivery. </w:t>
            </w:r>
          </w:p>
          <w:p w14:paraId="341DE481" w14:textId="77777777" w:rsidR="002B790F" w:rsidRPr="00453809" w:rsidRDefault="002B790F" w:rsidP="00D66A17">
            <w:pPr>
              <w:pStyle w:val="ListParagraph"/>
              <w:numPr>
                <w:ilvl w:val="0"/>
                <w:numId w:val="78"/>
              </w:numPr>
              <w:spacing w:after="0"/>
              <w:jc w:val="both"/>
              <w:rPr>
                <w:rFonts w:eastAsia="Arial" w:cs="Arial"/>
                <w:b w:val="0"/>
                <w:bCs/>
              </w:rPr>
            </w:pPr>
            <w:r w:rsidRPr="00453809">
              <w:rPr>
                <w:rFonts w:eastAsia="Arial" w:cs="Arial"/>
                <w:b w:val="0"/>
                <w:bCs/>
              </w:rPr>
              <w:t>The Authority will be responsible for notifying the Supplier in advance of any proposed updates to these standards, and any additional new documents/standards, with such updates subject to review and mutual agreement.</w:t>
            </w:r>
          </w:p>
          <w:p w14:paraId="79D3F92F" w14:textId="77777777" w:rsidR="002B790F" w:rsidRPr="006E2F08" w:rsidRDefault="002B790F" w:rsidP="00E67F46">
            <w:pPr>
              <w:spacing w:before="120" w:after="120"/>
              <w:jc w:val="both"/>
              <w:rPr>
                <w:rFonts w:ascii="Arial" w:hAnsi="Arial" w:cs="Arial"/>
              </w:rPr>
            </w:pPr>
          </w:p>
        </w:tc>
      </w:tr>
      <w:tr w:rsidR="002B790F" w:rsidRPr="006E2F08" w14:paraId="187C81AF" w14:textId="77777777" w:rsidTr="00E67F46">
        <w:tc>
          <w:tcPr>
            <w:tcW w:w="1296" w:type="dxa"/>
            <w:gridSpan w:val="2"/>
          </w:tcPr>
          <w:p w14:paraId="56A70829" w14:textId="77777777" w:rsidR="002B790F" w:rsidRPr="006E2F08" w:rsidRDefault="002B790F" w:rsidP="00E67F46">
            <w:pPr>
              <w:spacing w:before="120" w:after="120"/>
              <w:jc w:val="both"/>
              <w:rPr>
                <w:rFonts w:ascii="Arial" w:hAnsi="Arial" w:cs="Arial"/>
              </w:rPr>
            </w:pPr>
            <w:r w:rsidRPr="006E2F08">
              <w:rPr>
                <w:rFonts w:ascii="Arial" w:hAnsi="Arial" w:cs="Arial"/>
              </w:rPr>
              <w:lastRenderedPageBreak/>
              <w:t>3.4.2</w:t>
            </w:r>
          </w:p>
        </w:tc>
        <w:tc>
          <w:tcPr>
            <w:tcW w:w="7912" w:type="dxa"/>
          </w:tcPr>
          <w:p w14:paraId="60F0FF3C" w14:textId="77777777" w:rsidR="002B790F" w:rsidRPr="006E2F08" w:rsidRDefault="002B790F" w:rsidP="00E67F46">
            <w:pPr>
              <w:spacing w:before="120" w:after="120"/>
              <w:jc w:val="both"/>
              <w:rPr>
                <w:rFonts w:ascii="Arial" w:hAnsi="Arial" w:cs="Arial"/>
              </w:rPr>
            </w:pPr>
            <w:r w:rsidRPr="006E2F08">
              <w:rPr>
                <w:rFonts w:ascii="Arial" w:hAnsi="Arial" w:cs="Arial"/>
              </w:rPr>
              <w:t>Make sure all technical artefacts and automation code shared with the Authority are subject to vulnerability scans and reviews.</w:t>
            </w:r>
          </w:p>
        </w:tc>
      </w:tr>
      <w:tr w:rsidR="002B790F" w:rsidRPr="00453809" w14:paraId="033F10A1" w14:textId="77777777" w:rsidTr="00E67F46">
        <w:tc>
          <w:tcPr>
            <w:tcW w:w="1296" w:type="dxa"/>
            <w:gridSpan w:val="2"/>
          </w:tcPr>
          <w:p w14:paraId="7B87C4BA" w14:textId="77777777" w:rsidR="002B790F" w:rsidRPr="006E2F08" w:rsidRDefault="002B790F" w:rsidP="00E67F46">
            <w:pPr>
              <w:spacing w:before="120" w:after="120"/>
              <w:jc w:val="both"/>
              <w:rPr>
                <w:rFonts w:ascii="Arial" w:hAnsi="Arial" w:cs="Arial"/>
              </w:rPr>
            </w:pPr>
            <w:r w:rsidRPr="006E2F08">
              <w:rPr>
                <w:rFonts w:ascii="Arial" w:hAnsi="Arial" w:cs="Arial"/>
              </w:rPr>
              <w:t>3.4.</w:t>
            </w:r>
            <w:r w:rsidRPr="61DD24BC">
              <w:rPr>
                <w:rFonts w:ascii="Arial" w:hAnsi="Arial" w:cs="Arial"/>
              </w:rPr>
              <w:t>3</w:t>
            </w:r>
          </w:p>
        </w:tc>
        <w:tc>
          <w:tcPr>
            <w:tcW w:w="7912" w:type="dxa"/>
          </w:tcPr>
          <w:p w14:paraId="22930F94" w14:textId="77777777" w:rsidR="002B790F" w:rsidRDefault="002B790F" w:rsidP="00E67F46">
            <w:pPr>
              <w:spacing w:before="120" w:after="120"/>
              <w:jc w:val="both"/>
              <w:rPr>
                <w:rFonts w:ascii="Arial" w:hAnsi="Arial" w:cs="Arial"/>
              </w:rPr>
            </w:pPr>
            <w:r w:rsidRPr="146CF1A7">
              <w:rPr>
                <w:rFonts w:ascii="Arial" w:hAnsi="Arial" w:cs="Arial"/>
              </w:rPr>
              <w:t>Through</w:t>
            </w:r>
            <w:r>
              <w:rPr>
                <w:rFonts w:ascii="Arial" w:hAnsi="Arial" w:cs="Arial"/>
              </w:rPr>
              <w:t>out</w:t>
            </w:r>
            <w:r w:rsidRPr="146CF1A7">
              <w:rPr>
                <w:rFonts w:ascii="Arial" w:hAnsi="Arial" w:cs="Arial"/>
              </w:rPr>
              <w:t xml:space="preserve"> </w:t>
            </w:r>
            <w:r>
              <w:rPr>
                <w:rFonts w:ascii="Arial" w:hAnsi="Arial" w:cs="Arial"/>
              </w:rPr>
              <w:t>project lifecycle</w:t>
            </w:r>
            <w:r w:rsidRPr="146CF1A7">
              <w:rPr>
                <w:rFonts w:ascii="Arial" w:hAnsi="Arial" w:cs="Arial"/>
              </w:rPr>
              <w:t>, support monthly playbook vulnerability scans and reviews of technical artefacts and any automation code shared with the Authority</w:t>
            </w:r>
            <w:r>
              <w:rPr>
                <w:rFonts w:ascii="Arial" w:hAnsi="Arial" w:cs="Arial"/>
              </w:rPr>
              <w:t>, by:</w:t>
            </w:r>
            <w:r w:rsidRPr="146CF1A7" w:rsidDel="00916970">
              <w:rPr>
                <w:rFonts w:ascii="Arial" w:hAnsi="Arial" w:cs="Arial"/>
              </w:rPr>
              <w:t xml:space="preserve"> </w:t>
            </w:r>
          </w:p>
          <w:p w14:paraId="7EC96BEA" w14:textId="77777777" w:rsidR="002B790F" w:rsidRPr="00453809" w:rsidRDefault="002B790F" w:rsidP="00D66A17">
            <w:pPr>
              <w:pStyle w:val="ListParagraph"/>
              <w:numPr>
                <w:ilvl w:val="0"/>
                <w:numId w:val="132"/>
              </w:numPr>
              <w:spacing w:before="120" w:after="120"/>
              <w:jc w:val="both"/>
              <w:rPr>
                <w:rFonts w:cs="Arial"/>
                <w:b w:val="0"/>
                <w:bCs/>
              </w:rPr>
            </w:pPr>
            <w:r w:rsidRPr="00453809">
              <w:rPr>
                <w:rFonts w:cs="Arial"/>
                <w:b w:val="0"/>
                <w:bCs/>
              </w:rPr>
              <w:t>Scanning every code change within UK specific adapters and generating a vulnerability report for any direct dependencies.</w:t>
            </w:r>
          </w:p>
          <w:p w14:paraId="103DF755" w14:textId="77777777" w:rsidR="002B790F" w:rsidRDefault="002B790F" w:rsidP="00D66A17">
            <w:pPr>
              <w:pStyle w:val="ListParagraph"/>
              <w:numPr>
                <w:ilvl w:val="0"/>
                <w:numId w:val="132"/>
              </w:numPr>
              <w:spacing w:before="120" w:after="120"/>
              <w:jc w:val="both"/>
              <w:rPr>
                <w:rFonts w:cs="Arial"/>
                <w:b w:val="0"/>
                <w:bCs/>
              </w:rPr>
            </w:pPr>
            <w:r w:rsidRPr="00453809">
              <w:rPr>
                <w:rFonts w:cs="Arial"/>
                <w:b w:val="0"/>
                <w:bCs/>
              </w:rPr>
              <w:t>Listing any issues, their severity and available fixes</w:t>
            </w:r>
          </w:p>
          <w:p w14:paraId="34462D27" w14:textId="77777777" w:rsidR="002B790F" w:rsidRPr="00453809" w:rsidRDefault="002B790F" w:rsidP="00D66A17">
            <w:pPr>
              <w:pStyle w:val="ListParagraph"/>
              <w:numPr>
                <w:ilvl w:val="0"/>
                <w:numId w:val="132"/>
              </w:numPr>
              <w:spacing w:before="120" w:after="120"/>
              <w:jc w:val="both"/>
              <w:rPr>
                <w:rFonts w:cs="Arial"/>
                <w:b w:val="0"/>
                <w:bCs/>
              </w:rPr>
            </w:pPr>
            <w:r w:rsidRPr="00453809">
              <w:rPr>
                <w:rFonts w:cs="Arial"/>
                <w:b w:val="0"/>
                <w:bCs/>
              </w:rPr>
              <w:t>And when building our images for delivery ensuring a full vulnerability scan and report is done, analysing the direct and transitive dependencies, also listing the issues found, severity and available fixes and sharing with HMRC.</w:t>
            </w:r>
          </w:p>
        </w:tc>
      </w:tr>
      <w:tr w:rsidR="002B790F" w:rsidRPr="006E2F08" w14:paraId="490398D9" w14:textId="77777777" w:rsidTr="00E67F46">
        <w:tc>
          <w:tcPr>
            <w:tcW w:w="1296" w:type="dxa"/>
            <w:gridSpan w:val="2"/>
          </w:tcPr>
          <w:p w14:paraId="256DB3B3" w14:textId="77777777" w:rsidR="002B790F" w:rsidRPr="006E2F08" w:rsidRDefault="002B790F" w:rsidP="00E67F46">
            <w:pPr>
              <w:spacing w:before="120" w:after="120"/>
              <w:jc w:val="both"/>
              <w:rPr>
                <w:rFonts w:ascii="Arial" w:hAnsi="Arial" w:cs="Arial"/>
              </w:rPr>
            </w:pPr>
            <w:r w:rsidRPr="006E2F08">
              <w:rPr>
                <w:rFonts w:ascii="Arial" w:hAnsi="Arial" w:cs="Arial"/>
              </w:rPr>
              <w:t>3.4.</w:t>
            </w:r>
            <w:r w:rsidRPr="750FB8AF">
              <w:rPr>
                <w:rFonts w:ascii="Arial" w:hAnsi="Arial" w:cs="Arial"/>
              </w:rPr>
              <w:t>4</w:t>
            </w:r>
          </w:p>
        </w:tc>
        <w:tc>
          <w:tcPr>
            <w:tcW w:w="7912" w:type="dxa"/>
          </w:tcPr>
          <w:p w14:paraId="7C93B13E" w14:textId="55D8B0D1" w:rsidR="002B790F" w:rsidRPr="006E2F08" w:rsidRDefault="002B790F" w:rsidP="00E67F46">
            <w:pPr>
              <w:spacing w:before="120" w:after="120"/>
              <w:jc w:val="both"/>
              <w:rPr>
                <w:rFonts w:ascii="Arial" w:hAnsi="Arial" w:cs="Arial"/>
              </w:rPr>
            </w:pPr>
            <w:r w:rsidRPr="006E2F08">
              <w:rPr>
                <w:rFonts w:ascii="Arial" w:hAnsi="Arial" w:cs="Arial"/>
              </w:rPr>
              <w:t>Provide some on-site support during the project delivery phases in a</w:t>
            </w:r>
            <w:r>
              <w:rPr>
                <w:rFonts w:ascii="Arial" w:hAnsi="Arial" w:cs="Arial"/>
              </w:rPr>
              <w:t>n</w:t>
            </w:r>
            <w:r w:rsidRPr="006E2F08">
              <w:rPr>
                <w:rFonts w:ascii="Arial" w:hAnsi="Arial" w:cs="Arial"/>
              </w:rPr>
              <w:t xml:space="preserve"> HMRC Office in the UK. The locations and activities will be agreed as part of the relevant </w:t>
            </w:r>
            <w:r>
              <w:rPr>
                <w:rFonts w:ascii="Arial" w:hAnsi="Arial" w:cs="Arial"/>
              </w:rPr>
              <w:t>project</w:t>
            </w:r>
            <w:r w:rsidRPr="006E2F08">
              <w:rPr>
                <w:rFonts w:ascii="Arial" w:hAnsi="Arial" w:cs="Arial"/>
              </w:rPr>
              <w:t xml:space="preserve"> Statement of Work.</w:t>
            </w:r>
          </w:p>
        </w:tc>
      </w:tr>
      <w:tr w:rsidR="002B790F" w:rsidRPr="00FF299E" w14:paraId="3EC79E89" w14:textId="77777777" w:rsidTr="00E67F46">
        <w:trPr>
          <w:trHeight w:val="300"/>
        </w:trPr>
        <w:tc>
          <w:tcPr>
            <w:tcW w:w="1296" w:type="dxa"/>
            <w:gridSpan w:val="2"/>
          </w:tcPr>
          <w:p w14:paraId="2A0BAA74" w14:textId="77777777" w:rsidR="002B790F" w:rsidRPr="006E2F08" w:rsidRDefault="002B790F" w:rsidP="00E67F46">
            <w:pPr>
              <w:spacing w:before="120" w:after="120"/>
              <w:jc w:val="both"/>
              <w:rPr>
                <w:rFonts w:ascii="Arial" w:hAnsi="Arial" w:cs="Arial"/>
              </w:rPr>
            </w:pPr>
            <w:r w:rsidRPr="146CF1A7">
              <w:rPr>
                <w:rFonts w:ascii="Arial" w:hAnsi="Arial" w:cs="Arial"/>
              </w:rPr>
              <w:t>3.4.5</w:t>
            </w:r>
          </w:p>
        </w:tc>
        <w:tc>
          <w:tcPr>
            <w:tcW w:w="7912" w:type="dxa"/>
          </w:tcPr>
          <w:p w14:paraId="1C96F404" w14:textId="77777777" w:rsidR="002B790F" w:rsidRDefault="002B790F" w:rsidP="00E67F46">
            <w:pPr>
              <w:spacing w:before="120" w:after="120"/>
              <w:jc w:val="both"/>
              <w:rPr>
                <w:rFonts w:ascii="Arial" w:hAnsi="Arial" w:cs="Arial"/>
              </w:rPr>
            </w:pPr>
            <w:r w:rsidRPr="146CF1A7">
              <w:rPr>
                <w:rFonts w:ascii="Arial" w:hAnsi="Arial" w:cs="Arial"/>
              </w:rPr>
              <w:t xml:space="preserve">Provide weekly status reporting and progress tracking, which includes progress updates from Project and Production Support. </w:t>
            </w:r>
          </w:p>
          <w:p w14:paraId="661C090E" w14:textId="77777777" w:rsidR="002B790F" w:rsidRDefault="002B790F" w:rsidP="00E67F46">
            <w:pPr>
              <w:spacing w:before="120" w:after="120"/>
              <w:jc w:val="both"/>
              <w:rPr>
                <w:rFonts w:ascii="Arial" w:hAnsi="Arial" w:cs="Arial"/>
              </w:rPr>
            </w:pPr>
            <w:r w:rsidRPr="146CF1A7">
              <w:rPr>
                <w:rFonts w:ascii="Arial" w:hAnsi="Arial" w:cs="Arial"/>
                <w:b/>
                <w:bCs/>
              </w:rPr>
              <w:t xml:space="preserve">Delivery: </w:t>
            </w:r>
            <w:r w:rsidRPr="146CF1A7">
              <w:rPr>
                <w:rFonts w:ascii="Arial" w:hAnsi="Arial" w:cs="Arial"/>
              </w:rPr>
              <w:t xml:space="preserve">Tracking will include milestones and deliverables, task completion, delivery timeline and schedule, risk and issues. </w:t>
            </w:r>
          </w:p>
          <w:p w14:paraId="5C94427D" w14:textId="77777777" w:rsidR="002B790F" w:rsidRPr="00FF299E" w:rsidRDefault="002B790F" w:rsidP="00E67F46">
            <w:pPr>
              <w:spacing w:before="120" w:after="120"/>
              <w:jc w:val="both"/>
              <w:rPr>
                <w:rFonts w:ascii="Arial" w:hAnsi="Arial" w:cs="Arial"/>
                <w:b/>
                <w:bCs/>
              </w:rPr>
            </w:pPr>
            <w:r w:rsidRPr="146CF1A7">
              <w:rPr>
                <w:rFonts w:ascii="Arial" w:hAnsi="Arial" w:cs="Arial"/>
                <w:b/>
                <w:bCs/>
              </w:rPr>
              <w:t xml:space="preserve">Live Services: </w:t>
            </w:r>
            <w:r w:rsidRPr="146CF1A7">
              <w:rPr>
                <w:rFonts w:ascii="Arial" w:hAnsi="Arial" w:cs="Arial"/>
              </w:rPr>
              <w:t>Tracking will include incidents reported, task completion, defect backlog, release timeline, risk and issues.</w:t>
            </w:r>
          </w:p>
        </w:tc>
      </w:tr>
      <w:tr w:rsidR="002B790F" w14:paraId="2A8CF137" w14:textId="77777777" w:rsidTr="00E67F46">
        <w:trPr>
          <w:trHeight w:val="300"/>
        </w:trPr>
        <w:tc>
          <w:tcPr>
            <w:tcW w:w="1296" w:type="dxa"/>
            <w:gridSpan w:val="2"/>
          </w:tcPr>
          <w:p w14:paraId="0B19C18B" w14:textId="77777777" w:rsidR="002B790F" w:rsidRDefault="002B790F" w:rsidP="00E67F46">
            <w:pPr>
              <w:jc w:val="both"/>
              <w:rPr>
                <w:rFonts w:ascii="Arial" w:hAnsi="Arial" w:cs="Arial"/>
              </w:rPr>
            </w:pPr>
            <w:r w:rsidRPr="0CF05C35">
              <w:rPr>
                <w:rFonts w:ascii="Arial" w:hAnsi="Arial" w:cs="Arial"/>
              </w:rPr>
              <w:t>3.4.6</w:t>
            </w:r>
          </w:p>
        </w:tc>
        <w:tc>
          <w:tcPr>
            <w:tcW w:w="7912" w:type="dxa"/>
          </w:tcPr>
          <w:p w14:paraId="7622A7D1" w14:textId="291426A0" w:rsidR="002B790F" w:rsidRDefault="002B790F" w:rsidP="00E67F46">
            <w:pPr>
              <w:jc w:val="both"/>
              <w:rPr>
                <w:rFonts w:ascii="Arial" w:hAnsi="Arial" w:cs="Arial"/>
              </w:rPr>
            </w:pPr>
            <w:r>
              <w:rPr>
                <w:rFonts w:ascii="Arial" w:hAnsi="Arial" w:cs="Arial"/>
              </w:rPr>
              <w:t xml:space="preserve">Grant the Authority </w:t>
            </w:r>
            <w:r w:rsidRPr="0CF05C35">
              <w:rPr>
                <w:rFonts w:ascii="Arial" w:hAnsi="Arial" w:cs="Arial"/>
              </w:rPr>
              <w:t xml:space="preserve">access to the ERMIS Product </w:t>
            </w:r>
            <w:r>
              <w:rPr>
                <w:rFonts w:ascii="Arial" w:hAnsi="Arial" w:cs="Arial"/>
              </w:rPr>
              <w:t xml:space="preserve">page where </w:t>
            </w:r>
            <w:r w:rsidRPr="750FB8AF">
              <w:rPr>
                <w:rFonts w:ascii="Arial" w:hAnsi="Arial" w:cs="Arial"/>
              </w:rPr>
              <w:t>spec</w:t>
            </w:r>
            <w:r>
              <w:rPr>
                <w:rFonts w:ascii="Arial" w:hAnsi="Arial" w:cs="Arial"/>
              </w:rPr>
              <w:t>ification</w:t>
            </w:r>
            <w:r w:rsidRPr="750FB8AF">
              <w:rPr>
                <w:rFonts w:ascii="Arial" w:hAnsi="Arial" w:cs="Arial"/>
              </w:rPr>
              <w:t>s</w:t>
            </w:r>
            <w:r w:rsidRPr="0049251B">
              <w:rPr>
                <w:rFonts w:ascii="Arial" w:hAnsi="Arial" w:cs="Arial"/>
              </w:rPr>
              <w:t>, manuals</w:t>
            </w:r>
            <w:r>
              <w:rPr>
                <w:rFonts w:ascii="Arial" w:hAnsi="Arial" w:cs="Arial"/>
              </w:rPr>
              <w:t>,</w:t>
            </w:r>
            <w:r w:rsidRPr="0049251B">
              <w:rPr>
                <w:rFonts w:ascii="Arial" w:hAnsi="Arial" w:cs="Arial"/>
              </w:rPr>
              <w:t xml:space="preserve"> and other artifacts</w:t>
            </w:r>
            <w:r>
              <w:rPr>
                <w:rFonts w:ascii="Arial" w:hAnsi="Arial" w:cs="Arial"/>
              </w:rPr>
              <w:t xml:space="preserve"> are stored. Access will be limited to </w:t>
            </w:r>
            <w:r w:rsidRPr="750FB8AF">
              <w:rPr>
                <w:rFonts w:ascii="Arial" w:hAnsi="Arial" w:cs="Arial"/>
              </w:rPr>
              <w:t>50</w:t>
            </w:r>
            <w:r>
              <w:rPr>
                <w:rFonts w:ascii="Arial" w:hAnsi="Arial" w:cs="Arial"/>
              </w:rPr>
              <w:t xml:space="preserve"> HMRC </w:t>
            </w:r>
            <w:r w:rsidRPr="750FB8AF">
              <w:rPr>
                <w:rFonts w:ascii="Arial" w:hAnsi="Arial" w:cs="Arial"/>
              </w:rPr>
              <w:t xml:space="preserve">payroll substantive </w:t>
            </w:r>
            <w:r>
              <w:rPr>
                <w:rFonts w:ascii="Arial" w:hAnsi="Arial" w:cs="Arial"/>
              </w:rPr>
              <w:t xml:space="preserve">users. </w:t>
            </w:r>
            <w:r w:rsidRPr="750FB8AF">
              <w:rPr>
                <w:rFonts w:ascii="Arial" w:hAnsi="Arial" w:cs="Arial"/>
              </w:rPr>
              <w:t xml:space="preserve">For the avoidance of doubt, </w:t>
            </w:r>
            <w:r>
              <w:rPr>
                <w:rFonts w:ascii="Arial" w:hAnsi="Arial" w:cs="Arial"/>
              </w:rPr>
              <w:t>third-</w:t>
            </w:r>
            <w:r w:rsidRPr="750FB8AF">
              <w:rPr>
                <w:rFonts w:ascii="Arial" w:hAnsi="Arial" w:cs="Arial"/>
              </w:rPr>
              <w:t xml:space="preserve">party supplier contractors will </w:t>
            </w:r>
            <w:r>
              <w:rPr>
                <w:rFonts w:ascii="Arial" w:hAnsi="Arial" w:cs="Arial"/>
              </w:rPr>
              <w:t xml:space="preserve">not </w:t>
            </w:r>
            <w:r w:rsidRPr="750FB8AF">
              <w:rPr>
                <w:rFonts w:ascii="Arial" w:hAnsi="Arial" w:cs="Arial"/>
              </w:rPr>
              <w:t>be granted access.</w:t>
            </w:r>
          </w:p>
        </w:tc>
      </w:tr>
      <w:tr w:rsidR="002B790F" w:rsidRPr="003625FB" w14:paraId="727D2527" w14:textId="77777777" w:rsidTr="00E67F46">
        <w:tc>
          <w:tcPr>
            <w:tcW w:w="1296" w:type="dxa"/>
            <w:gridSpan w:val="2"/>
          </w:tcPr>
          <w:p w14:paraId="7C0EA138" w14:textId="77777777" w:rsidR="002B790F" w:rsidRPr="003625FB" w:rsidRDefault="002B790F" w:rsidP="00E67F46">
            <w:pPr>
              <w:spacing w:before="120" w:after="120"/>
              <w:jc w:val="both"/>
              <w:rPr>
                <w:rFonts w:ascii="Arial" w:hAnsi="Arial" w:cs="Arial"/>
                <w:b/>
                <w:bCs/>
              </w:rPr>
            </w:pPr>
            <w:r w:rsidRPr="003625FB">
              <w:rPr>
                <w:rFonts w:ascii="Arial" w:hAnsi="Arial" w:cs="Arial"/>
                <w:b/>
                <w:bCs/>
              </w:rPr>
              <w:t>3.5</w:t>
            </w:r>
          </w:p>
        </w:tc>
        <w:tc>
          <w:tcPr>
            <w:tcW w:w="7912" w:type="dxa"/>
          </w:tcPr>
          <w:p w14:paraId="584BE42B" w14:textId="47E94AA2" w:rsidR="002B790F" w:rsidRPr="003625FB" w:rsidRDefault="0063347D" w:rsidP="00E67F46">
            <w:pPr>
              <w:spacing w:before="120" w:after="120"/>
              <w:jc w:val="both"/>
              <w:rPr>
                <w:rFonts w:ascii="Arial" w:hAnsi="Arial" w:cs="Arial"/>
                <w:b/>
                <w:bCs/>
              </w:rPr>
            </w:pPr>
            <w:r>
              <w:rPr>
                <w:rFonts w:ascii="Arial" w:hAnsi="Arial" w:cs="Arial"/>
                <w:b/>
                <w:bCs/>
              </w:rPr>
              <w:t>Transit</w:t>
            </w:r>
            <w:r w:rsidR="002B790F" w:rsidRPr="003625FB">
              <w:rPr>
                <w:rFonts w:ascii="Arial" w:hAnsi="Arial" w:cs="Arial"/>
                <w:b/>
                <w:bCs/>
              </w:rPr>
              <w:t xml:space="preserve"> Discovery Support</w:t>
            </w:r>
          </w:p>
        </w:tc>
      </w:tr>
      <w:tr w:rsidR="002B790F" w:rsidRPr="006E2F08" w14:paraId="4422980E" w14:textId="77777777" w:rsidTr="00E67F46">
        <w:tc>
          <w:tcPr>
            <w:tcW w:w="1296" w:type="dxa"/>
            <w:gridSpan w:val="2"/>
          </w:tcPr>
          <w:p w14:paraId="460739B6" w14:textId="77777777" w:rsidR="002B790F" w:rsidRPr="006E2F08" w:rsidRDefault="002B790F" w:rsidP="00E67F46">
            <w:pPr>
              <w:spacing w:before="120" w:after="120"/>
              <w:jc w:val="both"/>
              <w:rPr>
                <w:rFonts w:ascii="Arial" w:hAnsi="Arial" w:cs="Arial"/>
              </w:rPr>
            </w:pPr>
            <w:r>
              <w:rPr>
                <w:rFonts w:ascii="Arial" w:hAnsi="Arial" w:cs="Arial"/>
              </w:rPr>
              <w:t>3.5.1</w:t>
            </w:r>
          </w:p>
        </w:tc>
        <w:tc>
          <w:tcPr>
            <w:tcW w:w="7912" w:type="dxa"/>
          </w:tcPr>
          <w:p w14:paraId="1E3DCE5D" w14:textId="2868804E" w:rsidR="002B790F" w:rsidRPr="006E2F08" w:rsidRDefault="002B790F" w:rsidP="00E67F46">
            <w:pPr>
              <w:spacing w:before="120" w:after="120"/>
              <w:jc w:val="both"/>
              <w:rPr>
                <w:rFonts w:ascii="Arial" w:hAnsi="Arial" w:cs="Arial"/>
              </w:rPr>
            </w:pPr>
            <w:r w:rsidRPr="003625FB">
              <w:rPr>
                <w:rFonts w:ascii="Arial" w:hAnsi="Arial" w:cs="Arial"/>
              </w:rPr>
              <w:t xml:space="preserve">The </w:t>
            </w:r>
            <w:r>
              <w:rPr>
                <w:rFonts w:ascii="Arial" w:hAnsi="Arial" w:cs="Arial"/>
              </w:rPr>
              <w:t>S</w:t>
            </w:r>
            <w:r w:rsidRPr="003625FB">
              <w:rPr>
                <w:rFonts w:ascii="Arial" w:hAnsi="Arial" w:cs="Arial"/>
              </w:rPr>
              <w:t xml:space="preserve">upplier is required to participate in </w:t>
            </w:r>
            <w:r w:rsidR="0063347D">
              <w:rPr>
                <w:rFonts w:ascii="Arial" w:hAnsi="Arial" w:cs="Arial"/>
              </w:rPr>
              <w:t>Transit</w:t>
            </w:r>
            <w:r w:rsidRPr="003625FB">
              <w:rPr>
                <w:rFonts w:ascii="Arial" w:hAnsi="Arial" w:cs="Arial"/>
              </w:rPr>
              <w:t xml:space="preserve"> discovery activities alongside </w:t>
            </w:r>
            <w:r>
              <w:rPr>
                <w:rFonts w:ascii="Arial" w:hAnsi="Arial" w:cs="Arial"/>
              </w:rPr>
              <w:t>the Authority</w:t>
            </w:r>
            <w:r w:rsidRPr="003625FB">
              <w:rPr>
                <w:rFonts w:ascii="Arial" w:hAnsi="Arial" w:cs="Arial"/>
              </w:rPr>
              <w:t xml:space="preserve">. This involvement will encompass a series of workshops, with topics assigned across different delivery groups. The </w:t>
            </w:r>
            <w:r>
              <w:rPr>
                <w:rFonts w:ascii="Arial" w:hAnsi="Arial" w:cs="Arial"/>
              </w:rPr>
              <w:t>S</w:t>
            </w:r>
            <w:r w:rsidRPr="003625FB">
              <w:rPr>
                <w:rFonts w:ascii="Arial" w:hAnsi="Arial" w:cs="Arial"/>
              </w:rPr>
              <w:t xml:space="preserve">upplier will take charge of designated discovery topics, developing and delivering the necessary documentation to showcase findings to the broader team. Additionally, the </w:t>
            </w:r>
            <w:r>
              <w:rPr>
                <w:rFonts w:ascii="Arial" w:hAnsi="Arial" w:cs="Arial"/>
              </w:rPr>
              <w:t>Supplier</w:t>
            </w:r>
            <w:r w:rsidRPr="003625FB">
              <w:rPr>
                <w:rFonts w:ascii="Arial" w:hAnsi="Arial" w:cs="Arial"/>
              </w:rPr>
              <w:t xml:space="preserve"> will contribute to the System Design Document (SDD).</w:t>
            </w:r>
          </w:p>
        </w:tc>
      </w:tr>
      <w:tr w:rsidR="002B790F" w:rsidRPr="00741F68" w14:paraId="7B53B53E" w14:textId="77777777" w:rsidTr="00E67F46">
        <w:tc>
          <w:tcPr>
            <w:tcW w:w="1296" w:type="dxa"/>
            <w:gridSpan w:val="2"/>
          </w:tcPr>
          <w:p w14:paraId="7E303BDB" w14:textId="77777777" w:rsidR="002B790F" w:rsidRPr="00741F68" w:rsidRDefault="002B790F" w:rsidP="00E67F46">
            <w:pPr>
              <w:spacing w:before="120" w:after="120"/>
              <w:jc w:val="both"/>
              <w:rPr>
                <w:rFonts w:ascii="Arial" w:hAnsi="Arial" w:cs="Arial"/>
              </w:rPr>
            </w:pPr>
            <w:r>
              <w:rPr>
                <w:rFonts w:ascii="Arial" w:hAnsi="Arial" w:cs="Arial"/>
                <w:b/>
                <w:bCs/>
              </w:rPr>
              <w:t>3.6</w:t>
            </w:r>
          </w:p>
        </w:tc>
        <w:tc>
          <w:tcPr>
            <w:tcW w:w="7912" w:type="dxa"/>
          </w:tcPr>
          <w:p w14:paraId="1B753A8B" w14:textId="77777777" w:rsidR="002B790F" w:rsidRPr="00741F68" w:rsidRDefault="002B790F" w:rsidP="00E67F46">
            <w:pPr>
              <w:spacing w:before="120" w:after="120"/>
              <w:jc w:val="both"/>
              <w:rPr>
                <w:rFonts w:ascii="Arial" w:hAnsi="Arial" w:cs="Arial"/>
              </w:rPr>
            </w:pPr>
            <w:r>
              <w:rPr>
                <w:rFonts w:ascii="Arial" w:hAnsi="Arial" w:cs="Arial"/>
                <w:b/>
                <w:bCs/>
              </w:rPr>
              <w:t>NCTS Requirements</w:t>
            </w:r>
          </w:p>
        </w:tc>
      </w:tr>
      <w:tr w:rsidR="002B790F" w:rsidRPr="00741F68" w14:paraId="6D0AD6BA" w14:textId="77777777" w:rsidTr="00E67F46">
        <w:tc>
          <w:tcPr>
            <w:tcW w:w="9208" w:type="dxa"/>
            <w:gridSpan w:val="3"/>
          </w:tcPr>
          <w:p w14:paraId="555D080E" w14:textId="05D564DF" w:rsidR="002B790F" w:rsidRPr="00741F68" w:rsidRDefault="002B790F" w:rsidP="00E67F46">
            <w:pPr>
              <w:spacing w:before="120" w:after="120"/>
              <w:jc w:val="both"/>
              <w:rPr>
                <w:rFonts w:ascii="Arial" w:hAnsi="Arial" w:cs="Arial"/>
                <w:b/>
                <w:bCs/>
              </w:rPr>
            </w:pPr>
            <w:r>
              <w:rPr>
                <w:rFonts w:ascii="Arial" w:hAnsi="Arial" w:cs="Arial"/>
              </w:rPr>
              <w:t>The section below (3.6.1 to 3.6.37) outlines the core NCTS requirements to be provided by the Supplier.</w:t>
            </w:r>
          </w:p>
        </w:tc>
      </w:tr>
      <w:tr w:rsidR="002B790F" w:rsidRPr="00741F68" w14:paraId="4F67403A" w14:textId="77777777" w:rsidTr="00E67F46">
        <w:tc>
          <w:tcPr>
            <w:tcW w:w="9208" w:type="dxa"/>
            <w:gridSpan w:val="3"/>
          </w:tcPr>
          <w:p w14:paraId="53DC8F03" w14:textId="3228B057" w:rsidR="002B790F" w:rsidRPr="00741F68" w:rsidRDefault="002B790F" w:rsidP="00E67F46">
            <w:pPr>
              <w:spacing w:before="120" w:after="120"/>
              <w:jc w:val="both"/>
              <w:rPr>
                <w:rFonts w:ascii="Arial" w:hAnsi="Arial" w:cs="Arial"/>
                <w:b/>
                <w:bCs/>
              </w:rPr>
            </w:pPr>
            <w:r w:rsidRPr="00741F68">
              <w:rPr>
                <w:rFonts w:ascii="Arial" w:hAnsi="Arial" w:cs="Arial"/>
                <w:b/>
                <w:bCs/>
              </w:rPr>
              <w:t>ERMIS Release Notes</w:t>
            </w:r>
            <w:r>
              <w:rPr>
                <w:rFonts w:ascii="Arial" w:hAnsi="Arial" w:cs="Arial"/>
                <w:b/>
                <w:bCs/>
              </w:rPr>
              <w:t xml:space="preserve"> </w:t>
            </w:r>
          </w:p>
        </w:tc>
      </w:tr>
      <w:tr w:rsidR="002B790F" w:rsidRPr="00741F68" w14:paraId="737EAC0F" w14:textId="77777777" w:rsidTr="00E67F46">
        <w:tc>
          <w:tcPr>
            <w:tcW w:w="1189" w:type="dxa"/>
          </w:tcPr>
          <w:p w14:paraId="4717DE9E" w14:textId="77777777" w:rsidR="002B790F" w:rsidRPr="00741F68" w:rsidRDefault="002B790F" w:rsidP="00E67F46">
            <w:pPr>
              <w:spacing w:before="120" w:after="120"/>
              <w:jc w:val="both"/>
              <w:rPr>
                <w:rFonts w:ascii="Arial" w:hAnsi="Arial" w:cs="Arial"/>
                <w:b/>
                <w:bCs/>
              </w:rPr>
            </w:pPr>
            <w:r w:rsidRPr="00741F68">
              <w:rPr>
                <w:rFonts w:ascii="Arial" w:hAnsi="Arial" w:cs="Arial"/>
                <w:b/>
                <w:bCs/>
              </w:rPr>
              <w:t>3.</w:t>
            </w:r>
            <w:r>
              <w:rPr>
                <w:rFonts w:ascii="Arial" w:hAnsi="Arial" w:cs="Arial"/>
                <w:b/>
                <w:bCs/>
              </w:rPr>
              <w:t>6</w:t>
            </w:r>
            <w:r w:rsidRPr="00741F68">
              <w:rPr>
                <w:rFonts w:ascii="Arial" w:hAnsi="Arial" w:cs="Arial"/>
                <w:b/>
                <w:bCs/>
              </w:rPr>
              <w:t>.1</w:t>
            </w:r>
          </w:p>
        </w:tc>
        <w:tc>
          <w:tcPr>
            <w:tcW w:w="8019" w:type="dxa"/>
            <w:gridSpan w:val="2"/>
          </w:tcPr>
          <w:p w14:paraId="79C41C4D" w14:textId="77777777" w:rsidR="002B790F" w:rsidRPr="00741F68" w:rsidRDefault="002B790F" w:rsidP="00E67F46">
            <w:pPr>
              <w:spacing w:before="120" w:after="120"/>
              <w:jc w:val="both"/>
              <w:rPr>
                <w:rFonts w:ascii="Arial" w:hAnsi="Arial" w:cs="Arial"/>
                <w:b/>
                <w:bCs/>
              </w:rPr>
            </w:pPr>
            <w:r w:rsidRPr="00741F68">
              <w:rPr>
                <w:rFonts w:ascii="Arial" w:hAnsi="Arial" w:cs="Arial"/>
              </w:rPr>
              <w:t xml:space="preserve">Comprehensive Release Notes: The </w:t>
            </w:r>
            <w:r>
              <w:rPr>
                <w:rFonts w:ascii="Arial" w:hAnsi="Arial" w:cs="Arial"/>
              </w:rPr>
              <w:t>S</w:t>
            </w:r>
            <w:r w:rsidRPr="00741F68">
              <w:rPr>
                <w:rFonts w:ascii="Arial" w:hAnsi="Arial" w:cs="Arial"/>
              </w:rPr>
              <w:t xml:space="preserve">upplier shall provide detailed ERMIS Release Notes to </w:t>
            </w:r>
            <w:r>
              <w:rPr>
                <w:rFonts w:ascii="Arial" w:hAnsi="Arial" w:cs="Arial"/>
              </w:rPr>
              <w:t>the Authority</w:t>
            </w:r>
            <w:r w:rsidRPr="00741F68">
              <w:rPr>
                <w:rFonts w:ascii="Arial" w:hAnsi="Arial" w:cs="Arial"/>
              </w:rPr>
              <w:t xml:space="preserve">, including the date, delivery </w:t>
            </w:r>
            <w:r w:rsidRPr="00741F68">
              <w:rPr>
                <w:rFonts w:ascii="Arial" w:hAnsi="Arial" w:cs="Arial"/>
              </w:rPr>
              <w:lastRenderedPageBreak/>
              <w:t xml:space="preserve">method, project release version, DDNTA version supported, current ERMIS release version, previous ERMIS release version delivered to </w:t>
            </w:r>
            <w:r>
              <w:rPr>
                <w:rFonts w:ascii="Arial" w:hAnsi="Arial" w:cs="Arial"/>
              </w:rPr>
              <w:t>the Authority</w:t>
            </w:r>
            <w:r w:rsidRPr="00741F68">
              <w:rPr>
                <w:rFonts w:ascii="Arial" w:hAnsi="Arial" w:cs="Arial"/>
              </w:rPr>
              <w:t>, details of bug fixes, list of bugs (including known bugs from the ERMIS product team), new features, changes to roles and permissions, business rules, timers (where applicable), images indicating changes, CVEs fixed, any Helm Chart or Configuration changes, and changes to roles and permissions.</w:t>
            </w:r>
          </w:p>
        </w:tc>
      </w:tr>
      <w:tr w:rsidR="002B790F" w:rsidRPr="00741F68" w14:paraId="3641F80B" w14:textId="77777777" w:rsidTr="00E67F46">
        <w:tc>
          <w:tcPr>
            <w:tcW w:w="9208" w:type="dxa"/>
            <w:gridSpan w:val="3"/>
          </w:tcPr>
          <w:p w14:paraId="5D9B9F7A" w14:textId="77777777" w:rsidR="002B790F" w:rsidRPr="00741F68" w:rsidRDefault="002B790F" w:rsidP="00E67F46">
            <w:pPr>
              <w:spacing w:before="120" w:after="120"/>
              <w:jc w:val="both"/>
              <w:rPr>
                <w:rFonts w:ascii="Bookman Old Style" w:hAnsi="Bookman Old Style"/>
                <w:b/>
                <w:bCs/>
                <w:color w:val="1F497D"/>
                <w:sz w:val="20"/>
                <w:szCs w:val="20"/>
              </w:rPr>
            </w:pPr>
            <w:r w:rsidRPr="00741F68">
              <w:rPr>
                <w:rFonts w:ascii="Arial" w:hAnsi="Arial" w:cs="Arial"/>
                <w:b/>
                <w:bCs/>
              </w:rPr>
              <w:lastRenderedPageBreak/>
              <w:t>Interim or Tactical Workarounds</w:t>
            </w:r>
          </w:p>
        </w:tc>
      </w:tr>
      <w:tr w:rsidR="002B790F" w:rsidRPr="00741F68" w14:paraId="6C68B07F" w14:textId="77777777" w:rsidTr="00E67F46">
        <w:tc>
          <w:tcPr>
            <w:tcW w:w="1189" w:type="dxa"/>
          </w:tcPr>
          <w:p w14:paraId="1BD586FB" w14:textId="77777777" w:rsidR="002B790F" w:rsidRPr="00741F68" w:rsidRDefault="002B790F" w:rsidP="00E67F46">
            <w:pPr>
              <w:spacing w:before="120" w:after="120"/>
              <w:jc w:val="both"/>
              <w:rPr>
                <w:rFonts w:ascii="Arial" w:hAnsi="Arial" w:cs="Arial"/>
                <w:b/>
                <w:bCs/>
              </w:rPr>
            </w:pPr>
            <w:r w:rsidRPr="00741F68">
              <w:rPr>
                <w:rFonts w:ascii="Arial" w:hAnsi="Arial" w:cs="Arial"/>
                <w:b/>
                <w:bCs/>
              </w:rPr>
              <w:t>3.</w:t>
            </w:r>
            <w:r>
              <w:rPr>
                <w:rFonts w:ascii="Arial" w:hAnsi="Arial" w:cs="Arial"/>
                <w:b/>
                <w:bCs/>
              </w:rPr>
              <w:t>6</w:t>
            </w:r>
            <w:r w:rsidRPr="00741F68">
              <w:rPr>
                <w:rFonts w:ascii="Arial" w:hAnsi="Arial" w:cs="Arial"/>
                <w:b/>
                <w:bCs/>
              </w:rPr>
              <w:t>.2</w:t>
            </w:r>
          </w:p>
        </w:tc>
        <w:tc>
          <w:tcPr>
            <w:tcW w:w="8019" w:type="dxa"/>
            <w:gridSpan w:val="2"/>
          </w:tcPr>
          <w:p w14:paraId="69A7FB83" w14:textId="77777777" w:rsidR="002B790F" w:rsidRPr="00741F68" w:rsidRDefault="002B790F" w:rsidP="00E67F46">
            <w:pPr>
              <w:spacing w:before="120" w:after="120"/>
              <w:jc w:val="both"/>
              <w:rPr>
                <w:rFonts w:ascii="Arial" w:hAnsi="Arial" w:cs="Arial"/>
              </w:rPr>
            </w:pPr>
            <w:r w:rsidRPr="00741F68">
              <w:rPr>
                <w:rFonts w:ascii="Arial" w:hAnsi="Arial" w:cs="Arial"/>
              </w:rPr>
              <w:t xml:space="preserve">Identification of Workarounds: The </w:t>
            </w:r>
            <w:r>
              <w:rPr>
                <w:rFonts w:ascii="Arial" w:hAnsi="Arial" w:cs="Arial"/>
              </w:rPr>
              <w:t>S</w:t>
            </w:r>
            <w:r w:rsidRPr="00741F68">
              <w:rPr>
                <w:rFonts w:ascii="Arial" w:hAnsi="Arial" w:cs="Arial"/>
              </w:rPr>
              <w:t>upplier shall thoroughly review the deployment and configuration processes for the ERMIS code release, adapter updates, and/or patches to identify any interim or tactical workarounds being utili</w:t>
            </w:r>
            <w:r>
              <w:rPr>
                <w:rFonts w:ascii="Arial" w:hAnsi="Arial" w:cs="Arial"/>
              </w:rPr>
              <w:t>s</w:t>
            </w:r>
            <w:r w:rsidRPr="00741F68">
              <w:rPr>
                <w:rFonts w:ascii="Arial" w:hAnsi="Arial" w:cs="Arial"/>
              </w:rPr>
              <w:t>ed.</w:t>
            </w:r>
          </w:p>
        </w:tc>
      </w:tr>
      <w:tr w:rsidR="002B790F" w:rsidRPr="00741F68" w14:paraId="6530C00B" w14:textId="77777777" w:rsidTr="00E67F46">
        <w:tc>
          <w:tcPr>
            <w:tcW w:w="1189" w:type="dxa"/>
          </w:tcPr>
          <w:p w14:paraId="0747E529" w14:textId="77777777" w:rsidR="002B790F" w:rsidRDefault="002B790F" w:rsidP="00E67F46">
            <w:pPr>
              <w:spacing w:before="120" w:after="120"/>
              <w:jc w:val="both"/>
              <w:rPr>
                <w:rFonts w:ascii="Arial" w:hAnsi="Arial" w:cs="Arial"/>
                <w:b/>
                <w:bCs/>
                <w:highlight w:val="cyan"/>
              </w:rPr>
            </w:pPr>
            <w:r w:rsidRPr="00741F68">
              <w:rPr>
                <w:rFonts w:ascii="Arial" w:hAnsi="Arial" w:cs="Arial"/>
                <w:b/>
                <w:bCs/>
              </w:rPr>
              <w:t>3.</w:t>
            </w:r>
            <w:r>
              <w:rPr>
                <w:rFonts w:ascii="Arial" w:hAnsi="Arial" w:cs="Arial"/>
                <w:b/>
                <w:bCs/>
              </w:rPr>
              <w:t>6</w:t>
            </w:r>
            <w:r w:rsidRPr="00741F68">
              <w:rPr>
                <w:rFonts w:ascii="Arial" w:hAnsi="Arial" w:cs="Arial"/>
                <w:b/>
                <w:bCs/>
              </w:rPr>
              <w:t>.</w:t>
            </w:r>
            <w:r>
              <w:rPr>
                <w:rFonts w:ascii="Arial" w:hAnsi="Arial" w:cs="Arial"/>
                <w:b/>
                <w:bCs/>
              </w:rPr>
              <w:t>3</w:t>
            </w:r>
          </w:p>
        </w:tc>
        <w:tc>
          <w:tcPr>
            <w:tcW w:w="8019" w:type="dxa"/>
            <w:gridSpan w:val="2"/>
          </w:tcPr>
          <w:p w14:paraId="6C2F1475" w14:textId="77777777" w:rsidR="002B790F" w:rsidRPr="00741F68" w:rsidRDefault="002B790F" w:rsidP="00E67F46">
            <w:pPr>
              <w:spacing w:before="120" w:after="120"/>
              <w:jc w:val="both"/>
              <w:rPr>
                <w:rFonts w:ascii="Arial" w:hAnsi="Arial" w:cs="Arial"/>
              </w:rPr>
            </w:pPr>
            <w:r w:rsidRPr="00741F68">
              <w:rPr>
                <w:rFonts w:ascii="Arial" w:hAnsi="Arial" w:cs="Arial"/>
              </w:rPr>
              <w:t xml:space="preserve">Documentation of Workarounds: The </w:t>
            </w:r>
            <w:r>
              <w:rPr>
                <w:rFonts w:ascii="Arial" w:hAnsi="Arial" w:cs="Arial"/>
              </w:rPr>
              <w:t>S</w:t>
            </w:r>
            <w:r w:rsidRPr="00741F68">
              <w:rPr>
                <w:rFonts w:ascii="Arial" w:hAnsi="Arial" w:cs="Arial"/>
              </w:rPr>
              <w:t>upplier shall document the details of identified workarounds, including reasons for their use and potential impact on the overall solution.</w:t>
            </w:r>
          </w:p>
        </w:tc>
      </w:tr>
      <w:tr w:rsidR="002B790F" w:rsidRPr="00741F68" w14:paraId="546984A6" w14:textId="77777777" w:rsidTr="00E67F46">
        <w:tc>
          <w:tcPr>
            <w:tcW w:w="1189" w:type="dxa"/>
          </w:tcPr>
          <w:p w14:paraId="1A44436F" w14:textId="77777777" w:rsidR="002B790F" w:rsidRDefault="002B790F" w:rsidP="00E67F46">
            <w:pPr>
              <w:spacing w:before="120" w:after="120"/>
              <w:jc w:val="both"/>
              <w:rPr>
                <w:rFonts w:ascii="Arial" w:hAnsi="Arial" w:cs="Arial"/>
                <w:b/>
                <w:bCs/>
                <w:highlight w:val="cyan"/>
              </w:rPr>
            </w:pPr>
            <w:r w:rsidRPr="00741F68">
              <w:rPr>
                <w:rFonts w:ascii="Arial" w:hAnsi="Arial" w:cs="Arial"/>
                <w:b/>
                <w:bCs/>
              </w:rPr>
              <w:t>3.</w:t>
            </w:r>
            <w:r>
              <w:rPr>
                <w:rFonts w:ascii="Arial" w:hAnsi="Arial" w:cs="Arial"/>
                <w:b/>
                <w:bCs/>
              </w:rPr>
              <w:t>6</w:t>
            </w:r>
            <w:r w:rsidRPr="00741F68">
              <w:rPr>
                <w:rFonts w:ascii="Arial" w:hAnsi="Arial" w:cs="Arial"/>
                <w:b/>
                <w:bCs/>
              </w:rPr>
              <w:t>.</w:t>
            </w:r>
            <w:r>
              <w:rPr>
                <w:rFonts w:ascii="Arial" w:hAnsi="Arial" w:cs="Arial"/>
                <w:b/>
                <w:bCs/>
              </w:rPr>
              <w:t>4</w:t>
            </w:r>
          </w:p>
        </w:tc>
        <w:tc>
          <w:tcPr>
            <w:tcW w:w="8019" w:type="dxa"/>
            <w:gridSpan w:val="2"/>
          </w:tcPr>
          <w:p w14:paraId="47DBC035" w14:textId="77777777" w:rsidR="002B790F" w:rsidRPr="00741F68" w:rsidRDefault="002B790F" w:rsidP="00E67F46">
            <w:pPr>
              <w:spacing w:before="120" w:after="120"/>
              <w:jc w:val="both"/>
              <w:rPr>
                <w:rFonts w:ascii="Arial" w:hAnsi="Arial" w:cs="Arial"/>
              </w:rPr>
            </w:pPr>
            <w:r w:rsidRPr="00741F68">
              <w:rPr>
                <w:rFonts w:ascii="Arial" w:hAnsi="Arial" w:cs="Arial"/>
              </w:rPr>
              <w:t xml:space="preserve">Reporting of Workarounds: The </w:t>
            </w:r>
            <w:r>
              <w:rPr>
                <w:rFonts w:ascii="Arial" w:hAnsi="Arial" w:cs="Arial"/>
              </w:rPr>
              <w:t>S</w:t>
            </w:r>
            <w:r w:rsidRPr="00741F68">
              <w:rPr>
                <w:rFonts w:ascii="Arial" w:hAnsi="Arial" w:cs="Arial"/>
              </w:rPr>
              <w:t>upplier shall provide a report to the HMRC Programme Manager and Technical Delivery Lead detailing the identified workarounds, including explanations, rationales, and potential risks or implications, along with recommendations for addressing underlying issues and transitioning away from workarounds.</w:t>
            </w:r>
          </w:p>
        </w:tc>
      </w:tr>
      <w:tr w:rsidR="002B790F" w:rsidRPr="00741F68" w14:paraId="3BA3E81F" w14:textId="77777777" w:rsidTr="00E67F46">
        <w:tc>
          <w:tcPr>
            <w:tcW w:w="9208" w:type="dxa"/>
            <w:gridSpan w:val="3"/>
          </w:tcPr>
          <w:p w14:paraId="6F12B483" w14:textId="77777777" w:rsidR="002B790F" w:rsidRPr="00741F68" w:rsidRDefault="002B790F" w:rsidP="00E67F46">
            <w:pPr>
              <w:spacing w:before="120" w:after="120"/>
              <w:jc w:val="both"/>
              <w:rPr>
                <w:rFonts w:ascii="Bookman Old Style" w:hAnsi="Bookman Old Style"/>
                <w:b/>
                <w:bCs/>
                <w:color w:val="1F497D"/>
                <w:sz w:val="20"/>
                <w:szCs w:val="20"/>
              </w:rPr>
            </w:pPr>
            <w:r w:rsidRPr="00741F68">
              <w:rPr>
                <w:rFonts w:ascii="Arial" w:hAnsi="Arial" w:cs="Arial"/>
                <w:b/>
                <w:bCs/>
              </w:rPr>
              <w:t>DevOps Risk and Issue Management</w:t>
            </w:r>
          </w:p>
        </w:tc>
      </w:tr>
      <w:tr w:rsidR="002B790F" w:rsidRPr="00741F68" w14:paraId="43734A29" w14:textId="77777777" w:rsidTr="00E67F46">
        <w:tc>
          <w:tcPr>
            <w:tcW w:w="1189" w:type="dxa"/>
          </w:tcPr>
          <w:p w14:paraId="1A0CC1B5" w14:textId="77777777" w:rsidR="002B790F" w:rsidRDefault="002B790F" w:rsidP="00E67F46">
            <w:pPr>
              <w:spacing w:before="120" w:after="120"/>
              <w:jc w:val="both"/>
              <w:rPr>
                <w:rFonts w:ascii="Arial" w:hAnsi="Arial" w:cs="Arial"/>
                <w:b/>
                <w:bCs/>
                <w:highlight w:val="cyan"/>
              </w:rPr>
            </w:pPr>
            <w:r w:rsidRPr="00741F68">
              <w:rPr>
                <w:rFonts w:ascii="Arial" w:hAnsi="Arial" w:cs="Arial"/>
                <w:b/>
                <w:bCs/>
              </w:rPr>
              <w:t>3.</w:t>
            </w:r>
            <w:r>
              <w:rPr>
                <w:rFonts w:ascii="Arial" w:hAnsi="Arial" w:cs="Arial"/>
                <w:b/>
                <w:bCs/>
              </w:rPr>
              <w:t>6</w:t>
            </w:r>
            <w:r w:rsidRPr="00741F68">
              <w:rPr>
                <w:rFonts w:ascii="Arial" w:hAnsi="Arial" w:cs="Arial"/>
                <w:b/>
                <w:bCs/>
              </w:rPr>
              <w:t>.5</w:t>
            </w:r>
          </w:p>
        </w:tc>
        <w:tc>
          <w:tcPr>
            <w:tcW w:w="8019" w:type="dxa"/>
            <w:gridSpan w:val="2"/>
          </w:tcPr>
          <w:p w14:paraId="76700B6D" w14:textId="77777777" w:rsidR="002B790F" w:rsidRPr="00741F68" w:rsidRDefault="002B790F" w:rsidP="00E67F46">
            <w:pPr>
              <w:spacing w:before="120" w:after="120"/>
              <w:jc w:val="both"/>
              <w:rPr>
                <w:rFonts w:ascii="Arial" w:hAnsi="Arial" w:cs="Arial"/>
              </w:rPr>
            </w:pPr>
            <w:r w:rsidRPr="00741F68">
              <w:rPr>
                <w:rFonts w:ascii="Arial" w:hAnsi="Arial" w:cs="Arial"/>
              </w:rPr>
              <w:t xml:space="preserve">Weekly Risk and Issue Report: The </w:t>
            </w:r>
            <w:r>
              <w:rPr>
                <w:rFonts w:ascii="Arial" w:hAnsi="Arial" w:cs="Arial"/>
              </w:rPr>
              <w:t>S</w:t>
            </w:r>
            <w:r w:rsidRPr="00741F68">
              <w:rPr>
                <w:rFonts w:ascii="Arial" w:hAnsi="Arial" w:cs="Arial"/>
              </w:rPr>
              <w:t>upplier shall establish a process to continuously monitor and identify risks and issues, providing a weekly report to the HMRC Programme Manager and Technical Delivery Lead that outlines identified risks and issues, their potential impact, and proposed mitigation strategies.</w:t>
            </w:r>
          </w:p>
        </w:tc>
      </w:tr>
      <w:tr w:rsidR="002B790F" w:rsidRPr="00741F68" w14:paraId="5C96F8B3" w14:textId="77777777" w:rsidTr="00E67F46">
        <w:tc>
          <w:tcPr>
            <w:tcW w:w="1189" w:type="dxa"/>
          </w:tcPr>
          <w:p w14:paraId="38F0E096" w14:textId="77777777" w:rsidR="002B790F" w:rsidRDefault="002B790F" w:rsidP="00E67F46">
            <w:pPr>
              <w:spacing w:before="120" w:after="120"/>
              <w:jc w:val="both"/>
              <w:rPr>
                <w:rFonts w:ascii="Arial" w:hAnsi="Arial" w:cs="Arial"/>
                <w:b/>
                <w:bCs/>
                <w:highlight w:val="cyan"/>
              </w:rPr>
            </w:pPr>
            <w:r w:rsidRPr="00741F68">
              <w:rPr>
                <w:rFonts w:ascii="Arial" w:hAnsi="Arial" w:cs="Arial"/>
                <w:b/>
                <w:bCs/>
              </w:rPr>
              <w:t>3.</w:t>
            </w:r>
            <w:r>
              <w:rPr>
                <w:rFonts w:ascii="Arial" w:hAnsi="Arial" w:cs="Arial"/>
                <w:b/>
                <w:bCs/>
              </w:rPr>
              <w:t>6</w:t>
            </w:r>
            <w:r w:rsidRPr="00741F68">
              <w:rPr>
                <w:rFonts w:ascii="Arial" w:hAnsi="Arial" w:cs="Arial"/>
                <w:b/>
                <w:bCs/>
              </w:rPr>
              <w:t>.</w:t>
            </w:r>
            <w:r>
              <w:rPr>
                <w:rFonts w:ascii="Arial" w:hAnsi="Arial" w:cs="Arial"/>
                <w:b/>
                <w:bCs/>
              </w:rPr>
              <w:t>6</w:t>
            </w:r>
          </w:p>
        </w:tc>
        <w:tc>
          <w:tcPr>
            <w:tcW w:w="8019" w:type="dxa"/>
            <w:gridSpan w:val="2"/>
          </w:tcPr>
          <w:p w14:paraId="0BE49E3B" w14:textId="77777777" w:rsidR="002B790F" w:rsidRPr="00741F68" w:rsidRDefault="002B790F" w:rsidP="00E67F46">
            <w:pPr>
              <w:spacing w:before="120" w:after="120"/>
              <w:jc w:val="both"/>
              <w:rPr>
                <w:rFonts w:ascii="Arial" w:hAnsi="Arial" w:cs="Arial"/>
              </w:rPr>
            </w:pPr>
            <w:r w:rsidRPr="00741F68">
              <w:rPr>
                <w:rFonts w:ascii="Arial" w:hAnsi="Arial" w:cs="Arial"/>
              </w:rPr>
              <w:t xml:space="preserve">Risk Mitigation Collaboration: The </w:t>
            </w:r>
            <w:r>
              <w:rPr>
                <w:rFonts w:ascii="Arial" w:hAnsi="Arial" w:cs="Arial"/>
              </w:rPr>
              <w:t>S</w:t>
            </w:r>
            <w:r w:rsidRPr="00741F68">
              <w:rPr>
                <w:rFonts w:ascii="Arial" w:hAnsi="Arial" w:cs="Arial"/>
              </w:rPr>
              <w:t>upplier shall collaborate with the HMRC Programme Manager and Technical Delivery Lead and designated NCTS Core Solution Architects to review the weekly risk and issue report, prioriti</w:t>
            </w:r>
            <w:r>
              <w:rPr>
                <w:rFonts w:ascii="Arial" w:hAnsi="Arial" w:cs="Arial"/>
              </w:rPr>
              <w:t>s</w:t>
            </w:r>
            <w:r w:rsidRPr="00741F68">
              <w:rPr>
                <w:rFonts w:ascii="Arial" w:hAnsi="Arial" w:cs="Arial"/>
              </w:rPr>
              <w:t>e identified risks and issues based on impact and urgency, agree on mitigation strategies, and assign responsibilities for implementation.</w:t>
            </w:r>
          </w:p>
        </w:tc>
      </w:tr>
      <w:tr w:rsidR="002B790F" w:rsidRPr="00741F68" w14:paraId="64618D3D" w14:textId="77777777" w:rsidTr="00E67F46">
        <w:tc>
          <w:tcPr>
            <w:tcW w:w="1189" w:type="dxa"/>
          </w:tcPr>
          <w:p w14:paraId="26CFDEDE" w14:textId="77777777" w:rsidR="002B790F" w:rsidRDefault="002B790F" w:rsidP="00E67F46">
            <w:pPr>
              <w:spacing w:before="120" w:after="120"/>
              <w:jc w:val="both"/>
              <w:rPr>
                <w:rFonts w:ascii="Arial" w:hAnsi="Arial" w:cs="Arial"/>
                <w:b/>
                <w:bCs/>
                <w:highlight w:val="cyan"/>
              </w:rPr>
            </w:pPr>
            <w:r w:rsidRPr="00741F68">
              <w:rPr>
                <w:rFonts w:ascii="Arial" w:hAnsi="Arial" w:cs="Arial"/>
                <w:b/>
                <w:bCs/>
              </w:rPr>
              <w:t>3.</w:t>
            </w:r>
            <w:r>
              <w:rPr>
                <w:rFonts w:ascii="Arial" w:hAnsi="Arial" w:cs="Arial"/>
                <w:b/>
                <w:bCs/>
              </w:rPr>
              <w:t>6</w:t>
            </w:r>
            <w:r w:rsidRPr="00741F68">
              <w:rPr>
                <w:rFonts w:ascii="Arial" w:hAnsi="Arial" w:cs="Arial"/>
                <w:b/>
                <w:bCs/>
              </w:rPr>
              <w:t>.</w:t>
            </w:r>
            <w:r>
              <w:rPr>
                <w:rFonts w:ascii="Arial" w:hAnsi="Arial" w:cs="Arial"/>
                <w:b/>
                <w:bCs/>
              </w:rPr>
              <w:t>7</w:t>
            </w:r>
          </w:p>
        </w:tc>
        <w:tc>
          <w:tcPr>
            <w:tcW w:w="8019" w:type="dxa"/>
            <w:gridSpan w:val="2"/>
          </w:tcPr>
          <w:p w14:paraId="0FA5BD73" w14:textId="77777777" w:rsidR="002B790F" w:rsidRPr="00741F68" w:rsidRDefault="002B790F" w:rsidP="00E67F46">
            <w:pPr>
              <w:spacing w:before="120" w:after="120"/>
              <w:jc w:val="both"/>
              <w:rPr>
                <w:rFonts w:ascii="Arial" w:hAnsi="Arial" w:cs="Arial"/>
              </w:rPr>
            </w:pPr>
            <w:r w:rsidRPr="00741F68">
              <w:rPr>
                <w:rFonts w:ascii="Arial" w:hAnsi="Arial" w:cs="Arial"/>
              </w:rPr>
              <w:t xml:space="preserve">Transparency and Communication: The </w:t>
            </w:r>
            <w:r>
              <w:rPr>
                <w:rFonts w:ascii="Arial" w:hAnsi="Arial" w:cs="Arial"/>
              </w:rPr>
              <w:t>S</w:t>
            </w:r>
            <w:r w:rsidRPr="00741F68">
              <w:rPr>
                <w:rFonts w:ascii="Arial" w:hAnsi="Arial" w:cs="Arial"/>
              </w:rPr>
              <w:t>upplier shall maintain transparency by keeping the HMRC Programme Manager and Technical Delivery Lead informed about the progress of mitigation efforts for identified risks and issues, proactively communicating any new risks or issues, and ensuring a clear understanding of DevOps-related challenges.</w:t>
            </w:r>
          </w:p>
        </w:tc>
      </w:tr>
      <w:tr w:rsidR="002B790F" w:rsidRPr="00741F68" w14:paraId="3EED46FB" w14:textId="77777777" w:rsidTr="00E67F46">
        <w:tc>
          <w:tcPr>
            <w:tcW w:w="9208" w:type="dxa"/>
            <w:gridSpan w:val="3"/>
          </w:tcPr>
          <w:p w14:paraId="0D743A4D" w14:textId="77777777" w:rsidR="002B790F" w:rsidRPr="00741F68" w:rsidRDefault="002B790F" w:rsidP="00E67F46">
            <w:pPr>
              <w:spacing w:before="120" w:after="120"/>
              <w:jc w:val="both"/>
              <w:rPr>
                <w:rFonts w:ascii="Bookman Old Style" w:hAnsi="Bookman Old Style"/>
                <w:b/>
                <w:bCs/>
                <w:color w:val="1F497D"/>
                <w:sz w:val="20"/>
                <w:szCs w:val="20"/>
              </w:rPr>
            </w:pPr>
            <w:r w:rsidRPr="003625FB">
              <w:rPr>
                <w:rFonts w:ascii="Arial" w:hAnsi="Arial" w:cs="Arial"/>
                <w:b/>
                <w:bCs/>
              </w:rPr>
              <w:t>Solution Architecture and Collaboration</w:t>
            </w:r>
          </w:p>
        </w:tc>
      </w:tr>
      <w:tr w:rsidR="002B790F" w:rsidRPr="00741F68" w14:paraId="61FB39EF" w14:textId="77777777" w:rsidTr="00E67F46">
        <w:tc>
          <w:tcPr>
            <w:tcW w:w="1189" w:type="dxa"/>
          </w:tcPr>
          <w:p w14:paraId="2FC8EF10" w14:textId="77777777" w:rsidR="002B790F" w:rsidRPr="003625FB" w:rsidRDefault="002B790F" w:rsidP="00E67F46">
            <w:pPr>
              <w:spacing w:before="120" w:after="120"/>
              <w:jc w:val="both"/>
              <w:rPr>
                <w:rFonts w:ascii="Arial" w:hAnsi="Arial" w:cs="Arial"/>
                <w:b/>
                <w:bCs/>
              </w:rPr>
            </w:pPr>
            <w:r w:rsidRPr="003625FB">
              <w:rPr>
                <w:rFonts w:ascii="Arial" w:hAnsi="Arial" w:cs="Arial"/>
                <w:b/>
                <w:bCs/>
              </w:rPr>
              <w:t>3.6.8</w:t>
            </w:r>
          </w:p>
        </w:tc>
        <w:tc>
          <w:tcPr>
            <w:tcW w:w="8019" w:type="dxa"/>
            <w:gridSpan w:val="2"/>
          </w:tcPr>
          <w:p w14:paraId="4A881786" w14:textId="77777777" w:rsidR="002B790F" w:rsidRPr="00741F68" w:rsidRDefault="002B790F" w:rsidP="00E67F46">
            <w:pPr>
              <w:spacing w:before="120" w:after="120"/>
              <w:jc w:val="both"/>
              <w:rPr>
                <w:rFonts w:ascii="Arial" w:hAnsi="Arial" w:cs="Arial"/>
              </w:rPr>
            </w:pPr>
            <w:r w:rsidRPr="003625FB">
              <w:rPr>
                <w:rFonts w:ascii="Arial" w:hAnsi="Arial" w:cs="Arial"/>
              </w:rPr>
              <w:t xml:space="preserve">Collaboration with NCTS Core Solution Architects: The </w:t>
            </w:r>
            <w:r>
              <w:rPr>
                <w:rFonts w:ascii="Arial" w:hAnsi="Arial" w:cs="Arial"/>
              </w:rPr>
              <w:t>S</w:t>
            </w:r>
            <w:r w:rsidRPr="003625FB">
              <w:rPr>
                <w:rFonts w:ascii="Arial" w:hAnsi="Arial" w:cs="Arial"/>
              </w:rPr>
              <w:t xml:space="preserve">upplier shall work directly with HMRC's designated NCTS Core Solution Architects on all architectural matters, ensuring no architectural decisions are made without </w:t>
            </w:r>
            <w:r w:rsidRPr="003625FB">
              <w:rPr>
                <w:rFonts w:ascii="Arial" w:hAnsi="Arial" w:cs="Arial"/>
              </w:rPr>
              <w:lastRenderedPageBreak/>
              <w:t>their review.</w:t>
            </w:r>
            <w:r>
              <w:rPr>
                <w:rFonts w:ascii="Arial" w:hAnsi="Arial" w:cs="Arial"/>
              </w:rPr>
              <w:t xml:space="preserve"> The Authority is responsible for providing a timely response on approvals/reviews.</w:t>
            </w:r>
          </w:p>
        </w:tc>
      </w:tr>
      <w:tr w:rsidR="002B790F" w:rsidRPr="00741F68" w14:paraId="38236919" w14:textId="77777777" w:rsidTr="00E67F46">
        <w:tc>
          <w:tcPr>
            <w:tcW w:w="1189" w:type="dxa"/>
          </w:tcPr>
          <w:p w14:paraId="7DEA5FE2" w14:textId="77777777" w:rsidR="002B790F" w:rsidRPr="003625FB" w:rsidRDefault="002B790F" w:rsidP="00E67F46">
            <w:pPr>
              <w:spacing w:before="120" w:after="120"/>
              <w:jc w:val="both"/>
              <w:rPr>
                <w:rFonts w:ascii="Arial" w:hAnsi="Arial" w:cs="Arial"/>
                <w:b/>
                <w:bCs/>
              </w:rPr>
            </w:pPr>
            <w:r w:rsidRPr="003625FB">
              <w:rPr>
                <w:rFonts w:ascii="Arial" w:hAnsi="Arial" w:cs="Arial"/>
                <w:b/>
                <w:bCs/>
              </w:rPr>
              <w:lastRenderedPageBreak/>
              <w:t>3.6.9</w:t>
            </w:r>
          </w:p>
        </w:tc>
        <w:tc>
          <w:tcPr>
            <w:tcW w:w="8019" w:type="dxa"/>
            <w:gridSpan w:val="2"/>
          </w:tcPr>
          <w:p w14:paraId="236D6E0B" w14:textId="77777777" w:rsidR="002B790F" w:rsidRPr="00741F68" w:rsidRDefault="002B790F" w:rsidP="00E67F46">
            <w:pPr>
              <w:spacing w:before="120" w:after="120"/>
              <w:jc w:val="both"/>
              <w:rPr>
                <w:rFonts w:ascii="Arial" w:hAnsi="Arial" w:cs="Arial"/>
              </w:rPr>
            </w:pPr>
            <w:r w:rsidRPr="003625FB">
              <w:rPr>
                <w:rFonts w:ascii="Arial" w:hAnsi="Arial" w:cs="Arial"/>
              </w:rPr>
              <w:t xml:space="preserve">Assessment of Solution Architecture: The </w:t>
            </w:r>
            <w:r>
              <w:rPr>
                <w:rFonts w:ascii="Arial" w:hAnsi="Arial" w:cs="Arial"/>
              </w:rPr>
              <w:t>S</w:t>
            </w:r>
            <w:r w:rsidRPr="003625FB">
              <w:rPr>
                <w:rFonts w:ascii="Arial" w:hAnsi="Arial" w:cs="Arial"/>
              </w:rPr>
              <w:t>upplier shall assess the impact of changes from the ERMIS Product team, HAWK, ECS, or HCP on the overall solution architecture, ensuring it meets security and platform requirements without making changes without the review and approval of HMRC's NCTS Core Solution Architects.</w:t>
            </w:r>
            <w:r>
              <w:rPr>
                <w:rFonts w:ascii="Arial" w:hAnsi="Arial" w:cs="Arial"/>
              </w:rPr>
              <w:t xml:space="preserve"> The Authority is responsible for providing a timely response on approvals/reviews.</w:t>
            </w:r>
          </w:p>
        </w:tc>
      </w:tr>
      <w:tr w:rsidR="002B790F" w:rsidRPr="00741F68" w14:paraId="19A27650" w14:textId="77777777" w:rsidTr="00E67F46">
        <w:tc>
          <w:tcPr>
            <w:tcW w:w="1189" w:type="dxa"/>
          </w:tcPr>
          <w:p w14:paraId="4183BA66" w14:textId="77777777" w:rsidR="002B790F" w:rsidRPr="003625FB" w:rsidRDefault="002B790F" w:rsidP="00E67F46">
            <w:pPr>
              <w:spacing w:before="120" w:after="120"/>
              <w:jc w:val="both"/>
              <w:rPr>
                <w:rFonts w:ascii="Arial" w:hAnsi="Arial" w:cs="Arial"/>
                <w:b/>
                <w:bCs/>
              </w:rPr>
            </w:pPr>
            <w:r w:rsidRPr="003625FB">
              <w:rPr>
                <w:rFonts w:ascii="Arial" w:hAnsi="Arial" w:cs="Arial"/>
                <w:b/>
                <w:bCs/>
              </w:rPr>
              <w:t>3.6.10</w:t>
            </w:r>
          </w:p>
        </w:tc>
        <w:tc>
          <w:tcPr>
            <w:tcW w:w="8019" w:type="dxa"/>
            <w:gridSpan w:val="2"/>
          </w:tcPr>
          <w:p w14:paraId="7592BE7B" w14:textId="77777777" w:rsidR="002B790F" w:rsidRPr="00741F68" w:rsidRDefault="002B790F" w:rsidP="00E67F46">
            <w:pPr>
              <w:spacing w:before="120" w:after="120"/>
              <w:jc w:val="both"/>
              <w:rPr>
                <w:rFonts w:ascii="Arial" w:hAnsi="Arial" w:cs="Arial"/>
              </w:rPr>
            </w:pPr>
            <w:r w:rsidRPr="003625FB">
              <w:rPr>
                <w:rFonts w:ascii="Arial" w:hAnsi="Arial" w:cs="Arial"/>
              </w:rPr>
              <w:t xml:space="preserve">Maintenance of Architectural Documentation: The </w:t>
            </w:r>
            <w:r>
              <w:rPr>
                <w:rFonts w:ascii="Arial" w:hAnsi="Arial" w:cs="Arial"/>
              </w:rPr>
              <w:t>S</w:t>
            </w:r>
            <w:r w:rsidRPr="003625FB">
              <w:rPr>
                <w:rFonts w:ascii="Arial" w:hAnsi="Arial" w:cs="Arial"/>
              </w:rPr>
              <w:t>upplier shall maintain and update solution architecture documentation to reflect the current state of the solution, making it available to relevant stakeholders.</w:t>
            </w:r>
            <w:r>
              <w:rPr>
                <w:rFonts w:ascii="Arial" w:hAnsi="Arial" w:cs="Arial"/>
              </w:rPr>
              <w:t xml:space="preserve"> </w:t>
            </w:r>
          </w:p>
        </w:tc>
      </w:tr>
      <w:tr w:rsidR="002B790F" w:rsidRPr="00741F68" w14:paraId="3A4A85C5" w14:textId="77777777" w:rsidTr="00E67F46">
        <w:tc>
          <w:tcPr>
            <w:tcW w:w="9208" w:type="dxa"/>
            <w:gridSpan w:val="3"/>
          </w:tcPr>
          <w:p w14:paraId="08A197D5" w14:textId="77777777" w:rsidR="002B790F" w:rsidRPr="00741F68" w:rsidRDefault="002B790F" w:rsidP="00E67F46">
            <w:pPr>
              <w:spacing w:before="120" w:after="120"/>
              <w:jc w:val="both"/>
              <w:rPr>
                <w:rFonts w:ascii="Bookman Old Style" w:hAnsi="Bookman Old Style"/>
                <w:b/>
                <w:bCs/>
                <w:color w:val="1F497D"/>
                <w:sz w:val="20"/>
                <w:szCs w:val="20"/>
              </w:rPr>
            </w:pPr>
            <w:r w:rsidRPr="003625FB">
              <w:rPr>
                <w:rFonts w:ascii="Arial" w:hAnsi="Arial" w:cs="Arial"/>
                <w:b/>
                <w:bCs/>
              </w:rPr>
              <w:t>Technology Alignment and Integration</w:t>
            </w:r>
          </w:p>
        </w:tc>
      </w:tr>
      <w:tr w:rsidR="002B790F" w:rsidRPr="00741F68" w14:paraId="68BB851D" w14:textId="77777777" w:rsidTr="00E67F46">
        <w:tc>
          <w:tcPr>
            <w:tcW w:w="1189" w:type="dxa"/>
          </w:tcPr>
          <w:p w14:paraId="57FAA3AB"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1</w:t>
            </w:r>
          </w:p>
        </w:tc>
        <w:tc>
          <w:tcPr>
            <w:tcW w:w="8019" w:type="dxa"/>
            <w:gridSpan w:val="2"/>
          </w:tcPr>
          <w:p w14:paraId="4565AD70" w14:textId="77777777" w:rsidR="002B790F" w:rsidRPr="00741F68" w:rsidRDefault="002B790F" w:rsidP="00E67F46">
            <w:pPr>
              <w:spacing w:before="120" w:after="120"/>
              <w:jc w:val="both"/>
              <w:rPr>
                <w:rFonts w:ascii="Arial" w:hAnsi="Arial" w:cs="Arial"/>
              </w:rPr>
            </w:pPr>
            <w:r w:rsidRPr="003625FB">
              <w:rPr>
                <w:rFonts w:ascii="Arial" w:hAnsi="Arial" w:cs="Arial"/>
              </w:rPr>
              <w:t xml:space="preserve">Collaboration with Technical Delivery Teams: The </w:t>
            </w:r>
            <w:r>
              <w:rPr>
                <w:rFonts w:ascii="Arial" w:hAnsi="Arial" w:cs="Arial"/>
              </w:rPr>
              <w:t>S</w:t>
            </w:r>
            <w:r w:rsidRPr="003625FB">
              <w:rPr>
                <w:rFonts w:ascii="Arial" w:hAnsi="Arial" w:cs="Arial"/>
              </w:rPr>
              <w:t xml:space="preserve">upplier shall collaborate with HMRC's NCTS Core Solution Architects and technical delivery teams to understand requirements, constraints, and existing technology landscapes, facilitating regular alignment meetings to </w:t>
            </w:r>
            <w:r>
              <w:rPr>
                <w:rFonts w:ascii="Arial" w:hAnsi="Arial" w:cs="Arial"/>
              </w:rPr>
              <w:t>review</w:t>
            </w:r>
            <w:r w:rsidRPr="003625FB">
              <w:rPr>
                <w:rFonts w:ascii="Arial" w:hAnsi="Arial" w:cs="Arial"/>
              </w:rPr>
              <w:t xml:space="preserve"> technical concerns or dependencies.</w:t>
            </w:r>
          </w:p>
        </w:tc>
      </w:tr>
      <w:tr w:rsidR="002B790F" w:rsidRPr="00741F68" w14:paraId="24C53745" w14:textId="77777777" w:rsidTr="00E67F46">
        <w:tc>
          <w:tcPr>
            <w:tcW w:w="1189" w:type="dxa"/>
          </w:tcPr>
          <w:p w14:paraId="7CEEAB28"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2</w:t>
            </w:r>
          </w:p>
        </w:tc>
        <w:tc>
          <w:tcPr>
            <w:tcW w:w="8019" w:type="dxa"/>
            <w:gridSpan w:val="2"/>
          </w:tcPr>
          <w:p w14:paraId="6B2926DF" w14:textId="77777777" w:rsidR="002B790F" w:rsidRPr="00741F68" w:rsidRDefault="002B790F" w:rsidP="00E67F46">
            <w:pPr>
              <w:spacing w:before="120" w:after="120"/>
              <w:jc w:val="both"/>
              <w:rPr>
                <w:rFonts w:ascii="Arial" w:hAnsi="Arial" w:cs="Arial"/>
              </w:rPr>
            </w:pPr>
            <w:r w:rsidRPr="003625FB">
              <w:rPr>
                <w:rFonts w:ascii="Arial" w:hAnsi="Arial" w:cs="Arial"/>
              </w:rPr>
              <w:t xml:space="preserve">Proposal of Compatible Solutions: The </w:t>
            </w:r>
            <w:r>
              <w:rPr>
                <w:rFonts w:ascii="Arial" w:hAnsi="Arial" w:cs="Arial"/>
              </w:rPr>
              <w:t>S</w:t>
            </w:r>
            <w:r w:rsidRPr="003625FB">
              <w:rPr>
                <w:rFonts w:ascii="Arial" w:hAnsi="Arial" w:cs="Arial"/>
              </w:rPr>
              <w:t>upplier shall propose technology solutions compatible with HMRC's current systems and infrastructure, documenting technology architecture and integration points to ensure clear communication across stakeholders.</w:t>
            </w:r>
          </w:p>
        </w:tc>
      </w:tr>
      <w:tr w:rsidR="002B790F" w:rsidRPr="003625FB" w14:paraId="7795964A" w14:textId="77777777" w:rsidTr="00E67F46">
        <w:tc>
          <w:tcPr>
            <w:tcW w:w="1189" w:type="dxa"/>
          </w:tcPr>
          <w:p w14:paraId="3CE60817"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3</w:t>
            </w:r>
          </w:p>
        </w:tc>
        <w:tc>
          <w:tcPr>
            <w:tcW w:w="8019" w:type="dxa"/>
            <w:gridSpan w:val="2"/>
          </w:tcPr>
          <w:p w14:paraId="5FD132C5"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Seamless Integration: The </w:t>
            </w:r>
            <w:r>
              <w:rPr>
                <w:rFonts w:ascii="Arial" w:hAnsi="Arial" w:cs="Arial"/>
              </w:rPr>
              <w:t>S</w:t>
            </w:r>
            <w:r w:rsidRPr="003625FB">
              <w:rPr>
                <w:rFonts w:ascii="Arial" w:hAnsi="Arial" w:cs="Arial"/>
              </w:rPr>
              <w:t>upplier shall identify and address technical issues impacting the integration of the NCTS service and ERMIS application, providing regular updates and progress reports to ensure transparency and alignment.</w:t>
            </w:r>
          </w:p>
        </w:tc>
      </w:tr>
      <w:tr w:rsidR="002B790F" w:rsidRPr="00741F68" w14:paraId="44965CE0" w14:textId="77777777" w:rsidTr="00E67F46">
        <w:tc>
          <w:tcPr>
            <w:tcW w:w="9208" w:type="dxa"/>
            <w:gridSpan w:val="3"/>
          </w:tcPr>
          <w:p w14:paraId="40B39636" w14:textId="77777777" w:rsidR="002B790F" w:rsidRPr="00741F68" w:rsidRDefault="002B790F" w:rsidP="00E67F46">
            <w:pPr>
              <w:spacing w:before="120" w:after="120"/>
              <w:jc w:val="both"/>
              <w:rPr>
                <w:rFonts w:ascii="Bookman Old Style" w:hAnsi="Bookman Old Style"/>
                <w:b/>
                <w:bCs/>
                <w:color w:val="1F497D"/>
                <w:sz w:val="20"/>
                <w:szCs w:val="20"/>
              </w:rPr>
            </w:pPr>
            <w:r w:rsidRPr="003625FB">
              <w:rPr>
                <w:rFonts w:ascii="Arial" w:hAnsi="Arial" w:cs="Arial"/>
                <w:b/>
                <w:bCs/>
              </w:rPr>
              <w:t>Scalability and Resilience Strategies</w:t>
            </w:r>
          </w:p>
        </w:tc>
      </w:tr>
      <w:tr w:rsidR="002B790F" w:rsidRPr="003625FB" w14:paraId="5BB21E99" w14:textId="77777777" w:rsidTr="00E67F46">
        <w:tc>
          <w:tcPr>
            <w:tcW w:w="1189" w:type="dxa"/>
          </w:tcPr>
          <w:p w14:paraId="5775CD3F"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4</w:t>
            </w:r>
          </w:p>
        </w:tc>
        <w:tc>
          <w:tcPr>
            <w:tcW w:w="8019" w:type="dxa"/>
            <w:gridSpan w:val="2"/>
          </w:tcPr>
          <w:p w14:paraId="5D4FDBDA"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Definition of Scalability Strategies: The </w:t>
            </w:r>
            <w:r>
              <w:rPr>
                <w:rFonts w:ascii="Arial" w:hAnsi="Arial" w:cs="Arial"/>
              </w:rPr>
              <w:t>S</w:t>
            </w:r>
            <w:r w:rsidRPr="003625FB">
              <w:rPr>
                <w:rFonts w:ascii="Arial" w:hAnsi="Arial" w:cs="Arial"/>
              </w:rPr>
              <w:t>upplier shall provide inputs to HMRC's NCTS Core Solution Architects on designing scalable technology solutions, considering factors like load balancing and horizontal scaling.</w:t>
            </w:r>
          </w:p>
        </w:tc>
      </w:tr>
      <w:tr w:rsidR="002B790F" w:rsidRPr="003625FB" w14:paraId="00C1D45F" w14:textId="77777777" w:rsidTr="00E67F46">
        <w:tc>
          <w:tcPr>
            <w:tcW w:w="1189" w:type="dxa"/>
          </w:tcPr>
          <w:p w14:paraId="5B4CBCB5"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5</w:t>
            </w:r>
          </w:p>
        </w:tc>
        <w:tc>
          <w:tcPr>
            <w:tcW w:w="8019" w:type="dxa"/>
            <w:gridSpan w:val="2"/>
          </w:tcPr>
          <w:p w14:paraId="29F03F87"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Definition of Resilience Strategies: The </w:t>
            </w:r>
            <w:r>
              <w:rPr>
                <w:rFonts w:ascii="Arial" w:hAnsi="Arial" w:cs="Arial"/>
              </w:rPr>
              <w:t>S</w:t>
            </w:r>
            <w:r w:rsidRPr="003625FB">
              <w:rPr>
                <w:rFonts w:ascii="Arial" w:hAnsi="Arial" w:cs="Arial"/>
              </w:rPr>
              <w:t>upplier shall provide inputs on incorporating redundancy and failover mechanisms to ensure high availability, working closely with HMRC's NCTS Core Solution Architects and technical delivery teams to implement monitoring, alerting, and incident response processes.</w:t>
            </w:r>
          </w:p>
        </w:tc>
      </w:tr>
      <w:tr w:rsidR="002B790F" w:rsidRPr="003625FB" w14:paraId="2296136A" w14:textId="77777777" w:rsidTr="00E67F46">
        <w:tc>
          <w:tcPr>
            <w:tcW w:w="1189" w:type="dxa"/>
          </w:tcPr>
          <w:p w14:paraId="26FCE813"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6</w:t>
            </w:r>
          </w:p>
        </w:tc>
        <w:tc>
          <w:tcPr>
            <w:tcW w:w="8019" w:type="dxa"/>
            <w:gridSpan w:val="2"/>
          </w:tcPr>
          <w:p w14:paraId="4F5FF725" w14:textId="77777777" w:rsidR="002B790F" w:rsidRDefault="002B790F" w:rsidP="00E67F46">
            <w:pPr>
              <w:spacing w:before="120" w:after="120"/>
              <w:jc w:val="both"/>
              <w:rPr>
                <w:rFonts w:ascii="Arial" w:hAnsi="Arial" w:cs="Arial"/>
              </w:rPr>
            </w:pPr>
            <w:r w:rsidRPr="146CF1A7">
              <w:rPr>
                <w:rFonts w:ascii="Arial" w:hAnsi="Arial" w:cs="Arial"/>
              </w:rPr>
              <w:t>Implementation and Testing</w:t>
            </w:r>
            <w:r>
              <w:rPr>
                <w:rFonts w:ascii="Arial" w:hAnsi="Arial" w:cs="Arial"/>
              </w:rPr>
              <w:t xml:space="preserve"> and Test automation</w:t>
            </w:r>
            <w:r w:rsidRPr="146CF1A7">
              <w:rPr>
                <w:rFonts w:ascii="Arial" w:hAnsi="Arial" w:cs="Arial"/>
              </w:rPr>
              <w:t xml:space="preserve"> in Non-Production Environments (including Trader &amp; Training environments): The </w:t>
            </w:r>
            <w:r>
              <w:rPr>
                <w:rFonts w:ascii="Arial" w:hAnsi="Arial" w:cs="Arial"/>
              </w:rPr>
              <w:t>S</w:t>
            </w:r>
            <w:r w:rsidRPr="146CF1A7">
              <w:rPr>
                <w:rFonts w:ascii="Arial" w:hAnsi="Arial" w:cs="Arial"/>
              </w:rPr>
              <w:t xml:space="preserve">upplier shall implement and thoroughly test changes in non-production environments to improve resilience and scalability, providing detailed reports and recommendations on the effectiveness of implemented changes.  </w:t>
            </w:r>
          </w:p>
          <w:p w14:paraId="2F992E68" w14:textId="77777777" w:rsidR="002B790F" w:rsidRPr="003625FB" w:rsidRDefault="002B790F" w:rsidP="00E67F46">
            <w:pPr>
              <w:spacing w:before="120" w:after="120"/>
              <w:jc w:val="both"/>
              <w:rPr>
                <w:rFonts w:ascii="Arial" w:hAnsi="Arial" w:cs="Arial"/>
              </w:rPr>
            </w:pPr>
            <w:r w:rsidRPr="00FD3057">
              <w:rPr>
                <w:rFonts w:ascii="Arial" w:hAnsi="Arial" w:cs="Arial"/>
              </w:rPr>
              <w:lastRenderedPageBreak/>
              <w:t xml:space="preserve">The environments designated as Trader Test and Training reside on the </w:t>
            </w:r>
            <w:r>
              <w:rPr>
                <w:rFonts w:ascii="Arial" w:hAnsi="Arial" w:cs="Arial"/>
              </w:rPr>
              <w:t>Authority’s</w:t>
            </w:r>
            <w:r w:rsidRPr="00FD3057">
              <w:rPr>
                <w:rFonts w:ascii="Arial" w:hAnsi="Arial" w:cs="Arial"/>
              </w:rPr>
              <w:t xml:space="preserve"> production network. Therefore, it is stipulated that only UK-based resources holding valid SC clearance shall execute deployments into these environments.</w:t>
            </w:r>
          </w:p>
        </w:tc>
      </w:tr>
      <w:tr w:rsidR="002B790F" w:rsidRPr="003625FB" w14:paraId="251D0E96" w14:textId="77777777" w:rsidTr="00E67F46">
        <w:tc>
          <w:tcPr>
            <w:tcW w:w="1189" w:type="dxa"/>
          </w:tcPr>
          <w:p w14:paraId="727395DB"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lastRenderedPageBreak/>
              <w:t>3.6.1</w:t>
            </w:r>
            <w:r>
              <w:rPr>
                <w:rFonts w:ascii="Arial" w:hAnsi="Arial" w:cs="Arial"/>
                <w:b/>
                <w:bCs/>
              </w:rPr>
              <w:t>7</w:t>
            </w:r>
          </w:p>
        </w:tc>
        <w:tc>
          <w:tcPr>
            <w:tcW w:w="8019" w:type="dxa"/>
            <w:gridSpan w:val="2"/>
          </w:tcPr>
          <w:p w14:paraId="5748F648"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Documentation and Knowledge Transfer: The </w:t>
            </w:r>
            <w:r>
              <w:rPr>
                <w:rFonts w:ascii="Arial" w:hAnsi="Arial" w:cs="Arial"/>
              </w:rPr>
              <w:t>S</w:t>
            </w:r>
            <w:r w:rsidRPr="003625FB">
              <w:rPr>
                <w:rFonts w:ascii="Arial" w:hAnsi="Arial" w:cs="Arial"/>
              </w:rPr>
              <w:t>upplier shall document scalability and resilience requirements, strategies, and implementation details, facilitating knowledge-sharing sessions to transfer expertise to HMRC's delivery teams.</w:t>
            </w:r>
          </w:p>
        </w:tc>
      </w:tr>
      <w:tr w:rsidR="002B790F" w:rsidRPr="003625FB" w14:paraId="3A8ADEB9" w14:textId="77777777" w:rsidTr="00E67F46">
        <w:tc>
          <w:tcPr>
            <w:tcW w:w="9208" w:type="dxa"/>
            <w:gridSpan w:val="3"/>
          </w:tcPr>
          <w:p w14:paraId="66C54F94" w14:textId="77777777" w:rsidR="002B790F" w:rsidRPr="003625FB" w:rsidRDefault="002B790F" w:rsidP="00E67F46">
            <w:pPr>
              <w:spacing w:before="120" w:after="120"/>
              <w:jc w:val="both"/>
              <w:rPr>
                <w:rFonts w:ascii="Arial" w:hAnsi="Arial" w:cs="Arial"/>
                <w:b/>
                <w:bCs/>
              </w:rPr>
            </w:pPr>
            <w:r w:rsidRPr="003625FB">
              <w:rPr>
                <w:rFonts w:ascii="Arial" w:hAnsi="Arial" w:cs="Arial"/>
                <w:b/>
                <w:bCs/>
              </w:rPr>
              <w:t>Release Alignment and Quality Assurance</w:t>
            </w:r>
          </w:p>
        </w:tc>
      </w:tr>
      <w:tr w:rsidR="002B790F" w:rsidRPr="003625FB" w14:paraId="241BFA70" w14:textId="77777777" w:rsidTr="00E67F46">
        <w:tc>
          <w:tcPr>
            <w:tcW w:w="1189" w:type="dxa"/>
          </w:tcPr>
          <w:p w14:paraId="7C8F1FA4"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8</w:t>
            </w:r>
          </w:p>
        </w:tc>
        <w:tc>
          <w:tcPr>
            <w:tcW w:w="8019" w:type="dxa"/>
            <w:gridSpan w:val="2"/>
          </w:tcPr>
          <w:p w14:paraId="19BDDEE0" w14:textId="77777777" w:rsidR="002B790F" w:rsidRPr="003625FB" w:rsidRDefault="002B790F" w:rsidP="00E67F46">
            <w:pPr>
              <w:spacing w:before="120" w:after="120"/>
              <w:jc w:val="both"/>
              <w:rPr>
                <w:rFonts w:ascii="Arial" w:hAnsi="Arial" w:cs="Arial"/>
              </w:rPr>
            </w:pPr>
            <w:r w:rsidRPr="00766DD9">
              <w:rPr>
                <w:rFonts w:ascii="Arial" w:hAnsi="Arial" w:cs="Arial"/>
                <w:b/>
                <w:bCs/>
              </w:rPr>
              <w:t>Release Alignment with Project Plan:</w:t>
            </w:r>
            <w:r w:rsidRPr="003625FB">
              <w:rPr>
                <w:rFonts w:ascii="Arial" w:hAnsi="Arial" w:cs="Arial"/>
              </w:rPr>
              <w:t xml:space="preserve"> The </w:t>
            </w:r>
            <w:r>
              <w:rPr>
                <w:rFonts w:ascii="Arial" w:hAnsi="Arial" w:cs="Arial"/>
              </w:rPr>
              <w:t>S</w:t>
            </w:r>
            <w:r w:rsidRPr="003625FB">
              <w:rPr>
                <w:rFonts w:ascii="Arial" w:hAnsi="Arial" w:cs="Arial"/>
              </w:rPr>
              <w:t>upplier shall deliver ERMIS releases aligned with HMRC's CDIO B&amp;T project plan to meet scheduled go-live dates.</w:t>
            </w:r>
          </w:p>
        </w:tc>
      </w:tr>
      <w:tr w:rsidR="002B790F" w:rsidRPr="003625FB" w14:paraId="51E24C08" w14:textId="77777777" w:rsidTr="00E67F46">
        <w:tc>
          <w:tcPr>
            <w:tcW w:w="1189" w:type="dxa"/>
          </w:tcPr>
          <w:p w14:paraId="606363F7"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3.6.1</w:t>
            </w:r>
            <w:r>
              <w:rPr>
                <w:rFonts w:ascii="Arial" w:hAnsi="Arial" w:cs="Arial"/>
                <w:b/>
                <w:bCs/>
              </w:rPr>
              <w:t>9</w:t>
            </w:r>
          </w:p>
        </w:tc>
        <w:tc>
          <w:tcPr>
            <w:tcW w:w="8019" w:type="dxa"/>
            <w:gridSpan w:val="2"/>
          </w:tcPr>
          <w:p w14:paraId="5FFEED4B" w14:textId="77777777" w:rsidR="002B790F" w:rsidRPr="003625FB" w:rsidRDefault="002B790F" w:rsidP="00E67F46">
            <w:pPr>
              <w:spacing w:before="120" w:after="120"/>
              <w:rPr>
                <w:rFonts w:ascii="Arial" w:hAnsi="Arial" w:cs="Arial"/>
              </w:rPr>
            </w:pPr>
            <w:r w:rsidRPr="146CF1A7">
              <w:rPr>
                <w:rFonts w:ascii="Arial" w:hAnsi="Arial" w:cs="Arial"/>
                <w:b/>
                <w:bCs/>
              </w:rPr>
              <w:t>Release Quality Assurance:</w:t>
            </w:r>
            <w:r w:rsidRPr="146CF1A7">
              <w:rPr>
                <w:rFonts w:ascii="Arial" w:hAnsi="Arial" w:cs="Arial"/>
              </w:rPr>
              <w:t xml:space="preserve"> The </w:t>
            </w:r>
            <w:r>
              <w:rPr>
                <w:rFonts w:ascii="Arial" w:hAnsi="Arial" w:cs="Arial"/>
              </w:rPr>
              <w:t>S</w:t>
            </w:r>
            <w:r w:rsidRPr="146CF1A7">
              <w:rPr>
                <w:rFonts w:ascii="Arial" w:hAnsi="Arial" w:cs="Arial"/>
              </w:rPr>
              <w:t>upplier shall provide ERMIS releases with fixes for critical, high, medium, and low issues, accompanied by test evidence and completion reports, including "Manual/Automation/Performance Internal Acceptance Test (IAT) Report" and "Product level accessibility test report."</w:t>
            </w:r>
          </w:p>
        </w:tc>
      </w:tr>
      <w:tr w:rsidR="002B790F" w:rsidRPr="00741F68" w14:paraId="18EED55E" w14:textId="77777777" w:rsidTr="00E67F46">
        <w:tc>
          <w:tcPr>
            <w:tcW w:w="9208" w:type="dxa"/>
            <w:gridSpan w:val="3"/>
          </w:tcPr>
          <w:p w14:paraId="718BBD6C" w14:textId="77777777" w:rsidR="002B790F" w:rsidRPr="00741F68" w:rsidRDefault="002B790F" w:rsidP="00E67F46">
            <w:pPr>
              <w:rPr>
                <w:rFonts w:ascii="Bookman Old Style" w:hAnsi="Bookman Old Style"/>
                <w:b/>
                <w:bCs/>
                <w:color w:val="1F497D"/>
                <w:sz w:val="20"/>
                <w:szCs w:val="20"/>
              </w:rPr>
            </w:pPr>
            <w:r w:rsidRPr="003625FB">
              <w:rPr>
                <w:rFonts w:ascii="Arial" w:hAnsi="Arial" w:cs="Arial"/>
                <w:b/>
                <w:bCs/>
              </w:rPr>
              <w:t>EPIDDs and Compatibility</w:t>
            </w:r>
          </w:p>
        </w:tc>
      </w:tr>
      <w:tr w:rsidR="002B790F" w14:paraId="6592F141" w14:textId="77777777" w:rsidTr="00E67F46">
        <w:tc>
          <w:tcPr>
            <w:tcW w:w="1189" w:type="dxa"/>
          </w:tcPr>
          <w:p w14:paraId="1D7C37D0"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20</w:t>
            </w:r>
          </w:p>
        </w:tc>
        <w:tc>
          <w:tcPr>
            <w:tcW w:w="8019" w:type="dxa"/>
            <w:gridSpan w:val="2"/>
          </w:tcPr>
          <w:p w14:paraId="4175F709" w14:textId="77777777" w:rsidR="002B790F" w:rsidRDefault="002B790F" w:rsidP="00E67F46">
            <w:pPr>
              <w:spacing w:before="120" w:after="120"/>
              <w:jc w:val="both"/>
              <w:rPr>
                <w:rFonts w:ascii="Bookman Old Style" w:hAnsi="Bookman Old Style"/>
                <w:color w:val="1F497D"/>
                <w:sz w:val="20"/>
                <w:szCs w:val="20"/>
              </w:rPr>
            </w:pPr>
            <w:r w:rsidRPr="00766DD9">
              <w:rPr>
                <w:rFonts w:ascii="Arial" w:hAnsi="Arial" w:cs="Arial"/>
                <w:b/>
                <w:bCs/>
              </w:rPr>
              <w:t>Review and Sign-off of EPIDDs:</w:t>
            </w:r>
            <w:r w:rsidRPr="003625FB">
              <w:rPr>
                <w:rFonts w:ascii="Arial" w:hAnsi="Arial" w:cs="Arial"/>
              </w:rPr>
              <w:t xml:space="preserve"> The </w:t>
            </w:r>
            <w:r>
              <w:rPr>
                <w:rFonts w:ascii="Arial" w:hAnsi="Arial" w:cs="Arial"/>
              </w:rPr>
              <w:t>S</w:t>
            </w:r>
            <w:r w:rsidRPr="003625FB">
              <w:rPr>
                <w:rFonts w:ascii="Arial" w:hAnsi="Arial" w:cs="Arial"/>
              </w:rPr>
              <w:t>upplier shall review Extended Physical Interface Design Documents (EPIDDs) and provide timely feedback before design finali</w:t>
            </w:r>
            <w:r>
              <w:rPr>
                <w:rFonts w:ascii="Arial" w:hAnsi="Arial" w:cs="Arial"/>
              </w:rPr>
              <w:t>s</w:t>
            </w:r>
            <w:r w:rsidRPr="003625FB">
              <w:rPr>
                <w:rFonts w:ascii="Arial" w:hAnsi="Arial" w:cs="Arial"/>
              </w:rPr>
              <w:t>ation, offering sign-off once the design is finali</w:t>
            </w:r>
            <w:r>
              <w:rPr>
                <w:rFonts w:ascii="Arial" w:hAnsi="Arial" w:cs="Arial"/>
              </w:rPr>
              <w:t>s</w:t>
            </w:r>
            <w:r w:rsidRPr="003625FB">
              <w:rPr>
                <w:rFonts w:ascii="Arial" w:hAnsi="Arial" w:cs="Arial"/>
              </w:rPr>
              <w:t>ed to ensure compatibility with other HMRC delivery groups.</w:t>
            </w:r>
          </w:p>
        </w:tc>
      </w:tr>
      <w:tr w:rsidR="002B790F" w:rsidRPr="00741F68" w14:paraId="5A6D8C44" w14:textId="77777777" w:rsidTr="00E67F46">
        <w:tc>
          <w:tcPr>
            <w:tcW w:w="9208" w:type="dxa"/>
            <w:gridSpan w:val="3"/>
          </w:tcPr>
          <w:p w14:paraId="513E3469" w14:textId="77777777" w:rsidR="002B790F" w:rsidRPr="00741F68" w:rsidRDefault="002B790F" w:rsidP="00E67F46">
            <w:pPr>
              <w:rPr>
                <w:rFonts w:ascii="Bookman Old Style" w:hAnsi="Bookman Old Style"/>
                <w:b/>
                <w:bCs/>
                <w:color w:val="1F497D"/>
                <w:sz w:val="20"/>
                <w:szCs w:val="20"/>
              </w:rPr>
            </w:pPr>
            <w:r w:rsidRPr="003625FB">
              <w:rPr>
                <w:rFonts w:ascii="Arial" w:hAnsi="Arial" w:cs="Arial"/>
                <w:b/>
                <w:bCs/>
              </w:rPr>
              <w:t>Deployment Support and Demonstrations</w:t>
            </w:r>
          </w:p>
        </w:tc>
      </w:tr>
      <w:tr w:rsidR="002B790F" w:rsidRPr="003625FB" w14:paraId="2E968F78" w14:textId="77777777" w:rsidTr="00E67F46">
        <w:tc>
          <w:tcPr>
            <w:tcW w:w="1189" w:type="dxa"/>
          </w:tcPr>
          <w:p w14:paraId="37AAEAAA"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21</w:t>
            </w:r>
          </w:p>
        </w:tc>
        <w:tc>
          <w:tcPr>
            <w:tcW w:w="8019" w:type="dxa"/>
            <w:gridSpan w:val="2"/>
          </w:tcPr>
          <w:p w14:paraId="32F94D0E" w14:textId="77777777" w:rsidR="002B790F" w:rsidRPr="00FD3057" w:rsidRDefault="002B790F" w:rsidP="00E67F46">
            <w:pPr>
              <w:spacing w:before="120" w:after="120"/>
              <w:jc w:val="both"/>
              <w:rPr>
                <w:rFonts w:ascii="Arial" w:hAnsi="Arial" w:cs="Arial"/>
              </w:rPr>
            </w:pPr>
            <w:r w:rsidRPr="003625FB">
              <w:rPr>
                <w:rFonts w:ascii="Arial" w:hAnsi="Arial" w:cs="Arial"/>
              </w:rPr>
              <w:t xml:space="preserve">Deployment Demonstration: The </w:t>
            </w:r>
            <w:r>
              <w:rPr>
                <w:rFonts w:ascii="Arial" w:hAnsi="Arial" w:cs="Arial"/>
              </w:rPr>
              <w:t>S</w:t>
            </w:r>
            <w:r w:rsidRPr="003625FB">
              <w:rPr>
                <w:rFonts w:ascii="Arial" w:hAnsi="Arial" w:cs="Arial"/>
              </w:rPr>
              <w:t>upplier shall provide a demonstration of deployment and technical changes for each new ERMIS release, patch, bug fix, or enhancement to facilitate smooth deployment in HMRC's CI/CD pipeline.</w:t>
            </w:r>
            <w:r>
              <w:rPr>
                <w:rFonts w:ascii="Arial" w:hAnsi="Arial" w:cs="Arial"/>
              </w:rPr>
              <w:t xml:space="preserve"> </w:t>
            </w:r>
            <w:r w:rsidRPr="00FD3057">
              <w:rPr>
                <w:rFonts w:ascii="Arial" w:hAnsi="Arial" w:cs="Arial"/>
              </w:rPr>
              <w:t xml:space="preserve">The </w:t>
            </w:r>
            <w:r>
              <w:rPr>
                <w:rFonts w:ascii="Arial" w:hAnsi="Arial" w:cs="Arial"/>
              </w:rPr>
              <w:t>S</w:t>
            </w:r>
            <w:r w:rsidRPr="00FD3057">
              <w:rPr>
                <w:rFonts w:ascii="Arial" w:hAnsi="Arial" w:cs="Arial"/>
              </w:rPr>
              <w:t xml:space="preserve">upplier is </w:t>
            </w:r>
            <w:r>
              <w:rPr>
                <w:rFonts w:ascii="Arial" w:hAnsi="Arial" w:cs="Arial"/>
              </w:rPr>
              <w:t xml:space="preserve">responsible </w:t>
            </w:r>
            <w:r w:rsidRPr="00FD3057">
              <w:rPr>
                <w:rFonts w:ascii="Arial" w:hAnsi="Arial" w:cs="Arial"/>
              </w:rPr>
              <w:t xml:space="preserve">with managing deployments into non-production environments, </w:t>
            </w:r>
            <w:r>
              <w:rPr>
                <w:rFonts w:ascii="Arial" w:hAnsi="Arial" w:cs="Arial"/>
              </w:rPr>
              <w:t xml:space="preserve">including </w:t>
            </w:r>
            <w:r w:rsidRPr="00FD3057">
              <w:rPr>
                <w:rFonts w:ascii="Arial" w:hAnsi="Arial" w:cs="Arial"/>
              </w:rPr>
              <w:t xml:space="preserve">the Trader Test and Training environments, which are part of the production network. Deployments into these </w:t>
            </w:r>
            <w:r>
              <w:rPr>
                <w:rFonts w:ascii="Arial" w:hAnsi="Arial" w:cs="Arial"/>
              </w:rPr>
              <w:t>areas</w:t>
            </w:r>
            <w:r w:rsidRPr="00FD3057">
              <w:rPr>
                <w:rFonts w:ascii="Arial" w:hAnsi="Arial" w:cs="Arial"/>
              </w:rPr>
              <w:t xml:space="preserve"> of the production network must be exclusively performed by UK-based personnel who possess valid SC clearance. The </w:t>
            </w:r>
            <w:r>
              <w:rPr>
                <w:rFonts w:ascii="Arial" w:hAnsi="Arial" w:cs="Arial"/>
              </w:rPr>
              <w:t>A</w:t>
            </w:r>
            <w:r w:rsidRPr="00FD3057">
              <w:rPr>
                <w:rFonts w:ascii="Arial" w:hAnsi="Arial" w:cs="Arial"/>
              </w:rPr>
              <w:t>uthority retains responsibility for all deployments into production environments, with the exception of the Trader Test and Training environments.</w:t>
            </w:r>
          </w:p>
          <w:p w14:paraId="210DEF00" w14:textId="77777777" w:rsidR="002B790F" w:rsidRPr="003625FB" w:rsidRDefault="002B790F" w:rsidP="00E67F46">
            <w:pPr>
              <w:spacing w:before="120" w:after="120"/>
              <w:jc w:val="both"/>
              <w:rPr>
                <w:rFonts w:ascii="Arial" w:hAnsi="Arial" w:cs="Arial"/>
              </w:rPr>
            </w:pPr>
          </w:p>
        </w:tc>
      </w:tr>
      <w:tr w:rsidR="002B790F" w:rsidRPr="003625FB" w14:paraId="7280C450" w14:textId="77777777" w:rsidTr="00E67F46">
        <w:tc>
          <w:tcPr>
            <w:tcW w:w="1189" w:type="dxa"/>
          </w:tcPr>
          <w:p w14:paraId="610AB879"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22</w:t>
            </w:r>
          </w:p>
        </w:tc>
        <w:tc>
          <w:tcPr>
            <w:tcW w:w="8019" w:type="dxa"/>
            <w:gridSpan w:val="2"/>
          </w:tcPr>
          <w:p w14:paraId="7353D78A"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Deployment Support: The </w:t>
            </w:r>
            <w:r>
              <w:rPr>
                <w:rFonts w:ascii="Arial" w:hAnsi="Arial" w:cs="Arial"/>
              </w:rPr>
              <w:t>S</w:t>
            </w:r>
            <w:r w:rsidRPr="003625FB">
              <w:rPr>
                <w:rFonts w:ascii="Arial" w:hAnsi="Arial" w:cs="Arial"/>
              </w:rPr>
              <w:t>upplier shall ensure that a Subject Matter Expert (SME) from the ERMIS development/product team is available for troubleshooting and resolving issues during deployment</w:t>
            </w:r>
            <w:r>
              <w:rPr>
                <w:rFonts w:ascii="Arial" w:hAnsi="Arial" w:cs="Arial"/>
              </w:rPr>
              <w:t xml:space="preserve"> in relation to ERMIS and its adapters.</w:t>
            </w:r>
          </w:p>
        </w:tc>
      </w:tr>
      <w:tr w:rsidR="002B790F" w:rsidRPr="00741F68" w14:paraId="5A5368CC" w14:textId="77777777" w:rsidTr="00E67F46">
        <w:tc>
          <w:tcPr>
            <w:tcW w:w="9208" w:type="dxa"/>
            <w:gridSpan w:val="3"/>
          </w:tcPr>
          <w:p w14:paraId="50F82294" w14:textId="77777777" w:rsidR="002B790F" w:rsidRPr="00741F68" w:rsidRDefault="002B790F" w:rsidP="00E67F46">
            <w:pPr>
              <w:rPr>
                <w:rFonts w:ascii="Bookman Old Style" w:hAnsi="Bookman Old Style"/>
                <w:b/>
                <w:bCs/>
                <w:color w:val="1F497D"/>
                <w:sz w:val="20"/>
                <w:szCs w:val="20"/>
              </w:rPr>
            </w:pPr>
            <w:r w:rsidRPr="003625FB">
              <w:rPr>
                <w:rFonts w:ascii="Arial" w:hAnsi="Arial" w:cs="Arial"/>
                <w:b/>
                <w:bCs/>
              </w:rPr>
              <w:t>Security Vulnerability Management</w:t>
            </w:r>
          </w:p>
        </w:tc>
      </w:tr>
      <w:tr w:rsidR="002B790F" w14:paraId="316E4F18" w14:textId="77777777" w:rsidTr="00E67F46">
        <w:tc>
          <w:tcPr>
            <w:tcW w:w="1189" w:type="dxa"/>
          </w:tcPr>
          <w:p w14:paraId="4CE83C91"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23</w:t>
            </w:r>
          </w:p>
        </w:tc>
        <w:tc>
          <w:tcPr>
            <w:tcW w:w="8019" w:type="dxa"/>
            <w:gridSpan w:val="2"/>
          </w:tcPr>
          <w:p w14:paraId="04685415" w14:textId="77777777" w:rsidR="002B790F" w:rsidRDefault="002B790F" w:rsidP="00E67F46">
            <w:pPr>
              <w:spacing w:before="120" w:after="120"/>
              <w:jc w:val="both"/>
              <w:rPr>
                <w:rFonts w:ascii="Bookman Old Style" w:hAnsi="Bookman Old Style"/>
                <w:color w:val="1F497D"/>
                <w:sz w:val="20"/>
                <w:szCs w:val="20"/>
              </w:rPr>
            </w:pPr>
            <w:r w:rsidRPr="003625FB">
              <w:rPr>
                <w:rFonts w:ascii="Arial" w:hAnsi="Arial" w:cs="Arial"/>
              </w:rPr>
              <w:t xml:space="preserve">Security Vulnerability Fixes: The </w:t>
            </w:r>
            <w:r>
              <w:rPr>
                <w:rFonts w:ascii="Arial" w:hAnsi="Arial" w:cs="Arial"/>
              </w:rPr>
              <w:t>S</w:t>
            </w:r>
            <w:r w:rsidRPr="003625FB">
              <w:rPr>
                <w:rFonts w:ascii="Arial" w:hAnsi="Arial" w:cs="Arial"/>
              </w:rPr>
              <w:t>upplier shall fix all "CRITICAL" security vulnerabilities, ensuring timely testing and deployment of security fixes, and maintaining a plan for outstanding vulnerabilities.</w:t>
            </w:r>
          </w:p>
        </w:tc>
      </w:tr>
      <w:tr w:rsidR="002B790F" w:rsidRPr="00356472" w14:paraId="10EE3C86" w14:textId="77777777" w:rsidTr="00E67F46">
        <w:tc>
          <w:tcPr>
            <w:tcW w:w="9208" w:type="dxa"/>
            <w:gridSpan w:val="3"/>
          </w:tcPr>
          <w:p w14:paraId="6FDD1EA9" w14:textId="77777777" w:rsidR="002B790F" w:rsidRPr="00356472" w:rsidRDefault="002B790F" w:rsidP="00E67F46">
            <w:pPr>
              <w:rPr>
                <w:rFonts w:ascii="Bookman Old Style" w:hAnsi="Bookman Old Style"/>
                <w:b/>
                <w:bCs/>
                <w:color w:val="1F497D"/>
                <w:sz w:val="20"/>
                <w:szCs w:val="20"/>
              </w:rPr>
            </w:pPr>
            <w:r w:rsidRPr="003625FB">
              <w:rPr>
                <w:rFonts w:ascii="Arial" w:hAnsi="Arial" w:cs="Arial"/>
                <w:b/>
                <w:bCs/>
              </w:rPr>
              <w:lastRenderedPageBreak/>
              <w:t>Accessibility Testing</w:t>
            </w:r>
          </w:p>
        </w:tc>
      </w:tr>
      <w:tr w:rsidR="002B790F" w14:paraId="4A1BEF47" w14:textId="77777777" w:rsidTr="00E67F46">
        <w:tc>
          <w:tcPr>
            <w:tcW w:w="1189" w:type="dxa"/>
          </w:tcPr>
          <w:p w14:paraId="1E948F5D"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24</w:t>
            </w:r>
          </w:p>
        </w:tc>
        <w:tc>
          <w:tcPr>
            <w:tcW w:w="8019" w:type="dxa"/>
            <w:gridSpan w:val="2"/>
          </w:tcPr>
          <w:p w14:paraId="444C9C7B" w14:textId="21CBE18C" w:rsidR="002B790F" w:rsidRDefault="002B790F" w:rsidP="00E67F46">
            <w:pPr>
              <w:spacing w:before="120" w:after="120"/>
              <w:jc w:val="both"/>
              <w:rPr>
                <w:rFonts w:ascii="Bookman Old Style" w:hAnsi="Bookman Old Style"/>
                <w:color w:val="1F497D"/>
                <w:sz w:val="20"/>
                <w:szCs w:val="20"/>
              </w:rPr>
            </w:pPr>
            <w:r w:rsidRPr="003625FB">
              <w:rPr>
                <w:rFonts w:ascii="Arial" w:hAnsi="Arial" w:cs="Arial"/>
              </w:rPr>
              <w:t xml:space="preserve">Accessibility Testing: The </w:t>
            </w:r>
            <w:r>
              <w:rPr>
                <w:rFonts w:ascii="Arial" w:hAnsi="Arial" w:cs="Arial"/>
              </w:rPr>
              <w:t>S</w:t>
            </w:r>
            <w:r w:rsidRPr="003625FB">
              <w:rPr>
                <w:rFonts w:ascii="Arial" w:hAnsi="Arial" w:cs="Arial"/>
              </w:rPr>
              <w:t>upplier shall perform required</w:t>
            </w:r>
            <w:r w:rsidR="003E3B06">
              <w:rPr>
                <w:rFonts w:ascii="Arial" w:hAnsi="Arial" w:cs="Arial"/>
              </w:rPr>
              <w:t xml:space="preserve"> </w:t>
            </w:r>
            <w:r w:rsidRPr="003625FB">
              <w:rPr>
                <w:rFonts w:ascii="Arial" w:hAnsi="Arial" w:cs="Arial"/>
              </w:rPr>
              <w:t xml:space="preserve">accessibility testing prior to delivering the release to HMRC to meet WCAG 2.2 (AA) standards for UI components impacted by ERMIS releases, providing test results and evidence to </w:t>
            </w:r>
            <w:r>
              <w:rPr>
                <w:rFonts w:ascii="Arial" w:hAnsi="Arial" w:cs="Arial"/>
              </w:rPr>
              <w:t>the Authority</w:t>
            </w:r>
            <w:r w:rsidRPr="003625FB">
              <w:rPr>
                <w:rFonts w:ascii="Arial" w:hAnsi="Arial" w:cs="Arial"/>
              </w:rPr>
              <w:t>.</w:t>
            </w:r>
          </w:p>
        </w:tc>
      </w:tr>
      <w:tr w:rsidR="002B790F" w:rsidRPr="00356472" w14:paraId="100783BE" w14:textId="77777777" w:rsidTr="00E67F46">
        <w:tc>
          <w:tcPr>
            <w:tcW w:w="9208" w:type="dxa"/>
            <w:gridSpan w:val="3"/>
          </w:tcPr>
          <w:p w14:paraId="2CB75368" w14:textId="77777777" w:rsidR="002B790F" w:rsidRPr="00356472" w:rsidRDefault="002B790F" w:rsidP="00E67F46">
            <w:pPr>
              <w:rPr>
                <w:rFonts w:ascii="Bookman Old Style" w:hAnsi="Bookman Old Style"/>
                <w:b/>
                <w:bCs/>
                <w:color w:val="1F497D"/>
                <w:sz w:val="20"/>
                <w:szCs w:val="20"/>
              </w:rPr>
            </w:pPr>
            <w:r w:rsidRPr="003625FB">
              <w:rPr>
                <w:rFonts w:ascii="Arial" w:hAnsi="Arial" w:cs="Arial"/>
                <w:b/>
                <w:bCs/>
              </w:rPr>
              <w:t>Technology Stack Compliance</w:t>
            </w:r>
          </w:p>
        </w:tc>
      </w:tr>
      <w:tr w:rsidR="002B790F" w14:paraId="6DED719B" w14:textId="77777777" w:rsidTr="00E67F46">
        <w:tc>
          <w:tcPr>
            <w:tcW w:w="1189" w:type="dxa"/>
          </w:tcPr>
          <w:p w14:paraId="0B55C407"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25</w:t>
            </w:r>
          </w:p>
        </w:tc>
        <w:tc>
          <w:tcPr>
            <w:tcW w:w="8019" w:type="dxa"/>
            <w:gridSpan w:val="2"/>
          </w:tcPr>
          <w:p w14:paraId="744DF644" w14:textId="66460378" w:rsidR="002B790F" w:rsidRDefault="002B790F" w:rsidP="00E67F46">
            <w:pPr>
              <w:spacing w:before="120" w:after="120"/>
              <w:jc w:val="both"/>
              <w:rPr>
                <w:rFonts w:ascii="Bookman Old Style" w:hAnsi="Bookman Old Style"/>
                <w:color w:val="1F497D"/>
                <w:sz w:val="20"/>
                <w:szCs w:val="20"/>
              </w:rPr>
            </w:pPr>
            <w:r w:rsidRPr="003625FB">
              <w:rPr>
                <w:rFonts w:ascii="Arial" w:hAnsi="Arial" w:cs="Arial"/>
              </w:rPr>
              <w:t xml:space="preserve">Compliance with Approved Technology Stack: The </w:t>
            </w:r>
            <w:r>
              <w:rPr>
                <w:rFonts w:ascii="Arial" w:hAnsi="Arial" w:cs="Arial"/>
              </w:rPr>
              <w:t>S</w:t>
            </w:r>
            <w:r w:rsidRPr="003625FB">
              <w:rPr>
                <w:rFonts w:ascii="Arial" w:hAnsi="Arial" w:cs="Arial"/>
              </w:rPr>
              <w:t>upplier shall use HMRC-approved products from the Enterprise Cloud Services technology catalogue</w:t>
            </w:r>
            <w:r w:rsidR="00D03F05">
              <w:rPr>
                <w:rFonts w:ascii="Arial" w:hAnsi="Arial" w:cs="Arial"/>
              </w:rPr>
              <w:t xml:space="preserve"> </w:t>
            </w:r>
            <w:r w:rsidRPr="003625FB">
              <w:rPr>
                <w:rFonts w:ascii="Arial" w:hAnsi="Arial" w:cs="Arial"/>
              </w:rPr>
              <w:t>to avoid delays in deployment due to non-compliant products.</w:t>
            </w:r>
          </w:p>
        </w:tc>
      </w:tr>
      <w:tr w:rsidR="002B790F" w:rsidRPr="003625FB" w14:paraId="41674DDB" w14:textId="77777777" w:rsidTr="00E67F46">
        <w:tc>
          <w:tcPr>
            <w:tcW w:w="9208" w:type="dxa"/>
            <w:gridSpan w:val="3"/>
          </w:tcPr>
          <w:p w14:paraId="492C3E85" w14:textId="77777777" w:rsidR="002B790F" w:rsidRPr="003625FB" w:rsidRDefault="002B790F" w:rsidP="00E67F46">
            <w:pPr>
              <w:rPr>
                <w:rFonts w:ascii="Arial" w:hAnsi="Arial" w:cs="Arial"/>
                <w:b/>
                <w:bCs/>
              </w:rPr>
            </w:pPr>
            <w:r w:rsidRPr="003625FB">
              <w:rPr>
                <w:rFonts w:ascii="Arial" w:hAnsi="Arial" w:cs="Arial"/>
                <w:b/>
                <w:bCs/>
              </w:rPr>
              <w:t>Defect Management and Communication</w:t>
            </w:r>
          </w:p>
        </w:tc>
      </w:tr>
      <w:tr w:rsidR="002B790F" w:rsidRPr="003625FB" w14:paraId="1007C193" w14:textId="77777777" w:rsidTr="00E67F46">
        <w:tc>
          <w:tcPr>
            <w:tcW w:w="1189" w:type="dxa"/>
          </w:tcPr>
          <w:p w14:paraId="3322A6B9"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26</w:t>
            </w:r>
          </w:p>
        </w:tc>
        <w:tc>
          <w:tcPr>
            <w:tcW w:w="8019" w:type="dxa"/>
            <w:gridSpan w:val="2"/>
          </w:tcPr>
          <w:p w14:paraId="5362CAB7" w14:textId="77777777" w:rsidR="002B790F" w:rsidRPr="003625FB" w:rsidRDefault="002B790F" w:rsidP="00E67F46">
            <w:pPr>
              <w:spacing w:before="120" w:after="120"/>
              <w:jc w:val="both"/>
              <w:rPr>
                <w:rFonts w:ascii="Arial" w:hAnsi="Arial" w:cs="Arial"/>
              </w:rPr>
            </w:pPr>
            <w:r w:rsidRPr="00766DD9">
              <w:rPr>
                <w:rFonts w:ascii="Arial" w:hAnsi="Arial" w:cs="Arial"/>
                <w:b/>
                <w:bCs/>
              </w:rPr>
              <w:t>Defect Management Updates:</w:t>
            </w:r>
            <w:r w:rsidRPr="003625FB">
              <w:rPr>
                <w:rFonts w:ascii="Arial" w:hAnsi="Arial" w:cs="Arial"/>
              </w:rPr>
              <w:t xml:space="preserve"> The </w:t>
            </w:r>
            <w:r>
              <w:rPr>
                <w:rFonts w:ascii="Arial" w:hAnsi="Arial" w:cs="Arial"/>
              </w:rPr>
              <w:t>S</w:t>
            </w:r>
            <w:r w:rsidRPr="003625FB">
              <w:rPr>
                <w:rFonts w:ascii="Arial" w:hAnsi="Arial" w:cs="Arial"/>
              </w:rPr>
              <w:t xml:space="preserve">upplier shall provide timely updates on </w:t>
            </w:r>
            <w:r>
              <w:rPr>
                <w:rFonts w:ascii="Arial" w:hAnsi="Arial" w:cs="Arial"/>
              </w:rPr>
              <w:t>the Authority’s</w:t>
            </w:r>
            <w:r w:rsidRPr="003625FB">
              <w:rPr>
                <w:rFonts w:ascii="Arial" w:hAnsi="Arial" w:cs="Arial"/>
              </w:rPr>
              <w:t xml:space="preserve"> JIRA tickets assigned to them, including defect analysis and fix versions, to ensure effective defect tracking and resolution.</w:t>
            </w:r>
            <w:r>
              <w:rPr>
                <w:rFonts w:ascii="Arial" w:hAnsi="Arial" w:cs="Arial"/>
              </w:rPr>
              <w:t xml:space="preserve"> </w:t>
            </w:r>
          </w:p>
        </w:tc>
      </w:tr>
      <w:tr w:rsidR="002B790F" w:rsidRPr="003625FB" w14:paraId="0CDF298A" w14:textId="77777777" w:rsidTr="00E67F46">
        <w:tc>
          <w:tcPr>
            <w:tcW w:w="1189" w:type="dxa"/>
          </w:tcPr>
          <w:p w14:paraId="1499D7E2"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27</w:t>
            </w:r>
          </w:p>
        </w:tc>
        <w:tc>
          <w:tcPr>
            <w:tcW w:w="8019" w:type="dxa"/>
            <w:gridSpan w:val="2"/>
          </w:tcPr>
          <w:p w14:paraId="6CFBA468" w14:textId="77777777" w:rsidR="002B790F" w:rsidRPr="003625FB" w:rsidRDefault="002B790F" w:rsidP="00E67F46">
            <w:pPr>
              <w:spacing w:before="120" w:after="120"/>
              <w:jc w:val="both"/>
              <w:rPr>
                <w:rFonts w:ascii="Arial" w:hAnsi="Arial" w:cs="Arial"/>
              </w:rPr>
            </w:pPr>
            <w:r w:rsidRPr="041A43E0">
              <w:rPr>
                <w:rFonts w:ascii="Arial" w:hAnsi="Arial" w:cs="Arial"/>
                <w:b/>
                <w:bCs/>
              </w:rPr>
              <w:t>Defect Triage Meetings:</w:t>
            </w:r>
            <w:r w:rsidRPr="041A43E0">
              <w:rPr>
                <w:rFonts w:ascii="Arial" w:hAnsi="Arial" w:cs="Arial"/>
              </w:rPr>
              <w:t xml:space="preserve"> The </w:t>
            </w:r>
            <w:r>
              <w:rPr>
                <w:rFonts w:ascii="Arial" w:hAnsi="Arial" w:cs="Arial"/>
              </w:rPr>
              <w:t>S</w:t>
            </w:r>
            <w:r w:rsidRPr="041A43E0">
              <w:rPr>
                <w:rFonts w:ascii="Arial" w:hAnsi="Arial" w:cs="Arial"/>
              </w:rPr>
              <w:t>upplier leads, and is fully responsible for, defect triage meetings and to provide inputs from the development team, reducing the turnaround time for fixing defects.</w:t>
            </w:r>
          </w:p>
        </w:tc>
      </w:tr>
      <w:tr w:rsidR="002B790F" w:rsidRPr="00205061" w14:paraId="5C6BF442" w14:textId="77777777" w:rsidTr="00E67F46">
        <w:tc>
          <w:tcPr>
            <w:tcW w:w="9208" w:type="dxa"/>
            <w:gridSpan w:val="3"/>
          </w:tcPr>
          <w:p w14:paraId="68493B11" w14:textId="77777777" w:rsidR="002B790F" w:rsidRPr="00205061" w:rsidRDefault="002B790F" w:rsidP="00E67F46">
            <w:pPr>
              <w:rPr>
                <w:rFonts w:ascii="Arial" w:hAnsi="Arial" w:cs="Arial"/>
                <w:b/>
                <w:bCs/>
              </w:rPr>
            </w:pPr>
            <w:r w:rsidRPr="003625FB">
              <w:rPr>
                <w:rFonts w:ascii="Arial" w:hAnsi="Arial" w:cs="Arial"/>
                <w:b/>
                <w:bCs/>
              </w:rPr>
              <w:t>DDNTA Compliance</w:t>
            </w:r>
          </w:p>
        </w:tc>
      </w:tr>
      <w:tr w:rsidR="002B790F" w:rsidRPr="003625FB" w14:paraId="044E293C" w14:textId="77777777" w:rsidTr="00E67F46">
        <w:tc>
          <w:tcPr>
            <w:tcW w:w="1189" w:type="dxa"/>
          </w:tcPr>
          <w:p w14:paraId="34867632"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29</w:t>
            </w:r>
          </w:p>
        </w:tc>
        <w:tc>
          <w:tcPr>
            <w:tcW w:w="8019" w:type="dxa"/>
            <w:gridSpan w:val="2"/>
          </w:tcPr>
          <w:p w14:paraId="25713D6C"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DDNTA Alignment: The </w:t>
            </w:r>
            <w:r>
              <w:rPr>
                <w:rFonts w:ascii="Arial" w:hAnsi="Arial" w:cs="Arial"/>
              </w:rPr>
              <w:t>S</w:t>
            </w:r>
            <w:r w:rsidRPr="003625FB">
              <w:rPr>
                <w:rFonts w:ascii="Arial" w:hAnsi="Arial" w:cs="Arial"/>
              </w:rPr>
              <w:t>upplier shall ensure the ERMIS product is kept up to date with DDNTA changes, notifying HMRC of upcoming changes and their delivery timelines well in advance of EU deadlines.</w:t>
            </w:r>
            <w:r>
              <w:rPr>
                <w:rFonts w:ascii="Arial" w:hAnsi="Arial" w:cs="Arial"/>
              </w:rPr>
              <w:t xml:space="preserve"> The Authority is responsible for notifying the Supplier of upcoming changes as communicated through DG TAXUD.</w:t>
            </w:r>
          </w:p>
        </w:tc>
      </w:tr>
      <w:tr w:rsidR="002B790F" w:rsidRPr="003625FB" w14:paraId="274F160C" w14:textId="77777777" w:rsidTr="00E67F46">
        <w:tc>
          <w:tcPr>
            <w:tcW w:w="1189" w:type="dxa"/>
          </w:tcPr>
          <w:p w14:paraId="4590A3D6"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30</w:t>
            </w:r>
          </w:p>
        </w:tc>
        <w:tc>
          <w:tcPr>
            <w:tcW w:w="8019" w:type="dxa"/>
            <w:gridSpan w:val="2"/>
          </w:tcPr>
          <w:p w14:paraId="58EA15B1"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Compliance Documentation: The </w:t>
            </w:r>
            <w:r>
              <w:rPr>
                <w:rFonts w:ascii="Arial" w:hAnsi="Arial" w:cs="Arial"/>
              </w:rPr>
              <w:t>S</w:t>
            </w:r>
            <w:r w:rsidRPr="003625FB">
              <w:rPr>
                <w:rFonts w:ascii="Arial" w:hAnsi="Arial" w:cs="Arial"/>
              </w:rPr>
              <w:t xml:space="preserve">upplier shall deliver updated ERMIS products, release notes, documentation, and impacted artefacts to </w:t>
            </w:r>
            <w:r>
              <w:rPr>
                <w:rFonts w:ascii="Arial" w:hAnsi="Arial" w:cs="Arial"/>
              </w:rPr>
              <w:t>the Authority</w:t>
            </w:r>
            <w:r w:rsidRPr="003625FB">
              <w:rPr>
                <w:rFonts w:ascii="Arial" w:hAnsi="Arial" w:cs="Arial"/>
              </w:rPr>
              <w:t xml:space="preserve"> in a timely manner to facilitate accurate liaison with the EU.</w:t>
            </w:r>
          </w:p>
        </w:tc>
      </w:tr>
      <w:tr w:rsidR="002B790F" w:rsidRPr="00317138" w14:paraId="434D6DA2" w14:textId="77777777" w:rsidTr="00E67F46">
        <w:tc>
          <w:tcPr>
            <w:tcW w:w="9208" w:type="dxa"/>
            <w:gridSpan w:val="3"/>
          </w:tcPr>
          <w:p w14:paraId="200D8FAC" w14:textId="77777777" w:rsidR="002B790F" w:rsidRPr="00317138" w:rsidRDefault="002B790F" w:rsidP="00E67F46">
            <w:pPr>
              <w:rPr>
                <w:rFonts w:ascii="Arial" w:hAnsi="Arial" w:cs="Arial"/>
                <w:b/>
                <w:bCs/>
              </w:rPr>
            </w:pPr>
            <w:r w:rsidRPr="003625FB">
              <w:rPr>
                <w:rFonts w:ascii="Arial" w:hAnsi="Arial" w:cs="Arial"/>
                <w:b/>
                <w:bCs/>
              </w:rPr>
              <w:t>Test Strategy and Execution</w:t>
            </w:r>
          </w:p>
        </w:tc>
      </w:tr>
      <w:tr w:rsidR="002B790F" w14:paraId="18415E3C" w14:textId="77777777" w:rsidTr="00E67F46">
        <w:tc>
          <w:tcPr>
            <w:tcW w:w="1189" w:type="dxa"/>
          </w:tcPr>
          <w:p w14:paraId="0C73C9E1"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31</w:t>
            </w:r>
          </w:p>
        </w:tc>
        <w:tc>
          <w:tcPr>
            <w:tcW w:w="8019" w:type="dxa"/>
            <w:gridSpan w:val="2"/>
          </w:tcPr>
          <w:p w14:paraId="5114710A" w14:textId="77777777" w:rsidR="002B790F" w:rsidRDefault="002B790F" w:rsidP="00E67F46">
            <w:pPr>
              <w:spacing w:before="120" w:after="120"/>
              <w:jc w:val="both"/>
              <w:rPr>
                <w:rFonts w:ascii="Bookman Old Style" w:hAnsi="Bookman Old Style"/>
                <w:color w:val="1F497D"/>
                <w:sz w:val="20"/>
                <w:szCs w:val="20"/>
              </w:rPr>
            </w:pPr>
            <w:r w:rsidRPr="003625FB">
              <w:rPr>
                <w:rFonts w:ascii="Arial" w:hAnsi="Arial" w:cs="Arial"/>
              </w:rPr>
              <w:t xml:space="preserve">The Supplier will </w:t>
            </w:r>
            <w:r>
              <w:rPr>
                <w:rFonts w:ascii="Arial" w:hAnsi="Arial" w:cs="Arial"/>
              </w:rPr>
              <w:t xml:space="preserve">execute against the existing HMRC test strategy and test plans. The Supplier is responsible for refining and documenting any agreed-upon changes in collaboration </w:t>
            </w:r>
            <w:r w:rsidRPr="003625FB">
              <w:rPr>
                <w:rFonts w:ascii="Arial" w:hAnsi="Arial" w:cs="Arial"/>
              </w:rPr>
              <w:t xml:space="preserve">HMRC. This </w:t>
            </w:r>
            <w:r>
              <w:rPr>
                <w:rFonts w:ascii="Arial" w:hAnsi="Arial" w:cs="Arial"/>
              </w:rPr>
              <w:t xml:space="preserve">responsibility includes enhancing or developing new automated testing capabilities to optimise delivery </w:t>
            </w:r>
            <w:r w:rsidRPr="003625FB">
              <w:rPr>
                <w:rFonts w:ascii="Arial" w:hAnsi="Arial" w:cs="Arial"/>
              </w:rPr>
              <w:t xml:space="preserve">for </w:t>
            </w:r>
            <w:r>
              <w:rPr>
                <w:rFonts w:ascii="Arial" w:hAnsi="Arial" w:cs="Arial"/>
              </w:rPr>
              <w:t xml:space="preserve">both </w:t>
            </w:r>
            <w:r w:rsidRPr="003625FB">
              <w:rPr>
                <w:rFonts w:ascii="Arial" w:hAnsi="Arial" w:cs="Arial"/>
              </w:rPr>
              <w:t>GB and XI NCTS instances.</w:t>
            </w:r>
          </w:p>
        </w:tc>
      </w:tr>
      <w:tr w:rsidR="002B790F" w:rsidRPr="00317138" w14:paraId="18DAD6E8" w14:textId="77777777" w:rsidTr="00E67F46">
        <w:tc>
          <w:tcPr>
            <w:tcW w:w="9208" w:type="dxa"/>
            <w:gridSpan w:val="3"/>
          </w:tcPr>
          <w:p w14:paraId="1EC8CFDB" w14:textId="77777777" w:rsidR="002B790F" w:rsidRPr="00317138" w:rsidRDefault="002B790F" w:rsidP="00E67F46">
            <w:pPr>
              <w:rPr>
                <w:rFonts w:ascii="Arial" w:hAnsi="Arial" w:cs="Arial"/>
                <w:b/>
                <w:bCs/>
              </w:rPr>
            </w:pPr>
            <w:r w:rsidRPr="003625FB">
              <w:rPr>
                <w:rFonts w:ascii="Arial" w:hAnsi="Arial" w:cs="Arial"/>
                <w:b/>
                <w:bCs/>
              </w:rPr>
              <w:t>Deployment and DevOps Services</w:t>
            </w:r>
          </w:p>
        </w:tc>
      </w:tr>
      <w:tr w:rsidR="002B790F" w:rsidRPr="001141AA" w14:paraId="03463ECD" w14:textId="77777777" w:rsidTr="00E67F46">
        <w:tc>
          <w:tcPr>
            <w:tcW w:w="1189" w:type="dxa"/>
          </w:tcPr>
          <w:p w14:paraId="1E734DA9"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32</w:t>
            </w:r>
          </w:p>
        </w:tc>
        <w:tc>
          <w:tcPr>
            <w:tcW w:w="8019" w:type="dxa"/>
            <w:gridSpan w:val="2"/>
          </w:tcPr>
          <w:p w14:paraId="48771BE5" w14:textId="77777777" w:rsidR="002B790F" w:rsidRPr="003625FB" w:rsidRDefault="002B790F" w:rsidP="00E67F46">
            <w:pPr>
              <w:spacing w:before="120" w:after="120"/>
              <w:jc w:val="both"/>
              <w:rPr>
                <w:rFonts w:ascii="Arial" w:hAnsi="Arial" w:cs="Arial"/>
              </w:rPr>
            </w:pPr>
            <w:r w:rsidRPr="003625FB">
              <w:rPr>
                <w:rFonts w:ascii="Arial" w:hAnsi="Arial" w:cs="Arial"/>
              </w:rPr>
              <w:t>The Supplier will provide comprehensive Deployment and DevOps services, including but not limited to:</w:t>
            </w:r>
          </w:p>
          <w:p w14:paraId="1C75EF51" w14:textId="028365B2" w:rsidR="002B790F" w:rsidRPr="003625FB" w:rsidRDefault="002B790F" w:rsidP="00E67F46">
            <w:pPr>
              <w:numPr>
                <w:ilvl w:val="0"/>
                <w:numId w:val="20"/>
              </w:numPr>
              <w:spacing w:before="120" w:after="120"/>
              <w:jc w:val="both"/>
              <w:rPr>
                <w:rFonts w:ascii="Arial" w:hAnsi="Arial" w:cs="Arial"/>
              </w:rPr>
            </w:pPr>
            <w:r w:rsidRPr="00FD3057">
              <w:rPr>
                <w:rFonts w:ascii="Arial" w:hAnsi="Arial" w:cs="Arial"/>
                <w:b/>
                <w:bCs/>
              </w:rPr>
              <w:t>Status Reporting:</w:t>
            </w:r>
            <w:r w:rsidRPr="003625FB">
              <w:rPr>
                <w:rFonts w:ascii="Arial" w:hAnsi="Arial" w:cs="Arial"/>
              </w:rPr>
              <w:t xml:space="preserve"> Regular monitoring of </w:t>
            </w:r>
            <w:r w:rsidR="009D038B">
              <w:rPr>
                <w:rFonts w:ascii="Arial" w:hAnsi="Arial" w:cs="Arial"/>
              </w:rPr>
              <w:t xml:space="preserve">available dashboards, </w:t>
            </w:r>
            <w:r w:rsidRPr="003625FB">
              <w:rPr>
                <w:rFonts w:ascii="Arial" w:hAnsi="Arial" w:cs="Arial"/>
              </w:rPr>
              <w:t>system performance and reporting of status updates.</w:t>
            </w:r>
          </w:p>
          <w:p w14:paraId="736AC912" w14:textId="77777777" w:rsidR="002B790F" w:rsidRPr="003625FB" w:rsidRDefault="002B790F" w:rsidP="00E67F46">
            <w:pPr>
              <w:numPr>
                <w:ilvl w:val="0"/>
                <w:numId w:val="20"/>
              </w:numPr>
              <w:spacing w:before="120" w:after="120"/>
              <w:jc w:val="both"/>
              <w:rPr>
                <w:rFonts w:ascii="Arial" w:hAnsi="Arial" w:cs="Arial"/>
              </w:rPr>
            </w:pPr>
            <w:r w:rsidRPr="00FD3057">
              <w:rPr>
                <w:rFonts w:ascii="Arial" w:hAnsi="Arial" w:cs="Arial"/>
                <w:b/>
                <w:bCs/>
              </w:rPr>
              <w:t>Bug Fixing and Technical Clarifications:</w:t>
            </w:r>
            <w:r w:rsidRPr="003625FB">
              <w:rPr>
                <w:rFonts w:ascii="Arial" w:hAnsi="Arial" w:cs="Arial"/>
              </w:rPr>
              <w:t xml:space="preserve"> Support for resolving technical issues and providing clarifications as needed.</w:t>
            </w:r>
          </w:p>
          <w:p w14:paraId="62B09ECA" w14:textId="77777777" w:rsidR="002B790F" w:rsidRPr="003625FB" w:rsidRDefault="002B790F" w:rsidP="00E67F46">
            <w:pPr>
              <w:numPr>
                <w:ilvl w:val="0"/>
                <w:numId w:val="20"/>
              </w:numPr>
              <w:spacing w:before="120" w:after="120"/>
              <w:jc w:val="both"/>
              <w:rPr>
                <w:rFonts w:ascii="Arial" w:hAnsi="Arial" w:cs="Arial"/>
              </w:rPr>
            </w:pPr>
            <w:r w:rsidRPr="00FD3057">
              <w:rPr>
                <w:rFonts w:ascii="Arial" w:hAnsi="Arial" w:cs="Arial"/>
                <w:b/>
                <w:bCs/>
              </w:rPr>
              <w:t>Environments Management:</w:t>
            </w:r>
            <w:r w:rsidRPr="003625FB">
              <w:rPr>
                <w:rFonts w:ascii="Arial" w:hAnsi="Arial" w:cs="Arial"/>
              </w:rPr>
              <w:t xml:space="preserve"> Dedicated support for managing environments, including deployment into all current testing environments (Dev, System Testing, Trader Test, Conformance, </w:t>
            </w:r>
            <w:r w:rsidRPr="003625FB">
              <w:rPr>
                <w:rFonts w:ascii="Arial" w:hAnsi="Arial" w:cs="Arial"/>
              </w:rPr>
              <w:lastRenderedPageBreak/>
              <w:t>Training, System Integration Testing, POAT (PVT &amp; OAT Environments)) for GB and XI. SIT has three countries (it could CH or IT).</w:t>
            </w:r>
          </w:p>
          <w:p w14:paraId="2CC890EA" w14:textId="77777777" w:rsidR="002B790F" w:rsidRPr="003625FB" w:rsidRDefault="002B790F" w:rsidP="00E67F46">
            <w:pPr>
              <w:numPr>
                <w:ilvl w:val="0"/>
                <w:numId w:val="20"/>
              </w:numPr>
              <w:spacing w:before="120" w:after="120"/>
              <w:jc w:val="both"/>
              <w:rPr>
                <w:rFonts w:ascii="Arial" w:hAnsi="Arial" w:cs="Arial"/>
              </w:rPr>
            </w:pPr>
            <w:r w:rsidRPr="00FD3057">
              <w:rPr>
                <w:rFonts w:ascii="Arial" w:hAnsi="Arial" w:cs="Arial"/>
                <w:b/>
                <w:bCs/>
              </w:rPr>
              <w:t>Deployment Activities and Issue Resolution:</w:t>
            </w:r>
            <w:r w:rsidRPr="003625FB">
              <w:rPr>
                <w:rFonts w:ascii="Arial" w:hAnsi="Arial" w:cs="Arial"/>
              </w:rPr>
              <w:t xml:space="preserve"> Leading deployment activities and resolving issues related to deployments and environments.</w:t>
            </w:r>
          </w:p>
          <w:p w14:paraId="256C1935" w14:textId="77777777" w:rsidR="002B790F" w:rsidRDefault="002B790F" w:rsidP="00E67F46">
            <w:pPr>
              <w:numPr>
                <w:ilvl w:val="0"/>
                <w:numId w:val="20"/>
              </w:numPr>
              <w:spacing w:before="120" w:after="120"/>
              <w:jc w:val="both"/>
              <w:rPr>
                <w:rFonts w:ascii="Arial" w:hAnsi="Arial" w:cs="Arial"/>
              </w:rPr>
            </w:pPr>
            <w:r w:rsidRPr="00FD3057">
              <w:rPr>
                <w:rFonts w:ascii="Arial" w:hAnsi="Arial" w:cs="Arial"/>
                <w:b/>
                <w:bCs/>
              </w:rPr>
              <w:t>DevOps Team Support:</w:t>
            </w:r>
            <w:r w:rsidRPr="003625FB">
              <w:rPr>
                <w:rFonts w:ascii="Arial" w:hAnsi="Arial" w:cs="Arial"/>
              </w:rPr>
              <w:t xml:space="preserve"> Providing dedicated resources and capabilities to support HMRC DevOps teams for GB and XI.</w:t>
            </w:r>
          </w:p>
          <w:p w14:paraId="3F0FC292" w14:textId="77777777" w:rsidR="002B790F" w:rsidRPr="00FD3057" w:rsidRDefault="002B790F" w:rsidP="00E67F46">
            <w:pPr>
              <w:numPr>
                <w:ilvl w:val="0"/>
                <w:numId w:val="20"/>
              </w:numPr>
              <w:spacing w:before="120" w:after="120"/>
              <w:jc w:val="both"/>
              <w:rPr>
                <w:rFonts w:ascii="Arial" w:hAnsi="Arial" w:cs="Arial"/>
              </w:rPr>
            </w:pPr>
            <w:r w:rsidRPr="146CF1A7">
              <w:rPr>
                <w:rFonts w:ascii="Arial" w:hAnsi="Arial" w:cs="Arial"/>
                <w:b/>
                <w:bCs/>
              </w:rPr>
              <w:t>Deployment Responsibility:</w:t>
            </w:r>
            <w:r w:rsidRPr="146CF1A7">
              <w:rPr>
                <w:rFonts w:ascii="Arial" w:hAnsi="Arial" w:cs="Arial"/>
              </w:rPr>
              <w:t xml:space="preserve"> The </w:t>
            </w:r>
            <w:r>
              <w:rPr>
                <w:rFonts w:ascii="Arial" w:hAnsi="Arial" w:cs="Arial"/>
              </w:rPr>
              <w:t>S</w:t>
            </w:r>
            <w:r w:rsidRPr="146CF1A7">
              <w:rPr>
                <w:rFonts w:ascii="Arial" w:hAnsi="Arial" w:cs="Arial"/>
              </w:rPr>
              <w:t xml:space="preserve">upplier is accountable for all deployments, including those within the Trader &amp; Training environments, which are part of the production network. For any deployments to areas within the production network, it is mandatory that they be conducted solely by UK-based personnel who hold valid SC clearance. </w:t>
            </w:r>
          </w:p>
          <w:p w14:paraId="5AA83D58" w14:textId="7076B2A6" w:rsidR="002B790F" w:rsidRPr="001141AA" w:rsidRDefault="002B790F" w:rsidP="00E67F46">
            <w:pPr>
              <w:numPr>
                <w:ilvl w:val="0"/>
                <w:numId w:val="20"/>
              </w:numPr>
              <w:spacing w:before="120" w:after="120"/>
              <w:jc w:val="both"/>
              <w:rPr>
                <w:rFonts w:ascii="Arial" w:hAnsi="Arial" w:cs="Arial"/>
              </w:rPr>
            </w:pPr>
            <w:r w:rsidRPr="00FD3057">
              <w:rPr>
                <w:rFonts w:ascii="Arial" w:hAnsi="Arial" w:cs="Arial"/>
                <w:b/>
                <w:bCs/>
              </w:rPr>
              <w:t xml:space="preserve">Penetration Testing Coordination and Environment Readiness: </w:t>
            </w:r>
            <w:r w:rsidRPr="003625FB">
              <w:rPr>
                <w:rFonts w:ascii="Arial" w:hAnsi="Arial" w:cs="Arial"/>
              </w:rPr>
              <w:t xml:space="preserve">Support </w:t>
            </w:r>
            <w:r>
              <w:rPr>
                <w:rFonts w:ascii="Arial" w:hAnsi="Arial" w:cs="Arial"/>
              </w:rPr>
              <w:t>the Authority with their</w:t>
            </w:r>
            <w:r w:rsidRPr="003625FB">
              <w:rPr>
                <w:rFonts w:ascii="Arial" w:hAnsi="Arial" w:cs="Arial"/>
              </w:rPr>
              <w:t xml:space="preserve"> preparation, readiness</w:t>
            </w:r>
            <w:r>
              <w:rPr>
                <w:rFonts w:ascii="Arial" w:hAnsi="Arial" w:cs="Arial"/>
              </w:rPr>
              <w:t>,</w:t>
            </w:r>
            <w:r w:rsidRPr="003625FB">
              <w:rPr>
                <w:rFonts w:ascii="Arial" w:hAnsi="Arial" w:cs="Arial"/>
              </w:rPr>
              <w:t xml:space="preserve"> and running of Pen Testing, including working with the </w:t>
            </w:r>
            <w:r>
              <w:rPr>
                <w:rFonts w:ascii="Arial" w:hAnsi="Arial" w:cs="Arial"/>
              </w:rPr>
              <w:t xml:space="preserve">Authority </w:t>
            </w:r>
            <w:r w:rsidRPr="003625FB">
              <w:rPr>
                <w:rFonts w:ascii="Arial" w:hAnsi="Arial" w:cs="Arial"/>
              </w:rPr>
              <w:t xml:space="preserve">DevOps team to make sure that the Training Environment or any other suitable environment where Pen Testing will be carried out is ready in time for the Pen Testing. </w:t>
            </w:r>
          </w:p>
        </w:tc>
      </w:tr>
      <w:tr w:rsidR="002B790F" w:rsidRPr="00317138" w14:paraId="1AE872EA" w14:textId="77777777" w:rsidTr="00E67F46">
        <w:tc>
          <w:tcPr>
            <w:tcW w:w="9208" w:type="dxa"/>
            <w:gridSpan w:val="3"/>
          </w:tcPr>
          <w:p w14:paraId="38E3EC2E" w14:textId="77777777" w:rsidR="002B790F" w:rsidRPr="00317138" w:rsidRDefault="002B790F" w:rsidP="00E67F46">
            <w:pPr>
              <w:rPr>
                <w:rFonts w:ascii="Arial" w:hAnsi="Arial" w:cs="Arial"/>
                <w:b/>
                <w:bCs/>
              </w:rPr>
            </w:pPr>
            <w:r w:rsidRPr="003625FB">
              <w:rPr>
                <w:rFonts w:ascii="Arial" w:hAnsi="Arial" w:cs="Arial"/>
                <w:b/>
                <w:bCs/>
              </w:rPr>
              <w:lastRenderedPageBreak/>
              <w:t>Business Analysis Capability</w:t>
            </w:r>
          </w:p>
        </w:tc>
      </w:tr>
      <w:tr w:rsidR="002B790F" w14:paraId="7FB83C89" w14:textId="77777777" w:rsidTr="00E67F46">
        <w:tc>
          <w:tcPr>
            <w:tcW w:w="1189" w:type="dxa"/>
          </w:tcPr>
          <w:p w14:paraId="628D2916"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33</w:t>
            </w:r>
          </w:p>
        </w:tc>
        <w:tc>
          <w:tcPr>
            <w:tcW w:w="8019" w:type="dxa"/>
            <w:gridSpan w:val="2"/>
          </w:tcPr>
          <w:p w14:paraId="5C6E2607" w14:textId="77777777" w:rsidR="002B790F" w:rsidRPr="003625FB" w:rsidRDefault="002B790F" w:rsidP="00E67F46">
            <w:pPr>
              <w:spacing w:before="120" w:after="120"/>
              <w:jc w:val="both"/>
              <w:rPr>
                <w:rFonts w:ascii="Arial" w:hAnsi="Arial" w:cs="Arial"/>
              </w:rPr>
            </w:pPr>
            <w:r w:rsidRPr="003625FB">
              <w:rPr>
                <w:rFonts w:ascii="Arial" w:hAnsi="Arial" w:cs="Arial"/>
              </w:rPr>
              <w:t>The Supplier will provide</w:t>
            </w:r>
          </w:p>
          <w:p w14:paraId="08B5D01C" w14:textId="14B0783A" w:rsidR="002B790F" w:rsidRPr="003625FB" w:rsidRDefault="002B790F" w:rsidP="00D66A17">
            <w:pPr>
              <w:numPr>
                <w:ilvl w:val="0"/>
                <w:numId w:val="68"/>
              </w:numPr>
              <w:spacing w:before="120" w:after="120"/>
              <w:jc w:val="both"/>
              <w:rPr>
                <w:rFonts w:ascii="Arial" w:hAnsi="Arial" w:cs="Arial"/>
              </w:rPr>
            </w:pPr>
            <w:r w:rsidRPr="003625FB">
              <w:rPr>
                <w:rFonts w:ascii="Arial" w:hAnsi="Arial" w:cs="Arial"/>
              </w:rPr>
              <w:t xml:space="preserve">Business analysis capabilities to support the elaboration of business requirements into functional requirements/user stories and non-functional requirements/technical standards for the delivery of GB and XI NCTS instances Solution Implementation and integration. The assigned Business Analysts must also support the defect triage, facilitating and documenting decisions, and gain inputs from the HMRC policy. </w:t>
            </w:r>
          </w:p>
          <w:p w14:paraId="41FD756C" w14:textId="77777777" w:rsidR="002B790F" w:rsidRPr="003625FB" w:rsidRDefault="002B790F" w:rsidP="00D66A17">
            <w:pPr>
              <w:numPr>
                <w:ilvl w:val="0"/>
                <w:numId w:val="68"/>
              </w:numPr>
              <w:spacing w:before="120" w:after="120"/>
              <w:jc w:val="both"/>
              <w:rPr>
                <w:rFonts w:ascii="Arial" w:hAnsi="Arial" w:cs="Arial"/>
              </w:rPr>
            </w:pPr>
            <w:r w:rsidRPr="003625FB">
              <w:rPr>
                <w:rFonts w:ascii="Arial" w:hAnsi="Arial" w:cs="Arial"/>
              </w:rPr>
              <w:t xml:space="preserve">Business Analyst must create and provide reference data to support the functioning of the non-production environments. </w:t>
            </w:r>
          </w:p>
          <w:p w14:paraId="338E935E" w14:textId="77777777" w:rsidR="002B790F" w:rsidRDefault="002B790F" w:rsidP="00D66A17">
            <w:pPr>
              <w:numPr>
                <w:ilvl w:val="0"/>
                <w:numId w:val="68"/>
              </w:numPr>
              <w:spacing w:before="120" w:after="120"/>
              <w:jc w:val="both"/>
              <w:rPr>
                <w:rFonts w:ascii="Bookman Old Style" w:hAnsi="Bookman Old Style"/>
                <w:color w:val="1F497D"/>
                <w:sz w:val="20"/>
                <w:szCs w:val="20"/>
              </w:rPr>
            </w:pPr>
            <w:r w:rsidRPr="003625FB">
              <w:rPr>
                <w:rFonts w:ascii="Arial" w:hAnsi="Arial" w:cs="Arial"/>
              </w:rPr>
              <w:t xml:space="preserve">The Business Analysts must create the required User Stories as the perquisites for the creating of Test Cases. </w:t>
            </w:r>
          </w:p>
        </w:tc>
      </w:tr>
      <w:tr w:rsidR="002B790F" w:rsidRPr="00317138" w14:paraId="7E749F30" w14:textId="77777777" w:rsidTr="00E67F46">
        <w:tc>
          <w:tcPr>
            <w:tcW w:w="9208" w:type="dxa"/>
            <w:gridSpan w:val="3"/>
          </w:tcPr>
          <w:p w14:paraId="59F7473C" w14:textId="77777777" w:rsidR="002B790F" w:rsidRPr="00317138" w:rsidRDefault="002B790F" w:rsidP="00E67F46">
            <w:pPr>
              <w:rPr>
                <w:rFonts w:ascii="Arial" w:hAnsi="Arial" w:cs="Arial"/>
                <w:b/>
                <w:bCs/>
              </w:rPr>
            </w:pPr>
            <w:r w:rsidRPr="003625FB">
              <w:rPr>
                <w:rFonts w:ascii="Arial" w:hAnsi="Arial" w:cs="Arial"/>
                <w:b/>
                <w:bCs/>
              </w:rPr>
              <w:t>Internal Test and Quality Assurance</w:t>
            </w:r>
          </w:p>
        </w:tc>
      </w:tr>
      <w:tr w:rsidR="002B790F" w:rsidRPr="004D0038" w14:paraId="656518F7" w14:textId="77777777" w:rsidTr="00E67F46">
        <w:tc>
          <w:tcPr>
            <w:tcW w:w="1189" w:type="dxa"/>
          </w:tcPr>
          <w:p w14:paraId="5B0BDED6"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34</w:t>
            </w:r>
          </w:p>
        </w:tc>
        <w:tc>
          <w:tcPr>
            <w:tcW w:w="8019" w:type="dxa"/>
            <w:gridSpan w:val="2"/>
          </w:tcPr>
          <w:p w14:paraId="71708EE2" w14:textId="77777777" w:rsidR="002B790F" w:rsidRPr="00D120FE" w:rsidRDefault="002B790F" w:rsidP="00E67F46">
            <w:pPr>
              <w:pStyle w:val="NormalWeb"/>
              <w:shd w:val="clear" w:color="auto" w:fill="FAFAFA"/>
              <w:spacing w:before="120" w:beforeAutospacing="0" w:after="60" w:afterAutospacing="0"/>
              <w:rPr>
                <w:rFonts w:ascii="Arial" w:hAnsi="Arial" w:cs="Arial"/>
              </w:rPr>
            </w:pPr>
            <w:r w:rsidRPr="00D120FE">
              <w:rPr>
                <w:rFonts w:ascii="Arial" w:hAnsi="Arial" w:cs="Arial"/>
              </w:rPr>
              <w:t>The Supplier shall provide support during the End-to-End (E2E) Testing process, which shall include, but not be limited to, the following activities:</w:t>
            </w:r>
          </w:p>
          <w:p w14:paraId="06265776" w14:textId="77777777" w:rsidR="002B790F" w:rsidRPr="00D120FE" w:rsidRDefault="002B790F" w:rsidP="00D66A17">
            <w:pPr>
              <w:numPr>
                <w:ilvl w:val="0"/>
                <w:numId w:val="112"/>
              </w:numPr>
              <w:shd w:val="clear" w:color="auto" w:fill="FAFAFA"/>
              <w:spacing w:before="100" w:beforeAutospacing="1" w:after="100" w:afterAutospacing="1"/>
              <w:rPr>
                <w:rFonts w:ascii="Arial" w:hAnsi="Arial" w:cs="Arial"/>
              </w:rPr>
            </w:pPr>
            <w:r w:rsidRPr="00D120FE">
              <w:rPr>
                <w:rFonts w:ascii="Arial" w:hAnsi="Arial" w:cs="Arial"/>
              </w:rPr>
              <w:t>Triaging issues identified during the E2E testing phases;</w:t>
            </w:r>
          </w:p>
          <w:p w14:paraId="07F5F7F4" w14:textId="77777777" w:rsidR="002B790F" w:rsidRPr="00D120FE" w:rsidRDefault="002B790F" w:rsidP="00D66A17">
            <w:pPr>
              <w:numPr>
                <w:ilvl w:val="0"/>
                <w:numId w:val="112"/>
              </w:numPr>
              <w:shd w:val="clear" w:color="auto" w:fill="FAFAFA"/>
              <w:spacing w:before="100" w:beforeAutospacing="1" w:after="100" w:afterAutospacing="1"/>
              <w:rPr>
                <w:rFonts w:ascii="Arial" w:hAnsi="Arial" w:cs="Arial"/>
              </w:rPr>
            </w:pPr>
            <w:r w:rsidRPr="00D120FE">
              <w:rPr>
                <w:rFonts w:ascii="Arial" w:hAnsi="Arial" w:cs="Arial"/>
              </w:rPr>
              <w:t>Investigating the root causes of defects or failures; and</w:t>
            </w:r>
          </w:p>
          <w:p w14:paraId="0235F3F5" w14:textId="77777777" w:rsidR="002B790F" w:rsidRPr="00D120FE" w:rsidRDefault="002B790F" w:rsidP="00D66A17">
            <w:pPr>
              <w:numPr>
                <w:ilvl w:val="0"/>
                <w:numId w:val="112"/>
              </w:numPr>
              <w:shd w:val="clear" w:color="auto" w:fill="FAFAFA"/>
              <w:spacing w:before="100" w:beforeAutospacing="1" w:after="100" w:afterAutospacing="1"/>
              <w:rPr>
                <w:rFonts w:ascii="Arial" w:hAnsi="Arial" w:cs="Arial"/>
              </w:rPr>
            </w:pPr>
            <w:r w:rsidRPr="00D120FE">
              <w:rPr>
                <w:rFonts w:ascii="Arial" w:hAnsi="Arial" w:cs="Arial"/>
              </w:rPr>
              <w:t>Implementing resolutions where fixes or enhancements can be delivered through modifications to the ERMIS adapters or the ERMIS base release.</w:t>
            </w:r>
          </w:p>
          <w:p w14:paraId="6ADCA6D6" w14:textId="77777777" w:rsidR="002B790F" w:rsidRPr="00D120FE" w:rsidRDefault="002B790F" w:rsidP="00E67F46">
            <w:pPr>
              <w:pStyle w:val="NormalWeb"/>
              <w:shd w:val="clear" w:color="auto" w:fill="FAFAFA"/>
              <w:spacing w:before="120" w:beforeAutospacing="0" w:after="60" w:afterAutospacing="0"/>
              <w:rPr>
                <w:rFonts w:ascii="Arial" w:hAnsi="Arial" w:cs="Arial"/>
              </w:rPr>
            </w:pPr>
            <w:r w:rsidRPr="00D120FE">
              <w:rPr>
                <w:rFonts w:ascii="Arial" w:hAnsi="Arial" w:cs="Arial"/>
              </w:rPr>
              <w:t xml:space="preserve">For the avoidance of doubt, the Supplier shall not be responsible for the overall management or execution of the E2E Testing process. </w:t>
            </w:r>
            <w:r w:rsidRPr="00D120FE">
              <w:rPr>
                <w:rFonts w:ascii="Arial" w:hAnsi="Arial" w:cs="Arial"/>
              </w:rPr>
              <w:lastRenderedPageBreak/>
              <w:t>Responsibility for such activities shall remain with the Authority and its designated E2E Test Manager(s). The Supplier shall, however, collaborate closely with the Authority’s appointed test leadership, providing timely technical support and resolution expertise to facilitate the smooth progression of testing activities and the closure of identified issues.</w:t>
            </w:r>
          </w:p>
          <w:p w14:paraId="4BD9B271" w14:textId="77777777" w:rsidR="00D120FE" w:rsidRDefault="002B790F" w:rsidP="00E67F46">
            <w:pPr>
              <w:spacing w:before="120" w:after="120"/>
              <w:jc w:val="both"/>
              <w:rPr>
                <w:rFonts w:ascii="Arial" w:hAnsi="Arial" w:cs="Arial"/>
              </w:rPr>
            </w:pPr>
            <w:r w:rsidRPr="00D120FE">
              <w:rPr>
                <w:rFonts w:ascii="Arial" w:hAnsi="Arial" w:cs="Arial"/>
              </w:rPr>
              <w:t>This collaborative approach ensures that the Supplier remains focused on maintaining the integrity and functionality of the ERMIS components, while the overarching E2E testing lifecycle remains under the direction and control of the Authority.</w:t>
            </w:r>
            <w:r w:rsidR="004F4735" w:rsidRPr="00D120FE">
              <w:rPr>
                <w:rFonts w:ascii="Arial" w:hAnsi="Arial" w:cs="Arial"/>
              </w:rPr>
              <w:t xml:space="preserve"> </w:t>
            </w:r>
          </w:p>
          <w:p w14:paraId="12A6A661" w14:textId="0DE601A4" w:rsidR="002B790F" w:rsidRPr="004D0038" w:rsidRDefault="002B790F" w:rsidP="00E67F46">
            <w:pPr>
              <w:spacing w:before="120" w:after="120"/>
              <w:jc w:val="both"/>
              <w:rPr>
                <w:rFonts w:ascii="Arial" w:hAnsi="Arial" w:cs="Arial"/>
              </w:rPr>
            </w:pPr>
            <w:r w:rsidRPr="004D0038">
              <w:rPr>
                <w:rFonts w:ascii="Arial" w:hAnsi="Arial" w:cs="Arial"/>
              </w:rPr>
              <w:t>The Supplier will be responsible for:</w:t>
            </w:r>
          </w:p>
          <w:p w14:paraId="1E49A10C" w14:textId="7ED3FB8C"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Planning, Designing, Executing, and Reporting:</w:t>
            </w:r>
            <w:r w:rsidRPr="004D0038">
              <w:rPr>
                <w:rFonts w:ascii="Arial" w:hAnsi="Arial" w:cs="Arial"/>
              </w:rPr>
              <w:t xml:space="preserve"> Smoke test</w:t>
            </w:r>
            <w:r w:rsidR="00031F5A">
              <w:rPr>
                <w:rFonts w:ascii="Arial" w:hAnsi="Arial" w:cs="Arial"/>
              </w:rPr>
              <w:t>ing</w:t>
            </w:r>
            <w:r w:rsidRPr="004D0038">
              <w:rPr>
                <w:rFonts w:ascii="Arial" w:hAnsi="Arial" w:cs="Arial"/>
              </w:rPr>
              <w:t xml:space="preserve">, for </w:t>
            </w:r>
            <w:r w:rsidR="00031F5A" w:rsidRPr="004D0038">
              <w:rPr>
                <w:rFonts w:ascii="Arial" w:hAnsi="Arial" w:cs="Arial"/>
              </w:rPr>
              <w:t>System</w:t>
            </w:r>
            <w:r w:rsidR="00031F5A">
              <w:rPr>
                <w:rFonts w:ascii="Arial" w:hAnsi="Arial" w:cs="Arial"/>
              </w:rPr>
              <w:t xml:space="preserve"> </w:t>
            </w:r>
            <w:r w:rsidR="00031F5A" w:rsidRPr="004D0038">
              <w:rPr>
                <w:rFonts w:ascii="Arial" w:hAnsi="Arial" w:cs="Arial"/>
              </w:rPr>
              <w:t>Integration</w:t>
            </w:r>
            <w:r w:rsidRPr="004D0038">
              <w:rPr>
                <w:rFonts w:ascii="Arial" w:hAnsi="Arial" w:cs="Arial"/>
              </w:rPr>
              <w:t xml:space="preserve"> Testing (SIT). </w:t>
            </w:r>
            <w:r w:rsidR="00A1225F">
              <w:rPr>
                <w:rFonts w:ascii="Arial" w:hAnsi="Arial" w:cs="Arial"/>
              </w:rPr>
              <w:t>The detailed scope will be defined in subsequent SoWs.</w:t>
            </w:r>
          </w:p>
          <w:p w14:paraId="09B3F99E"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System Testing Preparation:</w:t>
            </w:r>
            <w:r w:rsidRPr="004D0038">
              <w:rPr>
                <w:rFonts w:ascii="Arial" w:hAnsi="Arial" w:cs="Arial"/>
              </w:rPr>
              <w:t xml:space="preserve"> Creating test Cases, reviewing and planning the preparation for the execution of System Testing. HMRC JIRA will be used. The Authority will provide the relevant accesses to enable transition of existing test cases/scripts from the Supplier’s JIRA into the Authority’s JIRA, and to support all testing activities. </w:t>
            </w:r>
          </w:p>
          <w:p w14:paraId="587BD4F9"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Smoke Tests:</w:t>
            </w:r>
            <w:r w:rsidRPr="004D0038">
              <w:rPr>
                <w:rFonts w:ascii="Arial" w:hAnsi="Arial" w:cs="Arial"/>
              </w:rPr>
              <w:t xml:space="preserve"> Preparation and execution of Smoke tests in all the non-production environments when a release is deployed, including ERMIS bases release and/or new adaptor or any changes that require running of the smoke tests.</w:t>
            </w:r>
          </w:p>
          <w:p w14:paraId="21A6459A" w14:textId="77777777" w:rsidR="002B790F" w:rsidRDefault="002B790F" w:rsidP="00D66A17">
            <w:pPr>
              <w:numPr>
                <w:ilvl w:val="1"/>
                <w:numId w:val="67"/>
              </w:numPr>
              <w:spacing w:before="120" w:after="120"/>
              <w:jc w:val="both"/>
              <w:rPr>
                <w:rFonts w:ascii="Arial" w:hAnsi="Arial" w:cs="Arial"/>
              </w:rPr>
            </w:pPr>
            <w:r w:rsidRPr="004D0038">
              <w:rPr>
                <w:rFonts w:ascii="Arial" w:hAnsi="Arial" w:cs="Arial"/>
              </w:rPr>
              <w:t>Non-production environments include ST, CT, PVT/POAT, Training</w:t>
            </w:r>
            <w:r w:rsidRPr="004D0038">
              <w:rPr>
                <w:rStyle w:val="FootnoteReference"/>
                <w:rFonts w:ascii="Arial" w:hAnsi="Arial" w:cs="Arial"/>
              </w:rPr>
              <w:footnoteReference w:id="2"/>
            </w:r>
            <w:r w:rsidRPr="004D0038">
              <w:rPr>
                <w:rFonts w:ascii="Arial" w:hAnsi="Arial" w:cs="Arial"/>
              </w:rPr>
              <w:t>, Trader Test</w:t>
            </w:r>
            <w:r w:rsidRPr="004D0038">
              <w:rPr>
                <w:rStyle w:val="FootnoteReference"/>
                <w:rFonts w:ascii="Arial" w:hAnsi="Arial" w:cs="Arial"/>
              </w:rPr>
              <w:footnoteReference w:id="3"/>
            </w:r>
            <w:r w:rsidRPr="004D0038">
              <w:rPr>
                <w:rFonts w:ascii="Arial" w:hAnsi="Arial" w:cs="Arial"/>
              </w:rPr>
              <w:t>, Pre-Prod, SIT</w:t>
            </w:r>
          </w:p>
          <w:p w14:paraId="02C8E311"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Regression Tests:</w:t>
            </w:r>
            <w:r w:rsidRPr="004D0038">
              <w:rPr>
                <w:rFonts w:ascii="Arial" w:hAnsi="Arial" w:cs="Arial"/>
              </w:rPr>
              <w:t xml:space="preserve"> Preparation and execution of regressions tests (manual and automated) in all the non-production environments when a release is deployed, including ERMIS bases release and/or new adaptor or any changes that require running of the regressions tests.</w:t>
            </w:r>
          </w:p>
          <w:p w14:paraId="6FBBA68A"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Test and Quality Assurance:</w:t>
            </w:r>
            <w:r w:rsidRPr="004D0038">
              <w:rPr>
                <w:rFonts w:ascii="Arial" w:hAnsi="Arial" w:cs="Arial"/>
              </w:rPr>
              <w:t xml:space="preserve"> Ensuring the quality of the Solution in HMRC environments.</w:t>
            </w:r>
          </w:p>
          <w:p w14:paraId="0CF0F227"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Non-Functional Testing:</w:t>
            </w:r>
            <w:r w:rsidRPr="004D0038">
              <w:rPr>
                <w:rFonts w:ascii="Arial" w:hAnsi="Arial" w:cs="Arial"/>
              </w:rPr>
              <w:t xml:space="preserve"> Planning, designing, and reporting of Performance, Volume, and Stress Testing (PVT), Operational Acceptance Testing (OAT), and other Non-Functional Tests (NFT), including full execution based on the agreed and signed-off scope by the B&amp;T Testing Guild leads.</w:t>
            </w:r>
          </w:p>
          <w:p w14:paraId="12866982"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t>E2E/SIT Test Management and Execution:</w:t>
            </w:r>
            <w:r w:rsidRPr="004D0038">
              <w:rPr>
                <w:rFonts w:ascii="Arial" w:hAnsi="Arial" w:cs="Arial"/>
              </w:rPr>
              <w:t xml:space="preserve"> Supporting end-to-end/SIT test management and execution.</w:t>
            </w:r>
          </w:p>
          <w:p w14:paraId="498A6190"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b/>
                <w:bCs/>
              </w:rPr>
              <w:lastRenderedPageBreak/>
              <w:t>Trader Test:</w:t>
            </w:r>
            <w:r w:rsidRPr="004D0038">
              <w:rPr>
                <w:rFonts w:ascii="Arial" w:hAnsi="Arial" w:cs="Arial"/>
              </w:rPr>
              <w:t xml:space="preserve"> Prepare the Trader Tests environments as per the plan, including smoke testing, regression testing, and any other preparations required before the environments are handed over.</w:t>
            </w:r>
          </w:p>
          <w:p w14:paraId="5CCDBA23"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rPr>
              <w:t xml:space="preserve">including preparation, execution and reporting of the progress. It covers all modes of Conformance Testing where applicable. </w:t>
            </w:r>
          </w:p>
          <w:p w14:paraId="5B6AAEF9"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rPr>
              <w:t xml:space="preserve">Support the Accessibility Testing team by providing the required user journeys in the format that is required by the Accessibility Testing team for them to run accessibility tests. </w:t>
            </w:r>
          </w:p>
          <w:p w14:paraId="26C773A1" w14:textId="321CD524"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rPr>
              <w:t>Carry out RBAC testing in the Training Environments to ensure that the SSO works as per the scope of the releases</w:t>
            </w:r>
            <w:r w:rsidR="004D25A6">
              <w:rPr>
                <w:rFonts w:ascii="Arial" w:hAnsi="Arial" w:cs="Arial"/>
              </w:rPr>
              <w:t>.</w:t>
            </w:r>
          </w:p>
          <w:p w14:paraId="4CABB3EA"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rPr>
              <w:t xml:space="preserve">Create and have all the test completion reports for the testing in scope with the B&amp;T Testing Guild Leads. </w:t>
            </w:r>
          </w:p>
          <w:p w14:paraId="7221FC56"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rPr>
              <w:t xml:space="preserve">Prepare the PVT and OAT Environments in time for the execution of the POAT and also execute the POAT as per the agreed scope. </w:t>
            </w:r>
          </w:p>
          <w:p w14:paraId="1CDA5167" w14:textId="77777777" w:rsidR="002B790F" w:rsidRPr="004D0038" w:rsidRDefault="002B790F" w:rsidP="00D66A17">
            <w:pPr>
              <w:numPr>
                <w:ilvl w:val="0"/>
                <w:numId w:val="67"/>
              </w:numPr>
              <w:spacing w:before="120" w:after="120"/>
              <w:jc w:val="both"/>
              <w:rPr>
                <w:rFonts w:ascii="Arial" w:hAnsi="Arial" w:cs="Arial"/>
              </w:rPr>
            </w:pPr>
            <w:r w:rsidRPr="004D0038">
              <w:rPr>
                <w:rFonts w:ascii="Arial" w:hAnsi="Arial" w:cs="Arial"/>
              </w:rPr>
              <w:t>Bespoke Ongoing Development: Providing bespoke ongoing development support.</w:t>
            </w:r>
          </w:p>
          <w:p w14:paraId="7E718E18" w14:textId="77777777" w:rsidR="002B790F" w:rsidRPr="004D0038" w:rsidRDefault="002B790F" w:rsidP="00E67F46">
            <w:pPr>
              <w:spacing w:before="120" w:after="120"/>
              <w:jc w:val="both"/>
              <w:rPr>
                <w:rFonts w:ascii="Arial" w:hAnsi="Arial" w:cs="Arial"/>
              </w:rPr>
            </w:pPr>
          </w:p>
        </w:tc>
      </w:tr>
      <w:tr w:rsidR="002B790F" w:rsidRPr="00E36956" w14:paraId="0D6D2DF4" w14:textId="77777777" w:rsidTr="00E67F46">
        <w:tc>
          <w:tcPr>
            <w:tcW w:w="9208" w:type="dxa"/>
            <w:gridSpan w:val="3"/>
          </w:tcPr>
          <w:p w14:paraId="727BAB72" w14:textId="77777777" w:rsidR="002B790F" w:rsidRPr="00E36956" w:rsidRDefault="002B790F" w:rsidP="00E67F46">
            <w:pPr>
              <w:rPr>
                <w:rFonts w:ascii="Bookman Old Style" w:hAnsi="Bookman Old Style"/>
                <w:b/>
                <w:bCs/>
                <w:color w:val="1F497D"/>
                <w:sz w:val="20"/>
                <w:szCs w:val="20"/>
              </w:rPr>
            </w:pPr>
            <w:r w:rsidRPr="003625FB">
              <w:rPr>
                <w:rFonts w:ascii="Arial" w:hAnsi="Arial" w:cs="Arial"/>
                <w:b/>
                <w:bCs/>
              </w:rPr>
              <w:lastRenderedPageBreak/>
              <w:t>Go-live Readiness</w:t>
            </w:r>
            <w:r>
              <w:rPr>
                <w:rFonts w:ascii="Bookman Old Style" w:hAnsi="Bookman Old Style"/>
                <w:b/>
                <w:bCs/>
                <w:color w:val="1F497D"/>
                <w:sz w:val="20"/>
                <w:szCs w:val="20"/>
              </w:rPr>
              <w:t xml:space="preserve"> </w:t>
            </w:r>
          </w:p>
        </w:tc>
      </w:tr>
      <w:tr w:rsidR="002B790F" w14:paraId="3DF16C10" w14:textId="77777777" w:rsidTr="00E67F46">
        <w:tc>
          <w:tcPr>
            <w:tcW w:w="1189" w:type="dxa"/>
          </w:tcPr>
          <w:p w14:paraId="30888EBB"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35</w:t>
            </w:r>
          </w:p>
        </w:tc>
        <w:tc>
          <w:tcPr>
            <w:tcW w:w="8019" w:type="dxa"/>
            <w:gridSpan w:val="2"/>
          </w:tcPr>
          <w:p w14:paraId="01D87268"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The Supplier Shall: </w:t>
            </w:r>
          </w:p>
          <w:p w14:paraId="67A9A46B" w14:textId="77777777" w:rsidR="002B790F" w:rsidRPr="003625FB" w:rsidRDefault="002B790F" w:rsidP="00D66A17">
            <w:pPr>
              <w:numPr>
                <w:ilvl w:val="0"/>
                <w:numId w:val="69"/>
              </w:numPr>
              <w:spacing w:before="120" w:after="120"/>
              <w:jc w:val="both"/>
              <w:rPr>
                <w:rFonts w:ascii="Arial" w:hAnsi="Arial" w:cs="Arial"/>
              </w:rPr>
            </w:pPr>
            <w:r w:rsidRPr="003625FB">
              <w:rPr>
                <w:rFonts w:ascii="Arial" w:hAnsi="Arial" w:cs="Arial"/>
              </w:rPr>
              <w:t xml:space="preserve">Create the detailed implementation plan </w:t>
            </w:r>
          </w:p>
          <w:p w14:paraId="72159641" w14:textId="77777777" w:rsidR="002B790F" w:rsidRPr="003625FB" w:rsidRDefault="002B790F" w:rsidP="00D66A17">
            <w:pPr>
              <w:numPr>
                <w:ilvl w:val="0"/>
                <w:numId w:val="69"/>
              </w:numPr>
              <w:spacing w:before="120" w:after="120"/>
              <w:jc w:val="both"/>
              <w:rPr>
                <w:rFonts w:ascii="Arial" w:hAnsi="Arial" w:cs="Arial"/>
              </w:rPr>
            </w:pPr>
            <w:r w:rsidRPr="003625FB">
              <w:rPr>
                <w:rFonts w:ascii="Arial" w:hAnsi="Arial" w:cs="Arial"/>
              </w:rPr>
              <w:t>Provide the inputs and complete actions assigned from the E2E Implementation Manager</w:t>
            </w:r>
          </w:p>
          <w:p w14:paraId="41323659" w14:textId="77777777" w:rsidR="002B790F" w:rsidRPr="003625FB" w:rsidRDefault="002B790F" w:rsidP="00D66A17">
            <w:pPr>
              <w:numPr>
                <w:ilvl w:val="0"/>
                <w:numId w:val="69"/>
              </w:numPr>
              <w:spacing w:before="120" w:after="120"/>
              <w:jc w:val="both"/>
              <w:rPr>
                <w:rFonts w:ascii="Arial" w:hAnsi="Arial" w:cs="Arial"/>
              </w:rPr>
            </w:pPr>
            <w:r w:rsidRPr="003625FB">
              <w:rPr>
                <w:rFonts w:ascii="Arial" w:hAnsi="Arial" w:cs="Arial"/>
              </w:rPr>
              <w:t xml:space="preserve">Prepare for the Go-live by fulfilling the required activities. </w:t>
            </w:r>
          </w:p>
          <w:p w14:paraId="3E5BBC30" w14:textId="77777777" w:rsidR="002B790F" w:rsidRPr="003625FB" w:rsidRDefault="002B790F" w:rsidP="00D66A17">
            <w:pPr>
              <w:numPr>
                <w:ilvl w:val="0"/>
                <w:numId w:val="69"/>
              </w:numPr>
              <w:spacing w:before="120" w:after="120"/>
              <w:jc w:val="both"/>
              <w:rPr>
                <w:rFonts w:ascii="Arial" w:hAnsi="Arial" w:cs="Arial"/>
              </w:rPr>
            </w:pPr>
            <w:r w:rsidRPr="003625FB">
              <w:rPr>
                <w:rFonts w:ascii="Arial" w:hAnsi="Arial" w:cs="Arial"/>
              </w:rPr>
              <w:t>Where applicable make sure that the Service Readiness criteria is met.</w:t>
            </w:r>
          </w:p>
          <w:p w14:paraId="5FF0A3A9" w14:textId="196318EA" w:rsidR="002B790F" w:rsidRPr="00505C50" w:rsidRDefault="002B790F" w:rsidP="00E67F46">
            <w:pPr>
              <w:numPr>
                <w:ilvl w:val="0"/>
                <w:numId w:val="69"/>
              </w:numPr>
              <w:spacing w:before="120" w:after="120"/>
              <w:jc w:val="both"/>
              <w:rPr>
                <w:rFonts w:ascii="Arial" w:hAnsi="Arial" w:cs="Arial"/>
              </w:rPr>
            </w:pPr>
            <w:r w:rsidRPr="003625FB">
              <w:rPr>
                <w:rFonts w:ascii="Arial" w:hAnsi="Arial" w:cs="Arial"/>
              </w:rPr>
              <w:t xml:space="preserve">Support the go-live activities </w:t>
            </w:r>
          </w:p>
          <w:p w14:paraId="2DC371CC" w14:textId="77777777" w:rsidR="002B790F" w:rsidRDefault="002B790F" w:rsidP="00E67F46">
            <w:pPr>
              <w:spacing w:before="120" w:after="120"/>
              <w:jc w:val="both"/>
              <w:rPr>
                <w:rFonts w:ascii="Bookman Old Style" w:hAnsi="Bookman Old Style"/>
                <w:color w:val="1F497D"/>
                <w:sz w:val="20"/>
                <w:szCs w:val="20"/>
              </w:rPr>
            </w:pPr>
          </w:p>
        </w:tc>
      </w:tr>
      <w:tr w:rsidR="002B790F" w14:paraId="23B5C57A" w14:textId="77777777" w:rsidTr="00E67F46">
        <w:tc>
          <w:tcPr>
            <w:tcW w:w="9208" w:type="dxa"/>
            <w:gridSpan w:val="3"/>
          </w:tcPr>
          <w:p w14:paraId="71CB6A31" w14:textId="77777777" w:rsidR="002B790F" w:rsidRDefault="002B790F" w:rsidP="00E67F46">
            <w:pPr>
              <w:spacing w:before="120" w:after="120"/>
              <w:jc w:val="both"/>
              <w:rPr>
                <w:rFonts w:ascii="Bookman Old Style" w:hAnsi="Bookman Old Style"/>
                <w:color w:val="1F497D"/>
                <w:sz w:val="20"/>
                <w:szCs w:val="20"/>
              </w:rPr>
            </w:pPr>
            <w:r w:rsidRPr="003625FB">
              <w:rPr>
                <w:rFonts w:ascii="Arial" w:hAnsi="Arial" w:cs="Arial"/>
                <w:b/>
                <w:bCs/>
              </w:rPr>
              <w:t>Programme Management</w:t>
            </w:r>
          </w:p>
        </w:tc>
      </w:tr>
      <w:tr w:rsidR="002B790F" w:rsidRPr="007206F7" w14:paraId="33EF09B7" w14:textId="77777777" w:rsidTr="00E67F46">
        <w:tc>
          <w:tcPr>
            <w:tcW w:w="1189" w:type="dxa"/>
          </w:tcPr>
          <w:p w14:paraId="0F658D8C" w14:textId="77777777" w:rsidR="002B790F" w:rsidRDefault="002B790F" w:rsidP="00E67F46">
            <w:pPr>
              <w:spacing w:before="120" w:after="120"/>
              <w:jc w:val="both"/>
              <w:rPr>
                <w:rFonts w:ascii="Arial" w:hAnsi="Arial" w:cs="Arial"/>
                <w:b/>
                <w:bCs/>
                <w:highlight w:val="cyan"/>
              </w:rPr>
            </w:pPr>
            <w:r w:rsidRPr="003625FB">
              <w:rPr>
                <w:rFonts w:ascii="Arial" w:hAnsi="Arial" w:cs="Arial"/>
                <w:b/>
                <w:bCs/>
              </w:rPr>
              <w:t>3.6.</w:t>
            </w:r>
            <w:r>
              <w:rPr>
                <w:rFonts w:ascii="Arial" w:hAnsi="Arial" w:cs="Arial"/>
                <w:b/>
                <w:bCs/>
              </w:rPr>
              <w:t>36</w:t>
            </w:r>
          </w:p>
        </w:tc>
        <w:tc>
          <w:tcPr>
            <w:tcW w:w="8019" w:type="dxa"/>
            <w:gridSpan w:val="2"/>
          </w:tcPr>
          <w:p w14:paraId="45F3FE7D"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The Supplier Shall: </w:t>
            </w:r>
          </w:p>
          <w:p w14:paraId="3C76D7F4" w14:textId="77777777" w:rsidR="002B790F" w:rsidRDefault="002B790F" w:rsidP="00D66A17">
            <w:pPr>
              <w:numPr>
                <w:ilvl w:val="0"/>
                <w:numId w:val="70"/>
              </w:numPr>
              <w:pBdr>
                <w:top w:val="nil"/>
                <w:left w:val="nil"/>
                <w:bottom w:val="nil"/>
                <w:right w:val="nil"/>
                <w:between w:val="nil"/>
              </w:pBdr>
              <w:spacing w:before="120" w:after="120"/>
              <w:jc w:val="both"/>
              <w:rPr>
                <w:rFonts w:ascii="Arial" w:hAnsi="Arial" w:cs="Arial"/>
              </w:rPr>
            </w:pPr>
            <w:r>
              <w:rPr>
                <w:rFonts w:ascii="Arial" w:hAnsi="Arial" w:cs="Arial"/>
              </w:rPr>
              <w:t>be</w:t>
            </w:r>
            <w:r w:rsidRPr="00317138">
              <w:rPr>
                <w:rFonts w:ascii="Arial" w:hAnsi="Arial" w:cs="Arial"/>
              </w:rPr>
              <w:t xml:space="preserve"> responsible, within the boundaries of work related to NCTS end-to-end delivery, for leading the governance, communication and planning with relevant delivery groups.</w:t>
            </w:r>
          </w:p>
          <w:p w14:paraId="36477D9D" w14:textId="77777777" w:rsidR="002B790F" w:rsidRDefault="002B790F" w:rsidP="00D66A17">
            <w:pPr>
              <w:numPr>
                <w:ilvl w:val="0"/>
                <w:numId w:val="70"/>
              </w:numPr>
              <w:pBdr>
                <w:top w:val="nil"/>
                <w:left w:val="nil"/>
                <w:bottom w:val="nil"/>
                <w:right w:val="nil"/>
                <w:between w:val="nil"/>
              </w:pBdr>
              <w:spacing w:before="120" w:after="120"/>
              <w:jc w:val="both"/>
              <w:rPr>
                <w:rFonts w:ascii="Arial" w:hAnsi="Arial" w:cs="Arial"/>
              </w:rPr>
            </w:pPr>
            <w:r w:rsidRPr="00317138">
              <w:rPr>
                <w:rFonts w:ascii="Arial" w:hAnsi="Arial" w:cs="Arial"/>
              </w:rPr>
              <w:t>The responsibilities also include co-ordinating analysis, design, and forming EPIDDs where the respective delivery groups will be responsible for writing EPIDDs. This work must be done in close collaboration with SMEs, such as HMRC Business Analysts and HMRC Solution Architects to ensure alignment across HMRC system landscape.</w:t>
            </w:r>
          </w:p>
          <w:p w14:paraId="6FAABEEF" w14:textId="77777777" w:rsidR="002B790F" w:rsidRPr="00C141EF" w:rsidRDefault="002B790F" w:rsidP="00D66A17">
            <w:pPr>
              <w:numPr>
                <w:ilvl w:val="0"/>
                <w:numId w:val="70"/>
              </w:numPr>
              <w:pBdr>
                <w:top w:val="nil"/>
                <w:left w:val="nil"/>
                <w:bottom w:val="nil"/>
                <w:right w:val="nil"/>
                <w:between w:val="nil"/>
              </w:pBdr>
              <w:spacing w:before="120" w:after="120"/>
              <w:jc w:val="both"/>
              <w:rPr>
                <w:rFonts w:ascii="Arial" w:hAnsi="Arial" w:cs="Arial"/>
              </w:rPr>
            </w:pPr>
            <w:r w:rsidRPr="00317138">
              <w:rPr>
                <w:rFonts w:ascii="Arial" w:hAnsi="Arial" w:cs="Arial"/>
              </w:rPr>
              <w:lastRenderedPageBreak/>
              <w:t>be responsible for weekly progress reports, highlighting programme level RAID items.</w:t>
            </w:r>
            <w:r w:rsidRPr="00317138">
              <w:rPr>
                <w:rFonts w:ascii="Bookman Old Style" w:hAnsi="Bookman Old Style"/>
                <w:color w:val="1F497D"/>
                <w:sz w:val="20"/>
                <w:szCs w:val="20"/>
              </w:rPr>
              <w:t xml:space="preserve"> </w:t>
            </w:r>
          </w:p>
          <w:p w14:paraId="046BBAEF" w14:textId="5322FBAE" w:rsidR="002B790F" w:rsidRPr="007206F7" w:rsidRDefault="002B790F" w:rsidP="00D66A17">
            <w:pPr>
              <w:numPr>
                <w:ilvl w:val="0"/>
                <w:numId w:val="70"/>
              </w:numPr>
              <w:pBdr>
                <w:top w:val="nil"/>
                <w:left w:val="nil"/>
                <w:bottom w:val="nil"/>
                <w:right w:val="nil"/>
                <w:between w:val="nil"/>
              </w:pBdr>
              <w:spacing w:before="120" w:after="120"/>
              <w:jc w:val="both"/>
              <w:rPr>
                <w:rFonts w:ascii="Arial" w:hAnsi="Arial" w:cs="Arial"/>
              </w:rPr>
            </w:pPr>
            <w:r w:rsidRPr="007206F7">
              <w:rPr>
                <w:rFonts w:ascii="Arial" w:hAnsi="Arial" w:cs="Arial"/>
                <w:color w:val="000000" w:themeColor="text1"/>
              </w:rPr>
              <w:t xml:space="preserve">accept that </w:t>
            </w:r>
            <w:r>
              <w:rPr>
                <w:rFonts w:ascii="Arial" w:hAnsi="Arial" w:cs="Arial"/>
                <w:color w:val="000000" w:themeColor="text1"/>
              </w:rPr>
              <w:t>the Authority</w:t>
            </w:r>
            <w:r w:rsidRPr="007206F7">
              <w:rPr>
                <w:rFonts w:ascii="Arial" w:hAnsi="Arial" w:cs="Arial"/>
                <w:color w:val="000000" w:themeColor="text1"/>
              </w:rPr>
              <w:t xml:space="preserve"> will retain overall accountability and decision making for any Program Management that the </w:t>
            </w:r>
            <w:r>
              <w:rPr>
                <w:rFonts w:ascii="Arial" w:hAnsi="Arial" w:cs="Arial"/>
                <w:color w:val="000000" w:themeColor="text1"/>
              </w:rPr>
              <w:t>Supplier</w:t>
            </w:r>
            <w:r w:rsidRPr="007206F7">
              <w:rPr>
                <w:rFonts w:ascii="Arial" w:hAnsi="Arial" w:cs="Arial"/>
                <w:color w:val="000000" w:themeColor="text1"/>
              </w:rPr>
              <w:t xml:space="preserve"> undertakes.</w:t>
            </w:r>
          </w:p>
        </w:tc>
      </w:tr>
      <w:tr w:rsidR="002B790F" w:rsidRPr="00D0511A" w14:paraId="66416AB3" w14:textId="77777777" w:rsidTr="00E67F46">
        <w:tc>
          <w:tcPr>
            <w:tcW w:w="9208" w:type="dxa"/>
            <w:gridSpan w:val="3"/>
          </w:tcPr>
          <w:p w14:paraId="74546F5E" w14:textId="77777777" w:rsidR="002B790F" w:rsidRPr="00D0511A" w:rsidRDefault="002B790F" w:rsidP="00E67F46">
            <w:pPr>
              <w:pBdr>
                <w:top w:val="nil"/>
                <w:left w:val="nil"/>
                <w:bottom w:val="nil"/>
                <w:right w:val="nil"/>
                <w:between w:val="nil"/>
              </w:pBdr>
              <w:spacing w:before="120" w:after="120"/>
              <w:jc w:val="both"/>
              <w:rPr>
                <w:rFonts w:ascii="Arial" w:hAnsi="Arial" w:cs="Arial"/>
              </w:rPr>
            </w:pPr>
            <w:r>
              <w:rPr>
                <w:rFonts w:ascii="Arial" w:hAnsi="Arial" w:cs="Arial"/>
                <w:b/>
                <w:bCs/>
              </w:rPr>
              <w:lastRenderedPageBreak/>
              <w:t>Product-Centric Delivery Approach</w:t>
            </w:r>
          </w:p>
        </w:tc>
      </w:tr>
      <w:tr w:rsidR="002B790F" w:rsidRPr="00D0511A" w14:paraId="2657C9C1" w14:textId="77777777" w:rsidTr="00E67F46">
        <w:tc>
          <w:tcPr>
            <w:tcW w:w="1189" w:type="dxa"/>
          </w:tcPr>
          <w:p w14:paraId="76A7311C" w14:textId="77777777" w:rsidR="002B790F" w:rsidRPr="003625FB" w:rsidRDefault="002B790F" w:rsidP="00E67F46">
            <w:pPr>
              <w:spacing w:before="120" w:after="120"/>
              <w:jc w:val="both"/>
              <w:rPr>
                <w:rFonts w:ascii="Arial" w:hAnsi="Arial" w:cs="Arial"/>
                <w:b/>
                <w:bCs/>
              </w:rPr>
            </w:pPr>
            <w:r>
              <w:rPr>
                <w:rFonts w:ascii="Arial" w:hAnsi="Arial" w:cs="Arial"/>
                <w:b/>
                <w:bCs/>
              </w:rPr>
              <w:t>3.6.37</w:t>
            </w:r>
          </w:p>
        </w:tc>
        <w:tc>
          <w:tcPr>
            <w:tcW w:w="8019" w:type="dxa"/>
            <w:gridSpan w:val="2"/>
          </w:tcPr>
          <w:p w14:paraId="07140872" w14:textId="3FD3FAAB" w:rsidR="002B790F" w:rsidRDefault="002B790F" w:rsidP="00E67F46">
            <w:pPr>
              <w:spacing w:before="120" w:after="120"/>
              <w:jc w:val="both"/>
              <w:rPr>
                <w:rFonts w:ascii="Arial" w:hAnsi="Arial" w:cs="Arial"/>
              </w:rPr>
            </w:pPr>
            <w:r w:rsidRPr="00D25C4A">
              <w:rPr>
                <w:rFonts w:ascii="Arial" w:hAnsi="Arial" w:cs="Arial"/>
              </w:rPr>
              <w:t xml:space="preserve">As part of this </w:t>
            </w:r>
            <w:r>
              <w:rPr>
                <w:rFonts w:ascii="Arial" w:hAnsi="Arial" w:cs="Arial"/>
              </w:rPr>
              <w:t>Agreement</w:t>
            </w:r>
            <w:r w:rsidRPr="00D25C4A">
              <w:rPr>
                <w:rFonts w:ascii="Arial" w:hAnsi="Arial" w:cs="Arial"/>
              </w:rPr>
              <w:t xml:space="preserve">, </w:t>
            </w:r>
            <w:r>
              <w:rPr>
                <w:rFonts w:ascii="Arial" w:hAnsi="Arial" w:cs="Arial"/>
              </w:rPr>
              <w:t>the Authority</w:t>
            </w:r>
            <w:r w:rsidRPr="00D25C4A">
              <w:rPr>
                <w:rFonts w:ascii="Arial" w:hAnsi="Arial" w:cs="Arial"/>
              </w:rPr>
              <w:t xml:space="preserve"> intends to </w:t>
            </w:r>
            <w:r>
              <w:rPr>
                <w:rFonts w:ascii="Arial" w:hAnsi="Arial" w:cs="Arial"/>
              </w:rPr>
              <w:t xml:space="preserve">move towards a product-centric approach on NCTS. The Supplier is responsible to support HMRC on this initiative. </w:t>
            </w:r>
          </w:p>
          <w:p w14:paraId="2694A7E6" w14:textId="77777777" w:rsidR="002B790F" w:rsidRPr="003625FB" w:rsidRDefault="002B790F" w:rsidP="00E67F46">
            <w:pPr>
              <w:spacing w:before="120" w:after="120"/>
              <w:jc w:val="both"/>
              <w:rPr>
                <w:rFonts w:ascii="Arial" w:hAnsi="Arial" w:cs="Arial"/>
              </w:rPr>
            </w:pPr>
            <w:r w:rsidRPr="003625FB">
              <w:rPr>
                <w:rFonts w:ascii="Arial" w:hAnsi="Arial" w:cs="Arial"/>
              </w:rPr>
              <w:t xml:space="preserve">The Supplier Shall: </w:t>
            </w:r>
          </w:p>
          <w:p w14:paraId="2FF9FC05" w14:textId="77777777" w:rsidR="002B790F"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Engage in Regular Strategy Sessions</w:t>
            </w:r>
            <w:r w:rsidRPr="00692AF4">
              <w:rPr>
                <w:rFonts w:ascii="Arial" w:hAnsi="Arial" w:cs="Arial"/>
              </w:rPr>
              <w:t>: Conduct periodic strategy meetings to ensure the product's development aligns with HMRC's long-term goals and regulatory requirements.</w:t>
            </w:r>
          </w:p>
          <w:p w14:paraId="24462103"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Collaborate on Future Roadmap Planning</w:t>
            </w:r>
            <w:r w:rsidRPr="00692AF4">
              <w:rPr>
                <w:rFonts w:ascii="Arial" w:hAnsi="Arial" w:cs="Arial"/>
              </w:rPr>
              <w:t>: Work collaboratively with HMRC to plan future product roadmaps, ensuring that upcoming features and enhancements meet HMRC's strategic needs.</w:t>
            </w:r>
          </w:p>
          <w:p w14:paraId="316D37B9"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Provide Customi</w:t>
            </w:r>
            <w:r>
              <w:rPr>
                <w:rFonts w:ascii="Arial" w:hAnsi="Arial" w:cs="Arial"/>
                <w:b/>
                <w:bCs/>
              </w:rPr>
              <w:t>s</w:t>
            </w:r>
            <w:r w:rsidRPr="00692AF4">
              <w:rPr>
                <w:rFonts w:ascii="Arial" w:hAnsi="Arial" w:cs="Arial"/>
                <w:b/>
                <w:bCs/>
              </w:rPr>
              <w:t>ation and Configuration Support</w:t>
            </w:r>
            <w:r w:rsidRPr="00692AF4">
              <w:rPr>
                <w:rFonts w:ascii="Arial" w:hAnsi="Arial" w:cs="Arial"/>
              </w:rPr>
              <w:t>: Assist HMRC in customi</w:t>
            </w:r>
            <w:r>
              <w:rPr>
                <w:rFonts w:ascii="Arial" w:hAnsi="Arial" w:cs="Arial"/>
              </w:rPr>
              <w:t>s</w:t>
            </w:r>
            <w:r w:rsidRPr="00692AF4">
              <w:rPr>
                <w:rFonts w:ascii="Arial" w:hAnsi="Arial" w:cs="Arial"/>
              </w:rPr>
              <w:t>ing and configuring the ERMIS product to meet specific operational needs and compliance standards.</w:t>
            </w:r>
          </w:p>
          <w:p w14:paraId="45FF808F"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Offer Training and Support</w:t>
            </w:r>
            <w:r w:rsidRPr="00692AF4">
              <w:rPr>
                <w:rFonts w:ascii="Arial" w:hAnsi="Arial" w:cs="Arial"/>
              </w:rPr>
              <w:t>: Deliver comprehensive training sessions for HMRC staff to ensure they are proficient in using the ERMIS system and to maximize the product’s value.</w:t>
            </w:r>
          </w:p>
          <w:p w14:paraId="75F3CB4F"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Implement Feedback Mechanisms</w:t>
            </w:r>
            <w:r w:rsidRPr="00692AF4">
              <w:rPr>
                <w:rFonts w:ascii="Arial" w:hAnsi="Arial" w:cs="Arial"/>
              </w:rPr>
              <w:t>: Establish structured feedback loops to gather and analy</w:t>
            </w:r>
            <w:r>
              <w:rPr>
                <w:rFonts w:ascii="Arial" w:hAnsi="Arial" w:cs="Arial"/>
              </w:rPr>
              <w:t>s</w:t>
            </w:r>
            <w:r w:rsidRPr="00692AF4">
              <w:rPr>
                <w:rFonts w:ascii="Arial" w:hAnsi="Arial" w:cs="Arial"/>
              </w:rPr>
              <w:t>e HMRC’s user experience data, using this information to inform future product enhancements.</w:t>
            </w:r>
          </w:p>
          <w:p w14:paraId="24CB7BFA"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Facilitate Change Management</w:t>
            </w:r>
            <w:r w:rsidRPr="00692AF4">
              <w:rPr>
                <w:rFonts w:ascii="Arial" w:hAnsi="Arial" w:cs="Arial"/>
              </w:rPr>
              <w:t xml:space="preserve">: Support </w:t>
            </w:r>
            <w:r>
              <w:rPr>
                <w:rFonts w:ascii="Arial" w:hAnsi="Arial" w:cs="Arial"/>
              </w:rPr>
              <w:t>the Authority</w:t>
            </w:r>
            <w:r w:rsidRPr="00692AF4">
              <w:rPr>
                <w:rFonts w:ascii="Arial" w:hAnsi="Arial" w:cs="Arial"/>
              </w:rPr>
              <w:t xml:space="preserve"> in managing the change process as the product evolves, including helping with user adoption and minimi</w:t>
            </w:r>
            <w:r>
              <w:rPr>
                <w:rFonts w:ascii="Arial" w:hAnsi="Arial" w:cs="Arial"/>
              </w:rPr>
              <w:t>s</w:t>
            </w:r>
            <w:r w:rsidRPr="00692AF4">
              <w:rPr>
                <w:rFonts w:ascii="Arial" w:hAnsi="Arial" w:cs="Arial"/>
              </w:rPr>
              <w:t>ing disruption to existing processes.</w:t>
            </w:r>
          </w:p>
          <w:p w14:paraId="2D5FFD6A"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Ensure Compliance and Security Standards</w:t>
            </w:r>
            <w:r w:rsidRPr="00692AF4">
              <w:rPr>
                <w:rFonts w:ascii="Arial" w:hAnsi="Arial" w:cs="Arial"/>
              </w:rPr>
              <w:t>: Regularly update and maintain the product to meet evolving security standards and compliance requirements specific to HMRC’s operations.</w:t>
            </w:r>
          </w:p>
          <w:p w14:paraId="56898BF2" w14:textId="77777777" w:rsidR="002B790F" w:rsidRDefault="002B790F" w:rsidP="00D66A17">
            <w:pPr>
              <w:numPr>
                <w:ilvl w:val="0"/>
                <w:numId w:val="71"/>
              </w:numPr>
              <w:pBdr>
                <w:top w:val="nil"/>
                <w:left w:val="nil"/>
                <w:bottom w:val="nil"/>
                <w:right w:val="nil"/>
                <w:between w:val="nil"/>
              </w:pBdr>
              <w:spacing w:before="120" w:after="120"/>
              <w:jc w:val="both"/>
              <w:rPr>
                <w:rFonts w:ascii="Arial" w:hAnsi="Arial" w:cs="Arial"/>
              </w:rPr>
            </w:pPr>
            <w:r w:rsidRPr="00692AF4">
              <w:rPr>
                <w:rFonts w:ascii="Arial" w:hAnsi="Arial" w:cs="Arial"/>
                <w:b/>
                <w:bCs/>
              </w:rPr>
              <w:t>Conduct Impact Assessments for New Releases</w:t>
            </w:r>
            <w:r w:rsidRPr="00692AF4">
              <w:rPr>
                <w:rFonts w:ascii="Arial" w:hAnsi="Arial" w:cs="Arial"/>
              </w:rPr>
              <w:t>: Before implementing new releases, assess their potential impacts on HMRC’s current workflows and systems, providing detailed reports and mitigation strategies.</w:t>
            </w:r>
          </w:p>
          <w:p w14:paraId="75CAA4D8" w14:textId="77777777" w:rsidR="002B790F" w:rsidRPr="00692AF4" w:rsidRDefault="002B790F" w:rsidP="00D66A17">
            <w:pPr>
              <w:numPr>
                <w:ilvl w:val="0"/>
                <w:numId w:val="71"/>
              </w:numPr>
              <w:pBdr>
                <w:top w:val="nil"/>
                <w:left w:val="nil"/>
                <w:bottom w:val="nil"/>
                <w:right w:val="nil"/>
                <w:between w:val="nil"/>
              </w:pBdr>
              <w:spacing w:before="120" w:after="120"/>
              <w:jc w:val="both"/>
              <w:rPr>
                <w:rFonts w:ascii="Arial" w:hAnsi="Arial" w:cs="Arial"/>
              </w:rPr>
            </w:pPr>
            <w:r>
              <w:rPr>
                <w:rFonts w:ascii="Arial" w:hAnsi="Arial" w:cs="Arial"/>
                <w:b/>
                <w:bCs/>
              </w:rPr>
              <w:t>User Research</w:t>
            </w:r>
            <w:r w:rsidRPr="008770A5">
              <w:rPr>
                <w:rFonts w:ascii="Arial" w:hAnsi="Arial" w:cs="Arial"/>
              </w:rPr>
              <w:t>:</w:t>
            </w:r>
            <w:r>
              <w:rPr>
                <w:rFonts w:ascii="Arial" w:hAnsi="Arial" w:cs="Arial"/>
              </w:rPr>
              <w:t xml:space="preserve"> The supplier will be responsible for supporting on any User Research activities the Authority deems necessary.</w:t>
            </w:r>
          </w:p>
          <w:p w14:paraId="7A22DBD1" w14:textId="77777777" w:rsidR="002B790F" w:rsidRPr="00D0511A" w:rsidRDefault="002B790F" w:rsidP="00E67F46">
            <w:pPr>
              <w:pBdr>
                <w:top w:val="nil"/>
                <w:left w:val="nil"/>
                <w:bottom w:val="nil"/>
                <w:right w:val="nil"/>
                <w:between w:val="nil"/>
              </w:pBdr>
              <w:spacing w:before="120" w:after="120"/>
              <w:jc w:val="both"/>
              <w:rPr>
                <w:rFonts w:ascii="Arial" w:hAnsi="Arial" w:cs="Arial"/>
              </w:rPr>
            </w:pPr>
          </w:p>
        </w:tc>
      </w:tr>
      <w:tr w:rsidR="002B790F" w:rsidRPr="00741F68" w14:paraId="08DA7EC5" w14:textId="77777777" w:rsidTr="00E67F46">
        <w:tc>
          <w:tcPr>
            <w:tcW w:w="9208" w:type="dxa"/>
            <w:gridSpan w:val="3"/>
          </w:tcPr>
          <w:p w14:paraId="10E3A917" w14:textId="4244448B" w:rsidR="002B790F" w:rsidRPr="00741F68" w:rsidRDefault="002B790F" w:rsidP="00E67F46">
            <w:pPr>
              <w:spacing w:before="120" w:after="120"/>
              <w:jc w:val="both"/>
              <w:rPr>
                <w:rFonts w:ascii="Arial" w:hAnsi="Arial" w:cs="Arial"/>
              </w:rPr>
            </w:pPr>
          </w:p>
        </w:tc>
      </w:tr>
      <w:tr w:rsidR="002B790F" w:rsidRPr="00D119EE" w14:paraId="058D36B8" w14:textId="77777777" w:rsidTr="00E67F46">
        <w:trPr>
          <w:trHeight w:val="300"/>
        </w:trPr>
        <w:tc>
          <w:tcPr>
            <w:tcW w:w="9208" w:type="dxa"/>
            <w:gridSpan w:val="3"/>
          </w:tcPr>
          <w:p w14:paraId="413E13DF" w14:textId="437B6A37" w:rsidR="002B790F" w:rsidRPr="00B376BA" w:rsidRDefault="002B790F" w:rsidP="00B376BA">
            <w:pPr>
              <w:pStyle w:val="ListParagraph"/>
              <w:numPr>
                <w:ilvl w:val="0"/>
                <w:numId w:val="19"/>
              </w:numPr>
              <w:spacing w:line="259" w:lineRule="auto"/>
              <w:jc w:val="both"/>
              <w:rPr>
                <w:rFonts w:eastAsia="Arial" w:cs="Arial"/>
                <w:bCs/>
              </w:rPr>
            </w:pPr>
            <w:r w:rsidRPr="00B376BA">
              <w:rPr>
                <w:rFonts w:cs="Arial"/>
                <w:bCs/>
              </w:rPr>
              <w:lastRenderedPageBreak/>
              <w:t>Optional Requirements</w:t>
            </w:r>
          </w:p>
        </w:tc>
      </w:tr>
      <w:tr w:rsidR="00B376BA" w:rsidRPr="000077E5" w14:paraId="23F74F8B" w14:textId="77777777" w:rsidTr="00F56427">
        <w:trPr>
          <w:trHeight w:val="300"/>
        </w:trPr>
        <w:tc>
          <w:tcPr>
            <w:tcW w:w="9208" w:type="dxa"/>
            <w:gridSpan w:val="3"/>
          </w:tcPr>
          <w:p w14:paraId="174F8767" w14:textId="77777777" w:rsidR="00B376BA" w:rsidRPr="000077E5" w:rsidRDefault="00B376BA" w:rsidP="00E67F46">
            <w:pPr>
              <w:jc w:val="both"/>
              <w:rPr>
                <w:rFonts w:ascii="Arial" w:eastAsia="Arial" w:hAnsi="Arial" w:cs="Arial"/>
                <w:color w:val="000000" w:themeColor="text1"/>
                <w:u w:val="single"/>
              </w:rPr>
            </w:pPr>
            <w:r w:rsidRPr="146CF1A7">
              <w:rPr>
                <w:rFonts w:ascii="Arial" w:eastAsia="Arial" w:hAnsi="Arial" w:cs="Arial"/>
                <w:color w:val="000000" w:themeColor="text1"/>
                <w:u w:val="single"/>
              </w:rPr>
              <w:t xml:space="preserve">NCTS </w:t>
            </w:r>
            <w:proofErr w:type="spellStart"/>
            <w:r w:rsidRPr="146CF1A7">
              <w:rPr>
                <w:rFonts w:ascii="Arial" w:eastAsia="Arial" w:hAnsi="Arial" w:cs="Arial"/>
                <w:color w:val="000000" w:themeColor="text1"/>
                <w:u w:val="single"/>
              </w:rPr>
              <w:t>Opt</w:t>
            </w:r>
            <w:proofErr w:type="spellEnd"/>
            <w:r w:rsidRPr="146CF1A7">
              <w:rPr>
                <w:rFonts w:ascii="Arial" w:eastAsia="Arial" w:hAnsi="Arial" w:cs="Arial"/>
                <w:color w:val="000000" w:themeColor="text1"/>
                <w:u w:val="single"/>
              </w:rPr>
              <w:t xml:space="preserve"> in (TSAD) </w:t>
            </w:r>
          </w:p>
          <w:p w14:paraId="610A2A5F" w14:textId="77777777" w:rsidR="00B376BA" w:rsidRPr="000077E5" w:rsidRDefault="00B376BA" w:rsidP="00E67F46">
            <w:pPr>
              <w:jc w:val="both"/>
              <w:rPr>
                <w:rFonts w:ascii="Arial" w:eastAsia="Arial" w:hAnsi="Arial" w:cs="Arial"/>
                <w:color w:val="000000" w:themeColor="text1"/>
                <w:u w:val="single"/>
              </w:rPr>
            </w:pPr>
          </w:p>
          <w:p w14:paraId="5E0861F1" w14:textId="77777777" w:rsidR="00B376BA" w:rsidRPr="0045185A" w:rsidRDefault="00B376BA" w:rsidP="00E67F46">
            <w:pPr>
              <w:jc w:val="both"/>
              <w:rPr>
                <w:rFonts w:ascii="Arial" w:eastAsia="Arial" w:hAnsi="Arial" w:cs="Arial"/>
                <w:color w:val="000000" w:themeColor="text1"/>
              </w:rPr>
            </w:pPr>
            <w:r>
              <w:rPr>
                <w:rFonts w:ascii="Arial" w:eastAsia="Arial" w:hAnsi="Arial" w:cs="Arial"/>
                <w:color w:val="000000" w:themeColor="text1"/>
              </w:rPr>
              <w:t>The Authority</w:t>
            </w:r>
            <w:r w:rsidRPr="0045185A">
              <w:rPr>
                <w:rFonts w:ascii="Arial" w:eastAsia="Arial" w:hAnsi="Arial" w:cs="Arial"/>
                <w:color w:val="000000" w:themeColor="text1"/>
              </w:rPr>
              <w:t xml:space="preserve"> may decide to opt-in for TSAD at a later date. This requirement is for the Supplier to do the necessary discovery, analysis, design and implementation of TSAD should </w:t>
            </w:r>
            <w:r>
              <w:rPr>
                <w:rFonts w:ascii="Arial" w:eastAsia="Arial" w:hAnsi="Arial" w:cs="Arial"/>
                <w:color w:val="000000" w:themeColor="text1"/>
              </w:rPr>
              <w:t xml:space="preserve">this be </w:t>
            </w:r>
            <w:r w:rsidRPr="0045185A">
              <w:rPr>
                <w:rFonts w:ascii="Arial" w:eastAsia="Arial" w:hAnsi="Arial" w:cs="Arial"/>
                <w:color w:val="000000" w:themeColor="text1"/>
              </w:rPr>
              <w:t>require</w:t>
            </w:r>
            <w:r>
              <w:rPr>
                <w:rFonts w:ascii="Arial" w:eastAsia="Arial" w:hAnsi="Arial" w:cs="Arial"/>
                <w:color w:val="000000" w:themeColor="text1"/>
              </w:rPr>
              <w:t>d</w:t>
            </w:r>
            <w:r w:rsidRPr="0045185A">
              <w:rPr>
                <w:rFonts w:ascii="Arial" w:eastAsia="Arial" w:hAnsi="Arial" w:cs="Arial"/>
                <w:color w:val="000000" w:themeColor="text1"/>
              </w:rPr>
              <w:t xml:space="preserve">. This will be </w:t>
            </w:r>
            <w:r>
              <w:rPr>
                <w:rFonts w:ascii="Arial" w:eastAsia="Arial" w:hAnsi="Arial" w:cs="Arial"/>
                <w:color w:val="000000" w:themeColor="text1"/>
              </w:rPr>
              <w:t xml:space="preserve">included </w:t>
            </w:r>
            <w:r w:rsidRPr="0045185A">
              <w:rPr>
                <w:rFonts w:ascii="Arial" w:eastAsia="Arial" w:hAnsi="Arial" w:cs="Arial"/>
                <w:color w:val="000000" w:themeColor="text1"/>
              </w:rPr>
              <w:t>via a separate S</w:t>
            </w:r>
            <w:r>
              <w:rPr>
                <w:rFonts w:ascii="Arial" w:eastAsia="Arial" w:hAnsi="Arial" w:cs="Arial"/>
                <w:color w:val="000000" w:themeColor="text1"/>
              </w:rPr>
              <w:t xml:space="preserve">tatement </w:t>
            </w:r>
            <w:r w:rsidRPr="0045185A">
              <w:rPr>
                <w:rFonts w:ascii="Arial" w:eastAsia="Arial" w:hAnsi="Arial" w:cs="Arial"/>
                <w:color w:val="000000" w:themeColor="text1"/>
              </w:rPr>
              <w:t>o</w:t>
            </w:r>
            <w:r>
              <w:rPr>
                <w:rFonts w:ascii="Arial" w:eastAsia="Arial" w:hAnsi="Arial" w:cs="Arial"/>
                <w:color w:val="000000" w:themeColor="text1"/>
              </w:rPr>
              <w:t xml:space="preserve">f </w:t>
            </w:r>
            <w:r w:rsidRPr="0045185A">
              <w:rPr>
                <w:rFonts w:ascii="Arial" w:eastAsia="Arial" w:hAnsi="Arial" w:cs="Arial"/>
                <w:color w:val="000000" w:themeColor="text1"/>
              </w:rPr>
              <w:t>W</w:t>
            </w:r>
            <w:r>
              <w:rPr>
                <w:rFonts w:ascii="Arial" w:eastAsia="Arial" w:hAnsi="Arial" w:cs="Arial"/>
                <w:color w:val="000000" w:themeColor="text1"/>
              </w:rPr>
              <w:t>ork</w:t>
            </w:r>
            <w:r w:rsidRPr="0045185A">
              <w:rPr>
                <w:rFonts w:ascii="Arial" w:eastAsia="Arial" w:hAnsi="Arial" w:cs="Arial"/>
                <w:color w:val="000000" w:themeColor="text1"/>
              </w:rPr>
              <w:t xml:space="preserve">. </w:t>
            </w:r>
          </w:p>
          <w:p w14:paraId="02A235D1" w14:textId="77777777" w:rsidR="00B376BA" w:rsidRPr="000077E5" w:rsidRDefault="00B376BA" w:rsidP="00E67F46">
            <w:pPr>
              <w:jc w:val="both"/>
              <w:rPr>
                <w:rFonts w:ascii="Arial" w:eastAsia="Arial" w:hAnsi="Arial" w:cs="Arial"/>
                <w:color w:val="000000" w:themeColor="text1"/>
                <w:u w:val="single"/>
              </w:rPr>
            </w:pPr>
          </w:p>
        </w:tc>
      </w:tr>
    </w:tbl>
    <w:p w14:paraId="12C08209" w14:textId="1518F459" w:rsidR="002B790F" w:rsidRDefault="00DF0C7C" w:rsidP="002B790F">
      <w:pPr>
        <w:pStyle w:val="Heading1"/>
        <w:numPr>
          <w:ilvl w:val="0"/>
          <w:numId w:val="0"/>
        </w:numPr>
        <w:rPr>
          <w:rFonts w:ascii="Tahoma" w:eastAsia="Calibri" w:hAnsi="Tahoma"/>
          <w:b w:val="0"/>
          <w:bCs w:val="0"/>
        </w:rPr>
      </w:pPr>
      <w:r w:rsidRPr="006E2F08">
        <w:rPr>
          <w:rFonts w:ascii="Tahoma" w:eastAsia="Calibri" w:hAnsi="Tahoma"/>
          <w:b w:val="0"/>
          <w:bCs w:val="0"/>
        </w:rPr>
        <w:br w:type="page"/>
      </w:r>
      <w:bookmarkStart w:id="255" w:name="_Toc98162416"/>
      <w:bookmarkStart w:id="256" w:name="_Toc98162696"/>
      <w:bookmarkStart w:id="257" w:name="_Toc202536776"/>
      <w:bookmarkStart w:id="258" w:name="_Toc205466132"/>
    </w:p>
    <w:p w14:paraId="322BCF8C" w14:textId="77777777" w:rsidR="002B790F" w:rsidRDefault="002B790F" w:rsidP="002B790F">
      <w:pPr>
        <w:rPr>
          <w:rFonts w:eastAsia="Calibri"/>
        </w:rPr>
      </w:pPr>
    </w:p>
    <w:p w14:paraId="0F4E80BA" w14:textId="77777777" w:rsidR="002B790F" w:rsidRDefault="002B790F" w:rsidP="002B790F">
      <w:pPr>
        <w:rPr>
          <w:rFonts w:eastAsia="Calibri"/>
        </w:rPr>
      </w:pPr>
    </w:p>
    <w:p w14:paraId="24C9B48F" w14:textId="149BA594" w:rsidR="004F2D87" w:rsidRPr="006E2F08" w:rsidRDefault="006E2F08" w:rsidP="001437E7">
      <w:pPr>
        <w:pStyle w:val="Heading1"/>
        <w:numPr>
          <w:ilvl w:val="0"/>
          <w:numId w:val="0"/>
        </w:numPr>
        <w:jc w:val="center"/>
        <w:rPr>
          <w:rFonts w:ascii="Tahoma" w:eastAsia="Calibri" w:hAnsi="Tahoma"/>
          <w:b w:val="0"/>
          <w:bCs w:val="0"/>
        </w:rPr>
      </w:pPr>
      <w:r w:rsidRPr="7BA07955">
        <w:rPr>
          <w:rFonts w:ascii="Arial" w:hAnsi="Arial" w:cs="Times New Roman"/>
          <w:kern w:val="0"/>
          <w:sz w:val="28"/>
          <w:szCs w:val="28"/>
          <w:u w:val="none"/>
        </w:rPr>
        <w:t>SCHEDULE 1.2 PRICING</w:t>
      </w:r>
      <w:bookmarkEnd w:id="255"/>
      <w:bookmarkEnd w:id="256"/>
      <w:bookmarkEnd w:id="257"/>
      <w:bookmarkEnd w:id="258"/>
    </w:p>
    <w:p w14:paraId="6920984E" w14:textId="77777777" w:rsidR="004F2D87" w:rsidRPr="006E2F08" w:rsidRDefault="004F2D87" w:rsidP="00F52680">
      <w:pPr>
        <w:spacing w:after="160" w:line="259" w:lineRule="auto"/>
        <w:ind w:left="720"/>
        <w:contextualSpacing/>
        <w:jc w:val="center"/>
        <w:rPr>
          <w:rFonts w:ascii="Tahoma" w:eastAsia="Calibri" w:hAnsi="Tahoma"/>
          <w:b/>
          <w:bCs/>
          <w:lang w:eastAsia="en-US"/>
        </w:rPr>
      </w:pPr>
    </w:p>
    <w:p w14:paraId="227FE32F" w14:textId="77777777" w:rsidR="00F52680" w:rsidRPr="006E2F08" w:rsidRDefault="005911FC" w:rsidP="00E33F37">
      <w:pPr>
        <w:numPr>
          <w:ilvl w:val="0"/>
          <w:numId w:val="22"/>
        </w:numPr>
        <w:spacing w:after="240"/>
        <w:rPr>
          <w:rFonts w:ascii="Arial" w:hAnsi="Arial" w:cs="Arial"/>
          <w:b/>
          <w:bCs/>
        </w:rPr>
      </w:pPr>
      <w:r w:rsidRPr="006E2F08">
        <w:rPr>
          <w:rFonts w:ascii="Arial" w:hAnsi="Arial" w:cs="Arial"/>
          <w:b/>
          <w:bCs/>
        </w:rPr>
        <w:t>Definitions</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5871"/>
      </w:tblGrid>
      <w:tr w:rsidR="00FA5D49" w:rsidRPr="006E2F08" w14:paraId="2F22FADB" w14:textId="77777777" w:rsidTr="004E5707">
        <w:tc>
          <w:tcPr>
            <w:tcW w:w="3298" w:type="dxa"/>
          </w:tcPr>
          <w:p w14:paraId="1F3B4104" w14:textId="46691781" w:rsidR="00FA5D49" w:rsidRPr="006E2F08" w:rsidRDefault="00FA5D49" w:rsidP="00FA5D49">
            <w:pPr>
              <w:spacing w:before="160" w:after="160" w:line="259" w:lineRule="auto"/>
              <w:rPr>
                <w:rFonts w:ascii="Tahoma" w:eastAsia="Calibri" w:hAnsi="Tahoma"/>
                <w:b/>
                <w:bCs/>
                <w:lang w:eastAsia="en-US"/>
              </w:rPr>
            </w:pPr>
            <w:r w:rsidRPr="7BA07955">
              <w:rPr>
                <w:rFonts w:ascii="Arial" w:hAnsi="Arial" w:cs="Arial"/>
                <w:b/>
                <w:bCs/>
              </w:rPr>
              <w:t>“ATP Milestone</w:t>
            </w:r>
            <w:r w:rsidR="00743AAE">
              <w:rPr>
                <w:rFonts w:ascii="Arial" w:hAnsi="Arial" w:cs="Arial"/>
                <w:b/>
                <w:bCs/>
              </w:rPr>
              <w:t>/Deliverable</w:t>
            </w:r>
            <w:r w:rsidRPr="7BA07955">
              <w:rPr>
                <w:rFonts w:ascii="Arial" w:hAnsi="Arial" w:cs="Arial"/>
                <w:b/>
                <w:bCs/>
              </w:rPr>
              <w:t>”</w:t>
            </w:r>
          </w:p>
        </w:tc>
        <w:tc>
          <w:tcPr>
            <w:tcW w:w="5871" w:type="dxa"/>
          </w:tcPr>
          <w:p w14:paraId="3F3A001C" w14:textId="2E74D880" w:rsidR="00FA5D49" w:rsidRPr="006E2F08" w:rsidRDefault="00FA5D49" w:rsidP="00FA5D49">
            <w:pPr>
              <w:spacing w:before="160" w:after="160" w:line="259" w:lineRule="auto"/>
              <w:rPr>
                <w:rFonts w:ascii="Tahoma" w:eastAsia="Calibri" w:hAnsi="Tahoma"/>
                <w:lang w:eastAsia="en-US"/>
              </w:rPr>
            </w:pPr>
            <w:r w:rsidRPr="006E2F08">
              <w:rPr>
                <w:rFonts w:ascii="Arial" w:hAnsi="Arial" w:cs="Arial"/>
              </w:rPr>
              <w:t>the Milestone</w:t>
            </w:r>
            <w:r w:rsidR="00743AAE">
              <w:rPr>
                <w:rFonts w:ascii="Arial" w:hAnsi="Arial" w:cs="Arial"/>
              </w:rPr>
              <w:t>/Deliverable</w:t>
            </w:r>
            <w:r w:rsidRPr="006E2F08">
              <w:rPr>
                <w:rFonts w:ascii="Arial" w:hAnsi="Arial" w:cs="Arial"/>
              </w:rPr>
              <w:t xml:space="preserve"> linked to Authority to Proceed for the relevant Operational Services set out in the Implementation Plan;</w:t>
            </w:r>
          </w:p>
        </w:tc>
      </w:tr>
      <w:tr w:rsidR="00FA5D49" w:rsidRPr="006E2F08" w14:paraId="3A74113A" w14:textId="77777777" w:rsidTr="004E5707">
        <w:tc>
          <w:tcPr>
            <w:tcW w:w="3298" w:type="dxa"/>
          </w:tcPr>
          <w:p w14:paraId="6BFE5E60" w14:textId="334D64D4" w:rsidR="00FA5D49" w:rsidRPr="006E2F08" w:rsidRDefault="00FA5D49" w:rsidP="00FA5D49">
            <w:pPr>
              <w:spacing w:before="160" w:after="160" w:line="259" w:lineRule="auto"/>
              <w:rPr>
                <w:rFonts w:ascii="Tahoma" w:eastAsia="Calibri" w:hAnsi="Tahoma"/>
                <w:b/>
                <w:bCs/>
                <w:lang w:eastAsia="en-US"/>
              </w:rPr>
            </w:pPr>
            <w:r w:rsidRPr="006E2F08">
              <w:rPr>
                <w:rFonts w:ascii="Tahoma" w:eastAsia="Calibri" w:hAnsi="Tahoma"/>
                <w:b/>
                <w:bCs/>
                <w:lang w:eastAsia="en-US"/>
              </w:rPr>
              <w:t>“CPP Milestone</w:t>
            </w:r>
            <w:r w:rsidR="0023256A">
              <w:rPr>
                <w:rFonts w:ascii="Tahoma" w:eastAsia="Calibri" w:hAnsi="Tahoma"/>
                <w:b/>
                <w:bCs/>
                <w:lang w:eastAsia="en-US"/>
              </w:rPr>
              <w:t>/Deliverable</w:t>
            </w:r>
            <w:r w:rsidRPr="006E2F08">
              <w:rPr>
                <w:rFonts w:ascii="Tahoma" w:eastAsia="Calibri" w:hAnsi="Tahoma"/>
                <w:b/>
                <w:bCs/>
                <w:lang w:eastAsia="en-US"/>
              </w:rPr>
              <w:t>”</w:t>
            </w:r>
          </w:p>
        </w:tc>
        <w:tc>
          <w:tcPr>
            <w:tcW w:w="5871" w:type="dxa"/>
          </w:tcPr>
          <w:p w14:paraId="18777945" w14:textId="287AE556" w:rsidR="00FA5D49" w:rsidRPr="006E2F08" w:rsidRDefault="00FA5D49" w:rsidP="00FA5D49">
            <w:pPr>
              <w:spacing w:before="160" w:after="160" w:line="259" w:lineRule="auto"/>
              <w:jc w:val="both"/>
              <w:rPr>
                <w:rFonts w:ascii="Tahoma" w:eastAsia="Calibri" w:hAnsi="Tahoma"/>
                <w:lang w:eastAsia="en-US"/>
              </w:rPr>
            </w:pPr>
            <w:r w:rsidRPr="006E2F08">
              <w:rPr>
                <w:rFonts w:ascii="Tahoma" w:eastAsia="Calibri" w:hAnsi="Tahoma"/>
                <w:lang w:eastAsia="en-US"/>
              </w:rPr>
              <w:t>a contract performance point as set out in the Implementation Plan, being the Milestone</w:t>
            </w:r>
            <w:r w:rsidR="00743AAE">
              <w:rPr>
                <w:rFonts w:ascii="Tahoma" w:eastAsia="Calibri" w:hAnsi="Tahoma"/>
                <w:lang w:eastAsia="en-US"/>
              </w:rPr>
              <w:t>/Deliverable</w:t>
            </w:r>
            <w:r w:rsidRPr="006E2F08">
              <w:rPr>
                <w:rFonts w:ascii="Tahoma" w:eastAsia="Calibri" w:hAnsi="Tahoma"/>
                <w:lang w:eastAsia="en-US"/>
              </w:rPr>
              <w:t xml:space="preserve"> at which the Supplier has demonstrated that the Supplier Solution or relevant Service is working satisfactorily in its </w:t>
            </w:r>
            <w:r w:rsidRPr="00521916">
              <w:rPr>
                <w:rFonts w:ascii="Tahoma" w:eastAsia="Calibri" w:hAnsi="Tahoma"/>
                <w:lang w:eastAsia="en-US"/>
              </w:rPr>
              <w:t>operating environment in accordance with Schedule 1.4 (Testing Procedures)</w:t>
            </w:r>
            <w:r w:rsidR="00EA195B">
              <w:rPr>
                <w:rFonts w:ascii="Tahoma" w:eastAsia="Calibri" w:hAnsi="Tahoma"/>
                <w:lang w:eastAsia="en-US"/>
              </w:rPr>
              <w:t>;</w:t>
            </w:r>
          </w:p>
        </w:tc>
      </w:tr>
      <w:tr w:rsidR="00FA5D49" w:rsidRPr="006E2F08" w14:paraId="2C4372A9" w14:textId="77777777" w:rsidTr="004E5707">
        <w:tc>
          <w:tcPr>
            <w:tcW w:w="3298" w:type="dxa"/>
          </w:tcPr>
          <w:p w14:paraId="11C5AAA6" w14:textId="77777777" w:rsidR="00FA5D49" w:rsidRPr="006E2F08" w:rsidRDefault="00FA5D49" w:rsidP="00FA5D49">
            <w:pPr>
              <w:spacing w:before="160" w:after="160" w:line="259" w:lineRule="auto"/>
              <w:rPr>
                <w:rFonts w:ascii="Tahoma" w:eastAsia="Calibri" w:hAnsi="Tahoma"/>
                <w:b/>
                <w:bCs/>
                <w:lang w:eastAsia="en-US"/>
              </w:rPr>
            </w:pPr>
            <w:r w:rsidRPr="006E2F08">
              <w:rPr>
                <w:rFonts w:ascii="Tahoma" w:eastAsia="Calibri" w:hAnsi="Tahoma"/>
                <w:b/>
                <w:bCs/>
                <w:lang w:eastAsia="en-US"/>
              </w:rPr>
              <w:t>“Critical Service Failure”</w:t>
            </w:r>
          </w:p>
        </w:tc>
        <w:tc>
          <w:tcPr>
            <w:tcW w:w="5871" w:type="dxa"/>
          </w:tcPr>
          <w:p w14:paraId="67306E34" w14:textId="77777777" w:rsidR="00FA5D49" w:rsidRPr="006E2F08" w:rsidRDefault="00FA5D49" w:rsidP="00FA5D49">
            <w:pPr>
              <w:jc w:val="both"/>
              <w:rPr>
                <w:rFonts w:ascii="Tahoma" w:eastAsia="Calibri" w:hAnsi="Tahoma"/>
                <w:lang w:eastAsia="en-US"/>
              </w:rPr>
            </w:pPr>
            <w:r w:rsidRPr="006E2F08">
              <w:rPr>
                <w:rFonts w:ascii="Tahoma" w:eastAsia="Calibri" w:hAnsi="Tahoma"/>
                <w:lang w:eastAsia="en-US"/>
              </w:rPr>
              <w:t>is when:</w:t>
            </w:r>
          </w:p>
          <w:p w14:paraId="4800C12B" w14:textId="29A2DFDB" w:rsidR="00FA5D49" w:rsidRPr="00286556" w:rsidRDefault="00FA5D49" w:rsidP="7BA07955">
            <w:pPr>
              <w:pStyle w:val="ListParagraph"/>
              <w:numPr>
                <w:ilvl w:val="0"/>
                <w:numId w:val="28"/>
              </w:numPr>
              <w:spacing w:before="120" w:after="120" w:line="240" w:lineRule="auto"/>
              <w:jc w:val="both"/>
              <w:rPr>
                <w:rFonts w:ascii="Tahoma" w:eastAsia="Calibri" w:hAnsi="Tahoma"/>
                <w:b w:val="0"/>
                <w:lang w:eastAsia="en-US"/>
              </w:rPr>
            </w:pPr>
            <w:r w:rsidRPr="7BA07955">
              <w:rPr>
                <w:rFonts w:ascii="Tahoma" w:eastAsia="Calibri" w:hAnsi="Tahoma"/>
                <w:b w:val="0"/>
                <w:lang w:eastAsia="en-US"/>
              </w:rPr>
              <w:t xml:space="preserve">There is a delay of </w:t>
            </w:r>
            <w:r w:rsidR="00BE08B4" w:rsidRPr="7BA07955">
              <w:rPr>
                <w:rFonts w:ascii="Tahoma" w:eastAsia="Calibri" w:hAnsi="Tahoma"/>
                <w:b w:val="0"/>
                <w:lang w:eastAsia="en-US"/>
              </w:rPr>
              <w:t>six (</w:t>
            </w:r>
            <w:r w:rsidRPr="7BA07955">
              <w:rPr>
                <w:rFonts w:ascii="Tahoma" w:eastAsia="Calibri" w:hAnsi="Tahoma"/>
                <w:b w:val="0"/>
                <w:lang w:eastAsia="en-US"/>
              </w:rPr>
              <w:t>6</w:t>
            </w:r>
            <w:r w:rsidR="00BE08B4" w:rsidRPr="7BA07955">
              <w:rPr>
                <w:rFonts w:ascii="Tahoma" w:eastAsia="Calibri" w:hAnsi="Tahoma"/>
                <w:b w:val="0"/>
                <w:lang w:eastAsia="en-US"/>
              </w:rPr>
              <w:t>)</w:t>
            </w:r>
            <w:r w:rsidRPr="7BA07955">
              <w:rPr>
                <w:rFonts w:ascii="Tahoma" w:eastAsia="Calibri" w:hAnsi="Tahoma"/>
                <w:b w:val="0"/>
                <w:lang w:eastAsia="en-US"/>
              </w:rPr>
              <w:t xml:space="preserve"> calendar months in the delivery of a non-critical Milestone</w:t>
            </w:r>
            <w:r w:rsidR="008D0BFA">
              <w:rPr>
                <w:rFonts w:ascii="Tahoma" w:eastAsia="Calibri" w:hAnsi="Tahoma"/>
                <w:b w:val="0"/>
                <w:lang w:eastAsia="en-US"/>
              </w:rPr>
              <w:t>/Deliverable</w:t>
            </w:r>
            <w:r w:rsidRPr="7BA07955">
              <w:rPr>
                <w:rFonts w:ascii="Tahoma" w:eastAsia="Calibri" w:hAnsi="Tahoma"/>
                <w:b w:val="0"/>
                <w:lang w:eastAsia="en-US"/>
              </w:rPr>
              <w:t xml:space="preserve"> included in a SoW, that is due to the fault of the Supplier, unless revised delivery dates have been agreed between the parties.</w:t>
            </w:r>
          </w:p>
          <w:p w14:paraId="5FFF6742" w14:textId="1DFAA5AF" w:rsidR="00FA5D49" w:rsidRPr="00286556" w:rsidRDefault="00FA5D49" w:rsidP="7BA07955">
            <w:pPr>
              <w:pStyle w:val="ListParagraph"/>
              <w:numPr>
                <w:ilvl w:val="0"/>
                <w:numId w:val="28"/>
              </w:numPr>
              <w:spacing w:before="120" w:after="120" w:line="240" w:lineRule="auto"/>
              <w:ind w:left="394"/>
              <w:jc w:val="both"/>
              <w:rPr>
                <w:rFonts w:ascii="Tahoma" w:eastAsia="Calibri" w:hAnsi="Tahoma"/>
                <w:b w:val="0"/>
                <w:lang w:eastAsia="en-US"/>
              </w:rPr>
            </w:pPr>
            <w:r w:rsidRPr="7BA07955">
              <w:rPr>
                <w:rFonts w:ascii="Tahoma" w:eastAsia="Calibri" w:hAnsi="Tahoma"/>
                <w:b w:val="0"/>
                <w:lang w:eastAsia="en-US"/>
              </w:rPr>
              <w:t xml:space="preserve">There is a delay of </w:t>
            </w:r>
            <w:r w:rsidR="00BE08B4" w:rsidRPr="7BA07955">
              <w:rPr>
                <w:rFonts w:ascii="Tahoma" w:eastAsia="Calibri" w:hAnsi="Tahoma"/>
                <w:b w:val="0"/>
                <w:lang w:eastAsia="en-US"/>
              </w:rPr>
              <w:t>three (</w:t>
            </w:r>
            <w:r w:rsidRPr="7BA07955">
              <w:rPr>
                <w:rFonts w:ascii="Tahoma" w:eastAsia="Calibri" w:hAnsi="Tahoma"/>
                <w:b w:val="0"/>
                <w:lang w:eastAsia="en-US"/>
              </w:rPr>
              <w:t>3</w:t>
            </w:r>
            <w:r w:rsidR="00BE08B4" w:rsidRPr="7BA07955">
              <w:rPr>
                <w:rFonts w:ascii="Tahoma" w:eastAsia="Calibri" w:hAnsi="Tahoma"/>
                <w:b w:val="0"/>
                <w:lang w:eastAsia="en-US"/>
              </w:rPr>
              <w:t>)</w:t>
            </w:r>
            <w:r w:rsidRPr="7BA07955">
              <w:rPr>
                <w:rFonts w:ascii="Tahoma" w:eastAsia="Calibri" w:hAnsi="Tahoma"/>
                <w:b w:val="0"/>
                <w:lang w:eastAsia="en-US"/>
              </w:rPr>
              <w:t xml:space="preserve"> calendar months in the delivery of a critical Milestone</w:t>
            </w:r>
            <w:r w:rsidR="008D0BFA">
              <w:rPr>
                <w:rFonts w:ascii="Tahoma" w:eastAsia="Calibri" w:hAnsi="Tahoma"/>
                <w:b w:val="0"/>
                <w:lang w:eastAsia="en-US"/>
              </w:rPr>
              <w:t>/Deliverable</w:t>
            </w:r>
            <w:r w:rsidRPr="7BA07955">
              <w:rPr>
                <w:rFonts w:ascii="Tahoma" w:eastAsia="Calibri" w:hAnsi="Tahoma"/>
                <w:b w:val="0"/>
                <w:lang w:eastAsia="en-US"/>
              </w:rPr>
              <w:t xml:space="preserve"> that is included in a SoW, that is due to the fault of the supplier, unless revised delivery dates have been agreed between the parties.</w:t>
            </w:r>
          </w:p>
          <w:p w14:paraId="64294A9B" w14:textId="75ACD129" w:rsidR="00FA5D49" w:rsidRPr="00286556" w:rsidRDefault="00FA5D49" w:rsidP="7BA07955">
            <w:pPr>
              <w:pStyle w:val="ListParagraph"/>
              <w:numPr>
                <w:ilvl w:val="0"/>
                <w:numId w:val="28"/>
              </w:numPr>
              <w:spacing w:before="120" w:after="120" w:line="240" w:lineRule="auto"/>
              <w:ind w:left="394"/>
              <w:jc w:val="both"/>
              <w:rPr>
                <w:rFonts w:ascii="Tahoma" w:eastAsia="Calibri" w:hAnsi="Tahoma"/>
                <w:b w:val="0"/>
                <w:lang w:eastAsia="en-US"/>
              </w:rPr>
            </w:pPr>
            <w:r w:rsidRPr="7BA07955">
              <w:rPr>
                <w:rFonts w:ascii="Tahoma" w:eastAsia="Calibri" w:hAnsi="Tahoma"/>
                <w:b w:val="0"/>
                <w:lang w:eastAsia="en-US"/>
              </w:rPr>
              <w:t xml:space="preserve">15% Service Credits have been gained in more than </w:t>
            </w:r>
            <w:r w:rsidR="00BE08B4" w:rsidRPr="7BA07955">
              <w:rPr>
                <w:rFonts w:ascii="Tahoma" w:eastAsia="Calibri" w:hAnsi="Tahoma"/>
                <w:b w:val="0"/>
                <w:lang w:eastAsia="en-US"/>
              </w:rPr>
              <w:t>three (</w:t>
            </w:r>
            <w:r w:rsidRPr="7BA07955">
              <w:rPr>
                <w:rFonts w:ascii="Tahoma" w:eastAsia="Calibri" w:hAnsi="Tahoma"/>
                <w:b w:val="0"/>
                <w:lang w:eastAsia="en-US"/>
              </w:rPr>
              <w:t>3</w:t>
            </w:r>
            <w:r w:rsidR="00BE08B4" w:rsidRPr="7BA07955">
              <w:rPr>
                <w:rFonts w:ascii="Tahoma" w:eastAsia="Calibri" w:hAnsi="Tahoma"/>
                <w:b w:val="0"/>
                <w:lang w:eastAsia="en-US"/>
              </w:rPr>
              <w:t>)</w:t>
            </w:r>
            <w:r w:rsidRPr="7BA07955">
              <w:rPr>
                <w:rFonts w:ascii="Tahoma" w:eastAsia="Calibri" w:hAnsi="Tahoma"/>
                <w:b w:val="0"/>
                <w:lang w:eastAsia="en-US"/>
              </w:rPr>
              <w:t xml:space="preserve"> monthly reporting periods of any rolling </w:t>
            </w:r>
            <w:r w:rsidR="00BE08B4" w:rsidRPr="7BA07955">
              <w:rPr>
                <w:rFonts w:ascii="Tahoma" w:eastAsia="Calibri" w:hAnsi="Tahoma"/>
                <w:b w:val="0"/>
                <w:lang w:eastAsia="en-US"/>
              </w:rPr>
              <w:t>four</w:t>
            </w:r>
            <w:r w:rsidRPr="7BA07955">
              <w:rPr>
                <w:rFonts w:ascii="Tahoma" w:eastAsia="Calibri" w:hAnsi="Tahoma"/>
                <w:b w:val="0"/>
                <w:lang w:eastAsia="en-US"/>
              </w:rPr>
              <w:t>-month period.</w:t>
            </w:r>
          </w:p>
          <w:p w14:paraId="1F201146" w14:textId="77777777" w:rsidR="00FA5D49" w:rsidRPr="00DD653C" w:rsidRDefault="00FA5D49" w:rsidP="7BA07955">
            <w:pPr>
              <w:pStyle w:val="ListParagraph"/>
              <w:numPr>
                <w:ilvl w:val="0"/>
                <w:numId w:val="28"/>
              </w:numPr>
              <w:spacing w:before="120" w:after="120" w:line="240" w:lineRule="auto"/>
              <w:ind w:left="394"/>
              <w:contextualSpacing w:val="0"/>
              <w:jc w:val="both"/>
              <w:rPr>
                <w:rFonts w:ascii="Tahoma" w:eastAsia="Calibri" w:hAnsi="Tahoma"/>
                <w:b w:val="0"/>
                <w:lang w:eastAsia="en-US"/>
              </w:rPr>
            </w:pPr>
            <w:r w:rsidRPr="00DD653C">
              <w:rPr>
                <w:rFonts w:ascii="Tahoma" w:eastAsia="Calibri" w:hAnsi="Tahoma"/>
                <w:b w:val="0"/>
                <w:lang w:eastAsia="en-US"/>
              </w:rPr>
              <w:t>(warranty substitution) Where severity 1 or 2 fix SLAs have not been met for 3 consecutive months.</w:t>
            </w:r>
          </w:p>
        </w:tc>
      </w:tr>
      <w:tr w:rsidR="0074460E" w:rsidRPr="006E2F08" w14:paraId="7B255A50" w14:textId="77777777" w:rsidTr="004E5707">
        <w:tc>
          <w:tcPr>
            <w:tcW w:w="3298" w:type="dxa"/>
          </w:tcPr>
          <w:p w14:paraId="32929B22" w14:textId="77777777" w:rsidR="0074460E" w:rsidRPr="006E2F08" w:rsidRDefault="0074460E" w:rsidP="0074460E">
            <w:pPr>
              <w:spacing w:before="160" w:after="160" w:line="259" w:lineRule="auto"/>
              <w:rPr>
                <w:rFonts w:ascii="Tahoma" w:eastAsia="Calibri" w:hAnsi="Tahoma"/>
                <w:b/>
                <w:bCs/>
                <w:lang w:eastAsia="en-US"/>
              </w:rPr>
            </w:pPr>
            <w:r w:rsidRPr="00001885">
              <w:rPr>
                <w:rFonts w:ascii="Tahoma" w:eastAsia="Calibri" w:hAnsi="Tahoma"/>
                <w:b/>
                <w:bCs/>
                <w:lang w:eastAsia="en-US"/>
              </w:rPr>
              <w:t>“Delay”</w:t>
            </w:r>
          </w:p>
        </w:tc>
        <w:tc>
          <w:tcPr>
            <w:tcW w:w="5871" w:type="dxa"/>
          </w:tcPr>
          <w:p w14:paraId="3D5623BF" w14:textId="7B3D1528" w:rsidR="0074460E" w:rsidRDefault="0074460E" w:rsidP="00D66A17">
            <w:pPr>
              <w:widowControl w:val="0"/>
              <w:numPr>
                <w:ilvl w:val="0"/>
                <w:numId w:val="56"/>
              </w:numPr>
              <w:spacing w:after="120" w:line="240" w:lineRule="atLeast"/>
              <w:jc w:val="both"/>
              <w:rPr>
                <w:rFonts w:ascii="Arial" w:hAnsi="Arial" w:cs="Arial"/>
              </w:rPr>
            </w:pPr>
            <w:r w:rsidRPr="006E2F08">
              <w:rPr>
                <w:rFonts w:ascii="Arial" w:hAnsi="Arial" w:cs="Arial"/>
              </w:rPr>
              <w:t xml:space="preserve">a delay in the </w:t>
            </w:r>
            <w:r w:rsidR="00F550AD">
              <w:rPr>
                <w:rFonts w:ascii="Arial" w:hAnsi="Arial" w:cs="Arial"/>
              </w:rPr>
              <w:t xml:space="preserve">Achievement/Acceptance </w:t>
            </w:r>
            <w:r w:rsidRPr="006E2F08">
              <w:rPr>
                <w:rFonts w:ascii="Arial" w:hAnsi="Arial" w:cs="Arial"/>
              </w:rPr>
              <w:t xml:space="preserve"> of a Milestone</w:t>
            </w:r>
            <w:r w:rsidR="00444EAB">
              <w:rPr>
                <w:rFonts w:ascii="Arial" w:hAnsi="Arial" w:cs="Arial"/>
              </w:rPr>
              <w:t>/Deliverable</w:t>
            </w:r>
            <w:r w:rsidRPr="006E2F08">
              <w:rPr>
                <w:rFonts w:ascii="Arial" w:hAnsi="Arial" w:cs="Arial"/>
              </w:rPr>
              <w:t xml:space="preserve"> by its Milestone</w:t>
            </w:r>
            <w:r w:rsidR="00444EAB">
              <w:rPr>
                <w:rFonts w:ascii="Arial" w:hAnsi="Arial" w:cs="Arial"/>
              </w:rPr>
              <w:t>/Deliverable</w:t>
            </w:r>
            <w:r w:rsidRPr="006E2F08">
              <w:rPr>
                <w:rFonts w:ascii="Arial" w:hAnsi="Arial" w:cs="Arial"/>
              </w:rPr>
              <w:t xml:space="preserve"> Date; or</w:t>
            </w:r>
          </w:p>
          <w:p w14:paraId="2CA6194D" w14:textId="77777777" w:rsidR="0074460E" w:rsidRPr="006E2F08" w:rsidRDefault="0074460E" w:rsidP="00D66A17">
            <w:pPr>
              <w:widowControl w:val="0"/>
              <w:numPr>
                <w:ilvl w:val="0"/>
                <w:numId w:val="56"/>
              </w:numPr>
              <w:spacing w:after="120" w:line="240" w:lineRule="atLeast"/>
              <w:jc w:val="both"/>
              <w:rPr>
                <w:rFonts w:ascii="Tahoma" w:eastAsia="Calibri" w:hAnsi="Tahoma"/>
                <w:lang w:eastAsia="en-US"/>
              </w:rPr>
            </w:pPr>
            <w:r w:rsidRPr="006E2F08">
              <w:rPr>
                <w:rFonts w:ascii="Arial" w:hAnsi="Arial" w:cs="Arial"/>
              </w:rPr>
              <w:t>delay in the design, development, testing or implementation of a Deliverable by the relevant date set out in the Implementation Plan;</w:t>
            </w:r>
          </w:p>
        </w:tc>
      </w:tr>
      <w:tr w:rsidR="00001885" w:rsidRPr="006E2F08" w14:paraId="196A7503" w14:textId="77777777" w:rsidTr="004E5707">
        <w:tc>
          <w:tcPr>
            <w:tcW w:w="3298" w:type="dxa"/>
          </w:tcPr>
          <w:p w14:paraId="6306A9DE" w14:textId="77777777" w:rsidR="00001885" w:rsidRPr="006E2F08" w:rsidRDefault="00001885" w:rsidP="0074460E">
            <w:pPr>
              <w:spacing w:before="160" w:after="160" w:line="259" w:lineRule="auto"/>
              <w:rPr>
                <w:rFonts w:ascii="Tahoma" w:eastAsia="Calibri" w:hAnsi="Tahoma"/>
                <w:b/>
                <w:bCs/>
                <w:lang w:eastAsia="en-US"/>
              </w:rPr>
            </w:pPr>
            <w:r>
              <w:rPr>
                <w:rFonts w:ascii="Tahoma" w:eastAsia="Calibri" w:hAnsi="Tahoma"/>
                <w:b/>
                <w:bCs/>
                <w:lang w:eastAsia="en-US"/>
              </w:rPr>
              <w:t>“Delivery Delay Payments”</w:t>
            </w:r>
          </w:p>
        </w:tc>
        <w:tc>
          <w:tcPr>
            <w:tcW w:w="5871" w:type="dxa"/>
          </w:tcPr>
          <w:p w14:paraId="11AF9EC4" w14:textId="77777777" w:rsidR="00001885" w:rsidRPr="006E2F08" w:rsidRDefault="00001885" w:rsidP="0074460E">
            <w:pPr>
              <w:spacing w:before="160" w:after="160" w:line="259" w:lineRule="auto"/>
              <w:rPr>
                <w:rFonts w:ascii="Tahoma" w:eastAsia="Calibri" w:hAnsi="Tahoma"/>
                <w:lang w:eastAsia="en-US"/>
              </w:rPr>
            </w:pPr>
            <w:r w:rsidRPr="006E2F08">
              <w:rPr>
                <w:rFonts w:ascii="Tahoma" w:eastAsia="Calibri" w:hAnsi="Tahoma"/>
                <w:lang w:eastAsia="en-US"/>
              </w:rPr>
              <w:t>has the meaning given in Paragraph</w:t>
            </w:r>
            <w:r>
              <w:rPr>
                <w:rFonts w:ascii="Tahoma" w:eastAsia="Calibri" w:hAnsi="Tahoma"/>
                <w:lang w:eastAsia="en-US"/>
              </w:rPr>
              <w:t>s</w:t>
            </w:r>
            <w:r w:rsidRPr="006E2F08">
              <w:rPr>
                <w:rFonts w:ascii="Tahoma" w:eastAsia="Calibri" w:hAnsi="Tahoma"/>
                <w:lang w:eastAsia="en-US"/>
              </w:rPr>
              <w:t xml:space="preserve"> </w:t>
            </w:r>
            <w:r>
              <w:rPr>
                <w:rFonts w:ascii="Tahoma" w:eastAsia="Calibri" w:hAnsi="Tahoma"/>
                <w:lang w:eastAsia="en-US"/>
              </w:rPr>
              <w:t>5.1 - 5.4</w:t>
            </w:r>
            <w:r w:rsidRPr="006E2F08">
              <w:rPr>
                <w:rFonts w:ascii="Tahoma" w:eastAsia="Calibri" w:hAnsi="Tahoma"/>
                <w:lang w:eastAsia="en-US"/>
              </w:rPr>
              <w:t xml:space="preserve"> of </w:t>
            </w:r>
            <w:r>
              <w:rPr>
                <w:rFonts w:ascii="Tahoma" w:eastAsia="Calibri" w:hAnsi="Tahoma"/>
                <w:lang w:eastAsia="en-US"/>
              </w:rPr>
              <w:t>Schedule 1.2 Pricing</w:t>
            </w:r>
          </w:p>
        </w:tc>
      </w:tr>
      <w:tr w:rsidR="0074460E" w:rsidRPr="006E2F08" w14:paraId="01582D11" w14:textId="77777777" w:rsidTr="004E5707">
        <w:tc>
          <w:tcPr>
            <w:tcW w:w="3298" w:type="dxa"/>
          </w:tcPr>
          <w:p w14:paraId="2417A339" w14:textId="77777777"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lastRenderedPageBreak/>
              <w:t>“Milestone”</w:t>
            </w:r>
          </w:p>
        </w:tc>
        <w:tc>
          <w:tcPr>
            <w:tcW w:w="5871" w:type="dxa"/>
          </w:tcPr>
          <w:p w14:paraId="39DD7ED9" w14:textId="77777777" w:rsidR="0074460E" w:rsidRPr="006E2F08" w:rsidRDefault="0074460E" w:rsidP="0074460E">
            <w:pPr>
              <w:spacing w:before="160" w:after="160" w:line="259" w:lineRule="auto"/>
              <w:rPr>
                <w:rFonts w:ascii="Tahoma" w:eastAsia="Calibri" w:hAnsi="Tahoma"/>
                <w:lang w:eastAsia="en-US"/>
              </w:rPr>
            </w:pPr>
            <w:r w:rsidRPr="006E2F08">
              <w:rPr>
                <w:rFonts w:ascii="Tahoma" w:eastAsia="Calibri" w:hAnsi="Tahoma"/>
                <w:lang w:eastAsia="en-US"/>
              </w:rPr>
              <w:t>an event or task described in the Implementation Plan which, if applicable, shall be completed by the relevant Milestone Date;</w:t>
            </w:r>
          </w:p>
        </w:tc>
      </w:tr>
      <w:tr w:rsidR="00B71F2A" w:rsidRPr="006E2F08" w14:paraId="74B3752B" w14:textId="77777777" w:rsidTr="004E5707">
        <w:tc>
          <w:tcPr>
            <w:tcW w:w="3298" w:type="dxa"/>
          </w:tcPr>
          <w:p w14:paraId="2EC59DAC" w14:textId="77777777" w:rsidR="00B71F2A" w:rsidRPr="006E2F08" w:rsidRDefault="00B71F2A" w:rsidP="0074460E">
            <w:pPr>
              <w:spacing w:before="160" w:after="160" w:line="259" w:lineRule="auto"/>
              <w:rPr>
                <w:rFonts w:ascii="Tahoma" w:eastAsia="Calibri" w:hAnsi="Tahoma"/>
                <w:b/>
                <w:bCs/>
                <w:lang w:eastAsia="en-US"/>
              </w:rPr>
            </w:pPr>
            <w:r w:rsidRPr="00B71F2A">
              <w:rPr>
                <w:rFonts w:ascii="Tahoma" w:eastAsia="Calibri" w:hAnsi="Tahoma"/>
                <w:b/>
                <w:bCs/>
                <w:lang w:eastAsia="en-US"/>
              </w:rPr>
              <w:t>“Deliverable”</w:t>
            </w:r>
          </w:p>
        </w:tc>
        <w:tc>
          <w:tcPr>
            <w:tcW w:w="5871" w:type="dxa"/>
          </w:tcPr>
          <w:p w14:paraId="6E3EA7AC" w14:textId="1EB54DEF" w:rsidR="00B71F2A" w:rsidRPr="006E2F08" w:rsidRDefault="00B71F2A" w:rsidP="0074460E">
            <w:pPr>
              <w:spacing w:before="160" w:after="160" w:line="259" w:lineRule="auto"/>
              <w:rPr>
                <w:rFonts w:ascii="Tahoma" w:eastAsia="Calibri" w:hAnsi="Tahoma"/>
                <w:lang w:eastAsia="en-US"/>
              </w:rPr>
            </w:pPr>
            <w:r w:rsidRPr="00B71F2A">
              <w:rPr>
                <w:rFonts w:ascii="Tahoma" w:eastAsia="Calibri" w:hAnsi="Tahoma"/>
                <w:lang w:eastAsia="en-US"/>
              </w:rPr>
              <w:t>an item or feature delivered or to be delivered by the Supplier at or before a Milestone Date or at any other stage during the performance of this Agreement;</w:t>
            </w:r>
          </w:p>
        </w:tc>
      </w:tr>
      <w:tr w:rsidR="00093101" w:rsidRPr="006E2F08" w14:paraId="53129A48" w14:textId="77777777" w:rsidTr="004E5707">
        <w:tc>
          <w:tcPr>
            <w:tcW w:w="3298" w:type="dxa"/>
          </w:tcPr>
          <w:p w14:paraId="23A2E8A3" w14:textId="77777777" w:rsidR="00093101" w:rsidRPr="006E2F08" w:rsidRDefault="00093101" w:rsidP="0074460E">
            <w:pPr>
              <w:spacing w:before="160" w:after="160" w:line="259" w:lineRule="auto"/>
              <w:rPr>
                <w:rFonts w:ascii="Tahoma" w:eastAsia="Calibri" w:hAnsi="Tahoma"/>
                <w:b/>
                <w:bCs/>
                <w:lang w:eastAsia="en-US"/>
              </w:rPr>
            </w:pPr>
            <w:r>
              <w:rPr>
                <w:rFonts w:ascii="Tahoma" w:eastAsia="Calibri" w:hAnsi="Tahoma"/>
                <w:b/>
                <w:bCs/>
                <w:lang w:eastAsia="en-US"/>
              </w:rPr>
              <w:t>“Implementation Plan"</w:t>
            </w:r>
          </w:p>
        </w:tc>
        <w:tc>
          <w:tcPr>
            <w:tcW w:w="5871" w:type="dxa"/>
          </w:tcPr>
          <w:p w14:paraId="3BC36BFD" w14:textId="4CC4A3B1" w:rsidR="00093101" w:rsidRPr="006E2F08" w:rsidRDefault="00ED0F1E" w:rsidP="0074460E">
            <w:pPr>
              <w:spacing w:before="160" w:after="160" w:line="259" w:lineRule="auto"/>
              <w:rPr>
                <w:rFonts w:ascii="Tahoma" w:eastAsia="Calibri" w:hAnsi="Tahoma"/>
                <w:lang w:eastAsia="en-US"/>
              </w:rPr>
            </w:pPr>
            <w:r>
              <w:rPr>
                <w:rFonts w:ascii="Tahoma" w:eastAsia="Calibri" w:hAnsi="Tahoma"/>
                <w:lang w:eastAsia="en-US"/>
              </w:rPr>
              <w:t>the Implementation Plan, as approved by the Authority and updated from time to time pursuant to the provisions of Schedule 1.3</w:t>
            </w:r>
            <w:r w:rsidR="00B41A5C" w:rsidRPr="001613E6">
              <w:rPr>
                <w:rFonts w:ascii="Tahoma" w:eastAsia="Calibri" w:hAnsi="Tahoma"/>
                <w:lang w:eastAsia="en-US"/>
              </w:rPr>
              <w:t>;</w:t>
            </w:r>
          </w:p>
        </w:tc>
      </w:tr>
      <w:tr w:rsidR="0074460E" w:rsidRPr="006E2F08" w14:paraId="34410270" w14:textId="77777777" w:rsidTr="004E5707">
        <w:tc>
          <w:tcPr>
            <w:tcW w:w="3298" w:type="dxa"/>
          </w:tcPr>
          <w:p w14:paraId="0BB5A00A" w14:textId="70C51C14"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t xml:space="preserve">“Milestone </w:t>
            </w:r>
            <w:r w:rsidR="00EB30D9">
              <w:rPr>
                <w:rFonts w:ascii="Tahoma" w:eastAsia="Calibri" w:hAnsi="Tahoma"/>
                <w:b/>
                <w:bCs/>
                <w:lang w:eastAsia="en-US"/>
              </w:rPr>
              <w:t>and/or Deliverable Acceptance</w:t>
            </w:r>
            <w:r w:rsidR="00941073">
              <w:rPr>
                <w:rFonts w:ascii="Tahoma" w:eastAsia="Calibri" w:hAnsi="Tahoma"/>
                <w:b/>
                <w:bCs/>
                <w:lang w:eastAsia="en-US"/>
              </w:rPr>
              <w:t>/</w:t>
            </w:r>
            <w:r w:rsidRPr="006E2F08">
              <w:rPr>
                <w:rFonts w:ascii="Tahoma" w:eastAsia="Calibri" w:hAnsi="Tahoma"/>
                <w:b/>
                <w:bCs/>
                <w:lang w:eastAsia="en-US"/>
              </w:rPr>
              <w:t>Achievement Certificate</w:t>
            </w:r>
            <w:r w:rsidR="00F550AD">
              <w:rPr>
                <w:rFonts w:ascii="Tahoma" w:eastAsia="Calibri" w:hAnsi="Tahoma"/>
                <w:b/>
                <w:bCs/>
                <w:lang w:eastAsia="en-US"/>
              </w:rPr>
              <w:t>/Certification</w:t>
            </w:r>
            <w:r w:rsidRPr="006E2F08">
              <w:rPr>
                <w:rFonts w:ascii="Tahoma" w:eastAsia="Calibri" w:hAnsi="Tahoma"/>
                <w:b/>
                <w:bCs/>
                <w:lang w:eastAsia="en-US"/>
              </w:rPr>
              <w:t>”</w:t>
            </w:r>
          </w:p>
        </w:tc>
        <w:tc>
          <w:tcPr>
            <w:tcW w:w="5871" w:type="dxa"/>
          </w:tcPr>
          <w:p w14:paraId="51C957FA" w14:textId="5507AEF6" w:rsidR="0074460E" w:rsidRPr="006E2F08" w:rsidRDefault="0074460E" w:rsidP="0074460E">
            <w:pPr>
              <w:spacing w:before="160" w:after="160" w:line="259" w:lineRule="auto"/>
              <w:rPr>
                <w:rFonts w:ascii="Tahoma" w:eastAsia="Calibri" w:hAnsi="Tahoma"/>
                <w:lang w:eastAsia="en-US"/>
              </w:rPr>
            </w:pPr>
            <w:r w:rsidRPr="006E2F08">
              <w:rPr>
                <w:rFonts w:ascii="Tahoma" w:eastAsia="Calibri" w:hAnsi="Tahoma"/>
                <w:lang w:eastAsia="en-US"/>
              </w:rPr>
              <w:t xml:space="preserve">the certificate to be granted by the Authority when the Supplier has </w:t>
            </w:r>
            <w:r w:rsidR="00EA195B">
              <w:rPr>
                <w:rFonts w:ascii="Tahoma" w:eastAsia="Calibri" w:hAnsi="Tahoma"/>
                <w:lang w:eastAsia="en-US"/>
              </w:rPr>
              <w:t>achieved</w:t>
            </w:r>
            <w:r w:rsidRPr="006E2F08">
              <w:rPr>
                <w:rFonts w:ascii="Tahoma" w:eastAsia="Calibri" w:hAnsi="Tahoma"/>
                <w:lang w:eastAsia="en-US"/>
              </w:rPr>
              <w:t xml:space="preserve"> a Milestone</w:t>
            </w:r>
            <w:r w:rsidR="006307EE">
              <w:rPr>
                <w:rFonts w:ascii="Tahoma" w:eastAsia="Calibri" w:hAnsi="Tahoma"/>
                <w:lang w:eastAsia="en-US"/>
              </w:rPr>
              <w:t>/Deliverable</w:t>
            </w:r>
            <w:r w:rsidRPr="006E2F08">
              <w:rPr>
                <w:rFonts w:ascii="Tahoma" w:eastAsia="Calibri" w:hAnsi="Tahoma"/>
                <w:lang w:eastAsia="en-US"/>
              </w:rPr>
              <w:t xml:space="preserve">, which shall be in substantially the same form as that set out in </w:t>
            </w:r>
            <w:r w:rsidR="00C10E66">
              <w:rPr>
                <w:rFonts w:ascii="Tahoma" w:eastAsia="Calibri" w:hAnsi="Tahoma"/>
                <w:lang w:eastAsia="en-US"/>
              </w:rPr>
              <w:t>Annex 3 of Schedule 1.4</w:t>
            </w:r>
            <w:r w:rsidRPr="006E2F08">
              <w:rPr>
                <w:rFonts w:ascii="Tahoma" w:eastAsia="Calibri" w:hAnsi="Tahoma"/>
                <w:lang w:eastAsia="en-US"/>
              </w:rPr>
              <w:t>;</w:t>
            </w:r>
          </w:p>
        </w:tc>
      </w:tr>
      <w:tr w:rsidR="00B71F2A" w:rsidRPr="006E2F08" w14:paraId="26781B8B" w14:textId="77777777" w:rsidTr="004E5707">
        <w:tc>
          <w:tcPr>
            <w:tcW w:w="3298" w:type="dxa"/>
          </w:tcPr>
          <w:p w14:paraId="3D075CC0" w14:textId="2292DDBB" w:rsidR="00B71F2A" w:rsidRPr="006E2F08" w:rsidRDefault="00B71F2A" w:rsidP="0074460E">
            <w:pPr>
              <w:spacing w:before="160" w:after="160" w:line="259" w:lineRule="auto"/>
              <w:rPr>
                <w:rFonts w:ascii="Tahoma" w:eastAsia="Calibri" w:hAnsi="Tahoma"/>
                <w:b/>
                <w:bCs/>
                <w:lang w:eastAsia="en-US"/>
              </w:rPr>
            </w:pPr>
            <w:r w:rsidRPr="00B71F2A">
              <w:rPr>
                <w:rFonts w:ascii="Tahoma" w:eastAsia="Calibri" w:hAnsi="Tahoma"/>
                <w:b/>
                <w:bCs/>
                <w:lang w:eastAsia="en-US"/>
              </w:rPr>
              <w:t>“Milestone</w:t>
            </w:r>
            <w:r w:rsidR="006A2B60">
              <w:rPr>
                <w:rFonts w:ascii="Tahoma" w:eastAsia="Calibri" w:hAnsi="Tahoma"/>
                <w:b/>
                <w:bCs/>
                <w:lang w:eastAsia="en-US"/>
              </w:rPr>
              <w:t>/Deliverable</w:t>
            </w:r>
            <w:r w:rsidRPr="00B71F2A">
              <w:rPr>
                <w:rFonts w:ascii="Tahoma" w:eastAsia="Calibri" w:hAnsi="Tahoma"/>
                <w:b/>
                <w:bCs/>
                <w:lang w:eastAsia="en-US"/>
              </w:rPr>
              <w:t xml:space="preserve"> Date”</w:t>
            </w:r>
          </w:p>
        </w:tc>
        <w:tc>
          <w:tcPr>
            <w:tcW w:w="5871" w:type="dxa"/>
          </w:tcPr>
          <w:p w14:paraId="5E7E1853" w14:textId="23A79F43" w:rsidR="00B71F2A" w:rsidRPr="006E2F08" w:rsidRDefault="00B71F2A" w:rsidP="00B71F2A">
            <w:pPr>
              <w:spacing w:before="160" w:after="160" w:line="259" w:lineRule="auto"/>
              <w:rPr>
                <w:rFonts w:ascii="Tahoma" w:eastAsia="Calibri" w:hAnsi="Tahoma"/>
                <w:lang w:eastAsia="en-US"/>
              </w:rPr>
            </w:pPr>
            <w:r w:rsidRPr="00B71F2A">
              <w:rPr>
                <w:rFonts w:ascii="Tahoma" w:eastAsia="Calibri" w:hAnsi="Tahoma"/>
                <w:lang w:eastAsia="en-US"/>
              </w:rPr>
              <w:t xml:space="preserve">the target date set out </w:t>
            </w:r>
            <w:r w:rsidR="00E8251E">
              <w:rPr>
                <w:rFonts w:ascii="Tahoma" w:eastAsia="Calibri" w:hAnsi="Tahoma"/>
                <w:lang w:eastAsia="en-US"/>
              </w:rPr>
              <w:t>in the Statement of Work</w:t>
            </w:r>
            <w:r w:rsidR="00F32900">
              <w:rPr>
                <w:rFonts w:ascii="Tahoma" w:eastAsia="Calibri" w:hAnsi="Tahoma"/>
                <w:lang w:eastAsia="en-US"/>
              </w:rPr>
              <w:t>, Change Request and/or Contract Change Notice (CCN)</w:t>
            </w:r>
            <w:r w:rsidR="00E8251E">
              <w:rPr>
                <w:rFonts w:ascii="Tahoma" w:eastAsia="Calibri" w:hAnsi="Tahoma"/>
                <w:lang w:eastAsia="en-US"/>
              </w:rPr>
              <w:t xml:space="preserve"> </w:t>
            </w:r>
            <w:r w:rsidRPr="00B71F2A">
              <w:rPr>
                <w:rFonts w:ascii="Tahoma" w:eastAsia="Calibri" w:hAnsi="Tahoma"/>
                <w:lang w:eastAsia="en-US"/>
              </w:rPr>
              <w:t xml:space="preserve">against the relevant </w:t>
            </w:r>
            <w:r w:rsidR="00DD653C" w:rsidRPr="00B71F2A">
              <w:rPr>
                <w:rFonts w:ascii="Tahoma" w:eastAsia="Calibri" w:hAnsi="Tahoma"/>
                <w:lang w:eastAsia="en-US"/>
              </w:rPr>
              <w:t>Milestone</w:t>
            </w:r>
            <w:r w:rsidR="006A2B60">
              <w:rPr>
                <w:rFonts w:ascii="Tahoma" w:eastAsia="Calibri" w:hAnsi="Tahoma"/>
                <w:lang w:eastAsia="en-US"/>
              </w:rPr>
              <w:t>/Deliverable</w:t>
            </w:r>
            <w:r w:rsidR="00DD653C" w:rsidRPr="00B71F2A">
              <w:rPr>
                <w:rFonts w:ascii="Tahoma" w:eastAsia="Calibri" w:hAnsi="Tahoma"/>
                <w:lang w:eastAsia="en-US"/>
              </w:rPr>
              <w:t xml:space="preserve"> by</w:t>
            </w:r>
            <w:r w:rsidRPr="00B71F2A">
              <w:rPr>
                <w:rFonts w:ascii="Tahoma" w:eastAsia="Calibri" w:hAnsi="Tahoma"/>
                <w:lang w:eastAsia="en-US"/>
              </w:rPr>
              <w:t xml:space="preserve"> which the Milestone</w:t>
            </w:r>
            <w:r w:rsidR="006A2B60">
              <w:rPr>
                <w:rFonts w:ascii="Tahoma" w:eastAsia="Calibri" w:hAnsi="Tahoma"/>
                <w:lang w:eastAsia="en-US"/>
              </w:rPr>
              <w:t>/Deliverable</w:t>
            </w:r>
            <w:r w:rsidRPr="00B71F2A">
              <w:rPr>
                <w:rFonts w:ascii="Tahoma" w:eastAsia="Calibri" w:hAnsi="Tahoma"/>
                <w:lang w:eastAsia="en-US"/>
              </w:rPr>
              <w:t xml:space="preserve"> must be </w:t>
            </w:r>
            <w:r w:rsidR="00EA195B">
              <w:rPr>
                <w:rFonts w:ascii="Tahoma" w:eastAsia="Calibri" w:hAnsi="Tahoma"/>
                <w:lang w:eastAsia="en-US"/>
              </w:rPr>
              <w:t>achieved</w:t>
            </w:r>
            <w:r w:rsidR="00F32900">
              <w:rPr>
                <w:rFonts w:ascii="Tahoma" w:eastAsia="Calibri" w:hAnsi="Tahoma"/>
                <w:lang w:eastAsia="en-US"/>
              </w:rPr>
              <w:t>.</w:t>
            </w:r>
          </w:p>
        </w:tc>
      </w:tr>
      <w:tr w:rsidR="0074460E" w:rsidRPr="006E2F08" w14:paraId="49148AB4" w14:textId="77777777" w:rsidTr="004E5707">
        <w:tc>
          <w:tcPr>
            <w:tcW w:w="3298" w:type="dxa"/>
          </w:tcPr>
          <w:p w14:paraId="68C572D8" w14:textId="30A4EAF1"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t>“Milestone</w:t>
            </w:r>
            <w:r w:rsidR="00FA16F2">
              <w:rPr>
                <w:rFonts w:ascii="Tahoma" w:eastAsia="Calibri" w:hAnsi="Tahoma"/>
                <w:b/>
                <w:bCs/>
                <w:lang w:eastAsia="en-US"/>
              </w:rPr>
              <w:t>/Deliverable</w:t>
            </w:r>
            <w:r w:rsidRPr="006E2F08">
              <w:rPr>
                <w:rFonts w:ascii="Tahoma" w:eastAsia="Calibri" w:hAnsi="Tahoma"/>
                <w:b/>
                <w:bCs/>
                <w:lang w:eastAsia="en-US"/>
              </w:rPr>
              <w:t xml:space="preserve"> Payment”</w:t>
            </w:r>
          </w:p>
        </w:tc>
        <w:tc>
          <w:tcPr>
            <w:tcW w:w="5871" w:type="dxa"/>
          </w:tcPr>
          <w:p w14:paraId="79D3B004" w14:textId="0402A928" w:rsidR="0074460E" w:rsidRPr="006E2F08" w:rsidRDefault="0074460E" w:rsidP="0074460E">
            <w:pPr>
              <w:spacing w:before="160" w:after="160" w:line="259" w:lineRule="auto"/>
              <w:rPr>
                <w:rFonts w:ascii="Tahoma" w:eastAsia="Calibri" w:hAnsi="Tahoma"/>
                <w:lang w:eastAsia="en-US"/>
              </w:rPr>
            </w:pPr>
            <w:r w:rsidRPr="006E2F08">
              <w:rPr>
                <w:rFonts w:ascii="Tahoma" w:eastAsia="Calibri" w:hAnsi="Tahoma"/>
                <w:lang w:eastAsia="en-US"/>
              </w:rPr>
              <w:t>a payment identified in the S</w:t>
            </w:r>
            <w:r w:rsidR="00B71F2A">
              <w:rPr>
                <w:rFonts w:ascii="Tahoma" w:eastAsia="Calibri" w:hAnsi="Tahoma"/>
                <w:lang w:eastAsia="en-US"/>
              </w:rPr>
              <w:t xml:space="preserve">tatement of Work </w:t>
            </w:r>
            <w:r w:rsidRPr="006E2F08">
              <w:rPr>
                <w:rFonts w:ascii="Tahoma" w:eastAsia="Calibri" w:hAnsi="Tahoma"/>
                <w:lang w:eastAsia="en-US"/>
              </w:rPr>
              <w:t>to be made following the issue of a Milestone</w:t>
            </w:r>
            <w:r w:rsidR="00FA16F2">
              <w:rPr>
                <w:rFonts w:ascii="Tahoma" w:eastAsia="Calibri" w:hAnsi="Tahoma"/>
                <w:lang w:eastAsia="en-US"/>
              </w:rPr>
              <w:t>/Deliverable</w:t>
            </w:r>
            <w:r w:rsidRPr="006E2F08">
              <w:rPr>
                <w:rFonts w:ascii="Tahoma" w:eastAsia="Calibri" w:hAnsi="Tahoma"/>
                <w:lang w:eastAsia="en-US"/>
              </w:rPr>
              <w:t xml:space="preserve"> </w:t>
            </w:r>
            <w:r w:rsidR="00F550AD">
              <w:rPr>
                <w:rFonts w:ascii="Tahoma" w:eastAsia="Calibri" w:hAnsi="Tahoma"/>
                <w:lang w:eastAsia="en-US"/>
              </w:rPr>
              <w:t xml:space="preserve">Achievement/Acceptance </w:t>
            </w:r>
            <w:r w:rsidR="0022680F">
              <w:rPr>
                <w:rFonts w:ascii="Tahoma" w:eastAsia="Calibri" w:hAnsi="Tahoma"/>
                <w:lang w:eastAsia="en-US"/>
              </w:rPr>
              <w:t xml:space="preserve"> Certificate</w:t>
            </w:r>
          </w:p>
        </w:tc>
      </w:tr>
      <w:tr w:rsidR="0074460E" w:rsidRPr="006E2F08" w14:paraId="4109F89C" w14:textId="77777777" w:rsidTr="004E5707">
        <w:tc>
          <w:tcPr>
            <w:tcW w:w="3298" w:type="dxa"/>
          </w:tcPr>
          <w:p w14:paraId="341A01F8" w14:textId="5E7746B3"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t>“Milestone</w:t>
            </w:r>
            <w:r w:rsidR="0040537B">
              <w:rPr>
                <w:rFonts w:ascii="Tahoma" w:eastAsia="Calibri" w:hAnsi="Tahoma"/>
                <w:b/>
                <w:bCs/>
                <w:lang w:eastAsia="en-US"/>
              </w:rPr>
              <w:t>/Deliverable</w:t>
            </w:r>
            <w:r w:rsidRPr="006E2F08">
              <w:rPr>
                <w:rFonts w:ascii="Tahoma" w:eastAsia="Calibri" w:hAnsi="Tahoma"/>
                <w:b/>
                <w:bCs/>
                <w:lang w:eastAsia="en-US"/>
              </w:rPr>
              <w:t xml:space="preserve"> Retention”</w:t>
            </w:r>
          </w:p>
        </w:tc>
        <w:tc>
          <w:tcPr>
            <w:tcW w:w="5871" w:type="dxa"/>
          </w:tcPr>
          <w:p w14:paraId="64CA541E" w14:textId="77777777" w:rsidR="0074460E" w:rsidRPr="006E2F08" w:rsidRDefault="0074460E" w:rsidP="0074460E">
            <w:pPr>
              <w:spacing w:before="160" w:after="160" w:line="259" w:lineRule="auto"/>
              <w:rPr>
                <w:rFonts w:ascii="Tahoma" w:eastAsia="Calibri" w:hAnsi="Tahoma"/>
                <w:lang w:eastAsia="en-US"/>
              </w:rPr>
            </w:pPr>
            <w:r w:rsidRPr="006E2F08">
              <w:rPr>
                <w:rFonts w:ascii="Tahoma" w:eastAsia="Calibri" w:hAnsi="Tahoma"/>
                <w:lang w:eastAsia="en-US"/>
              </w:rPr>
              <w:t xml:space="preserve">has the meaning given in Paragraph </w:t>
            </w:r>
            <w:r w:rsidR="00FD46C3">
              <w:rPr>
                <w:rFonts w:ascii="Tahoma" w:eastAsia="Calibri" w:hAnsi="Tahoma"/>
                <w:lang w:eastAsia="en-US"/>
              </w:rPr>
              <w:t>4</w:t>
            </w:r>
            <w:r w:rsidRPr="006E2F08">
              <w:rPr>
                <w:rFonts w:ascii="Tahoma" w:eastAsia="Calibri" w:hAnsi="Tahoma"/>
                <w:lang w:eastAsia="en-US"/>
              </w:rPr>
              <w:t xml:space="preserve">.3 of </w:t>
            </w:r>
            <w:r w:rsidR="00FD46C3">
              <w:rPr>
                <w:rFonts w:ascii="Tahoma" w:eastAsia="Calibri" w:hAnsi="Tahoma"/>
                <w:lang w:eastAsia="en-US"/>
              </w:rPr>
              <w:t>Schedule 1.2 Pricing</w:t>
            </w:r>
          </w:p>
        </w:tc>
      </w:tr>
      <w:tr w:rsidR="0074460E" w:rsidRPr="006E2F08" w14:paraId="667DBEB8" w14:textId="77777777" w:rsidTr="004E5707">
        <w:tc>
          <w:tcPr>
            <w:tcW w:w="3298" w:type="dxa"/>
          </w:tcPr>
          <w:p w14:paraId="36936039" w14:textId="77777777"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t>“Operational Services”</w:t>
            </w:r>
          </w:p>
        </w:tc>
        <w:tc>
          <w:tcPr>
            <w:tcW w:w="5871" w:type="dxa"/>
          </w:tcPr>
          <w:p w14:paraId="4EDF4598" w14:textId="77777777" w:rsidR="0074460E" w:rsidRPr="006E2F08" w:rsidRDefault="0074460E" w:rsidP="0074460E">
            <w:pPr>
              <w:spacing w:before="160" w:after="160" w:line="259" w:lineRule="auto"/>
              <w:rPr>
                <w:rFonts w:ascii="Tahoma" w:eastAsia="Calibri" w:hAnsi="Tahoma"/>
                <w:lang w:eastAsia="en-US"/>
              </w:rPr>
            </w:pPr>
            <w:r w:rsidRPr="006E2F08">
              <w:rPr>
                <w:rFonts w:ascii="Tahoma" w:eastAsia="Calibri" w:hAnsi="Tahoma"/>
                <w:lang w:eastAsia="en-US"/>
              </w:rPr>
              <w:t>the operational services described as such in Schedule 1</w:t>
            </w:r>
            <w:r w:rsidR="005E6AB6">
              <w:rPr>
                <w:rFonts w:ascii="Tahoma" w:eastAsia="Calibri" w:hAnsi="Tahoma"/>
                <w:lang w:eastAsia="en-US"/>
              </w:rPr>
              <w:t>.1</w:t>
            </w:r>
            <w:r w:rsidRPr="006E2F08">
              <w:rPr>
                <w:rFonts w:ascii="Tahoma" w:eastAsia="Calibri" w:hAnsi="Tahoma"/>
                <w:lang w:eastAsia="en-US"/>
              </w:rPr>
              <w:t xml:space="preserve"> (Services Description);</w:t>
            </w:r>
          </w:p>
        </w:tc>
      </w:tr>
      <w:tr w:rsidR="004E5707" w:rsidRPr="006E2F08" w14:paraId="37F0FBFE" w14:textId="77777777" w:rsidTr="004E5707">
        <w:tc>
          <w:tcPr>
            <w:tcW w:w="3298" w:type="dxa"/>
          </w:tcPr>
          <w:p w14:paraId="73DF3E7D" w14:textId="1359AD23" w:rsidR="004E5707" w:rsidRPr="006E2F08" w:rsidRDefault="004E5707" w:rsidP="0074460E">
            <w:pPr>
              <w:spacing w:before="160" w:after="160" w:line="259" w:lineRule="auto"/>
              <w:rPr>
                <w:rFonts w:ascii="Tahoma" w:eastAsia="Calibri" w:hAnsi="Tahoma"/>
                <w:b/>
                <w:bCs/>
                <w:lang w:eastAsia="en-US"/>
              </w:rPr>
            </w:pPr>
            <w:r>
              <w:rPr>
                <w:rFonts w:ascii="Tahoma" w:eastAsia="Calibri" w:hAnsi="Tahoma"/>
                <w:b/>
                <w:bCs/>
                <w:lang w:eastAsia="en-US"/>
              </w:rPr>
              <w:t>“Professional Services”</w:t>
            </w:r>
          </w:p>
        </w:tc>
        <w:tc>
          <w:tcPr>
            <w:tcW w:w="5871" w:type="dxa"/>
          </w:tcPr>
          <w:p w14:paraId="566D3E04" w14:textId="31496184" w:rsidR="004E5707" w:rsidRPr="006E2F08" w:rsidRDefault="004E5707" w:rsidP="0074460E">
            <w:pPr>
              <w:spacing w:before="160" w:after="160" w:line="259" w:lineRule="auto"/>
              <w:rPr>
                <w:rFonts w:ascii="Tahoma" w:eastAsia="Calibri" w:hAnsi="Tahoma"/>
                <w:lang w:eastAsia="en-US"/>
              </w:rPr>
            </w:pPr>
            <w:r>
              <w:rPr>
                <w:rFonts w:ascii="Tahoma" w:eastAsia="Calibri" w:hAnsi="Tahoma"/>
                <w:lang w:eastAsia="en-US"/>
              </w:rPr>
              <w:t xml:space="preserve">the </w:t>
            </w:r>
            <w:r w:rsidR="00A711EE">
              <w:rPr>
                <w:rFonts w:ascii="Tahoma" w:eastAsia="Calibri" w:hAnsi="Tahoma"/>
                <w:lang w:eastAsia="en-US"/>
              </w:rPr>
              <w:t xml:space="preserve">catalogue of </w:t>
            </w:r>
            <w:r>
              <w:rPr>
                <w:rFonts w:ascii="Tahoma" w:eastAsia="Calibri" w:hAnsi="Tahoma"/>
                <w:lang w:eastAsia="en-US"/>
              </w:rPr>
              <w:t>professional services described as such in Schedule 1.1 (Service Description);</w:t>
            </w:r>
          </w:p>
        </w:tc>
      </w:tr>
      <w:tr w:rsidR="0074460E" w:rsidRPr="006E2F08" w14:paraId="2D7B602A" w14:textId="77777777" w:rsidTr="004E5707">
        <w:tc>
          <w:tcPr>
            <w:tcW w:w="3298" w:type="dxa"/>
          </w:tcPr>
          <w:p w14:paraId="010A8545" w14:textId="77777777" w:rsidR="0074460E" w:rsidRPr="00FD46C3" w:rsidRDefault="0074460E" w:rsidP="0074460E">
            <w:pPr>
              <w:spacing w:before="160" w:after="160" w:line="259" w:lineRule="auto"/>
              <w:rPr>
                <w:rFonts w:ascii="Tahoma" w:eastAsia="Calibri" w:hAnsi="Tahoma"/>
                <w:b/>
                <w:bCs/>
                <w:lang w:eastAsia="en-US"/>
              </w:rPr>
            </w:pPr>
            <w:r w:rsidRPr="00FD46C3">
              <w:rPr>
                <w:rFonts w:ascii="Tahoma" w:eastAsia="Calibri" w:hAnsi="Tahoma"/>
                <w:b/>
                <w:bCs/>
                <w:lang w:eastAsia="en-US"/>
              </w:rPr>
              <w:t>“Service Charges”</w:t>
            </w:r>
          </w:p>
        </w:tc>
        <w:tc>
          <w:tcPr>
            <w:tcW w:w="5871" w:type="dxa"/>
          </w:tcPr>
          <w:p w14:paraId="0BA7552D" w14:textId="77777777" w:rsidR="0074460E" w:rsidRPr="00FD46C3" w:rsidRDefault="0074460E" w:rsidP="0074460E">
            <w:pPr>
              <w:spacing w:before="160" w:after="160" w:line="259" w:lineRule="auto"/>
              <w:rPr>
                <w:rFonts w:ascii="Tahoma" w:eastAsia="Calibri" w:hAnsi="Tahoma"/>
                <w:b/>
                <w:bCs/>
                <w:lang w:eastAsia="en-US"/>
              </w:rPr>
            </w:pPr>
            <w:r w:rsidRPr="00FD46C3">
              <w:rPr>
                <w:rFonts w:ascii="Tahoma" w:eastAsia="Calibri" w:hAnsi="Tahoma"/>
                <w:lang w:eastAsia="en-US"/>
              </w:rPr>
              <w:t>the periodic payments made in accordance with Schedule 1</w:t>
            </w:r>
            <w:r w:rsidR="005E6AB6" w:rsidRPr="00FD46C3">
              <w:rPr>
                <w:rFonts w:ascii="Tahoma" w:eastAsia="Calibri" w:hAnsi="Tahoma"/>
                <w:lang w:eastAsia="en-US"/>
              </w:rPr>
              <w:t>.2</w:t>
            </w:r>
            <w:r w:rsidRPr="00FD46C3">
              <w:rPr>
                <w:rFonts w:ascii="Tahoma" w:eastAsia="Calibri" w:hAnsi="Tahoma"/>
                <w:lang w:eastAsia="en-US"/>
              </w:rPr>
              <w:t xml:space="preserve"> (Pricing) in respect of the supply of the Operational Services;</w:t>
            </w:r>
          </w:p>
        </w:tc>
      </w:tr>
      <w:tr w:rsidR="0074460E" w:rsidRPr="006E2F08" w14:paraId="247BF425" w14:textId="77777777" w:rsidTr="004E5707">
        <w:tc>
          <w:tcPr>
            <w:tcW w:w="3298" w:type="dxa"/>
          </w:tcPr>
          <w:p w14:paraId="7124EECE" w14:textId="5E993928"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t>“</w:t>
            </w:r>
            <w:r w:rsidR="00FE3D6F">
              <w:rPr>
                <w:rFonts w:ascii="Tahoma" w:eastAsia="Calibri" w:hAnsi="Tahoma"/>
                <w:b/>
                <w:bCs/>
                <w:lang w:eastAsia="en-US"/>
              </w:rPr>
              <w:t xml:space="preserve">SOW - </w:t>
            </w:r>
            <w:r w:rsidRPr="006E2F08">
              <w:rPr>
                <w:rFonts w:ascii="Tahoma" w:eastAsia="Calibri" w:hAnsi="Tahoma"/>
                <w:b/>
                <w:bCs/>
                <w:lang w:eastAsia="en-US"/>
              </w:rPr>
              <w:t>Statement of Work”</w:t>
            </w:r>
          </w:p>
        </w:tc>
        <w:tc>
          <w:tcPr>
            <w:tcW w:w="5871" w:type="dxa"/>
          </w:tcPr>
          <w:p w14:paraId="30EA383B" w14:textId="77777777" w:rsidR="0074460E" w:rsidRPr="006E2F08" w:rsidRDefault="0074460E" w:rsidP="0074460E">
            <w:pPr>
              <w:spacing w:before="160" w:after="160" w:line="259" w:lineRule="auto"/>
              <w:rPr>
                <w:rFonts w:ascii="Tahoma" w:eastAsia="Calibri" w:hAnsi="Tahoma"/>
                <w:lang w:eastAsia="en-US"/>
              </w:rPr>
            </w:pPr>
            <w:r w:rsidRPr="006E2F08">
              <w:rPr>
                <w:rFonts w:ascii="Tahoma" w:eastAsia="Calibri" w:hAnsi="Tahoma"/>
                <w:lang w:eastAsia="en-US"/>
              </w:rPr>
              <w:t xml:space="preserve">a document signed by the </w:t>
            </w:r>
            <w:r w:rsidR="00D77C58">
              <w:rPr>
                <w:rFonts w:ascii="Tahoma" w:eastAsia="Calibri" w:hAnsi="Tahoma"/>
                <w:lang w:eastAsia="en-US"/>
              </w:rPr>
              <w:t>Authority</w:t>
            </w:r>
            <w:r w:rsidRPr="006E2F08">
              <w:rPr>
                <w:rFonts w:ascii="Tahoma" w:eastAsia="Calibri" w:hAnsi="Tahoma"/>
                <w:lang w:eastAsia="en-US"/>
              </w:rPr>
              <w:t xml:space="preserve"> and Supplier describing a specific set of activities and/or </w:t>
            </w:r>
            <w:r w:rsidR="00D77C58">
              <w:rPr>
                <w:rFonts w:ascii="Tahoma" w:eastAsia="Calibri" w:hAnsi="Tahoma"/>
                <w:lang w:eastAsia="en-US"/>
              </w:rPr>
              <w:t>D</w:t>
            </w:r>
            <w:r w:rsidRPr="006E2F08">
              <w:rPr>
                <w:rFonts w:ascii="Tahoma" w:eastAsia="Calibri" w:hAnsi="Tahoma"/>
                <w:lang w:eastAsia="en-US"/>
              </w:rPr>
              <w:t xml:space="preserve">eliverables which the Supplier is to provide the </w:t>
            </w:r>
            <w:r w:rsidR="00D77C58">
              <w:rPr>
                <w:rFonts w:ascii="Tahoma" w:eastAsia="Calibri" w:hAnsi="Tahoma"/>
                <w:lang w:eastAsia="en-US"/>
              </w:rPr>
              <w:lastRenderedPageBreak/>
              <w:t>Authority</w:t>
            </w:r>
            <w:r w:rsidRPr="006E2F08">
              <w:rPr>
                <w:rFonts w:ascii="Tahoma" w:eastAsia="Calibri" w:hAnsi="Tahoma"/>
                <w:lang w:eastAsia="en-US"/>
              </w:rPr>
              <w:t xml:space="preserve">, issued pursuant to this Agreement. This document will include the Supplier’s charges and how they will meet the </w:t>
            </w:r>
            <w:r w:rsidR="00D77C58">
              <w:rPr>
                <w:rFonts w:ascii="Tahoma" w:eastAsia="Calibri" w:hAnsi="Tahoma"/>
                <w:lang w:eastAsia="en-US"/>
              </w:rPr>
              <w:t xml:space="preserve">Authority’s </w:t>
            </w:r>
            <w:r w:rsidRPr="006E2F08">
              <w:rPr>
                <w:rFonts w:ascii="Tahoma" w:eastAsia="Calibri" w:hAnsi="Tahoma"/>
                <w:lang w:eastAsia="en-US"/>
              </w:rPr>
              <w:t>requirements.</w:t>
            </w:r>
          </w:p>
        </w:tc>
      </w:tr>
      <w:tr w:rsidR="0074460E" w:rsidRPr="006E2F08" w14:paraId="3E79C0CA" w14:textId="77777777" w:rsidTr="004E5707">
        <w:tc>
          <w:tcPr>
            <w:tcW w:w="3298" w:type="dxa"/>
          </w:tcPr>
          <w:p w14:paraId="4251F892" w14:textId="1996D2EE" w:rsidR="0074460E" w:rsidRPr="006E2F08" w:rsidRDefault="0074460E" w:rsidP="0074460E">
            <w:pPr>
              <w:spacing w:before="160" w:after="160" w:line="259" w:lineRule="auto"/>
              <w:rPr>
                <w:rFonts w:ascii="Tahoma" w:eastAsia="Calibri" w:hAnsi="Tahoma"/>
                <w:b/>
                <w:bCs/>
                <w:lang w:eastAsia="en-US"/>
              </w:rPr>
            </w:pPr>
            <w:r w:rsidRPr="006E2F08">
              <w:rPr>
                <w:rFonts w:ascii="Tahoma" w:eastAsia="Calibri" w:hAnsi="Tahoma"/>
                <w:b/>
                <w:bCs/>
                <w:lang w:eastAsia="en-US"/>
              </w:rPr>
              <w:lastRenderedPageBreak/>
              <w:t>“Supporting Documentation</w:t>
            </w:r>
            <w:r w:rsidR="00EA195B">
              <w:rPr>
                <w:rFonts w:ascii="Tahoma" w:eastAsia="Calibri" w:hAnsi="Tahoma"/>
                <w:b/>
                <w:bCs/>
                <w:lang w:eastAsia="en-US"/>
              </w:rPr>
              <w:t>”</w:t>
            </w:r>
          </w:p>
        </w:tc>
        <w:tc>
          <w:tcPr>
            <w:tcW w:w="5871" w:type="dxa"/>
          </w:tcPr>
          <w:p w14:paraId="5DB9DDAB" w14:textId="6D9D9CB0" w:rsidR="0074460E" w:rsidRPr="006E2F08" w:rsidRDefault="19AA412C" w:rsidP="0074460E">
            <w:pPr>
              <w:spacing w:before="160" w:after="160" w:line="259" w:lineRule="auto"/>
              <w:rPr>
                <w:rFonts w:ascii="Tahoma" w:eastAsia="Calibri" w:hAnsi="Tahoma"/>
                <w:lang w:eastAsia="en-US"/>
              </w:rPr>
            </w:pPr>
            <w:r w:rsidRPr="3F5D8CDD">
              <w:rPr>
                <w:rFonts w:ascii="Tahoma" w:eastAsia="Calibri" w:hAnsi="Tahoma"/>
                <w:lang w:eastAsia="en-US"/>
              </w:rPr>
              <w:t>S</w:t>
            </w:r>
            <w:r w:rsidR="2D3B7525" w:rsidRPr="3F5D8CDD">
              <w:rPr>
                <w:rFonts w:ascii="Tahoma" w:eastAsia="Calibri" w:hAnsi="Tahoma"/>
                <w:lang w:eastAsia="en-US"/>
              </w:rPr>
              <w:t xml:space="preserve">ufficient information in writing to enable the Authority reasonably to assess whether the Charges, </w:t>
            </w:r>
            <w:r w:rsidR="0055255C">
              <w:rPr>
                <w:rFonts w:ascii="Tahoma" w:eastAsia="Calibri" w:hAnsi="Tahoma"/>
                <w:lang w:eastAsia="en-US"/>
              </w:rPr>
              <w:t>reimbursable expenses</w:t>
            </w:r>
            <w:r w:rsidR="2D3B7525" w:rsidRPr="3F5D8CDD">
              <w:rPr>
                <w:rFonts w:ascii="Tahoma" w:eastAsia="Calibri" w:hAnsi="Tahoma"/>
                <w:lang w:eastAsia="en-US"/>
              </w:rPr>
              <w:t xml:space="preserve"> and other sums due from the Authority detailed in the information are properly payable, including copies of any applicable Milestone</w:t>
            </w:r>
            <w:r w:rsidR="00D01BE7">
              <w:rPr>
                <w:rFonts w:ascii="Tahoma" w:eastAsia="Calibri" w:hAnsi="Tahoma"/>
                <w:lang w:eastAsia="en-US"/>
              </w:rPr>
              <w:t>/Deliverable</w:t>
            </w:r>
            <w:r w:rsidR="2D3B7525" w:rsidRPr="3F5D8CDD">
              <w:rPr>
                <w:rFonts w:ascii="Tahoma" w:eastAsia="Calibri" w:hAnsi="Tahoma"/>
                <w:lang w:eastAsia="en-US"/>
              </w:rPr>
              <w:t xml:space="preserve"> </w:t>
            </w:r>
            <w:r w:rsidR="00F550AD">
              <w:rPr>
                <w:rFonts w:ascii="Tahoma" w:eastAsia="Calibri" w:hAnsi="Tahoma"/>
                <w:lang w:eastAsia="en-US"/>
              </w:rPr>
              <w:t xml:space="preserve">Achievement/Acceptance </w:t>
            </w:r>
            <w:r w:rsidR="0022680F">
              <w:rPr>
                <w:rFonts w:ascii="Tahoma" w:eastAsia="Calibri" w:hAnsi="Tahoma"/>
                <w:lang w:eastAsia="en-US"/>
              </w:rPr>
              <w:t xml:space="preserve"> Certificate</w:t>
            </w:r>
            <w:r w:rsidR="2D3B7525" w:rsidRPr="3F5D8CDD">
              <w:rPr>
                <w:rFonts w:ascii="Tahoma" w:eastAsia="Calibri" w:hAnsi="Tahoma"/>
                <w:lang w:eastAsia="en-US"/>
              </w:rPr>
              <w:t>s or receipts;</w:t>
            </w:r>
          </w:p>
        </w:tc>
      </w:tr>
    </w:tbl>
    <w:p w14:paraId="5FE5CCCA" w14:textId="77777777" w:rsidR="004A0276" w:rsidRDefault="004A0276" w:rsidP="004A0276">
      <w:pPr>
        <w:spacing w:before="240" w:after="240"/>
        <w:ind w:left="357"/>
        <w:rPr>
          <w:rFonts w:ascii="Arial" w:hAnsi="Arial" w:cs="Arial"/>
          <w:b/>
          <w:bCs/>
        </w:rPr>
      </w:pPr>
    </w:p>
    <w:p w14:paraId="0DEE3F32" w14:textId="77777777" w:rsidR="0018055F" w:rsidRPr="006E2F08" w:rsidRDefault="0018055F" w:rsidP="00E33F37">
      <w:pPr>
        <w:numPr>
          <w:ilvl w:val="0"/>
          <w:numId w:val="22"/>
        </w:numPr>
        <w:spacing w:before="240" w:after="240"/>
        <w:ind w:left="357" w:hanging="357"/>
        <w:rPr>
          <w:rFonts w:ascii="Arial" w:hAnsi="Arial" w:cs="Arial"/>
          <w:b/>
          <w:bCs/>
        </w:rPr>
      </w:pPr>
      <w:r w:rsidRPr="006E2F08">
        <w:rPr>
          <w:rFonts w:ascii="Arial" w:hAnsi="Arial" w:cs="Arial"/>
          <w:b/>
          <w:bCs/>
        </w:rPr>
        <w:t>Applicable Pricing Mechanism</w:t>
      </w:r>
    </w:p>
    <w:p w14:paraId="07FB2487" w14:textId="2F2356A5" w:rsidR="0018055F" w:rsidRPr="00D77C58" w:rsidRDefault="67746586" w:rsidP="00E33F37">
      <w:pPr>
        <w:numPr>
          <w:ilvl w:val="1"/>
          <w:numId w:val="22"/>
        </w:numPr>
        <w:spacing w:after="240"/>
        <w:jc w:val="both"/>
        <w:rPr>
          <w:rFonts w:ascii="Arial" w:hAnsi="Arial" w:cs="Arial"/>
          <w:color w:val="000000"/>
        </w:rPr>
      </w:pPr>
      <w:r w:rsidRPr="3F5D8CDD">
        <w:rPr>
          <w:rFonts w:ascii="Arial" w:hAnsi="Arial" w:cs="Arial"/>
          <w:color w:val="000000" w:themeColor="text1"/>
        </w:rPr>
        <w:t>Service Charges shall be calculated using the pricing mechanism specified in</w:t>
      </w:r>
      <w:r w:rsidR="7842AECA" w:rsidRPr="3F5D8CDD">
        <w:rPr>
          <w:rFonts w:ascii="Arial" w:hAnsi="Arial" w:cs="Arial"/>
          <w:color w:val="000000" w:themeColor="text1"/>
        </w:rPr>
        <w:t xml:space="preserve"> this Schedule </w:t>
      </w:r>
      <w:r w:rsidRPr="3F5D8CDD">
        <w:rPr>
          <w:rFonts w:ascii="Arial" w:hAnsi="Arial" w:cs="Arial"/>
          <w:color w:val="000000" w:themeColor="text1"/>
        </w:rPr>
        <w:t xml:space="preserve">and </w:t>
      </w:r>
      <w:r w:rsidR="646BE910" w:rsidRPr="3F5D8CDD">
        <w:rPr>
          <w:rFonts w:ascii="Arial" w:hAnsi="Arial" w:cs="Arial"/>
          <w:color w:val="000000" w:themeColor="text1"/>
        </w:rPr>
        <w:t>based on</w:t>
      </w:r>
      <w:r w:rsidRPr="3F5D8CDD">
        <w:rPr>
          <w:rFonts w:ascii="Arial" w:hAnsi="Arial" w:cs="Arial"/>
          <w:color w:val="000000" w:themeColor="text1"/>
        </w:rPr>
        <w:t xml:space="preserve"> the rates and</w:t>
      </w:r>
      <w:r w:rsidR="00D80103">
        <w:rPr>
          <w:rFonts w:ascii="Arial" w:hAnsi="Arial" w:cs="Arial"/>
          <w:color w:val="000000" w:themeColor="text1"/>
        </w:rPr>
        <w:t>/or</w:t>
      </w:r>
      <w:r w:rsidRPr="3F5D8CDD">
        <w:rPr>
          <w:rFonts w:ascii="Arial" w:hAnsi="Arial" w:cs="Arial"/>
          <w:color w:val="000000" w:themeColor="text1"/>
        </w:rPr>
        <w:t xml:space="preserve"> prices specified in Annex 1</w:t>
      </w:r>
      <w:r w:rsidR="7842AECA" w:rsidRPr="3F5D8CDD">
        <w:rPr>
          <w:rFonts w:ascii="Arial" w:hAnsi="Arial" w:cs="Arial"/>
          <w:color w:val="000000" w:themeColor="text1"/>
        </w:rPr>
        <w:t>.</w:t>
      </w:r>
    </w:p>
    <w:p w14:paraId="48B50DD5" w14:textId="6D8E4E76" w:rsidR="00576C21" w:rsidRPr="006E2F08" w:rsidRDefault="311F1C1C" w:rsidP="00E33F37">
      <w:pPr>
        <w:numPr>
          <w:ilvl w:val="0"/>
          <w:numId w:val="22"/>
        </w:numPr>
        <w:spacing w:after="240"/>
        <w:rPr>
          <w:rFonts w:ascii="Arial" w:hAnsi="Arial" w:cs="Arial"/>
          <w:b/>
          <w:bCs/>
        </w:rPr>
      </w:pPr>
      <w:r w:rsidRPr="3F5D8CDD">
        <w:rPr>
          <w:rFonts w:ascii="Arial" w:hAnsi="Arial" w:cs="Arial"/>
          <w:b/>
          <w:bCs/>
        </w:rPr>
        <w:t>Profession</w:t>
      </w:r>
      <w:r w:rsidR="205BA140" w:rsidRPr="3F5D8CDD">
        <w:rPr>
          <w:rFonts w:ascii="Arial" w:hAnsi="Arial" w:cs="Arial"/>
          <w:b/>
          <w:bCs/>
        </w:rPr>
        <w:t>al</w:t>
      </w:r>
      <w:r w:rsidRPr="3F5D8CDD">
        <w:rPr>
          <w:rFonts w:ascii="Arial" w:hAnsi="Arial" w:cs="Arial"/>
          <w:b/>
          <w:bCs/>
        </w:rPr>
        <w:t xml:space="preserve"> Services Charging approach</w:t>
      </w:r>
    </w:p>
    <w:p w14:paraId="64E08675" w14:textId="40E7B8C7" w:rsidR="00576C21" w:rsidRPr="006E2F08" w:rsidRDefault="311F1C1C" w:rsidP="00E33F37">
      <w:pPr>
        <w:numPr>
          <w:ilvl w:val="1"/>
          <w:numId w:val="22"/>
        </w:numPr>
        <w:spacing w:after="240"/>
        <w:jc w:val="both"/>
        <w:rPr>
          <w:rFonts w:ascii="Arial" w:hAnsi="Arial" w:cs="Arial"/>
        </w:rPr>
      </w:pPr>
      <w:r w:rsidRPr="3F5D8CDD">
        <w:rPr>
          <w:rFonts w:ascii="Arial" w:hAnsi="Arial" w:cs="Arial"/>
        </w:rPr>
        <w:t xml:space="preserve">All changes to the </w:t>
      </w:r>
      <w:r w:rsidR="714C470D" w:rsidRPr="3F5D8CDD">
        <w:rPr>
          <w:rFonts w:ascii="Arial" w:hAnsi="Arial" w:cs="Arial"/>
        </w:rPr>
        <w:t>S</w:t>
      </w:r>
      <w:r w:rsidRPr="3F5D8CDD">
        <w:rPr>
          <w:rFonts w:ascii="Arial" w:hAnsi="Arial" w:cs="Arial"/>
        </w:rPr>
        <w:t>ervice</w:t>
      </w:r>
      <w:r w:rsidR="714C470D" w:rsidRPr="3F5D8CDD">
        <w:rPr>
          <w:rFonts w:ascii="Arial" w:hAnsi="Arial" w:cs="Arial"/>
        </w:rPr>
        <w:t>s</w:t>
      </w:r>
      <w:r w:rsidRPr="3F5D8CDD">
        <w:rPr>
          <w:rFonts w:ascii="Arial" w:hAnsi="Arial" w:cs="Arial"/>
        </w:rPr>
        <w:t xml:space="preserve"> </w:t>
      </w:r>
      <w:r w:rsidR="76782942" w:rsidRPr="3F5D8CDD">
        <w:rPr>
          <w:rFonts w:ascii="Arial" w:hAnsi="Arial" w:cs="Arial"/>
        </w:rPr>
        <w:t>shall</w:t>
      </w:r>
      <w:r w:rsidRPr="3F5D8CDD">
        <w:rPr>
          <w:rFonts w:ascii="Arial" w:hAnsi="Arial" w:cs="Arial"/>
        </w:rPr>
        <w:t xml:space="preserve"> be </w:t>
      </w:r>
      <w:r w:rsidR="000904BA" w:rsidRPr="3F5D8CDD">
        <w:rPr>
          <w:rFonts w:ascii="Arial" w:hAnsi="Arial" w:cs="Arial"/>
        </w:rPr>
        <w:t>managed in</w:t>
      </w:r>
      <w:r w:rsidRPr="3F5D8CDD">
        <w:rPr>
          <w:rFonts w:ascii="Arial" w:hAnsi="Arial" w:cs="Arial"/>
        </w:rPr>
        <w:t xml:space="preserve"> accordance with Schedule 4 </w:t>
      </w:r>
      <w:r w:rsidR="005F2965">
        <w:rPr>
          <w:rFonts w:ascii="Arial" w:hAnsi="Arial" w:cs="Arial"/>
        </w:rPr>
        <w:t>(</w:t>
      </w:r>
      <w:r w:rsidRPr="3F5D8CDD">
        <w:rPr>
          <w:rFonts w:ascii="Arial" w:hAnsi="Arial" w:cs="Arial"/>
        </w:rPr>
        <w:t xml:space="preserve">Change Control </w:t>
      </w:r>
      <w:r w:rsidR="2AA86842" w:rsidRPr="0BF83550">
        <w:rPr>
          <w:rFonts w:ascii="Arial" w:hAnsi="Arial" w:cs="Arial"/>
        </w:rPr>
        <w:t>and Statement of Works</w:t>
      </w:r>
      <w:r w:rsidRPr="0BF83550">
        <w:rPr>
          <w:rFonts w:ascii="Arial" w:hAnsi="Arial" w:cs="Arial"/>
        </w:rPr>
        <w:t xml:space="preserve"> Procedure</w:t>
      </w:r>
      <w:r w:rsidR="005F2965">
        <w:rPr>
          <w:rFonts w:ascii="Arial" w:hAnsi="Arial" w:cs="Arial"/>
        </w:rPr>
        <w:t>)</w:t>
      </w:r>
      <w:r w:rsidRPr="0BF83550">
        <w:rPr>
          <w:rFonts w:ascii="Arial" w:hAnsi="Arial" w:cs="Arial"/>
        </w:rPr>
        <w:t>.</w:t>
      </w:r>
    </w:p>
    <w:p w14:paraId="14932DCB" w14:textId="3E00BD7B" w:rsidR="008D004D" w:rsidRPr="006E2F08" w:rsidRDefault="00576C21" w:rsidP="00E33F37">
      <w:pPr>
        <w:numPr>
          <w:ilvl w:val="1"/>
          <w:numId w:val="22"/>
        </w:numPr>
        <w:spacing w:after="240"/>
        <w:jc w:val="both"/>
        <w:rPr>
          <w:rFonts w:ascii="Arial" w:hAnsi="Arial" w:cs="Arial"/>
        </w:rPr>
      </w:pPr>
      <w:r w:rsidRPr="006E2F08">
        <w:rPr>
          <w:rFonts w:ascii="Arial" w:hAnsi="Arial" w:cs="Arial"/>
        </w:rPr>
        <w:t xml:space="preserve"> Change</w:t>
      </w:r>
      <w:r w:rsidR="00205724" w:rsidRPr="006E2F08">
        <w:rPr>
          <w:rFonts w:ascii="Arial" w:hAnsi="Arial" w:cs="Arial"/>
        </w:rPr>
        <w:t xml:space="preserve"> Requests that </w:t>
      </w:r>
      <w:r w:rsidR="008D004D" w:rsidRPr="006E2F08">
        <w:rPr>
          <w:rFonts w:ascii="Arial" w:hAnsi="Arial" w:cs="Arial"/>
        </w:rPr>
        <w:t xml:space="preserve">require changes to the </w:t>
      </w:r>
      <w:r w:rsidR="00205724" w:rsidRPr="006E2F08">
        <w:rPr>
          <w:rFonts w:ascii="Arial" w:hAnsi="Arial" w:cs="Arial"/>
        </w:rPr>
        <w:t xml:space="preserve">Supplier’s </w:t>
      </w:r>
      <w:r w:rsidR="008D004D" w:rsidRPr="006E2F08">
        <w:rPr>
          <w:rFonts w:ascii="Arial" w:hAnsi="Arial" w:cs="Arial"/>
        </w:rPr>
        <w:t xml:space="preserve">solution </w:t>
      </w:r>
      <w:r w:rsidR="0019151E">
        <w:rPr>
          <w:rFonts w:ascii="Arial" w:hAnsi="Arial" w:cs="Arial"/>
        </w:rPr>
        <w:t xml:space="preserve">(i.e. the provision of Professional Services) </w:t>
      </w:r>
      <w:r w:rsidR="008D004D" w:rsidRPr="006E2F08">
        <w:rPr>
          <w:rFonts w:ascii="Arial" w:hAnsi="Arial" w:cs="Arial"/>
        </w:rPr>
        <w:t xml:space="preserve">will be managed </w:t>
      </w:r>
      <w:r w:rsidRPr="006E2F08">
        <w:rPr>
          <w:rFonts w:ascii="Arial" w:hAnsi="Arial" w:cs="Arial"/>
        </w:rPr>
        <w:t xml:space="preserve">through </w:t>
      </w:r>
      <w:r w:rsidR="00B71F2A">
        <w:rPr>
          <w:rFonts w:ascii="Arial" w:hAnsi="Arial" w:cs="Arial"/>
        </w:rPr>
        <w:t>Statements of Work</w:t>
      </w:r>
      <w:r w:rsidRPr="006E2F08">
        <w:rPr>
          <w:rFonts w:ascii="Arial" w:hAnsi="Arial" w:cs="Arial"/>
        </w:rPr>
        <w:t xml:space="preserve">. </w:t>
      </w:r>
      <w:r w:rsidR="008D004D" w:rsidRPr="006E2F08">
        <w:rPr>
          <w:rFonts w:ascii="Arial" w:hAnsi="Arial" w:cs="Arial"/>
        </w:rPr>
        <w:t xml:space="preserve"> The </w:t>
      </w:r>
      <w:r w:rsidR="00357597">
        <w:rPr>
          <w:rFonts w:ascii="Arial" w:hAnsi="Arial" w:cs="Arial"/>
        </w:rPr>
        <w:t>Milestone</w:t>
      </w:r>
      <w:r w:rsidR="007F7727">
        <w:rPr>
          <w:rFonts w:ascii="Arial" w:hAnsi="Arial" w:cs="Arial"/>
        </w:rPr>
        <w:t>/Deliverable</w:t>
      </w:r>
      <w:r w:rsidR="008D004D" w:rsidRPr="006E2F08">
        <w:rPr>
          <w:rFonts w:ascii="Arial" w:hAnsi="Arial" w:cs="Arial"/>
        </w:rPr>
        <w:t xml:space="preserve"> Payment will be calculated by reference to the following pricing mechanism:</w:t>
      </w:r>
    </w:p>
    <w:p w14:paraId="6D507ED0" w14:textId="77777777" w:rsidR="00576C21" w:rsidRPr="006E2F08" w:rsidRDefault="008D004D" w:rsidP="00E33F37">
      <w:pPr>
        <w:numPr>
          <w:ilvl w:val="2"/>
          <w:numId w:val="26"/>
        </w:numPr>
        <w:spacing w:after="240"/>
        <w:jc w:val="both"/>
        <w:rPr>
          <w:rFonts w:ascii="Arial" w:hAnsi="Arial" w:cs="Arial"/>
        </w:rPr>
      </w:pPr>
      <w:r w:rsidRPr="006E2F08">
        <w:rPr>
          <w:rFonts w:ascii="Arial" w:hAnsi="Arial" w:cs="Arial"/>
        </w:rPr>
        <w:t xml:space="preserve">The day rates set out in Table 1 of Annex 1 shall be used to calculate the relevant Charges, provided that the Supplier (or its Sub-contractor) shall: </w:t>
      </w:r>
      <w:r w:rsidR="00EE0386" w:rsidRPr="006E2F08">
        <w:rPr>
          <w:rFonts w:ascii="Arial" w:hAnsi="Arial" w:cs="Arial"/>
        </w:rPr>
        <w:t xml:space="preserve"> </w:t>
      </w:r>
    </w:p>
    <w:p w14:paraId="441DE900" w14:textId="4C2AACEF" w:rsidR="00C60469" w:rsidRPr="006E2F08" w:rsidRDefault="007836E8" w:rsidP="00E33F37">
      <w:pPr>
        <w:numPr>
          <w:ilvl w:val="4"/>
          <w:numId w:val="27"/>
        </w:numPr>
        <w:tabs>
          <w:tab w:val="left" w:pos="1985"/>
        </w:tabs>
        <w:spacing w:after="240"/>
        <w:ind w:left="1985" w:hanging="425"/>
        <w:jc w:val="both"/>
        <w:rPr>
          <w:rFonts w:ascii="Arial" w:hAnsi="Arial" w:cs="Arial"/>
          <w:color w:val="000000"/>
        </w:rPr>
      </w:pPr>
      <w:r w:rsidRPr="006E2F08">
        <w:rPr>
          <w:rFonts w:ascii="Arial" w:hAnsi="Arial" w:cs="Arial"/>
          <w:color w:val="000000"/>
        </w:rPr>
        <w:t>u</w:t>
      </w:r>
      <w:r w:rsidR="00C60469" w:rsidRPr="006E2F08">
        <w:rPr>
          <w:rFonts w:ascii="Arial" w:hAnsi="Arial" w:cs="Arial"/>
          <w:color w:val="000000"/>
        </w:rPr>
        <w:t>nless otherwise agreed by the Authority</w:t>
      </w:r>
      <w:r w:rsidR="001064FD">
        <w:rPr>
          <w:rFonts w:ascii="Arial" w:hAnsi="Arial" w:cs="Arial"/>
          <w:color w:val="000000"/>
        </w:rPr>
        <w:t>,</w:t>
      </w:r>
      <w:r w:rsidR="00C60469" w:rsidRPr="006E2F08">
        <w:rPr>
          <w:rFonts w:ascii="Arial" w:hAnsi="Arial" w:cs="Arial"/>
          <w:color w:val="000000"/>
        </w:rPr>
        <w:t xml:space="preserve"> the Supplier’s proposals </w:t>
      </w:r>
      <w:r w:rsidR="00963511" w:rsidRPr="006E2F08">
        <w:rPr>
          <w:rFonts w:ascii="Arial" w:hAnsi="Arial" w:cs="Arial"/>
          <w:color w:val="000000"/>
        </w:rPr>
        <w:t xml:space="preserve">will </w:t>
      </w:r>
      <w:r w:rsidR="00EC6E0E" w:rsidRPr="006E2F08">
        <w:rPr>
          <w:rFonts w:ascii="Arial" w:hAnsi="Arial" w:cs="Arial"/>
          <w:color w:val="000000"/>
        </w:rPr>
        <w:t xml:space="preserve">include </w:t>
      </w:r>
      <w:r w:rsidR="00C60469" w:rsidRPr="006E2F08">
        <w:rPr>
          <w:rFonts w:ascii="Arial" w:hAnsi="Arial" w:cs="Arial"/>
          <w:color w:val="000000"/>
        </w:rPr>
        <w:t xml:space="preserve">fixed price </w:t>
      </w:r>
      <w:r w:rsidR="00EC6E0E" w:rsidRPr="006E2F08">
        <w:rPr>
          <w:rFonts w:ascii="Arial" w:hAnsi="Arial" w:cs="Arial"/>
          <w:color w:val="000000"/>
        </w:rPr>
        <w:t>C</w:t>
      </w:r>
      <w:r w:rsidR="00C60469" w:rsidRPr="006E2F08">
        <w:rPr>
          <w:rFonts w:ascii="Arial" w:hAnsi="Arial" w:cs="Arial"/>
          <w:color w:val="000000"/>
        </w:rPr>
        <w:t>harges for each Milestone</w:t>
      </w:r>
      <w:r w:rsidR="007F7727">
        <w:rPr>
          <w:rFonts w:ascii="Arial" w:hAnsi="Arial" w:cs="Arial"/>
          <w:color w:val="000000"/>
        </w:rPr>
        <w:t>/Deliverable</w:t>
      </w:r>
      <w:r w:rsidR="00C60469" w:rsidRPr="006E2F08">
        <w:rPr>
          <w:rFonts w:ascii="Arial" w:hAnsi="Arial" w:cs="Arial"/>
          <w:color w:val="000000"/>
        </w:rPr>
        <w:t>;</w:t>
      </w:r>
    </w:p>
    <w:p w14:paraId="4A806D28" w14:textId="631498C2" w:rsidR="00EC6E0E" w:rsidRPr="006E2F08" w:rsidRDefault="0D6E179F" w:rsidP="00E33F37">
      <w:pPr>
        <w:numPr>
          <w:ilvl w:val="4"/>
          <w:numId w:val="27"/>
        </w:numPr>
        <w:tabs>
          <w:tab w:val="left" w:pos="1985"/>
        </w:tabs>
        <w:spacing w:after="240"/>
        <w:ind w:left="1985" w:hanging="425"/>
        <w:jc w:val="both"/>
        <w:rPr>
          <w:rFonts w:ascii="Arial" w:hAnsi="Arial" w:cs="Arial"/>
          <w:color w:val="000000"/>
        </w:rPr>
      </w:pPr>
      <w:r w:rsidRPr="3F5D8CDD">
        <w:rPr>
          <w:rFonts w:ascii="Arial" w:hAnsi="Arial" w:cs="Arial"/>
          <w:color w:val="000000" w:themeColor="text1"/>
        </w:rPr>
        <w:t>d</w:t>
      </w:r>
      <w:r w:rsidR="06C745C2" w:rsidRPr="3F5D8CDD">
        <w:rPr>
          <w:rFonts w:ascii="Arial" w:hAnsi="Arial" w:cs="Arial"/>
          <w:color w:val="000000" w:themeColor="text1"/>
        </w:rPr>
        <w:t>emonstrate how their Charges have been calculated</w:t>
      </w:r>
      <w:r w:rsidR="1675FBDB" w:rsidRPr="3F5D8CDD">
        <w:rPr>
          <w:rFonts w:ascii="Arial" w:hAnsi="Arial" w:cs="Arial"/>
          <w:color w:val="000000" w:themeColor="text1"/>
        </w:rPr>
        <w:t xml:space="preserve"> including </w:t>
      </w:r>
      <w:r w:rsidR="42C5F31B" w:rsidRPr="3F5D8CDD">
        <w:rPr>
          <w:rFonts w:ascii="Arial" w:hAnsi="Arial" w:cs="Arial"/>
          <w:color w:val="000000" w:themeColor="text1"/>
        </w:rPr>
        <w:t>a detailed breakdown</w:t>
      </w:r>
      <w:r w:rsidR="43DD5F63" w:rsidRPr="3F5D8CDD">
        <w:rPr>
          <w:rFonts w:ascii="Arial" w:hAnsi="Arial" w:cs="Arial"/>
          <w:color w:val="000000" w:themeColor="text1"/>
        </w:rPr>
        <w:t xml:space="preserve"> of delivery teams </w:t>
      </w:r>
      <w:r w:rsidR="094AB635" w:rsidRPr="3F5D8CDD">
        <w:rPr>
          <w:rFonts w:ascii="Arial" w:hAnsi="Arial" w:cs="Arial"/>
          <w:color w:val="000000" w:themeColor="text1"/>
        </w:rPr>
        <w:t xml:space="preserve">by SFIA grade, rate and number of </w:t>
      </w:r>
      <w:r w:rsidR="2BFBA523" w:rsidRPr="3F5D8CDD">
        <w:rPr>
          <w:rFonts w:ascii="Arial" w:hAnsi="Arial" w:cs="Arial"/>
          <w:color w:val="000000" w:themeColor="text1"/>
        </w:rPr>
        <w:t>contractors used to calculate the</w:t>
      </w:r>
      <w:r w:rsidR="65571049" w:rsidRPr="3F5D8CDD">
        <w:rPr>
          <w:rFonts w:ascii="Arial" w:hAnsi="Arial" w:cs="Arial"/>
          <w:color w:val="000000" w:themeColor="text1"/>
        </w:rPr>
        <w:t xml:space="preserve"> Charges</w:t>
      </w:r>
      <w:r w:rsidR="030FABD3" w:rsidRPr="3F5D8CDD">
        <w:rPr>
          <w:rFonts w:ascii="Arial" w:hAnsi="Arial" w:cs="Arial"/>
          <w:color w:val="000000" w:themeColor="text1"/>
        </w:rPr>
        <w:t>.</w:t>
      </w:r>
    </w:p>
    <w:p w14:paraId="3BE86E4C" w14:textId="77777777" w:rsidR="008D004D" w:rsidRPr="006E2F08" w:rsidRDefault="008D004D" w:rsidP="00E33F37">
      <w:pPr>
        <w:numPr>
          <w:ilvl w:val="4"/>
          <w:numId w:val="27"/>
        </w:numPr>
        <w:tabs>
          <w:tab w:val="left" w:pos="1985"/>
        </w:tabs>
        <w:spacing w:after="240"/>
        <w:ind w:left="1985" w:hanging="425"/>
        <w:jc w:val="both"/>
        <w:rPr>
          <w:rFonts w:ascii="Arial" w:hAnsi="Arial" w:cs="Arial"/>
          <w:color w:val="000000"/>
        </w:rPr>
      </w:pPr>
      <w:r w:rsidRPr="006E2F08">
        <w:rPr>
          <w:rFonts w:ascii="Arial" w:hAnsi="Arial" w:cs="Arial"/>
          <w:color w:val="000000"/>
        </w:rPr>
        <w:t>not be entitled to include any uplift for risks or contingencies within its day rates</w:t>
      </w:r>
      <w:r w:rsidR="00C60469" w:rsidRPr="006E2F08">
        <w:rPr>
          <w:rFonts w:ascii="Arial" w:hAnsi="Arial" w:cs="Arial"/>
          <w:color w:val="000000"/>
        </w:rPr>
        <w:t xml:space="preserve">; </w:t>
      </w:r>
    </w:p>
    <w:p w14:paraId="5EDC407C" w14:textId="57778050" w:rsidR="00C60469" w:rsidRPr="006E2F08" w:rsidRDefault="00EC6E0E" w:rsidP="00E33F37">
      <w:pPr>
        <w:numPr>
          <w:ilvl w:val="4"/>
          <w:numId w:val="27"/>
        </w:numPr>
        <w:tabs>
          <w:tab w:val="left" w:pos="1985"/>
        </w:tabs>
        <w:spacing w:after="240"/>
        <w:ind w:left="1985" w:hanging="425"/>
        <w:jc w:val="both"/>
        <w:rPr>
          <w:rFonts w:ascii="Arial" w:hAnsi="Arial" w:cs="Arial"/>
          <w:color w:val="000000"/>
        </w:rPr>
      </w:pPr>
      <w:r w:rsidRPr="34D40BC1">
        <w:rPr>
          <w:rFonts w:ascii="Arial" w:hAnsi="Arial" w:cs="Arial"/>
          <w:color w:val="000000" w:themeColor="text1"/>
        </w:rPr>
        <w:t xml:space="preserve">where the </w:t>
      </w:r>
      <w:r w:rsidR="00BE08B4" w:rsidRPr="34D40BC1">
        <w:rPr>
          <w:rFonts w:ascii="Arial" w:hAnsi="Arial" w:cs="Arial"/>
          <w:color w:val="000000" w:themeColor="text1"/>
        </w:rPr>
        <w:t>A</w:t>
      </w:r>
      <w:r w:rsidRPr="34D40BC1">
        <w:rPr>
          <w:rFonts w:ascii="Arial" w:hAnsi="Arial" w:cs="Arial"/>
          <w:color w:val="000000" w:themeColor="text1"/>
        </w:rPr>
        <w:t>uthority has agreed time and material</w:t>
      </w:r>
      <w:r w:rsidR="002F5FD0">
        <w:rPr>
          <w:rFonts w:ascii="Arial" w:hAnsi="Arial" w:cs="Arial"/>
          <w:color w:val="000000" w:themeColor="text1"/>
        </w:rPr>
        <w:t>s</w:t>
      </w:r>
      <w:r w:rsidRPr="34D40BC1">
        <w:rPr>
          <w:rFonts w:ascii="Arial" w:hAnsi="Arial" w:cs="Arial"/>
          <w:color w:val="000000" w:themeColor="text1"/>
        </w:rPr>
        <w:t xml:space="preserve">, </w:t>
      </w:r>
      <w:r w:rsidR="00C60469" w:rsidRPr="34D40BC1">
        <w:rPr>
          <w:rFonts w:ascii="Arial" w:hAnsi="Arial" w:cs="Arial"/>
          <w:color w:val="000000" w:themeColor="text1"/>
        </w:rPr>
        <w:t>only be entitled to be paid Charges that have been properly and reasonably incurred, taking into account the Supplier’s obligation to deliver the Services in a proportionate and efficient manner; and</w:t>
      </w:r>
    </w:p>
    <w:p w14:paraId="42A2BDF2" w14:textId="286EB78B" w:rsidR="00EC6E0E" w:rsidRDefault="00EC6E0E" w:rsidP="00E33F37">
      <w:pPr>
        <w:numPr>
          <w:ilvl w:val="4"/>
          <w:numId w:val="27"/>
        </w:numPr>
        <w:tabs>
          <w:tab w:val="left" w:pos="1985"/>
        </w:tabs>
        <w:spacing w:after="240"/>
        <w:ind w:left="1985" w:hanging="425"/>
        <w:jc w:val="both"/>
        <w:rPr>
          <w:rFonts w:ascii="Arial" w:hAnsi="Arial" w:cs="Arial"/>
          <w:color w:val="000000"/>
        </w:rPr>
      </w:pPr>
      <w:r w:rsidRPr="006E2F08">
        <w:rPr>
          <w:rFonts w:ascii="Arial" w:hAnsi="Arial" w:cs="Arial"/>
          <w:color w:val="000000"/>
        </w:rPr>
        <w:t xml:space="preserve">keep records of hours properly worked by Supplier Personnel (in the form of timesheets) and expenses incurred and submit a summary of the </w:t>
      </w:r>
      <w:r w:rsidRPr="006E2F08">
        <w:rPr>
          <w:rFonts w:ascii="Arial" w:hAnsi="Arial" w:cs="Arial"/>
          <w:color w:val="000000"/>
        </w:rPr>
        <w:lastRenderedPageBreak/>
        <w:t xml:space="preserve">relevant records with each invoice. If the Authority requests copies of such records, the Supplier shall make them available to the Authority within </w:t>
      </w:r>
      <w:r w:rsidR="00DE7701">
        <w:rPr>
          <w:rFonts w:ascii="Arial" w:hAnsi="Arial" w:cs="Arial"/>
          <w:color w:val="000000"/>
        </w:rPr>
        <w:t>ten (</w:t>
      </w:r>
      <w:r w:rsidRPr="006E2F08">
        <w:rPr>
          <w:rFonts w:ascii="Arial" w:hAnsi="Arial" w:cs="Arial"/>
          <w:color w:val="000000"/>
        </w:rPr>
        <w:t>10</w:t>
      </w:r>
      <w:r w:rsidR="00DE7701">
        <w:rPr>
          <w:rFonts w:ascii="Arial" w:hAnsi="Arial" w:cs="Arial"/>
          <w:color w:val="000000"/>
        </w:rPr>
        <w:t>)</w:t>
      </w:r>
      <w:r w:rsidRPr="006E2F08">
        <w:rPr>
          <w:rFonts w:ascii="Arial" w:hAnsi="Arial" w:cs="Arial"/>
          <w:color w:val="000000"/>
        </w:rPr>
        <w:t xml:space="preserve"> Working Days of the Authority’s request.</w:t>
      </w:r>
    </w:p>
    <w:p w14:paraId="3058C61E" w14:textId="77777777" w:rsidR="00357597" w:rsidRPr="00357597" w:rsidRDefault="00357597" w:rsidP="00357597">
      <w:pPr>
        <w:pStyle w:val="ListParagraph"/>
        <w:numPr>
          <w:ilvl w:val="0"/>
          <w:numId w:val="27"/>
        </w:numPr>
        <w:tabs>
          <w:tab w:val="left" w:pos="1985"/>
        </w:tabs>
        <w:spacing w:after="240" w:line="240" w:lineRule="auto"/>
        <w:contextualSpacing w:val="0"/>
        <w:jc w:val="both"/>
        <w:rPr>
          <w:rFonts w:cs="Arial"/>
          <w:b w:val="0"/>
          <w:vanish/>
          <w:color w:val="000000"/>
          <w:szCs w:val="24"/>
        </w:rPr>
      </w:pPr>
    </w:p>
    <w:p w14:paraId="3CD4F8EE" w14:textId="77777777" w:rsidR="00357597" w:rsidRPr="00357597" w:rsidRDefault="00357597" w:rsidP="00357597">
      <w:pPr>
        <w:pStyle w:val="ListParagraph"/>
        <w:numPr>
          <w:ilvl w:val="0"/>
          <w:numId w:val="27"/>
        </w:numPr>
        <w:tabs>
          <w:tab w:val="left" w:pos="1985"/>
        </w:tabs>
        <w:spacing w:after="240" w:line="240" w:lineRule="auto"/>
        <w:contextualSpacing w:val="0"/>
        <w:jc w:val="both"/>
        <w:rPr>
          <w:rFonts w:cs="Arial"/>
          <w:b w:val="0"/>
          <w:vanish/>
          <w:color w:val="000000"/>
          <w:szCs w:val="24"/>
        </w:rPr>
      </w:pPr>
    </w:p>
    <w:p w14:paraId="328E4AF4" w14:textId="77777777" w:rsidR="00357597" w:rsidRPr="00357597" w:rsidRDefault="00357597" w:rsidP="00357597">
      <w:pPr>
        <w:pStyle w:val="ListParagraph"/>
        <w:numPr>
          <w:ilvl w:val="1"/>
          <w:numId w:val="27"/>
        </w:numPr>
        <w:tabs>
          <w:tab w:val="left" w:pos="1985"/>
        </w:tabs>
        <w:spacing w:after="240" w:line="240" w:lineRule="auto"/>
        <w:contextualSpacing w:val="0"/>
        <w:jc w:val="both"/>
        <w:rPr>
          <w:rFonts w:cs="Arial"/>
          <w:b w:val="0"/>
          <w:vanish/>
          <w:color w:val="000000"/>
          <w:szCs w:val="24"/>
        </w:rPr>
      </w:pPr>
    </w:p>
    <w:p w14:paraId="4237E9C0" w14:textId="77777777" w:rsidR="00357597" w:rsidRPr="00357597" w:rsidRDefault="00357597" w:rsidP="00357597">
      <w:pPr>
        <w:pStyle w:val="ListParagraph"/>
        <w:numPr>
          <w:ilvl w:val="1"/>
          <w:numId w:val="27"/>
        </w:numPr>
        <w:tabs>
          <w:tab w:val="left" w:pos="1985"/>
        </w:tabs>
        <w:spacing w:after="240" w:line="240" w:lineRule="auto"/>
        <w:contextualSpacing w:val="0"/>
        <w:jc w:val="both"/>
        <w:rPr>
          <w:rFonts w:cs="Arial"/>
          <w:b w:val="0"/>
          <w:vanish/>
          <w:color w:val="000000"/>
          <w:szCs w:val="24"/>
        </w:rPr>
      </w:pPr>
    </w:p>
    <w:p w14:paraId="1C1A68BE" w14:textId="17DE322F" w:rsidR="00357597" w:rsidRPr="006E2F08" w:rsidRDefault="00357597" w:rsidP="00357597">
      <w:pPr>
        <w:tabs>
          <w:tab w:val="left" w:pos="1985"/>
        </w:tabs>
        <w:spacing w:after="240"/>
        <w:ind w:left="792"/>
        <w:jc w:val="both"/>
        <w:rPr>
          <w:rFonts w:ascii="Arial" w:hAnsi="Arial" w:cs="Arial"/>
          <w:color w:val="000000"/>
        </w:rPr>
      </w:pPr>
    </w:p>
    <w:p w14:paraId="785DD224" w14:textId="73758347" w:rsidR="000D3DF1" w:rsidRPr="008E61C0" w:rsidRDefault="002F5FD0" w:rsidP="00E33F37">
      <w:pPr>
        <w:numPr>
          <w:ilvl w:val="0"/>
          <w:numId w:val="22"/>
        </w:numPr>
        <w:spacing w:after="240"/>
        <w:rPr>
          <w:rFonts w:ascii="Arial" w:hAnsi="Arial" w:cs="Arial"/>
          <w:b/>
          <w:bCs/>
        </w:rPr>
      </w:pPr>
      <w:r w:rsidRPr="008E61C0">
        <w:rPr>
          <w:rFonts w:ascii="Arial" w:hAnsi="Arial" w:cs="Arial"/>
          <w:b/>
          <w:bCs/>
        </w:rPr>
        <w:t>Milestone/Deliverable</w:t>
      </w:r>
      <w:r w:rsidR="000D3DF1" w:rsidRPr="008E61C0">
        <w:rPr>
          <w:rFonts w:ascii="Arial" w:hAnsi="Arial" w:cs="Arial"/>
          <w:b/>
          <w:bCs/>
        </w:rPr>
        <w:t xml:space="preserve"> Payments</w:t>
      </w:r>
    </w:p>
    <w:p w14:paraId="42539821" w14:textId="66F92913" w:rsidR="000D3DF1" w:rsidRPr="006E2F08" w:rsidRDefault="000D3DF1" w:rsidP="00E33F37">
      <w:pPr>
        <w:numPr>
          <w:ilvl w:val="1"/>
          <w:numId w:val="22"/>
        </w:numPr>
        <w:spacing w:after="240"/>
        <w:ind w:left="788" w:hanging="431"/>
        <w:jc w:val="both"/>
        <w:rPr>
          <w:rFonts w:ascii="Arial" w:hAnsi="Arial" w:cs="Arial"/>
        </w:rPr>
      </w:pPr>
      <w:r w:rsidRPr="006E2F08">
        <w:rPr>
          <w:rFonts w:ascii="Arial" w:hAnsi="Arial" w:cs="Arial"/>
        </w:rPr>
        <w:t xml:space="preserve">Subject to the provisions of </w:t>
      </w:r>
      <w:r w:rsidR="007E582C">
        <w:rPr>
          <w:rFonts w:ascii="Arial" w:hAnsi="Arial" w:cs="Arial"/>
        </w:rPr>
        <w:t>Paragraph</w:t>
      </w:r>
      <w:r w:rsidR="005911FC" w:rsidRPr="006E2F08">
        <w:rPr>
          <w:rFonts w:ascii="Arial" w:hAnsi="Arial" w:cs="Arial"/>
        </w:rPr>
        <w:t xml:space="preserve"> 5</w:t>
      </w:r>
      <w:r w:rsidR="0035235C" w:rsidRPr="006E2F08">
        <w:rPr>
          <w:rFonts w:ascii="Arial" w:hAnsi="Arial" w:cs="Arial"/>
        </w:rPr>
        <w:t xml:space="preserve"> </w:t>
      </w:r>
      <w:r w:rsidRPr="006E2F08">
        <w:rPr>
          <w:rFonts w:ascii="Arial" w:hAnsi="Arial" w:cs="Arial"/>
        </w:rPr>
        <w:t xml:space="preserve">in relation to the deduction of </w:t>
      </w:r>
      <w:r w:rsidR="00C11575" w:rsidRPr="006E2F08">
        <w:rPr>
          <w:rFonts w:ascii="Arial" w:hAnsi="Arial" w:cs="Arial"/>
        </w:rPr>
        <w:t>Delivery Delay Payment</w:t>
      </w:r>
      <w:r w:rsidR="001529B0" w:rsidRPr="006E2F08">
        <w:rPr>
          <w:rFonts w:ascii="Arial" w:hAnsi="Arial" w:cs="Arial"/>
        </w:rPr>
        <w:t>s</w:t>
      </w:r>
      <w:r w:rsidRPr="006E2F08">
        <w:rPr>
          <w:rFonts w:ascii="Arial" w:hAnsi="Arial" w:cs="Arial"/>
        </w:rPr>
        <w:t xml:space="preserve">, on the </w:t>
      </w:r>
      <w:r w:rsidR="0077695F">
        <w:rPr>
          <w:rFonts w:ascii="Arial" w:hAnsi="Arial" w:cs="Arial"/>
        </w:rPr>
        <w:t>achievement</w:t>
      </w:r>
      <w:r w:rsidRPr="006E2F08">
        <w:rPr>
          <w:rFonts w:ascii="Arial" w:hAnsi="Arial" w:cs="Arial"/>
        </w:rPr>
        <w:t xml:space="preserve"> of a </w:t>
      </w:r>
      <w:r w:rsidR="007F69A5">
        <w:rPr>
          <w:rFonts w:ascii="Arial" w:hAnsi="Arial" w:cs="Arial"/>
        </w:rPr>
        <w:t>Milestone/Deliverable</w:t>
      </w:r>
      <w:r w:rsidRPr="006E2F08">
        <w:rPr>
          <w:rFonts w:ascii="Arial" w:hAnsi="Arial" w:cs="Arial"/>
        </w:rPr>
        <w:t xml:space="preserve"> the Supplier shall be entitled to invoice the Authority for the </w:t>
      </w:r>
      <w:r w:rsidR="007F69A5">
        <w:rPr>
          <w:rFonts w:ascii="Arial" w:hAnsi="Arial" w:cs="Arial"/>
        </w:rPr>
        <w:t>Milestone/Deliverable</w:t>
      </w:r>
      <w:r w:rsidR="007F69A5" w:rsidRPr="006E2F08">
        <w:rPr>
          <w:rFonts w:ascii="Arial" w:hAnsi="Arial" w:cs="Arial"/>
        </w:rPr>
        <w:t xml:space="preserve"> </w:t>
      </w:r>
      <w:r w:rsidRPr="006E2F08">
        <w:rPr>
          <w:rFonts w:ascii="Arial" w:hAnsi="Arial" w:cs="Arial"/>
        </w:rPr>
        <w:t xml:space="preserve">Payment associated with that </w:t>
      </w:r>
      <w:r w:rsidR="007F69A5">
        <w:rPr>
          <w:rFonts w:ascii="Arial" w:hAnsi="Arial" w:cs="Arial"/>
        </w:rPr>
        <w:t>Milestone/Deliverable</w:t>
      </w:r>
      <w:r w:rsidR="007F69A5" w:rsidRPr="006E2F08">
        <w:rPr>
          <w:rFonts w:ascii="Arial" w:hAnsi="Arial" w:cs="Arial"/>
        </w:rPr>
        <w:t xml:space="preserve"> </w:t>
      </w:r>
      <w:r w:rsidRPr="006E2F08">
        <w:rPr>
          <w:rFonts w:ascii="Arial" w:hAnsi="Arial" w:cs="Arial"/>
        </w:rPr>
        <w:t xml:space="preserve">less the applicable </w:t>
      </w:r>
      <w:r w:rsidR="007F69A5">
        <w:rPr>
          <w:rFonts w:ascii="Arial" w:hAnsi="Arial" w:cs="Arial"/>
        </w:rPr>
        <w:t>Milestone/Deliverable</w:t>
      </w:r>
      <w:r w:rsidR="007F69A5" w:rsidRPr="006E2F08">
        <w:rPr>
          <w:rFonts w:ascii="Arial" w:hAnsi="Arial" w:cs="Arial"/>
        </w:rPr>
        <w:t xml:space="preserve"> </w:t>
      </w:r>
      <w:r w:rsidRPr="006E2F08">
        <w:rPr>
          <w:rFonts w:ascii="Arial" w:hAnsi="Arial" w:cs="Arial"/>
        </w:rPr>
        <w:t xml:space="preserve">Retention in accordance with this </w:t>
      </w:r>
      <w:r w:rsidR="005911FC" w:rsidRPr="006E2F08">
        <w:rPr>
          <w:rFonts w:ascii="Arial" w:hAnsi="Arial" w:cs="Arial"/>
        </w:rPr>
        <w:t>Schedule.</w:t>
      </w:r>
    </w:p>
    <w:p w14:paraId="1BFFF6F1" w14:textId="2674BEC7" w:rsidR="000D3DF1" w:rsidRPr="006E2F08" w:rsidRDefault="000D3DF1" w:rsidP="00E33F37">
      <w:pPr>
        <w:numPr>
          <w:ilvl w:val="1"/>
          <w:numId w:val="22"/>
        </w:numPr>
        <w:spacing w:after="240"/>
        <w:jc w:val="both"/>
        <w:rPr>
          <w:rFonts w:ascii="Arial" w:hAnsi="Arial" w:cs="Arial"/>
        </w:rPr>
      </w:pPr>
      <w:r w:rsidRPr="006E2F08">
        <w:rPr>
          <w:rFonts w:ascii="Arial" w:hAnsi="Arial" w:cs="Arial"/>
        </w:rPr>
        <w:t xml:space="preserve">Each invoice relating to a </w:t>
      </w:r>
      <w:r w:rsidR="007F69A5">
        <w:rPr>
          <w:rFonts w:ascii="Arial" w:hAnsi="Arial" w:cs="Arial"/>
        </w:rPr>
        <w:t>Milestone/Deliverable</w:t>
      </w:r>
      <w:r w:rsidR="007F69A5" w:rsidRPr="006E2F08">
        <w:rPr>
          <w:rFonts w:ascii="Arial" w:hAnsi="Arial" w:cs="Arial"/>
        </w:rPr>
        <w:t xml:space="preserve"> </w:t>
      </w:r>
      <w:r w:rsidRPr="006E2F08">
        <w:rPr>
          <w:rFonts w:ascii="Arial" w:hAnsi="Arial" w:cs="Arial"/>
        </w:rPr>
        <w:t>Payment shall be supported by</w:t>
      </w:r>
      <w:r w:rsidR="00D97168">
        <w:rPr>
          <w:rFonts w:ascii="Arial" w:hAnsi="Arial" w:cs="Arial"/>
        </w:rPr>
        <w:t>, as a pre-requisite for payment</w:t>
      </w:r>
      <w:r w:rsidRPr="006E2F08">
        <w:rPr>
          <w:rFonts w:ascii="Arial" w:hAnsi="Arial" w:cs="Arial"/>
        </w:rPr>
        <w:t>:</w:t>
      </w:r>
    </w:p>
    <w:p w14:paraId="45B143EE" w14:textId="1C9ACBBB" w:rsidR="000D3DF1" w:rsidRPr="006E2F08" w:rsidRDefault="000D3DF1" w:rsidP="00E33F37">
      <w:pPr>
        <w:numPr>
          <w:ilvl w:val="2"/>
          <w:numId w:val="22"/>
        </w:numPr>
        <w:spacing w:after="240"/>
        <w:jc w:val="both"/>
        <w:rPr>
          <w:rFonts w:ascii="Arial" w:hAnsi="Arial" w:cs="Arial"/>
        </w:rPr>
      </w:pPr>
      <w:r w:rsidRPr="006E2F08">
        <w:rPr>
          <w:rFonts w:ascii="Arial" w:hAnsi="Arial" w:cs="Arial"/>
        </w:rPr>
        <w:t xml:space="preserve">a </w:t>
      </w:r>
      <w:r w:rsidR="007F69A5">
        <w:rPr>
          <w:rFonts w:ascii="Arial" w:hAnsi="Arial" w:cs="Arial"/>
        </w:rPr>
        <w:t>Milestone/Deliverable</w:t>
      </w:r>
      <w:r w:rsidRPr="006E2F08">
        <w:rPr>
          <w:rFonts w:ascii="Arial" w:hAnsi="Arial" w:cs="Arial"/>
        </w:rPr>
        <w:t xml:space="preserve"> </w:t>
      </w:r>
      <w:r w:rsidR="00F550AD">
        <w:rPr>
          <w:rFonts w:ascii="Arial" w:hAnsi="Arial" w:cs="Arial"/>
        </w:rPr>
        <w:t xml:space="preserve">Achievement/Acceptance </w:t>
      </w:r>
      <w:r w:rsidR="0022680F">
        <w:rPr>
          <w:rFonts w:ascii="Arial" w:hAnsi="Arial" w:cs="Arial"/>
        </w:rPr>
        <w:t xml:space="preserve"> Certificate</w:t>
      </w:r>
      <w:r w:rsidRPr="006E2F08">
        <w:rPr>
          <w:rFonts w:ascii="Arial" w:hAnsi="Arial" w:cs="Arial"/>
        </w:rPr>
        <w:t>; and</w:t>
      </w:r>
    </w:p>
    <w:p w14:paraId="3C87ED22" w14:textId="6E0D4D71" w:rsidR="000D3DF1" w:rsidRPr="006E2F08" w:rsidRDefault="000D3DF1" w:rsidP="00E33F37">
      <w:pPr>
        <w:numPr>
          <w:ilvl w:val="2"/>
          <w:numId w:val="22"/>
        </w:numPr>
        <w:spacing w:after="240"/>
        <w:jc w:val="both"/>
        <w:rPr>
          <w:rFonts w:ascii="Arial" w:hAnsi="Arial" w:cs="Arial"/>
        </w:rPr>
      </w:pPr>
      <w:r w:rsidRPr="006E2F08">
        <w:rPr>
          <w:rFonts w:ascii="Arial" w:hAnsi="Arial" w:cs="Arial"/>
        </w:rPr>
        <w:t xml:space="preserve">where the </w:t>
      </w:r>
      <w:r w:rsidR="002D0B55">
        <w:rPr>
          <w:rFonts w:ascii="Arial" w:hAnsi="Arial" w:cs="Arial"/>
        </w:rPr>
        <w:t>Milestone/Deliverable</w:t>
      </w:r>
      <w:r w:rsidR="002D0B55" w:rsidRPr="006E2F08">
        <w:rPr>
          <w:rFonts w:ascii="Arial" w:hAnsi="Arial" w:cs="Arial"/>
        </w:rPr>
        <w:t xml:space="preserve"> </w:t>
      </w:r>
      <w:r w:rsidRPr="006E2F08">
        <w:rPr>
          <w:rFonts w:ascii="Arial" w:hAnsi="Arial" w:cs="Arial"/>
        </w:rPr>
        <w:t xml:space="preserve">Payment is to be calculated by reference Time and Materials pricing mechanism, </w:t>
      </w:r>
      <w:r w:rsidR="0035235C" w:rsidRPr="006E2F08">
        <w:rPr>
          <w:rFonts w:ascii="Arial" w:hAnsi="Arial" w:cs="Arial"/>
        </w:rPr>
        <w:t>the supplier will provide S</w:t>
      </w:r>
      <w:r w:rsidRPr="006E2F08">
        <w:rPr>
          <w:rFonts w:ascii="Arial" w:hAnsi="Arial" w:cs="Arial"/>
        </w:rPr>
        <w:t xml:space="preserve">upporting </w:t>
      </w:r>
      <w:r w:rsidR="0035235C" w:rsidRPr="006E2F08">
        <w:rPr>
          <w:rFonts w:ascii="Arial" w:hAnsi="Arial" w:cs="Arial"/>
        </w:rPr>
        <w:t>D</w:t>
      </w:r>
      <w:r w:rsidRPr="006E2F08">
        <w:rPr>
          <w:rFonts w:ascii="Arial" w:hAnsi="Arial" w:cs="Arial"/>
        </w:rPr>
        <w:t>ocumentation</w:t>
      </w:r>
      <w:r w:rsidR="0035235C" w:rsidRPr="006E2F08">
        <w:rPr>
          <w:rFonts w:ascii="Arial" w:hAnsi="Arial" w:cs="Arial"/>
        </w:rPr>
        <w:t>.</w:t>
      </w:r>
    </w:p>
    <w:p w14:paraId="3E7ADF37" w14:textId="47E97040" w:rsidR="009545B1" w:rsidRPr="009545B1" w:rsidRDefault="009D0D2B" w:rsidP="009545B1">
      <w:pPr>
        <w:numPr>
          <w:ilvl w:val="1"/>
          <w:numId w:val="22"/>
        </w:numPr>
        <w:spacing w:after="240"/>
        <w:ind w:left="788" w:hanging="431"/>
        <w:jc w:val="both"/>
        <w:rPr>
          <w:rFonts w:ascii="Arial" w:hAnsi="Arial" w:cs="Arial"/>
        </w:rPr>
      </w:pPr>
      <w:r>
        <w:rPr>
          <w:rFonts w:ascii="Arial" w:hAnsi="Arial" w:cs="Arial"/>
        </w:rPr>
        <w:t>Unless otherwise agreed in the Statement of Work, t</w:t>
      </w:r>
      <w:r w:rsidR="00963511" w:rsidRPr="009545B1">
        <w:rPr>
          <w:rFonts w:ascii="Arial" w:hAnsi="Arial" w:cs="Arial"/>
        </w:rPr>
        <w:t>he “</w:t>
      </w:r>
      <w:r w:rsidR="002D0B55" w:rsidRPr="009545B1">
        <w:rPr>
          <w:rFonts w:ascii="Arial" w:hAnsi="Arial" w:cs="Arial"/>
        </w:rPr>
        <w:t>Milestone/Deliverable</w:t>
      </w:r>
      <w:r w:rsidR="00963511" w:rsidRPr="009545B1">
        <w:rPr>
          <w:rFonts w:ascii="Arial" w:hAnsi="Arial" w:cs="Arial"/>
        </w:rPr>
        <w:t xml:space="preserve"> Retention” </w:t>
      </w:r>
      <w:r w:rsidR="00EE5DF9">
        <w:rPr>
          <w:rFonts w:ascii="Arial" w:hAnsi="Arial" w:cs="Arial"/>
        </w:rPr>
        <w:t>percentage</w:t>
      </w:r>
      <w:r w:rsidR="00F44052" w:rsidRPr="009545B1">
        <w:rPr>
          <w:rFonts w:ascii="Arial" w:hAnsi="Arial" w:cs="Arial"/>
        </w:rPr>
        <w:t xml:space="preserve"> </w:t>
      </w:r>
      <w:r w:rsidR="004E050D" w:rsidRPr="009545B1">
        <w:rPr>
          <w:rFonts w:ascii="Arial" w:hAnsi="Arial" w:cs="Arial"/>
        </w:rPr>
        <w:t xml:space="preserve">applicable to </w:t>
      </w:r>
      <w:r w:rsidR="00DE7701" w:rsidRPr="009545B1">
        <w:rPr>
          <w:rFonts w:ascii="Arial" w:hAnsi="Arial" w:cs="Arial"/>
        </w:rPr>
        <w:t>any</w:t>
      </w:r>
      <w:r w:rsidR="00FD1996" w:rsidRPr="009545B1">
        <w:rPr>
          <w:rFonts w:ascii="Arial" w:hAnsi="Arial" w:cs="Arial"/>
        </w:rPr>
        <w:t xml:space="preserve"> </w:t>
      </w:r>
      <w:r w:rsidR="00BF5D6C" w:rsidRPr="009545B1">
        <w:rPr>
          <w:rFonts w:ascii="Arial" w:hAnsi="Arial" w:cs="Arial"/>
        </w:rPr>
        <w:t xml:space="preserve">Milestone/Deliverables included in each </w:t>
      </w:r>
      <w:r w:rsidR="004E050D" w:rsidRPr="009545B1">
        <w:rPr>
          <w:rFonts w:ascii="Arial" w:hAnsi="Arial" w:cs="Arial"/>
        </w:rPr>
        <w:t>Statement of Work</w:t>
      </w:r>
      <w:r w:rsidR="003948EB" w:rsidRPr="009545B1">
        <w:rPr>
          <w:rFonts w:ascii="Arial" w:hAnsi="Arial" w:cs="Arial"/>
        </w:rPr>
        <w:t>,</w:t>
      </w:r>
      <w:r w:rsidR="00084D2E" w:rsidRPr="009545B1">
        <w:rPr>
          <w:rFonts w:ascii="Arial" w:hAnsi="Arial" w:cs="Arial"/>
        </w:rPr>
        <w:t xml:space="preserve"> </w:t>
      </w:r>
      <w:r w:rsidR="00963511" w:rsidRPr="009545B1">
        <w:rPr>
          <w:rFonts w:ascii="Arial" w:hAnsi="Arial" w:cs="Arial"/>
        </w:rPr>
        <w:t xml:space="preserve">for </w:t>
      </w:r>
      <w:r w:rsidR="00084D2E" w:rsidRPr="009545B1">
        <w:rPr>
          <w:rFonts w:ascii="Arial" w:hAnsi="Arial" w:cs="Arial"/>
        </w:rPr>
        <w:t>both</w:t>
      </w:r>
      <w:r w:rsidR="0067711E" w:rsidRPr="009545B1">
        <w:rPr>
          <w:rFonts w:ascii="Arial" w:hAnsi="Arial" w:cs="Arial"/>
        </w:rPr>
        <w:t xml:space="preserve"> </w:t>
      </w:r>
      <w:r w:rsidR="0001682F" w:rsidRPr="009545B1">
        <w:rPr>
          <w:rFonts w:ascii="Arial" w:hAnsi="Arial" w:cs="Arial"/>
        </w:rPr>
        <w:t>fixed price</w:t>
      </w:r>
      <w:r w:rsidR="00140B0B" w:rsidRPr="009545B1">
        <w:rPr>
          <w:rFonts w:ascii="Arial" w:hAnsi="Arial" w:cs="Arial"/>
        </w:rPr>
        <w:t xml:space="preserve"> </w:t>
      </w:r>
      <w:r w:rsidR="003E2A41" w:rsidRPr="009545B1">
        <w:rPr>
          <w:rFonts w:ascii="Arial" w:hAnsi="Arial" w:cs="Arial"/>
        </w:rPr>
        <w:t>and</w:t>
      </w:r>
      <w:r w:rsidR="0001682F" w:rsidRPr="009545B1">
        <w:rPr>
          <w:rFonts w:ascii="Arial" w:hAnsi="Arial" w:cs="Arial"/>
        </w:rPr>
        <w:t xml:space="preserve"> where </w:t>
      </w:r>
      <w:r w:rsidR="00FF3BF1" w:rsidRPr="009545B1">
        <w:rPr>
          <w:rFonts w:ascii="Arial" w:hAnsi="Arial" w:cs="Arial"/>
        </w:rPr>
        <w:t xml:space="preserve">the Authority has </w:t>
      </w:r>
      <w:r w:rsidR="0001682F" w:rsidRPr="009545B1">
        <w:rPr>
          <w:rFonts w:ascii="Arial" w:hAnsi="Arial" w:cs="Arial"/>
        </w:rPr>
        <w:t>agreed</w:t>
      </w:r>
      <w:r w:rsidR="003E2A41" w:rsidRPr="009545B1">
        <w:rPr>
          <w:rFonts w:ascii="Arial" w:hAnsi="Arial" w:cs="Arial"/>
        </w:rPr>
        <w:t xml:space="preserve"> </w:t>
      </w:r>
      <w:r w:rsidR="00140B0B" w:rsidRPr="009545B1">
        <w:rPr>
          <w:rFonts w:ascii="Arial" w:hAnsi="Arial" w:cs="Arial"/>
        </w:rPr>
        <w:t xml:space="preserve">a </w:t>
      </w:r>
      <w:r w:rsidR="0001682F" w:rsidRPr="009545B1">
        <w:rPr>
          <w:rFonts w:ascii="Arial" w:hAnsi="Arial" w:cs="Arial"/>
        </w:rPr>
        <w:t>Time and Materials</w:t>
      </w:r>
      <w:r w:rsidR="00FF3BF1" w:rsidRPr="009545B1">
        <w:rPr>
          <w:rFonts w:ascii="Arial" w:hAnsi="Arial" w:cs="Arial"/>
        </w:rPr>
        <w:t xml:space="preserve"> pricing mechanism</w:t>
      </w:r>
      <w:r w:rsidR="003E2A41" w:rsidRPr="009545B1">
        <w:rPr>
          <w:rFonts w:ascii="Arial" w:hAnsi="Arial" w:cs="Arial"/>
        </w:rPr>
        <w:t>,</w:t>
      </w:r>
      <w:r w:rsidR="00140B0B" w:rsidRPr="009545B1">
        <w:rPr>
          <w:rFonts w:ascii="Arial" w:hAnsi="Arial" w:cs="Arial"/>
        </w:rPr>
        <w:t xml:space="preserve"> </w:t>
      </w:r>
      <w:r w:rsidR="00F44052" w:rsidRPr="009545B1">
        <w:rPr>
          <w:rFonts w:ascii="Arial" w:hAnsi="Arial" w:cs="Arial"/>
        </w:rPr>
        <w:t xml:space="preserve">where </w:t>
      </w:r>
      <w:r w:rsidR="00F550AD">
        <w:rPr>
          <w:rFonts w:ascii="Arial" w:hAnsi="Arial" w:cs="Arial"/>
        </w:rPr>
        <w:t xml:space="preserve">Achievement/Acceptance </w:t>
      </w:r>
      <w:r w:rsidR="00F44052" w:rsidRPr="009545B1">
        <w:rPr>
          <w:rFonts w:ascii="Arial" w:hAnsi="Arial" w:cs="Arial"/>
        </w:rPr>
        <w:t xml:space="preserve"> </w:t>
      </w:r>
      <w:r w:rsidR="00F550AD">
        <w:rPr>
          <w:rFonts w:ascii="Arial" w:hAnsi="Arial" w:cs="Arial"/>
        </w:rPr>
        <w:t>Certification</w:t>
      </w:r>
      <w:r w:rsidR="00F44052" w:rsidRPr="009545B1">
        <w:rPr>
          <w:rFonts w:ascii="Arial" w:hAnsi="Arial" w:cs="Arial"/>
        </w:rPr>
        <w:t xml:space="preserve"> </w:t>
      </w:r>
      <w:r w:rsidR="0001626D" w:rsidRPr="009545B1">
        <w:rPr>
          <w:rFonts w:ascii="Arial" w:hAnsi="Arial" w:cs="Arial"/>
        </w:rPr>
        <w:t>is</w:t>
      </w:r>
      <w:r w:rsidR="00F44052" w:rsidRPr="009545B1">
        <w:rPr>
          <w:rFonts w:ascii="Arial" w:hAnsi="Arial" w:cs="Arial"/>
        </w:rPr>
        <w:t xml:space="preserve"> not issued</w:t>
      </w:r>
      <w:r w:rsidR="00EE5DF9">
        <w:rPr>
          <w:rFonts w:ascii="Arial" w:hAnsi="Arial" w:cs="Arial"/>
        </w:rPr>
        <w:t>, will be</w:t>
      </w:r>
      <w:r w:rsidR="00F44052" w:rsidRPr="009545B1">
        <w:rPr>
          <w:rFonts w:ascii="Arial" w:hAnsi="Arial" w:cs="Arial"/>
        </w:rPr>
        <w:t xml:space="preserve"> </w:t>
      </w:r>
      <w:r w:rsidR="00963511" w:rsidRPr="009545B1">
        <w:rPr>
          <w:rFonts w:ascii="Arial" w:hAnsi="Arial" w:cs="Arial"/>
        </w:rPr>
        <w:t xml:space="preserve">10% of </w:t>
      </w:r>
      <w:r w:rsidR="00DE7701" w:rsidRPr="009545B1">
        <w:rPr>
          <w:rFonts w:ascii="Arial" w:hAnsi="Arial" w:cs="Arial"/>
        </w:rPr>
        <w:t>the individual</w:t>
      </w:r>
      <w:r w:rsidR="00963511" w:rsidRPr="009545B1">
        <w:rPr>
          <w:rFonts w:ascii="Arial" w:hAnsi="Arial" w:cs="Arial"/>
        </w:rPr>
        <w:t xml:space="preserve"> Milestone</w:t>
      </w:r>
      <w:r w:rsidR="007A5DD2" w:rsidRPr="009545B1">
        <w:rPr>
          <w:rFonts w:ascii="Arial" w:hAnsi="Arial" w:cs="Arial"/>
        </w:rPr>
        <w:t>/Deliverable</w:t>
      </w:r>
      <w:r w:rsidR="00DE7701" w:rsidRPr="009545B1">
        <w:rPr>
          <w:rFonts w:ascii="Arial" w:hAnsi="Arial" w:cs="Arial"/>
        </w:rPr>
        <w:t xml:space="preserve"> </w:t>
      </w:r>
      <w:r w:rsidR="000F3E0F" w:rsidRPr="009545B1">
        <w:rPr>
          <w:rFonts w:ascii="Arial" w:hAnsi="Arial" w:cs="Arial"/>
        </w:rPr>
        <w:t>Payment.</w:t>
      </w:r>
      <w:r w:rsidR="00963511" w:rsidRPr="009545B1">
        <w:rPr>
          <w:rFonts w:ascii="Arial" w:hAnsi="Arial" w:cs="Arial"/>
        </w:rPr>
        <w:t xml:space="preserve"> </w:t>
      </w:r>
      <w:r w:rsidR="009545B1" w:rsidRPr="009545B1">
        <w:rPr>
          <w:rFonts w:ascii="Arial" w:hAnsi="Arial" w:cs="Arial"/>
        </w:rPr>
        <w:t>For the avoidance of doubt</w:t>
      </w:r>
      <w:r w:rsidR="009545B1">
        <w:rPr>
          <w:rFonts w:ascii="Arial" w:hAnsi="Arial" w:cs="Arial"/>
        </w:rPr>
        <w:t>, this clause does not affect or prejudice the Authority’s rights under clause 5.</w:t>
      </w:r>
    </w:p>
    <w:p w14:paraId="15923C5E" w14:textId="095ABB96" w:rsidR="00F66743" w:rsidRPr="006E2F08" w:rsidRDefault="00C11575" w:rsidP="00E33F37">
      <w:pPr>
        <w:numPr>
          <w:ilvl w:val="0"/>
          <w:numId w:val="22"/>
        </w:numPr>
        <w:spacing w:after="240"/>
        <w:rPr>
          <w:rFonts w:ascii="Arial" w:hAnsi="Arial" w:cs="Arial"/>
          <w:b/>
          <w:bCs/>
        </w:rPr>
      </w:pPr>
      <w:r w:rsidRPr="006E2F08">
        <w:rPr>
          <w:rFonts w:ascii="Arial" w:hAnsi="Arial" w:cs="Arial"/>
          <w:b/>
          <w:bCs/>
        </w:rPr>
        <w:t xml:space="preserve">Delivery </w:t>
      </w:r>
      <w:r w:rsidR="0035235C" w:rsidRPr="006E2F08">
        <w:rPr>
          <w:rFonts w:ascii="Arial" w:hAnsi="Arial" w:cs="Arial"/>
          <w:b/>
          <w:bCs/>
        </w:rPr>
        <w:t>Delay Payments</w:t>
      </w:r>
    </w:p>
    <w:p w14:paraId="26228D62" w14:textId="4B37D166" w:rsidR="001529B0" w:rsidRPr="006E2F08" w:rsidRDefault="001529B0" w:rsidP="00E33F37">
      <w:pPr>
        <w:numPr>
          <w:ilvl w:val="1"/>
          <w:numId w:val="22"/>
        </w:numPr>
        <w:spacing w:after="240"/>
        <w:ind w:left="788" w:hanging="431"/>
        <w:jc w:val="both"/>
        <w:rPr>
          <w:rFonts w:ascii="Arial" w:hAnsi="Arial" w:cs="Arial"/>
        </w:rPr>
      </w:pPr>
      <w:r w:rsidRPr="006E2F08">
        <w:rPr>
          <w:rFonts w:ascii="Arial" w:hAnsi="Arial" w:cs="Arial"/>
        </w:rPr>
        <w:t xml:space="preserve">The </w:t>
      </w:r>
      <w:r w:rsidR="00C17DC8">
        <w:rPr>
          <w:rFonts w:ascii="Arial" w:hAnsi="Arial" w:cs="Arial"/>
        </w:rPr>
        <w:t>Authority</w:t>
      </w:r>
      <w:r w:rsidRPr="006E2F08">
        <w:rPr>
          <w:rFonts w:ascii="Arial" w:hAnsi="Arial" w:cs="Arial"/>
        </w:rPr>
        <w:t xml:space="preserve"> will categorise </w:t>
      </w:r>
      <w:r w:rsidR="00550A7F">
        <w:rPr>
          <w:rFonts w:ascii="Arial" w:hAnsi="Arial" w:cs="Arial"/>
        </w:rPr>
        <w:t>Milestone/Deliverable</w:t>
      </w:r>
      <w:r w:rsidRPr="006E2F08">
        <w:rPr>
          <w:rFonts w:ascii="Arial" w:hAnsi="Arial" w:cs="Arial"/>
        </w:rPr>
        <w:t xml:space="preserve"> as critical or non-critical based on impact to </w:t>
      </w:r>
      <w:r w:rsidR="005A3997" w:rsidRPr="006E2F08">
        <w:rPr>
          <w:rFonts w:ascii="Arial" w:hAnsi="Arial" w:cs="Arial"/>
        </w:rPr>
        <w:t xml:space="preserve">NCTS </w:t>
      </w:r>
      <w:r w:rsidRPr="006E2F08">
        <w:rPr>
          <w:rFonts w:ascii="Arial" w:hAnsi="Arial" w:cs="Arial"/>
        </w:rPr>
        <w:t xml:space="preserve">delivery plans. Each </w:t>
      </w:r>
      <w:r w:rsidR="00550A7F">
        <w:rPr>
          <w:rFonts w:ascii="Arial" w:hAnsi="Arial" w:cs="Arial"/>
        </w:rPr>
        <w:t>Milestone/Deliverable</w:t>
      </w:r>
      <w:r w:rsidR="00550A7F" w:rsidRPr="006E2F08">
        <w:rPr>
          <w:rFonts w:ascii="Arial" w:hAnsi="Arial" w:cs="Arial"/>
        </w:rPr>
        <w:t xml:space="preserve"> </w:t>
      </w:r>
      <w:r w:rsidRPr="006E2F08">
        <w:rPr>
          <w:rFonts w:ascii="Arial" w:hAnsi="Arial" w:cs="Arial"/>
        </w:rPr>
        <w:t xml:space="preserve">will be categorised on a case-by-case basis, taking into account impact on wider </w:t>
      </w:r>
      <w:r w:rsidR="005A3997" w:rsidRPr="006E2F08">
        <w:rPr>
          <w:rFonts w:ascii="Arial" w:hAnsi="Arial" w:cs="Arial"/>
        </w:rPr>
        <w:t xml:space="preserve">NCTS </w:t>
      </w:r>
      <w:r w:rsidRPr="006E2F08">
        <w:rPr>
          <w:rFonts w:ascii="Arial" w:hAnsi="Arial" w:cs="Arial"/>
        </w:rPr>
        <w:t>delivery/performance and value</w:t>
      </w:r>
      <w:r w:rsidR="001A323A">
        <w:rPr>
          <w:rFonts w:ascii="Arial" w:hAnsi="Arial" w:cs="Arial"/>
        </w:rPr>
        <w:t>.</w:t>
      </w:r>
      <w:r w:rsidRPr="006E2F08">
        <w:rPr>
          <w:rFonts w:ascii="Arial" w:hAnsi="Arial" w:cs="Arial"/>
        </w:rPr>
        <w:t xml:space="preserve"> </w:t>
      </w:r>
    </w:p>
    <w:p w14:paraId="1696BB07" w14:textId="4DE75ABD" w:rsidR="001529B0" w:rsidRPr="006E2F08" w:rsidRDefault="001529B0" w:rsidP="00E33F37">
      <w:pPr>
        <w:numPr>
          <w:ilvl w:val="1"/>
          <w:numId w:val="22"/>
        </w:numPr>
        <w:spacing w:after="240"/>
        <w:ind w:left="788" w:hanging="431"/>
        <w:jc w:val="both"/>
        <w:rPr>
          <w:rFonts w:ascii="Arial" w:hAnsi="Arial" w:cs="Arial"/>
        </w:rPr>
      </w:pPr>
      <w:r w:rsidRPr="006E2F08">
        <w:rPr>
          <w:rFonts w:ascii="Arial" w:hAnsi="Arial" w:cs="Arial"/>
        </w:rPr>
        <w:t xml:space="preserve">In the event of failure to deliver a non-critical </w:t>
      </w:r>
      <w:r w:rsidR="00557C1F" w:rsidRPr="006E2F08">
        <w:rPr>
          <w:rFonts w:ascii="Arial" w:hAnsi="Arial" w:cs="Arial"/>
        </w:rPr>
        <w:t xml:space="preserve">fixed price </w:t>
      </w:r>
      <w:r w:rsidR="00550A7F">
        <w:rPr>
          <w:rFonts w:ascii="Arial" w:hAnsi="Arial" w:cs="Arial"/>
        </w:rPr>
        <w:t>Milestone/Deliverable</w:t>
      </w:r>
      <w:r w:rsidRPr="006E2F08">
        <w:rPr>
          <w:rFonts w:ascii="Arial" w:hAnsi="Arial" w:cs="Arial"/>
        </w:rPr>
        <w:t xml:space="preserve">, that is due to the fault of the Supplier, the Supplier will be required to complete the work at its own cost and the relevant payment for that </w:t>
      </w:r>
      <w:r w:rsidR="001724C2">
        <w:rPr>
          <w:rFonts w:ascii="Arial" w:hAnsi="Arial" w:cs="Arial"/>
        </w:rPr>
        <w:t>Milestone/Deliverable</w:t>
      </w:r>
      <w:r w:rsidRPr="006E2F08">
        <w:rPr>
          <w:rFonts w:ascii="Arial" w:hAnsi="Arial" w:cs="Arial"/>
        </w:rPr>
        <w:t xml:space="preserve"> </w:t>
      </w:r>
      <w:r w:rsidR="009545B1">
        <w:rPr>
          <w:rFonts w:ascii="Arial" w:hAnsi="Arial" w:cs="Arial"/>
        </w:rPr>
        <w:t>may</w:t>
      </w:r>
      <w:r w:rsidR="009545B1" w:rsidRPr="006E2F08">
        <w:rPr>
          <w:rFonts w:ascii="Arial" w:hAnsi="Arial" w:cs="Arial"/>
        </w:rPr>
        <w:t xml:space="preserve"> </w:t>
      </w:r>
      <w:r w:rsidRPr="006E2F08">
        <w:rPr>
          <w:rFonts w:ascii="Arial" w:hAnsi="Arial" w:cs="Arial"/>
        </w:rPr>
        <w:t xml:space="preserve">be withheld until completion and </w:t>
      </w:r>
      <w:r w:rsidR="00F550AD">
        <w:rPr>
          <w:rFonts w:ascii="Arial" w:hAnsi="Arial" w:cs="Arial"/>
        </w:rPr>
        <w:t xml:space="preserve">Achievement/Acceptance </w:t>
      </w:r>
      <w:r w:rsidRPr="006E2F08">
        <w:rPr>
          <w:rFonts w:ascii="Arial" w:hAnsi="Arial" w:cs="Arial"/>
        </w:rPr>
        <w:t>. The following other measures will immediately be put in place:</w:t>
      </w:r>
    </w:p>
    <w:p w14:paraId="42DD8E54" w14:textId="77777777" w:rsidR="00571F7B" w:rsidRPr="00571F7B" w:rsidRDefault="00571F7B" w:rsidP="00571F7B">
      <w:pPr>
        <w:pStyle w:val="ListParagraph"/>
        <w:numPr>
          <w:ilvl w:val="0"/>
          <w:numId w:val="28"/>
        </w:numPr>
        <w:spacing w:after="240" w:line="240" w:lineRule="auto"/>
        <w:contextualSpacing w:val="0"/>
        <w:jc w:val="both"/>
        <w:rPr>
          <w:rFonts w:cs="Arial"/>
          <w:b w:val="0"/>
          <w:vanish/>
          <w:szCs w:val="24"/>
        </w:rPr>
      </w:pPr>
    </w:p>
    <w:p w14:paraId="404965A2" w14:textId="77777777" w:rsidR="00571F7B" w:rsidRPr="00571F7B" w:rsidRDefault="00571F7B" w:rsidP="00571F7B">
      <w:pPr>
        <w:pStyle w:val="ListParagraph"/>
        <w:numPr>
          <w:ilvl w:val="1"/>
          <w:numId w:val="28"/>
        </w:numPr>
        <w:spacing w:after="240" w:line="240" w:lineRule="auto"/>
        <w:contextualSpacing w:val="0"/>
        <w:jc w:val="both"/>
        <w:rPr>
          <w:rFonts w:cs="Arial"/>
          <w:b w:val="0"/>
          <w:vanish/>
          <w:szCs w:val="24"/>
        </w:rPr>
      </w:pPr>
    </w:p>
    <w:p w14:paraId="2F91A787" w14:textId="383FC74E" w:rsidR="001529B0" w:rsidRPr="006E2F08" w:rsidRDefault="001529B0" w:rsidP="00571F7B">
      <w:pPr>
        <w:numPr>
          <w:ilvl w:val="2"/>
          <w:numId w:val="28"/>
        </w:numPr>
        <w:spacing w:after="240"/>
        <w:jc w:val="both"/>
        <w:rPr>
          <w:rFonts w:ascii="Arial" w:hAnsi="Arial" w:cs="Arial"/>
        </w:rPr>
      </w:pPr>
      <w:r w:rsidRPr="006E2F08">
        <w:rPr>
          <w:rFonts w:ascii="Arial" w:hAnsi="Arial" w:cs="Arial"/>
        </w:rPr>
        <w:t xml:space="preserve">The Supplier will issue a delay notice in advance or exceptionally on the </w:t>
      </w:r>
      <w:r w:rsidR="001724C2">
        <w:rPr>
          <w:rFonts w:ascii="Arial" w:hAnsi="Arial" w:cs="Arial"/>
        </w:rPr>
        <w:t>Milestone/Deliverable</w:t>
      </w:r>
      <w:r w:rsidRPr="006E2F08">
        <w:rPr>
          <w:rFonts w:ascii="Arial" w:hAnsi="Arial" w:cs="Arial"/>
        </w:rPr>
        <w:t xml:space="preserve"> </w:t>
      </w:r>
      <w:r w:rsidR="007A5115">
        <w:rPr>
          <w:rFonts w:ascii="Arial" w:hAnsi="Arial" w:cs="Arial"/>
        </w:rPr>
        <w:t>Date</w:t>
      </w:r>
      <w:r w:rsidRPr="006E2F08">
        <w:rPr>
          <w:rFonts w:ascii="Arial" w:hAnsi="Arial" w:cs="Arial"/>
        </w:rPr>
        <w:t>, setting out the reasons for delay. A single Supplier owner for resolution will be appointed.</w:t>
      </w:r>
    </w:p>
    <w:p w14:paraId="01D4B16D" w14:textId="4FFF3673" w:rsidR="001529B0" w:rsidRPr="006E2F08" w:rsidRDefault="001529B0" w:rsidP="00E33F37">
      <w:pPr>
        <w:numPr>
          <w:ilvl w:val="2"/>
          <w:numId w:val="28"/>
        </w:numPr>
        <w:spacing w:after="240"/>
        <w:jc w:val="both"/>
        <w:rPr>
          <w:rFonts w:ascii="Arial" w:hAnsi="Arial" w:cs="Arial"/>
        </w:rPr>
      </w:pPr>
      <w:r w:rsidRPr="006E2F08">
        <w:rPr>
          <w:rFonts w:ascii="Arial" w:hAnsi="Arial" w:cs="Arial"/>
        </w:rPr>
        <w:t xml:space="preserve">The Supplier will share a mitigation plan with the </w:t>
      </w:r>
      <w:r w:rsidR="005A3997" w:rsidRPr="006E2F08">
        <w:rPr>
          <w:rFonts w:ascii="Arial" w:hAnsi="Arial" w:cs="Arial"/>
        </w:rPr>
        <w:t>Authority</w:t>
      </w:r>
      <w:r w:rsidRPr="006E2F08">
        <w:rPr>
          <w:rFonts w:ascii="Arial" w:hAnsi="Arial" w:cs="Arial"/>
        </w:rPr>
        <w:t xml:space="preserve"> within </w:t>
      </w:r>
      <w:r w:rsidR="00DE7701">
        <w:rPr>
          <w:rFonts w:ascii="Arial" w:hAnsi="Arial" w:cs="Arial"/>
        </w:rPr>
        <w:t>five</w:t>
      </w:r>
      <w:r w:rsidR="001064FD">
        <w:rPr>
          <w:rFonts w:ascii="Arial" w:hAnsi="Arial" w:cs="Arial"/>
        </w:rPr>
        <w:t xml:space="preserve"> (</w:t>
      </w:r>
      <w:r w:rsidR="00DE7701">
        <w:rPr>
          <w:rFonts w:ascii="Arial" w:hAnsi="Arial" w:cs="Arial"/>
        </w:rPr>
        <w:t>5</w:t>
      </w:r>
      <w:r w:rsidR="001064FD">
        <w:rPr>
          <w:rFonts w:ascii="Arial" w:hAnsi="Arial" w:cs="Arial"/>
        </w:rPr>
        <w:t>)</w:t>
      </w:r>
      <w:r w:rsidRPr="006E2F08">
        <w:rPr>
          <w:rFonts w:ascii="Arial" w:hAnsi="Arial" w:cs="Arial"/>
        </w:rPr>
        <w:t xml:space="preserve"> </w:t>
      </w:r>
      <w:r w:rsidR="00E053C1">
        <w:rPr>
          <w:rFonts w:ascii="Arial" w:hAnsi="Arial" w:cs="Arial"/>
        </w:rPr>
        <w:t>W</w:t>
      </w:r>
      <w:r w:rsidRPr="006E2F08">
        <w:rPr>
          <w:rFonts w:ascii="Arial" w:hAnsi="Arial" w:cs="Arial"/>
        </w:rPr>
        <w:t xml:space="preserve">orking </w:t>
      </w:r>
      <w:r w:rsidR="00E053C1">
        <w:rPr>
          <w:rFonts w:ascii="Arial" w:hAnsi="Arial" w:cs="Arial"/>
        </w:rPr>
        <w:t>D</w:t>
      </w:r>
      <w:r w:rsidRPr="006E2F08">
        <w:rPr>
          <w:rFonts w:ascii="Arial" w:hAnsi="Arial" w:cs="Arial"/>
        </w:rPr>
        <w:t xml:space="preserve">ays of a missed </w:t>
      </w:r>
      <w:r w:rsidR="00F31E8B">
        <w:rPr>
          <w:rFonts w:ascii="Arial" w:hAnsi="Arial" w:cs="Arial"/>
        </w:rPr>
        <w:t>Milestone/Deliverable</w:t>
      </w:r>
      <w:r w:rsidR="007A5115">
        <w:rPr>
          <w:rFonts w:ascii="Arial" w:hAnsi="Arial" w:cs="Arial"/>
        </w:rPr>
        <w:t xml:space="preserve"> Date</w:t>
      </w:r>
      <w:r w:rsidRPr="006E2F08">
        <w:rPr>
          <w:rFonts w:ascii="Arial" w:hAnsi="Arial" w:cs="Arial"/>
        </w:rPr>
        <w:t>.</w:t>
      </w:r>
    </w:p>
    <w:p w14:paraId="57A74BBB" w14:textId="2CA51571" w:rsidR="001529B0" w:rsidRPr="006E2F08" w:rsidRDefault="001529B0" w:rsidP="00E33F37">
      <w:pPr>
        <w:numPr>
          <w:ilvl w:val="2"/>
          <w:numId w:val="28"/>
        </w:numPr>
        <w:spacing w:after="240"/>
        <w:jc w:val="both"/>
        <w:rPr>
          <w:rFonts w:ascii="Arial" w:hAnsi="Arial" w:cs="Arial"/>
        </w:rPr>
      </w:pPr>
      <w:r w:rsidRPr="006E2F08">
        <w:rPr>
          <w:rFonts w:ascii="Arial" w:hAnsi="Arial" w:cs="Arial"/>
        </w:rPr>
        <w:lastRenderedPageBreak/>
        <w:t xml:space="preserve">Regular reporting will be put in place with the </w:t>
      </w:r>
      <w:r w:rsidR="005A3997" w:rsidRPr="006E2F08">
        <w:rPr>
          <w:rFonts w:ascii="Arial" w:hAnsi="Arial" w:cs="Arial"/>
        </w:rPr>
        <w:t xml:space="preserve">Authority’s </w:t>
      </w:r>
      <w:r w:rsidRPr="006E2F08">
        <w:rPr>
          <w:rFonts w:ascii="Arial" w:hAnsi="Arial" w:cs="Arial"/>
        </w:rPr>
        <w:t xml:space="preserve">point of contact until the </w:t>
      </w:r>
      <w:r w:rsidR="00F31E8B">
        <w:rPr>
          <w:rFonts w:ascii="Arial" w:hAnsi="Arial" w:cs="Arial"/>
        </w:rPr>
        <w:t>Milestone/Deliverable</w:t>
      </w:r>
      <w:r w:rsidRPr="006E2F08">
        <w:rPr>
          <w:rFonts w:ascii="Arial" w:hAnsi="Arial" w:cs="Arial"/>
        </w:rPr>
        <w:t xml:space="preserve"> has been met.</w:t>
      </w:r>
    </w:p>
    <w:p w14:paraId="48113A6C" w14:textId="49257383" w:rsidR="001529B0" w:rsidRPr="006E2F08" w:rsidRDefault="001529B0" w:rsidP="00E33F37">
      <w:pPr>
        <w:numPr>
          <w:ilvl w:val="2"/>
          <w:numId w:val="28"/>
        </w:numPr>
        <w:spacing w:after="240"/>
        <w:jc w:val="both"/>
        <w:rPr>
          <w:rFonts w:ascii="Arial" w:hAnsi="Arial" w:cs="Arial"/>
        </w:rPr>
      </w:pPr>
      <w:r w:rsidRPr="006E2F08">
        <w:rPr>
          <w:rFonts w:ascii="Arial" w:hAnsi="Arial" w:cs="Arial"/>
        </w:rPr>
        <w:t xml:space="preserve">In the event that the </w:t>
      </w:r>
      <w:r w:rsidR="00F31E8B">
        <w:rPr>
          <w:rFonts w:ascii="Arial" w:hAnsi="Arial" w:cs="Arial"/>
        </w:rPr>
        <w:t>Milestone/Deliverable</w:t>
      </w:r>
      <w:r w:rsidRPr="006E2F08">
        <w:rPr>
          <w:rFonts w:ascii="Arial" w:hAnsi="Arial" w:cs="Arial"/>
        </w:rPr>
        <w:t xml:space="preserve"> has still not been met within two months of the original </w:t>
      </w:r>
      <w:r w:rsidR="00737CB5">
        <w:rPr>
          <w:rFonts w:ascii="Arial" w:hAnsi="Arial" w:cs="Arial"/>
        </w:rPr>
        <w:t>M</w:t>
      </w:r>
      <w:r w:rsidRPr="006E2F08">
        <w:rPr>
          <w:rFonts w:ascii="Arial" w:hAnsi="Arial" w:cs="Arial"/>
        </w:rPr>
        <w:t>ilestone</w:t>
      </w:r>
      <w:r w:rsidR="009168F0">
        <w:rPr>
          <w:rFonts w:ascii="Arial" w:hAnsi="Arial" w:cs="Arial"/>
        </w:rPr>
        <w:t>/</w:t>
      </w:r>
      <w:r w:rsidR="00737CB5">
        <w:rPr>
          <w:rFonts w:ascii="Arial" w:hAnsi="Arial" w:cs="Arial"/>
        </w:rPr>
        <w:t>D</w:t>
      </w:r>
      <w:r w:rsidR="009168F0">
        <w:rPr>
          <w:rFonts w:ascii="Arial" w:hAnsi="Arial" w:cs="Arial"/>
        </w:rPr>
        <w:t>eliverable</w:t>
      </w:r>
      <w:r w:rsidRPr="006E2F08">
        <w:rPr>
          <w:rFonts w:ascii="Arial" w:hAnsi="Arial" w:cs="Arial"/>
        </w:rPr>
        <w:t xml:space="preserve"> </w:t>
      </w:r>
      <w:r w:rsidR="007A5115">
        <w:rPr>
          <w:rFonts w:ascii="Arial" w:hAnsi="Arial" w:cs="Arial"/>
        </w:rPr>
        <w:t>Date</w:t>
      </w:r>
      <w:r w:rsidRPr="006E2F08">
        <w:rPr>
          <w:rFonts w:ascii="Arial" w:hAnsi="Arial" w:cs="Arial"/>
        </w:rPr>
        <w:t xml:space="preserve">, a delay penalty of 5% of the </w:t>
      </w:r>
      <w:r w:rsidR="007021EF">
        <w:rPr>
          <w:rFonts w:ascii="Arial" w:hAnsi="Arial" w:cs="Arial"/>
        </w:rPr>
        <w:t xml:space="preserve">individual </w:t>
      </w:r>
      <w:r w:rsidR="00F31E8B">
        <w:rPr>
          <w:rFonts w:ascii="Arial" w:hAnsi="Arial" w:cs="Arial"/>
        </w:rPr>
        <w:t>Milestone/Deliverable</w:t>
      </w:r>
      <w:r w:rsidRPr="006E2F08">
        <w:rPr>
          <w:rFonts w:ascii="Arial" w:hAnsi="Arial" w:cs="Arial"/>
        </w:rPr>
        <w:t xml:space="preserve"> </w:t>
      </w:r>
      <w:r w:rsidR="008C54CE">
        <w:rPr>
          <w:rFonts w:ascii="Arial" w:hAnsi="Arial" w:cs="Arial"/>
        </w:rPr>
        <w:t>Payment</w:t>
      </w:r>
      <w:r w:rsidRPr="006E2F08">
        <w:rPr>
          <w:rFonts w:ascii="Arial" w:hAnsi="Arial" w:cs="Arial"/>
        </w:rPr>
        <w:t xml:space="preserve"> will apply.</w:t>
      </w:r>
    </w:p>
    <w:p w14:paraId="57FB2AE2" w14:textId="734F7BF7" w:rsidR="001529B0" w:rsidRPr="006E2F08" w:rsidRDefault="001529B0" w:rsidP="00E33F37">
      <w:pPr>
        <w:numPr>
          <w:ilvl w:val="2"/>
          <w:numId w:val="28"/>
        </w:numPr>
        <w:spacing w:after="240"/>
        <w:jc w:val="both"/>
        <w:rPr>
          <w:rFonts w:ascii="Arial" w:hAnsi="Arial" w:cs="Arial"/>
        </w:rPr>
      </w:pPr>
      <w:r w:rsidRPr="006E2F08">
        <w:rPr>
          <w:rFonts w:ascii="Arial" w:hAnsi="Arial" w:cs="Arial"/>
        </w:rPr>
        <w:t xml:space="preserve">In the event that the </w:t>
      </w:r>
      <w:r w:rsidR="004131F4">
        <w:rPr>
          <w:rFonts w:ascii="Arial" w:hAnsi="Arial" w:cs="Arial"/>
        </w:rPr>
        <w:t>Milestone/Deliverable</w:t>
      </w:r>
      <w:r w:rsidRPr="006E2F08">
        <w:rPr>
          <w:rFonts w:ascii="Arial" w:hAnsi="Arial" w:cs="Arial"/>
        </w:rPr>
        <w:t xml:space="preserve"> has still not been met six months after the original </w:t>
      </w:r>
      <w:r w:rsidR="004131F4">
        <w:rPr>
          <w:rFonts w:ascii="Arial" w:hAnsi="Arial" w:cs="Arial"/>
        </w:rPr>
        <w:t>Milestone/Deliverable</w:t>
      </w:r>
      <w:r w:rsidRPr="006E2F08">
        <w:rPr>
          <w:rFonts w:ascii="Arial" w:hAnsi="Arial" w:cs="Arial"/>
        </w:rPr>
        <w:t xml:space="preserve"> </w:t>
      </w:r>
      <w:r w:rsidR="007A5115">
        <w:rPr>
          <w:rFonts w:ascii="Arial" w:hAnsi="Arial" w:cs="Arial"/>
        </w:rPr>
        <w:t>Date</w:t>
      </w:r>
      <w:r w:rsidRPr="006E2F08">
        <w:rPr>
          <w:rFonts w:ascii="Arial" w:hAnsi="Arial" w:cs="Arial"/>
        </w:rPr>
        <w:t xml:space="preserve">, the </w:t>
      </w:r>
      <w:r w:rsidR="005A3997" w:rsidRPr="006E2F08">
        <w:rPr>
          <w:rFonts w:ascii="Arial" w:hAnsi="Arial" w:cs="Arial"/>
        </w:rPr>
        <w:t>A</w:t>
      </w:r>
      <w:r w:rsidRPr="006E2F08">
        <w:rPr>
          <w:rFonts w:ascii="Arial" w:hAnsi="Arial" w:cs="Arial"/>
        </w:rPr>
        <w:t>u</w:t>
      </w:r>
      <w:r w:rsidR="00557C1F" w:rsidRPr="006E2F08">
        <w:rPr>
          <w:rFonts w:ascii="Arial" w:hAnsi="Arial" w:cs="Arial"/>
        </w:rPr>
        <w:t>thority</w:t>
      </w:r>
      <w:r w:rsidRPr="006E2F08">
        <w:rPr>
          <w:rFonts w:ascii="Arial" w:hAnsi="Arial" w:cs="Arial"/>
        </w:rPr>
        <w:t xml:space="preserve"> will have the right to invoke a Critical Service Failure event and issue a </w:t>
      </w:r>
      <w:r w:rsidR="00557C1F" w:rsidRPr="006E2F08">
        <w:rPr>
          <w:rFonts w:ascii="Arial" w:hAnsi="Arial" w:cs="Arial"/>
        </w:rPr>
        <w:t>t</w:t>
      </w:r>
      <w:r w:rsidRPr="006E2F08">
        <w:rPr>
          <w:rFonts w:ascii="Arial" w:hAnsi="Arial" w:cs="Arial"/>
        </w:rPr>
        <w:t xml:space="preserve">ermination </w:t>
      </w:r>
      <w:r w:rsidR="00557C1F" w:rsidRPr="006E2F08">
        <w:rPr>
          <w:rFonts w:ascii="Arial" w:hAnsi="Arial" w:cs="Arial"/>
        </w:rPr>
        <w:t>n</w:t>
      </w:r>
      <w:r w:rsidRPr="006E2F08">
        <w:rPr>
          <w:rFonts w:ascii="Arial" w:hAnsi="Arial" w:cs="Arial"/>
        </w:rPr>
        <w:t>otice to the Supplier.</w:t>
      </w:r>
    </w:p>
    <w:p w14:paraId="59A8FE49" w14:textId="021D05E1" w:rsidR="001529B0" w:rsidRPr="006E2F08" w:rsidRDefault="001529B0" w:rsidP="00E33F37">
      <w:pPr>
        <w:numPr>
          <w:ilvl w:val="1"/>
          <w:numId w:val="22"/>
        </w:numPr>
        <w:spacing w:after="240"/>
        <w:ind w:left="788" w:hanging="431"/>
        <w:jc w:val="both"/>
        <w:rPr>
          <w:rFonts w:ascii="Arial" w:hAnsi="Arial" w:cs="Arial"/>
        </w:rPr>
      </w:pPr>
      <w:r w:rsidRPr="006E2F08">
        <w:rPr>
          <w:rFonts w:ascii="Arial" w:hAnsi="Arial" w:cs="Arial"/>
        </w:rPr>
        <w:t xml:space="preserve">In the event of failure to deliver a critical </w:t>
      </w:r>
      <w:r w:rsidR="00557C1F" w:rsidRPr="006E2F08">
        <w:rPr>
          <w:rFonts w:ascii="Arial" w:hAnsi="Arial" w:cs="Arial"/>
        </w:rPr>
        <w:t xml:space="preserve">fixed price </w:t>
      </w:r>
      <w:r w:rsidR="009C627F">
        <w:rPr>
          <w:rFonts w:ascii="Arial" w:hAnsi="Arial" w:cs="Arial"/>
        </w:rPr>
        <w:t>Milestone/Deliverable</w:t>
      </w:r>
      <w:r w:rsidRPr="006E2F08">
        <w:rPr>
          <w:rFonts w:ascii="Arial" w:hAnsi="Arial" w:cs="Arial"/>
        </w:rPr>
        <w:t xml:space="preserve">, that is due to the fault of the Supplier, the Supplier will be required to complete the work at its own cost and the relevant payment for that </w:t>
      </w:r>
      <w:r w:rsidR="009C627F">
        <w:rPr>
          <w:rFonts w:ascii="Arial" w:hAnsi="Arial" w:cs="Arial"/>
        </w:rPr>
        <w:t>Milestone/Deliverable</w:t>
      </w:r>
      <w:r w:rsidRPr="006E2F08">
        <w:rPr>
          <w:rFonts w:ascii="Arial" w:hAnsi="Arial" w:cs="Arial"/>
        </w:rPr>
        <w:t xml:space="preserve"> will be withheld until completion and acceptance. The following other measures will immediately be put in place:</w:t>
      </w:r>
    </w:p>
    <w:p w14:paraId="0F134E6D" w14:textId="77777777" w:rsidR="00571F7B" w:rsidRPr="00571F7B" w:rsidRDefault="00571F7B" w:rsidP="00571F7B">
      <w:pPr>
        <w:pStyle w:val="ListParagraph"/>
        <w:numPr>
          <w:ilvl w:val="0"/>
          <w:numId w:val="25"/>
        </w:numPr>
        <w:spacing w:after="240" w:line="240" w:lineRule="auto"/>
        <w:contextualSpacing w:val="0"/>
        <w:jc w:val="both"/>
        <w:rPr>
          <w:rFonts w:cs="Arial"/>
          <w:b w:val="0"/>
          <w:vanish/>
          <w:szCs w:val="24"/>
        </w:rPr>
      </w:pPr>
    </w:p>
    <w:p w14:paraId="0D094992" w14:textId="77777777" w:rsidR="00571F7B" w:rsidRPr="00571F7B" w:rsidRDefault="00571F7B" w:rsidP="00571F7B">
      <w:pPr>
        <w:pStyle w:val="ListParagraph"/>
        <w:numPr>
          <w:ilvl w:val="0"/>
          <w:numId w:val="25"/>
        </w:numPr>
        <w:spacing w:after="240" w:line="240" w:lineRule="auto"/>
        <w:contextualSpacing w:val="0"/>
        <w:jc w:val="both"/>
        <w:rPr>
          <w:rFonts w:cs="Arial"/>
          <w:b w:val="0"/>
          <w:vanish/>
          <w:szCs w:val="24"/>
        </w:rPr>
      </w:pPr>
    </w:p>
    <w:p w14:paraId="24E38521" w14:textId="77777777" w:rsidR="00571F7B" w:rsidRPr="00571F7B" w:rsidRDefault="00571F7B" w:rsidP="00571F7B">
      <w:pPr>
        <w:pStyle w:val="ListParagraph"/>
        <w:numPr>
          <w:ilvl w:val="1"/>
          <w:numId w:val="25"/>
        </w:numPr>
        <w:spacing w:after="240" w:line="240" w:lineRule="auto"/>
        <w:contextualSpacing w:val="0"/>
        <w:jc w:val="both"/>
        <w:rPr>
          <w:rFonts w:cs="Arial"/>
          <w:b w:val="0"/>
          <w:vanish/>
          <w:szCs w:val="24"/>
        </w:rPr>
      </w:pPr>
    </w:p>
    <w:p w14:paraId="43301CB9" w14:textId="4F0BC2BD" w:rsidR="001529B0" w:rsidRPr="006E2F08" w:rsidRDefault="001529B0" w:rsidP="00571F7B">
      <w:pPr>
        <w:numPr>
          <w:ilvl w:val="2"/>
          <w:numId w:val="25"/>
        </w:numPr>
        <w:spacing w:after="240"/>
        <w:jc w:val="both"/>
        <w:rPr>
          <w:rFonts w:ascii="Arial" w:hAnsi="Arial" w:cs="Arial"/>
        </w:rPr>
      </w:pPr>
      <w:r w:rsidRPr="006E2F08">
        <w:rPr>
          <w:rFonts w:ascii="Arial" w:hAnsi="Arial" w:cs="Arial"/>
        </w:rPr>
        <w:t xml:space="preserve">The Supplier will issue a delay notice in advance or exceptionally on the </w:t>
      </w:r>
      <w:r w:rsidR="009C627F">
        <w:rPr>
          <w:rFonts w:ascii="Arial" w:hAnsi="Arial" w:cs="Arial"/>
        </w:rPr>
        <w:t>Milestone/Deliverable</w:t>
      </w:r>
      <w:r w:rsidRPr="006E2F08">
        <w:rPr>
          <w:rFonts w:ascii="Arial" w:hAnsi="Arial" w:cs="Arial"/>
        </w:rPr>
        <w:t xml:space="preserve"> </w:t>
      </w:r>
      <w:r w:rsidR="007A5115">
        <w:rPr>
          <w:rFonts w:ascii="Arial" w:hAnsi="Arial" w:cs="Arial"/>
        </w:rPr>
        <w:t>Date</w:t>
      </w:r>
      <w:r w:rsidRPr="006E2F08">
        <w:rPr>
          <w:rFonts w:ascii="Arial" w:hAnsi="Arial" w:cs="Arial"/>
        </w:rPr>
        <w:t xml:space="preserve"> setting out the reasons for delay. A single Supplier owner for resolution will be appointed.</w:t>
      </w:r>
    </w:p>
    <w:p w14:paraId="27CAB5C2" w14:textId="6C4F9035" w:rsidR="001529B0" w:rsidRPr="006E2F08" w:rsidRDefault="001529B0" w:rsidP="00E33F37">
      <w:pPr>
        <w:numPr>
          <w:ilvl w:val="2"/>
          <w:numId w:val="25"/>
        </w:numPr>
        <w:spacing w:after="240"/>
        <w:jc w:val="both"/>
        <w:rPr>
          <w:rFonts w:ascii="Arial" w:hAnsi="Arial" w:cs="Arial"/>
        </w:rPr>
      </w:pPr>
      <w:r w:rsidRPr="006E2F08">
        <w:rPr>
          <w:rFonts w:ascii="Arial" w:hAnsi="Arial" w:cs="Arial"/>
        </w:rPr>
        <w:t xml:space="preserve">The Supplier will share a mitigation plan with the </w:t>
      </w:r>
      <w:r w:rsidR="00557C1F" w:rsidRPr="006E2F08">
        <w:rPr>
          <w:rFonts w:ascii="Arial" w:hAnsi="Arial" w:cs="Arial"/>
        </w:rPr>
        <w:t>Authority</w:t>
      </w:r>
      <w:r w:rsidRPr="006E2F08">
        <w:rPr>
          <w:rFonts w:ascii="Arial" w:hAnsi="Arial" w:cs="Arial"/>
        </w:rPr>
        <w:t xml:space="preserve"> within </w:t>
      </w:r>
      <w:r w:rsidR="001064FD">
        <w:rPr>
          <w:rFonts w:ascii="Arial" w:hAnsi="Arial" w:cs="Arial"/>
        </w:rPr>
        <w:t>five (</w:t>
      </w:r>
      <w:r w:rsidRPr="006E2F08">
        <w:rPr>
          <w:rFonts w:ascii="Arial" w:hAnsi="Arial" w:cs="Arial"/>
        </w:rPr>
        <w:t>5</w:t>
      </w:r>
      <w:r w:rsidR="001064FD">
        <w:rPr>
          <w:rFonts w:ascii="Arial" w:hAnsi="Arial" w:cs="Arial"/>
        </w:rPr>
        <w:t>)</w:t>
      </w:r>
      <w:r w:rsidRPr="006E2F08">
        <w:rPr>
          <w:rFonts w:ascii="Arial" w:hAnsi="Arial" w:cs="Arial"/>
        </w:rPr>
        <w:t xml:space="preserve"> </w:t>
      </w:r>
      <w:r w:rsidR="00E053C1">
        <w:rPr>
          <w:rFonts w:ascii="Arial" w:hAnsi="Arial" w:cs="Arial"/>
        </w:rPr>
        <w:t>W</w:t>
      </w:r>
      <w:r w:rsidRPr="006E2F08">
        <w:rPr>
          <w:rFonts w:ascii="Arial" w:hAnsi="Arial" w:cs="Arial"/>
        </w:rPr>
        <w:t xml:space="preserve">orking </w:t>
      </w:r>
      <w:r w:rsidR="00E053C1">
        <w:rPr>
          <w:rFonts w:ascii="Arial" w:hAnsi="Arial" w:cs="Arial"/>
        </w:rPr>
        <w:t>D</w:t>
      </w:r>
      <w:r w:rsidRPr="006E2F08">
        <w:rPr>
          <w:rFonts w:ascii="Arial" w:hAnsi="Arial" w:cs="Arial"/>
        </w:rPr>
        <w:t xml:space="preserve">ays of a missed </w:t>
      </w:r>
      <w:r w:rsidR="00557C1F" w:rsidRPr="006E2F08">
        <w:rPr>
          <w:rFonts w:ascii="Arial" w:hAnsi="Arial" w:cs="Arial"/>
        </w:rPr>
        <w:t>M</w:t>
      </w:r>
      <w:r w:rsidRPr="006E2F08">
        <w:rPr>
          <w:rFonts w:ascii="Arial" w:hAnsi="Arial" w:cs="Arial"/>
        </w:rPr>
        <w:t>ilestone</w:t>
      </w:r>
      <w:r w:rsidR="00737CB5">
        <w:rPr>
          <w:rFonts w:ascii="Arial" w:hAnsi="Arial" w:cs="Arial"/>
        </w:rPr>
        <w:t>/Deliverable</w:t>
      </w:r>
      <w:r w:rsidR="007A5115">
        <w:rPr>
          <w:rFonts w:ascii="Arial" w:hAnsi="Arial" w:cs="Arial"/>
        </w:rPr>
        <w:t xml:space="preserve"> Date</w:t>
      </w:r>
      <w:r w:rsidRPr="006E2F08">
        <w:rPr>
          <w:rFonts w:ascii="Arial" w:hAnsi="Arial" w:cs="Arial"/>
        </w:rPr>
        <w:t>.</w:t>
      </w:r>
    </w:p>
    <w:p w14:paraId="26AB9112" w14:textId="01E8E21A" w:rsidR="001529B0" w:rsidRPr="006E2F08" w:rsidRDefault="001529B0" w:rsidP="00E33F37">
      <w:pPr>
        <w:numPr>
          <w:ilvl w:val="2"/>
          <w:numId w:val="25"/>
        </w:numPr>
        <w:spacing w:after="240"/>
        <w:jc w:val="both"/>
        <w:rPr>
          <w:rFonts w:ascii="Arial" w:hAnsi="Arial" w:cs="Arial"/>
        </w:rPr>
      </w:pPr>
      <w:r w:rsidRPr="006E2F08">
        <w:rPr>
          <w:rFonts w:ascii="Arial" w:hAnsi="Arial" w:cs="Arial"/>
        </w:rPr>
        <w:t xml:space="preserve">Regular reporting will be put in place with the </w:t>
      </w:r>
      <w:r w:rsidR="00557C1F" w:rsidRPr="006E2F08">
        <w:rPr>
          <w:rFonts w:ascii="Arial" w:hAnsi="Arial" w:cs="Arial"/>
        </w:rPr>
        <w:t xml:space="preserve">Authority </w:t>
      </w:r>
      <w:r w:rsidRPr="006E2F08">
        <w:rPr>
          <w:rFonts w:ascii="Arial" w:hAnsi="Arial" w:cs="Arial"/>
        </w:rPr>
        <w:t xml:space="preserve">point of contact until the </w:t>
      </w:r>
      <w:r w:rsidR="00557C1F" w:rsidRPr="006E2F08">
        <w:rPr>
          <w:rFonts w:ascii="Arial" w:hAnsi="Arial" w:cs="Arial"/>
        </w:rPr>
        <w:t>M</w:t>
      </w:r>
      <w:r w:rsidRPr="006E2F08">
        <w:rPr>
          <w:rFonts w:ascii="Arial" w:hAnsi="Arial" w:cs="Arial"/>
        </w:rPr>
        <w:t>ilestone</w:t>
      </w:r>
      <w:r w:rsidR="00737CB5">
        <w:rPr>
          <w:rFonts w:ascii="Arial" w:hAnsi="Arial" w:cs="Arial"/>
        </w:rPr>
        <w:t>/Deliverable</w:t>
      </w:r>
      <w:r w:rsidRPr="006E2F08">
        <w:rPr>
          <w:rFonts w:ascii="Arial" w:hAnsi="Arial" w:cs="Arial"/>
        </w:rPr>
        <w:t xml:space="preserve"> has been met.</w:t>
      </w:r>
    </w:p>
    <w:p w14:paraId="1EE91EDB" w14:textId="113AB1D1" w:rsidR="001529B0" w:rsidRPr="006E2F08" w:rsidRDefault="001529B0" w:rsidP="00E33F37">
      <w:pPr>
        <w:numPr>
          <w:ilvl w:val="2"/>
          <w:numId w:val="25"/>
        </w:numPr>
        <w:spacing w:after="240"/>
        <w:jc w:val="both"/>
        <w:rPr>
          <w:rFonts w:ascii="Arial" w:hAnsi="Arial" w:cs="Arial"/>
        </w:rPr>
      </w:pPr>
      <w:r w:rsidRPr="006E2F08">
        <w:rPr>
          <w:rFonts w:ascii="Arial" w:hAnsi="Arial" w:cs="Arial"/>
        </w:rPr>
        <w:t xml:space="preserve">The Supplier's will make its </w:t>
      </w:r>
      <w:r w:rsidR="00557C1F" w:rsidRPr="006E2F08">
        <w:rPr>
          <w:rFonts w:ascii="Arial" w:hAnsi="Arial" w:cs="Arial"/>
        </w:rPr>
        <w:t xml:space="preserve">Account Manager </w:t>
      </w:r>
      <w:r w:rsidRPr="006E2F08">
        <w:rPr>
          <w:rFonts w:ascii="Arial" w:hAnsi="Arial" w:cs="Arial"/>
        </w:rPr>
        <w:t>available to discuss the issue and</w:t>
      </w:r>
      <w:r w:rsidR="002122B1">
        <w:rPr>
          <w:rFonts w:ascii="Arial" w:hAnsi="Arial" w:cs="Arial"/>
        </w:rPr>
        <w:t xml:space="preserve"> agree </w:t>
      </w:r>
      <w:r w:rsidR="00AD13F3">
        <w:rPr>
          <w:rFonts w:ascii="Arial" w:hAnsi="Arial" w:cs="Arial"/>
        </w:rPr>
        <w:t>the remedy</w:t>
      </w:r>
      <w:r w:rsidRPr="006E2F08">
        <w:rPr>
          <w:rFonts w:ascii="Arial" w:hAnsi="Arial" w:cs="Arial"/>
        </w:rPr>
        <w:t>.</w:t>
      </w:r>
    </w:p>
    <w:p w14:paraId="70517DB0" w14:textId="6D41AC9E" w:rsidR="001529B0" w:rsidRPr="006E2F08" w:rsidRDefault="001529B0" w:rsidP="00E33F37">
      <w:pPr>
        <w:numPr>
          <w:ilvl w:val="2"/>
          <w:numId w:val="25"/>
        </w:numPr>
        <w:spacing w:after="240"/>
        <w:jc w:val="both"/>
        <w:rPr>
          <w:rFonts w:ascii="Arial" w:hAnsi="Arial" w:cs="Arial"/>
        </w:rPr>
      </w:pPr>
      <w:r w:rsidRPr="006E2F08">
        <w:rPr>
          <w:rFonts w:ascii="Arial" w:hAnsi="Arial" w:cs="Arial"/>
        </w:rPr>
        <w:t xml:space="preserve">In the event that the </w:t>
      </w:r>
      <w:r w:rsidR="009C627F">
        <w:rPr>
          <w:rFonts w:ascii="Arial" w:hAnsi="Arial" w:cs="Arial"/>
        </w:rPr>
        <w:t>Milestone/Deliverable</w:t>
      </w:r>
      <w:r w:rsidR="009C627F" w:rsidRPr="006E2F08">
        <w:rPr>
          <w:rFonts w:ascii="Arial" w:hAnsi="Arial" w:cs="Arial"/>
        </w:rPr>
        <w:t xml:space="preserve"> </w:t>
      </w:r>
      <w:r w:rsidRPr="006E2F08">
        <w:rPr>
          <w:rFonts w:ascii="Arial" w:hAnsi="Arial" w:cs="Arial"/>
        </w:rPr>
        <w:t>has still not been</w:t>
      </w:r>
      <w:r w:rsidR="009C627F">
        <w:rPr>
          <w:rFonts w:ascii="Arial" w:hAnsi="Arial" w:cs="Arial"/>
        </w:rPr>
        <w:t xml:space="preserve"> achieved/accepted</w:t>
      </w:r>
      <w:r w:rsidRPr="006E2F08">
        <w:rPr>
          <w:rFonts w:ascii="Arial" w:hAnsi="Arial" w:cs="Arial"/>
        </w:rPr>
        <w:t xml:space="preserve"> within one month of the original </w:t>
      </w:r>
      <w:r w:rsidR="00557C1F" w:rsidRPr="006E2F08">
        <w:rPr>
          <w:rFonts w:ascii="Arial" w:hAnsi="Arial" w:cs="Arial"/>
        </w:rPr>
        <w:t>M</w:t>
      </w:r>
      <w:r w:rsidRPr="006E2F08">
        <w:rPr>
          <w:rFonts w:ascii="Arial" w:hAnsi="Arial" w:cs="Arial"/>
        </w:rPr>
        <w:t>ilestone</w:t>
      </w:r>
      <w:r w:rsidR="007A5115">
        <w:rPr>
          <w:rFonts w:ascii="Arial" w:hAnsi="Arial" w:cs="Arial"/>
        </w:rPr>
        <w:t>/Deliverable</w:t>
      </w:r>
      <w:r w:rsidRPr="006E2F08">
        <w:rPr>
          <w:rFonts w:ascii="Arial" w:hAnsi="Arial" w:cs="Arial"/>
        </w:rPr>
        <w:t xml:space="preserve"> </w:t>
      </w:r>
      <w:r w:rsidR="007A5115">
        <w:rPr>
          <w:rFonts w:ascii="Arial" w:hAnsi="Arial" w:cs="Arial"/>
        </w:rPr>
        <w:t>Date</w:t>
      </w:r>
      <w:r w:rsidRPr="006E2F08">
        <w:rPr>
          <w:rFonts w:ascii="Arial" w:hAnsi="Arial" w:cs="Arial"/>
        </w:rPr>
        <w:t xml:space="preserve">, a delay penalty of 5% of the </w:t>
      </w:r>
      <w:r w:rsidR="007021EF">
        <w:rPr>
          <w:rFonts w:ascii="Arial" w:hAnsi="Arial" w:cs="Arial"/>
        </w:rPr>
        <w:t xml:space="preserve">individual </w:t>
      </w:r>
      <w:r w:rsidR="006230DB">
        <w:rPr>
          <w:rFonts w:ascii="Arial" w:hAnsi="Arial" w:cs="Arial"/>
        </w:rPr>
        <w:t>Milestone/Deliverable</w:t>
      </w:r>
      <w:r w:rsidRPr="006E2F08">
        <w:rPr>
          <w:rFonts w:ascii="Arial" w:hAnsi="Arial" w:cs="Arial"/>
        </w:rPr>
        <w:t xml:space="preserve"> </w:t>
      </w:r>
      <w:r w:rsidR="000C56C2">
        <w:rPr>
          <w:rFonts w:ascii="Arial" w:hAnsi="Arial" w:cs="Arial"/>
        </w:rPr>
        <w:t>Payment</w:t>
      </w:r>
      <w:r w:rsidR="000C56C2" w:rsidRPr="006E2F08">
        <w:rPr>
          <w:rFonts w:ascii="Arial" w:hAnsi="Arial" w:cs="Arial"/>
        </w:rPr>
        <w:t xml:space="preserve"> </w:t>
      </w:r>
      <w:r w:rsidRPr="006E2F08">
        <w:rPr>
          <w:rFonts w:ascii="Arial" w:hAnsi="Arial" w:cs="Arial"/>
        </w:rPr>
        <w:t>will apply</w:t>
      </w:r>
      <w:r w:rsidR="00EB6C19" w:rsidRPr="006E2F08">
        <w:rPr>
          <w:rFonts w:ascii="Arial" w:hAnsi="Arial" w:cs="Arial"/>
        </w:rPr>
        <w:t>.</w:t>
      </w:r>
    </w:p>
    <w:p w14:paraId="014FC9BE" w14:textId="4312C5FE" w:rsidR="001529B0" w:rsidRPr="006E2F08" w:rsidRDefault="001529B0" w:rsidP="00E33F37">
      <w:pPr>
        <w:numPr>
          <w:ilvl w:val="2"/>
          <w:numId w:val="25"/>
        </w:numPr>
        <w:spacing w:after="240"/>
        <w:jc w:val="both"/>
        <w:rPr>
          <w:rFonts w:ascii="Arial" w:hAnsi="Arial" w:cs="Arial"/>
        </w:rPr>
      </w:pPr>
      <w:r w:rsidRPr="006E2F08">
        <w:rPr>
          <w:rFonts w:ascii="Arial" w:hAnsi="Arial" w:cs="Arial"/>
        </w:rPr>
        <w:t xml:space="preserve">In the event that the </w:t>
      </w:r>
      <w:r w:rsidR="006230DB">
        <w:rPr>
          <w:rFonts w:ascii="Arial" w:hAnsi="Arial" w:cs="Arial"/>
        </w:rPr>
        <w:t>Milestone/Deliverable</w:t>
      </w:r>
      <w:r w:rsidRPr="006E2F08">
        <w:rPr>
          <w:rFonts w:ascii="Arial" w:hAnsi="Arial" w:cs="Arial"/>
        </w:rPr>
        <w:t xml:space="preserve"> has still not been met within two months of the original </w:t>
      </w:r>
      <w:r w:rsidR="006230DB">
        <w:rPr>
          <w:rFonts w:ascii="Arial" w:hAnsi="Arial" w:cs="Arial"/>
        </w:rPr>
        <w:t>Milestone/Deliverable</w:t>
      </w:r>
      <w:r w:rsidRPr="006E2F08">
        <w:rPr>
          <w:rFonts w:ascii="Arial" w:hAnsi="Arial" w:cs="Arial"/>
        </w:rPr>
        <w:t xml:space="preserve"> </w:t>
      </w:r>
      <w:r w:rsidR="007A5115">
        <w:rPr>
          <w:rFonts w:ascii="Arial" w:hAnsi="Arial" w:cs="Arial"/>
        </w:rPr>
        <w:t>Date</w:t>
      </w:r>
      <w:r w:rsidRPr="006E2F08">
        <w:rPr>
          <w:rFonts w:ascii="Arial" w:hAnsi="Arial" w:cs="Arial"/>
        </w:rPr>
        <w:t xml:space="preserve">, a second delay penalty of 5% of the </w:t>
      </w:r>
      <w:r w:rsidR="007021EF">
        <w:rPr>
          <w:rFonts w:ascii="Arial" w:hAnsi="Arial" w:cs="Arial"/>
        </w:rPr>
        <w:t xml:space="preserve">individual </w:t>
      </w:r>
      <w:r w:rsidR="006230DB">
        <w:rPr>
          <w:rFonts w:ascii="Arial" w:hAnsi="Arial" w:cs="Arial"/>
        </w:rPr>
        <w:t>Milestone/Deliverable</w:t>
      </w:r>
      <w:r w:rsidRPr="006E2F08">
        <w:rPr>
          <w:rFonts w:ascii="Arial" w:hAnsi="Arial" w:cs="Arial"/>
        </w:rPr>
        <w:t xml:space="preserve"> </w:t>
      </w:r>
      <w:r w:rsidR="00DE7701">
        <w:rPr>
          <w:rFonts w:ascii="Arial" w:hAnsi="Arial" w:cs="Arial"/>
        </w:rPr>
        <w:t>Payment</w:t>
      </w:r>
      <w:r w:rsidRPr="006E2F08">
        <w:rPr>
          <w:rFonts w:ascii="Arial" w:hAnsi="Arial" w:cs="Arial"/>
        </w:rPr>
        <w:t xml:space="preserve"> will apply. This is in addition to the delay penalty in clause </w:t>
      </w:r>
      <w:r w:rsidR="007021EF">
        <w:rPr>
          <w:rFonts w:ascii="Arial" w:hAnsi="Arial" w:cs="Arial"/>
        </w:rPr>
        <w:t>5</w:t>
      </w:r>
      <w:r w:rsidR="00EB6C19" w:rsidRPr="006E2F08">
        <w:rPr>
          <w:rFonts w:ascii="Arial" w:hAnsi="Arial" w:cs="Arial"/>
        </w:rPr>
        <w:t>.3.5</w:t>
      </w:r>
      <w:r w:rsidRPr="006E2F08">
        <w:rPr>
          <w:rFonts w:ascii="Arial" w:hAnsi="Arial" w:cs="Arial"/>
        </w:rPr>
        <w:t xml:space="preserve"> above</w:t>
      </w:r>
      <w:r w:rsidR="00EB6C19" w:rsidRPr="006E2F08">
        <w:rPr>
          <w:rFonts w:ascii="Arial" w:hAnsi="Arial" w:cs="Arial"/>
        </w:rPr>
        <w:t>.</w:t>
      </w:r>
    </w:p>
    <w:p w14:paraId="6CFB3ACA" w14:textId="4242703F" w:rsidR="001529B0" w:rsidRPr="006E2F08" w:rsidRDefault="001529B0" w:rsidP="00E33F37">
      <w:pPr>
        <w:numPr>
          <w:ilvl w:val="2"/>
          <w:numId w:val="25"/>
        </w:numPr>
        <w:spacing w:after="240"/>
        <w:jc w:val="both"/>
        <w:rPr>
          <w:rFonts w:ascii="Arial" w:hAnsi="Arial" w:cs="Arial"/>
        </w:rPr>
      </w:pPr>
      <w:r w:rsidRPr="006E2F08">
        <w:rPr>
          <w:rFonts w:ascii="Arial" w:hAnsi="Arial" w:cs="Arial"/>
        </w:rPr>
        <w:t xml:space="preserve">In the event that the </w:t>
      </w:r>
      <w:r w:rsidR="006230DB">
        <w:rPr>
          <w:rFonts w:ascii="Arial" w:hAnsi="Arial" w:cs="Arial"/>
        </w:rPr>
        <w:t>Milestone/Deliverable</w:t>
      </w:r>
      <w:r w:rsidRPr="006E2F08">
        <w:rPr>
          <w:rFonts w:ascii="Arial" w:hAnsi="Arial" w:cs="Arial"/>
        </w:rPr>
        <w:t xml:space="preserve"> has still not been met three months after the original </w:t>
      </w:r>
      <w:r w:rsidR="006143EA">
        <w:rPr>
          <w:rFonts w:ascii="Arial" w:hAnsi="Arial" w:cs="Arial"/>
        </w:rPr>
        <w:t>Milestone/Deliverable</w:t>
      </w:r>
      <w:r w:rsidRPr="006E2F08">
        <w:rPr>
          <w:rFonts w:ascii="Arial" w:hAnsi="Arial" w:cs="Arial"/>
        </w:rPr>
        <w:t xml:space="preserve"> </w:t>
      </w:r>
      <w:r w:rsidR="00DE7701">
        <w:rPr>
          <w:rFonts w:ascii="Arial" w:hAnsi="Arial" w:cs="Arial"/>
        </w:rPr>
        <w:t>Date</w:t>
      </w:r>
      <w:r w:rsidRPr="006E2F08">
        <w:rPr>
          <w:rFonts w:ascii="Arial" w:hAnsi="Arial" w:cs="Arial"/>
        </w:rPr>
        <w:t xml:space="preserve">, the </w:t>
      </w:r>
      <w:r w:rsidR="00EB6C19" w:rsidRPr="006E2F08">
        <w:rPr>
          <w:rFonts w:ascii="Arial" w:hAnsi="Arial" w:cs="Arial"/>
        </w:rPr>
        <w:t xml:space="preserve">Authority </w:t>
      </w:r>
      <w:r w:rsidRPr="006E2F08">
        <w:rPr>
          <w:rFonts w:ascii="Arial" w:hAnsi="Arial" w:cs="Arial"/>
        </w:rPr>
        <w:t xml:space="preserve">will have the right to invoke a Critical Service Failure event and issue a </w:t>
      </w:r>
      <w:r w:rsidR="00EB6C19" w:rsidRPr="006E2F08">
        <w:rPr>
          <w:rFonts w:ascii="Arial" w:hAnsi="Arial" w:cs="Arial"/>
        </w:rPr>
        <w:t>t</w:t>
      </w:r>
      <w:r w:rsidRPr="006E2F08">
        <w:rPr>
          <w:rFonts w:ascii="Arial" w:hAnsi="Arial" w:cs="Arial"/>
        </w:rPr>
        <w:t xml:space="preserve">ermination </w:t>
      </w:r>
      <w:r w:rsidR="00EB6C19" w:rsidRPr="006E2F08">
        <w:rPr>
          <w:rFonts w:ascii="Arial" w:hAnsi="Arial" w:cs="Arial"/>
        </w:rPr>
        <w:t>n</w:t>
      </w:r>
      <w:r w:rsidRPr="006E2F08">
        <w:rPr>
          <w:rFonts w:ascii="Arial" w:hAnsi="Arial" w:cs="Arial"/>
        </w:rPr>
        <w:t>otice to the Supplier.</w:t>
      </w:r>
    </w:p>
    <w:p w14:paraId="7D0B3D22" w14:textId="051FD8C9" w:rsidR="001529B0" w:rsidRPr="006E2F08" w:rsidRDefault="001529B0" w:rsidP="00E33F37">
      <w:pPr>
        <w:numPr>
          <w:ilvl w:val="1"/>
          <w:numId w:val="22"/>
        </w:numPr>
        <w:spacing w:after="240"/>
        <w:ind w:left="788" w:hanging="431"/>
        <w:jc w:val="both"/>
        <w:rPr>
          <w:rFonts w:ascii="Arial" w:hAnsi="Arial" w:cs="Arial"/>
        </w:rPr>
      </w:pPr>
      <w:r w:rsidRPr="006E2F08">
        <w:rPr>
          <w:rFonts w:ascii="Arial" w:hAnsi="Arial" w:cs="Arial"/>
        </w:rPr>
        <w:t xml:space="preserve">In the event that that a delay occurs that is not the fault of the Supplier (e.g. because the </w:t>
      </w:r>
      <w:r w:rsidR="00E053C1">
        <w:rPr>
          <w:rFonts w:ascii="Arial" w:hAnsi="Arial" w:cs="Arial"/>
        </w:rPr>
        <w:t>Authority</w:t>
      </w:r>
      <w:r w:rsidRPr="006E2F08">
        <w:rPr>
          <w:rFonts w:ascii="Arial" w:hAnsi="Arial" w:cs="Arial"/>
        </w:rPr>
        <w:t xml:space="preserve"> has missed a key dependency), the Supplier should issue a delay notice as soon as it becomes aware of the issue, citing the reason, indicating the period of delay and requesting joint agreement to a revised schedule and if necessary additional charges. The </w:t>
      </w:r>
      <w:r w:rsidR="00E053C1">
        <w:rPr>
          <w:rFonts w:ascii="Arial" w:hAnsi="Arial" w:cs="Arial"/>
        </w:rPr>
        <w:t>Authority shall not un</w:t>
      </w:r>
      <w:r w:rsidRPr="006E2F08">
        <w:rPr>
          <w:rFonts w:ascii="Arial" w:hAnsi="Arial" w:cs="Arial"/>
        </w:rPr>
        <w:t xml:space="preserve">reasonably withhold </w:t>
      </w:r>
      <w:r w:rsidR="00E053C1">
        <w:rPr>
          <w:rFonts w:ascii="Arial" w:hAnsi="Arial" w:cs="Arial"/>
        </w:rPr>
        <w:t xml:space="preserve">or delay such </w:t>
      </w:r>
      <w:r w:rsidRPr="006E2F08">
        <w:rPr>
          <w:rFonts w:ascii="Arial" w:hAnsi="Arial" w:cs="Arial"/>
        </w:rPr>
        <w:t>agreement.</w:t>
      </w:r>
    </w:p>
    <w:p w14:paraId="3335405B" w14:textId="4964CB13" w:rsidR="007601D9" w:rsidRPr="006E2F08" w:rsidRDefault="007601D9" w:rsidP="00E33F37">
      <w:pPr>
        <w:numPr>
          <w:ilvl w:val="0"/>
          <w:numId w:val="22"/>
        </w:numPr>
        <w:spacing w:after="240"/>
        <w:rPr>
          <w:rFonts w:ascii="Arial" w:hAnsi="Arial" w:cs="Arial"/>
          <w:b/>
          <w:bCs/>
        </w:rPr>
      </w:pPr>
      <w:r w:rsidRPr="006E2F08">
        <w:rPr>
          <w:rFonts w:ascii="Arial" w:hAnsi="Arial" w:cs="Arial"/>
          <w:b/>
          <w:bCs/>
        </w:rPr>
        <w:lastRenderedPageBreak/>
        <w:t>Release of Milestone</w:t>
      </w:r>
      <w:r w:rsidR="00D01BE7">
        <w:rPr>
          <w:rFonts w:ascii="Arial" w:hAnsi="Arial" w:cs="Arial"/>
          <w:b/>
          <w:bCs/>
        </w:rPr>
        <w:t>/Deliverable</w:t>
      </w:r>
      <w:r w:rsidRPr="006E2F08">
        <w:rPr>
          <w:rFonts w:ascii="Arial" w:hAnsi="Arial" w:cs="Arial"/>
          <w:b/>
          <w:bCs/>
        </w:rPr>
        <w:t xml:space="preserve"> Retention</w:t>
      </w:r>
    </w:p>
    <w:p w14:paraId="1CF2B868" w14:textId="23D5389C" w:rsidR="0018759E" w:rsidRPr="006E2F08" w:rsidRDefault="007601D9" w:rsidP="00E33F37">
      <w:pPr>
        <w:numPr>
          <w:ilvl w:val="1"/>
          <w:numId w:val="22"/>
        </w:numPr>
        <w:spacing w:after="240"/>
        <w:ind w:left="788" w:hanging="431"/>
        <w:jc w:val="both"/>
        <w:rPr>
          <w:rFonts w:ascii="Arial" w:hAnsi="Arial" w:cs="Arial"/>
        </w:rPr>
      </w:pPr>
      <w:r w:rsidRPr="006E2F08">
        <w:rPr>
          <w:rFonts w:ascii="Arial" w:hAnsi="Arial" w:cs="Arial"/>
        </w:rPr>
        <w:t xml:space="preserve">On </w:t>
      </w:r>
      <w:r w:rsidR="0077695F">
        <w:rPr>
          <w:rFonts w:ascii="Arial" w:hAnsi="Arial" w:cs="Arial"/>
        </w:rPr>
        <w:t>achievement</w:t>
      </w:r>
      <w:r w:rsidRPr="006E2F08">
        <w:rPr>
          <w:rFonts w:ascii="Arial" w:hAnsi="Arial" w:cs="Arial"/>
        </w:rPr>
        <w:t xml:space="preserve"> of a CPP </w:t>
      </w:r>
      <w:r w:rsidR="006143EA">
        <w:rPr>
          <w:rFonts w:ascii="Arial" w:hAnsi="Arial" w:cs="Arial"/>
        </w:rPr>
        <w:t>Milestone/Deliverable</w:t>
      </w:r>
      <w:r w:rsidRPr="006E2F08">
        <w:rPr>
          <w:rFonts w:ascii="Arial" w:hAnsi="Arial" w:cs="Arial"/>
        </w:rPr>
        <w:t xml:space="preserve"> relating to the Supplier Solution or one or more Services (as the case may be), the Supplier shall be entitled to invoice the Authority for an amount equal to all Milestone</w:t>
      </w:r>
      <w:r w:rsidR="009778EC">
        <w:rPr>
          <w:rFonts w:ascii="Arial" w:hAnsi="Arial" w:cs="Arial"/>
        </w:rPr>
        <w:t>/Deliverable</w:t>
      </w:r>
      <w:r w:rsidRPr="006E2F08">
        <w:rPr>
          <w:rFonts w:ascii="Arial" w:hAnsi="Arial" w:cs="Arial"/>
        </w:rPr>
        <w:t xml:space="preserve"> Retentions that relate to </w:t>
      </w:r>
      <w:r w:rsidR="006143EA">
        <w:rPr>
          <w:rFonts w:ascii="Arial" w:hAnsi="Arial" w:cs="Arial"/>
        </w:rPr>
        <w:t>Milestone/Deliverable</w:t>
      </w:r>
      <w:r w:rsidR="006143EA" w:rsidRPr="006E2F08">
        <w:rPr>
          <w:rFonts w:ascii="Arial" w:hAnsi="Arial" w:cs="Arial"/>
        </w:rPr>
        <w:t xml:space="preserve"> </w:t>
      </w:r>
      <w:r w:rsidRPr="006E2F08">
        <w:rPr>
          <w:rFonts w:ascii="Arial" w:hAnsi="Arial" w:cs="Arial"/>
        </w:rPr>
        <w:t xml:space="preserve">identified in the “CPP </w:t>
      </w:r>
      <w:r w:rsidR="006143EA">
        <w:rPr>
          <w:rFonts w:ascii="Arial" w:hAnsi="Arial" w:cs="Arial"/>
        </w:rPr>
        <w:t>Milestone/Deliverable</w:t>
      </w:r>
      <w:r w:rsidRPr="006E2F08">
        <w:rPr>
          <w:rFonts w:ascii="Arial" w:hAnsi="Arial" w:cs="Arial"/>
        </w:rPr>
        <w:t xml:space="preserve"> Charge Number” column of Table 1 (or, in relation to </w:t>
      </w:r>
      <w:r w:rsidR="006143EA">
        <w:rPr>
          <w:rFonts w:ascii="Arial" w:hAnsi="Arial" w:cs="Arial"/>
        </w:rPr>
        <w:t>Milestone/Deliverable</w:t>
      </w:r>
      <w:r w:rsidRPr="006E2F08">
        <w:rPr>
          <w:rFonts w:ascii="Arial" w:hAnsi="Arial" w:cs="Arial"/>
        </w:rPr>
        <w:t xml:space="preserve"> Retentions in respect of Optional Services, Table 4) of Annex 2 and corresponding CPP </w:t>
      </w:r>
      <w:r w:rsidR="006143EA">
        <w:rPr>
          <w:rFonts w:ascii="Arial" w:hAnsi="Arial" w:cs="Arial"/>
        </w:rPr>
        <w:t>Milestone/Deliverable</w:t>
      </w:r>
      <w:r w:rsidRPr="006E2F08">
        <w:rPr>
          <w:rFonts w:ascii="Arial" w:hAnsi="Arial" w:cs="Arial"/>
        </w:rPr>
        <w:t xml:space="preserve"> Charge Number identified in Table 2 of Annex 4 of Schedule </w:t>
      </w:r>
      <w:r w:rsidR="00E9409E" w:rsidRPr="006E2F08">
        <w:rPr>
          <w:rFonts w:ascii="Arial" w:hAnsi="Arial" w:cs="Arial"/>
        </w:rPr>
        <w:t>1.</w:t>
      </w:r>
      <w:r w:rsidR="00940FF5" w:rsidRPr="006E2F08">
        <w:rPr>
          <w:rFonts w:ascii="Arial" w:hAnsi="Arial" w:cs="Arial"/>
        </w:rPr>
        <w:t>4</w:t>
      </w:r>
      <w:r w:rsidRPr="006E2F08">
        <w:rPr>
          <w:rFonts w:ascii="Arial" w:hAnsi="Arial" w:cs="Arial"/>
        </w:rPr>
        <w:t xml:space="preserve"> (Testing Procedures) as being payable in respect of that CPP </w:t>
      </w:r>
      <w:r w:rsidR="00E36967">
        <w:rPr>
          <w:rFonts w:ascii="Arial" w:hAnsi="Arial" w:cs="Arial"/>
        </w:rPr>
        <w:t>Milestone/Deliverable</w:t>
      </w:r>
      <w:r w:rsidRPr="006E2F08">
        <w:rPr>
          <w:rFonts w:ascii="Arial" w:hAnsi="Arial" w:cs="Arial"/>
        </w:rPr>
        <w:t xml:space="preserve"> and have not been paid before such CPP </w:t>
      </w:r>
      <w:r w:rsidR="006143EA">
        <w:rPr>
          <w:rFonts w:ascii="Arial" w:hAnsi="Arial" w:cs="Arial"/>
        </w:rPr>
        <w:t>Milestone/Deliverable</w:t>
      </w:r>
    </w:p>
    <w:p w14:paraId="7AA4566B" w14:textId="77777777" w:rsidR="00AD0B72" w:rsidRDefault="00576C21" w:rsidP="008F51CB">
      <w:pPr>
        <w:pStyle w:val="Heading2"/>
        <w:spacing w:after="360"/>
        <w:rPr>
          <w:rFonts w:ascii="Arial" w:hAnsi="Arial"/>
          <w:b/>
          <w:bCs w:val="0"/>
        </w:rPr>
        <w:sectPr w:rsidR="00AD0B72" w:rsidSect="00115C62">
          <w:headerReference w:type="even" r:id="rId13"/>
          <w:headerReference w:type="default" r:id="rId14"/>
          <w:footerReference w:type="even" r:id="rId15"/>
          <w:footerReference w:type="default" r:id="rId16"/>
          <w:headerReference w:type="first" r:id="rId17"/>
          <w:footerReference w:type="first" r:id="rId18"/>
          <w:pgSz w:w="11906" w:h="16838" w:code="9"/>
          <w:pgMar w:top="1440" w:right="1077" w:bottom="1440" w:left="1077" w:header="709" w:footer="709" w:gutter="0"/>
          <w:cols w:space="708"/>
          <w:docGrid w:linePitch="360"/>
        </w:sectPr>
      </w:pPr>
      <w:r w:rsidRPr="006E2F08">
        <w:rPr>
          <w:rFonts w:ascii="Arial" w:hAnsi="Arial"/>
          <w:b/>
          <w:bCs w:val="0"/>
        </w:rPr>
        <w:br w:type="page"/>
      </w:r>
      <w:bookmarkStart w:id="259" w:name="_Toc98162417"/>
    </w:p>
    <w:p w14:paraId="26991CFD" w14:textId="6625A0F9" w:rsidR="0018759E" w:rsidRPr="00191FF7" w:rsidRDefault="006E2F08" w:rsidP="7BA07955">
      <w:pPr>
        <w:pStyle w:val="Heading2"/>
        <w:spacing w:after="360"/>
        <w:rPr>
          <w:rFonts w:ascii="Arial" w:hAnsi="Arial"/>
          <w:b/>
        </w:rPr>
      </w:pPr>
      <w:bookmarkStart w:id="260" w:name="_Toc202536777"/>
      <w:r w:rsidRPr="7BA07955">
        <w:rPr>
          <w:rFonts w:ascii="Arial" w:hAnsi="Arial" w:cs="Times New Roman"/>
          <w:b/>
          <w:sz w:val="28"/>
        </w:rPr>
        <w:lastRenderedPageBreak/>
        <w:t>ANNEX 1: PRICING MECHANISM</w:t>
      </w:r>
      <w:bookmarkEnd w:id="259"/>
      <w:bookmarkEnd w:id="260"/>
      <w:r w:rsidRPr="7BA07955">
        <w:rPr>
          <w:rFonts w:ascii="Arial" w:hAnsi="Arial"/>
          <w:b/>
        </w:rPr>
        <w:t xml:space="preserve"> </w:t>
      </w:r>
    </w:p>
    <w:p w14:paraId="26BB7B0A" w14:textId="12D9FF97" w:rsidR="00D057E0" w:rsidRPr="006E2F08" w:rsidRDefault="00D057E0" w:rsidP="00E33F37">
      <w:pPr>
        <w:numPr>
          <w:ilvl w:val="0"/>
          <w:numId w:val="23"/>
        </w:numPr>
        <w:spacing w:after="240"/>
        <w:rPr>
          <w:rFonts w:ascii="Arial" w:hAnsi="Arial" w:cs="Arial"/>
          <w:b/>
          <w:bCs/>
        </w:rPr>
      </w:pPr>
      <w:r>
        <w:rPr>
          <w:rFonts w:ascii="Arial" w:hAnsi="Arial" w:cs="Arial"/>
          <w:b/>
          <w:bCs/>
        </w:rPr>
        <w:t>Professional Services</w:t>
      </w:r>
      <w:r w:rsidRPr="006E2F08">
        <w:rPr>
          <w:rFonts w:ascii="Arial" w:hAnsi="Arial" w:cs="Arial"/>
          <w:b/>
          <w:bCs/>
        </w:rPr>
        <w:t xml:space="preserve"> </w:t>
      </w:r>
    </w:p>
    <w:p w14:paraId="664CB397" w14:textId="5E74F21C" w:rsidR="00D057E0" w:rsidRPr="00C907C0" w:rsidRDefault="00D057E0" w:rsidP="00C907C0">
      <w:pPr>
        <w:pStyle w:val="ListParagraph"/>
        <w:numPr>
          <w:ilvl w:val="1"/>
          <w:numId w:val="23"/>
        </w:numPr>
        <w:ind w:left="567" w:hanging="567"/>
        <w:rPr>
          <w:rFonts w:cs="Arial"/>
          <w:b w:val="0"/>
          <w:bCs/>
        </w:rPr>
      </w:pPr>
      <w:r w:rsidRPr="00C907C0">
        <w:rPr>
          <w:rFonts w:cs="Arial"/>
          <w:b w:val="0"/>
          <w:bCs/>
        </w:rPr>
        <w:t xml:space="preserve">The </w:t>
      </w:r>
      <w:r w:rsidR="00145AD0">
        <w:rPr>
          <w:rFonts w:cs="Arial"/>
          <w:b w:val="0"/>
          <w:bCs/>
        </w:rPr>
        <w:t>applicable Charges and pricing model for the provision of Professional Services</w:t>
      </w:r>
      <w:r w:rsidR="00D80103">
        <w:rPr>
          <w:rFonts w:cs="Arial"/>
          <w:b w:val="0"/>
          <w:bCs/>
        </w:rPr>
        <w:t>, including</w:t>
      </w:r>
      <w:r w:rsidR="00794065">
        <w:rPr>
          <w:rFonts w:cs="Arial"/>
          <w:b w:val="0"/>
          <w:bCs/>
        </w:rPr>
        <w:t xml:space="preserve"> </w:t>
      </w:r>
      <w:r w:rsidR="00D80103">
        <w:rPr>
          <w:rFonts w:cs="Arial"/>
          <w:b w:val="0"/>
          <w:bCs/>
        </w:rPr>
        <w:t>Managed Services</w:t>
      </w:r>
      <w:r w:rsidR="00F43847">
        <w:rPr>
          <w:rFonts w:cs="Arial"/>
          <w:b w:val="0"/>
          <w:bCs/>
        </w:rPr>
        <w:t xml:space="preserve"> </w:t>
      </w:r>
      <w:r w:rsidR="004A137D">
        <w:rPr>
          <w:rFonts w:cs="Arial"/>
          <w:b w:val="0"/>
          <w:bCs/>
        </w:rPr>
        <w:t>as defined</w:t>
      </w:r>
      <w:r w:rsidR="00F43847">
        <w:rPr>
          <w:rFonts w:cs="Arial"/>
          <w:b w:val="0"/>
          <w:bCs/>
        </w:rPr>
        <w:t xml:space="preserve"> in Annex 1</w:t>
      </w:r>
      <w:r w:rsidR="00C27B9C">
        <w:rPr>
          <w:rFonts w:cs="Arial"/>
          <w:b w:val="0"/>
          <w:bCs/>
        </w:rPr>
        <w:t xml:space="preserve"> to Schedule 2</w:t>
      </w:r>
      <w:r w:rsidR="00D80103">
        <w:rPr>
          <w:rFonts w:cs="Arial"/>
          <w:b w:val="0"/>
          <w:bCs/>
        </w:rPr>
        <w:t>,</w:t>
      </w:r>
      <w:r w:rsidR="00145AD0">
        <w:rPr>
          <w:rFonts w:cs="Arial"/>
          <w:b w:val="0"/>
          <w:bCs/>
        </w:rPr>
        <w:t xml:space="preserve"> will be as set out in each Statement of Work (</w:t>
      </w:r>
      <w:r w:rsidR="00D62971">
        <w:rPr>
          <w:rFonts w:cs="Arial"/>
          <w:b w:val="0"/>
          <w:bCs/>
        </w:rPr>
        <w:t>SOW</w:t>
      </w:r>
      <w:r w:rsidR="00145AD0">
        <w:rPr>
          <w:rFonts w:cs="Arial"/>
          <w:b w:val="0"/>
          <w:bCs/>
        </w:rPr>
        <w:t>)</w:t>
      </w:r>
      <w:r w:rsidR="007E3B10">
        <w:rPr>
          <w:rFonts w:cs="Arial"/>
          <w:b w:val="0"/>
          <w:bCs/>
        </w:rPr>
        <w:t>. These Charges will be calculable on the basis of the day rates set out in Table 1(a) &amp; 1(b) below.</w:t>
      </w:r>
    </w:p>
    <w:p w14:paraId="7F30B5DF" w14:textId="77777777" w:rsidR="00D057E0" w:rsidRDefault="00D057E0" w:rsidP="00D057E0">
      <w:pPr>
        <w:pStyle w:val="ListParagraph"/>
        <w:rPr>
          <w:rFonts w:cs="Arial"/>
        </w:rPr>
      </w:pPr>
    </w:p>
    <w:p w14:paraId="576A9756" w14:textId="7EBC703B" w:rsidR="00D057E0" w:rsidRPr="00D057E0" w:rsidRDefault="00D057E0" w:rsidP="00C907C0">
      <w:pPr>
        <w:pStyle w:val="ListParagraph"/>
        <w:ind w:left="716"/>
        <w:rPr>
          <w:rFonts w:cs="Arial"/>
        </w:rPr>
      </w:pPr>
    </w:p>
    <w:p w14:paraId="34801C8B" w14:textId="509939A3" w:rsidR="00D057E0" w:rsidRDefault="00D057E0" w:rsidP="00C907C0">
      <w:pPr>
        <w:pStyle w:val="ListParagraph"/>
        <w:ind w:left="1214"/>
        <w:rPr>
          <w:rFonts w:cs="Arial"/>
        </w:rPr>
      </w:pPr>
      <w:r w:rsidRPr="00D057E0">
        <w:rPr>
          <w:rFonts w:cs="Arial"/>
        </w:rPr>
        <w:t>Table 1</w:t>
      </w:r>
      <w:r w:rsidR="007E3B10">
        <w:rPr>
          <w:rFonts w:cs="Arial"/>
        </w:rPr>
        <w:t>(</w:t>
      </w:r>
      <w:r>
        <w:rPr>
          <w:rFonts w:cs="Arial"/>
        </w:rPr>
        <w:t>a</w:t>
      </w:r>
      <w:r w:rsidR="007E3B10">
        <w:rPr>
          <w:rFonts w:cs="Arial"/>
        </w:rPr>
        <w:t>)</w:t>
      </w:r>
      <w:r w:rsidRPr="00D057E0">
        <w:rPr>
          <w:rFonts w:cs="Arial"/>
        </w:rPr>
        <w:t xml:space="preserve">: Supplier’s </w:t>
      </w:r>
      <w:r w:rsidR="007E3B10">
        <w:rPr>
          <w:rFonts w:cs="Arial"/>
        </w:rPr>
        <w:t>Personnel</w:t>
      </w:r>
      <w:r w:rsidRPr="00D057E0">
        <w:rPr>
          <w:rFonts w:cs="Arial"/>
        </w:rPr>
        <w:t xml:space="preserve"> Rate Card </w:t>
      </w:r>
      <w:r w:rsidR="00C907C0">
        <w:rPr>
          <w:rFonts w:cs="Arial"/>
        </w:rPr>
        <w:t xml:space="preserve">– </w:t>
      </w:r>
      <w:r w:rsidRPr="00D057E0">
        <w:rPr>
          <w:rFonts w:cs="Arial"/>
        </w:rPr>
        <w:t>UK Day Rate</w:t>
      </w:r>
      <w:r w:rsidR="00C907C0">
        <w:rPr>
          <w:rFonts w:cs="Arial"/>
        </w:rPr>
        <w:t>s</w:t>
      </w:r>
      <w:r w:rsidRPr="00D057E0">
        <w:rPr>
          <w:rFonts w:cs="Arial"/>
        </w:rPr>
        <w:t xml:space="preserve"> (</w:t>
      </w:r>
      <w:r w:rsidR="00C907C0">
        <w:rPr>
          <w:rFonts w:cs="Arial"/>
        </w:rPr>
        <w:t xml:space="preserve">Day </w:t>
      </w:r>
      <w:r w:rsidRPr="00D057E0">
        <w:rPr>
          <w:rFonts w:cs="Arial"/>
        </w:rPr>
        <w:t>Rates are inclusive of all travel and subsistence to Primary Location)</w:t>
      </w:r>
      <w:r>
        <w:rPr>
          <w:rFonts w:cs="Arial"/>
        </w:rPr>
        <w:t xml:space="preserve">  </w:t>
      </w:r>
    </w:p>
    <w:p w14:paraId="457F5BD9" w14:textId="77777777" w:rsidR="00D057E0" w:rsidRPr="00D057E0" w:rsidRDefault="00D057E0" w:rsidP="00D057E0">
      <w:pPr>
        <w:ind w:left="710"/>
        <w:rPr>
          <w:rFonts w:ascii="Arial" w:hAnsi="Arial" w:cs="Arial"/>
        </w:rPr>
      </w:pPr>
    </w:p>
    <w:p w14:paraId="3E2DCFED" w14:textId="75B6255A" w:rsidR="00E23698" w:rsidRDefault="00CF46B1" w:rsidP="00C907C0">
      <w:pPr>
        <w:pStyle w:val="ListParagraph"/>
        <w:ind w:left="1214"/>
        <w:rPr>
          <w:rFonts w:cs="Arial"/>
        </w:rPr>
      </w:pPr>
      <w:r w:rsidRPr="00D057E0">
        <w:rPr>
          <w:rFonts w:cs="Arial"/>
        </w:rPr>
        <w:t>Table 1</w:t>
      </w:r>
      <w:r w:rsidR="007E3B10">
        <w:rPr>
          <w:rFonts w:cs="Arial"/>
        </w:rPr>
        <w:t>(</w:t>
      </w:r>
      <w:r w:rsidR="00D057E0">
        <w:rPr>
          <w:rFonts w:cs="Arial"/>
        </w:rPr>
        <w:t>b</w:t>
      </w:r>
      <w:r w:rsidR="007E3B10">
        <w:rPr>
          <w:rFonts w:cs="Arial"/>
        </w:rPr>
        <w:t>)</w:t>
      </w:r>
      <w:r w:rsidRPr="00D057E0">
        <w:rPr>
          <w:rFonts w:cs="Arial"/>
        </w:rPr>
        <w:t xml:space="preserve">: Supplier’s </w:t>
      </w:r>
      <w:r w:rsidR="007E3B10">
        <w:rPr>
          <w:rFonts w:cs="Arial"/>
        </w:rPr>
        <w:t>Personnel</w:t>
      </w:r>
      <w:r w:rsidRPr="00D057E0">
        <w:rPr>
          <w:rFonts w:cs="Arial"/>
        </w:rPr>
        <w:t xml:space="preserve"> Rate Card </w:t>
      </w:r>
      <w:r w:rsidR="00C907C0">
        <w:rPr>
          <w:rFonts w:cs="Arial"/>
        </w:rPr>
        <w:t xml:space="preserve">– </w:t>
      </w:r>
      <w:r w:rsidR="00F65185" w:rsidRPr="00D057E0">
        <w:rPr>
          <w:rFonts w:cs="Arial"/>
        </w:rPr>
        <w:t>Offshore Day Rate</w:t>
      </w:r>
      <w:r w:rsidR="00C907C0">
        <w:rPr>
          <w:rFonts w:cs="Arial"/>
        </w:rPr>
        <w:t>s</w:t>
      </w:r>
    </w:p>
    <w:p w14:paraId="0BE219B5" w14:textId="5C9D67D5" w:rsidR="00D057E0" w:rsidRPr="00D057E0" w:rsidRDefault="00D057E0" w:rsidP="00D057E0">
      <w:pPr>
        <w:rPr>
          <w:rFonts w:ascii="Arial" w:hAnsi="Arial" w:cs="Arial"/>
        </w:rPr>
      </w:pPr>
    </w:p>
    <w:p w14:paraId="332D2F72" w14:textId="77777777" w:rsidR="008F51CB" w:rsidRDefault="008F51CB" w:rsidP="00F65185">
      <w:pPr>
        <w:spacing w:after="240"/>
        <w:ind w:left="720"/>
        <w:jc w:val="both"/>
        <w:rPr>
          <w:rFonts w:ascii="Arial" w:hAnsi="Arial" w:cs="Arial"/>
        </w:rPr>
      </w:pPr>
    </w:p>
    <w:p w14:paraId="78CE615C" w14:textId="056F41C6" w:rsidR="00AD0B72" w:rsidRDefault="00357597" w:rsidP="00357597">
      <w:pPr>
        <w:spacing w:after="240"/>
        <w:jc w:val="both"/>
        <w:rPr>
          <w:rFonts w:ascii="Arial" w:eastAsia="Calibri" w:hAnsi="Arial"/>
          <w:b/>
          <w:bCs/>
          <w:lang w:eastAsia="en-US"/>
        </w:rPr>
      </w:pPr>
      <w:r>
        <w:rPr>
          <w:rFonts w:ascii="Arial" w:eastAsia="Calibri" w:hAnsi="Arial"/>
          <w:b/>
          <w:bCs/>
          <w:lang w:eastAsia="en-US"/>
        </w:rPr>
        <w:t>SOW-based Pricing Models</w:t>
      </w:r>
    </w:p>
    <w:p w14:paraId="48424C0F" w14:textId="40FA353A" w:rsidR="00357597" w:rsidRDefault="00BE5AC7" w:rsidP="00357597">
      <w:pPr>
        <w:spacing w:after="240"/>
        <w:jc w:val="both"/>
        <w:rPr>
          <w:rFonts w:ascii="Arial" w:eastAsia="Calibri" w:hAnsi="Arial"/>
          <w:lang w:eastAsia="en-US"/>
        </w:rPr>
      </w:pPr>
      <w:r>
        <w:rPr>
          <w:rFonts w:ascii="Arial" w:eastAsia="Calibri" w:hAnsi="Arial"/>
          <w:lang w:eastAsia="en-US"/>
        </w:rPr>
        <w:t>The Parties may agree to use</w:t>
      </w:r>
      <w:r w:rsidR="00357597">
        <w:rPr>
          <w:rFonts w:ascii="Arial" w:eastAsia="Calibri" w:hAnsi="Arial"/>
          <w:lang w:eastAsia="en-US"/>
        </w:rPr>
        <w:t xml:space="preserve"> one or more of the following pricing models:</w:t>
      </w:r>
    </w:p>
    <w:p w14:paraId="26C7F01D" w14:textId="71DB2B7A" w:rsidR="00BE5AC7" w:rsidRDefault="00BE5AC7" w:rsidP="00BE5AC7">
      <w:pPr>
        <w:pStyle w:val="Level1Heading"/>
        <w:keepNext w:val="0"/>
        <w:numPr>
          <w:ilvl w:val="4"/>
          <w:numId w:val="10"/>
        </w:numPr>
        <w:tabs>
          <w:tab w:val="clear" w:pos="1418"/>
        </w:tabs>
        <w:spacing w:before="240" w:after="160" w:line="278" w:lineRule="auto"/>
        <w:ind w:left="2268"/>
        <w:rPr>
          <w:rFonts w:cs="Arial"/>
          <w:b w:val="0"/>
          <w:sz w:val="24"/>
          <w:szCs w:val="24"/>
        </w:rPr>
      </w:pPr>
      <w:r w:rsidRPr="7BA07955">
        <w:rPr>
          <w:rFonts w:cs="Arial"/>
          <w:b w:val="0"/>
          <w:sz w:val="24"/>
          <w:szCs w:val="24"/>
          <w:u w:val="single"/>
        </w:rPr>
        <w:t xml:space="preserve">Fixed </w:t>
      </w:r>
      <w:r w:rsidR="00D62971">
        <w:rPr>
          <w:rFonts w:cs="Arial"/>
          <w:b w:val="0"/>
          <w:sz w:val="24"/>
          <w:szCs w:val="24"/>
          <w:u w:val="single"/>
        </w:rPr>
        <w:t>Price</w:t>
      </w:r>
      <w:r w:rsidRPr="008126E6">
        <w:rPr>
          <w:rFonts w:cs="Arial"/>
          <w:b w:val="0"/>
          <w:bCs/>
          <w:sz w:val="24"/>
          <w:szCs w:val="24"/>
        </w:rPr>
        <w:br/>
      </w:r>
      <w:r w:rsidR="00533F37">
        <w:rPr>
          <w:rFonts w:cs="Arial"/>
          <w:b w:val="0"/>
          <w:sz w:val="24"/>
          <w:szCs w:val="24"/>
        </w:rPr>
        <w:t>P</w:t>
      </w:r>
      <w:r w:rsidRPr="7BA07955">
        <w:rPr>
          <w:rFonts w:cs="Arial"/>
          <w:b w:val="0"/>
          <w:sz w:val="24"/>
          <w:szCs w:val="24"/>
        </w:rPr>
        <w:t xml:space="preserve">ayment shall be made </w:t>
      </w:r>
      <w:r w:rsidR="00533F37">
        <w:rPr>
          <w:rFonts w:cs="Arial"/>
          <w:b w:val="0"/>
          <w:sz w:val="24"/>
          <w:szCs w:val="24"/>
        </w:rPr>
        <w:t xml:space="preserve">monthly in arrears </w:t>
      </w:r>
      <w:r w:rsidRPr="7BA07955">
        <w:rPr>
          <w:rFonts w:cs="Arial"/>
          <w:b w:val="0"/>
          <w:sz w:val="24"/>
          <w:szCs w:val="24"/>
        </w:rPr>
        <w:t>upon completion and acceptance</w:t>
      </w:r>
      <w:r w:rsidR="00BE2BA8">
        <w:rPr>
          <w:rFonts w:cs="Arial"/>
          <w:b w:val="0"/>
          <w:sz w:val="24"/>
          <w:szCs w:val="24"/>
        </w:rPr>
        <w:t xml:space="preserve"> by the Authority</w:t>
      </w:r>
      <w:r w:rsidRPr="7BA07955">
        <w:rPr>
          <w:rFonts w:cs="Arial"/>
          <w:b w:val="0"/>
          <w:sz w:val="24"/>
          <w:szCs w:val="24"/>
        </w:rPr>
        <w:t xml:space="preserve"> of </w:t>
      </w:r>
      <w:r w:rsidR="00533F37">
        <w:rPr>
          <w:rFonts w:cs="Arial"/>
          <w:b w:val="0"/>
          <w:sz w:val="24"/>
          <w:szCs w:val="24"/>
        </w:rPr>
        <w:t>completed Milestones/</w:t>
      </w:r>
      <w:r w:rsidR="00882D88">
        <w:rPr>
          <w:rFonts w:cs="Arial"/>
          <w:b w:val="0"/>
          <w:sz w:val="24"/>
          <w:szCs w:val="24"/>
        </w:rPr>
        <w:t>Deliverable</w:t>
      </w:r>
      <w:r w:rsidR="00533F37">
        <w:rPr>
          <w:rFonts w:cs="Arial"/>
          <w:b w:val="0"/>
          <w:sz w:val="24"/>
          <w:szCs w:val="24"/>
        </w:rPr>
        <w:t>s</w:t>
      </w:r>
      <w:r w:rsidRPr="7BA07955">
        <w:rPr>
          <w:rFonts w:cs="Arial"/>
          <w:b w:val="0"/>
          <w:sz w:val="24"/>
          <w:szCs w:val="24"/>
        </w:rPr>
        <w:t xml:space="preserve"> as defined in the SOW.</w:t>
      </w:r>
    </w:p>
    <w:p w14:paraId="4F1CC6D4" w14:textId="77777777" w:rsidR="00533F37" w:rsidRPr="00987C9B" w:rsidRDefault="00533F37" w:rsidP="00533F37">
      <w:pPr>
        <w:pStyle w:val="Level1Heading"/>
        <w:keepNext w:val="0"/>
        <w:numPr>
          <w:ilvl w:val="0"/>
          <w:numId w:val="0"/>
        </w:numPr>
        <w:spacing w:before="240" w:after="160" w:line="278" w:lineRule="auto"/>
        <w:ind w:left="2268"/>
        <w:rPr>
          <w:rFonts w:cs="Arial"/>
          <w:b w:val="0"/>
          <w:sz w:val="24"/>
          <w:szCs w:val="24"/>
        </w:rPr>
      </w:pPr>
      <w:r w:rsidRPr="00987C9B">
        <w:rPr>
          <w:rFonts w:cs="Arial"/>
          <w:b w:val="0"/>
          <w:sz w:val="24"/>
          <w:szCs w:val="24"/>
        </w:rPr>
        <w:t>Each Milestone/Deliverable shall be:</w:t>
      </w:r>
    </w:p>
    <w:p w14:paraId="1E04A0A3" w14:textId="0A92C93B" w:rsidR="00533F37" w:rsidRPr="008126E6" w:rsidRDefault="00533F37" w:rsidP="00533F37">
      <w:pPr>
        <w:pStyle w:val="Level1Heading"/>
        <w:numPr>
          <w:ilvl w:val="5"/>
          <w:numId w:val="10"/>
        </w:numPr>
        <w:spacing w:before="240" w:after="160" w:line="278" w:lineRule="auto"/>
        <w:rPr>
          <w:rFonts w:cs="Arial"/>
          <w:b w:val="0"/>
          <w:sz w:val="24"/>
          <w:szCs w:val="24"/>
        </w:rPr>
      </w:pPr>
      <w:r w:rsidRPr="7BA07955">
        <w:rPr>
          <w:rFonts w:cs="Arial"/>
          <w:b w:val="0"/>
          <w:sz w:val="24"/>
          <w:szCs w:val="24"/>
        </w:rPr>
        <w:t xml:space="preserve">Clearly </w:t>
      </w:r>
      <w:r>
        <w:rPr>
          <w:rFonts w:cs="Arial"/>
          <w:b w:val="0"/>
          <w:sz w:val="24"/>
          <w:szCs w:val="24"/>
        </w:rPr>
        <w:t>defined and priced</w:t>
      </w:r>
      <w:r w:rsidRPr="7BA07955">
        <w:rPr>
          <w:rFonts w:cs="Arial"/>
          <w:b w:val="0"/>
          <w:sz w:val="24"/>
          <w:szCs w:val="24"/>
        </w:rPr>
        <w:t xml:space="preserve"> in the SOW;</w:t>
      </w:r>
    </w:p>
    <w:p w14:paraId="32935D17" w14:textId="50CB1E50" w:rsidR="00533F37" w:rsidRPr="008126E6" w:rsidRDefault="00533F37" w:rsidP="00533F37">
      <w:pPr>
        <w:pStyle w:val="Level1Heading"/>
        <w:numPr>
          <w:ilvl w:val="5"/>
          <w:numId w:val="10"/>
        </w:numPr>
        <w:spacing w:before="240" w:after="160" w:line="278" w:lineRule="auto"/>
        <w:rPr>
          <w:rFonts w:cs="Arial"/>
          <w:b w:val="0"/>
          <w:sz w:val="24"/>
          <w:szCs w:val="24"/>
        </w:rPr>
      </w:pPr>
      <w:r w:rsidRPr="7BA07955">
        <w:rPr>
          <w:rFonts w:cs="Arial"/>
          <w:b w:val="0"/>
          <w:sz w:val="24"/>
          <w:szCs w:val="24"/>
        </w:rPr>
        <w:t xml:space="preserve">Accompanied by measurable </w:t>
      </w:r>
      <w:r>
        <w:rPr>
          <w:rFonts w:cs="Arial"/>
          <w:b w:val="0"/>
          <w:sz w:val="24"/>
          <w:szCs w:val="24"/>
        </w:rPr>
        <w:t xml:space="preserve">and objective </w:t>
      </w:r>
      <w:r w:rsidR="00F550AD">
        <w:rPr>
          <w:rFonts w:cs="Arial"/>
          <w:b w:val="0"/>
          <w:sz w:val="24"/>
          <w:szCs w:val="24"/>
        </w:rPr>
        <w:t xml:space="preserve">Achievement/Acceptance </w:t>
      </w:r>
      <w:r w:rsidR="00F550AD" w:rsidRPr="7BA07955">
        <w:rPr>
          <w:rFonts w:cs="Arial"/>
          <w:b w:val="0"/>
          <w:sz w:val="24"/>
          <w:szCs w:val="24"/>
        </w:rPr>
        <w:t>criteria.</w:t>
      </w:r>
    </w:p>
    <w:p w14:paraId="63F8FB51" w14:textId="5F728BBE" w:rsidR="00533F37" w:rsidRPr="00533F37" w:rsidRDefault="00533F37" w:rsidP="00533F37">
      <w:pPr>
        <w:pStyle w:val="BodyText1"/>
        <w:ind w:left="2160"/>
        <w:rPr>
          <w:rFonts w:cs="Arial"/>
          <w:sz w:val="24"/>
          <w:szCs w:val="24"/>
        </w:rPr>
      </w:pPr>
      <w:r w:rsidRPr="00533F37">
        <w:rPr>
          <w:rFonts w:cs="Arial"/>
          <w:sz w:val="24"/>
          <w:szCs w:val="24"/>
        </w:rPr>
        <w:t xml:space="preserve">Payment will be made following the Authority’s issue of the to the Supplier. </w:t>
      </w:r>
    </w:p>
    <w:p w14:paraId="5A8587C4" w14:textId="77777777" w:rsidR="00533F37" w:rsidRPr="00533F37" w:rsidRDefault="00533F37" w:rsidP="00533F37">
      <w:pPr>
        <w:pStyle w:val="BodyText1"/>
      </w:pPr>
    </w:p>
    <w:p w14:paraId="7875E3DB" w14:textId="79DE373C" w:rsidR="00BE5AC7" w:rsidRDefault="00BE5AC7" w:rsidP="00BE5AC7">
      <w:pPr>
        <w:pStyle w:val="Level1Heading"/>
        <w:keepLines/>
        <w:numPr>
          <w:ilvl w:val="4"/>
          <w:numId w:val="10"/>
        </w:numPr>
        <w:tabs>
          <w:tab w:val="clear" w:pos="1418"/>
        </w:tabs>
        <w:spacing w:before="240" w:after="160" w:line="278" w:lineRule="auto"/>
        <w:ind w:left="2268"/>
        <w:rPr>
          <w:rFonts w:cs="Arial"/>
          <w:b w:val="0"/>
          <w:sz w:val="24"/>
          <w:szCs w:val="24"/>
          <w:u w:val="single"/>
        </w:rPr>
      </w:pPr>
      <w:r w:rsidRPr="7BA07955">
        <w:rPr>
          <w:rFonts w:cs="Arial"/>
          <w:b w:val="0"/>
          <w:sz w:val="24"/>
          <w:szCs w:val="24"/>
          <w:u w:val="single"/>
        </w:rPr>
        <w:t>Time and Material</w:t>
      </w:r>
      <w:r w:rsidR="00AF3EBD">
        <w:rPr>
          <w:rFonts w:cs="Arial"/>
          <w:b w:val="0"/>
          <w:sz w:val="24"/>
          <w:szCs w:val="24"/>
          <w:u w:val="single"/>
        </w:rPr>
        <w:t xml:space="preserve"> (T&amp;M)</w:t>
      </w:r>
    </w:p>
    <w:p w14:paraId="5DB3435D" w14:textId="7B32B940" w:rsidR="00BE5AC7" w:rsidRPr="00044EDD" w:rsidRDefault="00BE5AC7" w:rsidP="00BE5AC7">
      <w:pPr>
        <w:pStyle w:val="NormalWeb"/>
        <w:ind w:left="2029"/>
        <w:rPr>
          <w:rFonts w:ascii="Arial" w:hAnsi="Arial" w:cs="Arial"/>
          <w:lang w:eastAsia="en-US"/>
        </w:rPr>
      </w:pPr>
      <w:r w:rsidRPr="7BA07955">
        <w:rPr>
          <w:rFonts w:ascii="Arial" w:hAnsi="Arial" w:cs="Arial"/>
          <w:lang w:eastAsia="en-US"/>
        </w:rPr>
        <w:t xml:space="preserve">For SOWs where work is variable, ongoing, or not </w:t>
      </w:r>
      <w:r w:rsidR="00EC2EC5">
        <w:rPr>
          <w:rFonts w:ascii="Arial" w:hAnsi="Arial" w:cs="Arial"/>
          <w:lang w:eastAsia="en-US"/>
        </w:rPr>
        <w:t xml:space="preserve">so </w:t>
      </w:r>
      <w:r w:rsidRPr="7BA07955">
        <w:rPr>
          <w:rFonts w:ascii="Arial" w:hAnsi="Arial" w:cs="Arial"/>
          <w:lang w:eastAsia="en-US"/>
        </w:rPr>
        <w:t xml:space="preserve">easily broken into discrete </w:t>
      </w:r>
      <w:r w:rsidR="00EC2EC5">
        <w:rPr>
          <w:rFonts w:ascii="Arial" w:hAnsi="Arial" w:cs="Arial"/>
          <w:lang w:eastAsia="en-US"/>
        </w:rPr>
        <w:t>Milestones/</w:t>
      </w:r>
      <w:r>
        <w:rPr>
          <w:rFonts w:ascii="Arial" w:hAnsi="Arial" w:cs="Arial"/>
          <w:lang w:eastAsia="en-US"/>
        </w:rPr>
        <w:t>Deliverables</w:t>
      </w:r>
      <w:r w:rsidRPr="7BA07955">
        <w:rPr>
          <w:rFonts w:ascii="Arial" w:hAnsi="Arial" w:cs="Arial"/>
          <w:lang w:eastAsia="en-US"/>
        </w:rPr>
        <w:t xml:space="preserve">, a time and materials (T&amp;M) </w:t>
      </w:r>
      <w:r w:rsidR="00AF3EBD">
        <w:rPr>
          <w:rFonts w:ascii="Arial" w:hAnsi="Arial" w:cs="Arial"/>
          <w:lang w:eastAsia="en-US"/>
        </w:rPr>
        <w:t>pricing</w:t>
      </w:r>
      <w:r w:rsidRPr="7BA07955">
        <w:rPr>
          <w:rFonts w:ascii="Arial" w:hAnsi="Arial" w:cs="Arial"/>
          <w:lang w:eastAsia="en-US"/>
        </w:rPr>
        <w:t xml:space="preserve"> model may be used. Under this model:</w:t>
      </w:r>
    </w:p>
    <w:p w14:paraId="412C3BE6" w14:textId="292AC01B" w:rsidR="00BE5AC7" w:rsidRDefault="00BE5AC7" w:rsidP="00BE5AC7">
      <w:pPr>
        <w:pStyle w:val="Level1Heading"/>
        <w:numPr>
          <w:ilvl w:val="5"/>
          <w:numId w:val="10"/>
        </w:numPr>
        <w:spacing w:before="240" w:after="160" w:line="278" w:lineRule="auto"/>
        <w:rPr>
          <w:rFonts w:cs="Arial"/>
          <w:b w:val="0"/>
          <w:sz w:val="24"/>
          <w:szCs w:val="24"/>
        </w:rPr>
      </w:pPr>
      <w:r w:rsidRPr="7BA07955">
        <w:rPr>
          <w:rFonts w:cs="Arial"/>
          <w:b w:val="0"/>
          <w:sz w:val="24"/>
          <w:szCs w:val="24"/>
        </w:rPr>
        <w:t xml:space="preserve">The Supplier shall be compensated based on actual hours worked or days expended by authorised </w:t>
      </w:r>
      <w:r>
        <w:rPr>
          <w:rFonts w:cs="Arial"/>
          <w:b w:val="0"/>
          <w:sz w:val="24"/>
          <w:szCs w:val="24"/>
        </w:rPr>
        <w:t>Supplier Personnel</w:t>
      </w:r>
      <w:r w:rsidRPr="7BA07955">
        <w:rPr>
          <w:rFonts w:cs="Arial"/>
          <w:b w:val="0"/>
          <w:sz w:val="24"/>
          <w:szCs w:val="24"/>
        </w:rPr>
        <w:t xml:space="preserve">, </w:t>
      </w:r>
      <w:r w:rsidRPr="7BA07955">
        <w:rPr>
          <w:rFonts w:cs="Arial"/>
          <w:b w:val="0"/>
          <w:sz w:val="24"/>
          <w:szCs w:val="24"/>
        </w:rPr>
        <w:lastRenderedPageBreak/>
        <w:t xml:space="preserve">multiplied by the agreed-upon </w:t>
      </w:r>
      <w:r>
        <w:rPr>
          <w:rFonts w:cs="Arial"/>
          <w:b w:val="0"/>
          <w:sz w:val="24"/>
          <w:szCs w:val="24"/>
        </w:rPr>
        <w:t xml:space="preserve">day rates </w:t>
      </w:r>
      <w:r w:rsidR="00C409AD">
        <w:rPr>
          <w:rFonts w:cs="Arial"/>
          <w:b w:val="0"/>
          <w:sz w:val="24"/>
          <w:szCs w:val="24"/>
        </w:rPr>
        <w:t xml:space="preserve">(as set out in tables 1(a) and 1(b) above), </w:t>
      </w:r>
      <w:r>
        <w:rPr>
          <w:rFonts w:cs="Arial"/>
          <w:b w:val="0"/>
          <w:sz w:val="24"/>
          <w:szCs w:val="24"/>
        </w:rPr>
        <w:t>as</w:t>
      </w:r>
      <w:r w:rsidRPr="7BA07955">
        <w:rPr>
          <w:rFonts w:cs="Arial"/>
          <w:b w:val="0"/>
          <w:sz w:val="24"/>
          <w:szCs w:val="24"/>
        </w:rPr>
        <w:t xml:space="preserve"> specified in the SOW.</w:t>
      </w:r>
      <w:r w:rsidR="00CB7FFE">
        <w:rPr>
          <w:rFonts w:cs="Arial"/>
          <w:b w:val="0"/>
          <w:sz w:val="24"/>
          <w:szCs w:val="24"/>
        </w:rPr>
        <w:t xml:space="preserve"> </w:t>
      </w:r>
      <w:r w:rsidR="00C409AD">
        <w:rPr>
          <w:rFonts w:cs="Arial"/>
          <w:b w:val="0"/>
          <w:sz w:val="24"/>
          <w:szCs w:val="24"/>
        </w:rPr>
        <w:t xml:space="preserve">The day rates apply to an eight (8) hour Working Day, between the hours of </w:t>
      </w:r>
      <w:r w:rsidR="0061299D">
        <w:rPr>
          <w:rFonts w:cs="Arial"/>
          <w:b w:val="0"/>
          <w:sz w:val="24"/>
          <w:szCs w:val="24"/>
        </w:rPr>
        <w:t xml:space="preserve">09:00 and 17:00 (unless otherwise agreed with the Authority). </w:t>
      </w:r>
    </w:p>
    <w:p w14:paraId="5902BCB9" w14:textId="32409A89" w:rsidR="00BE5AC7" w:rsidRDefault="00BE5AC7" w:rsidP="00BE5AC7">
      <w:pPr>
        <w:pStyle w:val="Level1Heading"/>
        <w:numPr>
          <w:ilvl w:val="5"/>
          <w:numId w:val="10"/>
        </w:numPr>
        <w:spacing w:before="240" w:after="160" w:line="278" w:lineRule="auto"/>
        <w:rPr>
          <w:rFonts w:cs="Arial"/>
          <w:b w:val="0"/>
          <w:sz w:val="24"/>
          <w:szCs w:val="24"/>
        </w:rPr>
      </w:pPr>
      <w:r w:rsidRPr="7BA07955">
        <w:rPr>
          <w:rFonts w:cs="Arial"/>
          <w:b w:val="0"/>
          <w:sz w:val="24"/>
          <w:szCs w:val="24"/>
        </w:rPr>
        <w:t>Any materials, third-party services, or expenses shall be reimbursed at cost, provided that such items are pre-approved by the Authority and supported by valid receipts or documentation.</w:t>
      </w:r>
    </w:p>
    <w:p w14:paraId="590EDAB3" w14:textId="0BB63D7C" w:rsidR="00BE5AC7" w:rsidRDefault="00BE5AC7" w:rsidP="00BE5AC7">
      <w:pPr>
        <w:pStyle w:val="Level1Heading"/>
        <w:numPr>
          <w:ilvl w:val="5"/>
          <w:numId w:val="10"/>
        </w:numPr>
        <w:spacing w:before="240" w:after="160" w:line="278" w:lineRule="auto"/>
        <w:rPr>
          <w:rFonts w:cs="Arial"/>
          <w:b w:val="0"/>
          <w:sz w:val="24"/>
          <w:szCs w:val="24"/>
        </w:rPr>
      </w:pPr>
      <w:r w:rsidRPr="7BA07955">
        <w:rPr>
          <w:rFonts w:cs="Arial"/>
          <w:b w:val="0"/>
          <w:sz w:val="24"/>
          <w:szCs w:val="24"/>
        </w:rPr>
        <w:t>The Supplier shall submit detailed timesheets and supporting documentation for review and approval alongside each invoice.</w:t>
      </w:r>
      <w:r w:rsidR="00CB7FFE">
        <w:rPr>
          <w:rFonts w:cs="Arial"/>
          <w:b w:val="0"/>
          <w:sz w:val="24"/>
          <w:szCs w:val="24"/>
        </w:rPr>
        <w:t xml:space="preserve"> </w:t>
      </w:r>
      <w:r w:rsidR="00CB7FFE" w:rsidRPr="00CB7FFE">
        <w:rPr>
          <w:rFonts w:cs="Arial"/>
          <w:b w:val="0"/>
          <w:sz w:val="24"/>
          <w:szCs w:val="24"/>
        </w:rPr>
        <w:t xml:space="preserve">For any work performed on a </w:t>
      </w:r>
      <w:r w:rsidR="00CB7FFE">
        <w:rPr>
          <w:rFonts w:cs="Arial"/>
          <w:b w:val="0"/>
          <w:sz w:val="24"/>
          <w:szCs w:val="24"/>
        </w:rPr>
        <w:t>T&amp;M</w:t>
      </w:r>
      <w:r w:rsidR="00CB7FFE" w:rsidRPr="00CB7FFE">
        <w:rPr>
          <w:rFonts w:cs="Arial"/>
          <w:b w:val="0"/>
          <w:sz w:val="24"/>
          <w:szCs w:val="24"/>
        </w:rPr>
        <w:t xml:space="preserve"> basis, recorded hours shall be </w:t>
      </w:r>
      <w:r w:rsidR="00CB7FFE" w:rsidRPr="00CB7FFE">
        <w:rPr>
          <w:rFonts w:cs="Arial"/>
          <w:b w:val="0"/>
          <w:bCs/>
          <w:sz w:val="24"/>
          <w:szCs w:val="24"/>
        </w:rPr>
        <w:t>rounded up to the nearest two (2) hours</w:t>
      </w:r>
      <w:r w:rsidR="00CB7FFE" w:rsidRPr="00CB7FFE">
        <w:rPr>
          <w:rFonts w:cs="Arial"/>
          <w:b w:val="0"/>
          <w:sz w:val="24"/>
          <w:szCs w:val="24"/>
        </w:rPr>
        <w:t xml:space="preserve"> for billing and reporting purposes.</w:t>
      </w:r>
    </w:p>
    <w:p w14:paraId="29E8E889" w14:textId="77777777" w:rsidR="00BE5AC7" w:rsidRDefault="00BE5AC7" w:rsidP="00BE5AC7">
      <w:pPr>
        <w:pStyle w:val="Level1Heading"/>
        <w:numPr>
          <w:ilvl w:val="5"/>
          <w:numId w:val="10"/>
        </w:numPr>
        <w:spacing w:before="240" w:after="160" w:line="278" w:lineRule="auto"/>
        <w:rPr>
          <w:rFonts w:cs="Arial"/>
          <w:b w:val="0"/>
          <w:sz w:val="24"/>
          <w:szCs w:val="24"/>
        </w:rPr>
      </w:pPr>
      <w:r w:rsidRPr="7BA07955">
        <w:rPr>
          <w:rFonts w:cs="Arial"/>
          <w:b w:val="0"/>
          <w:sz w:val="24"/>
          <w:szCs w:val="24"/>
        </w:rPr>
        <w:t>All invoiced hours and expenses shall be subject to verification and approval by the Authority prior to payment.</w:t>
      </w:r>
    </w:p>
    <w:p w14:paraId="672D8BA3" w14:textId="77777777" w:rsidR="00BE5AC7" w:rsidRPr="00044EDD" w:rsidRDefault="00BE5AC7" w:rsidP="00BE5AC7">
      <w:pPr>
        <w:pStyle w:val="Level1Heading"/>
        <w:numPr>
          <w:ilvl w:val="5"/>
          <w:numId w:val="10"/>
        </w:numPr>
        <w:spacing w:before="240" w:after="160" w:line="278" w:lineRule="auto"/>
        <w:rPr>
          <w:rFonts w:cs="Arial"/>
          <w:b w:val="0"/>
          <w:sz w:val="24"/>
          <w:szCs w:val="24"/>
        </w:rPr>
      </w:pPr>
      <w:r w:rsidRPr="7BA07955">
        <w:rPr>
          <w:rFonts w:cs="Arial"/>
          <w:b w:val="0"/>
          <w:sz w:val="24"/>
          <w:szCs w:val="24"/>
        </w:rPr>
        <w:t>Monthly or periodic invoices shall be submitted in arrears, unless otherwise specified in the SOW.</w:t>
      </w:r>
    </w:p>
    <w:p w14:paraId="2D842B84" w14:textId="0AE57692" w:rsidR="00357597" w:rsidRPr="00BE5AC7" w:rsidRDefault="00357597" w:rsidP="00BE5AC7">
      <w:pPr>
        <w:spacing w:after="240"/>
        <w:jc w:val="both"/>
        <w:rPr>
          <w:rFonts w:eastAsia="Calibri"/>
          <w:lang w:eastAsia="en-US"/>
        </w:rPr>
      </w:pPr>
    </w:p>
    <w:p w14:paraId="13E26057" w14:textId="20F0106F" w:rsidR="00357597" w:rsidRPr="00357597" w:rsidRDefault="00357597" w:rsidP="00357597">
      <w:pPr>
        <w:spacing w:after="240"/>
        <w:jc w:val="both"/>
        <w:rPr>
          <w:rFonts w:ascii="Arial" w:eastAsia="Calibri" w:hAnsi="Arial"/>
          <w:lang w:eastAsia="en-US"/>
        </w:rPr>
      </w:pPr>
    </w:p>
    <w:p w14:paraId="69586768" w14:textId="77777777" w:rsidR="00D057E0" w:rsidRDefault="00D057E0" w:rsidP="00D321A4">
      <w:pPr>
        <w:spacing w:after="240"/>
        <w:ind w:left="720"/>
        <w:jc w:val="both"/>
        <w:rPr>
          <w:rFonts w:ascii="Arial" w:eastAsia="Calibri" w:hAnsi="Arial"/>
          <w:lang w:eastAsia="en-US"/>
        </w:rPr>
      </w:pPr>
    </w:p>
    <w:p w14:paraId="42589C31" w14:textId="77777777" w:rsidR="00AD0B72" w:rsidRDefault="00AD0B72" w:rsidP="006B72A5">
      <w:pPr>
        <w:spacing w:after="160" w:line="259" w:lineRule="auto"/>
        <w:rPr>
          <w:rFonts w:ascii="Arial" w:eastAsia="Calibri" w:hAnsi="Arial"/>
          <w:lang w:eastAsia="en-US"/>
        </w:rPr>
      </w:pPr>
    </w:p>
    <w:p w14:paraId="0D943864" w14:textId="77777777" w:rsidR="00AD0B72" w:rsidRDefault="00AD0B72" w:rsidP="006B72A5">
      <w:pPr>
        <w:spacing w:after="160" w:line="259" w:lineRule="auto"/>
        <w:rPr>
          <w:rFonts w:ascii="Arial" w:eastAsia="Calibri" w:hAnsi="Arial"/>
          <w:lang w:eastAsia="en-US"/>
        </w:rPr>
        <w:sectPr w:rsidR="00AD0B72" w:rsidSect="00D321A4">
          <w:pgSz w:w="11906" w:h="16838" w:code="9"/>
          <w:pgMar w:top="1440" w:right="1077" w:bottom="1440" w:left="1077" w:header="709" w:footer="709" w:gutter="0"/>
          <w:cols w:space="708"/>
          <w:docGrid w:linePitch="360"/>
        </w:sectPr>
      </w:pPr>
    </w:p>
    <w:p w14:paraId="5104FD30" w14:textId="57C97AB2" w:rsidR="00356533" w:rsidRPr="00DF19F7" w:rsidRDefault="0033292E" w:rsidP="00E33F37">
      <w:pPr>
        <w:numPr>
          <w:ilvl w:val="0"/>
          <w:numId w:val="23"/>
        </w:numPr>
        <w:spacing w:after="240"/>
        <w:rPr>
          <w:rFonts w:ascii="Arial" w:hAnsi="Arial" w:cs="Arial"/>
          <w:b/>
          <w:bCs/>
        </w:rPr>
      </w:pPr>
      <w:r w:rsidRPr="00DF19F7">
        <w:rPr>
          <w:rFonts w:ascii="Arial" w:hAnsi="Arial" w:cs="Arial"/>
          <w:b/>
          <w:bCs/>
        </w:rPr>
        <w:lastRenderedPageBreak/>
        <w:t>Service Charges</w:t>
      </w:r>
    </w:p>
    <w:p w14:paraId="55561896" w14:textId="597C7AE4" w:rsidR="004452AF" w:rsidRPr="00C907C0" w:rsidRDefault="00BA3860" w:rsidP="00E33F37">
      <w:pPr>
        <w:pStyle w:val="ListParagraph"/>
        <w:numPr>
          <w:ilvl w:val="1"/>
          <w:numId w:val="23"/>
        </w:numPr>
        <w:rPr>
          <w:rFonts w:cs="Arial"/>
          <w:b w:val="0"/>
          <w:bCs/>
        </w:rPr>
      </w:pPr>
      <w:r w:rsidRPr="00C907C0">
        <w:rPr>
          <w:rFonts w:cs="Arial"/>
          <w:b w:val="0"/>
          <w:bCs/>
        </w:rPr>
        <w:t xml:space="preserve">The </w:t>
      </w:r>
      <w:r w:rsidR="0033292E">
        <w:rPr>
          <w:rFonts w:cs="Arial"/>
          <w:b w:val="0"/>
          <w:bCs/>
        </w:rPr>
        <w:t xml:space="preserve">following Service Charges </w:t>
      </w:r>
      <w:r w:rsidR="00986A7B">
        <w:rPr>
          <w:rFonts w:cs="Arial"/>
          <w:b w:val="0"/>
          <w:bCs/>
        </w:rPr>
        <w:t>shall</w:t>
      </w:r>
      <w:r w:rsidR="0033292E">
        <w:rPr>
          <w:rFonts w:cs="Arial"/>
          <w:b w:val="0"/>
          <w:bCs/>
        </w:rPr>
        <w:t xml:space="preserve"> apply for the provision of Operational Services:</w:t>
      </w:r>
      <w:r w:rsidRPr="00C907C0">
        <w:rPr>
          <w:rFonts w:cs="Arial"/>
          <w:b w:val="0"/>
          <w:bCs/>
        </w:rPr>
        <w:t xml:space="preserve">  </w:t>
      </w:r>
    </w:p>
    <w:p w14:paraId="11C91CAB" w14:textId="77777777" w:rsidR="00691A50" w:rsidRDefault="00691A50" w:rsidP="00691A50">
      <w:pPr>
        <w:pStyle w:val="ListParagraph"/>
        <w:ind w:left="716"/>
        <w:rPr>
          <w:rFonts w:cs="Arial"/>
          <w:b w:val="0"/>
          <w:bCs/>
        </w:rPr>
      </w:pPr>
    </w:p>
    <w:p w14:paraId="6048FA8C" w14:textId="77777777" w:rsidR="00691A50" w:rsidRDefault="00691A50" w:rsidP="00691A50">
      <w:pPr>
        <w:pStyle w:val="ListParagraph"/>
        <w:ind w:left="716"/>
        <w:rPr>
          <w:rFonts w:cs="Arial"/>
          <w:b w:val="0"/>
          <w:bCs/>
        </w:rPr>
      </w:pPr>
    </w:p>
    <w:p w14:paraId="2A62C17C" w14:textId="77777777" w:rsidR="00D03F05" w:rsidRDefault="00D03F05" w:rsidP="00691A50">
      <w:pPr>
        <w:pStyle w:val="ListParagraph"/>
        <w:ind w:left="716"/>
        <w:rPr>
          <w:rFonts w:cs="Arial"/>
          <w:b w:val="0"/>
          <w:bCs/>
        </w:rPr>
      </w:pPr>
    </w:p>
    <w:p w14:paraId="5E0454E7" w14:textId="77777777" w:rsidR="00D03F05" w:rsidRDefault="00D03F05" w:rsidP="00691A50">
      <w:pPr>
        <w:pStyle w:val="ListParagraph"/>
        <w:ind w:left="716"/>
        <w:rPr>
          <w:rFonts w:cs="Arial"/>
          <w:b w:val="0"/>
          <w:bCs/>
        </w:rPr>
      </w:pPr>
    </w:p>
    <w:p w14:paraId="0A0EAD15" w14:textId="77777777" w:rsidR="00D03F05" w:rsidRDefault="00D03F05" w:rsidP="00691A50">
      <w:pPr>
        <w:pStyle w:val="ListParagraph"/>
        <w:ind w:left="716"/>
        <w:rPr>
          <w:rFonts w:cs="Arial"/>
          <w:b w:val="0"/>
          <w:bCs/>
        </w:rPr>
      </w:pPr>
    </w:p>
    <w:p w14:paraId="28EBC4BD" w14:textId="77777777" w:rsidR="00D03F05" w:rsidRDefault="00D03F05" w:rsidP="00691A50">
      <w:pPr>
        <w:pStyle w:val="ListParagraph"/>
        <w:ind w:left="716"/>
        <w:rPr>
          <w:rFonts w:cs="Arial"/>
          <w:b w:val="0"/>
          <w:bCs/>
        </w:rPr>
      </w:pPr>
    </w:p>
    <w:p w14:paraId="6584BA88" w14:textId="77777777" w:rsidR="00D03F05" w:rsidRDefault="00D03F05" w:rsidP="00691A50">
      <w:pPr>
        <w:pStyle w:val="ListParagraph"/>
        <w:ind w:left="716"/>
        <w:rPr>
          <w:rFonts w:cs="Arial"/>
          <w:b w:val="0"/>
          <w:bCs/>
        </w:rPr>
      </w:pPr>
    </w:p>
    <w:p w14:paraId="4B51D6BD" w14:textId="7749043E" w:rsidR="00B72702" w:rsidRPr="00F808A2" w:rsidRDefault="00F808A2" w:rsidP="00F808A2">
      <w:pPr>
        <w:ind w:firstLine="720"/>
        <w:rPr>
          <w:rFonts w:ascii="Arial" w:hAnsi="Arial" w:cs="Arial"/>
          <w:bCs/>
          <w:szCs w:val="22"/>
        </w:rPr>
      </w:pPr>
      <w:r w:rsidRPr="00F808A2">
        <w:rPr>
          <w:rFonts w:ascii="Arial" w:hAnsi="Arial" w:cs="Arial"/>
          <w:bCs/>
          <w:szCs w:val="22"/>
        </w:rPr>
        <w:t xml:space="preserve">2.2 </w:t>
      </w:r>
      <w:r w:rsidR="00B72702" w:rsidRPr="00F808A2">
        <w:rPr>
          <w:rFonts w:ascii="Arial" w:hAnsi="Arial" w:cs="Arial"/>
          <w:bCs/>
          <w:szCs w:val="22"/>
        </w:rPr>
        <w:t xml:space="preserve">Breakdown of Service Charge (monthly) for Live Services: </w:t>
      </w:r>
    </w:p>
    <w:p w14:paraId="163BFD46" w14:textId="77777777" w:rsidR="00F808A2" w:rsidRPr="00F808A2" w:rsidRDefault="00F808A2" w:rsidP="00F808A2">
      <w:pPr>
        <w:rPr>
          <w:rFonts w:cs="Arial"/>
          <w:bCs/>
        </w:rPr>
      </w:pPr>
    </w:p>
    <w:p w14:paraId="4DD816D2" w14:textId="77777777" w:rsidR="00F808A2" w:rsidRPr="00F808A2" w:rsidRDefault="00F808A2" w:rsidP="00F808A2">
      <w:pPr>
        <w:rPr>
          <w:rFonts w:cs="Arial"/>
          <w:bCs/>
        </w:rPr>
      </w:pPr>
    </w:p>
    <w:p w14:paraId="411E1750" w14:textId="77777777" w:rsidR="00B72702" w:rsidRDefault="00B72702" w:rsidP="00691A50">
      <w:pPr>
        <w:pStyle w:val="ListParagraph"/>
        <w:ind w:left="716"/>
        <w:rPr>
          <w:rFonts w:cs="Arial"/>
          <w:b w:val="0"/>
          <w:bCs/>
        </w:rPr>
      </w:pPr>
    </w:p>
    <w:p w14:paraId="58A3E18A" w14:textId="77777777" w:rsidR="00F808A2" w:rsidRDefault="00F808A2" w:rsidP="00B72702">
      <w:pPr>
        <w:rPr>
          <w:rFonts w:ascii="Arial" w:hAnsi="Arial" w:cs="Arial"/>
          <w:b/>
          <w:bCs/>
          <w:color w:val="000000" w:themeColor="text1"/>
          <w:sz w:val="18"/>
          <w:szCs w:val="18"/>
        </w:rPr>
      </w:pPr>
    </w:p>
    <w:p w14:paraId="50374CEA" w14:textId="58594A00" w:rsidR="00F808A2" w:rsidRDefault="00F808A2" w:rsidP="00B72702">
      <w:pPr>
        <w:rPr>
          <w:rFonts w:ascii="Arial" w:hAnsi="Arial" w:cs="Arial"/>
          <w:b/>
          <w:bCs/>
          <w:color w:val="000000" w:themeColor="text1"/>
          <w:sz w:val="18"/>
          <w:szCs w:val="18"/>
        </w:rPr>
      </w:pPr>
    </w:p>
    <w:p w14:paraId="37240519" w14:textId="77777777" w:rsidR="00B72702" w:rsidRDefault="00B72702" w:rsidP="00691A50">
      <w:pPr>
        <w:pStyle w:val="ListParagraph"/>
        <w:ind w:left="716"/>
        <w:rPr>
          <w:rFonts w:cs="Arial"/>
          <w:b w:val="0"/>
          <w:bCs/>
        </w:rPr>
      </w:pPr>
    </w:p>
    <w:p w14:paraId="54C0153A" w14:textId="77777777" w:rsidR="00B72702" w:rsidRDefault="00B72702" w:rsidP="00691A50">
      <w:pPr>
        <w:pStyle w:val="ListParagraph"/>
        <w:ind w:left="716"/>
        <w:rPr>
          <w:rFonts w:cs="Arial"/>
          <w:b w:val="0"/>
          <w:bCs/>
        </w:rPr>
      </w:pPr>
    </w:p>
    <w:p w14:paraId="7510F8DE" w14:textId="77777777" w:rsidR="00B72702" w:rsidRPr="00C907C0" w:rsidRDefault="00B72702" w:rsidP="00691A50">
      <w:pPr>
        <w:pStyle w:val="ListParagraph"/>
        <w:ind w:left="716"/>
        <w:rPr>
          <w:rFonts w:cs="Arial"/>
          <w:b w:val="0"/>
          <w:bCs/>
        </w:rPr>
      </w:pPr>
    </w:p>
    <w:p w14:paraId="2468BC49" w14:textId="77777777" w:rsidR="00C8707A" w:rsidRDefault="00C8707A" w:rsidP="00C8707A">
      <w:pPr>
        <w:spacing w:after="240"/>
        <w:jc w:val="both"/>
        <w:rPr>
          <w:rFonts w:ascii="Arial" w:hAnsi="Arial" w:cs="Arial"/>
        </w:rPr>
      </w:pPr>
    </w:p>
    <w:p w14:paraId="46CD6611" w14:textId="77777777" w:rsidR="008126E6" w:rsidRDefault="008126E6" w:rsidP="006B72A5">
      <w:pPr>
        <w:spacing w:after="160" w:line="259" w:lineRule="auto"/>
        <w:rPr>
          <w:rFonts w:ascii="Arial" w:hAnsi="Arial" w:cs="Arial"/>
        </w:rPr>
        <w:sectPr w:rsidR="008126E6" w:rsidSect="0077428F">
          <w:pgSz w:w="16838" w:h="11906" w:orient="landscape" w:code="9"/>
          <w:pgMar w:top="1077" w:right="1440" w:bottom="1077" w:left="1440" w:header="709" w:footer="709" w:gutter="0"/>
          <w:cols w:space="708"/>
          <w:docGrid w:linePitch="360"/>
        </w:sectPr>
      </w:pPr>
    </w:p>
    <w:p w14:paraId="506AD6E7" w14:textId="5D5B3168" w:rsidR="007A476F" w:rsidRPr="008126E6" w:rsidRDefault="007A476F" w:rsidP="008126E6">
      <w:pPr>
        <w:spacing w:after="160" w:line="259" w:lineRule="auto"/>
        <w:rPr>
          <w:rFonts w:ascii="Arial" w:eastAsia="Calibri" w:hAnsi="Arial" w:cs="Arial"/>
          <w:b/>
          <w:bCs/>
          <w:lang w:eastAsia="en-US"/>
        </w:rPr>
      </w:pPr>
    </w:p>
    <w:p w14:paraId="4DBA9B4C" w14:textId="77777777" w:rsidR="001E722E" w:rsidRPr="00E06D81" w:rsidRDefault="001E722E" w:rsidP="00E06D81">
      <w:pPr>
        <w:pStyle w:val="Heading1"/>
        <w:numPr>
          <w:ilvl w:val="0"/>
          <w:numId w:val="0"/>
        </w:numPr>
        <w:jc w:val="center"/>
        <w:rPr>
          <w:rFonts w:ascii="Arial" w:hAnsi="Arial"/>
          <w:kern w:val="0"/>
          <w:sz w:val="28"/>
          <w:szCs w:val="28"/>
          <w:u w:val="none"/>
        </w:rPr>
      </w:pPr>
      <w:bookmarkStart w:id="261" w:name="short"/>
      <w:bookmarkStart w:id="262" w:name="_Toc98159606"/>
      <w:bookmarkStart w:id="263" w:name="_Toc98160781"/>
      <w:bookmarkStart w:id="264" w:name="_Toc98161072"/>
      <w:bookmarkStart w:id="265" w:name="_Toc98162419"/>
      <w:bookmarkStart w:id="266" w:name="_Toc98162698"/>
      <w:bookmarkStart w:id="267" w:name="_Toc202536778"/>
      <w:bookmarkStart w:id="268" w:name="_Toc205466133"/>
      <w:bookmarkEnd w:id="261"/>
      <w:r w:rsidRPr="00E06D81">
        <w:rPr>
          <w:rFonts w:ascii="Arial" w:hAnsi="Arial"/>
          <w:kern w:val="0"/>
          <w:sz w:val="28"/>
          <w:szCs w:val="28"/>
          <w:u w:val="none"/>
        </w:rPr>
        <w:t>SCHEDULE 1.3 IMPLEMEN</w:t>
      </w:r>
      <w:r w:rsidR="00093101" w:rsidRPr="00E06D81">
        <w:rPr>
          <w:rFonts w:ascii="Arial" w:hAnsi="Arial"/>
          <w:kern w:val="0"/>
          <w:sz w:val="28"/>
          <w:szCs w:val="28"/>
          <w:u w:val="none"/>
        </w:rPr>
        <w:t>T</w:t>
      </w:r>
      <w:r w:rsidRPr="00E06D81">
        <w:rPr>
          <w:rFonts w:ascii="Arial" w:hAnsi="Arial"/>
          <w:kern w:val="0"/>
          <w:sz w:val="28"/>
          <w:szCs w:val="28"/>
          <w:u w:val="none"/>
        </w:rPr>
        <w:t>ATION PLAN</w:t>
      </w:r>
      <w:bookmarkEnd w:id="262"/>
      <w:bookmarkEnd w:id="263"/>
      <w:bookmarkEnd w:id="264"/>
      <w:bookmarkEnd w:id="265"/>
      <w:bookmarkEnd w:id="266"/>
      <w:bookmarkEnd w:id="267"/>
      <w:bookmarkEnd w:id="268"/>
    </w:p>
    <w:p w14:paraId="7DCD1F5C" w14:textId="7ED6E5E9" w:rsidR="00FF47B4" w:rsidRPr="00E06D81" w:rsidRDefault="00FF47B4" w:rsidP="00D66A17">
      <w:pPr>
        <w:pStyle w:val="Level1Heading"/>
        <w:numPr>
          <w:ilvl w:val="0"/>
          <w:numId w:val="137"/>
        </w:numPr>
        <w:rPr>
          <w:rFonts w:eastAsia="Calibri" w:cs="Arial"/>
          <w:sz w:val="24"/>
          <w:szCs w:val="24"/>
        </w:rPr>
      </w:pPr>
      <w:bookmarkStart w:id="269" w:name="_Toc98159608"/>
      <w:bookmarkStart w:id="270" w:name="_Toc98160783"/>
      <w:bookmarkStart w:id="271" w:name="_Toc98161074"/>
      <w:r w:rsidRPr="00E06D81">
        <w:rPr>
          <w:rFonts w:eastAsia="Calibri" w:cs="Arial"/>
          <w:sz w:val="24"/>
          <w:szCs w:val="24"/>
        </w:rPr>
        <w:t>Introduction</w:t>
      </w:r>
      <w:bookmarkEnd w:id="269"/>
      <w:bookmarkEnd w:id="270"/>
      <w:bookmarkEnd w:id="271"/>
    </w:p>
    <w:p w14:paraId="298D011C" w14:textId="46E650F9" w:rsidR="00F71AF2" w:rsidRPr="005869FA" w:rsidRDefault="00940FF5" w:rsidP="00D66A17">
      <w:pPr>
        <w:pStyle w:val="BodyText1"/>
        <w:keepNext/>
        <w:numPr>
          <w:ilvl w:val="1"/>
          <w:numId w:val="57"/>
        </w:numPr>
        <w:spacing w:line="240" w:lineRule="auto"/>
        <w:rPr>
          <w:rFonts w:cs="Arial"/>
        </w:rPr>
      </w:pPr>
      <w:r w:rsidRPr="00E06D81">
        <w:rPr>
          <w:rFonts w:cs="Arial"/>
          <w:sz w:val="24"/>
          <w:szCs w:val="24"/>
        </w:rPr>
        <w:t>This Schedule</w:t>
      </w:r>
      <w:r w:rsidR="00D6027C">
        <w:rPr>
          <w:rFonts w:cs="Arial"/>
          <w:sz w:val="24"/>
          <w:szCs w:val="24"/>
        </w:rPr>
        <w:t xml:space="preserve"> </w:t>
      </w:r>
      <w:r w:rsidR="00F71AF2" w:rsidRPr="00D6027C">
        <w:rPr>
          <w:rFonts w:cs="Arial"/>
          <w:sz w:val="24"/>
          <w:szCs w:val="24"/>
        </w:rPr>
        <w:t xml:space="preserve">outlines the approach, processes, and governance mechanisms for the structured planning, execution, and monitoring of the </w:t>
      </w:r>
      <w:r w:rsidR="00E33F37" w:rsidRPr="005F2965">
        <w:rPr>
          <w:rFonts w:cs="Arial"/>
          <w:sz w:val="24"/>
          <w:szCs w:val="24"/>
        </w:rPr>
        <w:t>S</w:t>
      </w:r>
      <w:r w:rsidR="00F71AF2" w:rsidRPr="005F2965">
        <w:rPr>
          <w:rFonts w:cs="Arial"/>
          <w:sz w:val="24"/>
          <w:szCs w:val="24"/>
        </w:rPr>
        <w:t xml:space="preserve">ervices to be delivered under </w:t>
      </w:r>
      <w:r w:rsidR="00E33F37" w:rsidRPr="005F2965">
        <w:rPr>
          <w:rFonts w:cs="Arial"/>
          <w:sz w:val="24"/>
          <w:szCs w:val="24"/>
        </w:rPr>
        <w:t>the Agreement.</w:t>
      </w:r>
      <w:r w:rsidR="00F71AF2" w:rsidRPr="005F2965">
        <w:rPr>
          <w:rFonts w:cs="Arial"/>
          <w:sz w:val="24"/>
          <w:szCs w:val="24"/>
        </w:rPr>
        <w:t xml:space="preserve"> </w:t>
      </w:r>
    </w:p>
    <w:p w14:paraId="2EA88F64" w14:textId="07404E36" w:rsidR="00E1599E" w:rsidRDefault="00D6027C" w:rsidP="00D66A17">
      <w:pPr>
        <w:pStyle w:val="ListParagraph"/>
        <w:numPr>
          <w:ilvl w:val="1"/>
          <w:numId w:val="57"/>
        </w:numPr>
        <w:rPr>
          <w:rFonts w:cs="Arial"/>
          <w:b w:val="0"/>
        </w:rPr>
      </w:pPr>
      <w:r>
        <w:rPr>
          <w:rFonts w:cs="Arial"/>
          <w:b w:val="0"/>
        </w:rPr>
        <w:t>The implementation and delivery of Services will be governed and structured through the execution of a Statement of Work (SOW), based on the baseline service requirements of the Authority as set out in Schedule 1.1.</w:t>
      </w:r>
    </w:p>
    <w:p w14:paraId="09596110" w14:textId="0B651D1D" w:rsidR="00454664" w:rsidRPr="00454664" w:rsidRDefault="00E1599E" w:rsidP="00F808A2">
      <w:pPr>
        <w:pStyle w:val="ListParagraph"/>
        <w:rPr>
          <w:b w:val="0"/>
          <w:szCs w:val="24"/>
        </w:rPr>
      </w:pPr>
      <w:r w:rsidRPr="00F808A2">
        <w:rPr>
          <w:rFonts w:cs="Arial"/>
          <w:b w:val="0"/>
        </w:rPr>
        <w:t>The Supplier will develop an implementation plan (the “</w:t>
      </w:r>
      <w:r w:rsidRPr="00F808A2">
        <w:rPr>
          <w:rFonts w:cs="Arial"/>
          <w:bCs/>
        </w:rPr>
        <w:t>Implementation Plan”</w:t>
      </w:r>
      <w:r w:rsidRPr="00F808A2">
        <w:rPr>
          <w:rFonts w:cs="Arial"/>
          <w:b w:val="0"/>
        </w:rPr>
        <w:t>), in accordance with the provisions of this Schedule, for the provision of Services in respect of each SOW</w:t>
      </w:r>
      <w:r w:rsidR="0061299D">
        <w:rPr>
          <w:rFonts w:cs="Arial"/>
          <w:b w:val="0"/>
        </w:rPr>
        <w:t>, unless otherwise agreed with the Authority</w:t>
      </w:r>
      <w:r w:rsidRPr="00F808A2">
        <w:rPr>
          <w:rFonts w:cs="Arial"/>
          <w:b w:val="0"/>
        </w:rPr>
        <w:t>.</w:t>
      </w:r>
    </w:p>
    <w:p w14:paraId="44ED5444" w14:textId="113668CE" w:rsidR="00454664" w:rsidRPr="006E2F08" w:rsidRDefault="00454664" w:rsidP="00D66A17">
      <w:pPr>
        <w:pStyle w:val="Level1Heading"/>
        <w:keepNext w:val="0"/>
        <w:numPr>
          <w:ilvl w:val="0"/>
          <w:numId w:val="137"/>
        </w:numPr>
        <w:outlineLvl w:val="9"/>
        <w:rPr>
          <w:rFonts w:eastAsia="Calibri"/>
          <w:sz w:val="24"/>
          <w:szCs w:val="24"/>
        </w:rPr>
      </w:pPr>
      <w:bookmarkStart w:id="272" w:name="_Toc98159610"/>
      <w:bookmarkStart w:id="273" w:name="_Toc98160787"/>
      <w:bookmarkStart w:id="274" w:name="_Toc98161076"/>
      <w:r w:rsidRPr="006E2F08">
        <w:rPr>
          <w:rFonts w:eastAsia="Calibri"/>
          <w:sz w:val="24"/>
          <w:szCs w:val="24"/>
        </w:rPr>
        <w:t xml:space="preserve">Approval </w:t>
      </w:r>
      <w:r>
        <w:rPr>
          <w:rFonts w:eastAsia="Calibri"/>
          <w:sz w:val="24"/>
          <w:szCs w:val="24"/>
        </w:rPr>
        <w:t xml:space="preserve">of the </w:t>
      </w:r>
      <w:r w:rsidRPr="006E2F08">
        <w:rPr>
          <w:rFonts w:eastAsia="Calibri"/>
          <w:sz w:val="24"/>
          <w:szCs w:val="24"/>
        </w:rPr>
        <w:t>Implementation Plan</w:t>
      </w:r>
      <w:bookmarkEnd w:id="272"/>
      <w:bookmarkEnd w:id="273"/>
      <w:bookmarkEnd w:id="274"/>
    </w:p>
    <w:p w14:paraId="4E790A47" w14:textId="7F4149D4" w:rsidR="009D3CEB" w:rsidRDefault="009D3CEB" w:rsidP="00D66A17">
      <w:pPr>
        <w:pStyle w:val="Level1Heading"/>
        <w:keepNext w:val="0"/>
        <w:numPr>
          <w:ilvl w:val="1"/>
          <w:numId w:val="137"/>
        </w:numPr>
        <w:spacing w:before="240" w:after="120" w:line="240" w:lineRule="exact"/>
        <w:ind w:left="1390"/>
        <w:jc w:val="both"/>
        <w:outlineLvl w:val="9"/>
        <w:rPr>
          <w:b w:val="0"/>
          <w:sz w:val="24"/>
          <w:szCs w:val="24"/>
        </w:rPr>
      </w:pPr>
      <w:bookmarkStart w:id="275" w:name="_Toc98160788"/>
      <w:r>
        <w:rPr>
          <w:b w:val="0"/>
          <w:sz w:val="24"/>
          <w:szCs w:val="24"/>
        </w:rPr>
        <w:t xml:space="preserve">The Supplier shall commence with the development of the Implementation Plan within ten (10) Working Days </w:t>
      </w:r>
      <w:r w:rsidR="005D4440">
        <w:rPr>
          <w:b w:val="0"/>
          <w:sz w:val="24"/>
          <w:szCs w:val="24"/>
        </w:rPr>
        <w:t>of</w:t>
      </w:r>
      <w:r>
        <w:rPr>
          <w:b w:val="0"/>
          <w:sz w:val="24"/>
          <w:szCs w:val="24"/>
        </w:rPr>
        <w:t xml:space="preserve"> the SOW Start Date.</w:t>
      </w:r>
    </w:p>
    <w:p w14:paraId="5FC68A0B" w14:textId="23F17313" w:rsidR="00454664" w:rsidRPr="006E2F08" w:rsidRDefault="00454664" w:rsidP="00D66A17">
      <w:pPr>
        <w:pStyle w:val="Level1Heading"/>
        <w:keepNext w:val="0"/>
        <w:numPr>
          <w:ilvl w:val="1"/>
          <w:numId w:val="137"/>
        </w:numPr>
        <w:spacing w:before="240" w:after="120" w:line="240" w:lineRule="exact"/>
        <w:ind w:left="1390"/>
        <w:jc w:val="both"/>
        <w:outlineLvl w:val="9"/>
        <w:rPr>
          <w:b w:val="0"/>
          <w:sz w:val="24"/>
          <w:szCs w:val="24"/>
        </w:rPr>
      </w:pPr>
      <w:r w:rsidRPr="006E2F08">
        <w:rPr>
          <w:b w:val="0"/>
          <w:sz w:val="24"/>
          <w:szCs w:val="24"/>
        </w:rPr>
        <w:t>The Supplier shall submit a</w:t>
      </w:r>
      <w:r w:rsidR="00F85091">
        <w:rPr>
          <w:b w:val="0"/>
          <w:sz w:val="24"/>
          <w:szCs w:val="24"/>
        </w:rPr>
        <w:t xml:space="preserve"> draft of the Implementation Plan</w:t>
      </w:r>
      <w:r w:rsidRPr="006E2F08">
        <w:rPr>
          <w:b w:val="0"/>
          <w:sz w:val="24"/>
          <w:szCs w:val="24"/>
        </w:rPr>
        <w:t xml:space="preserve"> to the Authority for approval within </w:t>
      </w:r>
      <w:r w:rsidR="00F85091">
        <w:rPr>
          <w:b w:val="0"/>
          <w:sz w:val="24"/>
          <w:szCs w:val="24"/>
        </w:rPr>
        <w:t>twenty (</w:t>
      </w:r>
      <w:r w:rsidRPr="006E2F08">
        <w:rPr>
          <w:b w:val="0"/>
          <w:sz w:val="24"/>
          <w:szCs w:val="24"/>
        </w:rPr>
        <w:t>20</w:t>
      </w:r>
      <w:r w:rsidR="00F85091">
        <w:rPr>
          <w:b w:val="0"/>
          <w:sz w:val="24"/>
          <w:szCs w:val="24"/>
        </w:rPr>
        <w:t>)</w:t>
      </w:r>
      <w:r w:rsidRPr="006E2F08">
        <w:rPr>
          <w:b w:val="0"/>
          <w:sz w:val="24"/>
          <w:szCs w:val="24"/>
        </w:rPr>
        <w:t xml:space="preserve"> Working Days of the </w:t>
      </w:r>
      <w:r w:rsidR="00E1599E">
        <w:rPr>
          <w:b w:val="0"/>
          <w:sz w:val="24"/>
          <w:szCs w:val="24"/>
        </w:rPr>
        <w:t xml:space="preserve">SOW </w:t>
      </w:r>
      <w:r w:rsidR="00F85091">
        <w:rPr>
          <w:b w:val="0"/>
          <w:sz w:val="24"/>
          <w:szCs w:val="24"/>
        </w:rPr>
        <w:t>Start Date</w:t>
      </w:r>
      <w:r w:rsidRPr="006E2F08">
        <w:rPr>
          <w:b w:val="0"/>
          <w:sz w:val="24"/>
          <w:szCs w:val="24"/>
        </w:rPr>
        <w:t>.</w:t>
      </w:r>
      <w:bookmarkEnd w:id="275"/>
    </w:p>
    <w:p w14:paraId="5EAAC3ED" w14:textId="72B58C60" w:rsidR="00454664" w:rsidRPr="006E2F08" w:rsidRDefault="00454664" w:rsidP="00D66A17">
      <w:pPr>
        <w:pStyle w:val="Level1Heading"/>
        <w:keepNext w:val="0"/>
        <w:numPr>
          <w:ilvl w:val="1"/>
          <w:numId w:val="137"/>
        </w:numPr>
        <w:spacing w:before="240" w:after="120" w:line="240" w:lineRule="exact"/>
        <w:ind w:left="1390"/>
        <w:jc w:val="both"/>
        <w:outlineLvl w:val="9"/>
        <w:rPr>
          <w:b w:val="0"/>
          <w:sz w:val="24"/>
          <w:szCs w:val="24"/>
        </w:rPr>
      </w:pPr>
      <w:bookmarkStart w:id="276" w:name="_Toc98160789"/>
      <w:r w:rsidRPr="006E2F08">
        <w:rPr>
          <w:b w:val="0"/>
          <w:sz w:val="24"/>
          <w:szCs w:val="24"/>
        </w:rPr>
        <w:t>The Supplier shall ensure that the draft Implementation Plan:</w:t>
      </w:r>
      <w:bookmarkEnd w:id="276"/>
      <w:r w:rsidRPr="006E2F08">
        <w:rPr>
          <w:b w:val="0"/>
          <w:sz w:val="24"/>
          <w:szCs w:val="24"/>
        </w:rPr>
        <w:t xml:space="preserve"> </w:t>
      </w:r>
    </w:p>
    <w:p w14:paraId="582B4592" w14:textId="21573067" w:rsidR="00454664" w:rsidRPr="006E2F08" w:rsidRDefault="00454664" w:rsidP="00D03F05">
      <w:pPr>
        <w:numPr>
          <w:ilvl w:val="0"/>
          <w:numId w:val="51"/>
        </w:numPr>
        <w:spacing w:before="240" w:after="120" w:line="240" w:lineRule="exact"/>
        <w:rPr>
          <w:rFonts w:ascii="Arial" w:hAnsi="Arial"/>
          <w:bCs/>
          <w:lang w:eastAsia="en-US"/>
        </w:rPr>
      </w:pPr>
      <w:r w:rsidRPr="006E2F08">
        <w:rPr>
          <w:rFonts w:ascii="Arial" w:hAnsi="Arial"/>
          <w:bCs/>
          <w:lang w:eastAsia="en-US"/>
        </w:rPr>
        <w:t xml:space="preserve">incorporates all of the </w:t>
      </w:r>
      <w:r w:rsidR="00F85091">
        <w:rPr>
          <w:rFonts w:ascii="Arial" w:hAnsi="Arial"/>
          <w:bCs/>
          <w:lang w:eastAsia="en-US"/>
        </w:rPr>
        <w:t xml:space="preserve">relevant </w:t>
      </w:r>
      <w:r w:rsidRPr="006E2F08">
        <w:rPr>
          <w:rFonts w:ascii="Arial" w:hAnsi="Arial"/>
          <w:bCs/>
          <w:lang w:eastAsia="en-US"/>
        </w:rPr>
        <w:t>Milestones and Milestone Dates</w:t>
      </w:r>
      <w:r w:rsidR="00C46684">
        <w:rPr>
          <w:rFonts w:ascii="Arial" w:hAnsi="Arial"/>
          <w:bCs/>
          <w:lang w:eastAsia="en-US"/>
        </w:rPr>
        <w:t>, including</w:t>
      </w:r>
      <w:r w:rsidR="007607AC">
        <w:rPr>
          <w:rFonts w:ascii="Arial" w:hAnsi="Arial"/>
          <w:bCs/>
          <w:lang w:eastAsia="en-US"/>
        </w:rPr>
        <w:t xml:space="preserve"> any</w:t>
      </w:r>
      <w:r w:rsidR="00C46684">
        <w:rPr>
          <w:rFonts w:ascii="Arial" w:hAnsi="Arial"/>
          <w:bCs/>
          <w:lang w:eastAsia="en-US"/>
        </w:rPr>
        <w:t xml:space="preserve"> Deliverables</w:t>
      </w:r>
      <w:r w:rsidR="007607AC">
        <w:rPr>
          <w:rFonts w:ascii="Arial" w:hAnsi="Arial"/>
          <w:bCs/>
          <w:lang w:eastAsia="en-US"/>
        </w:rPr>
        <w:t xml:space="preserve">, </w:t>
      </w:r>
      <w:r w:rsidR="00C46684">
        <w:rPr>
          <w:rFonts w:ascii="Arial" w:hAnsi="Arial"/>
          <w:bCs/>
          <w:lang w:eastAsia="en-US"/>
        </w:rPr>
        <w:t>acceptance criteria</w:t>
      </w:r>
      <w:r w:rsidR="007607AC">
        <w:rPr>
          <w:rFonts w:ascii="Arial" w:hAnsi="Arial"/>
          <w:bCs/>
          <w:lang w:eastAsia="en-US"/>
        </w:rPr>
        <w:t>, and timelines</w:t>
      </w:r>
      <w:r w:rsidRPr="006E2F08">
        <w:rPr>
          <w:rFonts w:ascii="Arial" w:hAnsi="Arial"/>
          <w:bCs/>
          <w:lang w:eastAsia="en-US"/>
        </w:rPr>
        <w:t xml:space="preserve">; </w:t>
      </w:r>
    </w:p>
    <w:p w14:paraId="0F18D027" w14:textId="77777777" w:rsidR="00454664" w:rsidRPr="006E2F08" w:rsidRDefault="00454664" w:rsidP="00D03F05">
      <w:pPr>
        <w:numPr>
          <w:ilvl w:val="0"/>
          <w:numId w:val="51"/>
        </w:numPr>
        <w:spacing w:before="240" w:after="120" w:line="240" w:lineRule="exact"/>
        <w:rPr>
          <w:rFonts w:ascii="Arial" w:hAnsi="Arial"/>
          <w:bCs/>
          <w:lang w:eastAsia="en-US"/>
        </w:rPr>
      </w:pPr>
      <w:r w:rsidRPr="006E2F08">
        <w:rPr>
          <w:rFonts w:ascii="Arial" w:hAnsi="Arial"/>
          <w:bCs/>
          <w:lang w:eastAsia="en-US"/>
        </w:rPr>
        <w:t xml:space="preserve">includes (as a minimum) the Supplier's proposed timescales in respect of the following for each of the Milestones: </w:t>
      </w:r>
    </w:p>
    <w:p w14:paraId="45F6210A" w14:textId="50ED055A" w:rsidR="00454664" w:rsidRPr="006E2F08" w:rsidRDefault="00E462A2" w:rsidP="00D03F05">
      <w:pPr>
        <w:numPr>
          <w:ilvl w:val="0"/>
          <w:numId w:val="52"/>
        </w:numPr>
        <w:spacing w:before="240" w:after="120" w:line="240" w:lineRule="exact"/>
        <w:rPr>
          <w:rFonts w:ascii="Arial" w:hAnsi="Arial"/>
          <w:bCs/>
          <w:lang w:eastAsia="en-US"/>
        </w:rPr>
      </w:pPr>
      <w:r>
        <w:rPr>
          <w:rFonts w:ascii="Arial" w:hAnsi="Arial"/>
          <w:bCs/>
          <w:lang w:eastAsia="en-US"/>
        </w:rPr>
        <w:t>the review and finalisation of the required design documents;</w:t>
      </w:r>
    </w:p>
    <w:p w14:paraId="0E5E514E" w14:textId="511E15FF" w:rsidR="00454664" w:rsidRPr="006E2F08" w:rsidRDefault="00454664" w:rsidP="00D03F05">
      <w:pPr>
        <w:numPr>
          <w:ilvl w:val="0"/>
          <w:numId w:val="52"/>
        </w:numPr>
        <w:spacing w:before="240" w:after="120" w:line="240" w:lineRule="exact"/>
        <w:rPr>
          <w:rFonts w:ascii="Arial" w:hAnsi="Arial"/>
          <w:bCs/>
          <w:lang w:eastAsia="en-US"/>
        </w:rPr>
      </w:pPr>
      <w:r w:rsidRPr="006E2F08">
        <w:rPr>
          <w:rFonts w:ascii="Arial" w:hAnsi="Arial"/>
          <w:bCs/>
          <w:lang w:eastAsia="en-US"/>
        </w:rPr>
        <w:t xml:space="preserve">the completion of the </w:t>
      </w:r>
      <w:r w:rsidR="00E462A2">
        <w:rPr>
          <w:rFonts w:ascii="Arial" w:hAnsi="Arial"/>
          <w:bCs/>
          <w:lang w:eastAsia="en-US"/>
        </w:rPr>
        <w:t>ERMIS base release build and adaptors and release date for delivery</w:t>
      </w:r>
      <w:r w:rsidRPr="006E2F08">
        <w:rPr>
          <w:rFonts w:ascii="Arial" w:hAnsi="Arial"/>
          <w:bCs/>
          <w:lang w:eastAsia="en-US"/>
        </w:rPr>
        <w:t xml:space="preserve">; </w:t>
      </w:r>
      <w:r w:rsidR="00E462A2">
        <w:rPr>
          <w:rFonts w:ascii="Arial" w:hAnsi="Arial"/>
          <w:bCs/>
          <w:lang w:eastAsia="en-US"/>
        </w:rPr>
        <w:t>and</w:t>
      </w:r>
    </w:p>
    <w:p w14:paraId="6C0A3C6B" w14:textId="04165B9B" w:rsidR="00454664" w:rsidRPr="00E462A2" w:rsidRDefault="00454664" w:rsidP="00D03F05">
      <w:pPr>
        <w:numPr>
          <w:ilvl w:val="0"/>
          <w:numId w:val="52"/>
        </w:numPr>
        <w:spacing w:before="240" w:after="120" w:line="240" w:lineRule="exact"/>
        <w:rPr>
          <w:rFonts w:ascii="Arial" w:hAnsi="Arial"/>
          <w:bCs/>
          <w:lang w:eastAsia="en-US"/>
        </w:rPr>
      </w:pPr>
      <w:r w:rsidRPr="006E2F08">
        <w:rPr>
          <w:rFonts w:ascii="Arial" w:hAnsi="Arial"/>
          <w:bCs/>
          <w:lang w:eastAsia="en-US"/>
        </w:rPr>
        <w:t>the completion of any Testing to be undertaken in accordance with Schedule 6.2 (Testing Procedures);</w:t>
      </w:r>
      <w:r w:rsidRPr="00E462A2">
        <w:rPr>
          <w:rFonts w:ascii="Arial" w:hAnsi="Arial"/>
          <w:bCs/>
          <w:lang w:eastAsia="en-US"/>
        </w:rPr>
        <w:t xml:space="preserve"> </w:t>
      </w:r>
    </w:p>
    <w:p w14:paraId="5FBCD5F9" w14:textId="32A06B7F" w:rsidR="00454664" w:rsidRPr="006E2F08" w:rsidRDefault="00454664" w:rsidP="00D03F05">
      <w:pPr>
        <w:numPr>
          <w:ilvl w:val="0"/>
          <w:numId w:val="51"/>
        </w:numPr>
        <w:spacing w:before="240" w:after="120" w:line="240" w:lineRule="exact"/>
        <w:rPr>
          <w:rFonts w:ascii="Arial" w:hAnsi="Arial"/>
          <w:bCs/>
          <w:lang w:eastAsia="en-US"/>
        </w:rPr>
      </w:pPr>
      <w:r w:rsidRPr="006E2F08">
        <w:rPr>
          <w:rFonts w:ascii="Arial" w:hAnsi="Arial"/>
          <w:bCs/>
          <w:lang w:eastAsia="en-US"/>
        </w:rPr>
        <w:t>clearly outlines all the steps required to implement the Milestones to be achieved</w:t>
      </w:r>
      <w:r w:rsidR="00E462A2">
        <w:rPr>
          <w:rFonts w:ascii="Arial" w:hAnsi="Arial"/>
          <w:bCs/>
          <w:lang w:eastAsia="en-US"/>
        </w:rPr>
        <w:t xml:space="preserve"> in the SOW lifecycle</w:t>
      </w:r>
      <w:r w:rsidRPr="006E2F08">
        <w:rPr>
          <w:rFonts w:ascii="Arial" w:hAnsi="Arial"/>
          <w:bCs/>
          <w:lang w:eastAsia="en-US"/>
        </w:rPr>
        <w:t xml:space="preserve">, together with a </w:t>
      </w:r>
      <w:r w:rsidR="00054AFB" w:rsidRPr="006E2F08">
        <w:rPr>
          <w:rFonts w:ascii="Arial" w:hAnsi="Arial"/>
          <w:bCs/>
          <w:lang w:eastAsia="en-US"/>
        </w:rPr>
        <w:t>high-level</w:t>
      </w:r>
      <w:r w:rsidRPr="006E2F08">
        <w:rPr>
          <w:rFonts w:ascii="Arial" w:hAnsi="Arial"/>
          <w:bCs/>
          <w:lang w:eastAsia="en-US"/>
        </w:rPr>
        <w:t xml:space="preserve"> plan for the rest of the programme, in conformity with the </w:t>
      </w:r>
      <w:r w:rsidR="00E462A2">
        <w:rPr>
          <w:rFonts w:ascii="Arial" w:hAnsi="Arial"/>
          <w:bCs/>
          <w:lang w:eastAsia="en-US"/>
        </w:rPr>
        <w:t>r</w:t>
      </w:r>
      <w:r w:rsidRPr="006E2F08">
        <w:rPr>
          <w:rFonts w:ascii="Arial" w:hAnsi="Arial"/>
          <w:bCs/>
          <w:lang w:eastAsia="en-US"/>
        </w:rPr>
        <w:t>equirements</w:t>
      </w:r>
      <w:r w:rsidR="00E462A2">
        <w:rPr>
          <w:rFonts w:ascii="Arial" w:hAnsi="Arial"/>
          <w:bCs/>
          <w:lang w:eastAsia="en-US"/>
        </w:rPr>
        <w:t xml:space="preserve"> of the Authority</w:t>
      </w:r>
      <w:r w:rsidRPr="006E2F08">
        <w:rPr>
          <w:rFonts w:ascii="Arial" w:hAnsi="Arial"/>
          <w:bCs/>
          <w:lang w:eastAsia="en-US"/>
        </w:rPr>
        <w:t xml:space="preserve">; </w:t>
      </w:r>
    </w:p>
    <w:p w14:paraId="6A698A18" w14:textId="56790390" w:rsidR="00454664" w:rsidRPr="006E2F08" w:rsidRDefault="00454664" w:rsidP="00D03F05">
      <w:pPr>
        <w:numPr>
          <w:ilvl w:val="0"/>
          <w:numId w:val="51"/>
        </w:numPr>
        <w:spacing w:before="240" w:after="120" w:line="240" w:lineRule="exact"/>
        <w:rPr>
          <w:rFonts w:ascii="Arial" w:hAnsi="Arial"/>
          <w:bCs/>
          <w:lang w:eastAsia="en-US"/>
        </w:rPr>
      </w:pPr>
      <w:r w:rsidRPr="006E2F08">
        <w:rPr>
          <w:rFonts w:ascii="Arial" w:hAnsi="Arial"/>
          <w:bCs/>
          <w:lang w:eastAsia="en-US"/>
        </w:rPr>
        <w:t xml:space="preserve">clearly outlines the required roles and responsibilities of both Parties, including </w:t>
      </w:r>
      <w:r w:rsidR="007607AC">
        <w:rPr>
          <w:rFonts w:ascii="Arial" w:hAnsi="Arial"/>
          <w:bCs/>
          <w:lang w:eastAsia="en-US"/>
        </w:rPr>
        <w:t xml:space="preserve">any </w:t>
      </w:r>
      <w:r w:rsidRPr="006E2F08">
        <w:rPr>
          <w:rFonts w:ascii="Arial" w:hAnsi="Arial"/>
          <w:bCs/>
          <w:lang w:eastAsia="en-US"/>
        </w:rPr>
        <w:t>staffing requirements</w:t>
      </w:r>
      <w:r w:rsidR="00C46684">
        <w:rPr>
          <w:rFonts w:ascii="Arial" w:hAnsi="Arial"/>
          <w:bCs/>
          <w:lang w:eastAsia="en-US"/>
        </w:rPr>
        <w:t xml:space="preserve">, </w:t>
      </w:r>
      <w:r w:rsidR="007607AC">
        <w:rPr>
          <w:rFonts w:ascii="Arial" w:hAnsi="Arial"/>
          <w:bCs/>
          <w:lang w:eastAsia="en-US"/>
        </w:rPr>
        <w:t xml:space="preserve">reporting structures, </w:t>
      </w:r>
      <w:r w:rsidR="00C46684">
        <w:rPr>
          <w:rFonts w:ascii="Arial" w:hAnsi="Arial"/>
          <w:bCs/>
          <w:lang w:eastAsia="en-US"/>
        </w:rPr>
        <w:t>dependencies</w:t>
      </w:r>
      <w:r w:rsidR="007607AC">
        <w:rPr>
          <w:rFonts w:ascii="Arial" w:hAnsi="Arial"/>
          <w:bCs/>
          <w:lang w:eastAsia="en-US"/>
        </w:rPr>
        <w:t>,</w:t>
      </w:r>
      <w:r w:rsidR="00C46684">
        <w:rPr>
          <w:rFonts w:ascii="Arial" w:hAnsi="Arial"/>
          <w:bCs/>
          <w:lang w:eastAsia="en-US"/>
        </w:rPr>
        <w:t xml:space="preserve"> and constraints</w:t>
      </w:r>
      <w:r w:rsidRPr="006E2F08">
        <w:rPr>
          <w:rFonts w:ascii="Arial" w:hAnsi="Arial"/>
          <w:bCs/>
          <w:lang w:eastAsia="en-US"/>
        </w:rPr>
        <w:t xml:space="preserve">; and </w:t>
      </w:r>
    </w:p>
    <w:p w14:paraId="53D7694B" w14:textId="20F70181" w:rsidR="00454664" w:rsidRPr="00C46684" w:rsidRDefault="00454664" w:rsidP="00D03F05">
      <w:pPr>
        <w:numPr>
          <w:ilvl w:val="0"/>
          <w:numId w:val="51"/>
        </w:numPr>
        <w:spacing w:before="240" w:after="120" w:line="240" w:lineRule="exact"/>
        <w:rPr>
          <w:rFonts w:ascii="Arial" w:hAnsi="Arial"/>
          <w:bCs/>
          <w:lang w:eastAsia="en-US"/>
        </w:rPr>
      </w:pPr>
      <w:r w:rsidRPr="006E2F08">
        <w:rPr>
          <w:rFonts w:ascii="Arial" w:hAnsi="Arial"/>
          <w:bCs/>
          <w:lang w:eastAsia="en-US"/>
        </w:rPr>
        <w:t xml:space="preserve">is produced using a software tool as </w:t>
      </w:r>
      <w:r w:rsidR="00054AFB" w:rsidRPr="006E2F08">
        <w:rPr>
          <w:rFonts w:ascii="Arial" w:hAnsi="Arial"/>
          <w:bCs/>
          <w:lang w:eastAsia="en-US"/>
        </w:rPr>
        <w:t>specified or</w:t>
      </w:r>
      <w:r w:rsidRPr="006E2F08">
        <w:rPr>
          <w:rFonts w:ascii="Arial" w:hAnsi="Arial"/>
          <w:bCs/>
          <w:lang w:eastAsia="en-US"/>
        </w:rPr>
        <w:t xml:space="preserve"> agreed by the Authority.</w:t>
      </w:r>
    </w:p>
    <w:p w14:paraId="6CF87155" w14:textId="6D0A631F" w:rsidR="00454664" w:rsidRPr="00106814" w:rsidRDefault="00454664" w:rsidP="00D66A17">
      <w:pPr>
        <w:pStyle w:val="Level1Heading"/>
        <w:keepNext w:val="0"/>
        <w:numPr>
          <w:ilvl w:val="1"/>
          <w:numId w:val="137"/>
        </w:numPr>
        <w:spacing w:before="240" w:after="120" w:line="240" w:lineRule="exact"/>
        <w:ind w:left="1390"/>
        <w:jc w:val="both"/>
        <w:outlineLvl w:val="9"/>
        <w:rPr>
          <w:b w:val="0"/>
          <w:sz w:val="24"/>
          <w:szCs w:val="24"/>
        </w:rPr>
      </w:pPr>
      <w:r w:rsidRPr="006E2F08">
        <w:rPr>
          <w:b w:val="0"/>
          <w:sz w:val="24"/>
          <w:szCs w:val="24"/>
        </w:rPr>
        <w:t xml:space="preserve">Following receipt of the draft Implementation Plan from the Supplier, the Authority shall: </w:t>
      </w:r>
    </w:p>
    <w:p w14:paraId="1220ADD6" w14:textId="296395C0" w:rsidR="00454664" w:rsidRPr="006E2F08" w:rsidRDefault="00454664" w:rsidP="00D03F05">
      <w:pPr>
        <w:numPr>
          <w:ilvl w:val="0"/>
          <w:numId w:val="53"/>
        </w:numPr>
        <w:spacing w:before="240" w:after="120" w:line="240" w:lineRule="exact"/>
        <w:rPr>
          <w:rFonts w:ascii="Arial" w:hAnsi="Arial"/>
          <w:bCs/>
          <w:lang w:eastAsia="en-US"/>
        </w:rPr>
      </w:pPr>
      <w:r w:rsidRPr="006E2F08">
        <w:rPr>
          <w:rFonts w:ascii="Arial" w:hAnsi="Arial"/>
          <w:bCs/>
          <w:lang w:eastAsia="en-US"/>
        </w:rPr>
        <w:lastRenderedPageBreak/>
        <w:t>review and comment on the draft Implementation Plan as soon as reasonably practicable; and</w:t>
      </w:r>
    </w:p>
    <w:p w14:paraId="0AB9AA36" w14:textId="29719017" w:rsidR="00454664" w:rsidRPr="006E2F08" w:rsidRDefault="00454664" w:rsidP="00D03F05">
      <w:pPr>
        <w:numPr>
          <w:ilvl w:val="0"/>
          <w:numId w:val="53"/>
        </w:numPr>
        <w:spacing w:before="240" w:after="120" w:line="240" w:lineRule="exact"/>
        <w:rPr>
          <w:rFonts w:ascii="Arial" w:hAnsi="Arial"/>
          <w:bCs/>
          <w:lang w:eastAsia="en-US"/>
        </w:rPr>
      </w:pPr>
      <w:r w:rsidRPr="006E2F08">
        <w:rPr>
          <w:rFonts w:ascii="Arial" w:hAnsi="Arial"/>
          <w:bCs/>
          <w:lang w:eastAsia="en-US"/>
        </w:rPr>
        <w:t>notify the Supplier in writing that it approves or rejects the draft</w:t>
      </w:r>
      <w:r w:rsidR="00C46684">
        <w:rPr>
          <w:rFonts w:ascii="Arial" w:hAnsi="Arial"/>
          <w:bCs/>
          <w:lang w:eastAsia="en-US"/>
        </w:rPr>
        <w:t xml:space="preserve"> </w:t>
      </w:r>
      <w:r w:rsidRPr="006E2F08">
        <w:rPr>
          <w:rFonts w:ascii="Arial" w:hAnsi="Arial"/>
          <w:bCs/>
          <w:lang w:eastAsia="en-US"/>
        </w:rPr>
        <w:t xml:space="preserve"> Implementation Plan no later than </w:t>
      </w:r>
      <w:r w:rsidR="00C46684">
        <w:rPr>
          <w:rFonts w:ascii="Arial" w:hAnsi="Arial"/>
          <w:bCs/>
          <w:lang w:eastAsia="en-US"/>
        </w:rPr>
        <w:t>twenty (</w:t>
      </w:r>
      <w:r w:rsidRPr="006E2F08">
        <w:rPr>
          <w:rFonts w:ascii="Arial" w:hAnsi="Arial"/>
          <w:bCs/>
          <w:lang w:eastAsia="en-US"/>
        </w:rPr>
        <w:t>20</w:t>
      </w:r>
      <w:r w:rsidR="00C46684">
        <w:rPr>
          <w:rFonts w:ascii="Arial" w:hAnsi="Arial"/>
          <w:bCs/>
          <w:lang w:eastAsia="en-US"/>
        </w:rPr>
        <w:t>)</w:t>
      </w:r>
      <w:r w:rsidRPr="006E2F08">
        <w:rPr>
          <w:rFonts w:ascii="Arial" w:hAnsi="Arial"/>
          <w:bCs/>
          <w:lang w:eastAsia="en-US"/>
        </w:rPr>
        <w:t xml:space="preserve"> Working Days after the date on which the draft Implementation Plan is first delivered to the Authority. </w:t>
      </w:r>
    </w:p>
    <w:p w14:paraId="0FC38754" w14:textId="351FEBE0" w:rsidR="00454664" w:rsidRPr="006E2F08" w:rsidRDefault="00454664" w:rsidP="00D66A17">
      <w:pPr>
        <w:pStyle w:val="Level1Heading"/>
        <w:keepNext w:val="0"/>
        <w:numPr>
          <w:ilvl w:val="1"/>
          <w:numId w:val="137"/>
        </w:numPr>
        <w:spacing w:before="240" w:after="120" w:line="240" w:lineRule="exact"/>
        <w:ind w:left="1390"/>
        <w:jc w:val="both"/>
        <w:outlineLvl w:val="9"/>
        <w:rPr>
          <w:b w:val="0"/>
          <w:bCs/>
          <w:sz w:val="24"/>
          <w:szCs w:val="24"/>
        </w:rPr>
      </w:pPr>
      <w:r w:rsidRPr="006E2F08">
        <w:rPr>
          <w:b w:val="0"/>
          <w:sz w:val="24"/>
          <w:szCs w:val="24"/>
        </w:rPr>
        <w:t xml:space="preserve">If the Authority rejects the draft Implementation Plan: </w:t>
      </w:r>
    </w:p>
    <w:p w14:paraId="5B2B4D59" w14:textId="77777777" w:rsidR="00454664" w:rsidRPr="006E2F08" w:rsidRDefault="00454664" w:rsidP="00D03F05">
      <w:pPr>
        <w:numPr>
          <w:ilvl w:val="0"/>
          <w:numId w:val="54"/>
        </w:numPr>
        <w:spacing w:before="240" w:after="120" w:line="240" w:lineRule="exact"/>
        <w:rPr>
          <w:rFonts w:ascii="Arial" w:hAnsi="Arial"/>
          <w:bCs/>
          <w:lang w:eastAsia="en-US"/>
        </w:rPr>
      </w:pPr>
      <w:r w:rsidRPr="006E2F08">
        <w:rPr>
          <w:rFonts w:ascii="Arial" w:hAnsi="Arial"/>
          <w:bCs/>
          <w:lang w:eastAsia="en-US"/>
        </w:rPr>
        <w:t xml:space="preserve">the Authority shall inform the Supplier in writing of its reasons for its rejection; and </w:t>
      </w:r>
    </w:p>
    <w:p w14:paraId="580D9D74" w14:textId="2204295B" w:rsidR="00454664" w:rsidRPr="005D4440" w:rsidRDefault="00454664" w:rsidP="005D4440">
      <w:pPr>
        <w:keepNext/>
        <w:keepLines/>
        <w:numPr>
          <w:ilvl w:val="0"/>
          <w:numId w:val="54"/>
        </w:numPr>
        <w:spacing w:before="240" w:after="120" w:line="240" w:lineRule="exact"/>
        <w:rPr>
          <w:rFonts w:ascii="Arial" w:hAnsi="Arial"/>
          <w:bCs/>
          <w:lang w:eastAsia="en-US"/>
        </w:rPr>
      </w:pPr>
      <w:r w:rsidRPr="006E2F08">
        <w:rPr>
          <w:rFonts w:ascii="Arial" w:hAnsi="Arial"/>
          <w:bCs/>
          <w:lang w:eastAsia="en-US"/>
        </w:rPr>
        <w:t xml:space="preserve">the Supplier shall then revise the draft Implementation Plan (taking reasonable account of the Authority's comments) and shall re-submit a revised draft Implementation Plan to the Authority for the Authority's approval within </w:t>
      </w:r>
      <w:r w:rsidR="005D4440">
        <w:rPr>
          <w:rFonts w:ascii="Arial" w:hAnsi="Arial"/>
          <w:bCs/>
          <w:lang w:eastAsia="en-US"/>
        </w:rPr>
        <w:t>twenty (</w:t>
      </w:r>
      <w:r w:rsidRPr="006E2F08">
        <w:rPr>
          <w:rFonts w:ascii="Arial" w:hAnsi="Arial"/>
          <w:bCs/>
          <w:lang w:eastAsia="en-US"/>
        </w:rPr>
        <w:t>20</w:t>
      </w:r>
      <w:r w:rsidR="005D4440">
        <w:rPr>
          <w:rFonts w:ascii="Arial" w:hAnsi="Arial"/>
          <w:bCs/>
          <w:lang w:eastAsia="en-US"/>
        </w:rPr>
        <w:t>)</w:t>
      </w:r>
      <w:r w:rsidRPr="006E2F08">
        <w:rPr>
          <w:rFonts w:ascii="Arial" w:hAnsi="Arial"/>
          <w:bCs/>
          <w:lang w:eastAsia="en-US"/>
        </w:rPr>
        <w:t xml:space="preserve"> Working Days</w:t>
      </w:r>
      <w:r w:rsidR="005D4440">
        <w:rPr>
          <w:rFonts w:ascii="Arial" w:hAnsi="Arial"/>
          <w:bCs/>
          <w:lang w:eastAsia="en-US"/>
        </w:rPr>
        <w:t xml:space="preserve"> (or five (5) Working Days, in the event of minor revisions)</w:t>
      </w:r>
      <w:r w:rsidRPr="006E2F08">
        <w:rPr>
          <w:rFonts w:ascii="Arial" w:hAnsi="Arial"/>
          <w:bCs/>
          <w:lang w:eastAsia="en-US"/>
        </w:rPr>
        <w:t xml:space="preserve"> of the date of the Authority's notice of rejection. The provisions of Paragraph </w:t>
      </w:r>
      <w:r w:rsidR="005D4440">
        <w:rPr>
          <w:rFonts w:ascii="Arial" w:hAnsi="Arial"/>
          <w:bCs/>
          <w:lang w:eastAsia="en-US"/>
        </w:rPr>
        <w:t>2</w:t>
      </w:r>
      <w:r w:rsidRPr="006E2F08">
        <w:rPr>
          <w:rFonts w:ascii="Arial" w:hAnsi="Arial"/>
          <w:bCs/>
          <w:lang w:eastAsia="en-US"/>
        </w:rPr>
        <w:t xml:space="preserve">.4 and this Paragraph </w:t>
      </w:r>
      <w:r w:rsidR="005D4440">
        <w:rPr>
          <w:rFonts w:ascii="Arial" w:hAnsi="Arial"/>
          <w:bCs/>
          <w:lang w:eastAsia="en-US"/>
        </w:rPr>
        <w:t>2</w:t>
      </w:r>
      <w:r w:rsidRPr="006E2F08">
        <w:rPr>
          <w:rFonts w:ascii="Arial" w:hAnsi="Arial"/>
          <w:bCs/>
          <w:lang w:eastAsia="en-US"/>
        </w:rPr>
        <w:t xml:space="preserve">.5 shall apply again to any resubmitted draft Implementation Plan, provided that either Party may refer any disputed matters for resolution by the Dispute Resolution Procedure at any time. </w:t>
      </w:r>
    </w:p>
    <w:p w14:paraId="1D5E5FE2" w14:textId="77777777" w:rsidR="00454664" w:rsidRPr="006E2F08" w:rsidRDefault="00454664" w:rsidP="00D66A17">
      <w:pPr>
        <w:pStyle w:val="Level1Heading"/>
        <w:numPr>
          <w:ilvl w:val="0"/>
          <w:numId w:val="137"/>
        </w:numPr>
        <w:outlineLvl w:val="9"/>
        <w:rPr>
          <w:rFonts w:eastAsia="Calibri"/>
          <w:sz w:val="24"/>
          <w:szCs w:val="24"/>
        </w:rPr>
      </w:pPr>
      <w:r w:rsidRPr="006E2F08">
        <w:rPr>
          <w:rFonts w:eastAsia="Calibri"/>
          <w:sz w:val="24"/>
          <w:szCs w:val="24"/>
        </w:rPr>
        <w:t>Updates To And Maintenance Of The Detailed Implementation Plan</w:t>
      </w:r>
    </w:p>
    <w:p w14:paraId="4891146D" w14:textId="1CC842E6" w:rsidR="00454664" w:rsidRPr="006E2F08" w:rsidRDefault="00454664" w:rsidP="00D66A17">
      <w:pPr>
        <w:pStyle w:val="Level1Heading"/>
        <w:numPr>
          <w:ilvl w:val="1"/>
          <w:numId w:val="137"/>
        </w:numPr>
        <w:spacing w:before="240" w:after="120" w:line="240" w:lineRule="exact"/>
        <w:ind w:left="1390"/>
        <w:jc w:val="both"/>
        <w:outlineLvl w:val="9"/>
        <w:rPr>
          <w:b w:val="0"/>
          <w:bCs/>
          <w:sz w:val="24"/>
          <w:szCs w:val="24"/>
        </w:rPr>
      </w:pPr>
      <w:r w:rsidRPr="006E2F08">
        <w:rPr>
          <w:b w:val="0"/>
          <w:sz w:val="24"/>
          <w:szCs w:val="24"/>
        </w:rPr>
        <w:t>Following the approval of the Implementation Plan by the Authority:</w:t>
      </w:r>
    </w:p>
    <w:p w14:paraId="00C983B3" w14:textId="5AC7AB47" w:rsidR="00454664" w:rsidRPr="006E2F08" w:rsidRDefault="00454664" w:rsidP="00D66A17">
      <w:pPr>
        <w:keepNext/>
        <w:keepLines/>
        <w:numPr>
          <w:ilvl w:val="0"/>
          <w:numId w:val="135"/>
        </w:numPr>
        <w:spacing w:before="240" w:after="120" w:line="240" w:lineRule="exact"/>
        <w:rPr>
          <w:rFonts w:ascii="Arial" w:hAnsi="Arial"/>
          <w:bCs/>
          <w:lang w:eastAsia="en-US"/>
        </w:rPr>
      </w:pPr>
      <w:r w:rsidRPr="006E2F08">
        <w:rPr>
          <w:rFonts w:ascii="Arial" w:hAnsi="Arial"/>
          <w:bCs/>
          <w:lang w:eastAsia="en-US"/>
        </w:rPr>
        <w:t xml:space="preserve">the Supplier shall submit a revised Implementation Plan to the Authority every </w:t>
      </w:r>
      <w:r w:rsidR="00C654BB">
        <w:rPr>
          <w:rFonts w:ascii="Arial" w:hAnsi="Arial"/>
          <w:bCs/>
          <w:lang w:eastAsia="en-US"/>
        </w:rPr>
        <w:t>week</w:t>
      </w:r>
      <w:r w:rsidRPr="006E2F08">
        <w:rPr>
          <w:rFonts w:ascii="Arial" w:hAnsi="Arial"/>
          <w:bCs/>
          <w:lang w:eastAsia="en-US"/>
        </w:rPr>
        <w:t xml:space="preserve"> starting</w:t>
      </w:r>
      <w:r w:rsidR="00C654BB">
        <w:rPr>
          <w:rFonts w:ascii="Arial" w:hAnsi="Arial"/>
          <w:bCs/>
          <w:lang w:eastAsia="en-US"/>
        </w:rPr>
        <w:t xml:space="preserve"> one (1) week from the date of approval</w:t>
      </w:r>
      <w:r w:rsidRPr="006E2F08">
        <w:rPr>
          <w:rFonts w:ascii="Arial" w:hAnsi="Arial"/>
          <w:bCs/>
          <w:lang w:eastAsia="en-US"/>
        </w:rPr>
        <w:t>;</w:t>
      </w:r>
    </w:p>
    <w:p w14:paraId="4DCE254C" w14:textId="3DD581DA" w:rsidR="00454664" w:rsidRPr="006E2F08" w:rsidRDefault="00454664" w:rsidP="00D66A17">
      <w:pPr>
        <w:keepNext/>
        <w:keepLines/>
        <w:numPr>
          <w:ilvl w:val="0"/>
          <w:numId w:val="135"/>
        </w:numPr>
        <w:spacing w:before="240" w:after="120" w:line="240" w:lineRule="exact"/>
        <w:rPr>
          <w:rFonts w:ascii="Arial" w:hAnsi="Arial"/>
          <w:bCs/>
          <w:lang w:eastAsia="en-US"/>
        </w:rPr>
      </w:pPr>
      <w:r w:rsidRPr="006E2F08">
        <w:rPr>
          <w:rFonts w:ascii="Arial" w:hAnsi="Arial"/>
          <w:bCs/>
          <w:lang w:eastAsia="en-US"/>
        </w:rPr>
        <w:t xml:space="preserve">without prejudice to Paragraph </w:t>
      </w:r>
      <w:r w:rsidR="00C654BB">
        <w:rPr>
          <w:rFonts w:ascii="Arial" w:hAnsi="Arial"/>
          <w:bCs/>
          <w:lang w:eastAsia="en-US"/>
        </w:rPr>
        <w:t>3</w:t>
      </w:r>
      <w:r w:rsidRPr="006E2F08">
        <w:rPr>
          <w:rFonts w:ascii="Arial" w:hAnsi="Arial"/>
          <w:bCs/>
          <w:lang w:eastAsia="en-US"/>
        </w:rPr>
        <w:t xml:space="preserve">.1(a), the Authority shall be entitled to request a revised Detailed Implementation Plan at any time by giving written notice to the Supplier and the Supplier shall submit a draft revised Implementation Plan to the Authority within </w:t>
      </w:r>
      <w:r w:rsidR="00C654BB">
        <w:rPr>
          <w:rFonts w:ascii="Arial" w:hAnsi="Arial"/>
          <w:bCs/>
          <w:lang w:eastAsia="en-US"/>
        </w:rPr>
        <w:t>twenty (</w:t>
      </w:r>
      <w:r w:rsidRPr="006E2F08">
        <w:rPr>
          <w:rFonts w:ascii="Arial" w:hAnsi="Arial"/>
          <w:bCs/>
          <w:lang w:eastAsia="en-US"/>
        </w:rPr>
        <w:t>20</w:t>
      </w:r>
      <w:r w:rsidR="00C654BB">
        <w:rPr>
          <w:rFonts w:ascii="Arial" w:hAnsi="Arial"/>
          <w:bCs/>
          <w:lang w:eastAsia="en-US"/>
        </w:rPr>
        <w:t>)</w:t>
      </w:r>
      <w:r w:rsidRPr="006E2F08">
        <w:rPr>
          <w:rFonts w:ascii="Arial" w:hAnsi="Arial"/>
          <w:bCs/>
          <w:lang w:eastAsia="en-US"/>
        </w:rPr>
        <w:t xml:space="preserve"> Working Days of receiving such a request from the Authority (or such longer period as the Parties may agree provided that any failure to agree such longer period shall be referred to the Dispute Resolution Procedure);</w:t>
      </w:r>
    </w:p>
    <w:p w14:paraId="7879A215" w14:textId="448096BF" w:rsidR="00454664" w:rsidRPr="006E2F08" w:rsidRDefault="00454664" w:rsidP="00D66A17">
      <w:pPr>
        <w:keepNext/>
        <w:keepLines/>
        <w:numPr>
          <w:ilvl w:val="0"/>
          <w:numId w:val="135"/>
        </w:numPr>
        <w:spacing w:before="240" w:after="120" w:line="240" w:lineRule="exact"/>
        <w:rPr>
          <w:rFonts w:ascii="Arial" w:hAnsi="Arial"/>
          <w:bCs/>
          <w:lang w:eastAsia="en-US"/>
        </w:rPr>
      </w:pPr>
      <w:r w:rsidRPr="006E2F08">
        <w:rPr>
          <w:rFonts w:ascii="Arial" w:hAnsi="Arial"/>
          <w:bCs/>
          <w:lang w:eastAsia="en-US"/>
        </w:rPr>
        <w:t xml:space="preserve">any revised Implementation Plan shall (subject to Paragraph </w:t>
      </w:r>
      <w:r w:rsidR="00C654BB">
        <w:rPr>
          <w:rFonts w:ascii="Arial" w:hAnsi="Arial"/>
          <w:bCs/>
          <w:lang w:eastAsia="en-US"/>
        </w:rPr>
        <w:t>3</w:t>
      </w:r>
      <w:r w:rsidRPr="006E2F08">
        <w:rPr>
          <w:rFonts w:ascii="Arial" w:hAnsi="Arial"/>
          <w:bCs/>
          <w:lang w:eastAsia="en-US"/>
        </w:rPr>
        <w:t xml:space="preserve">.2) be submitted by the Supplier for approval in accordance with the procedure set out in Paragraph </w:t>
      </w:r>
      <w:r w:rsidR="00C654BB">
        <w:rPr>
          <w:rFonts w:ascii="Arial" w:hAnsi="Arial"/>
          <w:bCs/>
          <w:lang w:eastAsia="en-US"/>
        </w:rPr>
        <w:t>2</w:t>
      </w:r>
      <w:r w:rsidRPr="006E2F08">
        <w:rPr>
          <w:rFonts w:ascii="Arial" w:hAnsi="Arial"/>
          <w:bCs/>
          <w:lang w:eastAsia="en-US"/>
        </w:rPr>
        <w:t xml:space="preserve">; and </w:t>
      </w:r>
    </w:p>
    <w:p w14:paraId="6D4C0440" w14:textId="4A3FF3F8" w:rsidR="00454664" w:rsidRPr="00C654BB" w:rsidRDefault="00454664" w:rsidP="00D66A17">
      <w:pPr>
        <w:keepNext/>
        <w:keepLines/>
        <w:numPr>
          <w:ilvl w:val="0"/>
          <w:numId w:val="135"/>
        </w:numPr>
        <w:spacing w:before="240" w:after="120" w:line="240" w:lineRule="exact"/>
        <w:rPr>
          <w:rFonts w:ascii="Arial" w:hAnsi="Arial"/>
          <w:bCs/>
          <w:lang w:eastAsia="en-US"/>
        </w:rPr>
      </w:pPr>
      <w:r w:rsidRPr="006E2F08">
        <w:rPr>
          <w:rFonts w:ascii="Arial" w:hAnsi="Arial"/>
          <w:bCs/>
          <w:lang w:eastAsia="en-US"/>
        </w:rPr>
        <w:t>the Supplier’s performance against the Implementation Plan shall be monitored at meetings of the</w:t>
      </w:r>
      <w:r w:rsidR="00C654BB">
        <w:rPr>
          <w:rFonts w:ascii="Arial" w:hAnsi="Arial"/>
          <w:bCs/>
          <w:lang w:eastAsia="en-US"/>
        </w:rPr>
        <w:t xml:space="preserve"> </w:t>
      </w:r>
      <w:r w:rsidR="00C654BB" w:rsidRPr="7BA07955">
        <w:rPr>
          <w:rFonts w:ascii="Arial" w:hAnsi="Arial" w:cs="Arial"/>
          <w:lang w:eastAsia="en-US"/>
        </w:rPr>
        <w:t xml:space="preserve">Monthly Operational Board and through </w:t>
      </w:r>
      <w:r w:rsidR="00C654BB">
        <w:rPr>
          <w:rFonts w:ascii="Arial" w:hAnsi="Arial" w:cs="Arial"/>
          <w:lang w:eastAsia="en-US"/>
        </w:rPr>
        <w:t>project governance</w:t>
      </w:r>
      <w:r w:rsidR="00C654BB" w:rsidRPr="7BA07955">
        <w:rPr>
          <w:rFonts w:ascii="Arial" w:hAnsi="Arial" w:cs="Arial"/>
          <w:lang w:eastAsia="en-US"/>
        </w:rPr>
        <w:t xml:space="preserve"> reviews, which will be led by the Authority's Programme Manager and Technical Delivery Lead. In preparation for such meetings and reviews, the current Implementation Plan shall be provided by the Supplier to the Authority not less than </w:t>
      </w:r>
      <w:r w:rsidR="00C654BB">
        <w:rPr>
          <w:rFonts w:ascii="Arial" w:hAnsi="Arial" w:cs="Arial"/>
          <w:lang w:eastAsia="en-US"/>
        </w:rPr>
        <w:t>five (</w:t>
      </w:r>
      <w:r w:rsidR="00C654BB" w:rsidRPr="7BA07955">
        <w:rPr>
          <w:rFonts w:ascii="Arial" w:hAnsi="Arial" w:cs="Arial"/>
          <w:lang w:eastAsia="en-US"/>
        </w:rPr>
        <w:t>5</w:t>
      </w:r>
      <w:r w:rsidR="00C654BB">
        <w:rPr>
          <w:rFonts w:ascii="Arial" w:hAnsi="Arial" w:cs="Arial"/>
          <w:lang w:eastAsia="en-US"/>
        </w:rPr>
        <w:t>)</w:t>
      </w:r>
      <w:r w:rsidR="00C654BB" w:rsidRPr="7BA07955">
        <w:rPr>
          <w:rFonts w:ascii="Arial" w:hAnsi="Arial" w:cs="Arial"/>
          <w:lang w:eastAsia="en-US"/>
        </w:rPr>
        <w:t xml:space="preserve"> Working Days in advance of each meeting or review session.</w:t>
      </w:r>
      <w:r w:rsidRPr="006E2F08">
        <w:rPr>
          <w:rFonts w:ascii="Arial" w:hAnsi="Arial"/>
          <w:bCs/>
          <w:lang w:eastAsia="en-US"/>
        </w:rPr>
        <w:t xml:space="preserve"> </w:t>
      </w:r>
    </w:p>
    <w:p w14:paraId="358BD37A" w14:textId="4754349D" w:rsidR="00454664" w:rsidRPr="00681710" w:rsidRDefault="00454664" w:rsidP="00D66A17">
      <w:pPr>
        <w:pStyle w:val="Level1Heading"/>
        <w:numPr>
          <w:ilvl w:val="1"/>
          <w:numId w:val="137"/>
        </w:numPr>
        <w:spacing w:before="240" w:after="120" w:line="240" w:lineRule="exact"/>
        <w:ind w:left="1390"/>
        <w:jc w:val="both"/>
        <w:outlineLvl w:val="9"/>
        <w:rPr>
          <w:b w:val="0"/>
          <w:sz w:val="24"/>
          <w:szCs w:val="24"/>
        </w:rPr>
      </w:pPr>
      <w:bookmarkStart w:id="277" w:name="_Toc98160796"/>
      <w:r w:rsidRPr="006E2F08">
        <w:rPr>
          <w:b w:val="0"/>
          <w:sz w:val="24"/>
          <w:szCs w:val="24"/>
        </w:rPr>
        <w:t>Save for any amendments which are of a type identified and notified by the Authority (at the Authority's discretion) to the Supplier in writing as not requiring approval, any material amendments to the Detailed Implementation Plan shall be subject to the Change Control Procedure provided that</w:t>
      </w:r>
      <w:bookmarkEnd w:id="277"/>
      <w:r w:rsidR="00681710">
        <w:rPr>
          <w:b w:val="0"/>
          <w:sz w:val="24"/>
          <w:szCs w:val="24"/>
        </w:rPr>
        <w:t xml:space="preserve"> </w:t>
      </w:r>
      <w:r w:rsidRPr="00681710">
        <w:rPr>
          <w:b w:val="0"/>
          <w:sz w:val="24"/>
          <w:szCs w:val="24"/>
        </w:rPr>
        <w:t xml:space="preserve">any amendments to elements of the Implementation Plan which </w:t>
      </w:r>
      <w:r w:rsidR="00681710" w:rsidRPr="00681710">
        <w:rPr>
          <w:b w:val="0"/>
          <w:sz w:val="24"/>
          <w:szCs w:val="24"/>
        </w:rPr>
        <w:t>affect the Milestone Dates,</w:t>
      </w:r>
      <w:r w:rsidR="00681710">
        <w:rPr>
          <w:b w:val="0"/>
          <w:sz w:val="24"/>
          <w:szCs w:val="24"/>
        </w:rPr>
        <w:t xml:space="preserve"> </w:t>
      </w:r>
      <w:r w:rsidR="00681710">
        <w:rPr>
          <w:b w:val="0"/>
          <w:sz w:val="24"/>
          <w:szCs w:val="24"/>
        </w:rPr>
        <w:lastRenderedPageBreak/>
        <w:t>Milestone Payment</w:t>
      </w:r>
      <w:r w:rsidR="00B04E33">
        <w:rPr>
          <w:b w:val="0"/>
          <w:sz w:val="24"/>
          <w:szCs w:val="24"/>
        </w:rPr>
        <w:t>s,</w:t>
      </w:r>
      <w:r w:rsidR="00681710">
        <w:rPr>
          <w:b w:val="0"/>
          <w:sz w:val="24"/>
          <w:szCs w:val="24"/>
        </w:rPr>
        <w:t xml:space="preserve"> </w:t>
      </w:r>
      <w:r w:rsidR="00681710" w:rsidRPr="00681710">
        <w:rPr>
          <w:b w:val="0"/>
          <w:sz w:val="24"/>
          <w:szCs w:val="24"/>
        </w:rPr>
        <w:t>Deliverables or acceptance criteria</w:t>
      </w:r>
      <w:r w:rsidRPr="00681710">
        <w:rPr>
          <w:b w:val="0"/>
          <w:sz w:val="24"/>
          <w:szCs w:val="24"/>
        </w:rPr>
        <w:t xml:space="preserve"> shall be deemed to be material amendments</w:t>
      </w:r>
      <w:r w:rsidR="00681710">
        <w:rPr>
          <w:b w:val="0"/>
          <w:sz w:val="24"/>
          <w:szCs w:val="24"/>
        </w:rPr>
        <w:t>.</w:t>
      </w:r>
    </w:p>
    <w:p w14:paraId="485F8BA9" w14:textId="49ACD3BD" w:rsidR="00454664" w:rsidRPr="006E2F08" w:rsidRDefault="00454664" w:rsidP="00D66A17">
      <w:pPr>
        <w:pStyle w:val="Level1Heading"/>
        <w:numPr>
          <w:ilvl w:val="1"/>
          <w:numId w:val="137"/>
        </w:numPr>
        <w:spacing w:before="240" w:after="120" w:line="240" w:lineRule="exact"/>
        <w:ind w:left="1390"/>
        <w:jc w:val="both"/>
        <w:outlineLvl w:val="9"/>
        <w:rPr>
          <w:b w:val="0"/>
          <w:bCs/>
          <w:sz w:val="24"/>
          <w:szCs w:val="24"/>
        </w:rPr>
      </w:pPr>
      <w:r w:rsidRPr="006E2F08">
        <w:rPr>
          <w:b w:val="0"/>
          <w:sz w:val="24"/>
          <w:szCs w:val="24"/>
        </w:rPr>
        <w:t xml:space="preserve">Any proposed amendments to the Implementation Plan shall not come into force until they have been approved in writing by the Authority. </w:t>
      </w:r>
    </w:p>
    <w:p w14:paraId="147DA39F" w14:textId="77777777" w:rsidR="00454664" w:rsidRPr="006E2F08" w:rsidRDefault="00454664" w:rsidP="00D66A17">
      <w:pPr>
        <w:pStyle w:val="Level1Heading"/>
        <w:numPr>
          <w:ilvl w:val="0"/>
          <w:numId w:val="137"/>
        </w:numPr>
        <w:outlineLvl w:val="9"/>
        <w:rPr>
          <w:rFonts w:eastAsia="Calibri"/>
          <w:sz w:val="24"/>
          <w:szCs w:val="24"/>
        </w:rPr>
      </w:pPr>
      <w:r w:rsidRPr="006E2F08">
        <w:rPr>
          <w:rFonts w:eastAsia="Calibri"/>
          <w:sz w:val="24"/>
          <w:szCs w:val="24"/>
        </w:rPr>
        <w:t xml:space="preserve">GOVERNMENT REVIEWS </w:t>
      </w:r>
    </w:p>
    <w:p w14:paraId="32FABA58" w14:textId="77777777" w:rsidR="00454664" w:rsidRPr="006E2F08" w:rsidRDefault="00454664" w:rsidP="00D66A17">
      <w:pPr>
        <w:pStyle w:val="Level1Heading"/>
        <w:numPr>
          <w:ilvl w:val="1"/>
          <w:numId w:val="137"/>
        </w:numPr>
        <w:spacing w:before="240" w:after="120" w:line="240" w:lineRule="exact"/>
        <w:ind w:left="1390"/>
        <w:jc w:val="both"/>
        <w:outlineLvl w:val="9"/>
        <w:rPr>
          <w:b w:val="0"/>
          <w:bCs/>
          <w:sz w:val="24"/>
          <w:szCs w:val="24"/>
        </w:rPr>
      </w:pPr>
      <w:r w:rsidRPr="006E2F08">
        <w:rPr>
          <w:b w:val="0"/>
          <w:sz w:val="24"/>
          <w:szCs w:val="24"/>
        </w:rPr>
        <w:t>The Supplier acknowledges that the Services may be subject to Government review at key stages of the project. The Supplier shall cooperate with any bodies undertaking such review and shall allow for such reasonable assistance as may be required for this purpose within the Charges.</w:t>
      </w:r>
    </w:p>
    <w:p w14:paraId="4A3FD070" w14:textId="77777777" w:rsidR="00106814" w:rsidRPr="00E06D81" w:rsidRDefault="00106814" w:rsidP="008126E6">
      <w:pPr>
        <w:pStyle w:val="BodyText1"/>
        <w:keepNext/>
        <w:spacing w:line="240" w:lineRule="exact"/>
        <w:ind w:left="0"/>
        <w:rPr>
          <w:rFonts w:cs="Arial"/>
          <w:bCs/>
          <w:sz w:val="24"/>
          <w:szCs w:val="24"/>
        </w:rPr>
      </w:pPr>
    </w:p>
    <w:p w14:paraId="59E14FF3" w14:textId="77BA0293" w:rsidR="003B64CF" w:rsidRPr="00280E95" w:rsidRDefault="003B64CF" w:rsidP="00D66A17">
      <w:pPr>
        <w:pStyle w:val="ListParagraph"/>
        <w:numPr>
          <w:ilvl w:val="0"/>
          <w:numId w:val="137"/>
        </w:numPr>
        <w:spacing w:before="240" w:after="120" w:line="240" w:lineRule="exact"/>
        <w:contextualSpacing w:val="0"/>
        <w:rPr>
          <w:rFonts w:cs="Arial"/>
          <w:b w:val="0"/>
          <w:vanish/>
          <w:lang w:eastAsia="en-US"/>
        </w:rPr>
      </w:pPr>
      <w:r w:rsidRPr="7BA07955">
        <w:rPr>
          <w:rFonts w:cs="Arial"/>
          <w:vanish/>
          <w:lang w:eastAsia="en-US"/>
        </w:rPr>
        <w:t>Updates To And Maintenance Of The Detailed Implementation Plan</w:t>
      </w:r>
    </w:p>
    <w:p w14:paraId="7E52AFE0" w14:textId="77777777" w:rsidR="00324E85" w:rsidRPr="008126E6" w:rsidRDefault="00324E85" w:rsidP="00280E95">
      <w:pPr>
        <w:rPr>
          <w:rFonts w:ascii="Arial" w:hAnsi="Arial" w:cs="Arial"/>
        </w:rPr>
      </w:pPr>
      <w:bookmarkStart w:id="278" w:name="_Toc98162421"/>
      <w:bookmarkStart w:id="279" w:name="_Toc98162700"/>
    </w:p>
    <w:p w14:paraId="411D8E0B" w14:textId="77777777" w:rsidR="003B64CF" w:rsidRPr="008126E6" w:rsidRDefault="003B64CF" w:rsidP="008126E6">
      <w:pPr>
        <w:rPr>
          <w:rFonts w:ascii="Arial" w:hAnsi="Arial" w:cs="Arial"/>
          <w:b/>
          <w:bCs/>
          <w:lang w:eastAsia="en-US"/>
        </w:rPr>
      </w:pPr>
      <w:r w:rsidRPr="008126E6">
        <w:rPr>
          <w:rFonts w:ascii="Arial" w:hAnsi="Arial" w:cs="Arial"/>
        </w:rPr>
        <w:br w:type="page"/>
      </w:r>
    </w:p>
    <w:p w14:paraId="761169FB" w14:textId="6B6948DF" w:rsidR="005911FC" w:rsidRDefault="00E9409E" w:rsidP="003B0E91">
      <w:pPr>
        <w:pStyle w:val="Heading1"/>
        <w:widowControl/>
        <w:numPr>
          <w:ilvl w:val="0"/>
          <w:numId w:val="0"/>
        </w:numPr>
        <w:jc w:val="left"/>
        <w:rPr>
          <w:rFonts w:ascii="Arial" w:hAnsi="Arial" w:cs="Times New Roman"/>
          <w:kern w:val="0"/>
          <w:sz w:val="28"/>
          <w:szCs w:val="28"/>
          <w:u w:val="none"/>
        </w:rPr>
      </w:pPr>
      <w:bookmarkStart w:id="280" w:name="_Toc202536782"/>
      <w:bookmarkStart w:id="281" w:name="_Toc205466134"/>
      <w:r w:rsidRPr="595EDD82">
        <w:rPr>
          <w:rFonts w:ascii="Arial" w:hAnsi="Arial" w:cs="Times New Roman"/>
          <w:kern w:val="0"/>
          <w:sz w:val="28"/>
          <w:szCs w:val="28"/>
          <w:u w:val="none"/>
        </w:rPr>
        <w:lastRenderedPageBreak/>
        <w:t>SCHEDULE 1.</w:t>
      </w:r>
      <w:r w:rsidR="00940FF5" w:rsidRPr="595EDD82">
        <w:rPr>
          <w:rFonts w:ascii="Arial" w:hAnsi="Arial" w:cs="Times New Roman"/>
          <w:kern w:val="0"/>
          <w:sz w:val="28"/>
          <w:szCs w:val="28"/>
          <w:u w:val="none"/>
        </w:rPr>
        <w:t>4</w:t>
      </w:r>
      <w:r w:rsidRPr="595EDD82">
        <w:rPr>
          <w:rFonts w:ascii="Arial" w:hAnsi="Arial" w:cs="Times New Roman"/>
          <w:kern w:val="0"/>
          <w:sz w:val="28"/>
          <w:szCs w:val="28"/>
          <w:u w:val="none"/>
        </w:rPr>
        <w:t xml:space="preserve"> TESTING PROCEDURES</w:t>
      </w:r>
      <w:bookmarkEnd w:id="278"/>
      <w:bookmarkEnd w:id="279"/>
      <w:bookmarkEnd w:id="280"/>
      <w:bookmarkEnd w:id="281"/>
    </w:p>
    <w:p w14:paraId="4F6C24DB" w14:textId="77777777" w:rsidR="002B7095" w:rsidRPr="004B0315" w:rsidRDefault="002B7095" w:rsidP="002B7095">
      <w:pPr>
        <w:rPr>
          <w:rFonts w:ascii="Arial" w:hAnsi="Arial" w:cs="Arial"/>
          <w:lang w:eastAsia="en-US"/>
        </w:rPr>
      </w:pPr>
    </w:p>
    <w:p w14:paraId="2576B8EE" w14:textId="62840D96" w:rsidR="004B5158" w:rsidRPr="00E402B8" w:rsidRDefault="002B7095" w:rsidP="003B0E91">
      <w:pPr>
        <w:rPr>
          <w:rFonts w:ascii="Arial" w:hAnsi="Arial" w:cs="Arial"/>
          <w:lang w:eastAsia="en-US"/>
        </w:rPr>
      </w:pPr>
      <w:r w:rsidRPr="002B7095">
        <w:rPr>
          <w:rFonts w:ascii="Arial" w:hAnsi="Arial" w:cs="Arial"/>
          <w:lang w:eastAsia="en-US"/>
        </w:rPr>
        <w:t xml:space="preserve">The specific responsibilities </w:t>
      </w:r>
      <w:r w:rsidR="0061299D">
        <w:rPr>
          <w:rFonts w:ascii="Arial" w:hAnsi="Arial" w:cs="Arial"/>
          <w:lang w:eastAsia="en-US"/>
        </w:rPr>
        <w:t xml:space="preserve">and obligations </w:t>
      </w:r>
      <w:r w:rsidRPr="002B7095">
        <w:rPr>
          <w:rFonts w:ascii="Arial" w:hAnsi="Arial" w:cs="Arial"/>
          <w:lang w:eastAsia="en-US"/>
        </w:rPr>
        <w:t xml:space="preserve">of the </w:t>
      </w:r>
      <w:r w:rsidR="00FF193F">
        <w:rPr>
          <w:rFonts w:ascii="Arial" w:hAnsi="Arial" w:cs="Arial"/>
          <w:lang w:eastAsia="en-US"/>
        </w:rPr>
        <w:t>Supplier</w:t>
      </w:r>
      <w:r w:rsidR="00FF193F" w:rsidRPr="002B7095">
        <w:rPr>
          <w:rFonts w:ascii="Arial" w:hAnsi="Arial" w:cs="Arial"/>
          <w:lang w:eastAsia="en-US"/>
        </w:rPr>
        <w:t xml:space="preserve"> </w:t>
      </w:r>
      <w:r w:rsidRPr="002B7095">
        <w:rPr>
          <w:rFonts w:ascii="Arial" w:hAnsi="Arial" w:cs="Arial"/>
          <w:lang w:eastAsia="en-US"/>
        </w:rPr>
        <w:t xml:space="preserve">in relation to </w:t>
      </w:r>
      <w:r w:rsidR="0061299D">
        <w:rPr>
          <w:rFonts w:ascii="Arial" w:hAnsi="Arial" w:cs="Arial"/>
          <w:lang w:eastAsia="en-US"/>
        </w:rPr>
        <w:t>the Testing Procedures</w:t>
      </w:r>
      <w:r w:rsidRPr="002B7095">
        <w:rPr>
          <w:rFonts w:ascii="Arial" w:hAnsi="Arial" w:cs="Arial"/>
          <w:lang w:eastAsia="en-US"/>
        </w:rPr>
        <w:t xml:space="preserve"> </w:t>
      </w:r>
      <w:r w:rsidR="0061299D">
        <w:rPr>
          <w:rFonts w:ascii="Arial" w:hAnsi="Arial" w:cs="Arial"/>
          <w:lang w:eastAsia="en-US"/>
        </w:rPr>
        <w:t xml:space="preserve">apply to the provision of Profession Services and </w:t>
      </w:r>
      <w:r w:rsidR="00E5020D">
        <w:rPr>
          <w:rFonts w:ascii="Arial" w:hAnsi="Arial" w:cs="Arial"/>
          <w:lang w:eastAsia="en-US"/>
        </w:rPr>
        <w:t xml:space="preserve">will be </w:t>
      </w:r>
      <w:r w:rsidR="00DC497D">
        <w:rPr>
          <w:rFonts w:ascii="Arial" w:hAnsi="Arial" w:cs="Arial"/>
          <w:lang w:eastAsia="en-US"/>
        </w:rPr>
        <w:t xml:space="preserve">as </w:t>
      </w:r>
      <w:r w:rsidRPr="002B7095">
        <w:rPr>
          <w:rFonts w:ascii="Arial" w:hAnsi="Arial" w:cs="Arial"/>
          <w:lang w:eastAsia="en-US"/>
        </w:rPr>
        <w:t xml:space="preserve">detailed in </w:t>
      </w:r>
      <w:r w:rsidR="00DC497D">
        <w:rPr>
          <w:rFonts w:ascii="Arial" w:hAnsi="Arial" w:cs="Arial"/>
          <w:lang w:eastAsia="en-US"/>
        </w:rPr>
        <w:t>the</w:t>
      </w:r>
      <w:r w:rsidR="00E5020D">
        <w:rPr>
          <w:rFonts w:ascii="Arial" w:hAnsi="Arial" w:cs="Arial"/>
          <w:lang w:eastAsia="en-US"/>
        </w:rPr>
        <w:t xml:space="preserve"> Statement of Work</w:t>
      </w:r>
      <w:r w:rsidR="0005509E">
        <w:rPr>
          <w:rFonts w:ascii="Arial" w:hAnsi="Arial" w:cs="Arial"/>
          <w:lang w:eastAsia="en-US"/>
        </w:rPr>
        <w:t>.</w:t>
      </w:r>
    </w:p>
    <w:p w14:paraId="151BBFB1" w14:textId="77777777" w:rsidR="005911FC" w:rsidRDefault="005911FC" w:rsidP="00D66A17">
      <w:pPr>
        <w:pStyle w:val="Level1Heading"/>
        <w:numPr>
          <w:ilvl w:val="0"/>
          <w:numId w:val="55"/>
        </w:numPr>
        <w:rPr>
          <w:rFonts w:eastAsia="Calibri"/>
          <w:sz w:val="24"/>
          <w:szCs w:val="24"/>
        </w:rPr>
      </w:pPr>
      <w:bookmarkStart w:id="282" w:name="_Toc98159613"/>
      <w:bookmarkStart w:id="283" w:name="_Toc98160800"/>
      <w:bookmarkStart w:id="284" w:name="_Toc98161079"/>
      <w:r w:rsidRPr="006E2F08">
        <w:rPr>
          <w:rFonts w:eastAsia="Calibri"/>
          <w:sz w:val="24"/>
          <w:szCs w:val="24"/>
        </w:rPr>
        <w:t>Definitions</w:t>
      </w:r>
      <w:bookmarkEnd w:id="282"/>
      <w:bookmarkEnd w:id="283"/>
      <w:bookmarkEnd w:id="284"/>
      <w:r w:rsidRPr="006E2F08">
        <w:rPr>
          <w:rFonts w:eastAsia="Calibri"/>
          <w:sz w:val="24"/>
          <w:szCs w:val="24"/>
        </w:rPr>
        <w:t xml:space="preserve"> </w:t>
      </w:r>
    </w:p>
    <w:p w14:paraId="42DD111E" w14:textId="57B03F38" w:rsidR="002E6800" w:rsidRPr="002E6800" w:rsidRDefault="002E6800" w:rsidP="002E6800">
      <w:pPr>
        <w:pStyle w:val="BodyText1"/>
        <w:rPr>
          <w:rFonts w:eastAsia="Calibri"/>
        </w:rPr>
      </w:pPr>
      <w:r w:rsidRPr="006E2F08">
        <w:rPr>
          <w:rFonts w:eastAsia="Calibri"/>
          <w:sz w:val="24"/>
          <w:szCs w:val="24"/>
        </w:rPr>
        <w:t>In this Schedule, the following definitions shall apply:</w:t>
      </w:r>
    </w:p>
    <w:tbl>
      <w:tblPr>
        <w:tblpPr w:leftFromText="180" w:rightFromText="180" w:vertAnchor="text" w:horzAnchor="margin" w:tblpXSpec="center" w:tblpY="12"/>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971"/>
      </w:tblGrid>
      <w:tr w:rsidR="0077428F" w:rsidRPr="006E2F08" w14:paraId="1DAB2F29" w14:textId="77777777" w:rsidTr="7BA07955">
        <w:tc>
          <w:tcPr>
            <w:tcW w:w="1915" w:type="dxa"/>
          </w:tcPr>
          <w:p w14:paraId="47071F05"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“Component”</w:t>
            </w:r>
          </w:p>
        </w:tc>
        <w:tc>
          <w:tcPr>
            <w:tcW w:w="6971" w:type="dxa"/>
          </w:tcPr>
          <w:p w14:paraId="773DEC9D"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lang w:eastAsia="en-US"/>
              </w:rPr>
              <w:t>any constituent parts of the infrastructure for a Service, hardware or Software;</w:t>
            </w:r>
          </w:p>
        </w:tc>
      </w:tr>
      <w:tr w:rsidR="0077428F" w:rsidRPr="006E2F08" w14:paraId="78B6A756" w14:textId="77777777" w:rsidTr="7BA07955">
        <w:tc>
          <w:tcPr>
            <w:tcW w:w="1915" w:type="dxa"/>
          </w:tcPr>
          <w:p w14:paraId="4B3CEF91"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“Material Test Issue”</w:t>
            </w:r>
          </w:p>
        </w:tc>
        <w:tc>
          <w:tcPr>
            <w:tcW w:w="6971" w:type="dxa"/>
          </w:tcPr>
          <w:p w14:paraId="7BBF65F0"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lang w:eastAsia="en-US"/>
              </w:rPr>
              <w:t>a Test Issue of Severity Level 1 or Severity Level 2;</w:t>
            </w:r>
          </w:p>
        </w:tc>
      </w:tr>
      <w:tr w:rsidR="0077428F" w:rsidRPr="006E2F08" w14:paraId="1FD58C7A" w14:textId="77777777" w:rsidTr="7BA07955">
        <w:tc>
          <w:tcPr>
            <w:tcW w:w="1915" w:type="dxa"/>
          </w:tcPr>
          <w:p w14:paraId="123E97E3"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“Severity Level”</w:t>
            </w:r>
          </w:p>
        </w:tc>
        <w:tc>
          <w:tcPr>
            <w:tcW w:w="6971" w:type="dxa"/>
          </w:tcPr>
          <w:p w14:paraId="0655ACDF"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the level of severity of a Test Issue, the criteria for which are described in Annex 1;</w:t>
            </w:r>
          </w:p>
        </w:tc>
      </w:tr>
      <w:tr w:rsidR="0077428F" w:rsidRPr="006E2F08" w14:paraId="1E535220" w14:textId="77777777" w:rsidTr="7BA07955">
        <w:tc>
          <w:tcPr>
            <w:tcW w:w="1915" w:type="dxa"/>
          </w:tcPr>
          <w:p w14:paraId="5E7AF744"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Certificate”</w:t>
            </w:r>
          </w:p>
        </w:tc>
        <w:tc>
          <w:tcPr>
            <w:tcW w:w="6971" w:type="dxa"/>
          </w:tcPr>
          <w:p w14:paraId="2E6CC877"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a certificate materially in the form of the document contained in Annex 2 issued by the Authority when a Deliverable has satisfied its relevant Test Success Criteria;</w:t>
            </w:r>
          </w:p>
        </w:tc>
      </w:tr>
      <w:tr w:rsidR="0077428F" w:rsidRPr="006E2F08" w14:paraId="4BFD51A5" w14:textId="77777777" w:rsidTr="7BA07955">
        <w:tc>
          <w:tcPr>
            <w:tcW w:w="1915" w:type="dxa"/>
          </w:tcPr>
          <w:p w14:paraId="7D8267BE"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Issue”</w:t>
            </w:r>
          </w:p>
        </w:tc>
        <w:tc>
          <w:tcPr>
            <w:tcW w:w="6971" w:type="dxa"/>
          </w:tcPr>
          <w:p w14:paraId="0ED2E73A"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any variance or non-conformity of a Deliverable from its requirements (such requirements being set out in the relevant Test Success Criteria);</w:t>
            </w:r>
          </w:p>
        </w:tc>
      </w:tr>
      <w:tr w:rsidR="0077428F" w:rsidRPr="006E2F08" w14:paraId="3501EF03" w14:textId="77777777" w:rsidTr="7BA07955">
        <w:tc>
          <w:tcPr>
            <w:tcW w:w="1915" w:type="dxa"/>
          </w:tcPr>
          <w:p w14:paraId="5031FBE9"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Issue Threshold”</w:t>
            </w:r>
          </w:p>
        </w:tc>
        <w:tc>
          <w:tcPr>
            <w:tcW w:w="6971" w:type="dxa"/>
          </w:tcPr>
          <w:p w14:paraId="2899F2BC" w14:textId="64BB5E71"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in relation to the Tests applicable to a Milestone</w:t>
            </w:r>
            <w:r w:rsidR="00F42FBE">
              <w:rPr>
                <w:rFonts w:ascii="Arial" w:eastAsia="Calibri" w:hAnsi="Arial" w:cs="Arial"/>
                <w:lang w:eastAsia="en-US"/>
              </w:rPr>
              <w:t>/Deliverable</w:t>
            </w:r>
            <w:r w:rsidRPr="006E2F08">
              <w:rPr>
                <w:rFonts w:ascii="Arial" w:eastAsia="Calibri" w:hAnsi="Arial" w:cs="Arial"/>
                <w:lang w:eastAsia="en-US"/>
              </w:rPr>
              <w:t>, a maximum number of Severity Level 3, Severity Level 4 and Severity Level 5 Test Issues as set out in the relevant Test Plan;</w:t>
            </w:r>
          </w:p>
        </w:tc>
      </w:tr>
      <w:tr w:rsidR="0077428F" w:rsidRPr="006E2F08" w14:paraId="4232913E" w14:textId="77777777" w:rsidTr="7BA07955">
        <w:tc>
          <w:tcPr>
            <w:tcW w:w="1915" w:type="dxa"/>
          </w:tcPr>
          <w:p w14:paraId="263B2254"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Issue Management Log”</w:t>
            </w:r>
          </w:p>
        </w:tc>
        <w:tc>
          <w:tcPr>
            <w:tcW w:w="6971" w:type="dxa"/>
          </w:tcPr>
          <w:p w14:paraId="45A0BAFF"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a log for the recording of Test Issues as described further in Paragraph 9.1</w:t>
            </w:r>
          </w:p>
        </w:tc>
      </w:tr>
      <w:tr w:rsidR="0077428F" w:rsidRPr="006E2F08" w14:paraId="5C17A958" w14:textId="77777777" w:rsidTr="7BA07955">
        <w:tc>
          <w:tcPr>
            <w:tcW w:w="1915" w:type="dxa"/>
          </w:tcPr>
          <w:p w14:paraId="28FAD1BD"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Plan”</w:t>
            </w:r>
          </w:p>
        </w:tc>
        <w:tc>
          <w:tcPr>
            <w:tcW w:w="6971" w:type="dxa"/>
          </w:tcPr>
          <w:p w14:paraId="394D0DD0"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a plan: (a) for the Testing of Deliverables; and (b) setting out other agreed criteria related to the achievement of Milestones, as described further in Paragraph 5;</w:t>
            </w:r>
          </w:p>
        </w:tc>
      </w:tr>
      <w:tr w:rsidR="0077428F" w:rsidRPr="006E2F08" w14:paraId="538562A2" w14:textId="77777777" w:rsidTr="7BA07955">
        <w:tc>
          <w:tcPr>
            <w:tcW w:w="1915" w:type="dxa"/>
          </w:tcPr>
          <w:p w14:paraId="12C88B6F"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Reports”</w:t>
            </w:r>
          </w:p>
        </w:tc>
        <w:tc>
          <w:tcPr>
            <w:tcW w:w="6971" w:type="dxa"/>
          </w:tcPr>
          <w:p w14:paraId="3299DB78"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the reports to be produced by the Supplier setting out the results of Tests;</w:t>
            </w:r>
          </w:p>
        </w:tc>
      </w:tr>
      <w:tr w:rsidR="0077428F" w:rsidRPr="006E2F08" w14:paraId="5A9464E7" w14:textId="77777777" w:rsidTr="7BA07955">
        <w:tc>
          <w:tcPr>
            <w:tcW w:w="1915" w:type="dxa"/>
          </w:tcPr>
          <w:p w14:paraId="3F25CB1A"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lastRenderedPageBreak/>
              <w:t>“Test Specification”</w:t>
            </w:r>
          </w:p>
        </w:tc>
        <w:tc>
          <w:tcPr>
            <w:tcW w:w="6971" w:type="dxa"/>
          </w:tcPr>
          <w:p w14:paraId="27ED6DA7"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the specification that sets out how Tests will demonstrate that the Test Success Criteria have been satisfied, as described in more detail in Paragraph 7;</w:t>
            </w:r>
          </w:p>
        </w:tc>
      </w:tr>
      <w:tr w:rsidR="0077428F" w:rsidRPr="006E2F08" w14:paraId="4D2D0361" w14:textId="77777777" w:rsidTr="7BA07955">
        <w:tc>
          <w:tcPr>
            <w:tcW w:w="1915" w:type="dxa"/>
          </w:tcPr>
          <w:p w14:paraId="09EFC577"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Success Criteria”</w:t>
            </w:r>
          </w:p>
        </w:tc>
        <w:tc>
          <w:tcPr>
            <w:tcW w:w="6971" w:type="dxa"/>
          </w:tcPr>
          <w:p w14:paraId="4E772E03"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lang w:eastAsia="en-US"/>
              </w:rPr>
              <w:t>in relation to a Test, the test success criteria for that Test as referred to in Paragraph 6;</w:t>
            </w:r>
          </w:p>
        </w:tc>
      </w:tr>
      <w:tr w:rsidR="0077428F" w:rsidRPr="006E2F08" w14:paraId="284C1B78" w14:textId="77777777" w:rsidTr="7BA07955">
        <w:tc>
          <w:tcPr>
            <w:tcW w:w="1915" w:type="dxa"/>
          </w:tcPr>
          <w:p w14:paraId="52E7755B" w14:textId="77777777" w:rsidR="0077428F" w:rsidRPr="006E2F08" w:rsidRDefault="0077428F" w:rsidP="0077428F">
            <w:pPr>
              <w:keepNext/>
              <w:spacing w:before="160" w:after="160" w:line="259" w:lineRule="auto"/>
              <w:rPr>
                <w:rFonts w:ascii="Arial" w:eastAsia="Calibri" w:hAnsi="Arial" w:cs="Arial"/>
                <w:b/>
                <w:bCs/>
                <w:lang w:eastAsia="en-US"/>
              </w:rPr>
            </w:pPr>
            <w:r w:rsidRPr="006E2F08">
              <w:rPr>
                <w:rFonts w:ascii="Arial" w:eastAsia="Calibri" w:hAnsi="Arial" w:cs="Arial"/>
                <w:b/>
                <w:bCs/>
                <w:lang w:eastAsia="en-US"/>
              </w:rPr>
              <w:t>“Test Witness”</w:t>
            </w:r>
          </w:p>
        </w:tc>
        <w:tc>
          <w:tcPr>
            <w:tcW w:w="6971" w:type="dxa"/>
          </w:tcPr>
          <w:p w14:paraId="148E0B17"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any person appointed by the Authority pursuant to Paragraph 10.1; and</w:t>
            </w:r>
          </w:p>
        </w:tc>
      </w:tr>
      <w:tr w:rsidR="0077428F" w:rsidRPr="006E2F08" w14:paraId="57BC326A" w14:textId="77777777" w:rsidTr="7BA07955">
        <w:tc>
          <w:tcPr>
            <w:tcW w:w="1915" w:type="dxa"/>
          </w:tcPr>
          <w:p w14:paraId="0AC68138" w14:textId="77777777" w:rsidR="0077428F" w:rsidRPr="006E2F08" w:rsidRDefault="0077428F" w:rsidP="0077428F">
            <w:pPr>
              <w:keepNext/>
              <w:spacing w:before="160" w:after="160" w:line="259" w:lineRule="auto"/>
              <w:rPr>
                <w:rFonts w:ascii="Tahoma" w:eastAsia="Calibri" w:hAnsi="Tahoma"/>
                <w:b/>
                <w:bCs/>
                <w:lang w:eastAsia="en-US"/>
              </w:rPr>
            </w:pPr>
            <w:r w:rsidRPr="006E2F08">
              <w:rPr>
                <w:rFonts w:ascii="Arial" w:eastAsia="Calibri" w:hAnsi="Arial" w:cs="Arial"/>
                <w:b/>
                <w:bCs/>
                <w:lang w:eastAsia="en-US"/>
              </w:rPr>
              <w:t>“Testing Procedures”</w:t>
            </w:r>
          </w:p>
        </w:tc>
        <w:tc>
          <w:tcPr>
            <w:tcW w:w="6971" w:type="dxa"/>
          </w:tcPr>
          <w:p w14:paraId="7C5804C7" w14:textId="77777777" w:rsidR="0077428F" w:rsidRPr="006E2F08" w:rsidRDefault="0077428F" w:rsidP="0077428F">
            <w:pPr>
              <w:keepNext/>
              <w:spacing w:before="160" w:after="160" w:line="259" w:lineRule="auto"/>
              <w:rPr>
                <w:rFonts w:ascii="Arial" w:eastAsia="Calibri" w:hAnsi="Arial" w:cs="Arial"/>
                <w:lang w:eastAsia="en-US"/>
              </w:rPr>
            </w:pPr>
            <w:r w:rsidRPr="006E2F08">
              <w:rPr>
                <w:rFonts w:ascii="Arial" w:eastAsia="Calibri" w:hAnsi="Arial" w:cs="Arial"/>
                <w:lang w:eastAsia="en-US"/>
              </w:rPr>
              <w:t>the applicable testing procedures and Test Success Criteria set out in this Schedule.</w:t>
            </w:r>
          </w:p>
        </w:tc>
      </w:tr>
    </w:tbl>
    <w:p w14:paraId="6495A65E" w14:textId="043638C3" w:rsidR="000474FF" w:rsidRPr="006E2F08" w:rsidRDefault="000474FF" w:rsidP="00BA58E0">
      <w:pPr>
        <w:pStyle w:val="BodyText1"/>
        <w:spacing w:line="240" w:lineRule="exact"/>
        <w:ind w:left="0"/>
        <w:rPr>
          <w:rFonts w:eastAsia="Calibri"/>
          <w:sz w:val="24"/>
          <w:szCs w:val="24"/>
        </w:rPr>
      </w:pPr>
    </w:p>
    <w:p w14:paraId="45AFB9D9" w14:textId="1513D880" w:rsidR="00093101" w:rsidRPr="00093101" w:rsidRDefault="00887EA0" w:rsidP="7BA07955">
      <w:pPr>
        <w:pStyle w:val="Level1Heading"/>
        <w:keepNext w:val="0"/>
        <w:numPr>
          <w:ilvl w:val="0"/>
          <w:numId w:val="0"/>
        </w:numPr>
        <w:spacing w:line="240" w:lineRule="exact"/>
        <w:ind w:left="851" w:hanging="851"/>
        <w:rPr>
          <w:b w:val="0"/>
          <w:sz w:val="24"/>
          <w:szCs w:val="24"/>
        </w:rPr>
      </w:pPr>
      <w:bookmarkStart w:id="285" w:name="_Toc98160801"/>
      <w:r w:rsidRPr="7BA07955">
        <w:rPr>
          <w:b w:val="0"/>
          <w:sz w:val="24"/>
          <w:szCs w:val="24"/>
        </w:rPr>
        <w:t xml:space="preserve"> </w:t>
      </w:r>
      <w:r w:rsidR="00093101" w:rsidRPr="7BA07955">
        <w:rPr>
          <w:b w:val="0"/>
          <w:sz w:val="24"/>
          <w:szCs w:val="24"/>
        </w:rPr>
        <w:t>Capitalised terms used in this Schedule have the meanings given to them in this Schedule, Terms &amp; Conditions or Schedule 1.2 (Pricing) of the Agreement.</w:t>
      </w:r>
      <w:bookmarkEnd w:id="285"/>
    </w:p>
    <w:p w14:paraId="017991F4" w14:textId="77777777" w:rsidR="000474FF" w:rsidRPr="006E2F08" w:rsidRDefault="000474FF" w:rsidP="00D66A17">
      <w:pPr>
        <w:pStyle w:val="Level1Heading"/>
        <w:keepNext w:val="0"/>
        <w:numPr>
          <w:ilvl w:val="0"/>
          <w:numId w:val="55"/>
        </w:numPr>
        <w:rPr>
          <w:rFonts w:cs="Arial"/>
          <w:sz w:val="24"/>
          <w:szCs w:val="24"/>
        </w:rPr>
      </w:pPr>
      <w:bookmarkStart w:id="286" w:name="_Toc98159614"/>
      <w:bookmarkStart w:id="287" w:name="_Toc98160802"/>
      <w:bookmarkStart w:id="288" w:name="_Toc98161080"/>
      <w:r w:rsidRPr="006E2F08">
        <w:rPr>
          <w:rFonts w:eastAsia="Calibri"/>
          <w:sz w:val="24"/>
          <w:szCs w:val="24"/>
        </w:rPr>
        <w:t>Risk</w:t>
      </w:r>
      <w:bookmarkEnd w:id="286"/>
      <w:bookmarkEnd w:id="287"/>
      <w:bookmarkEnd w:id="288"/>
    </w:p>
    <w:p w14:paraId="2FE0E222" w14:textId="5520F7F8" w:rsidR="000474FF" w:rsidRPr="006E2F08" w:rsidRDefault="000474FF" w:rsidP="00D66A17">
      <w:pPr>
        <w:pStyle w:val="Level1Heading"/>
        <w:keepNext w:val="0"/>
        <w:numPr>
          <w:ilvl w:val="1"/>
          <w:numId w:val="55"/>
        </w:numPr>
        <w:spacing w:before="240" w:after="120" w:line="240" w:lineRule="exact"/>
        <w:ind w:left="1390"/>
        <w:jc w:val="both"/>
        <w:rPr>
          <w:b w:val="0"/>
          <w:sz w:val="24"/>
          <w:szCs w:val="24"/>
        </w:rPr>
      </w:pPr>
      <w:bookmarkStart w:id="289" w:name="_Toc98160803"/>
      <w:r w:rsidRPr="7BA07955">
        <w:rPr>
          <w:b w:val="0"/>
          <w:sz w:val="24"/>
          <w:szCs w:val="24"/>
        </w:rPr>
        <w:t>The issue of a Test Certificate, a Milestone</w:t>
      </w:r>
      <w:r w:rsidR="00E41B3F">
        <w:rPr>
          <w:b w:val="0"/>
          <w:sz w:val="24"/>
          <w:szCs w:val="24"/>
        </w:rPr>
        <w:t>/Deliverable</w:t>
      </w:r>
      <w:r w:rsidRPr="7BA07955">
        <w:rPr>
          <w:b w:val="0"/>
          <w:sz w:val="24"/>
          <w:szCs w:val="24"/>
        </w:rPr>
        <w:t xml:space="preserve"> and/or a conditional Milestone</w:t>
      </w:r>
      <w:r w:rsidR="00F21D94">
        <w:rPr>
          <w:b w:val="0"/>
          <w:sz w:val="24"/>
          <w:szCs w:val="24"/>
        </w:rPr>
        <w:t>/Deliverable</w:t>
      </w:r>
      <w:r w:rsidRPr="7BA07955">
        <w:rPr>
          <w:b w:val="0"/>
          <w:sz w:val="24"/>
          <w:szCs w:val="24"/>
        </w:rPr>
        <w:t xml:space="preserve"> shall not:</w:t>
      </w:r>
      <w:bookmarkEnd w:id="289"/>
      <w:r w:rsidRPr="7BA07955">
        <w:rPr>
          <w:b w:val="0"/>
          <w:sz w:val="24"/>
          <w:szCs w:val="24"/>
        </w:rPr>
        <w:t xml:space="preserve"> </w:t>
      </w:r>
    </w:p>
    <w:p w14:paraId="614FF76F" w14:textId="77777777" w:rsidR="00CE4FB9" w:rsidRPr="006E2F08" w:rsidRDefault="000474FF" w:rsidP="7BA07955">
      <w:pPr>
        <w:pStyle w:val="Level1Heading"/>
        <w:keepNext w:val="0"/>
        <w:numPr>
          <w:ilvl w:val="2"/>
          <w:numId w:val="29"/>
        </w:numPr>
        <w:tabs>
          <w:tab w:val="clear" w:pos="1751"/>
          <w:tab w:val="num" w:pos="1843"/>
        </w:tabs>
        <w:spacing w:before="240" w:after="120" w:line="240" w:lineRule="exact"/>
        <w:ind w:left="1843" w:hanging="425"/>
        <w:jc w:val="both"/>
        <w:rPr>
          <w:b w:val="0"/>
          <w:sz w:val="24"/>
          <w:szCs w:val="24"/>
        </w:rPr>
      </w:pPr>
      <w:bookmarkStart w:id="290" w:name="_Toc98160804"/>
      <w:r w:rsidRPr="7BA07955">
        <w:rPr>
          <w:b w:val="0"/>
          <w:sz w:val="24"/>
          <w:szCs w:val="24"/>
        </w:rPr>
        <w:t>operate to transfer any risk that the relevant Deliverable or Milestone is complete or will meet and/or satisfy the Authority's requirements for that Deliverable or Milestone; or</w:t>
      </w:r>
      <w:bookmarkEnd w:id="290"/>
      <w:r w:rsidRPr="7BA07955">
        <w:rPr>
          <w:b w:val="0"/>
          <w:sz w:val="24"/>
          <w:szCs w:val="24"/>
        </w:rPr>
        <w:t xml:space="preserve"> </w:t>
      </w:r>
    </w:p>
    <w:p w14:paraId="53D454CC" w14:textId="77777777" w:rsidR="00CE4FB9" w:rsidRPr="006E2F08" w:rsidRDefault="000474FF" w:rsidP="7BA07955">
      <w:pPr>
        <w:pStyle w:val="Level1Heading"/>
        <w:keepNext w:val="0"/>
        <w:numPr>
          <w:ilvl w:val="2"/>
          <w:numId w:val="29"/>
        </w:numPr>
        <w:tabs>
          <w:tab w:val="clear" w:pos="1751"/>
          <w:tab w:val="num" w:pos="1843"/>
        </w:tabs>
        <w:spacing w:before="240" w:after="120" w:line="240" w:lineRule="exact"/>
        <w:ind w:left="1843" w:hanging="425"/>
        <w:jc w:val="both"/>
        <w:rPr>
          <w:b w:val="0"/>
          <w:sz w:val="24"/>
          <w:szCs w:val="24"/>
        </w:rPr>
      </w:pPr>
      <w:bookmarkStart w:id="291" w:name="_Toc98160805"/>
      <w:r w:rsidRPr="7BA07955">
        <w:rPr>
          <w:b w:val="0"/>
          <w:sz w:val="24"/>
          <w:szCs w:val="24"/>
        </w:rPr>
        <w:t>affect the Authority's right subsequently to reject:</w:t>
      </w:r>
      <w:bookmarkEnd w:id="291"/>
    </w:p>
    <w:p w14:paraId="13C5F4D2" w14:textId="77777777" w:rsidR="00CE4FB9" w:rsidRPr="006E2F08" w:rsidRDefault="000474FF" w:rsidP="7BA07955">
      <w:pPr>
        <w:pStyle w:val="Level1Heading"/>
        <w:keepNext w:val="0"/>
        <w:numPr>
          <w:ilvl w:val="5"/>
          <w:numId w:val="29"/>
        </w:numPr>
        <w:tabs>
          <w:tab w:val="clear" w:pos="3119"/>
          <w:tab w:val="num" w:pos="2410"/>
        </w:tabs>
        <w:spacing w:before="240" w:after="120" w:line="240" w:lineRule="exact"/>
        <w:ind w:hanging="1134"/>
        <w:jc w:val="both"/>
        <w:rPr>
          <w:b w:val="0"/>
          <w:sz w:val="24"/>
          <w:szCs w:val="24"/>
        </w:rPr>
      </w:pPr>
      <w:bookmarkStart w:id="292" w:name="_Toc98160806"/>
      <w:r w:rsidRPr="7BA07955">
        <w:rPr>
          <w:b w:val="0"/>
          <w:sz w:val="24"/>
          <w:szCs w:val="24"/>
        </w:rPr>
        <w:t>all or any element of the Deliverables to which a Test Certificate relates; or</w:t>
      </w:r>
      <w:bookmarkEnd w:id="292"/>
    </w:p>
    <w:p w14:paraId="2C4DE68B" w14:textId="77777777" w:rsidR="00CE4FB9" w:rsidRPr="006E2F08" w:rsidRDefault="000474FF" w:rsidP="7BA07955">
      <w:pPr>
        <w:pStyle w:val="Level1Heading"/>
        <w:keepNext w:val="0"/>
        <w:numPr>
          <w:ilvl w:val="5"/>
          <w:numId w:val="29"/>
        </w:numPr>
        <w:tabs>
          <w:tab w:val="clear" w:pos="3119"/>
          <w:tab w:val="num" w:pos="1843"/>
          <w:tab w:val="num" w:pos="2410"/>
        </w:tabs>
        <w:spacing w:before="240" w:after="240" w:line="240" w:lineRule="exact"/>
        <w:ind w:hanging="1134"/>
        <w:jc w:val="both"/>
        <w:rPr>
          <w:b w:val="0"/>
          <w:sz w:val="24"/>
          <w:szCs w:val="24"/>
        </w:rPr>
      </w:pPr>
      <w:r w:rsidRPr="7BA07955">
        <w:rPr>
          <w:b w:val="0"/>
          <w:sz w:val="24"/>
          <w:szCs w:val="24"/>
        </w:rPr>
        <w:t xml:space="preserve"> </w:t>
      </w:r>
      <w:bookmarkStart w:id="293" w:name="_Toc98160807"/>
      <w:r w:rsidRPr="7BA07955">
        <w:rPr>
          <w:b w:val="0"/>
          <w:sz w:val="24"/>
          <w:szCs w:val="24"/>
        </w:rPr>
        <w:t>any Milestone to which the Milestone Achievement Certificate relates.</w:t>
      </w:r>
      <w:bookmarkEnd w:id="293"/>
      <w:r w:rsidRPr="7BA07955">
        <w:rPr>
          <w:b w:val="0"/>
          <w:sz w:val="24"/>
          <w:szCs w:val="24"/>
        </w:rPr>
        <w:t xml:space="preserve"> </w:t>
      </w:r>
    </w:p>
    <w:p w14:paraId="43923C8F" w14:textId="609196E8" w:rsidR="003A6BB0" w:rsidRPr="006E2F08" w:rsidRDefault="000474FF" w:rsidP="00D66A17">
      <w:pPr>
        <w:pStyle w:val="Level1Heading"/>
        <w:numPr>
          <w:ilvl w:val="1"/>
          <w:numId w:val="55"/>
        </w:numPr>
        <w:spacing w:before="240" w:after="120" w:line="240" w:lineRule="exact"/>
        <w:ind w:left="1390"/>
        <w:jc w:val="both"/>
        <w:rPr>
          <w:b w:val="0"/>
          <w:sz w:val="24"/>
          <w:szCs w:val="24"/>
        </w:rPr>
      </w:pPr>
      <w:bookmarkStart w:id="294" w:name="_Toc98160808"/>
      <w:r w:rsidRPr="7BA07955">
        <w:rPr>
          <w:b w:val="0"/>
          <w:sz w:val="24"/>
          <w:szCs w:val="24"/>
        </w:rPr>
        <w:t>Notwithstanding the issuing of any Milestone</w:t>
      </w:r>
      <w:r w:rsidR="00F21D94">
        <w:rPr>
          <w:b w:val="0"/>
          <w:sz w:val="24"/>
          <w:szCs w:val="24"/>
        </w:rPr>
        <w:t>/Deliverable</w:t>
      </w:r>
      <w:r w:rsidRPr="7BA07955">
        <w:rPr>
          <w:b w:val="0"/>
          <w:sz w:val="24"/>
          <w:szCs w:val="24"/>
        </w:rPr>
        <w:t xml:space="preserve"> (including the Milestone</w:t>
      </w:r>
      <w:r w:rsidR="0020335A">
        <w:rPr>
          <w:b w:val="0"/>
          <w:sz w:val="24"/>
          <w:szCs w:val="24"/>
        </w:rPr>
        <w:t>/Deliverable</w:t>
      </w:r>
      <w:r w:rsidRPr="7BA07955">
        <w:rPr>
          <w:b w:val="0"/>
          <w:sz w:val="24"/>
          <w:szCs w:val="24"/>
        </w:rPr>
        <w:t xml:space="preserve"> in respect of Authority to Proceed), the Supplier shall remain solely responsible for ensuring that:</w:t>
      </w:r>
      <w:bookmarkEnd w:id="294"/>
    </w:p>
    <w:p w14:paraId="5C2A2086" w14:textId="77777777" w:rsidR="003A6BB0" w:rsidRPr="006E2F08" w:rsidRDefault="00E9409E" w:rsidP="7BA07955">
      <w:pPr>
        <w:keepNext/>
        <w:numPr>
          <w:ilvl w:val="2"/>
          <w:numId w:val="47"/>
        </w:numPr>
        <w:tabs>
          <w:tab w:val="clear" w:pos="1751"/>
          <w:tab w:val="num" w:pos="1843"/>
        </w:tabs>
        <w:spacing w:before="240" w:after="120" w:line="240" w:lineRule="exact"/>
        <w:ind w:left="1843" w:hanging="425"/>
        <w:jc w:val="both"/>
        <w:rPr>
          <w:rFonts w:ascii="Arial" w:hAnsi="Arial" w:cs="Arial"/>
        </w:rPr>
      </w:pPr>
      <w:r w:rsidRPr="7BA07955">
        <w:rPr>
          <w:rFonts w:ascii="Arial" w:hAnsi="Arial" w:cs="Arial"/>
        </w:rPr>
        <w:t xml:space="preserve">the Supplier Solution as designed and developed is suitable for the delivery of the Services and meets the Authority Requirements; </w:t>
      </w:r>
    </w:p>
    <w:p w14:paraId="572EA811" w14:textId="77777777" w:rsidR="003A6BB0" w:rsidRPr="006E2F08" w:rsidRDefault="00E9409E" w:rsidP="7BA07955">
      <w:pPr>
        <w:keepNext/>
        <w:numPr>
          <w:ilvl w:val="2"/>
          <w:numId w:val="47"/>
        </w:numPr>
        <w:tabs>
          <w:tab w:val="clear" w:pos="1751"/>
          <w:tab w:val="num" w:pos="1843"/>
        </w:tabs>
        <w:spacing w:before="240" w:after="120" w:line="240" w:lineRule="exact"/>
        <w:ind w:left="1843" w:hanging="425"/>
        <w:jc w:val="both"/>
        <w:rPr>
          <w:rFonts w:ascii="Arial" w:hAnsi="Arial" w:cs="Arial"/>
        </w:rPr>
      </w:pPr>
      <w:r w:rsidRPr="7BA07955">
        <w:rPr>
          <w:rFonts w:ascii="Arial" w:hAnsi="Arial" w:cs="Arial"/>
        </w:rPr>
        <w:t xml:space="preserve">the Services are implemented in accordance with this Agreement; and </w:t>
      </w:r>
    </w:p>
    <w:p w14:paraId="33F289E4" w14:textId="77777777" w:rsidR="00E519BF" w:rsidRPr="006E2F08" w:rsidRDefault="00E9409E" w:rsidP="7BA07955">
      <w:pPr>
        <w:keepNext/>
        <w:numPr>
          <w:ilvl w:val="2"/>
          <w:numId w:val="47"/>
        </w:numPr>
        <w:tabs>
          <w:tab w:val="clear" w:pos="1751"/>
          <w:tab w:val="num" w:pos="1843"/>
        </w:tabs>
        <w:spacing w:before="240" w:after="120" w:line="240" w:lineRule="exact"/>
        <w:ind w:left="1843" w:hanging="425"/>
        <w:jc w:val="both"/>
        <w:rPr>
          <w:rFonts w:ascii="Arial" w:hAnsi="Arial" w:cs="Arial"/>
        </w:rPr>
      </w:pPr>
      <w:r w:rsidRPr="7BA07955">
        <w:rPr>
          <w:rFonts w:ascii="Arial" w:hAnsi="Arial" w:cs="Arial"/>
        </w:rPr>
        <w:t>each Target Performance Level is met from the relevant Operational Service Commencement Date.</w:t>
      </w:r>
    </w:p>
    <w:p w14:paraId="737C11A3" w14:textId="130AFF0F" w:rsidR="00BA58E0" w:rsidRPr="00BA58E0" w:rsidRDefault="00E519BF" w:rsidP="00D66A17">
      <w:pPr>
        <w:pStyle w:val="Level1Heading"/>
        <w:keepNext w:val="0"/>
        <w:numPr>
          <w:ilvl w:val="0"/>
          <w:numId w:val="55"/>
        </w:numPr>
        <w:rPr>
          <w:rFonts w:eastAsia="Calibri"/>
          <w:sz w:val="24"/>
          <w:szCs w:val="24"/>
        </w:rPr>
      </w:pPr>
      <w:bookmarkStart w:id="295" w:name="_Toc98159615"/>
      <w:bookmarkStart w:id="296" w:name="_Toc98160809"/>
      <w:bookmarkStart w:id="297" w:name="_Toc98161081"/>
      <w:r w:rsidRPr="006E2F08">
        <w:rPr>
          <w:rFonts w:eastAsia="Calibri"/>
          <w:sz w:val="24"/>
          <w:szCs w:val="24"/>
        </w:rPr>
        <w:t>Testing Overview</w:t>
      </w:r>
      <w:bookmarkEnd w:id="295"/>
      <w:bookmarkEnd w:id="296"/>
      <w:bookmarkEnd w:id="297"/>
    </w:p>
    <w:p w14:paraId="4FE1379D" w14:textId="7E42011F" w:rsidR="00E519BF" w:rsidRPr="006E2F08" w:rsidRDefault="00E519BF" w:rsidP="00D66A17">
      <w:pPr>
        <w:pStyle w:val="Level1Heading"/>
        <w:keepNext w:val="0"/>
        <w:numPr>
          <w:ilvl w:val="1"/>
          <w:numId w:val="55"/>
        </w:numPr>
        <w:spacing w:before="240" w:after="120" w:line="240" w:lineRule="exact"/>
        <w:ind w:left="1390"/>
        <w:jc w:val="both"/>
        <w:rPr>
          <w:b w:val="0"/>
          <w:sz w:val="24"/>
          <w:szCs w:val="24"/>
        </w:rPr>
      </w:pPr>
      <w:bookmarkStart w:id="298" w:name="_Toc98160810"/>
      <w:r w:rsidRPr="7BA07955">
        <w:rPr>
          <w:b w:val="0"/>
          <w:sz w:val="24"/>
          <w:szCs w:val="24"/>
        </w:rPr>
        <w:t>All Tests conducted by the Supplier shall be conducted in accordance with the Test Strategy, the Test Plans and the Test Specifications.</w:t>
      </w:r>
      <w:bookmarkEnd w:id="298"/>
      <w:r w:rsidRPr="7BA07955">
        <w:rPr>
          <w:b w:val="0"/>
          <w:sz w:val="24"/>
          <w:szCs w:val="24"/>
        </w:rPr>
        <w:t xml:space="preserve"> </w:t>
      </w:r>
    </w:p>
    <w:p w14:paraId="5861C7D9" w14:textId="54DEA350" w:rsidR="14DF20D9" w:rsidRPr="00BA58E0" w:rsidRDefault="14DF20D9" w:rsidP="00D66A17">
      <w:pPr>
        <w:pStyle w:val="Level1Heading"/>
        <w:keepNext w:val="0"/>
        <w:numPr>
          <w:ilvl w:val="1"/>
          <w:numId w:val="55"/>
        </w:numPr>
        <w:spacing w:before="240" w:after="120" w:line="240" w:lineRule="exact"/>
        <w:ind w:left="1390"/>
        <w:jc w:val="both"/>
        <w:rPr>
          <w:b w:val="0"/>
          <w:sz w:val="24"/>
          <w:szCs w:val="24"/>
        </w:rPr>
      </w:pPr>
      <w:r w:rsidRPr="7BA07955">
        <w:rPr>
          <w:b w:val="0"/>
          <w:sz w:val="24"/>
          <w:szCs w:val="24"/>
        </w:rPr>
        <w:lastRenderedPageBreak/>
        <w:t xml:space="preserve">The Supplier </w:t>
      </w:r>
      <w:r w:rsidR="001D3098">
        <w:rPr>
          <w:b w:val="0"/>
          <w:sz w:val="24"/>
          <w:szCs w:val="24"/>
        </w:rPr>
        <w:t>shall</w:t>
      </w:r>
      <w:r w:rsidRPr="7BA07955">
        <w:rPr>
          <w:b w:val="0"/>
          <w:sz w:val="24"/>
          <w:szCs w:val="24"/>
        </w:rPr>
        <w:t xml:space="preserve"> conduct </w:t>
      </w:r>
      <w:r w:rsidR="001D3098">
        <w:rPr>
          <w:b w:val="0"/>
          <w:sz w:val="24"/>
          <w:szCs w:val="24"/>
        </w:rPr>
        <w:t>comprehensive</w:t>
      </w:r>
      <w:r w:rsidRPr="7BA07955">
        <w:rPr>
          <w:b w:val="0"/>
          <w:sz w:val="24"/>
          <w:szCs w:val="24"/>
        </w:rPr>
        <w:t xml:space="preserve"> functional and non-functional testing to ensure that ERMIS and various adaptor releases meet the specified requirements for both NA.XI and NA.GB. </w:t>
      </w:r>
    </w:p>
    <w:p w14:paraId="680D0D2E" w14:textId="77777777" w:rsidR="00E519BF" w:rsidRPr="006E2F08" w:rsidRDefault="00E519BF" w:rsidP="00D66A17">
      <w:pPr>
        <w:pStyle w:val="Level1Heading"/>
        <w:keepNext w:val="0"/>
        <w:numPr>
          <w:ilvl w:val="1"/>
          <w:numId w:val="55"/>
        </w:numPr>
        <w:spacing w:before="240" w:after="120" w:line="240" w:lineRule="exact"/>
        <w:ind w:left="1390"/>
        <w:jc w:val="both"/>
        <w:rPr>
          <w:b w:val="0"/>
          <w:sz w:val="24"/>
          <w:szCs w:val="24"/>
        </w:rPr>
      </w:pPr>
      <w:bookmarkStart w:id="299" w:name="_Toc98160811"/>
      <w:r w:rsidRPr="7BA07955">
        <w:rPr>
          <w:b w:val="0"/>
          <w:sz w:val="24"/>
          <w:szCs w:val="24"/>
        </w:rPr>
        <w:t>The Supplier shall not submit any Deliverable for Testing:</w:t>
      </w:r>
      <w:bookmarkEnd w:id="299"/>
      <w:r w:rsidRPr="7BA07955">
        <w:rPr>
          <w:b w:val="0"/>
          <w:sz w:val="24"/>
          <w:szCs w:val="24"/>
        </w:rPr>
        <w:t xml:space="preserve"> </w:t>
      </w:r>
    </w:p>
    <w:p w14:paraId="57BF911A" w14:textId="77777777" w:rsidR="00E519BF" w:rsidRPr="006E2F08" w:rsidRDefault="00E519BF" w:rsidP="7BA07955">
      <w:pPr>
        <w:numPr>
          <w:ilvl w:val="2"/>
          <w:numId w:val="48"/>
        </w:numPr>
        <w:tabs>
          <w:tab w:val="clear" w:pos="1751"/>
          <w:tab w:val="num" w:pos="1843"/>
        </w:tabs>
        <w:spacing w:before="240" w:after="120" w:line="240" w:lineRule="exact"/>
        <w:ind w:left="1843" w:hanging="425"/>
        <w:jc w:val="both"/>
        <w:rPr>
          <w:rFonts w:ascii="Arial" w:hAnsi="Arial" w:cs="Arial"/>
        </w:rPr>
      </w:pPr>
      <w:r w:rsidRPr="7BA07955">
        <w:rPr>
          <w:rFonts w:ascii="Arial" w:hAnsi="Arial" w:cs="Arial"/>
        </w:rPr>
        <w:t xml:space="preserve">unless the Supplier is reasonably confident that it will satisfy the relevant Test Success Criteria; </w:t>
      </w:r>
    </w:p>
    <w:p w14:paraId="6B2E78CC" w14:textId="77777777" w:rsidR="00E519BF" w:rsidRPr="006E2F08" w:rsidRDefault="00E519BF" w:rsidP="7BA07955">
      <w:pPr>
        <w:numPr>
          <w:ilvl w:val="2"/>
          <w:numId w:val="48"/>
        </w:numPr>
        <w:tabs>
          <w:tab w:val="clear" w:pos="1751"/>
          <w:tab w:val="num" w:pos="1843"/>
        </w:tabs>
        <w:spacing w:before="240" w:after="120" w:line="240" w:lineRule="exact"/>
        <w:ind w:left="1843" w:hanging="425"/>
        <w:jc w:val="both"/>
        <w:rPr>
          <w:rFonts w:ascii="Arial" w:hAnsi="Arial" w:cs="Arial"/>
        </w:rPr>
      </w:pPr>
      <w:r w:rsidRPr="7BA07955">
        <w:rPr>
          <w:rFonts w:ascii="Arial" w:hAnsi="Arial" w:cs="Arial"/>
        </w:rPr>
        <w:t>until the Authority has issued a Test Certificate in respect of any prior, dependant Deliverable(s); and</w:t>
      </w:r>
    </w:p>
    <w:p w14:paraId="70DD0897" w14:textId="77777777" w:rsidR="00E519BF" w:rsidRPr="006E2F08" w:rsidRDefault="00E519BF" w:rsidP="7BA07955">
      <w:pPr>
        <w:numPr>
          <w:ilvl w:val="2"/>
          <w:numId w:val="48"/>
        </w:numPr>
        <w:spacing w:before="240" w:after="120" w:line="240" w:lineRule="exact"/>
        <w:ind w:left="1843" w:hanging="425"/>
        <w:jc w:val="both"/>
        <w:rPr>
          <w:rFonts w:ascii="Arial" w:hAnsi="Arial" w:cs="Arial"/>
        </w:rPr>
      </w:pPr>
      <w:r w:rsidRPr="7BA07955">
        <w:rPr>
          <w:rFonts w:ascii="Arial" w:hAnsi="Arial" w:cs="Arial"/>
        </w:rPr>
        <w:t xml:space="preserve">until the Parties have agreed the Test Plan and the Test Specification relating to the relevant Deliverable(s). </w:t>
      </w:r>
    </w:p>
    <w:p w14:paraId="6A9F8B01" w14:textId="77777777" w:rsidR="00F75852" w:rsidRPr="006E2F08" w:rsidRDefault="00CE4FB9" w:rsidP="00D66A17">
      <w:pPr>
        <w:pStyle w:val="Level1Heading"/>
        <w:keepNext w:val="0"/>
        <w:numPr>
          <w:ilvl w:val="1"/>
          <w:numId w:val="55"/>
        </w:numPr>
        <w:spacing w:before="240" w:after="120" w:line="240" w:lineRule="exact"/>
        <w:jc w:val="both"/>
        <w:rPr>
          <w:sz w:val="24"/>
          <w:szCs w:val="24"/>
        </w:rPr>
      </w:pPr>
      <w:bookmarkStart w:id="300" w:name="_Toc98160812"/>
      <w:r w:rsidRPr="006E2F08">
        <w:rPr>
          <w:rFonts w:cs="Arial"/>
          <w:b w:val="0"/>
          <w:sz w:val="24"/>
          <w:szCs w:val="24"/>
          <w:lang w:eastAsia="en-GB"/>
        </w:rPr>
        <w:t>The Supplier shall use reasonable endeavours to submit each Deliverable for Testing or re-Testing by or before the date set out in the Implementation Plan for the commencement of Testing in respect of the relevant Deliverable.</w:t>
      </w:r>
      <w:bookmarkEnd w:id="300"/>
      <w:r w:rsidRPr="006E2F08">
        <w:rPr>
          <w:rFonts w:cs="Arial"/>
          <w:b w:val="0"/>
          <w:sz w:val="24"/>
          <w:szCs w:val="24"/>
          <w:lang w:eastAsia="en-GB"/>
        </w:rPr>
        <w:t xml:space="preserve"> </w:t>
      </w:r>
    </w:p>
    <w:p w14:paraId="6EBB2D44" w14:textId="6DFAB355" w:rsidR="00CE4FB9" w:rsidRDefault="00CE4FB9" w:rsidP="00D66A17">
      <w:pPr>
        <w:pStyle w:val="Level1Heading"/>
        <w:keepNext w:val="0"/>
        <w:numPr>
          <w:ilvl w:val="1"/>
          <w:numId w:val="55"/>
        </w:numPr>
        <w:spacing w:before="240" w:after="120" w:line="240" w:lineRule="exact"/>
        <w:jc w:val="both"/>
        <w:rPr>
          <w:rFonts w:cs="Arial"/>
          <w:b w:val="0"/>
          <w:sz w:val="24"/>
          <w:szCs w:val="24"/>
          <w:lang w:eastAsia="en-GB"/>
        </w:rPr>
      </w:pPr>
      <w:bookmarkStart w:id="301" w:name="_Toc98160813"/>
      <w:r w:rsidRPr="0CF05C35">
        <w:rPr>
          <w:rFonts w:cs="Arial"/>
          <w:b w:val="0"/>
          <w:sz w:val="24"/>
          <w:szCs w:val="24"/>
          <w:lang w:eastAsia="en-GB"/>
        </w:rPr>
        <w:t>Prior to the issue of a Test Certificate, the Authority shall be entitled to review the relevant Test Reports and the Test Issue Management Log</w:t>
      </w:r>
    </w:p>
    <w:p w14:paraId="7A567865" w14:textId="140C87E4" w:rsidR="00CE4FB9" w:rsidRPr="00BA58E0" w:rsidRDefault="0C164480" w:rsidP="00D66A17">
      <w:pPr>
        <w:pStyle w:val="Level1Heading"/>
        <w:keepNext w:val="0"/>
        <w:numPr>
          <w:ilvl w:val="1"/>
          <w:numId w:val="55"/>
        </w:numPr>
        <w:spacing w:before="240" w:after="120" w:line="240" w:lineRule="exact"/>
        <w:jc w:val="both"/>
        <w:rPr>
          <w:rFonts w:cs="Arial"/>
          <w:b w:val="0"/>
          <w:sz w:val="24"/>
          <w:szCs w:val="24"/>
          <w:lang w:eastAsia="en-GB"/>
        </w:rPr>
      </w:pPr>
      <w:r w:rsidRPr="00BA58E0">
        <w:rPr>
          <w:rFonts w:cs="Arial"/>
          <w:b w:val="0"/>
          <w:sz w:val="24"/>
          <w:szCs w:val="24"/>
          <w:lang w:eastAsia="en-GB"/>
        </w:rPr>
        <w:t xml:space="preserve">The Supplier must engage with the CDIO B&amp;T NCTS project team and the NCTS Live Services Test Manager to discuss the coverage of test cases completed prior to the delivery of both scheduled and unplanned releases, including production </w:t>
      </w:r>
      <w:r w:rsidR="00694B55" w:rsidRPr="00BA58E0">
        <w:rPr>
          <w:rFonts w:cs="Arial"/>
          <w:b w:val="0"/>
          <w:sz w:val="24"/>
          <w:szCs w:val="24"/>
          <w:lang w:eastAsia="en-GB"/>
        </w:rPr>
        <w:t>hotfixes.</w:t>
      </w:r>
    </w:p>
    <w:p w14:paraId="15A1DDAF" w14:textId="17FCE5D6" w:rsidR="00F75852" w:rsidRPr="00BA58E0" w:rsidRDefault="00CE4FB9" w:rsidP="00D66A17">
      <w:pPr>
        <w:pStyle w:val="Level1Heading"/>
        <w:keepNext w:val="0"/>
        <w:numPr>
          <w:ilvl w:val="1"/>
          <w:numId w:val="55"/>
        </w:numPr>
        <w:spacing w:before="240" w:after="120" w:line="240" w:lineRule="exact"/>
        <w:jc w:val="both"/>
        <w:rPr>
          <w:rFonts w:cs="Arial"/>
          <w:b w:val="0"/>
          <w:sz w:val="24"/>
          <w:szCs w:val="24"/>
          <w:lang w:eastAsia="en-GB"/>
        </w:rPr>
      </w:pPr>
      <w:bookmarkStart w:id="302" w:name="_Toc98160814"/>
      <w:bookmarkEnd w:id="301"/>
      <w:r w:rsidRPr="146CF1A7">
        <w:rPr>
          <w:rFonts w:cs="Arial"/>
          <w:b w:val="0"/>
          <w:sz w:val="24"/>
          <w:szCs w:val="24"/>
          <w:lang w:eastAsia="en-GB"/>
        </w:rPr>
        <w:t>Any Disputes between the Authority and the Supplier regarding Testing shall be referred to</w:t>
      </w:r>
      <w:bookmarkEnd w:id="302"/>
      <w:r w:rsidR="7A7808E5" w:rsidRPr="146CF1A7">
        <w:rPr>
          <w:rFonts w:cs="Arial"/>
          <w:b w:val="0"/>
          <w:sz w:val="24"/>
          <w:szCs w:val="24"/>
          <w:lang w:eastAsia="en-GB"/>
        </w:rPr>
        <w:t xml:space="preserve"> </w:t>
      </w:r>
      <w:r w:rsidR="00BB7E1A">
        <w:rPr>
          <w:rFonts w:cs="Arial"/>
          <w:b w:val="0"/>
          <w:sz w:val="24"/>
          <w:szCs w:val="24"/>
          <w:lang w:eastAsia="en-GB"/>
        </w:rPr>
        <w:t xml:space="preserve">the Dispute </w:t>
      </w:r>
      <w:r w:rsidR="00EA16F2">
        <w:rPr>
          <w:rFonts w:cs="Arial"/>
          <w:b w:val="0"/>
          <w:sz w:val="24"/>
          <w:szCs w:val="24"/>
          <w:lang w:eastAsia="en-GB"/>
        </w:rPr>
        <w:t>Resolution Process.</w:t>
      </w:r>
    </w:p>
    <w:p w14:paraId="7DC2300D" w14:textId="77777777" w:rsidR="00F75852" w:rsidRPr="006E2F08" w:rsidRDefault="00F75852" w:rsidP="00D66A17">
      <w:pPr>
        <w:pStyle w:val="Level1Heading"/>
        <w:keepNext w:val="0"/>
        <w:numPr>
          <w:ilvl w:val="0"/>
          <w:numId w:val="55"/>
        </w:numPr>
        <w:rPr>
          <w:rFonts w:eastAsia="Calibri"/>
          <w:sz w:val="24"/>
          <w:szCs w:val="24"/>
        </w:rPr>
      </w:pPr>
      <w:bookmarkStart w:id="303" w:name="_Toc98159616"/>
      <w:bookmarkStart w:id="304" w:name="_Toc98160815"/>
      <w:bookmarkStart w:id="305" w:name="_Toc98161082"/>
      <w:r w:rsidRPr="006E2F08">
        <w:rPr>
          <w:rFonts w:eastAsia="Calibri"/>
          <w:sz w:val="24"/>
          <w:szCs w:val="24"/>
        </w:rPr>
        <w:t>Test Strategy</w:t>
      </w:r>
      <w:bookmarkEnd w:id="303"/>
      <w:bookmarkEnd w:id="304"/>
      <w:bookmarkEnd w:id="305"/>
    </w:p>
    <w:p w14:paraId="1DBA6CBE" w14:textId="77777777" w:rsidR="00086213" w:rsidRPr="006E2F08" w:rsidRDefault="00F75852" w:rsidP="00D66A17">
      <w:pPr>
        <w:pStyle w:val="Level1Heading"/>
        <w:keepNext w:val="0"/>
        <w:numPr>
          <w:ilvl w:val="1"/>
          <w:numId w:val="55"/>
        </w:numPr>
        <w:spacing w:before="240" w:after="120" w:line="240" w:lineRule="exact"/>
        <w:jc w:val="both"/>
        <w:rPr>
          <w:rFonts w:cs="Arial"/>
          <w:b w:val="0"/>
          <w:sz w:val="24"/>
          <w:szCs w:val="24"/>
          <w:lang w:eastAsia="en-GB"/>
        </w:rPr>
      </w:pPr>
      <w:bookmarkStart w:id="306" w:name="_Toc98160816"/>
      <w:r w:rsidRPr="006E2F08">
        <w:rPr>
          <w:rFonts w:cs="Arial"/>
          <w:b w:val="0"/>
          <w:sz w:val="24"/>
          <w:szCs w:val="24"/>
          <w:lang w:eastAsia="en-GB"/>
        </w:rPr>
        <w:t>The Supplier shall develop the final Test Strategy as soon as practicable after the Effective Date but in any case no later than 20 Working Days (or such other period as the Parties may agree in writing) after the Effective Date.</w:t>
      </w:r>
      <w:bookmarkEnd w:id="306"/>
    </w:p>
    <w:p w14:paraId="13EA7EFB" w14:textId="77777777" w:rsidR="00F75852" w:rsidRPr="006E2F08" w:rsidRDefault="00086213" w:rsidP="00D66A17">
      <w:pPr>
        <w:pStyle w:val="Level1Heading"/>
        <w:keepNext w:val="0"/>
        <w:numPr>
          <w:ilvl w:val="1"/>
          <w:numId w:val="55"/>
        </w:numPr>
        <w:spacing w:before="240" w:after="120" w:line="240" w:lineRule="exact"/>
        <w:jc w:val="both"/>
        <w:rPr>
          <w:rFonts w:cs="Arial"/>
          <w:b w:val="0"/>
          <w:sz w:val="24"/>
          <w:szCs w:val="24"/>
          <w:lang w:eastAsia="en-GB"/>
        </w:rPr>
      </w:pPr>
      <w:bookmarkStart w:id="307" w:name="_Toc98160817"/>
      <w:r w:rsidRPr="006E2F08">
        <w:rPr>
          <w:rFonts w:cs="Arial"/>
          <w:b w:val="0"/>
          <w:sz w:val="24"/>
          <w:szCs w:val="24"/>
          <w:lang w:eastAsia="en-GB"/>
        </w:rPr>
        <w:t>The final Test Strategy shall include:</w:t>
      </w:r>
      <w:bookmarkEnd w:id="307"/>
    </w:p>
    <w:p w14:paraId="26162160" w14:textId="77777777" w:rsidR="00086213" w:rsidRPr="006E2F08" w:rsidRDefault="00086213" w:rsidP="7BA07955">
      <w:pPr>
        <w:pStyle w:val="Level1Heading"/>
        <w:keepNext w:val="0"/>
        <w:numPr>
          <w:ilvl w:val="4"/>
          <w:numId w:val="30"/>
        </w:numPr>
        <w:spacing w:before="240" w:after="120" w:line="240" w:lineRule="exact"/>
        <w:rPr>
          <w:b w:val="0"/>
          <w:sz w:val="24"/>
          <w:szCs w:val="24"/>
        </w:rPr>
      </w:pPr>
      <w:bookmarkStart w:id="308" w:name="_Toc98160818"/>
      <w:r w:rsidRPr="7BA07955">
        <w:rPr>
          <w:b w:val="0"/>
          <w:sz w:val="24"/>
          <w:szCs w:val="24"/>
        </w:rPr>
        <w:t>an overview of how Testing will be conducted in accordance with the Implementation Plan;</w:t>
      </w:r>
      <w:bookmarkEnd w:id="308"/>
      <w:r w:rsidRPr="7BA07955">
        <w:rPr>
          <w:b w:val="0"/>
          <w:sz w:val="24"/>
          <w:szCs w:val="24"/>
        </w:rPr>
        <w:t xml:space="preserve"> </w:t>
      </w:r>
    </w:p>
    <w:p w14:paraId="3A0B3093" w14:textId="77777777" w:rsidR="00086213" w:rsidRPr="006E2F08" w:rsidRDefault="00086213" w:rsidP="7BA07955">
      <w:pPr>
        <w:pStyle w:val="Level1Heading"/>
        <w:keepNext w:val="0"/>
        <w:numPr>
          <w:ilvl w:val="4"/>
          <w:numId w:val="30"/>
        </w:numPr>
        <w:spacing w:before="240" w:after="120" w:line="240" w:lineRule="exact"/>
        <w:rPr>
          <w:b w:val="0"/>
          <w:sz w:val="24"/>
          <w:szCs w:val="24"/>
        </w:rPr>
      </w:pPr>
      <w:bookmarkStart w:id="309" w:name="_Toc98160819"/>
      <w:r w:rsidRPr="7BA07955">
        <w:rPr>
          <w:b w:val="0"/>
          <w:sz w:val="24"/>
          <w:szCs w:val="24"/>
        </w:rPr>
        <w:t>the process to be used to capture and record Test results and the categorisation of Test Issues;</w:t>
      </w:r>
      <w:bookmarkEnd w:id="309"/>
      <w:r w:rsidRPr="7BA07955">
        <w:rPr>
          <w:b w:val="0"/>
          <w:sz w:val="24"/>
          <w:szCs w:val="24"/>
        </w:rPr>
        <w:t xml:space="preserve"> </w:t>
      </w:r>
    </w:p>
    <w:p w14:paraId="5A5342EE" w14:textId="77777777" w:rsidR="00086213" w:rsidRPr="006E2F08" w:rsidRDefault="00086213" w:rsidP="7BA07955">
      <w:pPr>
        <w:pStyle w:val="Level1Heading"/>
        <w:keepNext w:val="0"/>
        <w:numPr>
          <w:ilvl w:val="4"/>
          <w:numId w:val="30"/>
        </w:numPr>
        <w:spacing w:before="240" w:after="120" w:line="240" w:lineRule="exact"/>
        <w:rPr>
          <w:b w:val="0"/>
          <w:sz w:val="24"/>
          <w:szCs w:val="24"/>
        </w:rPr>
      </w:pPr>
      <w:bookmarkStart w:id="310" w:name="_Toc98160820"/>
      <w:r w:rsidRPr="7BA07955">
        <w:rPr>
          <w:b w:val="0"/>
          <w:sz w:val="24"/>
          <w:szCs w:val="24"/>
        </w:rPr>
        <w:t>the method for mapping the expected Test results to the Test Success Criteria;</w:t>
      </w:r>
      <w:bookmarkEnd w:id="310"/>
      <w:r w:rsidRPr="7BA07955">
        <w:rPr>
          <w:b w:val="0"/>
          <w:sz w:val="24"/>
          <w:szCs w:val="24"/>
        </w:rPr>
        <w:t xml:space="preserve"> </w:t>
      </w:r>
    </w:p>
    <w:p w14:paraId="473B81E5" w14:textId="77777777" w:rsidR="00086213" w:rsidRPr="006E2F08" w:rsidRDefault="00086213" w:rsidP="7BA07955">
      <w:pPr>
        <w:pStyle w:val="Level1Heading"/>
        <w:keepNext w:val="0"/>
        <w:numPr>
          <w:ilvl w:val="4"/>
          <w:numId w:val="30"/>
        </w:numPr>
        <w:spacing w:before="240" w:after="120" w:line="240" w:lineRule="exact"/>
        <w:rPr>
          <w:b w:val="0"/>
          <w:sz w:val="24"/>
          <w:szCs w:val="24"/>
        </w:rPr>
      </w:pPr>
      <w:bookmarkStart w:id="311" w:name="_Toc98160821"/>
      <w:r w:rsidRPr="7BA07955">
        <w:rPr>
          <w:b w:val="0"/>
          <w:sz w:val="24"/>
          <w:szCs w:val="24"/>
        </w:rPr>
        <w:t>the procedure to be followed if a Deliverable fails to satisfy the Test Success Criteria or produces unexpected results, including a procedure for the resolution of Test Issues;</w:t>
      </w:r>
      <w:bookmarkEnd w:id="311"/>
      <w:r w:rsidRPr="7BA07955">
        <w:rPr>
          <w:b w:val="0"/>
          <w:sz w:val="24"/>
          <w:szCs w:val="24"/>
        </w:rPr>
        <w:t xml:space="preserve"> </w:t>
      </w:r>
    </w:p>
    <w:p w14:paraId="50F31B70" w14:textId="77777777" w:rsidR="00086213" w:rsidRPr="006E2F08" w:rsidRDefault="00086213" w:rsidP="7BA07955">
      <w:pPr>
        <w:pStyle w:val="Level1Heading"/>
        <w:numPr>
          <w:ilvl w:val="4"/>
          <w:numId w:val="30"/>
        </w:numPr>
        <w:spacing w:before="240" w:after="120" w:line="240" w:lineRule="exact"/>
        <w:rPr>
          <w:b w:val="0"/>
          <w:sz w:val="24"/>
          <w:szCs w:val="24"/>
        </w:rPr>
      </w:pPr>
      <w:bookmarkStart w:id="312" w:name="_Toc98160822"/>
      <w:r w:rsidRPr="7BA07955">
        <w:rPr>
          <w:b w:val="0"/>
          <w:sz w:val="24"/>
          <w:szCs w:val="24"/>
        </w:rPr>
        <w:lastRenderedPageBreak/>
        <w:t>the procedure to be followed to sign off each Test;</w:t>
      </w:r>
      <w:bookmarkEnd w:id="312"/>
      <w:r w:rsidRPr="7BA07955">
        <w:rPr>
          <w:b w:val="0"/>
          <w:sz w:val="24"/>
          <w:szCs w:val="24"/>
        </w:rPr>
        <w:t xml:space="preserve"> </w:t>
      </w:r>
    </w:p>
    <w:p w14:paraId="19706B16" w14:textId="77777777" w:rsidR="00086213" w:rsidRPr="006E2F08" w:rsidRDefault="00086213" w:rsidP="7BA07955">
      <w:pPr>
        <w:pStyle w:val="Level1Heading"/>
        <w:numPr>
          <w:ilvl w:val="4"/>
          <w:numId w:val="30"/>
        </w:numPr>
        <w:spacing w:before="240" w:after="120" w:line="240" w:lineRule="exact"/>
        <w:rPr>
          <w:b w:val="0"/>
          <w:sz w:val="24"/>
          <w:szCs w:val="24"/>
        </w:rPr>
      </w:pPr>
      <w:bookmarkStart w:id="313" w:name="_Toc98160823"/>
      <w:r w:rsidRPr="7BA07955">
        <w:rPr>
          <w:b w:val="0"/>
          <w:sz w:val="24"/>
          <w:szCs w:val="24"/>
        </w:rPr>
        <w:t>the process for the production and maintenance of Test Reports and reporting, including templates for the Test Reports and the Test Issue Management Log, and a sample plan for the resolution of Test Issues;</w:t>
      </w:r>
      <w:bookmarkEnd w:id="313"/>
      <w:r w:rsidRPr="7BA07955">
        <w:rPr>
          <w:b w:val="0"/>
          <w:sz w:val="24"/>
          <w:szCs w:val="24"/>
        </w:rPr>
        <w:t xml:space="preserve"> </w:t>
      </w:r>
    </w:p>
    <w:p w14:paraId="08C8E4D7" w14:textId="77777777" w:rsidR="00086213" w:rsidRPr="006E2F08" w:rsidRDefault="00086213" w:rsidP="7BA07955">
      <w:pPr>
        <w:pStyle w:val="Level1Heading"/>
        <w:numPr>
          <w:ilvl w:val="4"/>
          <w:numId w:val="30"/>
        </w:numPr>
        <w:spacing w:before="240" w:after="120" w:line="240" w:lineRule="exact"/>
        <w:rPr>
          <w:b w:val="0"/>
          <w:sz w:val="24"/>
          <w:szCs w:val="24"/>
        </w:rPr>
      </w:pPr>
      <w:bookmarkStart w:id="314" w:name="_Toc98160824"/>
      <w:r w:rsidRPr="7BA07955">
        <w:rPr>
          <w:b w:val="0"/>
          <w:sz w:val="24"/>
          <w:szCs w:val="24"/>
        </w:rPr>
        <w:t>the names and contact details of the Authority's and the Supplier's Test representatives;</w:t>
      </w:r>
      <w:bookmarkEnd w:id="314"/>
      <w:r w:rsidRPr="7BA07955">
        <w:rPr>
          <w:b w:val="0"/>
          <w:sz w:val="24"/>
          <w:szCs w:val="24"/>
        </w:rPr>
        <w:t xml:space="preserve"> </w:t>
      </w:r>
    </w:p>
    <w:p w14:paraId="1DFFC846" w14:textId="77777777" w:rsidR="00086213" w:rsidRPr="006E2F08" w:rsidRDefault="00086213" w:rsidP="7BA07955">
      <w:pPr>
        <w:pStyle w:val="Level1Heading"/>
        <w:numPr>
          <w:ilvl w:val="4"/>
          <w:numId w:val="30"/>
        </w:numPr>
        <w:spacing w:before="240" w:after="120" w:line="240" w:lineRule="exact"/>
        <w:rPr>
          <w:b w:val="0"/>
          <w:sz w:val="24"/>
          <w:szCs w:val="24"/>
        </w:rPr>
      </w:pPr>
      <w:bookmarkStart w:id="315" w:name="_Toc98160825"/>
      <w:r w:rsidRPr="7BA07955">
        <w:rPr>
          <w:b w:val="0"/>
          <w:sz w:val="24"/>
          <w:szCs w:val="24"/>
        </w:rPr>
        <w:t>a high level identification of the resources required for Testing, including facilities, infrastructure, personnel and Authority and/or third party involvement in the conduct of the Tests;</w:t>
      </w:r>
      <w:bookmarkEnd w:id="315"/>
      <w:r w:rsidRPr="7BA07955">
        <w:rPr>
          <w:b w:val="0"/>
          <w:sz w:val="24"/>
          <w:szCs w:val="24"/>
        </w:rPr>
        <w:t xml:space="preserve"> </w:t>
      </w:r>
    </w:p>
    <w:p w14:paraId="78B2F9CC" w14:textId="77777777" w:rsidR="00086213" w:rsidRPr="006E2F08" w:rsidRDefault="00086213" w:rsidP="7BA07955">
      <w:pPr>
        <w:pStyle w:val="Level1Heading"/>
        <w:numPr>
          <w:ilvl w:val="4"/>
          <w:numId w:val="30"/>
        </w:numPr>
        <w:spacing w:before="240" w:after="120" w:line="240" w:lineRule="exact"/>
        <w:rPr>
          <w:b w:val="0"/>
          <w:sz w:val="24"/>
          <w:szCs w:val="24"/>
        </w:rPr>
      </w:pPr>
      <w:bookmarkStart w:id="316" w:name="_Toc98160826"/>
      <w:r w:rsidRPr="7BA07955">
        <w:rPr>
          <w:b w:val="0"/>
          <w:sz w:val="24"/>
          <w:szCs w:val="24"/>
        </w:rPr>
        <w:t>the technical environments required to support the Tests; and</w:t>
      </w:r>
      <w:bookmarkEnd w:id="316"/>
      <w:r w:rsidRPr="7BA07955">
        <w:rPr>
          <w:b w:val="0"/>
          <w:sz w:val="24"/>
          <w:szCs w:val="24"/>
        </w:rPr>
        <w:t xml:space="preserve"> </w:t>
      </w:r>
    </w:p>
    <w:p w14:paraId="0525F52F" w14:textId="77777777" w:rsidR="00F75852" w:rsidRPr="006E2F08" w:rsidRDefault="00086213" w:rsidP="7BA07955">
      <w:pPr>
        <w:pStyle w:val="Level1Heading"/>
        <w:numPr>
          <w:ilvl w:val="4"/>
          <w:numId w:val="30"/>
        </w:numPr>
        <w:spacing w:before="240" w:after="120" w:line="240" w:lineRule="exact"/>
        <w:rPr>
          <w:b w:val="0"/>
          <w:sz w:val="24"/>
          <w:szCs w:val="24"/>
        </w:rPr>
      </w:pPr>
      <w:bookmarkStart w:id="317" w:name="_Toc98160827"/>
      <w:r w:rsidRPr="7BA07955">
        <w:rPr>
          <w:b w:val="0"/>
          <w:sz w:val="24"/>
          <w:szCs w:val="24"/>
        </w:rPr>
        <w:t>the procedure for managing the configuration of the Test environments.</w:t>
      </w:r>
      <w:bookmarkEnd w:id="317"/>
    </w:p>
    <w:p w14:paraId="1C3BB91C" w14:textId="77777777" w:rsidR="00086213" w:rsidRPr="006E2F08" w:rsidRDefault="00086213" w:rsidP="00D66A17">
      <w:pPr>
        <w:pStyle w:val="Level1Heading"/>
        <w:numPr>
          <w:ilvl w:val="0"/>
          <w:numId w:val="55"/>
        </w:numPr>
        <w:rPr>
          <w:rFonts w:eastAsia="Calibri"/>
          <w:sz w:val="24"/>
          <w:szCs w:val="24"/>
        </w:rPr>
      </w:pPr>
      <w:bookmarkStart w:id="318" w:name="_Toc98159617"/>
      <w:bookmarkStart w:id="319" w:name="_Toc98160828"/>
      <w:bookmarkStart w:id="320" w:name="_Toc98161083"/>
      <w:r w:rsidRPr="006E2F08">
        <w:rPr>
          <w:rFonts w:eastAsia="Calibri"/>
          <w:sz w:val="24"/>
          <w:szCs w:val="24"/>
        </w:rPr>
        <w:t xml:space="preserve">Test </w:t>
      </w:r>
      <w:r w:rsidR="00F9341B" w:rsidRPr="006E2F08">
        <w:rPr>
          <w:rFonts w:eastAsia="Calibri"/>
          <w:sz w:val="24"/>
          <w:szCs w:val="24"/>
        </w:rPr>
        <w:t>Plans</w:t>
      </w:r>
      <w:bookmarkEnd w:id="318"/>
      <w:bookmarkEnd w:id="319"/>
      <w:bookmarkEnd w:id="320"/>
    </w:p>
    <w:p w14:paraId="3A392104" w14:textId="77777777" w:rsidR="00086213" w:rsidRPr="006E2F08" w:rsidRDefault="00086213" w:rsidP="00D66A17">
      <w:pPr>
        <w:pStyle w:val="Level1Heading"/>
        <w:keepNext w:val="0"/>
        <w:numPr>
          <w:ilvl w:val="1"/>
          <w:numId w:val="55"/>
        </w:numPr>
        <w:spacing w:before="240" w:after="120" w:line="240" w:lineRule="exact"/>
        <w:jc w:val="both"/>
        <w:rPr>
          <w:rFonts w:cs="Arial"/>
          <w:b w:val="0"/>
          <w:sz w:val="24"/>
          <w:szCs w:val="24"/>
          <w:lang w:eastAsia="en-GB"/>
        </w:rPr>
      </w:pPr>
      <w:bookmarkStart w:id="321" w:name="_Toc98160829"/>
      <w:r w:rsidRPr="006E2F08">
        <w:rPr>
          <w:rFonts w:cs="Arial"/>
          <w:b w:val="0"/>
          <w:sz w:val="24"/>
          <w:szCs w:val="24"/>
          <w:lang w:eastAsia="en-GB"/>
        </w:rPr>
        <w:t>The Supplier shall develop Test Plans and submit these for the approval of the Authority as soon as practicable but in any case no later than 20 Working Days (or such other period as the Parties may agree in the Test Strategy or otherwise agree in writing) prior to the start date for the relevant Testing (as specified in the implementation Plan).</w:t>
      </w:r>
      <w:bookmarkEnd w:id="321"/>
    </w:p>
    <w:p w14:paraId="3CB478FC" w14:textId="77777777" w:rsidR="00AA2A13" w:rsidRPr="006E2F08" w:rsidRDefault="00AA2A13" w:rsidP="00D66A17">
      <w:pPr>
        <w:pStyle w:val="Level1Heading"/>
        <w:keepNext w:val="0"/>
        <w:numPr>
          <w:ilvl w:val="1"/>
          <w:numId w:val="55"/>
        </w:numPr>
        <w:spacing w:before="240" w:after="120" w:line="240" w:lineRule="exact"/>
        <w:jc w:val="both"/>
        <w:rPr>
          <w:rFonts w:cs="Arial"/>
          <w:b w:val="0"/>
          <w:sz w:val="24"/>
          <w:szCs w:val="24"/>
          <w:lang w:eastAsia="en-GB"/>
        </w:rPr>
      </w:pPr>
      <w:bookmarkStart w:id="322" w:name="_Toc98160830"/>
      <w:r w:rsidRPr="006E2F08">
        <w:rPr>
          <w:rFonts w:cs="Arial"/>
          <w:b w:val="0"/>
          <w:sz w:val="24"/>
          <w:szCs w:val="24"/>
          <w:lang w:eastAsia="en-GB"/>
        </w:rPr>
        <w:t>Each Test Plan shall include as a minimum:</w:t>
      </w:r>
      <w:bookmarkEnd w:id="322"/>
    </w:p>
    <w:p w14:paraId="72922FEA" w14:textId="01A40376" w:rsidR="00AA2A13" w:rsidRPr="006E2F08" w:rsidRDefault="00AA2A13" w:rsidP="7BA07955">
      <w:pPr>
        <w:pStyle w:val="Level1Heading"/>
        <w:keepNext w:val="0"/>
        <w:numPr>
          <w:ilvl w:val="4"/>
          <w:numId w:val="31"/>
        </w:numPr>
        <w:spacing w:before="240" w:after="120" w:line="240" w:lineRule="exact"/>
        <w:rPr>
          <w:b w:val="0"/>
          <w:sz w:val="24"/>
          <w:szCs w:val="24"/>
        </w:rPr>
      </w:pPr>
      <w:bookmarkStart w:id="323" w:name="_Toc98160831"/>
      <w:r w:rsidRPr="7BA07955">
        <w:rPr>
          <w:b w:val="0"/>
          <w:sz w:val="24"/>
          <w:szCs w:val="24"/>
        </w:rPr>
        <w:t>the relevant Test definition and the purpose of the Test, the Milestone</w:t>
      </w:r>
      <w:r w:rsidR="00A803B3">
        <w:rPr>
          <w:b w:val="0"/>
          <w:sz w:val="24"/>
          <w:szCs w:val="24"/>
        </w:rPr>
        <w:t>/Deliverable</w:t>
      </w:r>
      <w:r w:rsidRPr="7BA07955">
        <w:rPr>
          <w:b w:val="0"/>
          <w:sz w:val="24"/>
          <w:szCs w:val="24"/>
        </w:rPr>
        <w:t xml:space="preserve"> to which it relates, the requirements being tested and, for each Test, the specific Test Success Criteria to be satisfied;</w:t>
      </w:r>
      <w:bookmarkEnd w:id="323"/>
      <w:r w:rsidRPr="7BA07955">
        <w:rPr>
          <w:b w:val="0"/>
          <w:sz w:val="24"/>
          <w:szCs w:val="24"/>
        </w:rPr>
        <w:t xml:space="preserve"> </w:t>
      </w:r>
    </w:p>
    <w:p w14:paraId="6D451213" w14:textId="77777777" w:rsidR="00AA2A13" w:rsidRPr="006E2F08" w:rsidRDefault="00AA2A13" w:rsidP="7BA07955">
      <w:pPr>
        <w:pStyle w:val="Level1Heading"/>
        <w:keepNext w:val="0"/>
        <w:numPr>
          <w:ilvl w:val="4"/>
          <w:numId w:val="31"/>
        </w:numPr>
        <w:spacing w:before="240" w:after="120" w:line="240" w:lineRule="exact"/>
        <w:rPr>
          <w:b w:val="0"/>
          <w:sz w:val="24"/>
          <w:szCs w:val="24"/>
        </w:rPr>
      </w:pPr>
      <w:bookmarkStart w:id="324" w:name="_Toc98160832"/>
      <w:r w:rsidRPr="7BA07955">
        <w:rPr>
          <w:b w:val="0"/>
          <w:sz w:val="24"/>
          <w:szCs w:val="24"/>
        </w:rPr>
        <w:t>a detailed procedure for the Tests to be carried out, including:</w:t>
      </w:r>
      <w:bookmarkEnd w:id="324"/>
      <w:r w:rsidRPr="7BA07955">
        <w:rPr>
          <w:b w:val="0"/>
          <w:sz w:val="24"/>
          <w:szCs w:val="24"/>
        </w:rPr>
        <w:t xml:space="preserve"> </w:t>
      </w:r>
    </w:p>
    <w:p w14:paraId="0DD35CAA" w14:textId="77777777" w:rsidR="00AA2A13" w:rsidRPr="006E2F08" w:rsidRDefault="00AA2A13" w:rsidP="7BA07955">
      <w:pPr>
        <w:pStyle w:val="Level1Heading"/>
        <w:keepNext w:val="0"/>
        <w:numPr>
          <w:ilvl w:val="5"/>
          <w:numId w:val="31"/>
        </w:numPr>
        <w:spacing w:before="240" w:after="120" w:line="240" w:lineRule="exact"/>
        <w:rPr>
          <w:b w:val="0"/>
          <w:sz w:val="24"/>
          <w:szCs w:val="24"/>
        </w:rPr>
      </w:pPr>
      <w:bookmarkStart w:id="325" w:name="_Toc98160833"/>
      <w:r w:rsidRPr="7BA07955">
        <w:rPr>
          <w:b w:val="0"/>
          <w:sz w:val="24"/>
          <w:szCs w:val="24"/>
        </w:rPr>
        <w:t>the timetable for the Tests, including start and end dates;</w:t>
      </w:r>
      <w:bookmarkEnd w:id="325"/>
      <w:r w:rsidRPr="7BA07955">
        <w:rPr>
          <w:b w:val="0"/>
          <w:sz w:val="24"/>
          <w:szCs w:val="24"/>
        </w:rPr>
        <w:t xml:space="preserve"> </w:t>
      </w:r>
    </w:p>
    <w:p w14:paraId="00969FAE" w14:textId="77777777" w:rsidR="00AA2A13" w:rsidRPr="006E2F08" w:rsidRDefault="00AA2A13" w:rsidP="7BA07955">
      <w:pPr>
        <w:pStyle w:val="Level1Heading"/>
        <w:keepNext w:val="0"/>
        <w:numPr>
          <w:ilvl w:val="5"/>
          <w:numId w:val="31"/>
        </w:numPr>
        <w:spacing w:before="240" w:after="120" w:line="240" w:lineRule="exact"/>
        <w:rPr>
          <w:b w:val="0"/>
          <w:sz w:val="24"/>
          <w:szCs w:val="24"/>
        </w:rPr>
      </w:pPr>
      <w:bookmarkStart w:id="326" w:name="_Toc98160834"/>
      <w:r w:rsidRPr="7BA07955">
        <w:rPr>
          <w:b w:val="0"/>
          <w:sz w:val="24"/>
          <w:szCs w:val="24"/>
        </w:rPr>
        <w:t>the Testing mechanism;</w:t>
      </w:r>
      <w:bookmarkEnd w:id="326"/>
      <w:r w:rsidRPr="7BA07955">
        <w:rPr>
          <w:b w:val="0"/>
          <w:sz w:val="24"/>
          <w:szCs w:val="24"/>
        </w:rPr>
        <w:t xml:space="preserve"> </w:t>
      </w:r>
    </w:p>
    <w:p w14:paraId="2D789959" w14:textId="77777777" w:rsidR="00AA2A13" w:rsidRPr="006E2F08" w:rsidRDefault="00AA2A13" w:rsidP="7BA07955">
      <w:pPr>
        <w:pStyle w:val="Level1Heading"/>
        <w:keepNext w:val="0"/>
        <w:numPr>
          <w:ilvl w:val="5"/>
          <w:numId w:val="31"/>
        </w:numPr>
        <w:spacing w:before="240" w:after="120" w:line="240" w:lineRule="exact"/>
        <w:rPr>
          <w:b w:val="0"/>
          <w:sz w:val="24"/>
          <w:szCs w:val="24"/>
        </w:rPr>
      </w:pPr>
      <w:bookmarkStart w:id="327" w:name="_Toc98160835"/>
      <w:r w:rsidRPr="7BA07955">
        <w:rPr>
          <w:b w:val="0"/>
          <w:sz w:val="24"/>
          <w:szCs w:val="24"/>
        </w:rPr>
        <w:t>dates and methods by which the Authority can inspect Test results or witness the Tests in order to establish that the Test Success Criteria have been met;</w:t>
      </w:r>
      <w:bookmarkEnd w:id="327"/>
    </w:p>
    <w:p w14:paraId="069FBB96" w14:textId="77777777" w:rsidR="00AA2A13" w:rsidRPr="006E2F08" w:rsidRDefault="00AA2A13" w:rsidP="7BA07955">
      <w:pPr>
        <w:pStyle w:val="Level1Heading"/>
        <w:keepNext w:val="0"/>
        <w:numPr>
          <w:ilvl w:val="5"/>
          <w:numId w:val="31"/>
        </w:numPr>
        <w:spacing w:before="240" w:after="120" w:line="240" w:lineRule="exact"/>
        <w:rPr>
          <w:b w:val="0"/>
          <w:sz w:val="24"/>
          <w:szCs w:val="24"/>
        </w:rPr>
      </w:pPr>
      <w:bookmarkStart w:id="328" w:name="_Toc98160836"/>
      <w:r w:rsidRPr="7BA07955">
        <w:rPr>
          <w:b w:val="0"/>
          <w:sz w:val="24"/>
          <w:szCs w:val="24"/>
        </w:rPr>
        <w:t>the mechanism for ensuring the quality, completeness and relevance of the Tests;</w:t>
      </w:r>
      <w:bookmarkEnd w:id="328"/>
    </w:p>
    <w:p w14:paraId="38EC16B6" w14:textId="77777777" w:rsidR="00AA2A13" w:rsidRPr="006E2F08" w:rsidRDefault="00AA2A13" w:rsidP="00A1225F">
      <w:pPr>
        <w:pStyle w:val="Level1Heading"/>
        <w:keepNext w:val="0"/>
        <w:numPr>
          <w:ilvl w:val="5"/>
          <w:numId w:val="31"/>
        </w:numPr>
        <w:spacing w:before="240" w:after="120" w:line="240" w:lineRule="exact"/>
        <w:ind w:left="2154" w:hanging="357"/>
        <w:rPr>
          <w:b w:val="0"/>
          <w:sz w:val="24"/>
          <w:szCs w:val="24"/>
        </w:rPr>
      </w:pPr>
      <w:bookmarkStart w:id="329" w:name="_Toc98160837"/>
      <w:r w:rsidRPr="7BA07955">
        <w:rPr>
          <w:b w:val="0"/>
          <w:sz w:val="24"/>
          <w:szCs w:val="24"/>
        </w:rPr>
        <w:t>the format and an example of Test progress reports and the process with which the Authority accesses daily Test schedules;</w:t>
      </w:r>
      <w:bookmarkEnd w:id="329"/>
    </w:p>
    <w:p w14:paraId="54302290" w14:textId="77777777" w:rsidR="00AA2A13" w:rsidRPr="006E2F08" w:rsidRDefault="00AA2A13" w:rsidP="00A1225F">
      <w:pPr>
        <w:pStyle w:val="Level1Heading"/>
        <w:keepNext w:val="0"/>
        <w:numPr>
          <w:ilvl w:val="5"/>
          <w:numId w:val="31"/>
        </w:numPr>
        <w:spacing w:before="240" w:after="120" w:line="240" w:lineRule="exact"/>
        <w:ind w:left="2154" w:hanging="357"/>
        <w:rPr>
          <w:b w:val="0"/>
          <w:sz w:val="24"/>
          <w:szCs w:val="24"/>
        </w:rPr>
      </w:pPr>
      <w:bookmarkStart w:id="330" w:name="_Toc98160838"/>
      <w:r w:rsidRPr="7BA07955">
        <w:rPr>
          <w:b w:val="0"/>
          <w:sz w:val="24"/>
          <w:szCs w:val="24"/>
        </w:rPr>
        <w:t>the process which the Authority will use to review Test Issues and the Supplier’s progress in resolving these in a timely basis;</w:t>
      </w:r>
      <w:bookmarkEnd w:id="330"/>
      <w:r w:rsidRPr="7BA07955">
        <w:rPr>
          <w:b w:val="0"/>
          <w:sz w:val="24"/>
          <w:szCs w:val="24"/>
        </w:rPr>
        <w:t xml:space="preserve"> </w:t>
      </w:r>
    </w:p>
    <w:p w14:paraId="55AAD9C2" w14:textId="77777777" w:rsidR="00AA2A13" w:rsidRPr="006E2F08" w:rsidRDefault="00AA2A13" w:rsidP="00A1225F">
      <w:pPr>
        <w:pStyle w:val="Level1Heading"/>
        <w:keepNext w:val="0"/>
        <w:numPr>
          <w:ilvl w:val="5"/>
          <w:numId w:val="31"/>
        </w:numPr>
        <w:tabs>
          <w:tab w:val="left" w:pos="2268"/>
        </w:tabs>
        <w:spacing w:before="240" w:after="120" w:line="240" w:lineRule="exact"/>
        <w:ind w:left="2154" w:hanging="357"/>
        <w:rPr>
          <w:b w:val="0"/>
          <w:sz w:val="24"/>
          <w:szCs w:val="24"/>
        </w:rPr>
      </w:pPr>
      <w:bookmarkStart w:id="331" w:name="_Toc98160839"/>
      <w:r w:rsidRPr="7BA07955">
        <w:rPr>
          <w:b w:val="0"/>
          <w:sz w:val="24"/>
          <w:szCs w:val="24"/>
        </w:rPr>
        <w:t>the Test Schedule;</w:t>
      </w:r>
      <w:bookmarkEnd w:id="331"/>
    </w:p>
    <w:p w14:paraId="1670D373" w14:textId="77777777" w:rsidR="00AA2A13" w:rsidRPr="006E2F08" w:rsidRDefault="00AA2A13" w:rsidP="00A1225F">
      <w:pPr>
        <w:pStyle w:val="Level1Heading"/>
        <w:keepNext w:val="0"/>
        <w:numPr>
          <w:ilvl w:val="5"/>
          <w:numId w:val="31"/>
        </w:numPr>
        <w:tabs>
          <w:tab w:val="left" w:pos="2268"/>
        </w:tabs>
        <w:spacing w:before="240" w:after="120" w:line="240" w:lineRule="exact"/>
        <w:ind w:left="2154" w:hanging="357"/>
        <w:rPr>
          <w:b w:val="0"/>
          <w:sz w:val="24"/>
          <w:szCs w:val="24"/>
        </w:rPr>
      </w:pPr>
      <w:r w:rsidRPr="7BA07955">
        <w:rPr>
          <w:b w:val="0"/>
          <w:sz w:val="24"/>
          <w:szCs w:val="24"/>
        </w:rPr>
        <w:t xml:space="preserve"> </w:t>
      </w:r>
      <w:bookmarkStart w:id="332" w:name="_Toc98160840"/>
      <w:r w:rsidRPr="7BA07955">
        <w:rPr>
          <w:b w:val="0"/>
          <w:sz w:val="24"/>
          <w:szCs w:val="24"/>
        </w:rPr>
        <w:t>the re-Test procedure, the timetable and the resources which would be required for re-Testing; and</w:t>
      </w:r>
      <w:bookmarkEnd w:id="332"/>
      <w:r w:rsidRPr="7BA07955">
        <w:rPr>
          <w:b w:val="0"/>
          <w:sz w:val="24"/>
          <w:szCs w:val="24"/>
        </w:rPr>
        <w:t xml:space="preserve"> </w:t>
      </w:r>
    </w:p>
    <w:p w14:paraId="016CB2CE" w14:textId="77777777" w:rsidR="00AA2A13" w:rsidRPr="006E2F08" w:rsidRDefault="00AA2A13" w:rsidP="00A1225F">
      <w:pPr>
        <w:pStyle w:val="Level1Heading"/>
        <w:keepNext w:val="0"/>
        <w:numPr>
          <w:ilvl w:val="4"/>
          <w:numId w:val="31"/>
        </w:numPr>
        <w:spacing w:before="240" w:after="120" w:line="240" w:lineRule="exact"/>
        <w:ind w:left="1797" w:hanging="357"/>
        <w:rPr>
          <w:b w:val="0"/>
          <w:sz w:val="24"/>
          <w:szCs w:val="24"/>
        </w:rPr>
      </w:pPr>
      <w:bookmarkStart w:id="333" w:name="_Toc98160841"/>
      <w:r w:rsidRPr="7BA07955">
        <w:rPr>
          <w:b w:val="0"/>
          <w:sz w:val="24"/>
          <w:szCs w:val="24"/>
        </w:rPr>
        <w:lastRenderedPageBreak/>
        <w:t>the process for escalating Test Issues from a re-test situation to the taking of specific remedial action to resolve the Test Issue.</w:t>
      </w:r>
      <w:bookmarkEnd w:id="333"/>
      <w:r w:rsidRPr="7BA07955">
        <w:rPr>
          <w:b w:val="0"/>
          <w:sz w:val="24"/>
          <w:szCs w:val="24"/>
        </w:rPr>
        <w:t xml:space="preserve"> </w:t>
      </w:r>
    </w:p>
    <w:p w14:paraId="42143C03" w14:textId="77777777" w:rsidR="00AA2A13" w:rsidRPr="006E2F08" w:rsidRDefault="00AA2A13" w:rsidP="00D66A17">
      <w:pPr>
        <w:pStyle w:val="Level1Heading"/>
        <w:numPr>
          <w:ilvl w:val="1"/>
          <w:numId w:val="55"/>
        </w:numPr>
        <w:spacing w:before="240" w:after="120" w:line="240" w:lineRule="exact"/>
        <w:jc w:val="both"/>
        <w:rPr>
          <w:rFonts w:cs="Arial"/>
          <w:b w:val="0"/>
          <w:sz w:val="24"/>
          <w:szCs w:val="24"/>
          <w:lang w:eastAsia="en-GB"/>
        </w:rPr>
      </w:pPr>
      <w:bookmarkStart w:id="334" w:name="_Toc98160842"/>
      <w:r w:rsidRPr="006E2F08">
        <w:rPr>
          <w:rFonts w:cs="Arial"/>
          <w:b w:val="0"/>
          <w:sz w:val="24"/>
          <w:szCs w:val="24"/>
          <w:lang w:eastAsia="en-GB"/>
        </w:rPr>
        <w:t>The Authority shall not unreasonably withhold or delay its approval of the Test Plans provided that the Supplier shall incorporate any reasonable requirements of the Authority in the Test Plans.</w:t>
      </w:r>
      <w:bookmarkEnd w:id="334"/>
    </w:p>
    <w:p w14:paraId="1D4F1B41" w14:textId="77777777" w:rsidR="009550B0" w:rsidRPr="006E2F08" w:rsidRDefault="009550B0" w:rsidP="00D66A17">
      <w:pPr>
        <w:pStyle w:val="Level1Heading"/>
        <w:numPr>
          <w:ilvl w:val="0"/>
          <w:numId w:val="55"/>
        </w:numPr>
        <w:spacing w:before="240" w:after="120" w:line="240" w:lineRule="exact"/>
        <w:jc w:val="both"/>
        <w:rPr>
          <w:sz w:val="24"/>
          <w:szCs w:val="24"/>
          <w:lang w:eastAsia="en-GB"/>
        </w:rPr>
      </w:pPr>
      <w:bookmarkStart w:id="335" w:name="_Toc98159618"/>
      <w:bookmarkStart w:id="336" w:name="_Toc98160843"/>
      <w:bookmarkStart w:id="337" w:name="_Toc98161084"/>
      <w:r w:rsidRPr="006E2F08">
        <w:rPr>
          <w:sz w:val="24"/>
          <w:szCs w:val="24"/>
          <w:lang w:eastAsia="en-GB"/>
        </w:rPr>
        <w:t>Test Success Criteria</w:t>
      </w:r>
      <w:bookmarkEnd w:id="335"/>
      <w:bookmarkEnd w:id="336"/>
      <w:bookmarkEnd w:id="337"/>
    </w:p>
    <w:p w14:paraId="7ED55B96" w14:textId="77777777" w:rsidR="009550B0" w:rsidRPr="006E2F08" w:rsidRDefault="009550B0" w:rsidP="7BA07955">
      <w:pPr>
        <w:pStyle w:val="Level1Heading"/>
        <w:numPr>
          <w:ilvl w:val="0"/>
          <w:numId w:val="0"/>
        </w:numPr>
        <w:spacing w:before="240" w:after="120" w:line="240" w:lineRule="exact"/>
        <w:ind w:left="851"/>
        <w:jc w:val="both"/>
        <w:rPr>
          <w:rFonts w:cs="Arial"/>
          <w:b w:val="0"/>
          <w:sz w:val="24"/>
          <w:szCs w:val="24"/>
          <w:lang w:eastAsia="en-GB"/>
        </w:rPr>
      </w:pPr>
      <w:bookmarkStart w:id="338" w:name="_Toc98160844"/>
      <w:r w:rsidRPr="006E2F08">
        <w:rPr>
          <w:rFonts w:cs="Arial"/>
          <w:b w:val="0"/>
          <w:sz w:val="24"/>
          <w:szCs w:val="24"/>
          <w:lang w:eastAsia="en-GB"/>
        </w:rPr>
        <w:t>The Test Success Criteria for:</w:t>
      </w:r>
      <w:bookmarkEnd w:id="338"/>
    </w:p>
    <w:p w14:paraId="5A277490" w14:textId="04FE106A" w:rsidR="00421A3D" w:rsidRPr="006E2F08" w:rsidRDefault="009550B0" w:rsidP="00D66A17">
      <w:pPr>
        <w:pStyle w:val="Level1Heading"/>
        <w:numPr>
          <w:ilvl w:val="4"/>
          <w:numId w:val="55"/>
        </w:numPr>
        <w:spacing w:before="240" w:after="120" w:line="240" w:lineRule="exact"/>
        <w:jc w:val="both"/>
        <w:rPr>
          <w:rFonts w:cs="Arial"/>
          <w:b w:val="0"/>
          <w:sz w:val="24"/>
          <w:szCs w:val="24"/>
          <w:lang w:eastAsia="en-GB"/>
        </w:rPr>
      </w:pPr>
      <w:bookmarkStart w:id="339" w:name="_Toc98160845"/>
      <w:r w:rsidRPr="006E2F08">
        <w:rPr>
          <w:rFonts w:cs="Arial"/>
          <w:b w:val="0"/>
          <w:sz w:val="24"/>
          <w:szCs w:val="24"/>
          <w:lang w:eastAsia="en-GB"/>
        </w:rPr>
        <w:t xml:space="preserve">each Test that must be </w:t>
      </w:r>
      <w:r w:rsidR="0077695F">
        <w:rPr>
          <w:rFonts w:cs="Arial"/>
          <w:b w:val="0"/>
          <w:sz w:val="24"/>
          <w:szCs w:val="24"/>
          <w:lang w:eastAsia="en-GB"/>
        </w:rPr>
        <w:t>achieved</w:t>
      </w:r>
      <w:r w:rsidRPr="006E2F08">
        <w:rPr>
          <w:rFonts w:cs="Arial"/>
          <w:b w:val="0"/>
          <w:sz w:val="24"/>
          <w:szCs w:val="24"/>
          <w:lang w:eastAsia="en-GB"/>
        </w:rPr>
        <w:t xml:space="preserve"> for the Supplier to </w:t>
      </w:r>
      <w:r w:rsidR="0077695F">
        <w:rPr>
          <w:rFonts w:cs="Arial"/>
          <w:b w:val="0"/>
          <w:sz w:val="24"/>
          <w:szCs w:val="24"/>
          <w:lang w:eastAsia="en-GB"/>
        </w:rPr>
        <w:t>achieve</w:t>
      </w:r>
      <w:r w:rsidRPr="006E2F08">
        <w:rPr>
          <w:rFonts w:cs="Arial"/>
          <w:b w:val="0"/>
          <w:sz w:val="24"/>
          <w:szCs w:val="24"/>
          <w:lang w:eastAsia="en-GB"/>
        </w:rPr>
        <w:t xml:space="preserve"> either the ATP Milestone</w:t>
      </w:r>
      <w:r w:rsidR="00A803B3">
        <w:rPr>
          <w:rFonts w:cs="Arial"/>
          <w:b w:val="0"/>
          <w:sz w:val="24"/>
          <w:szCs w:val="24"/>
          <w:lang w:eastAsia="en-GB"/>
        </w:rPr>
        <w:t>/Deliverable</w:t>
      </w:r>
      <w:r w:rsidRPr="006E2F08">
        <w:rPr>
          <w:rFonts w:cs="Arial"/>
          <w:b w:val="0"/>
          <w:sz w:val="24"/>
          <w:szCs w:val="24"/>
          <w:lang w:eastAsia="en-GB"/>
        </w:rPr>
        <w:t xml:space="preserve"> or a CPP Milestone</w:t>
      </w:r>
      <w:r w:rsidR="00A803B3">
        <w:rPr>
          <w:rFonts w:cs="Arial"/>
          <w:b w:val="0"/>
          <w:sz w:val="24"/>
          <w:szCs w:val="24"/>
          <w:lang w:eastAsia="en-GB"/>
        </w:rPr>
        <w:t>/Deliverable</w:t>
      </w:r>
      <w:r w:rsidRPr="006E2F08">
        <w:rPr>
          <w:rFonts w:cs="Arial"/>
          <w:b w:val="0"/>
          <w:sz w:val="24"/>
          <w:szCs w:val="24"/>
          <w:lang w:eastAsia="en-GB"/>
        </w:rPr>
        <w:t xml:space="preserve"> are set out in Annex 4; and</w:t>
      </w:r>
      <w:bookmarkEnd w:id="339"/>
      <w:r w:rsidR="00421A3D" w:rsidRPr="006E2F08">
        <w:rPr>
          <w:rFonts w:cs="Arial"/>
          <w:b w:val="0"/>
          <w:sz w:val="24"/>
          <w:szCs w:val="24"/>
          <w:lang w:eastAsia="en-GB"/>
        </w:rPr>
        <w:t xml:space="preserve"> </w:t>
      </w:r>
    </w:p>
    <w:p w14:paraId="36AFA7E2" w14:textId="77777777" w:rsidR="009550B0" w:rsidRPr="006E2F08" w:rsidRDefault="009550B0" w:rsidP="00D66A17">
      <w:pPr>
        <w:pStyle w:val="Level1Heading"/>
        <w:numPr>
          <w:ilvl w:val="4"/>
          <w:numId w:val="55"/>
        </w:numPr>
        <w:spacing w:before="240" w:after="120" w:line="240" w:lineRule="exact"/>
        <w:jc w:val="both"/>
        <w:rPr>
          <w:rFonts w:cs="Arial"/>
          <w:b w:val="0"/>
          <w:sz w:val="24"/>
          <w:szCs w:val="24"/>
          <w:lang w:eastAsia="en-GB"/>
        </w:rPr>
      </w:pPr>
      <w:bookmarkStart w:id="340" w:name="_Toc98160846"/>
      <w:r w:rsidRPr="006E2F08">
        <w:rPr>
          <w:rFonts w:cs="Arial"/>
          <w:b w:val="0"/>
          <w:sz w:val="24"/>
          <w:szCs w:val="24"/>
          <w:lang w:eastAsia="en-GB"/>
        </w:rPr>
        <w:t>all other Tests shall be agreed between the Parties as part of the relevant Test Plan pursuant to Paragraph 5.</w:t>
      </w:r>
      <w:bookmarkEnd w:id="340"/>
    </w:p>
    <w:p w14:paraId="0BC84E57" w14:textId="77777777" w:rsidR="001B2193" w:rsidRPr="006E2F08" w:rsidRDefault="001B2193" w:rsidP="00D66A17">
      <w:pPr>
        <w:pStyle w:val="Level1Heading"/>
        <w:numPr>
          <w:ilvl w:val="0"/>
          <w:numId w:val="55"/>
        </w:numPr>
        <w:spacing w:before="240" w:after="120" w:line="240" w:lineRule="exact"/>
        <w:jc w:val="both"/>
        <w:rPr>
          <w:sz w:val="24"/>
          <w:szCs w:val="24"/>
          <w:lang w:eastAsia="en-GB"/>
        </w:rPr>
      </w:pPr>
      <w:bookmarkStart w:id="341" w:name="_Toc98159619"/>
      <w:bookmarkStart w:id="342" w:name="_Toc98160847"/>
      <w:bookmarkStart w:id="343" w:name="_Toc98161085"/>
      <w:r w:rsidRPr="006E2F08">
        <w:rPr>
          <w:sz w:val="24"/>
          <w:szCs w:val="24"/>
          <w:lang w:eastAsia="en-GB"/>
        </w:rPr>
        <w:t>Test Specification</w:t>
      </w:r>
      <w:bookmarkEnd w:id="341"/>
      <w:bookmarkEnd w:id="342"/>
      <w:bookmarkEnd w:id="343"/>
      <w:r w:rsidRPr="006E2F08">
        <w:rPr>
          <w:sz w:val="24"/>
          <w:szCs w:val="24"/>
          <w:lang w:eastAsia="en-GB"/>
        </w:rPr>
        <w:t xml:space="preserve"> </w:t>
      </w:r>
    </w:p>
    <w:p w14:paraId="1E720CCA" w14:textId="77777777" w:rsidR="001B2193" w:rsidRPr="006E2F08" w:rsidRDefault="001B2193" w:rsidP="00D66A17">
      <w:pPr>
        <w:pStyle w:val="Level1Heading"/>
        <w:numPr>
          <w:ilvl w:val="1"/>
          <w:numId w:val="55"/>
        </w:numPr>
        <w:spacing w:before="240" w:after="120" w:line="240" w:lineRule="exact"/>
        <w:jc w:val="both"/>
        <w:rPr>
          <w:sz w:val="24"/>
          <w:szCs w:val="24"/>
          <w:lang w:eastAsia="en-GB"/>
        </w:rPr>
      </w:pPr>
      <w:bookmarkStart w:id="344" w:name="_Toc98160848"/>
      <w:r w:rsidRPr="006E2F08">
        <w:rPr>
          <w:rFonts w:cs="Arial"/>
          <w:b w:val="0"/>
          <w:sz w:val="24"/>
          <w:szCs w:val="24"/>
          <w:lang w:eastAsia="en-GB"/>
        </w:rPr>
        <w:t>Following approval of a Test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bookmarkEnd w:id="344"/>
      <w:r w:rsidRPr="006E2F08">
        <w:rPr>
          <w:rFonts w:cs="Arial"/>
          <w:b w:val="0"/>
          <w:sz w:val="24"/>
          <w:szCs w:val="24"/>
          <w:lang w:eastAsia="en-GB"/>
        </w:rPr>
        <w:t xml:space="preserve"> </w:t>
      </w:r>
    </w:p>
    <w:p w14:paraId="1861692B" w14:textId="77777777" w:rsidR="001B2193" w:rsidRPr="006E2F08" w:rsidRDefault="001B2193" w:rsidP="00D66A17">
      <w:pPr>
        <w:pStyle w:val="Level1Heading"/>
        <w:numPr>
          <w:ilvl w:val="1"/>
          <w:numId w:val="55"/>
        </w:numPr>
        <w:spacing w:before="240" w:after="120" w:line="240" w:lineRule="exact"/>
        <w:jc w:val="both"/>
        <w:rPr>
          <w:sz w:val="24"/>
          <w:szCs w:val="24"/>
          <w:lang w:eastAsia="en-GB"/>
        </w:rPr>
      </w:pPr>
      <w:bookmarkStart w:id="345" w:name="_Toc98160849"/>
      <w:r w:rsidRPr="006E2F08">
        <w:rPr>
          <w:rFonts w:cs="Arial"/>
          <w:b w:val="0"/>
          <w:sz w:val="24"/>
          <w:szCs w:val="24"/>
          <w:lang w:eastAsia="en-GB"/>
        </w:rPr>
        <w:t>Each Test Specification shall include as a minimum:</w:t>
      </w:r>
      <w:bookmarkEnd w:id="345"/>
      <w:r w:rsidRPr="006E2F08">
        <w:rPr>
          <w:rFonts w:cs="Arial"/>
          <w:b w:val="0"/>
          <w:sz w:val="24"/>
          <w:szCs w:val="24"/>
          <w:lang w:eastAsia="en-GB"/>
        </w:rPr>
        <w:t xml:space="preserve"> </w:t>
      </w:r>
    </w:p>
    <w:p w14:paraId="6C0C4A8B" w14:textId="77777777" w:rsidR="001B2193" w:rsidRPr="006E2F08" w:rsidRDefault="001B2193" w:rsidP="7BA07955">
      <w:pPr>
        <w:pStyle w:val="Level1Heading"/>
        <w:keepNext w:val="0"/>
        <w:numPr>
          <w:ilvl w:val="4"/>
          <w:numId w:val="32"/>
        </w:numPr>
        <w:spacing w:before="240" w:after="120" w:line="240" w:lineRule="exact"/>
        <w:rPr>
          <w:b w:val="0"/>
          <w:sz w:val="24"/>
          <w:szCs w:val="24"/>
        </w:rPr>
      </w:pPr>
      <w:bookmarkStart w:id="346" w:name="_Toc98160850"/>
      <w:r w:rsidRPr="7BA07955">
        <w:rPr>
          <w:b w:val="0"/>
          <w:sz w:val="24"/>
          <w:szCs w:val="24"/>
        </w:rPr>
        <w:t>the specification of the Test data, including its source, scope, volume and management, a request (if applicable) for relevant Test data to be provided by the Authority and the extent to which it is equivalent to live operational data;</w:t>
      </w:r>
      <w:bookmarkEnd w:id="346"/>
      <w:r w:rsidRPr="7BA07955">
        <w:rPr>
          <w:b w:val="0"/>
          <w:sz w:val="24"/>
          <w:szCs w:val="24"/>
        </w:rPr>
        <w:t xml:space="preserve"> </w:t>
      </w:r>
    </w:p>
    <w:p w14:paraId="2E94B1FB" w14:textId="77777777" w:rsidR="001B2193" w:rsidRPr="006E2F08" w:rsidRDefault="001B2193" w:rsidP="7BA07955">
      <w:pPr>
        <w:pStyle w:val="Level1Heading"/>
        <w:keepNext w:val="0"/>
        <w:numPr>
          <w:ilvl w:val="4"/>
          <w:numId w:val="32"/>
        </w:numPr>
        <w:spacing w:before="240" w:after="120" w:line="240" w:lineRule="exact"/>
        <w:rPr>
          <w:b w:val="0"/>
          <w:sz w:val="24"/>
          <w:szCs w:val="24"/>
          <w:lang w:eastAsia="en-GB"/>
        </w:rPr>
      </w:pPr>
      <w:bookmarkStart w:id="347" w:name="_Toc98160851"/>
      <w:r w:rsidRPr="7BA07955">
        <w:rPr>
          <w:b w:val="0"/>
          <w:sz w:val="24"/>
          <w:szCs w:val="24"/>
        </w:rPr>
        <w:t>a plan to make the resources available for Testing;</w:t>
      </w:r>
      <w:bookmarkEnd w:id="347"/>
      <w:r w:rsidRPr="7BA07955">
        <w:rPr>
          <w:b w:val="0"/>
          <w:sz w:val="24"/>
          <w:szCs w:val="24"/>
        </w:rPr>
        <w:t xml:space="preserve"> </w:t>
      </w:r>
    </w:p>
    <w:p w14:paraId="197CAAD9" w14:textId="77777777" w:rsidR="001B2193" w:rsidRPr="006E2F08" w:rsidRDefault="001B2193" w:rsidP="7BA07955">
      <w:pPr>
        <w:pStyle w:val="Level1Heading"/>
        <w:keepNext w:val="0"/>
        <w:numPr>
          <w:ilvl w:val="4"/>
          <w:numId w:val="32"/>
        </w:numPr>
        <w:spacing w:before="240" w:after="120" w:line="240" w:lineRule="exact"/>
        <w:rPr>
          <w:b w:val="0"/>
          <w:sz w:val="24"/>
          <w:szCs w:val="24"/>
          <w:lang w:eastAsia="en-GB"/>
        </w:rPr>
      </w:pPr>
      <w:bookmarkStart w:id="348" w:name="_Toc98160852"/>
      <w:r w:rsidRPr="7BA07955">
        <w:rPr>
          <w:b w:val="0"/>
          <w:sz w:val="24"/>
          <w:szCs w:val="24"/>
        </w:rPr>
        <w:t>Test scripts;</w:t>
      </w:r>
      <w:bookmarkEnd w:id="348"/>
    </w:p>
    <w:p w14:paraId="5EB3174E" w14:textId="77777777" w:rsidR="001B2193" w:rsidRPr="006E2F08" w:rsidRDefault="001B2193" w:rsidP="7BA07955">
      <w:pPr>
        <w:pStyle w:val="Level1Heading"/>
        <w:keepNext w:val="0"/>
        <w:numPr>
          <w:ilvl w:val="4"/>
          <w:numId w:val="32"/>
        </w:numPr>
        <w:spacing w:before="240" w:after="120" w:line="240" w:lineRule="exact"/>
        <w:rPr>
          <w:b w:val="0"/>
          <w:sz w:val="24"/>
          <w:szCs w:val="24"/>
          <w:lang w:eastAsia="en-GB"/>
        </w:rPr>
      </w:pPr>
      <w:bookmarkStart w:id="349" w:name="_Toc98160853"/>
      <w:r w:rsidRPr="7BA07955">
        <w:rPr>
          <w:b w:val="0"/>
          <w:sz w:val="24"/>
          <w:szCs w:val="24"/>
        </w:rPr>
        <w:t>Test pre-requisites and the mechanism for measuring them; and</w:t>
      </w:r>
      <w:bookmarkEnd w:id="349"/>
      <w:r w:rsidRPr="7BA07955">
        <w:rPr>
          <w:b w:val="0"/>
          <w:sz w:val="24"/>
          <w:szCs w:val="24"/>
        </w:rPr>
        <w:t xml:space="preserve"> </w:t>
      </w:r>
    </w:p>
    <w:p w14:paraId="1791E853" w14:textId="77777777" w:rsidR="001B2193" w:rsidRPr="006E2F08" w:rsidRDefault="001B2193" w:rsidP="7BA07955">
      <w:pPr>
        <w:pStyle w:val="Level1Heading"/>
        <w:keepNext w:val="0"/>
        <w:numPr>
          <w:ilvl w:val="4"/>
          <w:numId w:val="32"/>
        </w:numPr>
        <w:spacing w:before="240" w:after="120" w:line="240" w:lineRule="exact"/>
        <w:rPr>
          <w:b w:val="0"/>
          <w:sz w:val="24"/>
          <w:szCs w:val="24"/>
          <w:lang w:eastAsia="en-GB"/>
        </w:rPr>
      </w:pPr>
      <w:bookmarkStart w:id="350" w:name="_Toc98160854"/>
      <w:r w:rsidRPr="7BA07955">
        <w:rPr>
          <w:b w:val="0"/>
          <w:sz w:val="24"/>
          <w:szCs w:val="24"/>
        </w:rPr>
        <w:t>(expected Test results, including:</w:t>
      </w:r>
      <w:bookmarkEnd w:id="350"/>
      <w:r w:rsidRPr="7BA07955">
        <w:rPr>
          <w:b w:val="0"/>
          <w:sz w:val="24"/>
          <w:szCs w:val="24"/>
        </w:rPr>
        <w:t xml:space="preserve"> </w:t>
      </w:r>
    </w:p>
    <w:p w14:paraId="538A7B96" w14:textId="77777777" w:rsidR="001B2193" w:rsidRPr="006E2F08" w:rsidRDefault="001B2193" w:rsidP="7BA07955">
      <w:pPr>
        <w:pStyle w:val="Level1Heading"/>
        <w:keepNext w:val="0"/>
        <w:numPr>
          <w:ilvl w:val="5"/>
          <w:numId w:val="32"/>
        </w:numPr>
        <w:spacing w:before="240" w:after="120" w:line="240" w:lineRule="exact"/>
        <w:rPr>
          <w:b w:val="0"/>
          <w:sz w:val="24"/>
          <w:szCs w:val="24"/>
          <w:lang w:eastAsia="en-GB"/>
        </w:rPr>
      </w:pPr>
      <w:bookmarkStart w:id="351" w:name="_Toc98160855"/>
      <w:r w:rsidRPr="7BA07955">
        <w:rPr>
          <w:b w:val="0"/>
          <w:sz w:val="24"/>
          <w:szCs w:val="24"/>
        </w:rPr>
        <w:t>a mechanism to be used to capture and record Test results; and</w:t>
      </w:r>
      <w:bookmarkEnd w:id="351"/>
      <w:r w:rsidRPr="7BA07955">
        <w:rPr>
          <w:b w:val="0"/>
          <w:sz w:val="24"/>
          <w:szCs w:val="24"/>
        </w:rPr>
        <w:t xml:space="preserve"> </w:t>
      </w:r>
    </w:p>
    <w:p w14:paraId="02B4159E" w14:textId="77777777" w:rsidR="001B2193" w:rsidRPr="006E2F08" w:rsidRDefault="001B2193" w:rsidP="7BA07955">
      <w:pPr>
        <w:pStyle w:val="Level1Heading"/>
        <w:keepNext w:val="0"/>
        <w:numPr>
          <w:ilvl w:val="5"/>
          <w:numId w:val="32"/>
        </w:numPr>
        <w:spacing w:before="240" w:after="240" w:line="240" w:lineRule="exact"/>
        <w:ind w:left="2154" w:hanging="357"/>
        <w:rPr>
          <w:b w:val="0"/>
          <w:sz w:val="24"/>
          <w:szCs w:val="24"/>
        </w:rPr>
      </w:pPr>
      <w:bookmarkStart w:id="352" w:name="_Toc98160856"/>
      <w:r w:rsidRPr="7BA07955">
        <w:rPr>
          <w:b w:val="0"/>
          <w:sz w:val="24"/>
          <w:szCs w:val="24"/>
        </w:rPr>
        <w:t>a method to process the Test results to establish their content.</w:t>
      </w:r>
      <w:bookmarkEnd w:id="352"/>
    </w:p>
    <w:p w14:paraId="51AE05FF" w14:textId="77777777" w:rsidR="00D31BE2" w:rsidRPr="006E2F08" w:rsidRDefault="00D31BE2" w:rsidP="00D66A17">
      <w:pPr>
        <w:pStyle w:val="Level1Heading"/>
        <w:numPr>
          <w:ilvl w:val="0"/>
          <w:numId w:val="55"/>
        </w:numPr>
        <w:spacing w:before="240" w:after="120" w:line="240" w:lineRule="exact"/>
        <w:jc w:val="both"/>
        <w:rPr>
          <w:sz w:val="24"/>
          <w:szCs w:val="24"/>
          <w:lang w:eastAsia="en-GB"/>
        </w:rPr>
      </w:pPr>
      <w:bookmarkStart w:id="353" w:name="_Toc98159620"/>
      <w:bookmarkStart w:id="354" w:name="_Toc98160857"/>
      <w:bookmarkStart w:id="355" w:name="_Toc98161086"/>
      <w:r w:rsidRPr="006E2F08">
        <w:rPr>
          <w:sz w:val="24"/>
          <w:szCs w:val="24"/>
          <w:lang w:eastAsia="en-GB"/>
        </w:rPr>
        <w:t>Testing</w:t>
      </w:r>
      <w:bookmarkEnd w:id="353"/>
      <w:bookmarkEnd w:id="354"/>
      <w:bookmarkEnd w:id="355"/>
    </w:p>
    <w:p w14:paraId="1C28D8F0" w14:textId="77777777" w:rsidR="00D31BE2" w:rsidRPr="006E2F08" w:rsidRDefault="00D31BE2" w:rsidP="00D66A17">
      <w:pPr>
        <w:pStyle w:val="Level1Heading"/>
        <w:numPr>
          <w:ilvl w:val="1"/>
          <w:numId w:val="55"/>
        </w:numPr>
        <w:spacing w:before="240" w:after="120" w:line="240" w:lineRule="exact"/>
        <w:jc w:val="both"/>
        <w:rPr>
          <w:sz w:val="24"/>
          <w:szCs w:val="24"/>
          <w:lang w:eastAsia="en-GB"/>
        </w:rPr>
      </w:pPr>
      <w:bookmarkStart w:id="356" w:name="_Toc98160858"/>
      <w:r w:rsidRPr="006E2F08">
        <w:rPr>
          <w:rFonts w:cs="Arial"/>
          <w:b w:val="0"/>
          <w:sz w:val="24"/>
          <w:szCs w:val="24"/>
          <w:lang w:eastAsia="en-GB"/>
        </w:rPr>
        <w:t>Before submitting any Deliverables for Testing the Supplier shall subject the relevant Deliverables to its own internal quality control measures.</w:t>
      </w:r>
      <w:bookmarkEnd w:id="356"/>
    </w:p>
    <w:p w14:paraId="66173CBC" w14:textId="77777777" w:rsidR="00D31BE2" w:rsidRPr="006E2F08" w:rsidRDefault="00D31BE2" w:rsidP="00D66A17">
      <w:pPr>
        <w:pStyle w:val="Level1Heading"/>
        <w:numPr>
          <w:ilvl w:val="1"/>
          <w:numId w:val="55"/>
        </w:numPr>
        <w:spacing w:before="240" w:after="120" w:line="240" w:lineRule="exact"/>
        <w:jc w:val="both"/>
        <w:rPr>
          <w:sz w:val="24"/>
          <w:szCs w:val="24"/>
          <w:lang w:eastAsia="en-GB"/>
        </w:rPr>
      </w:pPr>
      <w:bookmarkStart w:id="357" w:name="_Toc98160859"/>
      <w:r w:rsidRPr="006E2F08">
        <w:rPr>
          <w:rFonts w:cs="Arial"/>
          <w:b w:val="0"/>
          <w:sz w:val="24"/>
          <w:szCs w:val="24"/>
          <w:lang w:eastAsia="en-GB"/>
        </w:rPr>
        <w:t>The Supplier shall manage the progress of Testing in accordance with the relevant Test Plan and shall carry out the Tests in accordance with the relevant Test Specification. Tests may be witnessed by the Test Witnesses in accordance with Paragraph 10.</w:t>
      </w:r>
      <w:bookmarkEnd w:id="357"/>
      <w:r w:rsidRPr="006E2F08">
        <w:rPr>
          <w:rFonts w:cs="Arial"/>
          <w:b w:val="0"/>
          <w:sz w:val="24"/>
          <w:szCs w:val="24"/>
          <w:lang w:eastAsia="en-GB"/>
        </w:rPr>
        <w:t xml:space="preserve"> </w:t>
      </w:r>
    </w:p>
    <w:p w14:paraId="2481F86D" w14:textId="77777777" w:rsidR="00D31BE2" w:rsidRPr="006E2F08" w:rsidRDefault="00D31BE2" w:rsidP="00D66A17">
      <w:pPr>
        <w:pStyle w:val="Level1Heading"/>
        <w:numPr>
          <w:ilvl w:val="1"/>
          <w:numId w:val="55"/>
        </w:numPr>
        <w:spacing w:before="240" w:after="120" w:line="240" w:lineRule="exact"/>
        <w:jc w:val="both"/>
        <w:rPr>
          <w:sz w:val="24"/>
          <w:szCs w:val="24"/>
          <w:lang w:eastAsia="en-GB"/>
        </w:rPr>
      </w:pPr>
      <w:bookmarkStart w:id="358" w:name="_Toc98160860"/>
      <w:r w:rsidRPr="006E2F08">
        <w:rPr>
          <w:rFonts w:cs="Arial"/>
          <w:b w:val="0"/>
          <w:sz w:val="24"/>
          <w:szCs w:val="24"/>
          <w:lang w:eastAsia="en-GB"/>
        </w:rPr>
        <w:t xml:space="preserve">The Supplier shall notify the Authority at least 10 Working Days (or such other period as the Parties may agree in writing) in advance of the date, time and location of the relevant Tests and the Authority shall ensure that the Test </w:t>
      </w:r>
      <w:r w:rsidRPr="006E2F08">
        <w:rPr>
          <w:rFonts w:cs="Arial"/>
          <w:b w:val="0"/>
          <w:sz w:val="24"/>
          <w:szCs w:val="24"/>
          <w:lang w:eastAsia="en-GB"/>
        </w:rPr>
        <w:lastRenderedPageBreak/>
        <w:t>Witnesses attend the Tests, except where the Authority has specified in writing that such attendance is not necessary.</w:t>
      </w:r>
      <w:bookmarkEnd w:id="358"/>
      <w:r w:rsidRPr="006E2F08">
        <w:rPr>
          <w:rFonts w:cs="Arial"/>
          <w:b w:val="0"/>
          <w:sz w:val="24"/>
          <w:szCs w:val="24"/>
          <w:lang w:eastAsia="en-GB"/>
        </w:rPr>
        <w:t xml:space="preserve"> </w:t>
      </w:r>
    </w:p>
    <w:p w14:paraId="2924384E" w14:textId="77777777" w:rsidR="00D31BE2" w:rsidRPr="006E2F08" w:rsidRDefault="00D31BE2" w:rsidP="00D66A17">
      <w:pPr>
        <w:pStyle w:val="Level1Heading"/>
        <w:numPr>
          <w:ilvl w:val="1"/>
          <w:numId w:val="55"/>
        </w:numPr>
        <w:spacing w:before="240" w:after="120" w:line="240" w:lineRule="exact"/>
        <w:jc w:val="both"/>
        <w:rPr>
          <w:sz w:val="24"/>
          <w:szCs w:val="24"/>
          <w:lang w:eastAsia="en-GB"/>
        </w:rPr>
      </w:pPr>
      <w:bookmarkStart w:id="359" w:name="_Toc98160861"/>
      <w:r w:rsidRPr="006E2F08">
        <w:rPr>
          <w:rFonts w:cs="Arial"/>
          <w:b w:val="0"/>
          <w:sz w:val="24"/>
          <w:szCs w:val="24"/>
          <w:lang w:eastAsia="en-GB"/>
        </w:rPr>
        <w:t>The Authority may raise and close Test Issues during the Test witnessing process.</w:t>
      </w:r>
      <w:bookmarkEnd w:id="359"/>
      <w:r w:rsidRPr="006E2F08">
        <w:rPr>
          <w:rFonts w:cs="Arial"/>
          <w:b w:val="0"/>
          <w:sz w:val="24"/>
          <w:szCs w:val="24"/>
          <w:lang w:eastAsia="en-GB"/>
        </w:rPr>
        <w:t xml:space="preserve"> </w:t>
      </w:r>
    </w:p>
    <w:p w14:paraId="6D90BF7B" w14:textId="77777777" w:rsidR="00D31BE2" w:rsidRPr="006E2F08" w:rsidRDefault="00D31BE2" w:rsidP="00D66A17">
      <w:pPr>
        <w:pStyle w:val="Level1Heading"/>
        <w:numPr>
          <w:ilvl w:val="1"/>
          <w:numId w:val="55"/>
        </w:numPr>
        <w:spacing w:before="240" w:after="120" w:line="240" w:lineRule="exact"/>
        <w:jc w:val="both"/>
        <w:rPr>
          <w:sz w:val="24"/>
          <w:szCs w:val="24"/>
          <w:lang w:eastAsia="en-GB"/>
        </w:rPr>
      </w:pPr>
      <w:bookmarkStart w:id="360" w:name="_Toc98160862"/>
      <w:r w:rsidRPr="006E2F08">
        <w:rPr>
          <w:rFonts w:cs="Arial"/>
          <w:b w:val="0"/>
          <w:sz w:val="24"/>
          <w:szCs w:val="24"/>
          <w:lang w:eastAsia="en-GB"/>
        </w:rPr>
        <w:t>The Supplier shall provide to the Authority in relation to each Test</w:t>
      </w:r>
      <w:bookmarkEnd w:id="360"/>
    </w:p>
    <w:p w14:paraId="650EC5E5" w14:textId="77777777" w:rsidR="00D31BE2" w:rsidRPr="006E2F08" w:rsidRDefault="00D31BE2" w:rsidP="7BA07955">
      <w:pPr>
        <w:pStyle w:val="Level1Heading"/>
        <w:numPr>
          <w:ilvl w:val="4"/>
          <w:numId w:val="33"/>
        </w:numPr>
        <w:spacing w:before="240" w:after="120" w:line="240" w:lineRule="exact"/>
        <w:jc w:val="both"/>
        <w:rPr>
          <w:b w:val="0"/>
          <w:sz w:val="24"/>
          <w:szCs w:val="24"/>
        </w:rPr>
      </w:pPr>
      <w:bookmarkStart w:id="361" w:name="_Toc98160863"/>
      <w:r w:rsidRPr="7BA07955">
        <w:rPr>
          <w:b w:val="0"/>
          <w:sz w:val="24"/>
          <w:szCs w:val="24"/>
        </w:rPr>
        <w:t>a draft Test Report not less than 2 Working Days (or such other period as the Parties may agree in writing) prior to the date on which the Test is planned to end; and</w:t>
      </w:r>
      <w:bookmarkEnd w:id="361"/>
      <w:r w:rsidRPr="7BA07955">
        <w:rPr>
          <w:b w:val="0"/>
          <w:sz w:val="24"/>
          <w:szCs w:val="24"/>
        </w:rPr>
        <w:t xml:space="preserve"> </w:t>
      </w:r>
    </w:p>
    <w:p w14:paraId="02CAD7E8" w14:textId="77777777" w:rsidR="00D31BE2" w:rsidRPr="006E2F08" w:rsidRDefault="00D31BE2" w:rsidP="7BA07955">
      <w:pPr>
        <w:pStyle w:val="Level1Heading"/>
        <w:numPr>
          <w:ilvl w:val="4"/>
          <w:numId w:val="33"/>
        </w:numPr>
        <w:spacing w:before="240" w:after="120" w:line="240" w:lineRule="exact"/>
        <w:jc w:val="both"/>
        <w:rPr>
          <w:b w:val="0"/>
          <w:sz w:val="24"/>
          <w:szCs w:val="24"/>
        </w:rPr>
      </w:pPr>
      <w:bookmarkStart w:id="362" w:name="_Toc98160864"/>
      <w:r w:rsidRPr="7BA07955">
        <w:rPr>
          <w:b w:val="0"/>
          <w:sz w:val="24"/>
          <w:szCs w:val="24"/>
        </w:rPr>
        <w:t>the final Test Report within 5 Working Days (or such other period as the Parties may agree in writing) of completion of Testing.</w:t>
      </w:r>
      <w:bookmarkEnd w:id="362"/>
      <w:r w:rsidRPr="7BA07955">
        <w:rPr>
          <w:b w:val="0"/>
          <w:sz w:val="24"/>
          <w:szCs w:val="24"/>
        </w:rPr>
        <w:t xml:space="preserve"> </w:t>
      </w:r>
    </w:p>
    <w:p w14:paraId="3AC9A078" w14:textId="77777777" w:rsidR="00D31BE2" w:rsidRPr="006E2F08" w:rsidRDefault="00D31BE2" w:rsidP="00D66A17">
      <w:pPr>
        <w:pStyle w:val="Level1Heading"/>
        <w:numPr>
          <w:ilvl w:val="1"/>
          <w:numId w:val="55"/>
        </w:numPr>
        <w:spacing w:before="240" w:after="120" w:line="240" w:lineRule="exact"/>
        <w:jc w:val="both"/>
        <w:rPr>
          <w:rFonts w:cs="Arial"/>
          <w:b w:val="0"/>
          <w:sz w:val="24"/>
          <w:szCs w:val="24"/>
          <w:lang w:eastAsia="en-GB"/>
        </w:rPr>
      </w:pPr>
      <w:bookmarkStart w:id="363" w:name="_Toc98160865"/>
      <w:r w:rsidRPr="006E2F08">
        <w:rPr>
          <w:rFonts w:cs="Arial"/>
          <w:b w:val="0"/>
          <w:sz w:val="24"/>
          <w:szCs w:val="24"/>
          <w:lang w:eastAsia="en-GB"/>
        </w:rPr>
        <w:t>Each Test Report shall provide a full report on the Testing conducted in respect of the relevant Deliverables, including:</w:t>
      </w:r>
      <w:bookmarkEnd w:id="363"/>
      <w:r w:rsidRPr="006E2F08">
        <w:rPr>
          <w:rFonts w:cs="Arial"/>
          <w:b w:val="0"/>
          <w:sz w:val="24"/>
          <w:szCs w:val="24"/>
          <w:lang w:eastAsia="en-GB"/>
        </w:rPr>
        <w:t xml:space="preserve"> </w:t>
      </w:r>
    </w:p>
    <w:p w14:paraId="641DF67B" w14:textId="77777777" w:rsidR="00D31BE2" w:rsidRPr="006E2F08" w:rsidRDefault="00D31BE2" w:rsidP="7BA07955">
      <w:pPr>
        <w:pStyle w:val="Level1Heading"/>
        <w:numPr>
          <w:ilvl w:val="4"/>
          <w:numId w:val="34"/>
        </w:numPr>
        <w:spacing w:before="240" w:after="120" w:line="240" w:lineRule="exact"/>
        <w:jc w:val="both"/>
        <w:rPr>
          <w:b w:val="0"/>
          <w:sz w:val="24"/>
          <w:szCs w:val="24"/>
        </w:rPr>
      </w:pPr>
      <w:bookmarkStart w:id="364" w:name="_Toc98160866"/>
      <w:r w:rsidRPr="7BA07955">
        <w:rPr>
          <w:b w:val="0"/>
          <w:sz w:val="24"/>
          <w:szCs w:val="24"/>
        </w:rPr>
        <w:t>an overview of the Testing conducted;</w:t>
      </w:r>
      <w:bookmarkEnd w:id="364"/>
    </w:p>
    <w:p w14:paraId="6C85CA30" w14:textId="77777777" w:rsidR="00A05A15" w:rsidRPr="006E2F08" w:rsidRDefault="00D31BE2" w:rsidP="7BA07955">
      <w:pPr>
        <w:pStyle w:val="Level1Heading"/>
        <w:numPr>
          <w:ilvl w:val="4"/>
          <w:numId w:val="34"/>
        </w:numPr>
        <w:spacing w:before="240" w:after="120" w:line="240" w:lineRule="exact"/>
        <w:jc w:val="both"/>
        <w:rPr>
          <w:b w:val="0"/>
          <w:sz w:val="24"/>
          <w:szCs w:val="24"/>
        </w:rPr>
      </w:pPr>
      <w:bookmarkStart w:id="365" w:name="_Toc98160867"/>
      <w:r w:rsidRPr="7BA07955">
        <w:rPr>
          <w:b w:val="0"/>
          <w:sz w:val="24"/>
          <w:szCs w:val="24"/>
        </w:rPr>
        <w:t>identification of the relevant Test Success Criteria that have been satisfied;</w:t>
      </w:r>
      <w:bookmarkEnd w:id="365"/>
      <w:r w:rsidRPr="7BA07955">
        <w:rPr>
          <w:b w:val="0"/>
          <w:sz w:val="24"/>
          <w:szCs w:val="24"/>
        </w:rPr>
        <w:t xml:space="preserve"> </w:t>
      </w:r>
    </w:p>
    <w:p w14:paraId="63AA76CA" w14:textId="77777777" w:rsidR="00A05A15" w:rsidRPr="006E2F08" w:rsidRDefault="00D31BE2" w:rsidP="7BA07955">
      <w:pPr>
        <w:pStyle w:val="Level1Heading"/>
        <w:numPr>
          <w:ilvl w:val="4"/>
          <w:numId w:val="34"/>
        </w:numPr>
        <w:spacing w:before="240" w:after="120" w:line="240" w:lineRule="exact"/>
        <w:jc w:val="both"/>
        <w:rPr>
          <w:b w:val="0"/>
          <w:sz w:val="24"/>
          <w:szCs w:val="24"/>
        </w:rPr>
      </w:pPr>
      <w:bookmarkStart w:id="366" w:name="_Toc98160868"/>
      <w:r w:rsidRPr="7BA07955">
        <w:rPr>
          <w:b w:val="0"/>
          <w:sz w:val="24"/>
          <w:szCs w:val="24"/>
        </w:rPr>
        <w:t>identification of the relevant Test Success Criteria that have not been satisfied together with the Supplier's explanation of why those criteria have not been met;</w:t>
      </w:r>
      <w:bookmarkEnd w:id="366"/>
    </w:p>
    <w:p w14:paraId="1D9C1E31" w14:textId="77777777" w:rsidR="00A05A15" w:rsidRPr="006E2F08" w:rsidRDefault="00D31BE2" w:rsidP="7BA07955">
      <w:pPr>
        <w:pStyle w:val="Level1Heading"/>
        <w:numPr>
          <w:ilvl w:val="4"/>
          <w:numId w:val="34"/>
        </w:numPr>
        <w:spacing w:before="240" w:after="120" w:line="240" w:lineRule="exact"/>
        <w:jc w:val="both"/>
        <w:rPr>
          <w:b w:val="0"/>
          <w:sz w:val="24"/>
          <w:szCs w:val="24"/>
        </w:rPr>
      </w:pPr>
      <w:bookmarkStart w:id="367" w:name="_Toc98160869"/>
      <w:r w:rsidRPr="7BA07955">
        <w:rPr>
          <w:b w:val="0"/>
          <w:sz w:val="24"/>
          <w:szCs w:val="24"/>
        </w:rPr>
        <w:t>the Tests that were not completed together with the Supplier's explanation of why those Tests were not completed;</w:t>
      </w:r>
      <w:bookmarkEnd w:id="367"/>
    </w:p>
    <w:p w14:paraId="093F0C7B" w14:textId="77777777" w:rsidR="00A05A15" w:rsidRPr="006E2F08" w:rsidRDefault="00D31BE2" w:rsidP="7BA07955">
      <w:pPr>
        <w:pStyle w:val="Level1Heading"/>
        <w:numPr>
          <w:ilvl w:val="4"/>
          <w:numId w:val="34"/>
        </w:numPr>
        <w:spacing w:before="240" w:after="120" w:line="240" w:lineRule="exact"/>
        <w:jc w:val="both"/>
        <w:rPr>
          <w:b w:val="0"/>
          <w:sz w:val="24"/>
          <w:szCs w:val="24"/>
        </w:rPr>
      </w:pPr>
      <w:bookmarkStart w:id="368" w:name="_Toc98160870"/>
      <w:r w:rsidRPr="7BA07955">
        <w:rPr>
          <w:b w:val="0"/>
          <w:sz w:val="24"/>
          <w:szCs w:val="24"/>
        </w:rPr>
        <w:t>the Test Success Criteria that were satisfied, not satisfied or which were not tested, and any other relevant categories, in each case grouped by Severity Level in accordance with Paragraph 9.1; and</w:t>
      </w:r>
      <w:bookmarkEnd w:id="368"/>
      <w:r w:rsidRPr="7BA07955">
        <w:rPr>
          <w:b w:val="0"/>
          <w:sz w:val="24"/>
          <w:szCs w:val="24"/>
        </w:rPr>
        <w:t xml:space="preserve"> </w:t>
      </w:r>
    </w:p>
    <w:p w14:paraId="52CE7385" w14:textId="77777777" w:rsidR="00D31BE2" w:rsidRPr="006E2F08" w:rsidRDefault="00D31BE2" w:rsidP="7BA07955">
      <w:pPr>
        <w:pStyle w:val="Level1Heading"/>
        <w:numPr>
          <w:ilvl w:val="4"/>
          <w:numId w:val="34"/>
        </w:numPr>
        <w:spacing w:before="240" w:after="120" w:line="240" w:lineRule="exact"/>
        <w:jc w:val="both"/>
        <w:rPr>
          <w:b w:val="0"/>
          <w:sz w:val="24"/>
          <w:szCs w:val="24"/>
        </w:rPr>
      </w:pPr>
      <w:bookmarkStart w:id="369" w:name="_Toc98160871"/>
      <w:r w:rsidRPr="7BA07955">
        <w:rPr>
          <w:b w:val="0"/>
          <w:sz w:val="24"/>
          <w:szCs w:val="24"/>
        </w:rPr>
        <w:t>the specification for any hardware and software used throughout Testing and any changes that were applied to that hardware and/or software during Testing.</w:t>
      </w:r>
      <w:bookmarkEnd w:id="369"/>
    </w:p>
    <w:p w14:paraId="55328EEE" w14:textId="77777777" w:rsidR="00A05A15" w:rsidRPr="006E2F08" w:rsidRDefault="00A05A15" w:rsidP="00D66A17">
      <w:pPr>
        <w:pStyle w:val="Level1Heading"/>
        <w:numPr>
          <w:ilvl w:val="0"/>
          <w:numId w:val="55"/>
        </w:numPr>
        <w:spacing w:before="240" w:after="120" w:line="240" w:lineRule="exact"/>
        <w:jc w:val="both"/>
        <w:rPr>
          <w:sz w:val="24"/>
          <w:szCs w:val="24"/>
          <w:lang w:eastAsia="en-GB"/>
        </w:rPr>
      </w:pPr>
      <w:bookmarkStart w:id="370" w:name="_Toc98159621"/>
      <w:bookmarkStart w:id="371" w:name="_Toc98160872"/>
      <w:bookmarkStart w:id="372" w:name="_Toc98161087"/>
      <w:r w:rsidRPr="006E2F08">
        <w:rPr>
          <w:sz w:val="24"/>
          <w:szCs w:val="24"/>
          <w:lang w:eastAsia="en-GB"/>
        </w:rPr>
        <w:t>Testing Issues</w:t>
      </w:r>
      <w:bookmarkEnd w:id="370"/>
      <w:bookmarkEnd w:id="371"/>
      <w:bookmarkEnd w:id="372"/>
    </w:p>
    <w:p w14:paraId="0FA22398" w14:textId="77777777" w:rsidR="00A05A15" w:rsidRPr="006E2F08" w:rsidRDefault="00A05A15" w:rsidP="00D66A17">
      <w:pPr>
        <w:pStyle w:val="Level1Heading"/>
        <w:numPr>
          <w:ilvl w:val="1"/>
          <w:numId w:val="55"/>
        </w:numPr>
        <w:spacing w:before="240" w:after="120" w:line="240" w:lineRule="exact"/>
        <w:jc w:val="both"/>
        <w:rPr>
          <w:sz w:val="24"/>
          <w:szCs w:val="24"/>
          <w:lang w:eastAsia="en-GB"/>
        </w:rPr>
      </w:pPr>
      <w:bookmarkStart w:id="373" w:name="_Toc98160873"/>
      <w:r w:rsidRPr="006E2F08">
        <w:rPr>
          <w:rFonts w:cs="Arial"/>
          <w:b w:val="0"/>
          <w:sz w:val="24"/>
          <w:szCs w:val="24"/>
          <w:lang w:eastAsia="en-GB"/>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373"/>
      <w:r w:rsidRPr="006E2F08">
        <w:rPr>
          <w:rFonts w:cs="Arial"/>
          <w:b w:val="0"/>
          <w:sz w:val="24"/>
          <w:szCs w:val="24"/>
          <w:lang w:eastAsia="en-GB"/>
        </w:rPr>
        <w:t xml:space="preserve"> </w:t>
      </w:r>
    </w:p>
    <w:p w14:paraId="5A3C3D9B" w14:textId="77777777" w:rsidR="00A05A15" w:rsidRPr="006E2F08" w:rsidRDefault="00A05A15" w:rsidP="00D66A17">
      <w:pPr>
        <w:pStyle w:val="Level1Heading"/>
        <w:numPr>
          <w:ilvl w:val="1"/>
          <w:numId w:val="55"/>
        </w:numPr>
        <w:spacing w:before="240" w:after="120" w:line="240" w:lineRule="exact"/>
        <w:jc w:val="both"/>
        <w:rPr>
          <w:sz w:val="24"/>
          <w:szCs w:val="24"/>
          <w:lang w:eastAsia="en-GB"/>
        </w:rPr>
      </w:pPr>
      <w:bookmarkStart w:id="374" w:name="_Toc98160874"/>
      <w:r w:rsidRPr="006E2F08">
        <w:rPr>
          <w:rFonts w:cs="Arial"/>
          <w:b w:val="0"/>
          <w:sz w:val="24"/>
          <w:szCs w:val="24"/>
          <w:lang w:eastAsia="en-GB"/>
        </w:rPr>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bookmarkEnd w:id="374"/>
      <w:r w:rsidRPr="006E2F08">
        <w:rPr>
          <w:rFonts w:cs="Arial"/>
          <w:b w:val="0"/>
          <w:sz w:val="24"/>
          <w:szCs w:val="24"/>
          <w:lang w:eastAsia="en-GB"/>
        </w:rPr>
        <w:t xml:space="preserve"> </w:t>
      </w:r>
    </w:p>
    <w:p w14:paraId="541456C6" w14:textId="77777777" w:rsidR="00A05A15" w:rsidRPr="006E2F08" w:rsidRDefault="00A05A15" w:rsidP="00D66A17">
      <w:pPr>
        <w:pStyle w:val="Level1Heading"/>
        <w:numPr>
          <w:ilvl w:val="1"/>
          <w:numId w:val="55"/>
        </w:numPr>
        <w:spacing w:before="240" w:after="120" w:line="240" w:lineRule="exact"/>
        <w:jc w:val="both"/>
        <w:rPr>
          <w:sz w:val="24"/>
          <w:szCs w:val="24"/>
          <w:lang w:eastAsia="en-GB"/>
        </w:rPr>
      </w:pPr>
      <w:bookmarkStart w:id="375" w:name="_Toc98160875"/>
      <w:r w:rsidRPr="006E2F08">
        <w:rPr>
          <w:rFonts w:cs="Arial"/>
          <w:b w:val="0"/>
          <w:sz w:val="24"/>
          <w:szCs w:val="24"/>
          <w:lang w:eastAsia="en-GB"/>
        </w:rPr>
        <w:t xml:space="preserve">The Authority shall confirm the classification of any Test Issue unresolved at the end of a Test in consultation with the Supplier. If the Parties are unable to agree the classification of any unresolved Test Issue, the Dispute shall be dealt with </w:t>
      </w:r>
      <w:r w:rsidRPr="006E2F08">
        <w:rPr>
          <w:rFonts w:cs="Arial"/>
          <w:b w:val="0"/>
          <w:sz w:val="24"/>
          <w:szCs w:val="24"/>
          <w:lang w:eastAsia="en-GB"/>
        </w:rPr>
        <w:lastRenderedPageBreak/>
        <w:t>in accordance with the Dispute Resolution Procedure using the Expedited Dispute Timetable.</w:t>
      </w:r>
      <w:bookmarkEnd w:id="375"/>
    </w:p>
    <w:p w14:paraId="2B51C040" w14:textId="77777777" w:rsidR="00A05A15" w:rsidRPr="006E2F08" w:rsidRDefault="00A05A15" w:rsidP="00D66A17">
      <w:pPr>
        <w:pStyle w:val="Level1Heading"/>
        <w:numPr>
          <w:ilvl w:val="0"/>
          <w:numId w:val="55"/>
        </w:numPr>
        <w:spacing w:before="240" w:after="120" w:line="240" w:lineRule="exact"/>
        <w:jc w:val="both"/>
        <w:rPr>
          <w:sz w:val="24"/>
          <w:szCs w:val="24"/>
          <w:lang w:eastAsia="en-GB"/>
        </w:rPr>
      </w:pPr>
      <w:bookmarkStart w:id="376" w:name="_Toc98159622"/>
      <w:bookmarkStart w:id="377" w:name="_Toc98160876"/>
      <w:bookmarkStart w:id="378" w:name="_Toc98161088"/>
      <w:r w:rsidRPr="006E2F08">
        <w:rPr>
          <w:sz w:val="24"/>
          <w:szCs w:val="24"/>
          <w:lang w:eastAsia="en-GB"/>
        </w:rPr>
        <w:t>Test Witnessing</w:t>
      </w:r>
      <w:bookmarkEnd w:id="376"/>
      <w:bookmarkEnd w:id="377"/>
      <w:bookmarkEnd w:id="378"/>
    </w:p>
    <w:p w14:paraId="7A491450" w14:textId="77777777" w:rsidR="00A05A15" w:rsidRPr="006E2F08" w:rsidRDefault="00A05A15" w:rsidP="00D66A17">
      <w:pPr>
        <w:pStyle w:val="Level1Heading"/>
        <w:numPr>
          <w:ilvl w:val="1"/>
          <w:numId w:val="55"/>
        </w:numPr>
        <w:spacing w:before="240" w:after="120" w:line="240" w:lineRule="exact"/>
        <w:jc w:val="both"/>
        <w:rPr>
          <w:sz w:val="24"/>
          <w:szCs w:val="24"/>
          <w:lang w:eastAsia="en-GB"/>
        </w:rPr>
      </w:pPr>
      <w:bookmarkStart w:id="379" w:name="_Toc98160877"/>
      <w:r w:rsidRPr="006E2F08">
        <w:rPr>
          <w:rFonts w:cs="Arial"/>
          <w:b w:val="0"/>
          <w:sz w:val="24"/>
          <w:szCs w:val="24"/>
          <w:lang w:eastAsia="en-GB"/>
        </w:rPr>
        <w:t>The Authority may, in its sole discretion, require the attendance at any Test of one or more Test Witnesses selected by the Authority, each of whom shall have appropriate skills to fulfil the role of a Test Witness.</w:t>
      </w:r>
      <w:bookmarkEnd w:id="379"/>
      <w:r w:rsidRPr="006E2F08">
        <w:rPr>
          <w:rFonts w:cs="Arial"/>
          <w:b w:val="0"/>
          <w:sz w:val="24"/>
          <w:szCs w:val="24"/>
          <w:lang w:eastAsia="en-GB"/>
        </w:rPr>
        <w:t xml:space="preserve"> </w:t>
      </w:r>
    </w:p>
    <w:p w14:paraId="609D42B0" w14:textId="77777777" w:rsidR="00A05A15" w:rsidRPr="006E2F08" w:rsidRDefault="00A05A15" w:rsidP="00D66A17">
      <w:pPr>
        <w:pStyle w:val="Level1Heading"/>
        <w:numPr>
          <w:ilvl w:val="1"/>
          <w:numId w:val="55"/>
        </w:numPr>
        <w:spacing w:before="240" w:after="120" w:line="240" w:lineRule="exact"/>
        <w:jc w:val="both"/>
        <w:rPr>
          <w:sz w:val="24"/>
          <w:szCs w:val="24"/>
          <w:lang w:eastAsia="en-GB"/>
        </w:rPr>
      </w:pPr>
      <w:bookmarkStart w:id="380" w:name="_Toc98160878"/>
      <w:r w:rsidRPr="006E2F08">
        <w:rPr>
          <w:rFonts w:cs="Arial"/>
          <w:b w:val="0"/>
          <w:sz w:val="24"/>
          <w:szCs w:val="24"/>
          <w:lang w:eastAsia="en-GB"/>
        </w:rPr>
        <w:t>The Supplier shall give the Test Witnesses access to any documentation and Testing environments reasonably necessary and requested by the Test Witnesses to perform their role as a Test Witness in respect of the relevant Tests.</w:t>
      </w:r>
      <w:bookmarkEnd w:id="380"/>
      <w:r w:rsidRPr="006E2F08">
        <w:rPr>
          <w:rFonts w:cs="Arial"/>
          <w:b w:val="0"/>
          <w:sz w:val="24"/>
          <w:szCs w:val="24"/>
          <w:lang w:eastAsia="en-GB"/>
        </w:rPr>
        <w:t xml:space="preserve"> </w:t>
      </w:r>
    </w:p>
    <w:p w14:paraId="0C143D12" w14:textId="77777777" w:rsidR="00F75852" w:rsidRPr="006E2F08" w:rsidRDefault="00A05A15" w:rsidP="00D66A17">
      <w:pPr>
        <w:pStyle w:val="Level1Heading"/>
        <w:numPr>
          <w:ilvl w:val="1"/>
          <w:numId w:val="55"/>
        </w:numPr>
        <w:spacing w:before="240" w:after="120" w:line="240" w:lineRule="exact"/>
        <w:jc w:val="both"/>
        <w:rPr>
          <w:sz w:val="24"/>
          <w:szCs w:val="24"/>
          <w:lang w:eastAsia="en-GB"/>
        </w:rPr>
      </w:pPr>
      <w:bookmarkStart w:id="381" w:name="_Toc98160879"/>
      <w:r w:rsidRPr="006E2F08">
        <w:rPr>
          <w:rFonts w:cs="Arial"/>
          <w:b w:val="0"/>
          <w:sz w:val="24"/>
          <w:szCs w:val="24"/>
          <w:lang w:eastAsia="en-GB"/>
        </w:rPr>
        <w:t>The Test Witnesses</w:t>
      </w:r>
      <w:bookmarkEnd w:id="381"/>
    </w:p>
    <w:p w14:paraId="7F779AED" w14:textId="77777777" w:rsidR="00A05A15" w:rsidRPr="006E2F08" w:rsidRDefault="00A05A15" w:rsidP="7BA07955">
      <w:pPr>
        <w:pStyle w:val="Level1Heading"/>
        <w:numPr>
          <w:ilvl w:val="4"/>
          <w:numId w:val="35"/>
        </w:numPr>
        <w:spacing w:before="240" w:after="120" w:line="240" w:lineRule="exact"/>
        <w:jc w:val="both"/>
        <w:rPr>
          <w:b w:val="0"/>
          <w:sz w:val="24"/>
          <w:szCs w:val="24"/>
        </w:rPr>
      </w:pPr>
      <w:bookmarkStart w:id="382" w:name="_Toc98160880"/>
      <w:r w:rsidRPr="7BA07955">
        <w:rPr>
          <w:b w:val="0"/>
          <w:sz w:val="24"/>
          <w:szCs w:val="24"/>
        </w:rPr>
        <w:t>shall actively review the Test documentation;</w:t>
      </w:r>
      <w:bookmarkEnd w:id="382"/>
    </w:p>
    <w:p w14:paraId="2A7F6990" w14:textId="77777777" w:rsidR="00A05A15" w:rsidRPr="006E2F08" w:rsidRDefault="00A05A15" w:rsidP="7BA07955">
      <w:pPr>
        <w:pStyle w:val="Level1Heading"/>
        <w:numPr>
          <w:ilvl w:val="4"/>
          <w:numId w:val="35"/>
        </w:numPr>
        <w:spacing w:before="240" w:after="120" w:line="240" w:lineRule="exact"/>
        <w:jc w:val="both"/>
        <w:rPr>
          <w:b w:val="0"/>
          <w:sz w:val="24"/>
          <w:szCs w:val="24"/>
        </w:rPr>
      </w:pPr>
      <w:bookmarkStart w:id="383" w:name="_Toc98160881"/>
      <w:r w:rsidRPr="7BA07955">
        <w:rPr>
          <w:b w:val="0"/>
          <w:sz w:val="24"/>
          <w:szCs w:val="24"/>
        </w:rPr>
        <w:t>will attend and engage in the performance of the Tests on behalf of the Authority so as to enable the Authority to gain an informed view of whether a Test Issue may be closed or whether the relevant element of the Test should be re-Tested;</w:t>
      </w:r>
      <w:bookmarkEnd w:id="383"/>
      <w:r w:rsidRPr="7BA07955">
        <w:rPr>
          <w:b w:val="0"/>
          <w:sz w:val="24"/>
          <w:szCs w:val="24"/>
        </w:rPr>
        <w:t xml:space="preserve"> </w:t>
      </w:r>
    </w:p>
    <w:p w14:paraId="75018FB4" w14:textId="77777777" w:rsidR="00A05A15" w:rsidRPr="006E2F08" w:rsidRDefault="00A05A15" w:rsidP="7BA07955">
      <w:pPr>
        <w:pStyle w:val="Level1Heading"/>
        <w:numPr>
          <w:ilvl w:val="4"/>
          <w:numId w:val="35"/>
        </w:numPr>
        <w:spacing w:before="240" w:after="120" w:line="240" w:lineRule="exact"/>
        <w:jc w:val="both"/>
        <w:rPr>
          <w:b w:val="0"/>
          <w:sz w:val="24"/>
          <w:szCs w:val="24"/>
        </w:rPr>
      </w:pPr>
      <w:bookmarkStart w:id="384" w:name="_Toc98160882"/>
      <w:r w:rsidRPr="7BA07955">
        <w:rPr>
          <w:b w:val="0"/>
          <w:sz w:val="24"/>
          <w:szCs w:val="24"/>
        </w:rPr>
        <w:t>shall not be involved in the execution of any Test;</w:t>
      </w:r>
      <w:bookmarkEnd w:id="384"/>
    </w:p>
    <w:p w14:paraId="57F2D6CA" w14:textId="77777777" w:rsidR="00A05A15" w:rsidRPr="006E2F08" w:rsidRDefault="00A05A15" w:rsidP="7BA07955">
      <w:pPr>
        <w:pStyle w:val="Level1Heading"/>
        <w:numPr>
          <w:ilvl w:val="4"/>
          <w:numId w:val="35"/>
        </w:numPr>
        <w:spacing w:before="240" w:after="120" w:line="240" w:lineRule="exact"/>
        <w:jc w:val="both"/>
        <w:rPr>
          <w:b w:val="0"/>
          <w:sz w:val="24"/>
          <w:szCs w:val="24"/>
        </w:rPr>
      </w:pPr>
      <w:bookmarkStart w:id="385" w:name="_Toc98160883"/>
      <w:r w:rsidRPr="7BA07955">
        <w:rPr>
          <w:b w:val="0"/>
          <w:sz w:val="24"/>
          <w:szCs w:val="24"/>
        </w:rPr>
        <w:t>shall be required to verify that the Supplier conducted the Tests in accordance with the Test Success Criteria and the relevant Test Plan and Test Specification;</w:t>
      </w:r>
      <w:bookmarkEnd w:id="385"/>
    </w:p>
    <w:p w14:paraId="1A26DA87" w14:textId="2EC6339D" w:rsidR="00A05A15" w:rsidRPr="006E2F08" w:rsidRDefault="00A05A15" w:rsidP="7BA07955">
      <w:pPr>
        <w:pStyle w:val="Level1Heading"/>
        <w:numPr>
          <w:ilvl w:val="4"/>
          <w:numId w:val="35"/>
        </w:numPr>
        <w:spacing w:before="240" w:after="120" w:line="240" w:lineRule="exact"/>
        <w:jc w:val="both"/>
        <w:rPr>
          <w:b w:val="0"/>
          <w:sz w:val="24"/>
          <w:szCs w:val="24"/>
        </w:rPr>
      </w:pPr>
      <w:bookmarkStart w:id="386" w:name="_Toc98160884"/>
      <w:r w:rsidRPr="7BA07955">
        <w:rPr>
          <w:b w:val="0"/>
          <w:sz w:val="24"/>
          <w:szCs w:val="24"/>
        </w:rPr>
        <w:t xml:space="preserve">may produce and deliver their own, independent reports on Testing, which may be used by the Authority to assess whether the Tests have been </w:t>
      </w:r>
      <w:r w:rsidR="0077695F">
        <w:rPr>
          <w:b w:val="0"/>
          <w:sz w:val="24"/>
          <w:szCs w:val="24"/>
        </w:rPr>
        <w:t>achieved</w:t>
      </w:r>
      <w:r w:rsidRPr="7BA07955">
        <w:rPr>
          <w:b w:val="0"/>
          <w:sz w:val="24"/>
          <w:szCs w:val="24"/>
        </w:rPr>
        <w:t>;</w:t>
      </w:r>
      <w:bookmarkEnd w:id="386"/>
      <w:r w:rsidRPr="7BA07955">
        <w:rPr>
          <w:b w:val="0"/>
          <w:sz w:val="24"/>
          <w:szCs w:val="24"/>
        </w:rPr>
        <w:t xml:space="preserve"> </w:t>
      </w:r>
    </w:p>
    <w:p w14:paraId="5F9A2A08" w14:textId="77777777" w:rsidR="00A05A15" w:rsidRPr="006E2F08" w:rsidRDefault="00A05A15" w:rsidP="7BA07955">
      <w:pPr>
        <w:pStyle w:val="Level1Heading"/>
        <w:numPr>
          <w:ilvl w:val="4"/>
          <w:numId w:val="35"/>
        </w:numPr>
        <w:spacing w:before="240" w:after="120" w:line="240" w:lineRule="exact"/>
        <w:jc w:val="both"/>
        <w:rPr>
          <w:b w:val="0"/>
          <w:sz w:val="24"/>
          <w:szCs w:val="24"/>
        </w:rPr>
      </w:pPr>
      <w:bookmarkStart w:id="387" w:name="_Toc98160885"/>
      <w:r w:rsidRPr="7BA07955">
        <w:rPr>
          <w:b w:val="0"/>
          <w:sz w:val="24"/>
          <w:szCs w:val="24"/>
        </w:rPr>
        <w:t>may raise Test Issues on the Test Issue Management Log in respect of any Testing; and</w:t>
      </w:r>
      <w:bookmarkEnd w:id="387"/>
      <w:r w:rsidRPr="7BA07955">
        <w:rPr>
          <w:b w:val="0"/>
          <w:sz w:val="24"/>
          <w:szCs w:val="24"/>
        </w:rPr>
        <w:t xml:space="preserve"> </w:t>
      </w:r>
    </w:p>
    <w:p w14:paraId="384B6F91" w14:textId="77777777" w:rsidR="00A05A15" w:rsidRPr="006E2F08" w:rsidRDefault="00A05A15" w:rsidP="7BA07955">
      <w:pPr>
        <w:pStyle w:val="Level1Heading"/>
        <w:numPr>
          <w:ilvl w:val="4"/>
          <w:numId w:val="35"/>
        </w:numPr>
        <w:spacing w:before="240" w:after="120" w:line="240" w:lineRule="exact"/>
        <w:jc w:val="both"/>
        <w:rPr>
          <w:b w:val="0"/>
          <w:sz w:val="24"/>
          <w:szCs w:val="24"/>
        </w:rPr>
      </w:pPr>
      <w:bookmarkStart w:id="388" w:name="_Toc98160886"/>
      <w:r w:rsidRPr="7BA07955">
        <w:rPr>
          <w:b w:val="0"/>
          <w:sz w:val="24"/>
          <w:szCs w:val="24"/>
        </w:rPr>
        <w:t>may require the Supplier to demonstrate the modifications made to any defective Deliverable before a Test Issue is closed.</w:t>
      </w:r>
      <w:bookmarkEnd w:id="388"/>
    </w:p>
    <w:p w14:paraId="4103CE6A" w14:textId="77777777" w:rsidR="00A05A15" w:rsidRPr="006E2F08" w:rsidRDefault="00A05A15" w:rsidP="00D66A17">
      <w:pPr>
        <w:pStyle w:val="Level1Heading"/>
        <w:numPr>
          <w:ilvl w:val="0"/>
          <w:numId w:val="55"/>
        </w:numPr>
        <w:spacing w:before="240" w:after="120" w:line="240" w:lineRule="exact"/>
        <w:jc w:val="both"/>
        <w:rPr>
          <w:sz w:val="24"/>
          <w:szCs w:val="24"/>
          <w:lang w:eastAsia="en-GB"/>
        </w:rPr>
      </w:pPr>
      <w:bookmarkStart w:id="389" w:name="_Toc98159623"/>
      <w:bookmarkStart w:id="390" w:name="_Toc98160887"/>
      <w:bookmarkStart w:id="391" w:name="_Toc98161089"/>
      <w:r w:rsidRPr="006E2F08">
        <w:rPr>
          <w:sz w:val="24"/>
          <w:szCs w:val="24"/>
          <w:lang w:eastAsia="en-GB"/>
        </w:rPr>
        <w:t>Test Quality Audit</w:t>
      </w:r>
      <w:bookmarkEnd w:id="389"/>
      <w:bookmarkEnd w:id="390"/>
      <w:bookmarkEnd w:id="391"/>
    </w:p>
    <w:p w14:paraId="4A128FF3" w14:textId="77777777"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r w:rsidRPr="006E2F08">
        <w:rPr>
          <w:rFonts w:cs="Arial"/>
          <w:b w:val="0"/>
          <w:sz w:val="24"/>
          <w:szCs w:val="24"/>
          <w:lang w:eastAsia="en-GB"/>
        </w:rPr>
        <w:t xml:space="preserve"> </w:t>
      </w:r>
      <w:bookmarkStart w:id="392" w:name="_Toc98160888"/>
      <w:r w:rsidRPr="006E2F08">
        <w:rPr>
          <w:rFonts w:cs="Arial"/>
          <w:b w:val="0"/>
          <w:sz w:val="24"/>
          <w:szCs w:val="24"/>
          <w:lang w:eastAsia="en-GB"/>
        </w:rPr>
        <w:t xml:space="preserve">Without prejudice to its rights pursuant to Clause 12.2(b) (Records, Reports, Audits &amp; Open Book Data), the Authority may perform on-going quality audits in </w:t>
      </w:r>
      <w:r w:rsidRPr="006E2F08">
        <w:rPr>
          <w:rFonts w:cs="Arial"/>
          <w:b w:val="0"/>
          <w:sz w:val="24"/>
          <w:szCs w:val="24"/>
          <w:lang w:eastAsia="en-GB"/>
        </w:rPr>
        <w:lastRenderedPageBreak/>
        <w:t>respect of any part of the Testing (each a “Testing Quality Audit”) subject to the provisions set out in the agreed Quality Plan.</w:t>
      </w:r>
      <w:bookmarkEnd w:id="392"/>
      <w:r w:rsidRPr="006E2F08">
        <w:rPr>
          <w:rFonts w:cs="Arial"/>
          <w:b w:val="0"/>
          <w:sz w:val="24"/>
          <w:szCs w:val="24"/>
          <w:lang w:eastAsia="en-GB"/>
        </w:rPr>
        <w:t xml:space="preserve"> </w:t>
      </w:r>
    </w:p>
    <w:p w14:paraId="45293624" w14:textId="77777777"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bookmarkStart w:id="393" w:name="_Toc98160889"/>
      <w:r w:rsidRPr="006E2F08">
        <w:rPr>
          <w:rFonts w:cs="Arial"/>
          <w:b w:val="0"/>
          <w:sz w:val="24"/>
          <w:szCs w:val="24"/>
          <w:lang w:eastAsia="en-GB"/>
        </w:rPr>
        <w:t>The focus of the Testing Quality Audits shall be on:</w:t>
      </w:r>
      <w:bookmarkEnd w:id="393"/>
      <w:r w:rsidRPr="006E2F08">
        <w:rPr>
          <w:rFonts w:cs="Arial"/>
          <w:b w:val="0"/>
          <w:sz w:val="24"/>
          <w:szCs w:val="24"/>
          <w:lang w:eastAsia="en-GB"/>
        </w:rPr>
        <w:t xml:space="preserve"> </w:t>
      </w:r>
    </w:p>
    <w:p w14:paraId="590EED40" w14:textId="77777777" w:rsidR="00A05A15" w:rsidRPr="006E2F08" w:rsidRDefault="00A05A15" w:rsidP="7BA07955">
      <w:pPr>
        <w:pStyle w:val="Level1Heading"/>
        <w:numPr>
          <w:ilvl w:val="4"/>
          <w:numId w:val="36"/>
        </w:numPr>
        <w:spacing w:before="240" w:after="120" w:line="240" w:lineRule="exact"/>
        <w:jc w:val="both"/>
        <w:rPr>
          <w:b w:val="0"/>
          <w:sz w:val="24"/>
          <w:szCs w:val="24"/>
        </w:rPr>
      </w:pPr>
      <w:bookmarkStart w:id="394" w:name="_Toc98160890"/>
      <w:r w:rsidRPr="7BA07955">
        <w:rPr>
          <w:b w:val="0"/>
          <w:sz w:val="24"/>
          <w:szCs w:val="24"/>
        </w:rPr>
        <w:t>adherence to an agreed methodology;</w:t>
      </w:r>
      <w:bookmarkEnd w:id="394"/>
    </w:p>
    <w:p w14:paraId="2CB098DA" w14:textId="77777777" w:rsidR="00A05A15" w:rsidRPr="006E2F08" w:rsidRDefault="00A05A15" w:rsidP="7BA07955">
      <w:pPr>
        <w:pStyle w:val="Level1Heading"/>
        <w:numPr>
          <w:ilvl w:val="4"/>
          <w:numId w:val="36"/>
        </w:numPr>
        <w:spacing w:before="240" w:after="120" w:line="240" w:lineRule="exact"/>
        <w:jc w:val="both"/>
        <w:rPr>
          <w:b w:val="0"/>
          <w:sz w:val="24"/>
          <w:szCs w:val="24"/>
        </w:rPr>
      </w:pPr>
      <w:bookmarkStart w:id="395" w:name="_Toc98160891"/>
      <w:r w:rsidRPr="7BA07955">
        <w:rPr>
          <w:b w:val="0"/>
          <w:sz w:val="24"/>
          <w:szCs w:val="24"/>
        </w:rPr>
        <w:t>adherence to the agreed Testing process;</w:t>
      </w:r>
      <w:bookmarkEnd w:id="395"/>
    </w:p>
    <w:p w14:paraId="0DE4AC8E" w14:textId="77777777" w:rsidR="00A05A15" w:rsidRPr="006E2F08" w:rsidRDefault="00A05A15" w:rsidP="7BA07955">
      <w:pPr>
        <w:pStyle w:val="Level1Heading"/>
        <w:numPr>
          <w:ilvl w:val="4"/>
          <w:numId w:val="36"/>
        </w:numPr>
        <w:spacing w:before="240" w:after="120" w:line="240" w:lineRule="exact"/>
        <w:jc w:val="both"/>
        <w:rPr>
          <w:b w:val="0"/>
          <w:sz w:val="24"/>
          <w:szCs w:val="24"/>
        </w:rPr>
      </w:pPr>
      <w:bookmarkStart w:id="396" w:name="_Toc98160892"/>
      <w:r w:rsidRPr="7BA07955">
        <w:rPr>
          <w:b w:val="0"/>
          <w:sz w:val="24"/>
          <w:szCs w:val="24"/>
        </w:rPr>
        <w:t>adherence to the Quality Plan;</w:t>
      </w:r>
      <w:bookmarkEnd w:id="396"/>
      <w:r w:rsidRPr="7BA07955">
        <w:rPr>
          <w:b w:val="0"/>
          <w:sz w:val="24"/>
          <w:szCs w:val="24"/>
        </w:rPr>
        <w:t xml:space="preserve"> </w:t>
      </w:r>
    </w:p>
    <w:p w14:paraId="18BC7065" w14:textId="77777777" w:rsidR="00A05A15" w:rsidRPr="006E2F08" w:rsidRDefault="00A05A15" w:rsidP="7BA07955">
      <w:pPr>
        <w:pStyle w:val="Level1Heading"/>
        <w:numPr>
          <w:ilvl w:val="4"/>
          <w:numId w:val="36"/>
        </w:numPr>
        <w:spacing w:before="240" w:after="120" w:line="240" w:lineRule="exact"/>
        <w:jc w:val="both"/>
        <w:rPr>
          <w:b w:val="0"/>
          <w:sz w:val="24"/>
          <w:szCs w:val="24"/>
        </w:rPr>
      </w:pPr>
      <w:bookmarkStart w:id="397" w:name="_Toc98160893"/>
      <w:r w:rsidRPr="7BA07955">
        <w:rPr>
          <w:b w:val="0"/>
          <w:sz w:val="24"/>
          <w:szCs w:val="24"/>
        </w:rPr>
        <w:t>review of status and key development issues; and</w:t>
      </w:r>
      <w:bookmarkEnd w:id="397"/>
    </w:p>
    <w:p w14:paraId="10309DFF" w14:textId="77777777" w:rsidR="00A05A15" w:rsidRPr="006E2F08" w:rsidRDefault="00A05A15" w:rsidP="7BA07955">
      <w:pPr>
        <w:pStyle w:val="Level1Heading"/>
        <w:numPr>
          <w:ilvl w:val="4"/>
          <w:numId w:val="36"/>
        </w:numPr>
        <w:spacing w:before="240" w:after="120" w:line="240" w:lineRule="exact"/>
        <w:jc w:val="both"/>
        <w:rPr>
          <w:b w:val="0"/>
          <w:sz w:val="24"/>
          <w:szCs w:val="24"/>
        </w:rPr>
      </w:pPr>
      <w:bookmarkStart w:id="398" w:name="_Toc98160894"/>
      <w:r w:rsidRPr="7BA07955">
        <w:rPr>
          <w:b w:val="0"/>
          <w:sz w:val="24"/>
          <w:szCs w:val="24"/>
        </w:rPr>
        <w:t>identification of key risk areas.</w:t>
      </w:r>
      <w:bookmarkEnd w:id="398"/>
      <w:r w:rsidRPr="006E2F08">
        <w:rPr>
          <w:rFonts w:cs="Arial"/>
          <w:b w:val="0"/>
          <w:sz w:val="24"/>
          <w:szCs w:val="24"/>
          <w:lang w:eastAsia="en-GB"/>
        </w:rPr>
        <w:t xml:space="preserve"> </w:t>
      </w:r>
    </w:p>
    <w:p w14:paraId="342A082B" w14:textId="77777777"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bookmarkStart w:id="399" w:name="_Toc98160895"/>
      <w:r w:rsidRPr="006E2F08">
        <w:rPr>
          <w:rFonts w:cs="Arial"/>
          <w:b w:val="0"/>
          <w:sz w:val="24"/>
          <w:szCs w:val="24"/>
          <w:lang w:eastAsia="en-GB"/>
        </w:rPr>
        <w:t>The Supplier shall allow sufficient time in the Test Plan to ensure that adequate responses to a Testing Quality Audit can be provided.</w:t>
      </w:r>
      <w:bookmarkEnd w:id="399"/>
    </w:p>
    <w:p w14:paraId="4B882CDE" w14:textId="77777777"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bookmarkStart w:id="400" w:name="_Toc98160896"/>
      <w:r w:rsidRPr="006E2F08">
        <w:rPr>
          <w:rFonts w:cs="Arial"/>
          <w:b w:val="0"/>
          <w:sz w:val="24"/>
          <w:szCs w:val="24"/>
          <w:lang w:eastAsia="en-GB"/>
        </w:rPr>
        <w:t>The Authority will give the Supplier at least 5 Working Days' written notice of the Authority’s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Authority will materially and adversely impact the Implementation Plan.</w:t>
      </w:r>
      <w:bookmarkEnd w:id="400"/>
    </w:p>
    <w:p w14:paraId="422E12EB" w14:textId="7CFE3365"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bookmarkStart w:id="401" w:name="_Toc98160897"/>
      <w:r w:rsidRPr="006E2F08">
        <w:rPr>
          <w:rFonts w:cs="Arial"/>
          <w:b w:val="0"/>
          <w:sz w:val="24"/>
          <w:szCs w:val="24"/>
          <w:lang w:eastAsia="en-GB"/>
        </w:rPr>
        <w:t>A Testing Quality Audit may involve document reviews, interviews with the Supplier Personnel involved in or monitoring the activities being undertaken pursuant to this Schedule, the Authority witnessing Tests and demonstrations of the Deliverables to the Authority. Any Testing Quality Audit shall be limited in duration to a maximum time to be agreed between the Supplier and the Authority on a case</w:t>
      </w:r>
      <w:r w:rsidR="366E5550" w:rsidRPr="3074C1E4">
        <w:rPr>
          <w:rFonts w:cs="Arial"/>
          <w:b w:val="0"/>
          <w:sz w:val="24"/>
          <w:szCs w:val="24"/>
          <w:lang w:eastAsia="en-GB"/>
        </w:rPr>
        <w:t>-</w:t>
      </w:r>
      <w:r w:rsidRPr="006E2F08">
        <w:rPr>
          <w:rFonts w:cs="Arial"/>
          <w:b w:val="0"/>
          <w:sz w:val="24"/>
          <w:szCs w:val="24"/>
          <w:lang w:eastAsia="en-GB"/>
        </w:rPr>
        <w:t>by</w:t>
      </w:r>
      <w:r w:rsidR="366E5550" w:rsidRPr="3074C1E4">
        <w:rPr>
          <w:rFonts w:cs="Arial"/>
          <w:b w:val="0"/>
          <w:sz w:val="24"/>
          <w:szCs w:val="24"/>
          <w:lang w:eastAsia="en-GB"/>
        </w:rPr>
        <w:t>-</w:t>
      </w:r>
      <w:r w:rsidRPr="006E2F08">
        <w:rPr>
          <w:rFonts w:cs="Arial"/>
          <w:b w:val="0"/>
          <w:sz w:val="24"/>
          <w:szCs w:val="24"/>
          <w:lang w:eastAsia="en-GB"/>
        </w:rPr>
        <w:t xml:space="preserve">case basis (such agreement not to be unreasonably withheld or delayed). The Supplier shall provide all </w:t>
      </w:r>
      <w:r w:rsidR="151488E5" w:rsidRPr="39FC6E3B">
        <w:rPr>
          <w:rFonts w:cs="Arial"/>
          <w:b w:val="0"/>
          <w:sz w:val="24"/>
          <w:szCs w:val="24"/>
          <w:lang w:eastAsia="en-GB"/>
        </w:rPr>
        <w:t>reasonably</w:t>
      </w:r>
      <w:r w:rsidRPr="006E2F08">
        <w:rPr>
          <w:rFonts w:cs="Arial"/>
          <w:b w:val="0"/>
          <w:sz w:val="24"/>
          <w:szCs w:val="24"/>
          <w:lang w:eastAsia="en-GB"/>
        </w:rPr>
        <w:t xml:space="preserve"> necessary assistance and access to all relevant documentation required by the Authority to enable it to carry out the Testing Quality Audit.</w:t>
      </w:r>
      <w:bookmarkEnd w:id="401"/>
    </w:p>
    <w:p w14:paraId="7C98AC24" w14:textId="77777777"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bookmarkStart w:id="402" w:name="_Toc98160898"/>
      <w:r w:rsidRPr="006E2F08">
        <w:rPr>
          <w:rFonts w:cs="Arial"/>
          <w:b w:val="0"/>
          <w:sz w:val="24"/>
          <w:szCs w:val="24"/>
          <w:lang w:eastAsia="en-GB"/>
        </w:rPr>
        <w:t>If the Testing Quality Audit gives the Authority concern in respect of the Testing Procedures or any Test, the Authority shall:</w:t>
      </w:r>
      <w:bookmarkEnd w:id="402"/>
      <w:r w:rsidRPr="006E2F08">
        <w:rPr>
          <w:rFonts w:cs="Arial"/>
          <w:b w:val="0"/>
          <w:sz w:val="24"/>
          <w:szCs w:val="24"/>
          <w:lang w:eastAsia="en-GB"/>
        </w:rPr>
        <w:t xml:space="preserve"> </w:t>
      </w:r>
    </w:p>
    <w:p w14:paraId="0810DB11" w14:textId="77777777" w:rsidR="00A05A15" w:rsidRPr="006E2F08" w:rsidRDefault="00A05A15" w:rsidP="7BA07955">
      <w:pPr>
        <w:pStyle w:val="Level1Heading"/>
        <w:numPr>
          <w:ilvl w:val="4"/>
          <w:numId w:val="37"/>
        </w:numPr>
        <w:spacing w:before="240" w:after="120" w:line="240" w:lineRule="exact"/>
        <w:jc w:val="both"/>
        <w:rPr>
          <w:b w:val="0"/>
          <w:sz w:val="24"/>
          <w:szCs w:val="24"/>
        </w:rPr>
      </w:pPr>
      <w:bookmarkStart w:id="403" w:name="_Toc98160899"/>
      <w:r w:rsidRPr="7BA07955">
        <w:rPr>
          <w:b w:val="0"/>
          <w:sz w:val="24"/>
          <w:szCs w:val="24"/>
        </w:rPr>
        <w:t>discuss the outcome of the Testing Quality Audit with the Supplier, giving the Supplier the opportunity to provide feedback in relation to specific activities; and</w:t>
      </w:r>
      <w:bookmarkEnd w:id="403"/>
      <w:r w:rsidRPr="7BA07955">
        <w:rPr>
          <w:b w:val="0"/>
          <w:sz w:val="24"/>
          <w:szCs w:val="24"/>
        </w:rPr>
        <w:t xml:space="preserve"> </w:t>
      </w:r>
    </w:p>
    <w:p w14:paraId="09B0C391" w14:textId="77777777" w:rsidR="00A05A15" w:rsidRPr="006E2F08" w:rsidRDefault="00A05A15" w:rsidP="7BA07955">
      <w:pPr>
        <w:pStyle w:val="Level1Heading"/>
        <w:numPr>
          <w:ilvl w:val="4"/>
          <w:numId w:val="37"/>
        </w:numPr>
        <w:spacing w:before="240" w:after="120" w:line="240" w:lineRule="exact"/>
        <w:jc w:val="both"/>
        <w:rPr>
          <w:b w:val="0"/>
          <w:sz w:val="24"/>
          <w:szCs w:val="24"/>
        </w:rPr>
      </w:pPr>
      <w:bookmarkStart w:id="404" w:name="_Toc98160900"/>
      <w:r w:rsidRPr="7BA07955">
        <w:rPr>
          <w:b w:val="0"/>
          <w:sz w:val="24"/>
          <w:szCs w:val="24"/>
        </w:rPr>
        <w:t>subsequently prepare a written report for the Supplier detailing its concerns,</w:t>
      </w:r>
      <w:bookmarkEnd w:id="404"/>
      <w:r w:rsidRPr="7BA07955">
        <w:rPr>
          <w:b w:val="0"/>
          <w:sz w:val="24"/>
          <w:szCs w:val="24"/>
        </w:rPr>
        <w:t xml:space="preserve"> </w:t>
      </w:r>
    </w:p>
    <w:p w14:paraId="5D4B417B" w14:textId="77777777" w:rsidR="00A05A15" w:rsidRPr="006E2F08" w:rsidRDefault="00A05A15" w:rsidP="7BA07955">
      <w:pPr>
        <w:pStyle w:val="Level1Heading"/>
        <w:numPr>
          <w:ilvl w:val="0"/>
          <w:numId w:val="0"/>
        </w:numPr>
        <w:spacing w:before="240" w:after="120" w:line="240" w:lineRule="exact"/>
        <w:ind w:left="1391"/>
        <w:jc w:val="both"/>
        <w:rPr>
          <w:rFonts w:cs="Arial"/>
          <w:b w:val="0"/>
          <w:sz w:val="24"/>
          <w:szCs w:val="24"/>
          <w:lang w:eastAsia="en-GB"/>
        </w:rPr>
      </w:pPr>
      <w:bookmarkStart w:id="405" w:name="_Toc98160901"/>
      <w:r w:rsidRPr="7BA07955">
        <w:rPr>
          <w:b w:val="0"/>
          <w:sz w:val="24"/>
          <w:szCs w:val="24"/>
        </w:rPr>
        <w:t>and the Supplier shall, within a reasonable timeframe, respond in writing to the Authority’s report.</w:t>
      </w:r>
      <w:bookmarkEnd w:id="405"/>
      <w:r w:rsidRPr="006E2F08">
        <w:rPr>
          <w:rFonts w:cs="Arial"/>
          <w:b w:val="0"/>
          <w:sz w:val="24"/>
          <w:szCs w:val="24"/>
          <w:lang w:eastAsia="en-GB"/>
        </w:rPr>
        <w:t xml:space="preserve"> </w:t>
      </w:r>
    </w:p>
    <w:p w14:paraId="2B1BE12E" w14:textId="01AE59C8" w:rsidR="00A05A15" w:rsidRPr="006E2F08" w:rsidRDefault="00A05A15" w:rsidP="00D66A17">
      <w:pPr>
        <w:pStyle w:val="Level1Heading"/>
        <w:numPr>
          <w:ilvl w:val="1"/>
          <w:numId w:val="55"/>
        </w:numPr>
        <w:spacing w:before="240" w:after="120" w:line="240" w:lineRule="exact"/>
        <w:jc w:val="both"/>
        <w:rPr>
          <w:rFonts w:cs="Arial"/>
          <w:b w:val="0"/>
          <w:sz w:val="24"/>
          <w:szCs w:val="24"/>
          <w:lang w:eastAsia="en-GB"/>
        </w:rPr>
      </w:pPr>
      <w:bookmarkStart w:id="406" w:name="_Toc98160902"/>
      <w:r w:rsidRPr="006E2F08">
        <w:rPr>
          <w:rFonts w:cs="Arial"/>
          <w:b w:val="0"/>
          <w:sz w:val="24"/>
          <w:szCs w:val="24"/>
          <w:lang w:eastAsia="en-GB"/>
        </w:rPr>
        <w:t>In the event of an inadequate response to the Authority’s report from the Supplier, the Authority (acting reasonably) may withhold a Test Certificate (and consequently delay the grant of a Milestone</w:t>
      </w:r>
      <w:r w:rsidR="00D7360C">
        <w:rPr>
          <w:rFonts w:cs="Arial"/>
          <w:b w:val="0"/>
          <w:sz w:val="24"/>
          <w:szCs w:val="24"/>
          <w:lang w:eastAsia="en-GB"/>
        </w:rPr>
        <w:t>/Deliverable</w:t>
      </w:r>
      <w:r w:rsidRPr="006E2F08">
        <w:rPr>
          <w:rFonts w:cs="Arial"/>
          <w:b w:val="0"/>
          <w:sz w:val="24"/>
          <w:szCs w:val="24"/>
          <w:lang w:eastAsia="en-GB"/>
        </w:rPr>
        <w:t xml:space="preserve"> </w:t>
      </w:r>
      <w:r w:rsidR="00F550AD">
        <w:rPr>
          <w:rFonts w:cs="Arial"/>
          <w:b w:val="0"/>
          <w:sz w:val="24"/>
          <w:szCs w:val="24"/>
          <w:lang w:eastAsia="en-GB"/>
        </w:rPr>
        <w:lastRenderedPageBreak/>
        <w:t xml:space="preserve">Achievement/Acceptance </w:t>
      </w:r>
      <w:r w:rsidR="0022680F">
        <w:rPr>
          <w:rFonts w:cs="Arial"/>
          <w:b w:val="0"/>
          <w:sz w:val="24"/>
          <w:szCs w:val="24"/>
          <w:lang w:eastAsia="en-GB"/>
        </w:rPr>
        <w:t xml:space="preserve"> Certificate</w:t>
      </w:r>
      <w:r w:rsidRPr="006E2F08">
        <w:rPr>
          <w:rFonts w:cs="Arial"/>
          <w:b w:val="0"/>
          <w:sz w:val="24"/>
          <w:szCs w:val="24"/>
          <w:lang w:eastAsia="en-GB"/>
        </w:rPr>
        <w:t>) until the issues in the report have been addressed to the reasonable satisfaction of the Authority.</w:t>
      </w:r>
      <w:bookmarkEnd w:id="406"/>
    </w:p>
    <w:p w14:paraId="679A5EDA" w14:textId="77777777" w:rsidR="00F9341B" w:rsidRPr="00BA58E0" w:rsidRDefault="00F9341B" w:rsidP="00D66A17">
      <w:pPr>
        <w:pStyle w:val="Level1Heading"/>
        <w:numPr>
          <w:ilvl w:val="0"/>
          <w:numId w:val="55"/>
        </w:numPr>
        <w:spacing w:before="240" w:after="120" w:line="240" w:lineRule="exact"/>
        <w:jc w:val="both"/>
        <w:rPr>
          <w:rFonts w:cs="Arial"/>
          <w:sz w:val="24"/>
          <w:szCs w:val="24"/>
          <w:lang w:eastAsia="en-GB"/>
        </w:rPr>
      </w:pPr>
      <w:bookmarkStart w:id="407" w:name="_Toc98159624"/>
      <w:bookmarkStart w:id="408" w:name="_Toc98160903"/>
      <w:bookmarkStart w:id="409" w:name="_Toc98161090"/>
      <w:r w:rsidRPr="7BA07955">
        <w:rPr>
          <w:rFonts w:cs="Arial"/>
          <w:sz w:val="24"/>
          <w:szCs w:val="24"/>
          <w:lang w:eastAsia="en-GB"/>
        </w:rPr>
        <w:t>Outcome of Testing</w:t>
      </w:r>
      <w:bookmarkEnd w:id="407"/>
      <w:bookmarkEnd w:id="408"/>
      <w:bookmarkEnd w:id="409"/>
    </w:p>
    <w:p w14:paraId="3306511E" w14:textId="08CB6562" w:rsidR="0CF05C35" w:rsidRPr="00BA58E0" w:rsidRDefault="00F9341B" w:rsidP="00D66A17">
      <w:pPr>
        <w:pStyle w:val="Level1Heading"/>
        <w:numPr>
          <w:ilvl w:val="1"/>
          <w:numId w:val="55"/>
        </w:numPr>
        <w:spacing w:before="240" w:after="120" w:line="240" w:lineRule="exact"/>
        <w:jc w:val="both"/>
        <w:rPr>
          <w:rFonts w:cs="Arial"/>
          <w:sz w:val="24"/>
          <w:szCs w:val="24"/>
          <w:lang w:eastAsia="en-GB"/>
        </w:rPr>
      </w:pPr>
      <w:bookmarkStart w:id="410" w:name="_Toc98160904"/>
      <w:r w:rsidRPr="006E2F08">
        <w:rPr>
          <w:rFonts w:cs="Arial"/>
          <w:b w:val="0"/>
          <w:sz w:val="24"/>
          <w:szCs w:val="24"/>
          <w:lang w:eastAsia="en-GB"/>
        </w:rPr>
        <w:t>The Authority shall issue a Test Certificate as soon as reasonably practicable when the Deliverables satisfy the Test Success Criteria in respect of that Test without any Test Issues.</w:t>
      </w:r>
      <w:bookmarkEnd w:id="410"/>
      <w:r w:rsidRPr="006E2F08">
        <w:rPr>
          <w:rFonts w:cs="Arial"/>
          <w:b w:val="0"/>
          <w:sz w:val="24"/>
          <w:szCs w:val="24"/>
          <w:lang w:eastAsia="en-GB"/>
        </w:rPr>
        <w:t xml:space="preserve"> </w:t>
      </w:r>
    </w:p>
    <w:p w14:paraId="2F313B75" w14:textId="77777777" w:rsidR="00F9341B" w:rsidRPr="006E2F08" w:rsidRDefault="00F9341B" w:rsidP="00D66A17">
      <w:pPr>
        <w:pStyle w:val="Level1Heading"/>
        <w:numPr>
          <w:ilvl w:val="1"/>
          <w:numId w:val="55"/>
        </w:numPr>
        <w:spacing w:before="240" w:after="120" w:line="240" w:lineRule="exact"/>
        <w:jc w:val="both"/>
        <w:rPr>
          <w:rFonts w:cs="Arial"/>
          <w:b w:val="0"/>
          <w:sz w:val="24"/>
          <w:szCs w:val="24"/>
          <w:lang w:eastAsia="en-GB"/>
        </w:rPr>
      </w:pPr>
      <w:bookmarkStart w:id="411" w:name="_Toc98160905"/>
      <w:r w:rsidRPr="006E2F08">
        <w:rPr>
          <w:rFonts w:cs="Arial"/>
          <w:b w:val="0"/>
          <w:sz w:val="24"/>
          <w:szCs w:val="24"/>
          <w:lang w:eastAsia="en-GB"/>
        </w:rPr>
        <w:t>If the Deliverables (or any relevant part) do not satisfy the Test Success Criteria then the Authority shall notify the Supplier and:</w:t>
      </w:r>
      <w:bookmarkEnd w:id="411"/>
      <w:r w:rsidRPr="006E2F08">
        <w:rPr>
          <w:rFonts w:cs="Arial"/>
          <w:b w:val="0"/>
          <w:sz w:val="24"/>
          <w:szCs w:val="24"/>
          <w:lang w:eastAsia="en-GB"/>
        </w:rPr>
        <w:t xml:space="preserve"> </w:t>
      </w:r>
    </w:p>
    <w:p w14:paraId="0EC2CFB3" w14:textId="77777777" w:rsidR="00F9341B" w:rsidRPr="006E2F08" w:rsidRDefault="00F9341B" w:rsidP="7BA07955">
      <w:pPr>
        <w:pStyle w:val="Level1Heading"/>
        <w:numPr>
          <w:ilvl w:val="4"/>
          <w:numId w:val="38"/>
        </w:numPr>
        <w:spacing w:before="240" w:after="120" w:line="240" w:lineRule="exact"/>
        <w:jc w:val="both"/>
        <w:rPr>
          <w:b w:val="0"/>
          <w:sz w:val="24"/>
          <w:szCs w:val="24"/>
        </w:rPr>
      </w:pPr>
      <w:bookmarkStart w:id="412" w:name="_Toc98160906"/>
      <w:r w:rsidRPr="7BA07955">
        <w:rPr>
          <w:b w:val="0"/>
          <w:sz w:val="24"/>
          <w:szCs w:val="24"/>
        </w:rPr>
        <w:t>the Authority may issue a Test Certificate conditional upon the remediation of the Test Issues;</w:t>
      </w:r>
      <w:bookmarkEnd w:id="412"/>
      <w:r w:rsidRPr="7BA07955">
        <w:rPr>
          <w:b w:val="0"/>
          <w:sz w:val="24"/>
          <w:szCs w:val="24"/>
        </w:rPr>
        <w:t xml:space="preserve"> </w:t>
      </w:r>
    </w:p>
    <w:p w14:paraId="62A6B17C" w14:textId="64EA63AA" w:rsidR="00F9341B" w:rsidRPr="006E2F08" w:rsidRDefault="00F9341B" w:rsidP="7BA07955">
      <w:pPr>
        <w:pStyle w:val="Level1Heading"/>
        <w:numPr>
          <w:ilvl w:val="4"/>
          <w:numId w:val="38"/>
        </w:numPr>
        <w:spacing w:before="240" w:after="120" w:line="240" w:lineRule="exact"/>
        <w:jc w:val="both"/>
        <w:rPr>
          <w:b w:val="0"/>
          <w:sz w:val="24"/>
          <w:szCs w:val="24"/>
        </w:rPr>
      </w:pPr>
      <w:bookmarkStart w:id="413" w:name="_Toc98160907"/>
      <w:r w:rsidRPr="7BA07955">
        <w:rPr>
          <w:b w:val="0"/>
          <w:sz w:val="24"/>
          <w:szCs w:val="24"/>
        </w:rPr>
        <w:t>where the Parties agree that there is sufficient time prior to the relevant Milestone</w:t>
      </w:r>
      <w:r w:rsidR="00D7360C">
        <w:rPr>
          <w:b w:val="0"/>
          <w:sz w:val="24"/>
          <w:szCs w:val="24"/>
        </w:rPr>
        <w:t>/Deliverable</w:t>
      </w:r>
      <w:r w:rsidRPr="7BA07955">
        <w:rPr>
          <w:b w:val="0"/>
          <w:sz w:val="24"/>
          <w:szCs w:val="24"/>
        </w:rPr>
        <w:t xml:space="preserve"> Date, the Authority may extend the Test Plan by such reasonable period or periods as the Parties may reasonably agree and require the Supplier to rectify the cause of the Test Issue and re-submit the Deliverables (or the relevant part) to Testing; or</w:t>
      </w:r>
      <w:bookmarkEnd w:id="413"/>
      <w:r w:rsidRPr="7BA07955">
        <w:rPr>
          <w:b w:val="0"/>
          <w:sz w:val="24"/>
          <w:szCs w:val="24"/>
        </w:rPr>
        <w:t xml:space="preserve"> </w:t>
      </w:r>
    </w:p>
    <w:p w14:paraId="2FF3C960" w14:textId="4ADBEF8B" w:rsidR="00F9341B" w:rsidRPr="006E2F08" w:rsidRDefault="00F9341B" w:rsidP="7BA07955">
      <w:pPr>
        <w:pStyle w:val="Level1Heading"/>
        <w:numPr>
          <w:ilvl w:val="4"/>
          <w:numId w:val="38"/>
        </w:numPr>
        <w:spacing w:before="240" w:after="120" w:line="240" w:lineRule="exact"/>
        <w:jc w:val="both"/>
        <w:rPr>
          <w:rFonts w:cs="Arial"/>
          <w:b w:val="0"/>
          <w:sz w:val="24"/>
          <w:szCs w:val="24"/>
          <w:lang w:eastAsia="en-GB"/>
        </w:rPr>
      </w:pPr>
      <w:bookmarkStart w:id="414" w:name="_Toc98160908"/>
      <w:r w:rsidRPr="7BA07955">
        <w:rPr>
          <w:b w:val="0"/>
          <w:sz w:val="24"/>
          <w:szCs w:val="24"/>
        </w:rPr>
        <w:t xml:space="preserve">where the failure to satisfy the Test Success Criteria results, or is likely to result, in the failure (in whole or in part) by the Supplier to meet a </w:t>
      </w:r>
      <w:r w:rsidR="00D7360C" w:rsidRPr="7BA07955">
        <w:rPr>
          <w:b w:val="0"/>
          <w:sz w:val="24"/>
          <w:szCs w:val="24"/>
        </w:rPr>
        <w:t>Milestone</w:t>
      </w:r>
      <w:r w:rsidR="00D7360C">
        <w:rPr>
          <w:b w:val="0"/>
          <w:sz w:val="24"/>
          <w:szCs w:val="24"/>
        </w:rPr>
        <w:t>/Deliverable</w:t>
      </w:r>
      <w:r w:rsidR="00D7360C" w:rsidRPr="7BA07955">
        <w:rPr>
          <w:b w:val="0"/>
          <w:sz w:val="24"/>
          <w:szCs w:val="24"/>
        </w:rPr>
        <w:t xml:space="preserve"> </w:t>
      </w:r>
      <w:r w:rsidRPr="7BA07955">
        <w:rPr>
          <w:b w:val="0"/>
          <w:sz w:val="24"/>
          <w:szCs w:val="24"/>
        </w:rPr>
        <w:t>, then without prejudice to the Authority’s other rights and remedies, such failure</w:t>
      </w:r>
      <w:r w:rsidRPr="006E2F08">
        <w:rPr>
          <w:rFonts w:cs="Arial"/>
          <w:b w:val="0"/>
          <w:sz w:val="24"/>
          <w:szCs w:val="24"/>
          <w:lang w:eastAsia="en-GB"/>
        </w:rPr>
        <w:t xml:space="preserve"> shall constitute a Notifiable Default for the purposes of </w:t>
      </w:r>
      <w:r w:rsidR="00480F68">
        <w:rPr>
          <w:rFonts w:cs="Arial"/>
          <w:b w:val="0"/>
          <w:sz w:val="24"/>
          <w:szCs w:val="24"/>
          <w:lang w:eastAsia="en-GB"/>
        </w:rPr>
        <w:t>Annex 5</w:t>
      </w:r>
      <w:r w:rsidRPr="006E2F08">
        <w:rPr>
          <w:rFonts w:cs="Arial"/>
          <w:b w:val="0"/>
          <w:sz w:val="24"/>
          <w:szCs w:val="24"/>
          <w:lang w:eastAsia="en-GB"/>
        </w:rPr>
        <w:t xml:space="preserve"> (Rectification Plan Process).</w:t>
      </w:r>
      <w:bookmarkEnd w:id="414"/>
      <w:r w:rsidRPr="006E2F08">
        <w:rPr>
          <w:rFonts w:cs="Arial"/>
          <w:b w:val="0"/>
          <w:sz w:val="24"/>
          <w:szCs w:val="24"/>
          <w:lang w:eastAsia="en-GB"/>
        </w:rPr>
        <w:t xml:space="preserve"> </w:t>
      </w:r>
    </w:p>
    <w:p w14:paraId="36812DDC" w14:textId="77777777" w:rsidR="00F9341B" w:rsidRPr="006E2F08" w:rsidRDefault="00F9341B" w:rsidP="00D66A17">
      <w:pPr>
        <w:pStyle w:val="Level1Heading"/>
        <w:numPr>
          <w:ilvl w:val="1"/>
          <w:numId w:val="55"/>
        </w:numPr>
        <w:spacing w:before="240" w:after="120" w:line="240" w:lineRule="exact"/>
        <w:jc w:val="both"/>
        <w:rPr>
          <w:rFonts w:cs="Arial"/>
          <w:b w:val="0"/>
          <w:sz w:val="24"/>
          <w:szCs w:val="24"/>
          <w:lang w:eastAsia="en-GB"/>
        </w:rPr>
      </w:pPr>
      <w:bookmarkStart w:id="415" w:name="_Toc98160909"/>
      <w:r w:rsidRPr="006E2F08">
        <w:rPr>
          <w:rFonts w:cs="Arial"/>
          <w:b w:val="0"/>
          <w:sz w:val="24"/>
          <w:szCs w:val="24"/>
          <w:lang w:eastAsia="en-GB"/>
        </w:rPr>
        <w:t>The Authority shall be entitled, without prejudice to any other rights and remedies that it has under this Agreement, to recover from the Supplier any reasonable additional costs it may incur as a direct result of further review or re-Testing which is required for the Test Success Criteria for that Deliverable to be satisfied.</w:t>
      </w:r>
      <w:bookmarkEnd w:id="415"/>
    </w:p>
    <w:p w14:paraId="7FB2784F" w14:textId="35F0AA3A" w:rsidR="498B948B" w:rsidRPr="00BA58E0" w:rsidRDefault="498B948B" w:rsidP="00D66A17">
      <w:pPr>
        <w:pStyle w:val="Level1Heading"/>
        <w:numPr>
          <w:ilvl w:val="1"/>
          <w:numId w:val="55"/>
        </w:numPr>
        <w:spacing w:before="240" w:after="120" w:line="240" w:lineRule="exact"/>
        <w:jc w:val="both"/>
        <w:rPr>
          <w:rFonts w:cs="Arial"/>
          <w:b w:val="0"/>
          <w:sz w:val="24"/>
          <w:szCs w:val="24"/>
          <w:lang w:eastAsia="en-GB"/>
        </w:rPr>
      </w:pPr>
      <w:r w:rsidRPr="00BA58E0">
        <w:rPr>
          <w:rFonts w:cs="Arial"/>
          <w:b w:val="0"/>
          <w:sz w:val="24"/>
          <w:szCs w:val="24"/>
          <w:lang w:eastAsia="en-GB"/>
        </w:rPr>
        <w:t>Evidence of the testing must be documented and provided as part of the release notes. The Non-Functional Requirements (NFRs) will be detailed in the Statement of Work (SoW)</w:t>
      </w:r>
    </w:p>
    <w:p w14:paraId="3CF6D173" w14:textId="56B785F2" w:rsidR="0CF05C35" w:rsidRPr="00225B92" w:rsidRDefault="0CF05C35" w:rsidP="00225B92">
      <w:pPr>
        <w:pStyle w:val="BodyText1"/>
        <w:ind w:left="0"/>
        <w:rPr>
          <w:b/>
        </w:rPr>
      </w:pPr>
    </w:p>
    <w:p w14:paraId="14C91D6D" w14:textId="4C572ACE" w:rsidR="00ED503D" w:rsidRPr="006E2F08" w:rsidRDefault="00ED503D" w:rsidP="00D66A17">
      <w:pPr>
        <w:pStyle w:val="Level1Heading"/>
        <w:numPr>
          <w:ilvl w:val="0"/>
          <w:numId w:val="55"/>
        </w:numPr>
        <w:spacing w:before="240" w:after="120" w:line="240" w:lineRule="exact"/>
        <w:jc w:val="both"/>
        <w:rPr>
          <w:sz w:val="24"/>
          <w:szCs w:val="24"/>
          <w:lang w:eastAsia="en-GB"/>
        </w:rPr>
      </w:pPr>
      <w:bookmarkStart w:id="416" w:name="_Toc98159625"/>
      <w:bookmarkStart w:id="417" w:name="_Toc98160910"/>
      <w:bookmarkStart w:id="418" w:name="_Toc98161091"/>
      <w:r w:rsidRPr="006E2F08">
        <w:rPr>
          <w:sz w:val="24"/>
          <w:szCs w:val="24"/>
          <w:lang w:eastAsia="en-GB"/>
        </w:rPr>
        <w:t xml:space="preserve">Issue </w:t>
      </w:r>
      <w:r w:rsidRPr="0085460E">
        <w:rPr>
          <w:sz w:val="24"/>
          <w:szCs w:val="24"/>
          <w:lang w:eastAsia="en-GB"/>
        </w:rPr>
        <w:t xml:space="preserve">Of </w:t>
      </w:r>
      <w:r w:rsidR="00D7360C" w:rsidRPr="0085460E">
        <w:rPr>
          <w:sz w:val="24"/>
          <w:szCs w:val="24"/>
        </w:rPr>
        <w:t>Milestone/Deliverable</w:t>
      </w:r>
      <w:r w:rsidRPr="006E2F08">
        <w:rPr>
          <w:sz w:val="24"/>
          <w:szCs w:val="24"/>
          <w:lang w:eastAsia="en-GB"/>
        </w:rPr>
        <w:t xml:space="preserve"> </w:t>
      </w:r>
      <w:bookmarkEnd w:id="416"/>
      <w:bookmarkEnd w:id="417"/>
      <w:bookmarkEnd w:id="418"/>
    </w:p>
    <w:p w14:paraId="027AA389" w14:textId="47120996" w:rsidR="00ED503D" w:rsidRPr="006E2F08" w:rsidRDefault="00ED503D" w:rsidP="00D66A17">
      <w:pPr>
        <w:pStyle w:val="Level1Heading"/>
        <w:numPr>
          <w:ilvl w:val="1"/>
          <w:numId w:val="55"/>
        </w:numPr>
        <w:spacing w:before="240" w:after="120" w:line="240" w:lineRule="exact"/>
        <w:jc w:val="both"/>
        <w:rPr>
          <w:rFonts w:cs="Arial"/>
          <w:b w:val="0"/>
          <w:sz w:val="24"/>
          <w:szCs w:val="24"/>
          <w:lang w:eastAsia="en-GB"/>
        </w:rPr>
      </w:pPr>
      <w:bookmarkStart w:id="419" w:name="_Toc98160911"/>
      <w:r w:rsidRPr="006E2F08">
        <w:rPr>
          <w:rFonts w:cs="Arial"/>
          <w:b w:val="0"/>
          <w:sz w:val="24"/>
          <w:szCs w:val="24"/>
          <w:lang w:eastAsia="en-GB"/>
        </w:rPr>
        <w:t>The Authority shall issue a Milestone</w:t>
      </w:r>
      <w:r w:rsidR="00EE32A6">
        <w:rPr>
          <w:rFonts w:cs="Arial"/>
          <w:b w:val="0"/>
          <w:sz w:val="24"/>
          <w:szCs w:val="24"/>
          <w:lang w:eastAsia="en-GB"/>
        </w:rPr>
        <w:t>/Deliverable</w:t>
      </w:r>
      <w:r w:rsidRPr="006E2F08">
        <w:rPr>
          <w:rFonts w:cs="Arial"/>
          <w:b w:val="0"/>
          <w:sz w:val="24"/>
          <w:szCs w:val="24"/>
          <w:lang w:eastAsia="en-GB"/>
        </w:rPr>
        <w:t xml:space="preserve"> in respect of a given </w:t>
      </w:r>
      <w:r w:rsidR="00D7360C" w:rsidRPr="7BA07955">
        <w:rPr>
          <w:b w:val="0"/>
          <w:sz w:val="24"/>
          <w:szCs w:val="24"/>
        </w:rPr>
        <w:t>Milestone</w:t>
      </w:r>
      <w:r w:rsidR="00D7360C">
        <w:rPr>
          <w:b w:val="0"/>
          <w:sz w:val="24"/>
          <w:szCs w:val="24"/>
        </w:rPr>
        <w:t>/Deliverable</w:t>
      </w:r>
      <w:r w:rsidRPr="006E2F08">
        <w:rPr>
          <w:rFonts w:cs="Arial"/>
          <w:b w:val="0"/>
          <w:sz w:val="24"/>
          <w:szCs w:val="24"/>
          <w:lang w:eastAsia="en-GB"/>
        </w:rPr>
        <w:t xml:space="preserve"> as soon as is reasonably practicable following:</w:t>
      </w:r>
      <w:bookmarkEnd w:id="419"/>
      <w:r w:rsidRPr="006E2F08">
        <w:rPr>
          <w:rFonts w:cs="Arial"/>
          <w:b w:val="0"/>
          <w:sz w:val="24"/>
          <w:szCs w:val="24"/>
          <w:lang w:eastAsia="en-GB"/>
        </w:rPr>
        <w:t xml:space="preserve"> </w:t>
      </w:r>
    </w:p>
    <w:p w14:paraId="35E07671" w14:textId="659B19B0" w:rsidR="00ED503D" w:rsidRPr="006E2F08" w:rsidRDefault="00ED503D" w:rsidP="7BA07955">
      <w:pPr>
        <w:pStyle w:val="Level1Heading"/>
        <w:numPr>
          <w:ilvl w:val="4"/>
          <w:numId w:val="39"/>
        </w:numPr>
        <w:spacing w:before="240" w:after="120" w:line="240" w:lineRule="exact"/>
        <w:jc w:val="both"/>
        <w:rPr>
          <w:b w:val="0"/>
          <w:sz w:val="24"/>
          <w:szCs w:val="24"/>
        </w:rPr>
      </w:pPr>
      <w:bookmarkStart w:id="420" w:name="_Toc98160912"/>
      <w:r w:rsidRPr="7BA07955">
        <w:rPr>
          <w:b w:val="0"/>
          <w:sz w:val="24"/>
          <w:szCs w:val="24"/>
        </w:rPr>
        <w:t xml:space="preserve">the issuing by the Authority of Test Certificates and/or conditional Test Certificates in respect of all Deliverables related to that </w:t>
      </w:r>
      <w:r w:rsidR="00D7360C" w:rsidRPr="7BA07955">
        <w:rPr>
          <w:b w:val="0"/>
          <w:sz w:val="24"/>
          <w:szCs w:val="24"/>
        </w:rPr>
        <w:t>Milestone</w:t>
      </w:r>
      <w:r w:rsidR="00D7360C">
        <w:rPr>
          <w:b w:val="0"/>
          <w:sz w:val="24"/>
          <w:szCs w:val="24"/>
        </w:rPr>
        <w:t>/Deliverable</w:t>
      </w:r>
      <w:r w:rsidRPr="7BA07955">
        <w:rPr>
          <w:b w:val="0"/>
          <w:sz w:val="24"/>
          <w:szCs w:val="24"/>
        </w:rPr>
        <w:t xml:space="preserve"> which are due to be Tested; and</w:t>
      </w:r>
      <w:bookmarkEnd w:id="420"/>
      <w:r w:rsidR="00C05677">
        <w:rPr>
          <w:b w:val="0"/>
          <w:sz w:val="24"/>
          <w:szCs w:val="24"/>
        </w:rPr>
        <w:t>/or</w:t>
      </w:r>
    </w:p>
    <w:p w14:paraId="7F2CA551" w14:textId="7E5F3985" w:rsidR="00ED503D" w:rsidRPr="006E2F08" w:rsidRDefault="00ED503D" w:rsidP="7BA07955">
      <w:pPr>
        <w:pStyle w:val="Level1Heading"/>
        <w:numPr>
          <w:ilvl w:val="4"/>
          <w:numId w:val="39"/>
        </w:numPr>
        <w:spacing w:before="240" w:after="120" w:line="240" w:lineRule="exact"/>
        <w:jc w:val="both"/>
        <w:rPr>
          <w:b w:val="0"/>
          <w:sz w:val="24"/>
          <w:szCs w:val="24"/>
        </w:rPr>
      </w:pPr>
      <w:bookmarkStart w:id="421" w:name="_Toc98160913"/>
      <w:r w:rsidRPr="7BA07955">
        <w:rPr>
          <w:b w:val="0"/>
          <w:sz w:val="24"/>
          <w:szCs w:val="24"/>
        </w:rPr>
        <w:t>performance by the Supplier to the reasonable satisfaction of the Authority of any other tasks identified in the Implementation Plan</w:t>
      </w:r>
      <w:r w:rsidR="00EE32A6">
        <w:rPr>
          <w:b w:val="0"/>
          <w:sz w:val="24"/>
          <w:szCs w:val="24"/>
        </w:rPr>
        <w:t xml:space="preserve"> or SOW</w:t>
      </w:r>
      <w:r w:rsidRPr="7BA07955">
        <w:rPr>
          <w:b w:val="0"/>
          <w:sz w:val="24"/>
          <w:szCs w:val="24"/>
        </w:rPr>
        <w:t xml:space="preserve"> as associated with that </w:t>
      </w:r>
      <w:r w:rsidR="00A71DEF" w:rsidRPr="7BA07955">
        <w:rPr>
          <w:b w:val="0"/>
          <w:sz w:val="24"/>
          <w:szCs w:val="24"/>
        </w:rPr>
        <w:t>Milestone</w:t>
      </w:r>
      <w:r w:rsidR="00A71DEF">
        <w:rPr>
          <w:b w:val="0"/>
          <w:sz w:val="24"/>
          <w:szCs w:val="24"/>
        </w:rPr>
        <w:t>/Deliverable</w:t>
      </w:r>
      <w:r w:rsidRPr="7BA07955">
        <w:rPr>
          <w:b w:val="0"/>
          <w:sz w:val="24"/>
          <w:szCs w:val="24"/>
        </w:rPr>
        <w:t xml:space="preserve"> (which may include the </w:t>
      </w:r>
      <w:r w:rsidRPr="7BA07955">
        <w:rPr>
          <w:b w:val="0"/>
          <w:sz w:val="24"/>
          <w:szCs w:val="24"/>
        </w:rPr>
        <w:lastRenderedPageBreak/>
        <w:t>submission of a Deliverable that is not due to be Tested, such as the production of Documentation).</w:t>
      </w:r>
      <w:bookmarkEnd w:id="421"/>
      <w:r w:rsidRPr="7BA07955">
        <w:rPr>
          <w:b w:val="0"/>
          <w:sz w:val="24"/>
          <w:szCs w:val="24"/>
        </w:rPr>
        <w:t xml:space="preserve"> </w:t>
      </w:r>
    </w:p>
    <w:p w14:paraId="6ECF0437" w14:textId="1A0696C9" w:rsidR="00ED503D" w:rsidRPr="006E2F08" w:rsidRDefault="00ED503D" w:rsidP="00D66A17">
      <w:pPr>
        <w:pStyle w:val="Level1Heading"/>
        <w:numPr>
          <w:ilvl w:val="1"/>
          <w:numId w:val="55"/>
        </w:numPr>
        <w:spacing w:before="240" w:after="120" w:line="240" w:lineRule="exact"/>
        <w:jc w:val="both"/>
        <w:rPr>
          <w:rFonts w:cs="Arial"/>
          <w:b w:val="0"/>
          <w:sz w:val="24"/>
          <w:szCs w:val="24"/>
          <w:lang w:eastAsia="en-GB"/>
        </w:rPr>
      </w:pPr>
      <w:bookmarkStart w:id="422" w:name="_Toc98160914"/>
      <w:r w:rsidRPr="006E2F08">
        <w:rPr>
          <w:rFonts w:cs="Arial"/>
          <w:b w:val="0"/>
          <w:sz w:val="24"/>
          <w:szCs w:val="24"/>
          <w:lang w:eastAsia="en-GB"/>
        </w:rPr>
        <w:t xml:space="preserve">The grant of a </w:t>
      </w:r>
      <w:r w:rsidR="00A71DEF" w:rsidRPr="7BA07955">
        <w:rPr>
          <w:b w:val="0"/>
          <w:sz w:val="24"/>
          <w:szCs w:val="24"/>
        </w:rPr>
        <w:t>Milestone</w:t>
      </w:r>
      <w:r w:rsidR="00A71DEF">
        <w:rPr>
          <w:b w:val="0"/>
          <w:sz w:val="24"/>
          <w:szCs w:val="24"/>
        </w:rPr>
        <w:t>/Deliverable</w:t>
      </w:r>
      <w:r w:rsidRPr="006E2F08">
        <w:rPr>
          <w:rFonts w:cs="Arial"/>
          <w:b w:val="0"/>
          <w:sz w:val="24"/>
          <w:szCs w:val="24"/>
          <w:lang w:eastAsia="en-GB"/>
        </w:rPr>
        <w:t xml:space="preserve"> shall entitle the Supplier to the receipt of a payment in respect of that </w:t>
      </w:r>
      <w:r w:rsidR="00A71DEF" w:rsidRPr="7BA07955">
        <w:rPr>
          <w:b w:val="0"/>
          <w:sz w:val="24"/>
          <w:szCs w:val="24"/>
        </w:rPr>
        <w:t>Milestone</w:t>
      </w:r>
      <w:r w:rsidR="00A71DEF">
        <w:rPr>
          <w:b w:val="0"/>
          <w:sz w:val="24"/>
          <w:szCs w:val="24"/>
        </w:rPr>
        <w:t>/Deliverable</w:t>
      </w:r>
      <w:r w:rsidR="00A71DEF" w:rsidRPr="7BA07955">
        <w:rPr>
          <w:b w:val="0"/>
          <w:sz w:val="24"/>
          <w:szCs w:val="24"/>
        </w:rPr>
        <w:t xml:space="preserve"> </w:t>
      </w:r>
      <w:r w:rsidRPr="006E2F08">
        <w:rPr>
          <w:rFonts w:cs="Arial"/>
          <w:b w:val="0"/>
          <w:sz w:val="24"/>
          <w:szCs w:val="24"/>
          <w:lang w:eastAsia="en-GB"/>
        </w:rPr>
        <w:t xml:space="preserve">in accordance with </w:t>
      </w:r>
      <w:r w:rsidR="00E12C75">
        <w:rPr>
          <w:b w:val="0"/>
          <w:sz w:val="24"/>
          <w:szCs w:val="24"/>
        </w:rPr>
        <w:t xml:space="preserve">Clause 6 </w:t>
      </w:r>
      <w:r w:rsidR="00EE32A6">
        <w:rPr>
          <w:b w:val="0"/>
          <w:sz w:val="24"/>
          <w:szCs w:val="24"/>
        </w:rPr>
        <w:t>of the Terms &amp; Conditions</w:t>
      </w:r>
      <w:r w:rsidR="00143E30" w:rsidRPr="7BA07955">
        <w:rPr>
          <w:b w:val="0"/>
          <w:sz w:val="24"/>
          <w:szCs w:val="24"/>
        </w:rPr>
        <w:t xml:space="preserve"> 6</w:t>
      </w:r>
      <w:r w:rsidRPr="006E2F08">
        <w:rPr>
          <w:rFonts w:cs="Arial"/>
          <w:b w:val="0"/>
          <w:sz w:val="24"/>
          <w:szCs w:val="24"/>
          <w:lang w:eastAsia="en-GB"/>
        </w:rPr>
        <w:t>.</w:t>
      </w:r>
      <w:bookmarkEnd w:id="422"/>
    </w:p>
    <w:p w14:paraId="16E1B27C" w14:textId="391EAC64" w:rsidR="00ED503D" w:rsidRPr="006E2F08" w:rsidRDefault="00ED503D" w:rsidP="00D66A17">
      <w:pPr>
        <w:pStyle w:val="Level1Heading"/>
        <w:numPr>
          <w:ilvl w:val="1"/>
          <w:numId w:val="55"/>
        </w:numPr>
        <w:spacing w:before="240" w:after="120" w:line="240" w:lineRule="exact"/>
        <w:jc w:val="both"/>
        <w:rPr>
          <w:rFonts w:cs="Arial"/>
          <w:b w:val="0"/>
          <w:sz w:val="24"/>
          <w:szCs w:val="24"/>
          <w:lang w:eastAsia="en-GB"/>
        </w:rPr>
      </w:pPr>
      <w:bookmarkStart w:id="423" w:name="_Toc98160915"/>
      <w:r w:rsidRPr="006E2F08">
        <w:rPr>
          <w:rFonts w:cs="Arial"/>
          <w:b w:val="0"/>
          <w:sz w:val="24"/>
          <w:szCs w:val="24"/>
          <w:lang w:eastAsia="en-GB"/>
        </w:rPr>
        <w:t xml:space="preserve">If a </w:t>
      </w:r>
      <w:r w:rsidR="00A71DEF" w:rsidRPr="7BA07955">
        <w:rPr>
          <w:b w:val="0"/>
          <w:sz w:val="24"/>
          <w:szCs w:val="24"/>
        </w:rPr>
        <w:t>Milestone</w:t>
      </w:r>
      <w:r w:rsidR="00A71DEF">
        <w:rPr>
          <w:b w:val="0"/>
          <w:sz w:val="24"/>
          <w:szCs w:val="24"/>
        </w:rPr>
        <w:t>/Deliverable</w:t>
      </w:r>
      <w:r w:rsidRPr="006E2F08">
        <w:rPr>
          <w:rFonts w:cs="Arial"/>
          <w:b w:val="0"/>
          <w:sz w:val="24"/>
          <w:szCs w:val="24"/>
          <w:lang w:eastAsia="en-GB"/>
        </w:rPr>
        <w:t xml:space="preserve"> is not </w:t>
      </w:r>
      <w:r w:rsidR="0077695F">
        <w:rPr>
          <w:rFonts w:cs="Arial"/>
          <w:b w:val="0"/>
          <w:sz w:val="24"/>
          <w:szCs w:val="24"/>
          <w:lang w:eastAsia="en-GB"/>
        </w:rPr>
        <w:t>achieved</w:t>
      </w:r>
      <w:r w:rsidRPr="006E2F08">
        <w:rPr>
          <w:rFonts w:cs="Arial"/>
          <w:b w:val="0"/>
          <w:sz w:val="24"/>
          <w:szCs w:val="24"/>
          <w:lang w:eastAsia="en-GB"/>
        </w:rPr>
        <w:t>, the Authority shall promptly issue a report to the Supplier setting out:</w:t>
      </w:r>
      <w:bookmarkEnd w:id="423"/>
      <w:r w:rsidRPr="006E2F08">
        <w:rPr>
          <w:rFonts w:cs="Arial"/>
          <w:b w:val="0"/>
          <w:sz w:val="24"/>
          <w:szCs w:val="24"/>
          <w:lang w:eastAsia="en-GB"/>
        </w:rPr>
        <w:t xml:space="preserve"> </w:t>
      </w:r>
    </w:p>
    <w:p w14:paraId="6B89064D" w14:textId="77777777" w:rsidR="00ED503D" w:rsidRPr="006E2F08" w:rsidRDefault="00ED503D" w:rsidP="7BA07955">
      <w:pPr>
        <w:pStyle w:val="Level1Heading"/>
        <w:numPr>
          <w:ilvl w:val="4"/>
          <w:numId w:val="40"/>
        </w:numPr>
        <w:spacing w:before="240" w:after="120" w:line="240" w:lineRule="exact"/>
        <w:jc w:val="both"/>
        <w:rPr>
          <w:b w:val="0"/>
          <w:sz w:val="24"/>
          <w:szCs w:val="24"/>
        </w:rPr>
      </w:pPr>
      <w:bookmarkStart w:id="424" w:name="_Toc98160916"/>
      <w:r w:rsidRPr="7BA07955">
        <w:rPr>
          <w:b w:val="0"/>
          <w:sz w:val="24"/>
          <w:szCs w:val="24"/>
        </w:rPr>
        <w:t>the applicable Test Issues ; and</w:t>
      </w:r>
      <w:bookmarkEnd w:id="424"/>
      <w:r w:rsidRPr="7BA07955">
        <w:rPr>
          <w:b w:val="0"/>
          <w:sz w:val="24"/>
          <w:szCs w:val="24"/>
        </w:rPr>
        <w:t xml:space="preserve"> </w:t>
      </w:r>
    </w:p>
    <w:p w14:paraId="02C3AE37" w14:textId="44A15EE2" w:rsidR="00ED503D" w:rsidRPr="006E2F08" w:rsidRDefault="00ED503D" w:rsidP="7BA07955">
      <w:pPr>
        <w:pStyle w:val="Level1Heading"/>
        <w:numPr>
          <w:ilvl w:val="4"/>
          <w:numId w:val="40"/>
        </w:numPr>
        <w:spacing w:before="240" w:after="120" w:line="240" w:lineRule="exact"/>
        <w:jc w:val="both"/>
        <w:rPr>
          <w:b w:val="0"/>
          <w:sz w:val="24"/>
          <w:szCs w:val="24"/>
        </w:rPr>
      </w:pPr>
      <w:bookmarkStart w:id="425" w:name="_Toc98160917"/>
      <w:r w:rsidRPr="7BA07955">
        <w:rPr>
          <w:b w:val="0"/>
          <w:sz w:val="24"/>
          <w:szCs w:val="24"/>
        </w:rPr>
        <w:t xml:space="preserve">any other reasons for the relevant </w:t>
      </w:r>
      <w:r w:rsidR="004A56DA" w:rsidRPr="7BA07955">
        <w:rPr>
          <w:b w:val="0"/>
          <w:sz w:val="24"/>
          <w:szCs w:val="24"/>
        </w:rPr>
        <w:t>Milestone</w:t>
      </w:r>
      <w:r w:rsidR="004A56DA">
        <w:rPr>
          <w:b w:val="0"/>
          <w:sz w:val="24"/>
          <w:szCs w:val="24"/>
        </w:rPr>
        <w:t>/Deliverable</w:t>
      </w:r>
      <w:r w:rsidRPr="7BA07955">
        <w:rPr>
          <w:b w:val="0"/>
          <w:sz w:val="24"/>
          <w:szCs w:val="24"/>
        </w:rPr>
        <w:t xml:space="preserve"> not being Achieved.</w:t>
      </w:r>
      <w:bookmarkEnd w:id="425"/>
    </w:p>
    <w:p w14:paraId="27FF195F" w14:textId="69580408" w:rsidR="00ED503D" w:rsidRPr="006E2F08" w:rsidRDefault="00ED503D" w:rsidP="00D66A17">
      <w:pPr>
        <w:pStyle w:val="Level1Heading"/>
        <w:numPr>
          <w:ilvl w:val="1"/>
          <w:numId w:val="55"/>
        </w:numPr>
        <w:spacing w:before="240" w:after="120" w:line="240" w:lineRule="exact"/>
        <w:jc w:val="both"/>
        <w:rPr>
          <w:rFonts w:cs="Arial"/>
          <w:b w:val="0"/>
          <w:sz w:val="24"/>
          <w:szCs w:val="24"/>
          <w:lang w:eastAsia="en-GB"/>
        </w:rPr>
      </w:pPr>
      <w:bookmarkStart w:id="426" w:name="_Toc98160918"/>
      <w:r w:rsidRPr="006E2F08">
        <w:rPr>
          <w:rFonts w:cs="Arial"/>
          <w:b w:val="0"/>
          <w:sz w:val="24"/>
          <w:szCs w:val="24"/>
          <w:lang w:eastAsia="en-GB"/>
        </w:rPr>
        <w:t xml:space="preserve">If there are Test Issues but these do not exceed the Test Issues Threshold, then provided there are no Material Test Issues, the Authority shall issue a </w:t>
      </w:r>
      <w:r w:rsidR="004A56DA" w:rsidRPr="7BA07955">
        <w:rPr>
          <w:b w:val="0"/>
          <w:sz w:val="24"/>
          <w:szCs w:val="24"/>
        </w:rPr>
        <w:t>Milestone</w:t>
      </w:r>
      <w:r w:rsidR="004A56DA">
        <w:rPr>
          <w:b w:val="0"/>
          <w:sz w:val="24"/>
          <w:szCs w:val="24"/>
        </w:rPr>
        <w:t>/Deliverable</w:t>
      </w:r>
      <w:r w:rsidRPr="006E2F08">
        <w:rPr>
          <w:rFonts w:cs="Arial"/>
          <w:b w:val="0"/>
          <w:sz w:val="24"/>
          <w:szCs w:val="24"/>
          <w:lang w:eastAsia="en-GB"/>
        </w:rPr>
        <w:t xml:space="preserve"> </w:t>
      </w:r>
      <w:bookmarkEnd w:id="426"/>
      <w:r w:rsidRPr="006E2F08">
        <w:rPr>
          <w:rFonts w:cs="Arial"/>
          <w:b w:val="0"/>
          <w:sz w:val="24"/>
          <w:szCs w:val="24"/>
          <w:lang w:eastAsia="en-GB"/>
        </w:rPr>
        <w:t xml:space="preserve"> </w:t>
      </w:r>
    </w:p>
    <w:p w14:paraId="007D1D7F" w14:textId="09D367F4" w:rsidR="00ED503D" w:rsidRPr="006E2F08" w:rsidRDefault="00ED503D" w:rsidP="00D66A17">
      <w:pPr>
        <w:pStyle w:val="Level1Heading"/>
        <w:numPr>
          <w:ilvl w:val="1"/>
          <w:numId w:val="55"/>
        </w:numPr>
        <w:spacing w:before="240" w:after="120" w:line="240" w:lineRule="exact"/>
        <w:jc w:val="both"/>
        <w:rPr>
          <w:rFonts w:cs="Arial"/>
          <w:b w:val="0"/>
          <w:sz w:val="24"/>
          <w:szCs w:val="24"/>
          <w:lang w:eastAsia="en-GB"/>
        </w:rPr>
      </w:pPr>
      <w:bookmarkStart w:id="427" w:name="_Toc98160919"/>
      <w:r w:rsidRPr="006E2F08">
        <w:rPr>
          <w:rFonts w:cs="Arial"/>
          <w:b w:val="0"/>
          <w:sz w:val="24"/>
          <w:szCs w:val="24"/>
          <w:lang w:eastAsia="en-GB"/>
        </w:rPr>
        <w:t xml:space="preserve">Without prejudice to the Authority’s other remedies the following shall constitute a Notifiable Default for the purposes of </w:t>
      </w:r>
      <w:r w:rsidR="00480F68">
        <w:rPr>
          <w:rFonts w:cs="Arial"/>
          <w:b w:val="0"/>
          <w:sz w:val="24"/>
          <w:szCs w:val="24"/>
          <w:lang w:eastAsia="en-GB"/>
        </w:rPr>
        <w:t>Annex 5</w:t>
      </w:r>
      <w:r w:rsidRPr="006E2F08">
        <w:rPr>
          <w:rFonts w:cs="Arial"/>
          <w:b w:val="0"/>
          <w:sz w:val="24"/>
          <w:szCs w:val="24"/>
          <w:lang w:eastAsia="en-GB"/>
        </w:rPr>
        <w:t xml:space="preserve"> (Rectification Plan Process) and the Authority shall refuse to issue a </w:t>
      </w:r>
      <w:r w:rsidR="004A56DA" w:rsidRPr="7BA07955">
        <w:rPr>
          <w:b w:val="0"/>
          <w:sz w:val="24"/>
          <w:szCs w:val="24"/>
        </w:rPr>
        <w:t>Milestone</w:t>
      </w:r>
      <w:r w:rsidR="004A56DA">
        <w:rPr>
          <w:b w:val="0"/>
          <w:sz w:val="24"/>
          <w:szCs w:val="24"/>
        </w:rPr>
        <w:t>/Deliverable</w:t>
      </w:r>
      <w:r w:rsidRPr="006E2F08">
        <w:rPr>
          <w:rFonts w:cs="Arial"/>
          <w:b w:val="0"/>
          <w:sz w:val="24"/>
          <w:szCs w:val="24"/>
          <w:lang w:eastAsia="en-GB"/>
        </w:rPr>
        <w:t xml:space="preserve"> where:</w:t>
      </w:r>
      <w:bookmarkEnd w:id="427"/>
      <w:r w:rsidRPr="006E2F08">
        <w:rPr>
          <w:rFonts w:cs="Arial"/>
          <w:b w:val="0"/>
          <w:sz w:val="24"/>
          <w:szCs w:val="24"/>
          <w:lang w:eastAsia="en-GB"/>
        </w:rPr>
        <w:t xml:space="preserve"> </w:t>
      </w:r>
    </w:p>
    <w:p w14:paraId="5AE13C4B" w14:textId="77777777" w:rsidR="00ED503D" w:rsidRPr="006E2F08" w:rsidRDefault="00ED503D" w:rsidP="7BA07955">
      <w:pPr>
        <w:pStyle w:val="Level1Heading"/>
        <w:numPr>
          <w:ilvl w:val="4"/>
          <w:numId w:val="41"/>
        </w:numPr>
        <w:spacing w:before="240" w:after="120" w:line="240" w:lineRule="exact"/>
        <w:jc w:val="both"/>
        <w:rPr>
          <w:b w:val="0"/>
          <w:sz w:val="24"/>
          <w:szCs w:val="24"/>
        </w:rPr>
      </w:pPr>
      <w:bookmarkStart w:id="428" w:name="_Toc98160920"/>
      <w:r w:rsidRPr="7BA07955">
        <w:rPr>
          <w:b w:val="0"/>
          <w:sz w:val="24"/>
          <w:szCs w:val="24"/>
        </w:rPr>
        <w:t>there is one or more Material Test Issue(s); or</w:t>
      </w:r>
      <w:bookmarkEnd w:id="428"/>
      <w:r w:rsidRPr="7BA07955">
        <w:rPr>
          <w:b w:val="0"/>
          <w:sz w:val="24"/>
          <w:szCs w:val="24"/>
        </w:rPr>
        <w:t xml:space="preserve"> </w:t>
      </w:r>
    </w:p>
    <w:p w14:paraId="71F676BE" w14:textId="0E47A155" w:rsidR="00ED503D" w:rsidRPr="006E2F08" w:rsidRDefault="00ED503D" w:rsidP="00D66A17">
      <w:pPr>
        <w:pStyle w:val="Level1Heading"/>
        <w:numPr>
          <w:ilvl w:val="1"/>
          <w:numId w:val="55"/>
        </w:numPr>
        <w:spacing w:before="240" w:after="120" w:line="240" w:lineRule="exact"/>
        <w:jc w:val="both"/>
        <w:rPr>
          <w:rFonts w:cs="Arial"/>
          <w:b w:val="0"/>
          <w:sz w:val="24"/>
          <w:szCs w:val="24"/>
          <w:lang w:eastAsia="en-GB"/>
        </w:rPr>
      </w:pPr>
      <w:bookmarkStart w:id="429" w:name="_Toc98160922"/>
      <w:r w:rsidRPr="006E2F08">
        <w:rPr>
          <w:rFonts w:cs="Arial"/>
          <w:b w:val="0"/>
          <w:sz w:val="24"/>
          <w:szCs w:val="24"/>
          <w:lang w:eastAsia="en-GB"/>
        </w:rPr>
        <w:t xml:space="preserve">13.6 If there are Test Issues which exceed the Test Issues Threshold but there are no Material Test Issues, the Authority may at its discretion (without waiving any rights in relation to the other options) choose to issue a </w:t>
      </w:r>
      <w:r w:rsidR="008758F5" w:rsidRPr="7BA07955">
        <w:rPr>
          <w:b w:val="0"/>
          <w:sz w:val="24"/>
          <w:szCs w:val="24"/>
        </w:rPr>
        <w:t>Milestone</w:t>
      </w:r>
      <w:r w:rsidR="008758F5">
        <w:rPr>
          <w:b w:val="0"/>
          <w:sz w:val="24"/>
          <w:szCs w:val="24"/>
        </w:rPr>
        <w:t>/Deliverable</w:t>
      </w:r>
      <w:r w:rsidRPr="006E2F08">
        <w:rPr>
          <w:rFonts w:cs="Arial"/>
          <w:b w:val="0"/>
          <w:sz w:val="24"/>
          <w:szCs w:val="24"/>
          <w:lang w:eastAsia="en-GB"/>
        </w:rPr>
        <w:t xml:space="preserve"> conditional on the remediation of the Test Issues in accordance with an agreed Rectification Plan provided that:</w:t>
      </w:r>
      <w:bookmarkEnd w:id="429"/>
      <w:r w:rsidRPr="006E2F08">
        <w:rPr>
          <w:rFonts w:cs="Arial"/>
          <w:b w:val="0"/>
          <w:sz w:val="24"/>
          <w:szCs w:val="24"/>
          <w:lang w:eastAsia="en-GB"/>
        </w:rPr>
        <w:t xml:space="preserve"> </w:t>
      </w:r>
    </w:p>
    <w:p w14:paraId="17364060" w14:textId="4C5D081B" w:rsidR="00ED503D" w:rsidRPr="006E2F08" w:rsidRDefault="00ED503D" w:rsidP="7BA07955">
      <w:pPr>
        <w:pStyle w:val="Level1Heading"/>
        <w:numPr>
          <w:ilvl w:val="4"/>
          <w:numId w:val="42"/>
        </w:numPr>
        <w:spacing w:before="240" w:after="120" w:line="240" w:lineRule="exact"/>
        <w:jc w:val="both"/>
        <w:rPr>
          <w:b w:val="0"/>
          <w:sz w:val="24"/>
          <w:szCs w:val="24"/>
        </w:rPr>
      </w:pPr>
      <w:bookmarkStart w:id="430" w:name="_Toc98160923"/>
      <w:r w:rsidRPr="7BA07955">
        <w:rPr>
          <w:b w:val="0"/>
          <w:sz w:val="24"/>
          <w:szCs w:val="24"/>
        </w:rPr>
        <w:t xml:space="preserve">any Rectification Plan shall be agreed before the issue of a conditional </w:t>
      </w:r>
      <w:r w:rsidR="008758F5" w:rsidRPr="7BA07955">
        <w:rPr>
          <w:b w:val="0"/>
          <w:sz w:val="24"/>
          <w:szCs w:val="24"/>
        </w:rPr>
        <w:t>Milestone</w:t>
      </w:r>
      <w:r w:rsidR="008758F5">
        <w:rPr>
          <w:b w:val="0"/>
          <w:sz w:val="24"/>
          <w:szCs w:val="24"/>
        </w:rPr>
        <w:t>/Deliverable</w:t>
      </w:r>
      <w:r w:rsidRPr="7BA07955">
        <w:rPr>
          <w:b w:val="0"/>
          <w:sz w:val="24"/>
          <w:szCs w:val="24"/>
        </w:rPr>
        <w:t xml:space="preserve"> unless the Authority agrees otherwise (in which case the Supplier shall submit a Rectification Plan for approval by the Authority within 10 Working Days of receipt of the Authority’s report pursuant to Paragraph 13.3); and</w:t>
      </w:r>
      <w:bookmarkEnd w:id="430"/>
      <w:r w:rsidRPr="7BA07955">
        <w:rPr>
          <w:b w:val="0"/>
          <w:sz w:val="24"/>
          <w:szCs w:val="24"/>
        </w:rPr>
        <w:t xml:space="preserve"> </w:t>
      </w:r>
    </w:p>
    <w:p w14:paraId="17506557" w14:textId="4AC20FCA" w:rsidR="00A53FBC" w:rsidRPr="006E2F08" w:rsidRDefault="00ED503D" w:rsidP="7BA07955">
      <w:pPr>
        <w:pStyle w:val="Level1Heading"/>
        <w:numPr>
          <w:ilvl w:val="4"/>
          <w:numId w:val="42"/>
        </w:numPr>
        <w:spacing w:before="240" w:after="120" w:line="240" w:lineRule="exact"/>
        <w:jc w:val="both"/>
        <w:rPr>
          <w:b w:val="0"/>
          <w:sz w:val="24"/>
          <w:szCs w:val="24"/>
        </w:rPr>
      </w:pPr>
      <w:bookmarkStart w:id="431" w:name="_Toc98160924"/>
      <w:r w:rsidRPr="7BA07955">
        <w:rPr>
          <w:b w:val="0"/>
          <w:sz w:val="24"/>
          <w:szCs w:val="24"/>
        </w:rPr>
        <w:t xml:space="preserve">where the Authority issues a conditional </w:t>
      </w:r>
      <w:r w:rsidR="00651ED4" w:rsidRPr="7BA07955">
        <w:rPr>
          <w:b w:val="0"/>
          <w:sz w:val="24"/>
          <w:szCs w:val="24"/>
        </w:rPr>
        <w:t>Milestone</w:t>
      </w:r>
      <w:r w:rsidR="00651ED4">
        <w:rPr>
          <w:b w:val="0"/>
          <w:sz w:val="24"/>
          <w:szCs w:val="24"/>
        </w:rPr>
        <w:t>/Deliverable</w:t>
      </w:r>
      <w:r w:rsidRPr="7BA07955">
        <w:rPr>
          <w:b w:val="0"/>
          <w:sz w:val="24"/>
          <w:szCs w:val="24"/>
        </w:rPr>
        <w:t xml:space="preserve"> </w:t>
      </w:r>
      <w:r w:rsidR="00F550AD">
        <w:rPr>
          <w:b w:val="0"/>
          <w:sz w:val="24"/>
          <w:szCs w:val="24"/>
        </w:rPr>
        <w:t xml:space="preserve">Achievement/Acceptance </w:t>
      </w:r>
      <w:r w:rsidR="0022680F">
        <w:rPr>
          <w:b w:val="0"/>
          <w:sz w:val="24"/>
          <w:szCs w:val="24"/>
        </w:rPr>
        <w:t xml:space="preserve"> Certificate</w:t>
      </w:r>
      <w:r w:rsidRPr="7BA07955">
        <w:rPr>
          <w:b w:val="0"/>
          <w:sz w:val="24"/>
          <w:szCs w:val="24"/>
        </w:rPr>
        <w:t>, it may (but shall not be obliged to) revise the failed Milestone</w:t>
      </w:r>
      <w:r w:rsidR="00651ED4">
        <w:rPr>
          <w:b w:val="0"/>
          <w:sz w:val="24"/>
          <w:szCs w:val="24"/>
        </w:rPr>
        <w:t>/Deliverable</w:t>
      </w:r>
      <w:r w:rsidRPr="7BA07955">
        <w:rPr>
          <w:b w:val="0"/>
          <w:sz w:val="24"/>
          <w:szCs w:val="24"/>
        </w:rPr>
        <w:t xml:space="preserve"> Date and any subsequent Milestone</w:t>
      </w:r>
      <w:r w:rsidR="00651ED4">
        <w:rPr>
          <w:b w:val="0"/>
          <w:sz w:val="24"/>
          <w:szCs w:val="24"/>
        </w:rPr>
        <w:t>/Deliverable</w:t>
      </w:r>
      <w:r w:rsidRPr="7BA07955">
        <w:rPr>
          <w:b w:val="0"/>
          <w:sz w:val="24"/>
          <w:szCs w:val="24"/>
        </w:rPr>
        <w:t xml:space="preserve"> Date</w:t>
      </w:r>
      <w:bookmarkEnd w:id="431"/>
    </w:p>
    <w:p w14:paraId="024C7282" w14:textId="77777777" w:rsidR="00A53FBC" w:rsidRPr="00191FF7" w:rsidRDefault="00A53FBC" w:rsidP="7BA07955">
      <w:pPr>
        <w:pStyle w:val="Heading2"/>
        <w:tabs>
          <w:tab w:val="clear" w:pos="709"/>
        </w:tabs>
        <w:spacing w:after="360"/>
        <w:ind w:left="0" w:firstLine="0"/>
        <w:jc w:val="center"/>
        <w:rPr>
          <w:b/>
        </w:rPr>
      </w:pPr>
      <w:r w:rsidRPr="006E2F08">
        <w:br w:type="page"/>
      </w:r>
      <w:bookmarkStart w:id="432" w:name="_Toc98162422"/>
      <w:bookmarkStart w:id="433" w:name="_Toc98162701"/>
      <w:bookmarkStart w:id="434" w:name="_Toc202536783"/>
      <w:r w:rsidRPr="7BA07955">
        <w:rPr>
          <w:rFonts w:ascii="Arial" w:hAnsi="Arial" w:cs="Times New Roman"/>
          <w:b/>
          <w:sz w:val="28"/>
        </w:rPr>
        <w:lastRenderedPageBreak/>
        <w:t>ANNEX 1: TEST ISSUES – SEVERITY LEVELS</w:t>
      </w:r>
      <w:bookmarkEnd w:id="432"/>
      <w:bookmarkEnd w:id="433"/>
      <w:bookmarkEnd w:id="434"/>
    </w:p>
    <w:p w14:paraId="49D185AC" w14:textId="01698FD7" w:rsidR="00A53FBC" w:rsidRPr="006E2F08" w:rsidRDefault="00A53FBC" w:rsidP="7BA07955">
      <w:pPr>
        <w:pStyle w:val="Level1Heading"/>
        <w:numPr>
          <w:ilvl w:val="0"/>
          <w:numId w:val="43"/>
        </w:numPr>
        <w:spacing w:before="240" w:after="120" w:line="240" w:lineRule="exact"/>
        <w:jc w:val="both"/>
        <w:rPr>
          <w:sz w:val="24"/>
          <w:szCs w:val="24"/>
        </w:rPr>
      </w:pPr>
      <w:bookmarkStart w:id="435" w:name="_Toc98160925"/>
      <w:r w:rsidRPr="146CF1A7">
        <w:rPr>
          <w:sz w:val="24"/>
          <w:szCs w:val="24"/>
        </w:rPr>
        <w:t>Severity Level 1 Test Issue:</w:t>
      </w:r>
      <w:r w:rsidRPr="00BA58E0">
        <w:rPr>
          <w:sz w:val="24"/>
          <w:szCs w:val="24"/>
        </w:rPr>
        <w:t xml:space="preserve"> </w:t>
      </w:r>
      <w:r w:rsidRPr="7BA07955">
        <w:rPr>
          <w:b w:val="0"/>
          <w:sz w:val="24"/>
          <w:szCs w:val="24"/>
        </w:rPr>
        <w:t>a Test Issue that causes non-recoverable conditions, e.g. it is not possible to continue using a Component, a Component crashes, there is database or file corruption, or data loss;</w:t>
      </w:r>
      <w:bookmarkEnd w:id="435"/>
    </w:p>
    <w:p w14:paraId="0601E3EB" w14:textId="77777777" w:rsidR="00A53FBC" w:rsidRPr="006E2F08" w:rsidRDefault="00A53FBC" w:rsidP="7BA07955">
      <w:pPr>
        <w:pStyle w:val="Level1Heading"/>
        <w:numPr>
          <w:ilvl w:val="0"/>
          <w:numId w:val="43"/>
        </w:numPr>
        <w:spacing w:before="240" w:after="120" w:line="240" w:lineRule="exact"/>
        <w:jc w:val="both"/>
        <w:rPr>
          <w:sz w:val="24"/>
          <w:szCs w:val="24"/>
        </w:rPr>
      </w:pPr>
      <w:bookmarkStart w:id="436" w:name="_Toc98160926"/>
      <w:r w:rsidRPr="006E2F08">
        <w:rPr>
          <w:sz w:val="24"/>
          <w:szCs w:val="24"/>
        </w:rPr>
        <w:t>Severity Level 2 Test Issue</w:t>
      </w:r>
      <w:r w:rsidRPr="7BA07955">
        <w:rPr>
          <w:b w:val="0"/>
          <w:sz w:val="24"/>
          <w:szCs w:val="24"/>
        </w:rPr>
        <w:t>: a Test Issue for which, as reasonably determined by the Authority, there is no practicable workaround available, and which:</w:t>
      </w:r>
      <w:bookmarkEnd w:id="436"/>
      <w:r w:rsidRPr="7BA07955">
        <w:rPr>
          <w:b w:val="0"/>
          <w:sz w:val="24"/>
          <w:szCs w:val="24"/>
        </w:rPr>
        <w:t xml:space="preserve"> </w:t>
      </w:r>
    </w:p>
    <w:p w14:paraId="11915CFB" w14:textId="2A98CE32" w:rsidR="00A53FBC" w:rsidRPr="006E2F08" w:rsidRDefault="00A53FBC" w:rsidP="001F143E">
      <w:pPr>
        <w:pStyle w:val="Level1Heading"/>
        <w:numPr>
          <w:ilvl w:val="1"/>
          <w:numId w:val="44"/>
        </w:numPr>
        <w:tabs>
          <w:tab w:val="left" w:pos="993"/>
        </w:tabs>
        <w:spacing w:before="240" w:after="120" w:line="240" w:lineRule="exact"/>
        <w:ind w:left="993" w:hanging="567"/>
        <w:jc w:val="both"/>
        <w:rPr>
          <w:b w:val="0"/>
          <w:sz w:val="24"/>
          <w:szCs w:val="24"/>
        </w:rPr>
      </w:pPr>
      <w:bookmarkStart w:id="437" w:name="_Toc98160927"/>
      <w:bookmarkStart w:id="438" w:name="_Toc202536784"/>
      <w:bookmarkStart w:id="439" w:name="_Toc205466135"/>
      <w:r w:rsidRPr="7BA07955">
        <w:rPr>
          <w:b w:val="0"/>
          <w:sz w:val="24"/>
          <w:szCs w:val="24"/>
        </w:rPr>
        <w:t xml:space="preserve">causes </w:t>
      </w:r>
      <w:r w:rsidR="00B3465F" w:rsidRPr="7BA07955">
        <w:rPr>
          <w:b w:val="0"/>
          <w:sz w:val="24"/>
          <w:szCs w:val="24"/>
        </w:rPr>
        <w:t xml:space="preserve">ERMIS or one of the National </w:t>
      </w:r>
      <w:r w:rsidR="2D3F7E8C" w:rsidRPr="139E2993">
        <w:rPr>
          <w:b w:val="0"/>
          <w:sz w:val="24"/>
          <w:szCs w:val="24"/>
        </w:rPr>
        <w:t>Adapters</w:t>
      </w:r>
      <w:r w:rsidRPr="7BA07955" w:rsidDel="00B3465F">
        <w:rPr>
          <w:b w:val="0"/>
          <w:sz w:val="24"/>
          <w:szCs w:val="24"/>
        </w:rPr>
        <w:t xml:space="preserve"> </w:t>
      </w:r>
      <w:r w:rsidRPr="7BA07955">
        <w:rPr>
          <w:b w:val="0"/>
          <w:sz w:val="24"/>
          <w:szCs w:val="24"/>
        </w:rPr>
        <w:t>to become unusable;</w:t>
      </w:r>
      <w:bookmarkEnd w:id="437"/>
      <w:bookmarkEnd w:id="438"/>
      <w:bookmarkEnd w:id="439"/>
      <w:r w:rsidRPr="7BA07955">
        <w:rPr>
          <w:b w:val="0"/>
          <w:sz w:val="24"/>
          <w:szCs w:val="24"/>
        </w:rPr>
        <w:t xml:space="preserve"> </w:t>
      </w:r>
    </w:p>
    <w:p w14:paraId="10A8BBEA" w14:textId="77777777" w:rsidR="00A53FBC" w:rsidRPr="006E2F08" w:rsidRDefault="00A53FBC" w:rsidP="7BA07955">
      <w:pPr>
        <w:pStyle w:val="Level1Heading"/>
        <w:numPr>
          <w:ilvl w:val="1"/>
          <w:numId w:val="44"/>
        </w:numPr>
        <w:tabs>
          <w:tab w:val="left" w:pos="993"/>
        </w:tabs>
        <w:spacing w:before="240" w:after="120" w:line="240" w:lineRule="exact"/>
        <w:ind w:left="993" w:hanging="567"/>
        <w:jc w:val="both"/>
        <w:rPr>
          <w:b w:val="0"/>
          <w:sz w:val="24"/>
          <w:szCs w:val="24"/>
        </w:rPr>
      </w:pPr>
      <w:bookmarkStart w:id="440" w:name="_Toc98160928"/>
      <w:r w:rsidRPr="7BA07955">
        <w:rPr>
          <w:b w:val="0"/>
          <w:sz w:val="24"/>
          <w:szCs w:val="24"/>
        </w:rPr>
        <w:t>causes a lack of functionality, or unexpected functionality, that has an impact on the current Test; or</w:t>
      </w:r>
      <w:bookmarkEnd w:id="440"/>
      <w:r w:rsidRPr="7BA07955">
        <w:rPr>
          <w:b w:val="0"/>
          <w:sz w:val="24"/>
          <w:szCs w:val="24"/>
        </w:rPr>
        <w:t xml:space="preserve"> </w:t>
      </w:r>
    </w:p>
    <w:p w14:paraId="343DB25C" w14:textId="77777777" w:rsidR="00A53FBC" w:rsidRPr="006E2F08" w:rsidRDefault="00A53FBC" w:rsidP="7BA07955">
      <w:pPr>
        <w:pStyle w:val="Level1Heading"/>
        <w:numPr>
          <w:ilvl w:val="1"/>
          <w:numId w:val="44"/>
        </w:numPr>
        <w:tabs>
          <w:tab w:val="left" w:pos="993"/>
        </w:tabs>
        <w:spacing w:before="240" w:after="120" w:line="240" w:lineRule="exact"/>
        <w:ind w:left="993" w:hanging="567"/>
        <w:jc w:val="both"/>
        <w:rPr>
          <w:b w:val="0"/>
          <w:sz w:val="24"/>
          <w:szCs w:val="24"/>
        </w:rPr>
      </w:pPr>
      <w:bookmarkStart w:id="441" w:name="_Toc98160929"/>
      <w:r w:rsidRPr="7BA07955">
        <w:rPr>
          <w:b w:val="0"/>
          <w:sz w:val="24"/>
          <w:szCs w:val="24"/>
        </w:rPr>
        <w:t>has an adverse impact on any other Component(s) or any other area of the Services;</w:t>
      </w:r>
      <w:bookmarkEnd w:id="441"/>
      <w:r w:rsidRPr="7BA07955">
        <w:rPr>
          <w:b w:val="0"/>
          <w:sz w:val="24"/>
          <w:szCs w:val="24"/>
        </w:rPr>
        <w:t xml:space="preserve"> </w:t>
      </w:r>
    </w:p>
    <w:p w14:paraId="3DF04FA9" w14:textId="77777777" w:rsidR="00A53FBC" w:rsidRPr="006E2F08" w:rsidRDefault="00A53FBC" w:rsidP="7BA07955">
      <w:pPr>
        <w:pStyle w:val="Level1Heading"/>
        <w:numPr>
          <w:ilvl w:val="0"/>
          <w:numId w:val="43"/>
        </w:numPr>
        <w:spacing w:before="240" w:after="120" w:line="240" w:lineRule="exact"/>
        <w:jc w:val="both"/>
        <w:rPr>
          <w:sz w:val="24"/>
          <w:szCs w:val="24"/>
        </w:rPr>
      </w:pPr>
      <w:bookmarkStart w:id="442" w:name="_Toc98160930"/>
      <w:r w:rsidRPr="006E2F08">
        <w:rPr>
          <w:sz w:val="24"/>
          <w:szCs w:val="24"/>
        </w:rPr>
        <w:t>Severity Level 3 Test Issue</w:t>
      </w:r>
      <w:r w:rsidRPr="7BA07955">
        <w:rPr>
          <w:b w:val="0"/>
          <w:sz w:val="24"/>
          <w:szCs w:val="24"/>
        </w:rPr>
        <w:t>: a Test Issue which:</w:t>
      </w:r>
      <w:bookmarkEnd w:id="442"/>
      <w:r w:rsidRPr="7BA07955">
        <w:rPr>
          <w:b w:val="0"/>
          <w:sz w:val="24"/>
          <w:szCs w:val="24"/>
        </w:rPr>
        <w:t xml:space="preserve"> </w:t>
      </w:r>
    </w:p>
    <w:p w14:paraId="472CD0E0" w14:textId="77777777" w:rsidR="00A53FBC" w:rsidRPr="006E2F08" w:rsidRDefault="00A53FBC" w:rsidP="7BA07955">
      <w:pPr>
        <w:pStyle w:val="Level1Heading"/>
        <w:numPr>
          <w:ilvl w:val="1"/>
          <w:numId w:val="46"/>
        </w:numPr>
        <w:tabs>
          <w:tab w:val="left" w:pos="993"/>
        </w:tabs>
        <w:spacing w:before="240" w:after="120" w:line="240" w:lineRule="exact"/>
        <w:ind w:left="993" w:hanging="567"/>
        <w:jc w:val="both"/>
        <w:rPr>
          <w:b w:val="0"/>
          <w:sz w:val="24"/>
          <w:szCs w:val="24"/>
        </w:rPr>
      </w:pPr>
      <w:bookmarkStart w:id="443" w:name="_Toc98160931"/>
      <w:r w:rsidRPr="7BA07955">
        <w:rPr>
          <w:b w:val="0"/>
          <w:sz w:val="24"/>
          <w:szCs w:val="24"/>
        </w:rPr>
        <w:t>causes a Component to become unusable;</w:t>
      </w:r>
      <w:bookmarkEnd w:id="443"/>
      <w:r w:rsidRPr="7BA07955">
        <w:rPr>
          <w:b w:val="0"/>
          <w:sz w:val="24"/>
          <w:szCs w:val="24"/>
        </w:rPr>
        <w:t xml:space="preserve"> </w:t>
      </w:r>
    </w:p>
    <w:p w14:paraId="1D55E9FC" w14:textId="77777777" w:rsidR="00A53FBC" w:rsidRPr="006E2F08" w:rsidRDefault="00A53FBC" w:rsidP="7BA07955">
      <w:pPr>
        <w:pStyle w:val="Level1Heading"/>
        <w:numPr>
          <w:ilvl w:val="1"/>
          <w:numId w:val="46"/>
        </w:numPr>
        <w:tabs>
          <w:tab w:val="left" w:pos="993"/>
        </w:tabs>
        <w:spacing w:before="240" w:after="120" w:line="240" w:lineRule="exact"/>
        <w:ind w:left="993" w:hanging="567"/>
        <w:jc w:val="both"/>
        <w:rPr>
          <w:b w:val="0"/>
          <w:sz w:val="24"/>
          <w:szCs w:val="24"/>
        </w:rPr>
      </w:pPr>
      <w:bookmarkStart w:id="444" w:name="_Toc98160932"/>
      <w:r w:rsidRPr="7BA07955">
        <w:rPr>
          <w:b w:val="0"/>
          <w:sz w:val="24"/>
          <w:szCs w:val="24"/>
        </w:rPr>
        <w:t>causes a lack of functionality, or unexpected functionality, but which does not impact on the current Test; or</w:t>
      </w:r>
      <w:bookmarkEnd w:id="444"/>
      <w:r w:rsidRPr="7BA07955">
        <w:rPr>
          <w:b w:val="0"/>
          <w:sz w:val="24"/>
          <w:szCs w:val="24"/>
        </w:rPr>
        <w:t xml:space="preserve"> </w:t>
      </w:r>
    </w:p>
    <w:p w14:paraId="03FE1C67" w14:textId="77777777" w:rsidR="00A53FBC" w:rsidRPr="006E2F08" w:rsidRDefault="00A53FBC" w:rsidP="7BA07955">
      <w:pPr>
        <w:pStyle w:val="Level1Heading"/>
        <w:numPr>
          <w:ilvl w:val="1"/>
          <w:numId w:val="46"/>
        </w:numPr>
        <w:tabs>
          <w:tab w:val="left" w:pos="993"/>
        </w:tabs>
        <w:spacing w:before="240" w:after="120" w:line="240" w:lineRule="exact"/>
        <w:ind w:left="993" w:hanging="567"/>
        <w:jc w:val="both"/>
        <w:rPr>
          <w:b w:val="0"/>
          <w:sz w:val="24"/>
          <w:szCs w:val="24"/>
        </w:rPr>
      </w:pPr>
      <w:bookmarkStart w:id="445" w:name="_Toc98160933"/>
      <w:r w:rsidRPr="7BA07955">
        <w:rPr>
          <w:b w:val="0"/>
          <w:sz w:val="24"/>
          <w:szCs w:val="24"/>
        </w:rPr>
        <w:t>has an impact on any other Component(s) or any other area of the Services; but for which, as reasonably determined by the Authority, there is a practicable workaround available;</w:t>
      </w:r>
      <w:bookmarkEnd w:id="445"/>
      <w:r w:rsidRPr="7BA07955">
        <w:rPr>
          <w:b w:val="0"/>
          <w:sz w:val="24"/>
          <w:szCs w:val="24"/>
        </w:rPr>
        <w:t xml:space="preserve"> </w:t>
      </w:r>
    </w:p>
    <w:p w14:paraId="46944334" w14:textId="77777777" w:rsidR="00A53FBC" w:rsidRPr="006E2F08" w:rsidRDefault="00A53FBC" w:rsidP="7BA07955">
      <w:pPr>
        <w:pStyle w:val="Level1Heading"/>
        <w:numPr>
          <w:ilvl w:val="0"/>
          <w:numId w:val="43"/>
        </w:numPr>
        <w:spacing w:before="240" w:after="120" w:line="240" w:lineRule="exact"/>
        <w:jc w:val="both"/>
        <w:rPr>
          <w:sz w:val="24"/>
          <w:szCs w:val="24"/>
        </w:rPr>
      </w:pPr>
      <w:bookmarkStart w:id="446" w:name="_Toc98160934"/>
      <w:r w:rsidRPr="006E2F08">
        <w:rPr>
          <w:sz w:val="24"/>
          <w:szCs w:val="24"/>
        </w:rPr>
        <w:t>Severity Level 4 Test Issue:</w:t>
      </w:r>
      <w:r w:rsidRPr="7BA07955">
        <w:rPr>
          <w:b w:val="0"/>
          <w:sz w:val="24"/>
          <w:szCs w:val="24"/>
        </w:rPr>
        <w:t xml:space="preserve"> a Test Issue which causes incorrect functionality of a Component or process, but for which there is a simple, Component based, workaround, and which has no impact on the current Test, or other areas of the Services; and</w:t>
      </w:r>
      <w:bookmarkEnd w:id="446"/>
      <w:r w:rsidRPr="7BA07955">
        <w:rPr>
          <w:b w:val="0"/>
          <w:sz w:val="24"/>
          <w:szCs w:val="24"/>
        </w:rPr>
        <w:t xml:space="preserve"> </w:t>
      </w:r>
    </w:p>
    <w:p w14:paraId="40E30D0A" w14:textId="77777777" w:rsidR="00A53FBC" w:rsidRPr="006E2F08" w:rsidRDefault="00A53FBC" w:rsidP="7BA07955">
      <w:pPr>
        <w:pStyle w:val="Level1Heading"/>
        <w:numPr>
          <w:ilvl w:val="0"/>
          <w:numId w:val="43"/>
        </w:numPr>
        <w:spacing w:before="240" w:after="120" w:line="240" w:lineRule="exact"/>
        <w:jc w:val="both"/>
        <w:rPr>
          <w:sz w:val="24"/>
          <w:szCs w:val="24"/>
        </w:rPr>
      </w:pPr>
      <w:bookmarkStart w:id="447" w:name="_Toc98160935"/>
      <w:r w:rsidRPr="006E2F08">
        <w:rPr>
          <w:sz w:val="24"/>
          <w:szCs w:val="24"/>
        </w:rPr>
        <w:t>Severity Level 5 Test Issue:</w:t>
      </w:r>
      <w:r w:rsidRPr="7BA07955">
        <w:rPr>
          <w:b w:val="0"/>
          <w:sz w:val="24"/>
          <w:szCs w:val="24"/>
        </w:rPr>
        <w:t xml:space="preserve"> a Test Issue that causes a minor problem, for which no workaround is required, and which has no impact on the current Test, or other areas of the Services</w:t>
      </w:r>
      <w:bookmarkEnd w:id="447"/>
    </w:p>
    <w:p w14:paraId="617808BB" w14:textId="361CDF23" w:rsidR="00BB67EA" w:rsidRPr="00191FF7" w:rsidRDefault="00BB67EA" w:rsidP="7BA07955">
      <w:pPr>
        <w:pStyle w:val="Heading2"/>
        <w:tabs>
          <w:tab w:val="clear" w:pos="709"/>
        </w:tabs>
        <w:ind w:left="0" w:firstLine="0"/>
        <w:jc w:val="center"/>
        <w:rPr>
          <w:rFonts w:eastAsia="Calibri"/>
          <w:b/>
          <w:sz w:val="24"/>
          <w:szCs w:val="24"/>
        </w:rPr>
      </w:pPr>
      <w:r w:rsidRPr="006E2F08">
        <w:rPr>
          <w:sz w:val="24"/>
          <w:szCs w:val="24"/>
        </w:rPr>
        <w:br w:type="page"/>
      </w:r>
      <w:bookmarkStart w:id="448" w:name="_Toc98159626"/>
      <w:bookmarkStart w:id="449" w:name="_Toc98160936"/>
      <w:bookmarkStart w:id="450" w:name="_Toc98161092"/>
      <w:bookmarkStart w:id="451" w:name="_Toc98162423"/>
      <w:bookmarkStart w:id="452" w:name="_Toc98162702"/>
      <w:bookmarkStart w:id="453" w:name="_Toc202536785"/>
      <w:r w:rsidRPr="7BA07955">
        <w:rPr>
          <w:rFonts w:ascii="Arial" w:hAnsi="Arial" w:cs="Times New Roman"/>
          <w:b/>
          <w:sz w:val="28"/>
        </w:rPr>
        <w:lastRenderedPageBreak/>
        <w:t>ANNEX 2: TEST CERTFICATE</w:t>
      </w:r>
      <w:bookmarkEnd w:id="448"/>
      <w:bookmarkEnd w:id="449"/>
      <w:bookmarkEnd w:id="450"/>
      <w:bookmarkEnd w:id="451"/>
      <w:bookmarkEnd w:id="452"/>
      <w:bookmarkEnd w:id="453"/>
      <w:r w:rsidRPr="7BA07955">
        <w:rPr>
          <w:rFonts w:eastAsia="Calibri"/>
          <w:b/>
          <w:sz w:val="24"/>
          <w:szCs w:val="24"/>
        </w:rPr>
        <w:t xml:space="preserve"> </w:t>
      </w:r>
    </w:p>
    <w:p w14:paraId="54F3CE71"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54" w:name="_Toc98160937"/>
      <w:r w:rsidRPr="7BA07955">
        <w:rPr>
          <w:b w:val="0"/>
          <w:sz w:val="24"/>
          <w:szCs w:val="24"/>
        </w:rPr>
        <w:t>To: [</w:t>
      </w:r>
      <w:r w:rsidRPr="7BA07955">
        <w:rPr>
          <w:b w:val="0"/>
          <w:sz w:val="24"/>
          <w:szCs w:val="24"/>
          <w:highlight w:val="yellow"/>
        </w:rPr>
        <w:t>NAME OF SUPPLIER</w:t>
      </w:r>
      <w:r w:rsidRPr="7BA07955">
        <w:rPr>
          <w:b w:val="0"/>
          <w:sz w:val="24"/>
          <w:szCs w:val="24"/>
        </w:rPr>
        <w:t>]</w:t>
      </w:r>
      <w:bookmarkEnd w:id="454"/>
      <w:r w:rsidRPr="7BA07955">
        <w:rPr>
          <w:b w:val="0"/>
          <w:sz w:val="24"/>
          <w:szCs w:val="24"/>
        </w:rPr>
        <w:t xml:space="preserve"> </w:t>
      </w:r>
    </w:p>
    <w:p w14:paraId="28439D18"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55" w:name="_Toc98160938"/>
      <w:r w:rsidRPr="7BA07955">
        <w:rPr>
          <w:b w:val="0"/>
          <w:sz w:val="24"/>
          <w:szCs w:val="24"/>
        </w:rPr>
        <w:t>FROM: [</w:t>
      </w:r>
      <w:r w:rsidRPr="7BA07955">
        <w:rPr>
          <w:b w:val="0"/>
          <w:sz w:val="24"/>
          <w:szCs w:val="24"/>
          <w:highlight w:val="yellow"/>
        </w:rPr>
        <w:t>NAME OF AUTHORITY</w:t>
      </w:r>
      <w:r w:rsidRPr="7BA07955">
        <w:rPr>
          <w:b w:val="0"/>
          <w:sz w:val="24"/>
          <w:szCs w:val="24"/>
        </w:rPr>
        <w:t>]</w:t>
      </w:r>
      <w:bookmarkEnd w:id="455"/>
      <w:r w:rsidRPr="7BA07955">
        <w:rPr>
          <w:b w:val="0"/>
          <w:sz w:val="24"/>
          <w:szCs w:val="24"/>
        </w:rPr>
        <w:t xml:space="preserve"> </w:t>
      </w:r>
    </w:p>
    <w:p w14:paraId="44EE659B"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56" w:name="_Toc98160939"/>
      <w:r w:rsidRPr="7BA07955">
        <w:rPr>
          <w:b w:val="0"/>
          <w:sz w:val="24"/>
          <w:szCs w:val="24"/>
        </w:rPr>
        <w:t>[</w:t>
      </w:r>
      <w:r w:rsidRPr="006E2F08">
        <w:rPr>
          <w:sz w:val="24"/>
          <w:szCs w:val="24"/>
          <w:highlight w:val="yellow"/>
        </w:rPr>
        <w:t>Date</w:t>
      </w:r>
      <w:r w:rsidRPr="7BA07955">
        <w:rPr>
          <w:b w:val="0"/>
          <w:sz w:val="24"/>
          <w:szCs w:val="24"/>
        </w:rPr>
        <w:t>]</w:t>
      </w:r>
      <w:bookmarkEnd w:id="456"/>
    </w:p>
    <w:p w14:paraId="08BCB484"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57" w:name="_Toc98160940"/>
      <w:r w:rsidRPr="7BA07955">
        <w:rPr>
          <w:b w:val="0"/>
          <w:sz w:val="24"/>
          <w:szCs w:val="24"/>
        </w:rPr>
        <w:t>Dear Sirs,</w:t>
      </w:r>
      <w:bookmarkEnd w:id="457"/>
      <w:r w:rsidRPr="7BA07955">
        <w:rPr>
          <w:b w:val="0"/>
          <w:sz w:val="24"/>
          <w:szCs w:val="24"/>
        </w:rPr>
        <w:t xml:space="preserve"> </w:t>
      </w:r>
    </w:p>
    <w:p w14:paraId="4A65F130"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58" w:name="_Toc98160941"/>
      <w:r w:rsidRPr="7BA07955">
        <w:rPr>
          <w:b w:val="0"/>
          <w:sz w:val="24"/>
          <w:szCs w:val="24"/>
        </w:rPr>
        <w:t>TEST CERTIFICATE</w:t>
      </w:r>
      <w:bookmarkEnd w:id="458"/>
      <w:r w:rsidRPr="7BA07955">
        <w:rPr>
          <w:b w:val="0"/>
          <w:sz w:val="24"/>
          <w:szCs w:val="24"/>
        </w:rPr>
        <w:t xml:space="preserve"> </w:t>
      </w:r>
    </w:p>
    <w:p w14:paraId="43E291FC"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59" w:name="_Toc98160942"/>
      <w:r w:rsidRPr="7BA07955">
        <w:rPr>
          <w:b w:val="0"/>
          <w:sz w:val="24"/>
          <w:szCs w:val="24"/>
        </w:rPr>
        <w:t xml:space="preserve">Deliverables: </w:t>
      </w:r>
      <w:r w:rsidRPr="7BA07955">
        <w:rPr>
          <w:b w:val="0"/>
          <w:sz w:val="24"/>
          <w:szCs w:val="24"/>
          <w:highlight w:val="yellow"/>
        </w:rPr>
        <w:t>[</w:t>
      </w:r>
      <w:r w:rsidRPr="006E2F08">
        <w:rPr>
          <w:sz w:val="24"/>
          <w:szCs w:val="24"/>
          <w:highlight w:val="yellow"/>
        </w:rPr>
        <w:t>insert description of Deliverables</w:t>
      </w:r>
      <w:r w:rsidRPr="7BA07955">
        <w:rPr>
          <w:b w:val="0"/>
          <w:sz w:val="24"/>
          <w:szCs w:val="24"/>
        </w:rPr>
        <w:t>]</w:t>
      </w:r>
      <w:bookmarkEnd w:id="459"/>
      <w:r w:rsidRPr="7BA07955">
        <w:rPr>
          <w:b w:val="0"/>
          <w:sz w:val="24"/>
          <w:szCs w:val="24"/>
        </w:rPr>
        <w:t xml:space="preserve"> </w:t>
      </w:r>
    </w:p>
    <w:p w14:paraId="66073854"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0" w:name="_Toc98160943"/>
      <w:r w:rsidRPr="7BA07955">
        <w:rPr>
          <w:b w:val="0"/>
          <w:sz w:val="24"/>
          <w:szCs w:val="24"/>
        </w:rPr>
        <w:t xml:space="preserve">We refer to the agreement (the “Agreement”) relating to the provision of the Services between the </w:t>
      </w:r>
      <w:r w:rsidRPr="7BA07955">
        <w:rPr>
          <w:b w:val="0"/>
          <w:sz w:val="24"/>
          <w:szCs w:val="24"/>
          <w:highlight w:val="yellow"/>
        </w:rPr>
        <w:t>[</w:t>
      </w:r>
      <w:r w:rsidRPr="006E2F08">
        <w:rPr>
          <w:sz w:val="24"/>
          <w:szCs w:val="24"/>
          <w:highlight w:val="yellow"/>
        </w:rPr>
        <w:t>name of Authority</w:t>
      </w:r>
      <w:r w:rsidRPr="7BA07955">
        <w:rPr>
          <w:b w:val="0"/>
          <w:sz w:val="24"/>
          <w:szCs w:val="24"/>
          <w:highlight w:val="yellow"/>
        </w:rPr>
        <w:t>]</w:t>
      </w:r>
      <w:r w:rsidRPr="7BA07955">
        <w:rPr>
          <w:b w:val="0"/>
          <w:sz w:val="24"/>
          <w:szCs w:val="24"/>
        </w:rPr>
        <w:t xml:space="preserve"> (the “</w:t>
      </w:r>
      <w:r w:rsidRPr="006E2F08">
        <w:rPr>
          <w:sz w:val="24"/>
          <w:szCs w:val="24"/>
        </w:rPr>
        <w:t>Authority</w:t>
      </w:r>
      <w:r w:rsidRPr="7BA07955">
        <w:rPr>
          <w:b w:val="0"/>
          <w:sz w:val="24"/>
          <w:szCs w:val="24"/>
        </w:rPr>
        <w:t>”) and [</w:t>
      </w:r>
      <w:r w:rsidRPr="006E2F08">
        <w:rPr>
          <w:sz w:val="24"/>
          <w:szCs w:val="24"/>
          <w:highlight w:val="yellow"/>
        </w:rPr>
        <w:t>name of Supplier</w:t>
      </w:r>
      <w:r w:rsidRPr="7BA07955">
        <w:rPr>
          <w:b w:val="0"/>
          <w:sz w:val="24"/>
          <w:szCs w:val="24"/>
        </w:rPr>
        <w:t>] (the “</w:t>
      </w:r>
      <w:r w:rsidRPr="006E2F08">
        <w:rPr>
          <w:sz w:val="24"/>
          <w:szCs w:val="24"/>
        </w:rPr>
        <w:t>Supplier</w:t>
      </w:r>
      <w:r w:rsidRPr="7BA07955">
        <w:rPr>
          <w:b w:val="0"/>
          <w:sz w:val="24"/>
          <w:szCs w:val="24"/>
        </w:rPr>
        <w:t>”) dated [</w:t>
      </w:r>
      <w:r w:rsidRPr="006E2F08">
        <w:rPr>
          <w:sz w:val="24"/>
          <w:szCs w:val="24"/>
        </w:rPr>
        <w:t>date</w:t>
      </w:r>
      <w:r w:rsidRPr="7BA07955">
        <w:rPr>
          <w:b w:val="0"/>
          <w:sz w:val="24"/>
          <w:szCs w:val="24"/>
        </w:rPr>
        <w:t>].</w:t>
      </w:r>
      <w:bookmarkEnd w:id="460"/>
      <w:r w:rsidRPr="7BA07955">
        <w:rPr>
          <w:b w:val="0"/>
          <w:sz w:val="24"/>
          <w:szCs w:val="24"/>
        </w:rPr>
        <w:t xml:space="preserve"> </w:t>
      </w:r>
    </w:p>
    <w:p w14:paraId="3E08C8CE"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1" w:name="_Toc98160944"/>
      <w:r w:rsidRPr="7BA07955">
        <w:rPr>
          <w:b w:val="0"/>
          <w:sz w:val="24"/>
          <w:szCs w:val="24"/>
        </w:rPr>
        <w:t xml:space="preserve">Capitalised terms used in this certificate have the meanings given to them in </w:t>
      </w:r>
      <w:r w:rsidR="00914ED6" w:rsidRPr="7BA07955">
        <w:rPr>
          <w:b w:val="0"/>
          <w:sz w:val="24"/>
          <w:szCs w:val="24"/>
        </w:rPr>
        <w:t xml:space="preserve">the Terms &amp; Conditions </w:t>
      </w:r>
      <w:r w:rsidRPr="7BA07955">
        <w:rPr>
          <w:b w:val="0"/>
          <w:sz w:val="24"/>
          <w:szCs w:val="24"/>
        </w:rPr>
        <w:t>or Schedule 1.</w:t>
      </w:r>
      <w:r w:rsidR="00940FF5" w:rsidRPr="7BA07955">
        <w:rPr>
          <w:b w:val="0"/>
          <w:sz w:val="24"/>
          <w:szCs w:val="24"/>
        </w:rPr>
        <w:t>4</w:t>
      </w:r>
      <w:r w:rsidRPr="7BA07955">
        <w:rPr>
          <w:b w:val="0"/>
          <w:sz w:val="24"/>
          <w:szCs w:val="24"/>
        </w:rPr>
        <w:t xml:space="preserve"> (Testing Procedures) of the Agreement.</w:t>
      </w:r>
      <w:bookmarkEnd w:id="461"/>
      <w:r w:rsidRPr="7BA07955">
        <w:rPr>
          <w:b w:val="0"/>
          <w:sz w:val="24"/>
          <w:szCs w:val="24"/>
        </w:rPr>
        <w:t xml:space="preserve"> </w:t>
      </w:r>
    </w:p>
    <w:p w14:paraId="720C5BF4"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2" w:name="_Toc98160945"/>
      <w:r w:rsidRPr="7BA07955">
        <w:rPr>
          <w:b w:val="0"/>
          <w:sz w:val="24"/>
          <w:szCs w:val="24"/>
          <w:highlight w:val="yellow"/>
        </w:rPr>
        <w:t>[We confirm that the Deliverables listed above have been tested successfully in accordance with the Test Plan relevant to those Deliverables.]</w:t>
      </w:r>
      <w:bookmarkEnd w:id="462"/>
    </w:p>
    <w:p w14:paraId="5F3086AA" w14:textId="77777777" w:rsidR="00BB67EA" w:rsidRPr="006E2F08" w:rsidRDefault="00BB67EA" w:rsidP="7BA07955">
      <w:pPr>
        <w:pStyle w:val="Level1Heading"/>
        <w:numPr>
          <w:ilvl w:val="0"/>
          <w:numId w:val="0"/>
        </w:numPr>
        <w:spacing w:before="240" w:after="120" w:line="240" w:lineRule="exact"/>
        <w:jc w:val="both"/>
        <w:rPr>
          <w:b w:val="0"/>
          <w:sz w:val="24"/>
          <w:szCs w:val="24"/>
        </w:rPr>
      </w:pPr>
      <w:r w:rsidRPr="7BA07955">
        <w:rPr>
          <w:b w:val="0"/>
          <w:sz w:val="24"/>
          <w:szCs w:val="24"/>
        </w:rPr>
        <w:t xml:space="preserve"> </w:t>
      </w:r>
      <w:bookmarkStart w:id="463" w:name="_Toc98160946"/>
      <w:r w:rsidRPr="7BA07955">
        <w:rPr>
          <w:b w:val="0"/>
          <w:sz w:val="24"/>
          <w:szCs w:val="24"/>
        </w:rPr>
        <w:t>OR</w:t>
      </w:r>
      <w:bookmarkEnd w:id="463"/>
      <w:r w:rsidRPr="7BA07955">
        <w:rPr>
          <w:b w:val="0"/>
          <w:sz w:val="24"/>
          <w:szCs w:val="24"/>
        </w:rPr>
        <w:t xml:space="preserve"> </w:t>
      </w:r>
    </w:p>
    <w:p w14:paraId="63AB1EAB"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4" w:name="_Toc98160947"/>
      <w:r w:rsidRPr="7BA07955">
        <w:rPr>
          <w:b w:val="0"/>
          <w:sz w:val="24"/>
          <w:szCs w:val="24"/>
          <w:highlight w:val="yellow"/>
        </w:rPr>
        <w:t xml:space="preserve">[This Test Certificate is issued pursuant to Paragraph 12.1 of Schedule </w:t>
      </w:r>
      <w:r w:rsidR="00427D38" w:rsidRPr="7BA07955">
        <w:rPr>
          <w:b w:val="0"/>
          <w:sz w:val="24"/>
          <w:szCs w:val="24"/>
          <w:highlight w:val="yellow"/>
        </w:rPr>
        <w:t>1.</w:t>
      </w:r>
      <w:r w:rsidR="00940FF5" w:rsidRPr="7BA07955">
        <w:rPr>
          <w:b w:val="0"/>
          <w:sz w:val="24"/>
          <w:szCs w:val="24"/>
          <w:highlight w:val="yellow"/>
        </w:rPr>
        <w:t>4</w:t>
      </w:r>
      <w:r w:rsidRPr="7BA07955">
        <w:rPr>
          <w:b w:val="0"/>
          <w:sz w:val="24"/>
          <w:szCs w:val="24"/>
          <w:highlight w:val="yellow"/>
        </w:rPr>
        <w:t xml:space="preserve"> (Testing Procedures) of the Agreement on the condition that any Test Issues are remedied in accordance with the Rectification Plan attached to this certificate.]*</w:t>
      </w:r>
      <w:bookmarkEnd w:id="464"/>
      <w:r w:rsidRPr="7BA07955">
        <w:rPr>
          <w:b w:val="0"/>
          <w:sz w:val="24"/>
          <w:szCs w:val="24"/>
        </w:rPr>
        <w:t xml:space="preserve"> </w:t>
      </w:r>
    </w:p>
    <w:p w14:paraId="36C46A14"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5" w:name="_Toc98160948"/>
      <w:r w:rsidRPr="7BA07955">
        <w:rPr>
          <w:b w:val="0"/>
          <w:sz w:val="24"/>
          <w:szCs w:val="24"/>
        </w:rPr>
        <w:t>*delete as appropriate</w:t>
      </w:r>
      <w:bookmarkEnd w:id="465"/>
      <w:r w:rsidRPr="7BA07955">
        <w:rPr>
          <w:b w:val="0"/>
          <w:sz w:val="24"/>
          <w:szCs w:val="24"/>
        </w:rPr>
        <w:t xml:space="preserve"> </w:t>
      </w:r>
    </w:p>
    <w:p w14:paraId="28264095"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6" w:name="_Toc98160949"/>
      <w:r w:rsidRPr="7BA07955">
        <w:rPr>
          <w:b w:val="0"/>
          <w:sz w:val="24"/>
          <w:szCs w:val="24"/>
        </w:rPr>
        <w:t>Yours faithfully</w:t>
      </w:r>
      <w:bookmarkEnd w:id="466"/>
      <w:r w:rsidRPr="7BA07955">
        <w:rPr>
          <w:b w:val="0"/>
          <w:sz w:val="24"/>
          <w:szCs w:val="24"/>
        </w:rPr>
        <w:t xml:space="preserve"> </w:t>
      </w:r>
    </w:p>
    <w:p w14:paraId="5E885A43"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7" w:name="_Toc98160950"/>
      <w:r w:rsidRPr="7BA07955">
        <w:rPr>
          <w:b w:val="0"/>
          <w:sz w:val="24"/>
          <w:szCs w:val="24"/>
        </w:rPr>
        <w:t>[</w:t>
      </w:r>
      <w:r w:rsidRPr="006E2F08">
        <w:rPr>
          <w:sz w:val="24"/>
          <w:szCs w:val="24"/>
          <w:highlight w:val="yellow"/>
        </w:rPr>
        <w:t>Name</w:t>
      </w:r>
      <w:r w:rsidRPr="7BA07955">
        <w:rPr>
          <w:b w:val="0"/>
          <w:sz w:val="24"/>
          <w:szCs w:val="24"/>
        </w:rPr>
        <w:t>]</w:t>
      </w:r>
      <w:bookmarkEnd w:id="467"/>
      <w:r w:rsidRPr="7BA07955">
        <w:rPr>
          <w:b w:val="0"/>
          <w:sz w:val="24"/>
          <w:szCs w:val="24"/>
        </w:rPr>
        <w:t xml:space="preserve"> </w:t>
      </w:r>
    </w:p>
    <w:p w14:paraId="2FFB96C8" w14:textId="77777777" w:rsidR="00BB67EA" w:rsidRPr="006E2F08" w:rsidRDefault="00BB67EA" w:rsidP="7BA07955">
      <w:pPr>
        <w:pStyle w:val="Level1Heading"/>
        <w:numPr>
          <w:ilvl w:val="0"/>
          <w:numId w:val="0"/>
        </w:numPr>
        <w:spacing w:before="240" w:after="120" w:line="240" w:lineRule="exact"/>
        <w:jc w:val="both"/>
        <w:rPr>
          <w:b w:val="0"/>
          <w:sz w:val="24"/>
          <w:szCs w:val="24"/>
        </w:rPr>
      </w:pPr>
      <w:bookmarkStart w:id="468" w:name="_Toc98160951"/>
      <w:r w:rsidRPr="7BA07955">
        <w:rPr>
          <w:b w:val="0"/>
          <w:sz w:val="24"/>
          <w:szCs w:val="24"/>
        </w:rPr>
        <w:t>[</w:t>
      </w:r>
      <w:r w:rsidRPr="006E2F08">
        <w:rPr>
          <w:sz w:val="24"/>
          <w:szCs w:val="24"/>
          <w:highlight w:val="yellow"/>
        </w:rPr>
        <w:t>Position</w:t>
      </w:r>
      <w:r w:rsidRPr="7BA07955">
        <w:rPr>
          <w:b w:val="0"/>
          <w:sz w:val="24"/>
          <w:szCs w:val="24"/>
        </w:rPr>
        <w:t>]</w:t>
      </w:r>
      <w:bookmarkEnd w:id="468"/>
      <w:r w:rsidRPr="7BA07955">
        <w:rPr>
          <w:b w:val="0"/>
          <w:sz w:val="24"/>
          <w:szCs w:val="24"/>
        </w:rPr>
        <w:t xml:space="preserve"> </w:t>
      </w:r>
    </w:p>
    <w:p w14:paraId="61D43359" w14:textId="77777777" w:rsidR="00BB67EA" w:rsidRPr="006E2F08" w:rsidRDefault="00BB67EA" w:rsidP="7BA07955">
      <w:pPr>
        <w:pStyle w:val="Level1Heading"/>
        <w:numPr>
          <w:ilvl w:val="0"/>
          <w:numId w:val="0"/>
        </w:numPr>
        <w:spacing w:before="240" w:after="120" w:line="240" w:lineRule="exact"/>
        <w:jc w:val="both"/>
        <w:rPr>
          <w:sz w:val="24"/>
          <w:szCs w:val="24"/>
        </w:rPr>
      </w:pPr>
      <w:bookmarkStart w:id="469" w:name="_Toc98160952"/>
      <w:r w:rsidRPr="7BA07955">
        <w:rPr>
          <w:b w:val="0"/>
          <w:sz w:val="24"/>
          <w:szCs w:val="24"/>
        </w:rPr>
        <w:t>acting on behalf of [</w:t>
      </w:r>
      <w:r w:rsidRPr="006E2F08">
        <w:rPr>
          <w:sz w:val="24"/>
          <w:szCs w:val="24"/>
          <w:highlight w:val="yellow"/>
        </w:rPr>
        <w:t>name of Authority</w:t>
      </w:r>
      <w:r w:rsidRPr="7BA07955">
        <w:rPr>
          <w:b w:val="0"/>
          <w:sz w:val="24"/>
          <w:szCs w:val="24"/>
        </w:rPr>
        <w:t>]</w:t>
      </w:r>
      <w:bookmarkEnd w:id="469"/>
    </w:p>
    <w:p w14:paraId="24C2BC1E" w14:textId="049A12B7" w:rsidR="00427D38" w:rsidRPr="00191FF7" w:rsidRDefault="00427D38" w:rsidP="7BA07955">
      <w:pPr>
        <w:pStyle w:val="Heading2"/>
        <w:tabs>
          <w:tab w:val="clear" w:pos="709"/>
        </w:tabs>
        <w:ind w:left="0" w:firstLine="0"/>
        <w:jc w:val="center"/>
        <w:rPr>
          <w:rFonts w:eastAsia="Calibri"/>
          <w:b/>
          <w:sz w:val="24"/>
          <w:szCs w:val="24"/>
        </w:rPr>
      </w:pPr>
      <w:r w:rsidRPr="006E2F08">
        <w:rPr>
          <w:sz w:val="24"/>
          <w:szCs w:val="24"/>
        </w:rPr>
        <w:br w:type="page"/>
      </w:r>
      <w:bookmarkStart w:id="470" w:name="_Toc98159627"/>
      <w:bookmarkStart w:id="471" w:name="_Toc98160953"/>
      <w:bookmarkStart w:id="472" w:name="_Toc98161093"/>
      <w:bookmarkStart w:id="473" w:name="_Toc98162424"/>
      <w:bookmarkStart w:id="474" w:name="_Toc98162703"/>
      <w:bookmarkStart w:id="475" w:name="_Toc202536786"/>
      <w:r w:rsidRPr="7BA07955">
        <w:rPr>
          <w:rFonts w:ascii="Arial" w:hAnsi="Arial" w:cs="Times New Roman"/>
          <w:b/>
          <w:sz w:val="28"/>
        </w:rPr>
        <w:lastRenderedPageBreak/>
        <w:t>ANNEX 3: MILESTONE</w:t>
      </w:r>
      <w:r w:rsidR="003806E5">
        <w:rPr>
          <w:rFonts w:ascii="Arial" w:hAnsi="Arial" w:cs="Times New Roman"/>
          <w:b/>
          <w:sz w:val="28"/>
        </w:rPr>
        <w:t>/DELIVERABLE</w:t>
      </w:r>
      <w:r w:rsidRPr="7BA07955">
        <w:rPr>
          <w:rFonts w:ascii="Arial" w:hAnsi="Arial" w:cs="Times New Roman"/>
          <w:b/>
          <w:sz w:val="28"/>
        </w:rPr>
        <w:t xml:space="preserve"> </w:t>
      </w:r>
      <w:bookmarkEnd w:id="470"/>
      <w:bookmarkEnd w:id="471"/>
      <w:bookmarkEnd w:id="472"/>
      <w:bookmarkEnd w:id="473"/>
      <w:bookmarkEnd w:id="474"/>
      <w:bookmarkEnd w:id="475"/>
      <w:r w:rsidR="00F550AD">
        <w:rPr>
          <w:rFonts w:ascii="Arial" w:hAnsi="Arial" w:cs="Times New Roman"/>
          <w:b/>
          <w:sz w:val="28"/>
        </w:rPr>
        <w:t>CERTIFICATE</w:t>
      </w:r>
    </w:p>
    <w:p w14:paraId="5DB79C1F"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76" w:name="_Toc98160954"/>
      <w:r w:rsidRPr="7BA07955">
        <w:rPr>
          <w:b w:val="0"/>
          <w:sz w:val="24"/>
          <w:szCs w:val="24"/>
        </w:rPr>
        <w:t>To: [</w:t>
      </w:r>
      <w:r w:rsidRPr="7BA07955">
        <w:rPr>
          <w:b w:val="0"/>
          <w:sz w:val="24"/>
          <w:szCs w:val="24"/>
          <w:highlight w:val="yellow"/>
        </w:rPr>
        <w:t>NAME OF SUPPLIER</w:t>
      </w:r>
      <w:r w:rsidRPr="7BA07955">
        <w:rPr>
          <w:b w:val="0"/>
          <w:sz w:val="24"/>
          <w:szCs w:val="24"/>
        </w:rPr>
        <w:t>]</w:t>
      </w:r>
      <w:bookmarkEnd w:id="476"/>
      <w:r w:rsidRPr="7BA07955">
        <w:rPr>
          <w:b w:val="0"/>
          <w:sz w:val="24"/>
          <w:szCs w:val="24"/>
        </w:rPr>
        <w:t xml:space="preserve"> </w:t>
      </w:r>
    </w:p>
    <w:p w14:paraId="67ED2734"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77" w:name="_Toc98160955"/>
      <w:r w:rsidRPr="7BA07955">
        <w:rPr>
          <w:b w:val="0"/>
          <w:sz w:val="24"/>
          <w:szCs w:val="24"/>
        </w:rPr>
        <w:t>FROM: [</w:t>
      </w:r>
      <w:r w:rsidRPr="7BA07955">
        <w:rPr>
          <w:b w:val="0"/>
          <w:sz w:val="24"/>
          <w:szCs w:val="24"/>
          <w:highlight w:val="yellow"/>
        </w:rPr>
        <w:t>NAME OF AUTHORITY</w:t>
      </w:r>
      <w:r w:rsidRPr="7BA07955">
        <w:rPr>
          <w:b w:val="0"/>
          <w:sz w:val="24"/>
          <w:szCs w:val="24"/>
        </w:rPr>
        <w:t>]</w:t>
      </w:r>
      <w:bookmarkEnd w:id="477"/>
      <w:r w:rsidRPr="7BA07955">
        <w:rPr>
          <w:b w:val="0"/>
          <w:sz w:val="24"/>
          <w:szCs w:val="24"/>
        </w:rPr>
        <w:t xml:space="preserve"> </w:t>
      </w:r>
    </w:p>
    <w:p w14:paraId="1005DCD8"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78" w:name="_Toc98160956"/>
      <w:r w:rsidRPr="7BA07955">
        <w:rPr>
          <w:b w:val="0"/>
          <w:sz w:val="24"/>
          <w:szCs w:val="24"/>
        </w:rPr>
        <w:t>[</w:t>
      </w:r>
      <w:r w:rsidRPr="7BA07955">
        <w:rPr>
          <w:b w:val="0"/>
          <w:sz w:val="24"/>
          <w:szCs w:val="24"/>
          <w:highlight w:val="yellow"/>
        </w:rPr>
        <w:t>Date</w:t>
      </w:r>
      <w:r w:rsidRPr="7BA07955">
        <w:rPr>
          <w:b w:val="0"/>
          <w:sz w:val="24"/>
          <w:szCs w:val="24"/>
        </w:rPr>
        <w:t>]</w:t>
      </w:r>
      <w:bookmarkEnd w:id="478"/>
      <w:r w:rsidRPr="7BA07955">
        <w:rPr>
          <w:b w:val="0"/>
          <w:sz w:val="24"/>
          <w:szCs w:val="24"/>
        </w:rPr>
        <w:t xml:space="preserve"> </w:t>
      </w:r>
    </w:p>
    <w:p w14:paraId="4BF613F9"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79" w:name="_Toc98160957"/>
      <w:r w:rsidRPr="7BA07955">
        <w:rPr>
          <w:b w:val="0"/>
          <w:sz w:val="24"/>
          <w:szCs w:val="24"/>
        </w:rPr>
        <w:t>Dear Sirs,</w:t>
      </w:r>
      <w:bookmarkEnd w:id="479"/>
      <w:r w:rsidRPr="7BA07955">
        <w:rPr>
          <w:b w:val="0"/>
          <w:sz w:val="24"/>
          <w:szCs w:val="24"/>
        </w:rPr>
        <w:t xml:space="preserve"> </w:t>
      </w:r>
    </w:p>
    <w:p w14:paraId="3A691891" w14:textId="3C497A9C" w:rsidR="00427D38" w:rsidRPr="006E2F08" w:rsidRDefault="00427D38" w:rsidP="7BA07955">
      <w:pPr>
        <w:pStyle w:val="Level1Heading"/>
        <w:numPr>
          <w:ilvl w:val="0"/>
          <w:numId w:val="0"/>
        </w:numPr>
        <w:spacing w:before="240" w:after="120" w:line="240" w:lineRule="exact"/>
        <w:jc w:val="both"/>
        <w:rPr>
          <w:sz w:val="24"/>
          <w:szCs w:val="24"/>
        </w:rPr>
      </w:pPr>
      <w:bookmarkStart w:id="480" w:name="_Toc98159628"/>
      <w:bookmarkStart w:id="481" w:name="_Toc98160958"/>
      <w:bookmarkStart w:id="482" w:name="_Toc98161094"/>
      <w:r w:rsidRPr="006E2F08">
        <w:rPr>
          <w:sz w:val="24"/>
          <w:szCs w:val="24"/>
        </w:rPr>
        <w:t>MILESTONE</w:t>
      </w:r>
      <w:r w:rsidR="00D24954">
        <w:rPr>
          <w:sz w:val="24"/>
          <w:szCs w:val="24"/>
        </w:rPr>
        <w:t>/DELIVERABLE</w:t>
      </w:r>
      <w:r w:rsidRPr="006E2F08">
        <w:rPr>
          <w:sz w:val="24"/>
          <w:szCs w:val="24"/>
        </w:rPr>
        <w:t xml:space="preserve"> </w:t>
      </w:r>
      <w:bookmarkEnd w:id="480"/>
      <w:bookmarkEnd w:id="481"/>
      <w:bookmarkEnd w:id="482"/>
    </w:p>
    <w:p w14:paraId="6CE035BC" w14:textId="6EE43BE9" w:rsidR="00427D38" w:rsidRPr="006E2F08" w:rsidRDefault="00427D38" w:rsidP="7BA07955">
      <w:pPr>
        <w:pStyle w:val="Level1Heading"/>
        <w:numPr>
          <w:ilvl w:val="0"/>
          <w:numId w:val="0"/>
        </w:numPr>
        <w:spacing w:before="240" w:after="120" w:line="240" w:lineRule="exact"/>
        <w:jc w:val="both"/>
        <w:rPr>
          <w:b w:val="0"/>
          <w:sz w:val="24"/>
          <w:szCs w:val="24"/>
        </w:rPr>
      </w:pPr>
      <w:bookmarkStart w:id="483" w:name="_Toc98160959"/>
      <w:r w:rsidRPr="7BA07955">
        <w:rPr>
          <w:b w:val="0"/>
          <w:sz w:val="24"/>
          <w:szCs w:val="24"/>
        </w:rPr>
        <w:t>Milestone</w:t>
      </w:r>
      <w:r w:rsidR="00D24954">
        <w:rPr>
          <w:b w:val="0"/>
          <w:sz w:val="24"/>
          <w:szCs w:val="24"/>
        </w:rPr>
        <w:t>/Deliverable</w:t>
      </w:r>
      <w:r w:rsidRPr="7BA07955">
        <w:rPr>
          <w:b w:val="0"/>
          <w:sz w:val="24"/>
          <w:szCs w:val="24"/>
        </w:rPr>
        <w:t>: [</w:t>
      </w:r>
      <w:r w:rsidRPr="7BA07955">
        <w:rPr>
          <w:b w:val="0"/>
          <w:sz w:val="24"/>
          <w:szCs w:val="24"/>
          <w:highlight w:val="yellow"/>
        </w:rPr>
        <w:t>insert description of Milestone</w:t>
      </w:r>
      <w:r w:rsidRPr="7BA07955">
        <w:rPr>
          <w:b w:val="0"/>
          <w:sz w:val="24"/>
          <w:szCs w:val="24"/>
        </w:rPr>
        <w:t>]</w:t>
      </w:r>
      <w:bookmarkEnd w:id="483"/>
      <w:r w:rsidRPr="7BA07955">
        <w:rPr>
          <w:b w:val="0"/>
          <w:sz w:val="24"/>
          <w:szCs w:val="24"/>
        </w:rPr>
        <w:t xml:space="preserve"> </w:t>
      </w:r>
    </w:p>
    <w:p w14:paraId="707A5CF0"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84" w:name="_Toc98160960"/>
      <w:r w:rsidRPr="7BA07955">
        <w:rPr>
          <w:b w:val="0"/>
          <w:sz w:val="24"/>
          <w:szCs w:val="24"/>
        </w:rPr>
        <w:t>We refer to the agreement (the “</w:t>
      </w:r>
      <w:r w:rsidRPr="006E2F08">
        <w:rPr>
          <w:sz w:val="24"/>
          <w:szCs w:val="24"/>
        </w:rPr>
        <w:t>Agreement</w:t>
      </w:r>
      <w:r w:rsidRPr="7BA07955">
        <w:rPr>
          <w:b w:val="0"/>
          <w:sz w:val="24"/>
          <w:szCs w:val="24"/>
        </w:rPr>
        <w:t>”) relating to the provision of the Services between the [</w:t>
      </w:r>
      <w:r w:rsidRPr="7BA07955">
        <w:rPr>
          <w:b w:val="0"/>
          <w:sz w:val="24"/>
          <w:szCs w:val="24"/>
          <w:highlight w:val="yellow"/>
        </w:rPr>
        <w:t>name of Authority</w:t>
      </w:r>
      <w:r w:rsidRPr="7BA07955">
        <w:rPr>
          <w:b w:val="0"/>
          <w:sz w:val="24"/>
          <w:szCs w:val="24"/>
        </w:rPr>
        <w:t>] (the “</w:t>
      </w:r>
      <w:r w:rsidRPr="006E2F08">
        <w:rPr>
          <w:sz w:val="24"/>
          <w:szCs w:val="24"/>
        </w:rPr>
        <w:t>Authority</w:t>
      </w:r>
      <w:r w:rsidRPr="7BA07955">
        <w:rPr>
          <w:b w:val="0"/>
          <w:sz w:val="24"/>
          <w:szCs w:val="24"/>
        </w:rPr>
        <w:t xml:space="preserve">”) and </w:t>
      </w:r>
      <w:r w:rsidRPr="7BA07955">
        <w:rPr>
          <w:b w:val="0"/>
          <w:sz w:val="24"/>
          <w:szCs w:val="24"/>
          <w:highlight w:val="yellow"/>
        </w:rPr>
        <w:t>[name of Supplier</w:t>
      </w:r>
      <w:r w:rsidRPr="7BA07955">
        <w:rPr>
          <w:b w:val="0"/>
          <w:sz w:val="24"/>
          <w:szCs w:val="24"/>
        </w:rPr>
        <w:t>] (the “</w:t>
      </w:r>
      <w:r w:rsidRPr="006E2F08">
        <w:rPr>
          <w:sz w:val="24"/>
          <w:szCs w:val="24"/>
        </w:rPr>
        <w:t>Supplier</w:t>
      </w:r>
      <w:r w:rsidRPr="7BA07955">
        <w:rPr>
          <w:b w:val="0"/>
          <w:sz w:val="24"/>
          <w:szCs w:val="24"/>
        </w:rPr>
        <w:t>”) dated [</w:t>
      </w:r>
      <w:r w:rsidRPr="006E2F08">
        <w:rPr>
          <w:sz w:val="24"/>
          <w:szCs w:val="24"/>
        </w:rPr>
        <w:t>date</w:t>
      </w:r>
      <w:r w:rsidRPr="7BA07955">
        <w:rPr>
          <w:b w:val="0"/>
          <w:sz w:val="24"/>
          <w:szCs w:val="24"/>
        </w:rPr>
        <w:t>].</w:t>
      </w:r>
      <w:bookmarkEnd w:id="484"/>
      <w:r w:rsidRPr="7BA07955">
        <w:rPr>
          <w:b w:val="0"/>
          <w:sz w:val="24"/>
          <w:szCs w:val="24"/>
        </w:rPr>
        <w:t xml:space="preserve"> </w:t>
      </w:r>
    </w:p>
    <w:p w14:paraId="214C55E8" w14:textId="567C0BE0" w:rsidR="00427D38" w:rsidRPr="006E2F08" w:rsidRDefault="00427D38" w:rsidP="7BA07955">
      <w:pPr>
        <w:pStyle w:val="Level1Heading"/>
        <w:numPr>
          <w:ilvl w:val="0"/>
          <w:numId w:val="0"/>
        </w:numPr>
        <w:spacing w:before="240" w:after="120" w:line="240" w:lineRule="exact"/>
        <w:jc w:val="both"/>
        <w:rPr>
          <w:b w:val="0"/>
          <w:sz w:val="24"/>
          <w:szCs w:val="24"/>
        </w:rPr>
      </w:pPr>
      <w:bookmarkStart w:id="485" w:name="_Toc98160961"/>
      <w:r w:rsidRPr="7BA07955">
        <w:rPr>
          <w:b w:val="0"/>
          <w:sz w:val="24"/>
          <w:szCs w:val="24"/>
        </w:rPr>
        <w:t xml:space="preserve">Capitalised terms used in this certificate have the meanings given to them in </w:t>
      </w:r>
      <w:r w:rsidR="00914ED6" w:rsidRPr="7BA07955">
        <w:rPr>
          <w:b w:val="0"/>
          <w:sz w:val="24"/>
          <w:szCs w:val="24"/>
        </w:rPr>
        <w:t>the Terms &amp; Conditions</w:t>
      </w:r>
      <w:r w:rsidRPr="7BA07955">
        <w:rPr>
          <w:b w:val="0"/>
          <w:sz w:val="24"/>
          <w:szCs w:val="24"/>
        </w:rPr>
        <w:t xml:space="preserve"> or </w:t>
      </w:r>
      <w:r w:rsidR="00F550AD">
        <w:rPr>
          <w:b w:val="0"/>
          <w:sz w:val="24"/>
          <w:szCs w:val="24"/>
        </w:rPr>
        <w:t>as elsewhere defined</w:t>
      </w:r>
      <w:r w:rsidRPr="7BA07955">
        <w:rPr>
          <w:b w:val="0"/>
          <w:sz w:val="24"/>
          <w:szCs w:val="24"/>
        </w:rPr>
        <w:t>.</w:t>
      </w:r>
      <w:bookmarkEnd w:id="485"/>
      <w:r w:rsidRPr="7BA07955">
        <w:rPr>
          <w:b w:val="0"/>
          <w:sz w:val="24"/>
          <w:szCs w:val="24"/>
        </w:rPr>
        <w:t xml:space="preserve"> </w:t>
      </w:r>
    </w:p>
    <w:p w14:paraId="08885C5B" w14:textId="47E6E7A8" w:rsidR="00427D38" w:rsidRPr="006E2F08" w:rsidRDefault="00427D38" w:rsidP="7BA07955">
      <w:pPr>
        <w:pStyle w:val="Level1Heading"/>
        <w:numPr>
          <w:ilvl w:val="0"/>
          <w:numId w:val="0"/>
        </w:numPr>
        <w:spacing w:before="240" w:after="120" w:line="240" w:lineRule="exact"/>
        <w:jc w:val="both"/>
        <w:rPr>
          <w:b w:val="0"/>
          <w:sz w:val="24"/>
          <w:szCs w:val="24"/>
        </w:rPr>
      </w:pPr>
      <w:bookmarkStart w:id="486" w:name="_Toc98160962"/>
      <w:r w:rsidRPr="7BA07955">
        <w:rPr>
          <w:b w:val="0"/>
          <w:sz w:val="24"/>
          <w:szCs w:val="24"/>
          <w:highlight w:val="yellow"/>
        </w:rPr>
        <w:t xml:space="preserve">[We confirm that all the Deliverables relating to Milestone [number] have been </w:t>
      </w:r>
      <w:r w:rsidR="00F550AD">
        <w:rPr>
          <w:b w:val="0"/>
          <w:sz w:val="24"/>
          <w:szCs w:val="24"/>
          <w:highlight w:val="yellow"/>
        </w:rPr>
        <w:t>delivered</w:t>
      </w:r>
      <w:r w:rsidRPr="7BA07955">
        <w:rPr>
          <w:b w:val="0"/>
          <w:sz w:val="24"/>
          <w:szCs w:val="24"/>
          <w:highlight w:val="yellow"/>
        </w:rPr>
        <w:t xml:space="preserve"> successfully</w:t>
      </w:r>
      <w:r w:rsidR="00F550AD">
        <w:rPr>
          <w:b w:val="0"/>
          <w:sz w:val="24"/>
          <w:szCs w:val="24"/>
          <w:highlight w:val="yellow"/>
        </w:rPr>
        <w:t xml:space="preserve"> [</w:t>
      </w:r>
      <w:r w:rsidRPr="7BA07955">
        <w:rPr>
          <w:b w:val="0"/>
          <w:sz w:val="24"/>
          <w:szCs w:val="24"/>
          <w:highlight w:val="yellow"/>
        </w:rPr>
        <w:t xml:space="preserve">or that a conditional </w:t>
      </w:r>
      <w:r w:rsidR="007D595F">
        <w:rPr>
          <w:b w:val="0"/>
          <w:sz w:val="24"/>
          <w:szCs w:val="24"/>
          <w:highlight w:val="yellow"/>
        </w:rPr>
        <w:t xml:space="preserve">Achievement/Acceptance </w:t>
      </w:r>
      <w:r w:rsidRPr="7BA07955">
        <w:rPr>
          <w:b w:val="0"/>
          <w:sz w:val="24"/>
          <w:szCs w:val="24"/>
          <w:highlight w:val="yellow"/>
        </w:rPr>
        <w:t>Certificate has been issued in respect of those Deliverables that have not satisfied the rele</w:t>
      </w:r>
      <w:r w:rsidR="00F550AD">
        <w:rPr>
          <w:b w:val="0"/>
          <w:sz w:val="24"/>
          <w:szCs w:val="24"/>
          <w:highlight w:val="yellow"/>
        </w:rPr>
        <w:t>vant Acceptance</w:t>
      </w:r>
      <w:r w:rsidRPr="7BA07955">
        <w:rPr>
          <w:b w:val="0"/>
          <w:sz w:val="24"/>
          <w:szCs w:val="24"/>
          <w:highlight w:val="yellow"/>
        </w:rPr>
        <w:t xml:space="preserve"> Criteria.]]*</w:t>
      </w:r>
      <w:bookmarkEnd w:id="486"/>
      <w:r w:rsidRPr="7BA07955">
        <w:rPr>
          <w:b w:val="0"/>
          <w:sz w:val="24"/>
          <w:szCs w:val="24"/>
        </w:rPr>
        <w:t xml:space="preserve"> </w:t>
      </w:r>
    </w:p>
    <w:p w14:paraId="724BD5F0"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87" w:name="_Toc98160963"/>
      <w:r w:rsidRPr="7BA07955">
        <w:rPr>
          <w:b w:val="0"/>
          <w:sz w:val="24"/>
          <w:szCs w:val="24"/>
        </w:rPr>
        <w:t>OR</w:t>
      </w:r>
      <w:bookmarkEnd w:id="487"/>
      <w:r w:rsidRPr="7BA07955">
        <w:rPr>
          <w:b w:val="0"/>
          <w:sz w:val="24"/>
          <w:szCs w:val="24"/>
        </w:rPr>
        <w:t xml:space="preserve"> </w:t>
      </w:r>
    </w:p>
    <w:p w14:paraId="625B51F2" w14:textId="212BCFA2" w:rsidR="00427D38" w:rsidRPr="006E2F08" w:rsidRDefault="00427D38" w:rsidP="7BA07955">
      <w:pPr>
        <w:pStyle w:val="Level1Heading"/>
        <w:numPr>
          <w:ilvl w:val="0"/>
          <w:numId w:val="0"/>
        </w:numPr>
        <w:spacing w:before="240" w:after="120" w:line="240" w:lineRule="exact"/>
        <w:jc w:val="both"/>
        <w:rPr>
          <w:b w:val="0"/>
          <w:sz w:val="24"/>
          <w:szCs w:val="24"/>
        </w:rPr>
      </w:pPr>
      <w:bookmarkStart w:id="488" w:name="_Toc98160964"/>
      <w:r w:rsidRPr="7BA07955">
        <w:rPr>
          <w:b w:val="0"/>
          <w:sz w:val="24"/>
          <w:szCs w:val="24"/>
        </w:rPr>
        <w:t>[This Milestone</w:t>
      </w:r>
      <w:r w:rsidR="005573E8">
        <w:rPr>
          <w:b w:val="0"/>
          <w:sz w:val="24"/>
          <w:szCs w:val="24"/>
        </w:rPr>
        <w:t>/Deliverable</w:t>
      </w:r>
      <w:r w:rsidRPr="7BA07955">
        <w:rPr>
          <w:b w:val="0"/>
          <w:sz w:val="24"/>
          <w:szCs w:val="24"/>
        </w:rPr>
        <w:t xml:space="preserve"> is granted pursuant to the Agreement on the condition that any</w:t>
      </w:r>
      <w:r w:rsidR="00F550AD">
        <w:rPr>
          <w:b w:val="0"/>
          <w:sz w:val="24"/>
          <w:szCs w:val="24"/>
        </w:rPr>
        <w:t xml:space="preserve"> </w:t>
      </w:r>
      <w:r w:rsidRPr="7BA07955">
        <w:rPr>
          <w:b w:val="0"/>
          <w:sz w:val="24"/>
          <w:szCs w:val="24"/>
        </w:rPr>
        <w:t>Issues are remedied in accordance with the Rectification Plan attached to this certificate.]*</w:t>
      </w:r>
      <w:bookmarkEnd w:id="488"/>
      <w:r w:rsidRPr="7BA07955">
        <w:rPr>
          <w:b w:val="0"/>
          <w:sz w:val="24"/>
          <w:szCs w:val="24"/>
        </w:rPr>
        <w:t xml:space="preserve"> </w:t>
      </w:r>
    </w:p>
    <w:p w14:paraId="64639132" w14:textId="5015B5BE" w:rsidR="00427D38" w:rsidRPr="006E2F08" w:rsidRDefault="00427D38" w:rsidP="7BA07955">
      <w:pPr>
        <w:pStyle w:val="Level1Heading"/>
        <w:numPr>
          <w:ilvl w:val="0"/>
          <w:numId w:val="0"/>
        </w:numPr>
        <w:spacing w:before="240" w:after="120" w:line="240" w:lineRule="exact"/>
        <w:jc w:val="both"/>
        <w:rPr>
          <w:b w:val="0"/>
          <w:sz w:val="24"/>
          <w:szCs w:val="24"/>
        </w:rPr>
      </w:pPr>
      <w:bookmarkStart w:id="489" w:name="_Toc98160965"/>
      <w:r w:rsidRPr="7BA07955">
        <w:rPr>
          <w:b w:val="0"/>
          <w:sz w:val="24"/>
          <w:szCs w:val="24"/>
        </w:rPr>
        <w:t>[You may now issue an invoice in respect of the Milestone</w:t>
      </w:r>
      <w:r w:rsidR="005573E8">
        <w:rPr>
          <w:b w:val="0"/>
          <w:sz w:val="24"/>
          <w:szCs w:val="24"/>
        </w:rPr>
        <w:t>/Deliverable</w:t>
      </w:r>
      <w:r w:rsidRPr="7BA07955">
        <w:rPr>
          <w:b w:val="0"/>
          <w:sz w:val="24"/>
          <w:szCs w:val="24"/>
        </w:rPr>
        <w:t xml:space="preserve"> Payment associated with this Milestone</w:t>
      </w:r>
      <w:r w:rsidR="005573E8">
        <w:rPr>
          <w:b w:val="0"/>
          <w:sz w:val="24"/>
          <w:szCs w:val="24"/>
        </w:rPr>
        <w:t>/Deliverable</w:t>
      </w:r>
      <w:r w:rsidRPr="7BA07955">
        <w:rPr>
          <w:b w:val="0"/>
          <w:sz w:val="24"/>
          <w:szCs w:val="24"/>
        </w:rPr>
        <w:t xml:space="preserve"> in accordance with the provisions of </w:t>
      </w:r>
      <w:r w:rsidR="00143E30" w:rsidRPr="7BA07955">
        <w:rPr>
          <w:b w:val="0"/>
          <w:sz w:val="24"/>
          <w:szCs w:val="24"/>
        </w:rPr>
        <w:t>Terms &amp; Conditions Section 6</w:t>
      </w:r>
      <w:r w:rsidRPr="7BA07955">
        <w:rPr>
          <w:b w:val="0"/>
          <w:sz w:val="24"/>
          <w:szCs w:val="24"/>
        </w:rPr>
        <w:t>)]*</w:t>
      </w:r>
      <w:bookmarkEnd w:id="489"/>
      <w:r w:rsidRPr="7BA07955">
        <w:rPr>
          <w:b w:val="0"/>
          <w:sz w:val="24"/>
          <w:szCs w:val="24"/>
        </w:rPr>
        <w:t xml:space="preserve"> </w:t>
      </w:r>
    </w:p>
    <w:p w14:paraId="5AC614A9"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90" w:name="_Toc98160966"/>
      <w:r w:rsidRPr="7BA07955">
        <w:rPr>
          <w:b w:val="0"/>
          <w:sz w:val="24"/>
          <w:szCs w:val="24"/>
        </w:rPr>
        <w:t>*delete as appropriate</w:t>
      </w:r>
      <w:bookmarkEnd w:id="490"/>
      <w:r w:rsidRPr="7BA07955">
        <w:rPr>
          <w:b w:val="0"/>
          <w:sz w:val="24"/>
          <w:szCs w:val="24"/>
        </w:rPr>
        <w:t xml:space="preserve"> </w:t>
      </w:r>
    </w:p>
    <w:p w14:paraId="7C138E01"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91" w:name="_Toc98160967"/>
      <w:r w:rsidRPr="7BA07955">
        <w:rPr>
          <w:b w:val="0"/>
          <w:sz w:val="24"/>
          <w:szCs w:val="24"/>
        </w:rPr>
        <w:t>Yours faithfully</w:t>
      </w:r>
      <w:bookmarkEnd w:id="491"/>
      <w:r w:rsidRPr="7BA07955">
        <w:rPr>
          <w:b w:val="0"/>
          <w:sz w:val="24"/>
          <w:szCs w:val="24"/>
        </w:rPr>
        <w:t xml:space="preserve"> </w:t>
      </w:r>
    </w:p>
    <w:p w14:paraId="153BAACF"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92" w:name="_Toc98160968"/>
      <w:r w:rsidRPr="7BA07955">
        <w:rPr>
          <w:b w:val="0"/>
          <w:sz w:val="24"/>
          <w:szCs w:val="24"/>
        </w:rPr>
        <w:t>[</w:t>
      </w:r>
      <w:r w:rsidRPr="006E2F08">
        <w:rPr>
          <w:sz w:val="24"/>
          <w:szCs w:val="24"/>
          <w:highlight w:val="yellow"/>
        </w:rPr>
        <w:t>Name</w:t>
      </w:r>
      <w:r w:rsidRPr="7BA07955">
        <w:rPr>
          <w:b w:val="0"/>
          <w:sz w:val="24"/>
          <w:szCs w:val="24"/>
        </w:rPr>
        <w:t>]</w:t>
      </w:r>
      <w:bookmarkEnd w:id="492"/>
      <w:r w:rsidRPr="7BA07955">
        <w:rPr>
          <w:b w:val="0"/>
          <w:sz w:val="24"/>
          <w:szCs w:val="24"/>
        </w:rPr>
        <w:t xml:space="preserve"> </w:t>
      </w:r>
    </w:p>
    <w:p w14:paraId="2D149726" w14:textId="77777777" w:rsidR="00427D38" w:rsidRPr="006E2F08" w:rsidRDefault="00427D38" w:rsidP="7BA07955">
      <w:pPr>
        <w:pStyle w:val="Level1Heading"/>
        <w:numPr>
          <w:ilvl w:val="0"/>
          <w:numId w:val="0"/>
        </w:numPr>
        <w:spacing w:before="240" w:after="120" w:line="240" w:lineRule="exact"/>
        <w:jc w:val="both"/>
        <w:rPr>
          <w:b w:val="0"/>
          <w:sz w:val="24"/>
          <w:szCs w:val="24"/>
        </w:rPr>
      </w:pPr>
      <w:bookmarkStart w:id="493" w:name="_Toc98160969"/>
      <w:r w:rsidRPr="7BA07955">
        <w:rPr>
          <w:b w:val="0"/>
          <w:sz w:val="24"/>
          <w:szCs w:val="24"/>
        </w:rPr>
        <w:t>[</w:t>
      </w:r>
      <w:r w:rsidRPr="006E2F08">
        <w:rPr>
          <w:sz w:val="24"/>
          <w:szCs w:val="24"/>
          <w:highlight w:val="yellow"/>
        </w:rPr>
        <w:t>Position</w:t>
      </w:r>
      <w:r w:rsidRPr="7BA07955">
        <w:rPr>
          <w:b w:val="0"/>
          <w:sz w:val="24"/>
          <w:szCs w:val="24"/>
        </w:rPr>
        <w:t>]</w:t>
      </w:r>
      <w:bookmarkEnd w:id="493"/>
      <w:r w:rsidRPr="7BA07955">
        <w:rPr>
          <w:b w:val="0"/>
          <w:sz w:val="24"/>
          <w:szCs w:val="24"/>
        </w:rPr>
        <w:t xml:space="preserve"> </w:t>
      </w:r>
    </w:p>
    <w:p w14:paraId="09F75F61" w14:textId="77777777" w:rsidR="00427D38" w:rsidRPr="006E2F08" w:rsidRDefault="00427D38" w:rsidP="7BA07955">
      <w:pPr>
        <w:pStyle w:val="Level1Heading"/>
        <w:numPr>
          <w:ilvl w:val="0"/>
          <w:numId w:val="0"/>
        </w:numPr>
        <w:spacing w:before="240" w:after="120" w:line="240" w:lineRule="exact"/>
        <w:jc w:val="both"/>
        <w:rPr>
          <w:sz w:val="24"/>
          <w:szCs w:val="24"/>
        </w:rPr>
      </w:pPr>
      <w:bookmarkStart w:id="494" w:name="_Toc98160970"/>
      <w:r w:rsidRPr="7BA07955">
        <w:rPr>
          <w:b w:val="0"/>
          <w:sz w:val="24"/>
          <w:szCs w:val="24"/>
        </w:rPr>
        <w:t>acting on behalf of [</w:t>
      </w:r>
      <w:r w:rsidRPr="006E2F08">
        <w:rPr>
          <w:sz w:val="24"/>
          <w:szCs w:val="24"/>
          <w:highlight w:val="yellow"/>
        </w:rPr>
        <w:t>Authority</w:t>
      </w:r>
      <w:r w:rsidRPr="7BA07955">
        <w:rPr>
          <w:b w:val="0"/>
          <w:sz w:val="24"/>
          <w:szCs w:val="24"/>
        </w:rPr>
        <w:t>]</w:t>
      </w:r>
      <w:bookmarkEnd w:id="494"/>
      <w:r w:rsidRPr="006E2F08">
        <w:rPr>
          <w:sz w:val="24"/>
          <w:szCs w:val="24"/>
        </w:rPr>
        <w:t xml:space="preserve"> </w:t>
      </w:r>
    </w:p>
    <w:p w14:paraId="7212C628" w14:textId="77777777" w:rsidR="00914ED6" w:rsidRPr="00191FF7" w:rsidRDefault="009F29A4" w:rsidP="7BA07955">
      <w:pPr>
        <w:pStyle w:val="Heading2"/>
        <w:tabs>
          <w:tab w:val="clear" w:pos="709"/>
        </w:tabs>
        <w:ind w:left="0" w:firstLine="0"/>
        <w:jc w:val="center"/>
        <w:rPr>
          <w:rFonts w:eastAsia="Calibri"/>
          <w:b/>
          <w:sz w:val="24"/>
          <w:szCs w:val="24"/>
        </w:rPr>
      </w:pPr>
      <w:r w:rsidRPr="006E2F08">
        <w:rPr>
          <w:sz w:val="24"/>
          <w:szCs w:val="24"/>
        </w:rPr>
        <w:br w:type="page"/>
      </w:r>
      <w:bookmarkStart w:id="495" w:name="_Toc98159629"/>
      <w:bookmarkStart w:id="496" w:name="_Toc98160971"/>
      <w:bookmarkStart w:id="497" w:name="_Toc98161095"/>
      <w:bookmarkStart w:id="498" w:name="_Toc98162425"/>
      <w:bookmarkStart w:id="499" w:name="_Toc98162704"/>
      <w:bookmarkStart w:id="500" w:name="_Toc202536787"/>
      <w:r w:rsidR="00914ED6" w:rsidRPr="7BA07955">
        <w:rPr>
          <w:rFonts w:ascii="Arial" w:hAnsi="Arial" w:cs="Times New Roman"/>
          <w:b/>
          <w:sz w:val="28"/>
        </w:rPr>
        <w:lastRenderedPageBreak/>
        <w:t>ANNEX 4: TEST SUCCESS CRITERI</w:t>
      </w:r>
      <w:r w:rsidR="00970B19" w:rsidRPr="7BA07955">
        <w:rPr>
          <w:rFonts w:ascii="Arial" w:hAnsi="Arial" w:cs="Times New Roman"/>
          <w:b/>
          <w:sz w:val="28"/>
        </w:rPr>
        <w:t>A</w:t>
      </w:r>
      <w:bookmarkEnd w:id="495"/>
      <w:bookmarkEnd w:id="496"/>
      <w:bookmarkEnd w:id="497"/>
      <w:bookmarkEnd w:id="498"/>
      <w:bookmarkEnd w:id="499"/>
      <w:bookmarkEnd w:id="500"/>
    </w:p>
    <w:p w14:paraId="5548D608" w14:textId="77777777" w:rsidR="00914ED6" w:rsidRPr="006E2F08" w:rsidRDefault="00914ED6" w:rsidP="00E33F37">
      <w:pPr>
        <w:pStyle w:val="BodyText1"/>
        <w:numPr>
          <w:ilvl w:val="0"/>
          <w:numId w:val="49"/>
        </w:numPr>
        <w:spacing w:before="240"/>
        <w:rPr>
          <w:rFonts w:eastAsia="Calibri"/>
          <w:b/>
          <w:bCs/>
          <w:sz w:val="24"/>
          <w:szCs w:val="24"/>
        </w:rPr>
      </w:pPr>
      <w:r w:rsidRPr="006E2F08">
        <w:rPr>
          <w:b/>
          <w:bCs/>
          <w:sz w:val="24"/>
          <w:szCs w:val="24"/>
        </w:rPr>
        <w:t>Tests to be Achieved in order to Achieve the ATP Milestone</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85"/>
        <w:gridCol w:w="2944"/>
      </w:tblGrid>
      <w:tr w:rsidR="00754191" w:rsidRPr="00D77C58" w14:paraId="553E4F60" w14:textId="77777777" w:rsidTr="7BA07955">
        <w:trPr>
          <w:trHeight w:val="483"/>
        </w:trPr>
        <w:tc>
          <w:tcPr>
            <w:tcW w:w="3037" w:type="dxa"/>
            <w:shd w:val="clear" w:color="auto" w:fill="D9D9D9" w:themeFill="background1" w:themeFillShade="D9"/>
          </w:tcPr>
          <w:p w14:paraId="6647C127" w14:textId="77777777" w:rsidR="00914ED6" w:rsidRPr="00D77C58" w:rsidRDefault="00914ED6" w:rsidP="00D77C58">
            <w:pPr>
              <w:pStyle w:val="BodyText1"/>
              <w:spacing w:before="120" w:after="120"/>
              <w:ind w:left="0"/>
              <w:jc w:val="center"/>
              <w:rPr>
                <w:rFonts w:eastAsia="Calibri"/>
                <w:b/>
                <w:bCs/>
                <w:sz w:val="24"/>
                <w:szCs w:val="24"/>
              </w:rPr>
            </w:pPr>
            <w:r w:rsidRPr="00D77C58">
              <w:rPr>
                <w:rFonts w:eastAsia="Calibri"/>
                <w:b/>
                <w:bCs/>
                <w:sz w:val="24"/>
                <w:szCs w:val="24"/>
              </w:rPr>
              <w:t>Test</w:t>
            </w:r>
          </w:p>
        </w:tc>
        <w:tc>
          <w:tcPr>
            <w:tcW w:w="3055" w:type="dxa"/>
            <w:shd w:val="clear" w:color="auto" w:fill="D9D9D9" w:themeFill="background1" w:themeFillShade="D9"/>
          </w:tcPr>
          <w:p w14:paraId="69C9E39C" w14:textId="77777777" w:rsidR="00914ED6" w:rsidRPr="00D77C58" w:rsidRDefault="00914ED6" w:rsidP="00D77C58">
            <w:pPr>
              <w:pStyle w:val="BodyText1"/>
              <w:spacing w:before="120" w:after="120"/>
              <w:ind w:left="0"/>
              <w:jc w:val="center"/>
              <w:rPr>
                <w:rFonts w:eastAsia="Calibri"/>
                <w:b/>
                <w:bCs/>
                <w:sz w:val="24"/>
                <w:szCs w:val="24"/>
              </w:rPr>
            </w:pPr>
            <w:r w:rsidRPr="00D77C58">
              <w:rPr>
                <w:rFonts w:eastAsia="Calibri"/>
                <w:b/>
                <w:bCs/>
                <w:sz w:val="24"/>
                <w:szCs w:val="24"/>
              </w:rPr>
              <w:t>Pre-Conditions</w:t>
            </w:r>
          </w:p>
        </w:tc>
        <w:tc>
          <w:tcPr>
            <w:tcW w:w="3025" w:type="dxa"/>
            <w:shd w:val="clear" w:color="auto" w:fill="D9D9D9" w:themeFill="background1" w:themeFillShade="D9"/>
          </w:tcPr>
          <w:p w14:paraId="012DCDD7" w14:textId="77777777" w:rsidR="00914ED6" w:rsidRPr="00D77C58" w:rsidRDefault="00914ED6" w:rsidP="00D77C58">
            <w:pPr>
              <w:pStyle w:val="BodyText1"/>
              <w:spacing w:before="120" w:after="120"/>
              <w:ind w:left="0"/>
              <w:jc w:val="center"/>
              <w:rPr>
                <w:rFonts w:eastAsia="Calibri"/>
                <w:b/>
                <w:bCs/>
                <w:sz w:val="24"/>
                <w:szCs w:val="24"/>
              </w:rPr>
            </w:pPr>
            <w:r w:rsidRPr="00D77C58">
              <w:rPr>
                <w:rFonts w:eastAsia="Calibri"/>
                <w:b/>
                <w:bCs/>
                <w:sz w:val="24"/>
                <w:szCs w:val="24"/>
              </w:rPr>
              <w:t>Test Success Criteria</w:t>
            </w:r>
          </w:p>
        </w:tc>
      </w:tr>
      <w:tr w:rsidR="00914ED6" w:rsidRPr="00D77C58" w14:paraId="3C239330" w14:textId="77777777" w:rsidTr="7BA07955">
        <w:tc>
          <w:tcPr>
            <w:tcW w:w="3037" w:type="dxa"/>
          </w:tcPr>
          <w:p w14:paraId="5277FE66" w14:textId="77777777" w:rsidR="00914ED6" w:rsidRPr="00D77C58" w:rsidRDefault="00914ED6" w:rsidP="00D77C58">
            <w:pPr>
              <w:pStyle w:val="BodyText1"/>
              <w:spacing w:before="240"/>
              <w:ind w:left="0"/>
              <w:rPr>
                <w:rFonts w:eastAsia="Calibri"/>
                <w:b/>
                <w:bCs/>
                <w:sz w:val="24"/>
                <w:szCs w:val="24"/>
              </w:rPr>
            </w:pPr>
            <w:r w:rsidRPr="00D77C58">
              <w:rPr>
                <w:sz w:val="24"/>
                <w:szCs w:val="24"/>
              </w:rPr>
              <w:t>[</w:t>
            </w:r>
            <w:r w:rsidRPr="00D77C58">
              <w:rPr>
                <w:sz w:val="24"/>
                <w:szCs w:val="24"/>
                <w:highlight w:val="yellow"/>
              </w:rPr>
              <w:t>List all Tests relating to ATP Milestone</w:t>
            </w:r>
            <w:r w:rsidRPr="00D77C58">
              <w:rPr>
                <w:sz w:val="24"/>
                <w:szCs w:val="24"/>
              </w:rPr>
              <w:t>]</w:t>
            </w:r>
          </w:p>
        </w:tc>
        <w:tc>
          <w:tcPr>
            <w:tcW w:w="3055" w:type="dxa"/>
          </w:tcPr>
          <w:p w14:paraId="60678344" w14:textId="77777777" w:rsidR="00914ED6" w:rsidRPr="00D77C58" w:rsidRDefault="00914ED6" w:rsidP="00D77C58">
            <w:pPr>
              <w:pStyle w:val="BodyText1"/>
              <w:spacing w:before="240"/>
              <w:ind w:left="0"/>
              <w:rPr>
                <w:rFonts w:eastAsia="Calibri"/>
                <w:b/>
                <w:bCs/>
                <w:sz w:val="24"/>
                <w:szCs w:val="24"/>
              </w:rPr>
            </w:pPr>
          </w:p>
        </w:tc>
        <w:tc>
          <w:tcPr>
            <w:tcW w:w="3025" w:type="dxa"/>
          </w:tcPr>
          <w:p w14:paraId="7E23BD56" w14:textId="77777777" w:rsidR="00914ED6" w:rsidRPr="00D77C58" w:rsidRDefault="00914ED6" w:rsidP="00D77C58">
            <w:pPr>
              <w:pStyle w:val="BodyText1"/>
              <w:spacing w:before="240"/>
              <w:ind w:left="0"/>
              <w:rPr>
                <w:rFonts w:eastAsia="Calibri"/>
                <w:b/>
                <w:bCs/>
                <w:sz w:val="24"/>
                <w:szCs w:val="24"/>
              </w:rPr>
            </w:pPr>
          </w:p>
        </w:tc>
      </w:tr>
      <w:tr w:rsidR="00914ED6" w:rsidRPr="00D77C58" w14:paraId="55F3DD2E" w14:textId="77777777" w:rsidTr="7BA07955">
        <w:tc>
          <w:tcPr>
            <w:tcW w:w="3037" w:type="dxa"/>
          </w:tcPr>
          <w:p w14:paraId="3BD27786" w14:textId="77777777" w:rsidR="00914ED6" w:rsidRPr="00D77C58" w:rsidRDefault="00914ED6" w:rsidP="00D77C58">
            <w:pPr>
              <w:pStyle w:val="BodyText1"/>
              <w:spacing w:before="240"/>
              <w:ind w:left="0"/>
              <w:rPr>
                <w:rFonts w:eastAsia="Calibri"/>
                <w:b/>
                <w:bCs/>
                <w:sz w:val="24"/>
                <w:szCs w:val="24"/>
              </w:rPr>
            </w:pPr>
          </w:p>
        </w:tc>
        <w:tc>
          <w:tcPr>
            <w:tcW w:w="3055" w:type="dxa"/>
          </w:tcPr>
          <w:p w14:paraId="1440166A" w14:textId="77777777" w:rsidR="00914ED6" w:rsidRPr="00D77C58" w:rsidRDefault="00914ED6" w:rsidP="00D77C58">
            <w:pPr>
              <w:pStyle w:val="BodyText1"/>
              <w:spacing w:before="240"/>
              <w:ind w:left="0"/>
              <w:rPr>
                <w:rFonts w:eastAsia="Calibri"/>
                <w:b/>
                <w:bCs/>
                <w:sz w:val="24"/>
                <w:szCs w:val="24"/>
              </w:rPr>
            </w:pPr>
          </w:p>
        </w:tc>
        <w:tc>
          <w:tcPr>
            <w:tcW w:w="3025" w:type="dxa"/>
          </w:tcPr>
          <w:p w14:paraId="79A8A5F7" w14:textId="77777777" w:rsidR="00914ED6" w:rsidRPr="00D77C58" w:rsidRDefault="00914ED6" w:rsidP="00D77C58">
            <w:pPr>
              <w:pStyle w:val="BodyText1"/>
              <w:spacing w:before="240"/>
              <w:ind w:left="0"/>
              <w:rPr>
                <w:rFonts w:eastAsia="Calibri"/>
                <w:b/>
                <w:bCs/>
                <w:sz w:val="24"/>
                <w:szCs w:val="24"/>
              </w:rPr>
            </w:pPr>
          </w:p>
        </w:tc>
      </w:tr>
    </w:tbl>
    <w:p w14:paraId="07790FA5" w14:textId="77777777" w:rsidR="00914ED6" w:rsidRPr="006E2F08" w:rsidRDefault="00914ED6" w:rsidP="00914ED6">
      <w:pPr>
        <w:pStyle w:val="BodyText1"/>
        <w:spacing w:before="240"/>
        <w:rPr>
          <w:rFonts w:eastAsia="Calibri"/>
          <w:b/>
          <w:bCs/>
          <w:sz w:val="24"/>
          <w:szCs w:val="24"/>
        </w:rPr>
      </w:pPr>
    </w:p>
    <w:p w14:paraId="4A59EFED" w14:textId="77777777" w:rsidR="00914ED6" w:rsidRPr="006E2F08" w:rsidRDefault="00914ED6" w:rsidP="00E33F37">
      <w:pPr>
        <w:pStyle w:val="BodyText1"/>
        <w:numPr>
          <w:ilvl w:val="0"/>
          <w:numId w:val="49"/>
        </w:numPr>
        <w:spacing w:before="240"/>
        <w:rPr>
          <w:b/>
          <w:bCs/>
          <w:sz w:val="24"/>
          <w:szCs w:val="24"/>
        </w:rPr>
      </w:pPr>
      <w:r w:rsidRPr="006E2F08">
        <w:rPr>
          <w:b/>
          <w:bCs/>
          <w:sz w:val="24"/>
          <w:szCs w:val="24"/>
        </w:rPr>
        <w:t>Tests to be Achieved in order to Achieve a CPP Milestone</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62"/>
        <w:gridCol w:w="2953"/>
      </w:tblGrid>
      <w:tr w:rsidR="00970B19" w:rsidRPr="00D77C58" w14:paraId="23EDB870" w14:textId="77777777" w:rsidTr="7BA07955">
        <w:trPr>
          <w:trHeight w:val="483"/>
        </w:trPr>
        <w:tc>
          <w:tcPr>
            <w:tcW w:w="3322" w:type="dxa"/>
            <w:shd w:val="clear" w:color="auto" w:fill="D9D9D9" w:themeFill="background1" w:themeFillShade="D9"/>
          </w:tcPr>
          <w:p w14:paraId="77563FC5" w14:textId="77777777" w:rsidR="00914ED6" w:rsidRPr="00D77C58" w:rsidRDefault="00914ED6" w:rsidP="00D77C58">
            <w:pPr>
              <w:pStyle w:val="BodyText1"/>
              <w:spacing w:before="120" w:after="120"/>
              <w:ind w:left="0"/>
              <w:jc w:val="center"/>
              <w:rPr>
                <w:rFonts w:eastAsia="Calibri"/>
                <w:b/>
                <w:bCs/>
                <w:sz w:val="24"/>
                <w:szCs w:val="24"/>
              </w:rPr>
            </w:pPr>
            <w:r w:rsidRPr="00D77C58">
              <w:rPr>
                <w:rFonts w:eastAsia="Calibri"/>
                <w:b/>
                <w:bCs/>
                <w:sz w:val="24"/>
                <w:szCs w:val="24"/>
              </w:rPr>
              <w:t>CPP Milestone Charge No.</w:t>
            </w:r>
          </w:p>
        </w:tc>
        <w:tc>
          <w:tcPr>
            <w:tcW w:w="3323" w:type="dxa"/>
            <w:shd w:val="clear" w:color="auto" w:fill="D9D9D9" w:themeFill="background1" w:themeFillShade="D9"/>
          </w:tcPr>
          <w:p w14:paraId="42D95F41" w14:textId="77777777" w:rsidR="00914ED6" w:rsidRPr="00D77C58" w:rsidRDefault="00914ED6" w:rsidP="00D77C58">
            <w:pPr>
              <w:pStyle w:val="BodyText1"/>
              <w:spacing w:before="120" w:after="120"/>
              <w:ind w:left="0"/>
              <w:jc w:val="center"/>
              <w:rPr>
                <w:rFonts w:eastAsia="Calibri"/>
                <w:b/>
                <w:bCs/>
                <w:sz w:val="24"/>
                <w:szCs w:val="24"/>
              </w:rPr>
            </w:pPr>
            <w:r w:rsidRPr="00D77C58">
              <w:rPr>
                <w:rFonts w:eastAsia="Calibri"/>
                <w:b/>
                <w:bCs/>
                <w:sz w:val="24"/>
                <w:szCs w:val="24"/>
              </w:rPr>
              <w:t>Test</w:t>
            </w:r>
          </w:p>
        </w:tc>
        <w:tc>
          <w:tcPr>
            <w:tcW w:w="3323" w:type="dxa"/>
            <w:shd w:val="clear" w:color="auto" w:fill="D9D9D9" w:themeFill="background1" w:themeFillShade="D9"/>
          </w:tcPr>
          <w:p w14:paraId="28280FAA" w14:textId="77777777" w:rsidR="00914ED6" w:rsidRPr="00D77C58" w:rsidRDefault="00914ED6" w:rsidP="00D77C58">
            <w:pPr>
              <w:pStyle w:val="BodyText1"/>
              <w:spacing w:before="120" w:after="120"/>
              <w:ind w:left="0"/>
              <w:jc w:val="center"/>
              <w:rPr>
                <w:rFonts w:eastAsia="Calibri"/>
                <w:b/>
                <w:bCs/>
                <w:sz w:val="24"/>
                <w:szCs w:val="24"/>
              </w:rPr>
            </w:pPr>
            <w:r w:rsidRPr="00D77C58">
              <w:rPr>
                <w:rFonts w:eastAsia="Calibri"/>
                <w:b/>
                <w:bCs/>
                <w:sz w:val="24"/>
                <w:szCs w:val="24"/>
              </w:rPr>
              <w:t>Test Success Criteria</w:t>
            </w:r>
          </w:p>
        </w:tc>
      </w:tr>
      <w:tr w:rsidR="00914ED6" w:rsidRPr="00D77C58" w14:paraId="333BFFDE" w14:textId="77777777" w:rsidTr="7BA07955">
        <w:tc>
          <w:tcPr>
            <w:tcW w:w="3322" w:type="dxa"/>
          </w:tcPr>
          <w:p w14:paraId="71C965B2" w14:textId="77777777" w:rsidR="00914ED6" w:rsidRPr="00D77C58" w:rsidRDefault="00914ED6" w:rsidP="00D77C58">
            <w:pPr>
              <w:pStyle w:val="BodyText1"/>
              <w:spacing w:before="240"/>
              <w:ind w:left="0"/>
              <w:rPr>
                <w:rFonts w:eastAsia="Calibri"/>
                <w:b/>
                <w:bCs/>
                <w:sz w:val="24"/>
                <w:szCs w:val="24"/>
              </w:rPr>
            </w:pPr>
          </w:p>
        </w:tc>
        <w:tc>
          <w:tcPr>
            <w:tcW w:w="3323" w:type="dxa"/>
          </w:tcPr>
          <w:p w14:paraId="564F42AB" w14:textId="77777777" w:rsidR="00914ED6" w:rsidRPr="00D77C58" w:rsidRDefault="00914ED6" w:rsidP="00D77C58">
            <w:pPr>
              <w:pStyle w:val="BodyText1"/>
              <w:spacing w:before="240"/>
              <w:ind w:left="0"/>
              <w:rPr>
                <w:rFonts w:eastAsia="Calibri"/>
                <w:b/>
                <w:bCs/>
                <w:sz w:val="24"/>
                <w:szCs w:val="24"/>
              </w:rPr>
            </w:pPr>
            <w:r w:rsidRPr="00D77C58">
              <w:rPr>
                <w:sz w:val="24"/>
                <w:szCs w:val="24"/>
              </w:rPr>
              <w:t>[</w:t>
            </w:r>
            <w:r w:rsidRPr="00D77C58">
              <w:rPr>
                <w:sz w:val="24"/>
                <w:szCs w:val="24"/>
                <w:highlight w:val="yellow"/>
              </w:rPr>
              <w:t xml:space="preserve">List all Tests relating to </w:t>
            </w:r>
            <w:r w:rsidR="00970B19" w:rsidRPr="00D77C58">
              <w:rPr>
                <w:sz w:val="24"/>
                <w:szCs w:val="24"/>
                <w:highlight w:val="yellow"/>
              </w:rPr>
              <w:t xml:space="preserve">CPP </w:t>
            </w:r>
            <w:r w:rsidRPr="00D77C58">
              <w:rPr>
                <w:sz w:val="24"/>
                <w:szCs w:val="24"/>
                <w:highlight w:val="yellow"/>
              </w:rPr>
              <w:t>Milestone</w:t>
            </w:r>
            <w:r w:rsidR="00970B19" w:rsidRPr="00D77C58">
              <w:rPr>
                <w:sz w:val="24"/>
                <w:szCs w:val="24"/>
                <w:highlight w:val="yellow"/>
              </w:rPr>
              <w:t xml:space="preserve"> Charge No</w:t>
            </w:r>
            <w:r w:rsidRPr="00D77C58">
              <w:rPr>
                <w:sz w:val="24"/>
                <w:szCs w:val="24"/>
              </w:rPr>
              <w:t>]</w:t>
            </w:r>
          </w:p>
        </w:tc>
        <w:tc>
          <w:tcPr>
            <w:tcW w:w="3323" w:type="dxa"/>
          </w:tcPr>
          <w:p w14:paraId="39BD6E44" w14:textId="77777777" w:rsidR="00914ED6" w:rsidRPr="00D77C58" w:rsidRDefault="00914ED6" w:rsidP="00D77C58">
            <w:pPr>
              <w:pStyle w:val="BodyText1"/>
              <w:spacing w:before="240"/>
              <w:ind w:left="0"/>
              <w:rPr>
                <w:rFonts w:eastAsia="Calibri"/>
                <w:b/>
                <w:bCs/>
                <w:sz w:val="24"/>
                <w:szCs w:val="24"/>
              </w:rPr>
            </w:pPr>
          </w:p>
        </w:tc>
      </w:tr>
      <w:tr w:rsidR="00914ED6" w:rsidRPr="00D77C58" w14:paraId="3BC11ADC" w14:textId="77777777" w:rsidTr="7BA07955">
        <w:tc>
          <w:tcPr>
            <w:tcW w:w="3322" w:type="dxa"/>
          </w:tcPr>
          <w:p w14:paraId="1FD3C756" w14:textId="77777777" w:rsidR="00914ED6" w:rsidRPr="00D77C58" w:rsidRDefault="00914ED6" w:rsidP="00D77C58">
            <w:pPr>
              <w:pStyle w:val="BodyText1"/>
              <w:spacing w:before="240"/>
              <w:ind w:left="0"/>
              <w:rPr>
                <w:rFonts w:eastAsia="Calibri"/>
                <w:b/>
                <w:bCs/>
                <w:sz w:val="24"/>
                <w:szCs w:val="24"/>
              </w:rPr>
            </w:pPr>
          </w:p>
        </w:tc>
        <w:tc>
          <w:tcPr>
            <w:tcW w:w="3323" w:type="dxa"/>
          </w:tcPr>
          <w:p w14:paraId="1A92DFFF" w14:textId="77777777" w:rsidR="00914ED6" w:rsidRPr="00D77C58" w:rsidRDefault="00914ED6" w:rsidP="00D77C58">
            <w:pPr>
              <w:pStyle w:val="BodyText1"/>
              <w:spacing w:before="240"/>
              <w:ind w:left="0"/>
              <w:rPr>
                <w:rFonts w:eastAsia="Calibri"/>
                <w:b/>
                <w:bCs/>
                <w:sz w:val="24"/>
                <w:szCs w:val="24"/>
              </w:rPr>
            </w:pPr>
          </w:p>
        </w:tc>
        <w:tc>
          <w:tcPr>
            <w:tcW w:w="3323" w:type="dxa"/>
          </w:tcPr>
          <w:p w14:paraId="0FA8047E" w14:textId="77777777" w:rsidR="00914ED6" w:rsidRPr="00D77C58" w:rsidRDefault="00914ED6" w:rsidP="00D77C58">
            <w:pPr>
              <w:pStyle w:val="BodyText1"/>
              <w:spacing w:before="240"/>
              <w:ind w:left="0"/>
              <w:rPr>
                <w:rFonts w:eastAsia="Calibri"/>
                <w:b/>
                <w:bCs/>
                <w:sz w:val="24"/>
                <w:szCs w:val="24"/>
              </w:rPr>
            </w:pPr>
          </w:p>
        </w:tc>
      </w:tr>
    </w:tbl>
    <w:p w14:paraId="298E2C20" w14:textId="77777777" w:rsidR="005E75C8" w:rsidRDefault="005E75C8" w:rsidP="001437E7">
      <w:pPr>
        <w:pStyle w:val="Heading1"/>
        <w:numPr>
          <w:ilvl w:val="0"/>
          <w:numId w:val="0"/>
        </w:numPr>
        <w:jc w:val="center"/>
        <w:rPr>
          <w:rFonts w:eastAsia="Calibri"/>
          <w:sz w:val="24"/>
          <w:szCs w:val="24"/>
        </w:rPr>
      </w:pPr>
      <w:bookmarkStart w:id="501" w:name="_Toc447527502"/>
      <w:bookmarkStart w:id="502" w:name="_Toc455047663"/>
    </w:p>
    <w:p w14:paraId="777602AE" w14:textId="77777777" w:rsidR="005E75C8" w:rsidRDefault="005E75C8">
      <w:pPr>
        <w:rPr>
          <w:rFonts w:ascii="Trebuchet MS" w:eastAsia="Calibri" w:hAnsi="Trebuchet MS" w:cs="Arial"/>
          <w:b/>
          <w:bCs/>
          <w:kern w:val="32"/>
          <w:u w:val="single"/>
          <w:lang w:eastAsia="en-US"/>
        </w:rPr>
      </w:pPr>
      <w:r>
        <w:rPr>
          <w:rFonts w:eastAsia="Calibri"/>
        </w:rPr>
        <w:br w:type="page"/>
      </w:r>
    </w:p>
    <w:p w14:paraId="0FE02019" w14:textId="77777777" w:rsidR="004000F0" w:rsidRPr="00B91995" w:rsidRDefault="004000F0" w:rsidP="7BA07955">
      <w:pPr>
        <w:pStyle w:val="Heading2"/>
        <w:tabs>
          <w:tab w:val="clear" w:pos="709"/>
        </w:tabs>
        <w:ind w:left="0" w:firstLine="0"/>
        <w:jc w:val="center"/>
        <w:rPr>
          <w:rFonts w:ascii="Arial" w:hAnsi="Arial"/>
          <w:b/>
          <w:sz w:val="28"/>
        </w:rPr>
      </w:pPr>
      <w:r w:rsidRPr="00657038">
        <w:rPr>
          <w:rFonts w:ascii="Arial" w:hAnsi="Arial"/>
          <w:b/>
          <w:sz w:val="28"/>
        </w:rPr>
        <w:lastRenderedPageBreak/>
        <w:t>ANNEX 5: RECTIFICATION PLAN PROCESS</w:t>
      </w:r>
    </w:p>
    <w:p w14:paraId="243C1063" w14:textId="6CC5512B" w:rsidR="004000F0" w:rsidRPr="00B91995" w:rsidRDefault="00930FD6" w:rsidP="16CAF17F">
      <w:pPr>
        <w:pStyle w:val="Heading2"/>
        <w:widowControl/>
        <w:tabs>
          <w:tab w:val="clear" w:pos="709"/>
        </w:tabs>
        <w:jc w:val="left"/>
        <w:rPr>
          <w:rFonts w:ascii="Arial" w:hAnsi="Arial"/>
          <w:sz w:val="24"/>
          <w:szCs w:val="24"/>
        </w:rPr>
      </w:pPr>
      <w:bookmarkStart w:id="503" w:name="_Ref440512687"/>
      <w:r w:rsidRPr="00B91995">
        <w:rPr>
          <w:rFonts w:ascii="Arial" w:hAnsi="Arial"/>
          <w:sz w:val="24"/>
          <w:szCs w:val="24"/>
        </w:rPr>
        <w:t xml:space="preserve">1. </w:t>
      </w:r>
      <w:r w:rsidR="004000F0" w:rsidRPr="00B91995">
        <w:rPr>
          <w:rFonts w:ascii="Arial" w:hAnsi="Arial"/>
          <w:sz w:val="24"/>
          <w:szCs w:val="24"/>
        </w:rPr>
        <w:t>Without limitation and without prejudice to the Authority's rights under this Agreement, if there</w:t>
      </w:r>
      <w:r w:rsidRPr="00B91995">
        <w:rPr>
          <w:rFonts w:ascii="Arial" w:hAnsi="Arial"/>
          <w:sz w:val="24"/>
          <w:szCs w:val="24"/>
        </w:rPr>
        <w:t xml:space="preserve"> </w:t>
      </w:r>
      <w:r w:rsidR="004000F0" w:rsidRPr="00B91995">
        <w:rPr>
          <w:rFonts w:ascii="Arial" w:hAnsi="Arial"/>
          <w:sz w:val="24"/>
          <w:szCs w:val="24"/>
        </w:rPr>
        <w:t xml:space="preserve">is a </w:t>
      </w:r>
      <w:r w:rsidR="00C107D8" w:rsidRPr="00B91995">
        <w:rPr>
          <w:rFonts w:ascii="Arial" w:hAnsi="Arial"/>
          <w:sz w:val="24"/>
          <w:szCs w:val="24"/>
        </w:rPr>
        <w:t>Service Level Failure</w:t>
      </w:r>
      <w:r w:rsidR="004000F0" w:rsidRPr="00B91995">
        <w:rPr>
          <w:rFonts w:ascii="Arial" w:hAnsi="Arial"/>
          <w:sz w:val="24"/>
          <w:szCs w:val="24"/>
        </w:rPr>
        <w:t xml:space="preserve"> or if the Supplier otherwise fails to perform its obligations under this Agreement, the Supplier </w:t>
      </w:r>
      <w:bookmarkEnd w:id="503"/>
      <w:r w:rsidR="002117C9" w:rsidRPr="00B91995">
        <w:rPr>
          <w:rFonts w:ascii="Arial" w:hAnsi="Arial"/>
          <w:sz w:val="24"/>
          <w:szCs w:val="24"/>
        </w:rPr>
        <w:t>shall</w:t>
      </w:r>
      <w:r w:rsidR="004000F0" w:rsidRPr="00B91995">
        <w:rPr>
          <w:rFonts w:ascii="Arial" w:hAnsi="Arial"/>
          <w:sz w:val="24"/>
          <w:szCs w:val="24"/>
        </w:rPr>
        <w:t>:</w:t>
      </w:r>
    </w:p>
    <w:p w14:paraId="2F4D78E0" w14:textId="77777777" w:rsidR="004000F0" w:rsidRPr="00B91995" w:rsidRDefault="004000F0" w:rsidP="00D66A17">
      <w:pPr>
        <w:pStyle w:val="Heading2"/>
        <w:widowControl/>
        <w:numPr>
          <w:ilvl w:val="2"/>
          <w:numId w:val="113"/>
        </w:numPr>
        <w:tabs>
          <w:tab w:val="clear" w:pos="1419"/>
        </w:tabs>
        <w:ind w:left="1440" w:hanging="360"/>
        <w:jc w:val="left"/>
        <w:rPr>
          <w:rFonts w:ascii="Arial" w:hAnsi="Arial"/>
          <w:sz w:val="24"/>
          <w:szCs w:val="24"/>
        </w:rPr>
      </w:pPr>
      <w:r w:rsidRPr="00B91995">
        <w:rPr>
          <w:rFonts w:ascii="Arial" w:hAnsi="Arial"/>
          <w:sz w:val="24"/>
          <w:szCs w:val="24"/>
        </w:rPr>
        <w:t>investigate, assemble and preserve pertinent information with respect to the cause(s) of the problem, including performing a root cause analysis of the problem;</w:t>
      </w:r>
    </w:p>
    <w:p w14:paraId="4A22EF78" w14:textId="77777777" w:rsidR="004000F0" w:rsidRPr="00B91995" w:rsidRDefault="004000F0" w:rsidP="00D66A17">
      <w:pPr>
        <w:pStyle w:val="Heading2"/>
        <w:widowControl/>
        <w:numPr>
          <w:ilvl w:val="2"/>
          <w:numId w:val="113"/>
        </w:numPr>
        <w:tabs>
          <w:tab w:val="clear" w:pos="1419"/>
        </w:tabs>
        <w:ind w:left="1440" w:hanging="360"/>
        <w:jc w:val="left"/>
        <w:rPr>
          <w:rFonts w:ascii="Arial" w:hAnsi="Arial"/>
          <w:sz w:val="24"/>
          <w:szCs w:val="24"/>
        </w:rPr>
      </w:pPr>
      <w:r w:rsidRPr="00B91995">
        <w:rPr>
          <w:rFonts w:ascii="Arial" w:hAnsi="Arial"/>
          <w:sz w:val="24"/>
          <w:szCs w:val="24"/>
        </w:rPr>
        <w:t>advise the Authority, as and to the extent reasonably requested by the Authority, of the status of remedial effort being undertaken with respect to such problem;</w:t>
      </w:r>
    </w:p>
    <w:p w14:paraId="3949B8BB" w14:textId="01AF2D2D" w:rsidR="004000F0" w:rsidRPr="00B91995" w:rsidRDefault="004000F0" w:rsidP="00D66A17">
      <w:pPr>
        <w:pStyle w:val="Heading2"/>
        <w:widowControl/>
        <w:numPr>
          <w:ilvl w:val="2"/>
          <w:numId w:val="113"/>
        </w:numPr>
        <w:tabs>
          <w:tab w:val="clear" w:pos="1419"/>
        </w:tabs>
        <w:ind w:left="1440" w:hanging="360"/>
        <w:jc w:val="left"/>
        <w:rPr>
          <w:rFonts w:ascii="Arial" w:hAnsi="Arial"/>
          <w:sz w:val="24"/>
          <w:szCs w:val="24"/>
        </w:rPr>
      </w:pPr>
      <w:r w:rsidRPr="00B91995">
        <w:rPr>
          <w:rFonts w:ascii="Arial" w:hAnsi="Arial"/>
          <w:sz w:val="24"/>
          <w:szCs w:val="24"/>
        </w:rPr>
        <w:t xml:space="preserve">minimise the impact of and correct the problem and thereafter recommence performance in accordance with and so as to meet or exceed the </w:t>
      </w:r>
      <w:r w:rsidR="008B1C6B" w:rsidRPr="00B91995">
        <w:rPr>
          <w:rFonts w:ascii="Arial" w:hAnsi="Arial"/>
          <w:sz w:val="24"/>
          <w:szCs w:val="24"/>
        </w:rPr>
        <w:t>Service Level Target</w:t>
      </w:r>
      <w:r w:rsidRPr="00B91995">
        <w:rPr>
          <w:rFonts w:ascii="Arial" w:hAnsi="Arial"/>
          <w:sz w:val="24"/>
          <w:szCs w:val="24"/>
        </w:rPr>
        <w:t xml:space="preserve"> of all the </w:t>
      </w:r>
      <w:r w:rsidR="008B1C6B" w:rsidRPr="00B91995">
        <w:rPr>
          <w:rFonts w:ascii="Arial" w:hAnsi="Arial"/>
          <w:sz w:val="24"/>
          <w:szCs w:val="24"/>
        </w:rPr>
        <w:t>service levels</w:t>
      </w:r>
      <w:r w:rsidRPr="00B91995">
        <w:rPr>
          <w:rFonts w:ascii="Arial" w:hAnsi="Arial"/>
          <w:sz w:val="24"/>
          <w:szCs w:val="24"/>
        </w:rPr>
        <w:t xml:space="preserve"> as soon as possible; and</w:t>
      </w:r>
    </w:p>
    <w:p w14:paraId="5C40AFE7" w14:textId="77777777" w:rsidR="004000F0" w:rsidRPr="00B91995" w:rsidRDefault="004000F0" w:rsidP="00D66A17">
      <w:pPr>
        <w:pStyle w:val="Heading2"/>
        <w:widowControl/>
        <w:numPr>
          <w:ilvl w:val="2"/>
          <w:numId w:val="113"/>
        </w:numPr>
        <w:tabs>
          <w:tab w:val="clear" w:pos="1419"/>
        </w:tabs>
        <w:ind w:left="1440" w:hanging="360"/>
        <w:jc w:val="left"/>
        <w:rPr>
          <w:rFonts w:ascii="Arial" w:hAnsi="Arial"/>
          <w:sz w:val="24"/>
          <w:szCs w:val="24"/>
        </w:rPr>
      </w:pPr>
      <w:r w:rsidRPr="00B91995">
        <w:rPr>
          <w:rFonts w:ascii="Arial" w:hAnsi="Arial"/>
          <w:sz w:val="24"/>
          <w:szCs w:val="24"/>
        </w:rPr>
        <w:t>take appropriate preventative measures so that the problem does not reoccur.</w:t>
      </w:r>
    </w:p>
    <w:p w14:paraId="38A9262E" w14:textId="77777777" w:rsidR="004000F0" w:rsidRPr="00B91995" w:rsidRDefault="004000F0" w:rsidP="004000F0">
      <w:pPr>
        <w:pStyle w:val="Body2"/>
        <w:ind w:left="0"/>
        <w:rPr>
          <w:rFonts w:ascii="Arial" w:hAnsi="Arial" w:cs="Arial"/>
          <w:b w:val="0"/>
        </w:rPr>
      </w:pPr>
      <w:r w:rsidRPr="00B91995">
        <w:rPr>
          <w:rFonts w:ascii="Arial" w:hAnsi="Arial" w:cs="Arial"/>
        </w:rPr>
        <w:t>Notification</w:t>
      </w:r>
    </w:p>
    <w:p w14:paraId="4C2A96D1" w14:textId="77777777" w:rsidR="004000F0" w:rsidRPr="00B91995" w:rsidRDefault="004000F0" w:rsidP="7BA07955">
      <w:pPr>
        <w:pStyle w:val="Heading2"/>
        <w:keepNext/>
        <w:widowControl/>
        <w:tabs>
          <w:tab w:val="clear" w:pos="709"/>
        </w:tabs>
        <w:ind w:left="0" w:firstLine="0"/>
        <w:rPr>
          <w:rFonts w:ascii="Arial" w:hAnsi="Arial"/>
          <w:sz w:val="24"/>
          <w:szCs w:val="24"/>
        </w:rPr>
      </w:pPr>
      <w:bookmarkStart w:id="504" w:name="_Ref440514000"/>
      <w:r w:rsidRPr="00B91995">
        <w:rPr>
          <w:rFonts w:ascii="Arial" w:hAnsi="Arial"/>
          <w:sz w:val="24"/>
          <w:szCs w:val="24"/>
        </w:rPr>
        <w:t>2. In the event that:</w:t>
      </w:r>
      <w:bookmarkEnd w:id="504"/>
    </w:p>
    <w:p w14:paraId="18E89D2E" w14:textId="77777777" w:rsidR="004000F0" w:rsidRPr="00B91995" w:rsidRDefault="004000F0" w:rsidP="00480F68">
      <w:pPr>
        <w:numPr>
          <w:ilvl w:val="2"/>
          <w:numId w:val="144"/>
        </w:numPr>
        <w:spacing w:after="220"/>
        <w:jc w:val="both"/>
        <w:rPr>
          <w:rFonts w:ascii="Arial" w:hAnsi="Arial" w:cs="Arial"/>
        </w:rPr>
      </w:pPr>
      <w:r w:rsidRPr="00B91995">
        <w:rPr>
          <w:rFonts w:ascii="Arial" w:hAnsi="Arial" w:cs="Arial"/>
        </w:rPr>
        <w:t>there is, or is reasonably likely to be, a Delay</w:t>
      </w:r>
      <w:r w:rsidRPr="00B91995">
        <w:rPr>
          <w:rFonts w:ascii="Arial" w:hAnsi="Arial" w:cs="Arial"/>
          <w:b/>
          <w:bCs/>
          <w:i/>
          <w:iCs/>
        </w:rPr>
        <w:t>;</w:t>
      </w:r>
    </w:p>
    <w:p w14:paraId="2EE2AB9A" w14:textId="63B4CD35" w:rsidR="004000F0" w:rsidRPr="00B91995" w:rsidRDefault="004000F0" w:rsidP="00480F68">
      <w:pPr>
        <w:pStyle w:val="Heading3"/>
        <w:keepNext/>
        <w:widowControl/>
        <w:numPr>
          <w:ilvl w:val="2"/>
          <w:numId w:val="144"/>
        </w:numPr>
        <w:ind w:left="1418" w:hanging="720"/>
        <w:rPr>
          <w:rFonts w:ascii="Arial" w:hAnsi="Arial"/>
          <w:sz w:val="24"/>
          <w:szCs w:val="24"/>
        </w:rPr>
      </w:pPr>
      <w:r w:rsidRPr="00B91995">
        <w:rPr>
          <w:rFonts w:ascii="Arial" w:hAnsi="Arial"/>
          <w:sz w:val="24"/>
          <w:szCs w:val="24"/>
        </w:rPr>
        <w:t xml:space="preserve">in any Service Period there has been a </w:t>
      </w:r>
      <w:r w:rsidR="00C107D8" w:rsidRPr="00B91995">
        <w:rPr>
          <w:rFonts w:ascii="Arial" w:hAnsi="Arial"/>
          <w:sz w:val="24"/>
          <w:szCs w:val="24"/>
        </w:rPr>
        <w:t>Service Level Failure</w:t>
      </w:r>
      <w:r w:rsidRPr="00B91995">
        <w:rPr>
          <w:rFonts w:ascii="Arial" w:hAnsi="Arial"/>
          <w:sz w:val="24"/>
          <w:szCs w:val="24"/>
        </w:rPr>
        <w:t>;</w:t>
      </w:r>
    </w:p>
    <w:p w14:paraId="48DE0E22" w14:textId="77777777" w:rsidR="004000F0" w:rsidRPr="00B91995" w:rsidRDefault="004000F0" w:rsidP="00480F68">
      <w:pPr>
        <w:numPr>
          <w:ilvl w:val="2"/>
          <w:numId w:val="144"/>
        </w:numPr>
        <w:spacing w:after="220"/>
        <w:ind w:left="1418"/>
        <w:jc w:val="both"/>
        <w:rPr>
          <w:rFonts w:ascii="Arial" w:hAnsi="Arial" w:cs="Arial"/>
        </w:rPr>
      </w:pPr>
      <w:r w:rsidRPr="00B91995">
        <w:rPr>
          <w:rFonts w:ascii="Arial" w:hAnsi="Arial" w:cs="Arial"/>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14:paraId="09D10A5E" w14:textId="77777777" w:rsidR="004000F0" w:rsidRPr="00B91995" w:rsidRDefault="004000F0" w:rsidP="00480F68">
      <w:pPr>
        <w:numPr>
          <w:ilvl w:val="2"/>
          <w:numId w:val="144"/>
        </w:numPr>
        <w:spacing w:after="220"/>
        <w:ind w:left="1418"/>
        <w:jc w:val="both"/>
        <w:rPr>
          <w:rFonts w:ascii="Arial" w:hAnsi="Arial" w:cs="Arial"/>
        </w:rPr>
      </w:pPr>
      <w:r w:rsidRPr="00B91995">
        <w:rPr>
          <w:rFonts w:ascii="Arial" w:hAnsi="Arial" w:cs="Arial"/>
        </w:rPr>
        <w:t>following any audit conducted by the Authority in accordance with this Agreement, there is, or is reasonably likely to be, a Default; and/or</w:t>
      </w:r>
    </w:p>
    <w:p w14:paraId="33876DB9" w14:textId="295D17D4" w:rsidR="004000F0" w:rsidRPr="00B91995" w:rsidRDefault="004000F0" w:rsidP="00480F68">
      <w:pPr>
        <w:spacing w:after="220"/>
        <w:jc w:val="both"/>
        <w:rPr>
          <w:rFonts w:ascii="Arial" w:hAnsi="Arial" w:cs="Arial"/>
        </w:rPr>
      </w:pPr>
    </w:p>
    <w:p w14:paraId="6D89272C" w14:textId="0DA9621B" w:rsidR="004000F0" w:rsidRPr="00B91995" w:rsidRDefault="004000F0" w:rsidP="7BA07955">
      <w:pPr>
        <w:tabs>
          <w:tab w:val="left" w:pos="709"/>
        </w:tabs>
        <w:spacing w:after="220"/>
        <w:ind w:left="709"/>
        <w:rPr>
          <w:rFonts w:ascii="Arial" w:hAnsi="Arial" w:cs="Arial"/>
        </w:rPr>
      </w:pPr>
      <w:r w:rsidRPr="00B91995">
        <w:rPr>
          <w:rFonts w:ascii="Arial" w:hAnsi="Arial" w:cs="Arial"/>
        </w:rPr>
        <w:t>(each a “</w:t>
      </w:r>
      <w:r w:rsidRPr="00B91995">
        <w:rPr>
          <w:rFonts w:ascii="Arial" w:hAnsi="Arial" w:cs="Arial"/>
          <w:b/>
          <w:bCs/>
        </w:rPr>
        <w:t>Notifiable Default</w:t>
      </w:r>
      <w:r w:rsidRPr="00B91995">
        <w:rPr>
          <w:rFonts w:ascii="Arial" w:hAnsi="Arial" w:cs="Arial"/>
        </w:rPr>
        <w:t xml:space="preserve">”), the Supplier shall notify the Authority of the Notifiable Default as soon as practicable but in any event within </w:t>
      </w:r>
      <w:r w:rsidR="00C107D8" w:rsidRPr="00B91995">
        <w:rPr>
          <w:rFonts w:ascii="Arial" w:hAnsi="Arial" w:cs="Arial"/>
        </w:rPr>
        <w:t>three (</w:t>
      </w:r>
      <w:r w:rsidRPr="00B91995">
        <w:rPr>
          <w:rFonts w:ascii="Arial" w:hAnsi="Arial" w:cs="Arial"/>
        </w:rPr>
        <w:t>3</w:t>
      </w:r>
      <w:r w:rsidR="00C107D8" w:rsidRPr="00B91995">
        <w:rPr>
          <w:rFonts w:ascii="Arial" w:hAnsi="Arial" w:cs="Arial"/>
        </w:rPr>
        <w:t>)</w:t>
      </w:r>
      <w:r w:rsidRPr="00B91995">
        <w:rPr>
          <w:rFonts w:ascii="Arial" w:hAnsi="Arial" w:cs="Arial"/>
        </w:rPr>
        <w:t xml:space="preserve"> Working Days of becoming aware of the Notifiable Default, detailing the actual or anticipated effect of the Notifiable Default and the Authority may not terminate this Agreement in whole or in part on the grounds of the Notifiable Default without first following the Rectification Plan Process. </w:t>
      </w:r>
    </w:p>
    <w:p w14:paraId="35201B7A" w14:textId="77777777" w:rsidR="004000F0" w:rsidRPr="00B91995" w:rsidRDefault="004000F0" w:rsidP="7BA07955">
      <w:pPr>
        <w:pStyle w:val="Heading2"/>
        <w:keepNext/>
        <w:widowControl/>
        <w:numPr>
          <w:ilvl w:val="0"/>
          <w:numId w:val="49"/>
        </w:numPr>
        <w:rPr>
          <w:rFonts w:ascii="Arial" w:hAnsi="Arial"/>
          <w:sz w:val="24"/>
          <w:szCs w:val="24"/>
        </w:rPr>
      </w:pPr>
      <w:bookmarkStart w:id="505" w:name="_Ref440515433"/>
      <w:r w:rsidRPr="00B91995">
        <w:rPr>
          <w:rFonts w:ascii="Arial" w:hAnsi="Arial"/>
          <w:sz w:val="24"/>
          <w:szCs w:val="24"/>
        </w:rPr>
        <w:t>If:</w:t>
      </w:r>
      <w:bookmarkEnd w:id="505"/>
    </w:p>
    <w:p w14:paraId="2BCAFA87" w14:textId="5822B085" w:rsidR="004000F0" w:rsidRPr="00B91995" w:rsidRDefault="004000F0" w:rsidP="7BA07955">
      <w:pPr>
        <w:numPr>
          <w:ilvl w:val="2"/>
          <w:numId w:val="49"/>
        </w:numPr>
        <w:spacing w:after="220"/>
        <w:ind w:left="1418"/>
        <w:jc w:val="both"/>
        <w:rPr>
          <w:rFonts w:ascii="Arial" w:hAnsi="Arial" w:cs="Arial"/>
        </w:rPr>
      </w:pPr>
      <w:r w:rsidRPr="00B91995">
        <w:rPr>
          <w:rFonts w:ascii="Arial" w:hAnsi="Arial" w:cs="Arial"/>
        </w:rPr>
        <w:t xml:space="preserve">the Supplier notifies the </w:t>
      </w:r>
      <w:r w:rsidR="000F736E" w:rsidRPr="00B91995">
        <w:rPr>
          <w:rFonts w:ascii="Arial" w:hAnsi="Arial" w:cs="Arial"/>
        </w:rPr>
        <w:t>Authority that</w:t>
      </w:r>
      <w:r w:rsidRPr="00B91995">
        <w:rPr>
          <w:rFonts w:ascii="Arial" w:hAnsi="Arial" w:cs="Arial"/>
        </w:rPr>
        <w:t xml:space="preserve"> a Notifiable Default has occurred; or</w:t>
      </w:r>
    </w:p>
    <w:p w14:paraId="24F9D367" w14:textId="53363255" w:rsidR="004000F0" w:rsidRPr="00B91995" w:rsidRDefault="004000F0" w:rsidP="7BA07955">
      <w:pPr>
        <w:numPr>
          <w:ilvl w:val="2"/>
          <w:numId w:val="49"/>
        </w:numPr>
        <w:spacing w:after="220"/>
        <w:ind w:left="1418"/>
        <w:jc w:val="both"/>
        <w:rPr>
          <w:rFonts w:ascii="Arial" w:hAnsi="Arial" w:cs="Arial"/>
        </w:rPr>
      </w:pPr>
      <w:r w:rsidRPr="00B91995">
        <w:rPr>
          <w:rFonts w:ascii="Arial" w:hAnsi="Arial" w:cs="Arial"/>
        </w:rPr>
        <w:t xml:space="preserve">the Authority notifies the Supplier that it considers </w:t>
      </w:r>
      <w:r w:rsidR="0039494F">
        <w:rPr>
          <w:rFonts w:ascii="Arial" w:hAnsi="Arial" w:cs="Arial"/>
        </w:rPr>
        <w:t xml:space="preserve">(acting reasonably) </w:t>
      </w:r>
      <w:r w:rsidRPr="00B91995">
        <w:rPr>
          <w:rFonts w:ascii="Arial" w:hAnsi="Arial" w:cs="Arial"/>
        </w:rPr>
        <w:t>that a Notifiable Default has occurred (setting out sufficient detail so that it is reasonably clear what the Supplier has to rectify),</w:t>
      </w:r>
    </w:p>
    <w:p w14:paraId="1F2FDF67" w14:textId="77777777" w:rsidR="004000F0" w:rsidRPr="00B91995" w:rsidRDefault="004000F0" w:rsidP="004000F0">
      <w:pPr>
        <w:pStyle w:val="Heading2"/>
        <w:keepNext/>
        <w:widowControl/>
        <w:tabs>
          <w:tab w:val="clear" w:pos="709"/>
        </w:tabs>
        <w:ind w:firstLine="0"/>
        <w:rPr>
          <w:rFonts w:ascii="Arial" w:hAnsi="Arial"/>
          <w:sz w:val="24"/>
          <w:szCs w:val="24"/>
        </w:rPr>
      </w:pPr>
    </w:p>
    <w:p w14:paraId="5E290C28" w14:textId="77777777" w:rsidR="004000F0" w:rsidRPr="00B91995" w:rsidRDefault="004000F0" w:rsidP="7BA07955">
      <w:pPr>
        <w:spacing w:after="220"/>
        <w:ind w:left="709"/>
        <w:rPr>
          <w:rFonts w:ascii="Arial" w:hAnsi="Arial" w:cs="Arial"/>
        </w:rPr>
      </w:pPr>
      <w:r w:rsidRPr="00B91995">
        <w:rPr>
          <w:rFonts w:ascii="Arial" w:hAnsi="Arial" w:cs="Arial"/>
        </w:rPr>
        <w:t>the Supplier shall comply with the Rectification Plan Process.</w:t>
      </w:r>
      <w:r w:rsidRPr="00B91995">
        <w:rPr>
          <w:rFonts w:ascii="Arial" w:hAnsi="Arial" w:cs="Arial"/>
          <w:b/>
          <w:bCs/>
          <w:i/>
          <w:iCs/>
        </w:rPr>
        <w:t xml:space="preserve"> </w:t>
      </w:r>
    </w:p>
    <w:p w14:paraId="67C43BF0" w14:textId="77777777" w:rsidR="004000F0" w:rsidRPr="00B91995" w:rsidRDefault="004000F0" w:rsidP="7BA07955">
      <w:pPr>
        <w:pStyle w:val="BodyText"/>
        <w:keepNext/>
        <w:rPr>
          <w:rFonts w:ascii="Arial" w:hAnsi="Arial" w:cs="Arial"/>
          <w:b/>
          <w:bCs/>
          <w:spacing w:val="-3"/>
          <w:lang w:val="en-US"/>
        </w:rPr>
      </w:pPr>
      <w:r w:rsidRPr="00B91995">
        <w:rPr>
          <w:rFonts w:ascii="Arial" w:hAnsi="Arial" w:cs="Arial"/>
          <w:b/>
          <w:bCs/>
          <w:spacing w:val="-3"/>
          <w:lang w:val="en-US"/>
        </w:rPr>
        <w:t>Submission of the draft Rectification Plan</w:t>
      </w:r>
    </w:p>
    <w:p w14:paraId="6E3C451F" w14:textId="3677A2AA" w:rsidR="004000F0" w:rsidRPr="00B91995" w:rsidRDefault="004000F0" w:rsidP="7BA07955">
      <w:pPr>
        <w:pStyle w:val="Heading2"/>
        <w:widowControl/>
        <w:numPr>
          <w:ilvl w:val="0"/>
          <w:numId w:val="49"/>
        </w:numPr>
        <w:rPr>
          <w:rFonts w:ascii="Arial" w:hAnsi="Arial"/>
          <w:sz w:val="24"/>
          <w:szCs w:val="24"/>
        </w:rPr>
      </w:pPr>
      <w:bookmarkStart w:id="506" w:name="_Ref440474290"/>
      <w:r w:rsidRPr="00B91995">
        <w:rPr>
          <w:rFonts w:ascii="Arial" w:hAnsi="Arial"/>
          <w:sz w:val="24"/>
          <w:szCs w:val="24"/>
        </w:rPr>
        <w:t xml:space="preserve">The Supplier shall submit a draft Rectification Plan to the Authority for it to review as soon as possible and in any event within </w:t>
      </w:r>
      <w:r w:rsidR="00EF08F3" w:rsidRPr="00B91995">
        <w:rPr>
          <w:rFonts w:ascii="Arial" w:hAnsi="Arial"/>
          <w:sz w:val="24"/>
          <w:szCs w:val="24"/>
        </w:rPr>
        <w:t>ten (</w:t>
      </w:r>
      <w:r w:rsidRPr="00B91995">
        <w:rPr>
          <w:rFonts w:ascii="Arial" w:hAnsi="Arial"/>
          <w:sz w:val="24"/>
          <w:szCs w:val="24"/>
        </w:rPr>
        <w:t>10</w:t>
      </w:r>
      <w:r w:rsidR="00EF08F3" w:rsidRPr="00B91995">
        <w:rPr>
          <w:rFonts w:ascii="Arial" w:hAnsi="Arial"/>
          <w:sz w:val="24"/>
          <w:szCs w:val="24"/>
        </w:rPr>
        <w:t>)</w:t>
      </w:r>
      <w:r w:rsidRPr="00B91995">
        <w:rPr>
          <w:rFonts w:ascii="Arial" w:hAnsi="Arial"/>
          <w:sz w:val="24"/>
          <w:szCs w:val="24"/>
        </w:rPr>
        <w:t> Working Days (or such other period as may be agreed between the Parties). The Supplier shall submit a draft Rectification Plan even if the Supplier disputes that it is responsible for the Notifiable Default.</w:t>
      </w:r>
      <w:bookmarkEnd w:id="506"/>
    </w:p>
    <w:p w14:paraId="1934956C" w14:textId="77777777" w:rsidR="004000F0" w:rsidRPr="00B91995" w:rsidRDefault="004000F0" w:rsidP="7BA07955">
      <w:pPr>
        <w:pStyle w:val="Heading2"/>
        <w:keepNext/>
        <w:widowControl/>
        <w:numPr>
          <w:ilvl w:val="1"/>
          <w:numId w:val="49"/>
        </w:numPr>
        <w:tabs>
          <w:tab w:val="num" w:pos="1004"/>
        </w:tabs>
        <w:ind w:left="709" w:hanging="709"/>
        <w:rPr>
          <w:rFonts w:ascii="Arial" w:hAnsi="Arial"/>
          <w:sz w:val="24"/>
          <w:szCs w:val="24"/>
        </w:rPr>
      </w:pPr>
      <w:bookmarkStart w:id="507" w:name="_Ref440515446"/>
      <w:r w:rsidRPr="00B91995">
        <w:rPr>
          <w:rFonts w:ascii="Arial" w:hAnsi="Arial"/>
          <w:sz w:val="24"/>
          <w:szCs w:val="24"/>
        </w:rPr>
        <w:t>The draft Rectification Plan shall set out:</w:t>
      </w:r>
      <w:bookmarkEnd w:id="507"/>
    </w:p>
    <w:p w14:paraId="11551E17"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full details of the Notifiable Default that has occurred, including a root cause analysis;</w:t>
      </w:r>
    </w:p>
    <w:p w14:paraId="09700145"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the actual or anticipated effect of the Notifiable Default; and</w:t>
      </w:r>
    </w:p>
    <w:p w14:paraId="28ED6E4A"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7ACC588" w14:textId="77777777" w:rsidR="004000F0" w:rsidRPr="00B91995" w:rsidRDefault="004000F0" w:rsidP="7BA07955">
      <w:pPr>
        <w:pStyle w:val="Heading2"/>
        <w:widowControl/>
        <w:numPr>
          <w:ilvl w:val="1"/>
          <w:numId w:val="49"/>
        </w:numPr>
        <w:tabs>
          <w:tab w:val="num" w:pos="1004"/>
        </w:tabs>
        <w:ind w:left="709" w:hanging="709"/>
        <w:rPr>
          <w:rFonts w:ascii="Arial" w:hAnsi="Arial"/>
          <w:sz w:val="24"/>
          <w:szCs w:val="24"/>
        </w:rPr>
      </w:pPr>
      <w:bookmarkStart w:id="508" w:name="_Ref440515440"/>
      <w:r w:rsidRPr="00B91995">
        <w:rPr>
          <w:rFonts w:ascii="Arial" w:hAnsi="Arial"/>
          <w:sz w:val="24"/>
          <w:szCs w:val="24"/>
        </w:rPr>
        <w:t xml:space="preserve">The Supplier shall promptly provide to the Authority any further documentation that the Authority reasonably requires to assess the Supplier’s root cause analysis. </w:t>
      </w:r>
      <w:bookmarkEnd w:id="508"/>
    </w:p>
    <w:p w14:paraId="7A22B22B" w14:textId="77777777" w:rsidR="004000F0" w:rsidRPr="00B91995" w:rsidRDefault="004000F0" w:rsidP="7BA07955">
      <w:pPr>
        <w:pStyle w:val="BodyText"/>
        <w:keepNext/>
        <w:rPr>
          <w:rFonts w:ascii="Arial" w:hAnsi="Arial" w:cs="Arial"/>
          <w:b/>
          <w:bCs/>
          <w:spacing w:val="-3"/>
          <w:lang w:val="en-US"/>
        </w:rPr>
      </w:pPr>
      <w:r w:rsidRPr="00B91995">
        <w:rPr>
          <w:rFonts w:ascii="Arial" w:hAnsi="Arial" w:cs="Arial"/>
          <w:b/>
          <w:bCs/>
          <w:spacing w:val="-3"/>
          <w:lang w:val="en-US"/>
        </w:rPr>
        <w:t>Agreement of the Rectification Plan</w:t>
      </w:r>
    </w:p>
    <w:p w14:paraId="201A0B91" w14:textId="77777777" w:rsidR="004000F0" w:rsidRPr="00B91995" w:rsidRDefault="004000F0" w:rsidP="7BA07955">
      <w:pPr>
        <w:pStyle w:val="Heading2"/>
        <w:keepNext/>
        <w:widowControl/>
        <w:numPr>
          <w:ilvl w:val="0"/>
          <w:numId w:val="49"/>
        </w:numPr>
        <w:rPr>
          <w:rFonts w:ascii="Arial" w:hAnsi="Arial"/>
          <w:sz w:val="24"/>
          <w:szCs w:val="24"/>
        </w:rPr>
      </w:pPr>
      <w:bookmarkStart w:id="509" w:name="_Ref440515472"/>
      <w:r w:rsidRPr="00B91995">
        <w:rPr>
          <w:rFonts w:ascii="Arial" w:hAnsi="Arial"/>
          <w:sz w:val="24"/>
          <w:szCs w:val="24"/>
        </w:rPr>
        <w:t xml:space="preserve"> The Authority may reject the draft Rectification Plan by notice to the Supplier if, acting reasonably, it considers that the draft Rectification Plan is inadequate, for example because the draft Rectification Plan:</w:t>
      </w:r>
      <w:bookmarkEnd w:id="509"/>
    </w:p>
    <w:p w14:paraId="223A7B8A"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is insufficiently detailed to be capable of proper evaluation;</w:t>
      </w:r>
    </w:p>
    <w:p w14:paraId="38A22A03"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 xml:space="preserve">will take too long to complete; </w:t>
      </w:r>
    </w:p>
    <w:p w14:paraId="40327681"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will not prevent reoccurrence of the Notifiable Default; and/or</w:t>
      </w:r>
    </w:p>
    <w:p w14:paraId="6AF8FC4A" w14:textId="77777777" w:rsidR="004000F0" w:rsidRPr="00B91995" w:rsidRDefault="004000F0" w:rsidP="7BA07955">
      <w:pPr>
        <w:numPr>
          <w:ilvl w:val="2"/>
          <w:numId w:val="49"/>
        </w:numPr>
        <w:spacing w:after="220"/>
        <w:ind w:left="1418"/>
        <w:jc w:val="both"/>
        <w:rPr>
          <w:rFonts w:ascii="Arial" w:hAnsi="Arial" w:cs="Arial"/>
          <w:lang w:val="en-US"/>
        </w:rPr>
      </w:pPr>
      <w:r w:rsidRPr="00B91995">
        <w:rPr>
          <w:rFonts w:ascii="Arial" w:hAnsi="Arial" w:cs="Arial"/>
          <w:lang w:val="en-US"/>
        </w:rPr>
        <w:t>will rectify the Notifiable Default but in a manner which is unacceptable to the Authority.</w:t>
      </w:r>
    </w:p>
    <w:p w14:paraId="6CF3A362" w14:textId="77777777" w:rsidR="004000F0" w:rsidRPr="00B91995" w:rsidRDefault="004000F0" w:rsidP="7BA07955">
      <w:pPr>
        <w:pStyle w:val="Heading2"/>
        <w:widowControl/>
        <w:numPr>
          <w:ilvl w:val="0"/>
          <w:numId w:val="49"/>
        </w:numPr>
        <w:rPr>
          <w:rFonts w:ascii="Arial" w:hAnsi="Arial"/>
          <w:sz w:val="24"/>
          <w:szCs w:val="24"/>
        </w:rPr>
      </w:pPr>
      <w:r w:rsidRPr="00B91995">
        <w:rPr>
          <w:rFonts w:ascii="Arial" w:hAnsi="Arial"/>
          <w:sz w:val="24"/>
          <w:szCs w:val="24"/>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p>
    <w:p w14:paraId="59CFD438" w14:textId="77777777" w:rsidR="004000F0" w:rsidRPr="00B91995" w:rsidRDefault="004000F0" w:rsidP="7BA07955">
      <w:pPr>
        <w:pStyle w:val="Heading2"/>
        <w:keepNext/>
        <w:widowControl/>
        <w:numPr>
          <w:ilvl w:val="1"/>
          <w:numId w:val="49"/>
        </w:numPr>
        <w:tabs>
          <w:tab w:val="num" w:pos="1004"/>
        </w:tabs>
        <w:ind w:left="709" w:hanging="709"/>
        <w:rPr>
          <w:rFonts w:ascii="Arial" w:hAnsi="Arial"/>
          <w:sz w:val="24"/>
          <w:szCs w:val="24"/>
        </w:rPr>
      </w:pPr>
      <w:bookmarkStart w:id="510" w:name="_Ref440474302"/>
      <w:r w:rsidRPr="00B91995">
        <w:rPr>
          <w:rFonts w:ascii="Arial" w:hAnsi="Arial"/>
          <w:sz w:val="24"/>
          <w:szCs w:val="24"/>
        </w:rPr>
        <w:t>If the Authority consents to the Rectification Plan:</w:t>
      </w:r>
      <w:bookmarkEnd w:id="510"/>
    </w:p>
    <w:p w14:paraId="150D5EA9" w14:textId="77777777" w:rsidR="004000F0" w:rsidRPr="00B91995" w:rsidRDefault="004000F0" w:rsidP="7BA07955">
      <w:pPr>
        <w:pStyle w:val="Heading2"/>
        <w:widowControl/>
        <w:numPr>
          <w:ilvl w:val="2"/>
          <w:numId w:val="49"/>
        </w:numPr>
        <w:tabs>
          <w:tab w:val="num" w:pos="1364"/>
        </w:tabs>
        <w:ind w:left="1418" w:hanging="360"/>
        <w:rPr>
          <w:rFonts w:ascii="Arial" w:hAnsi="Arial"/>
          <w:sz w:val="24"/>
          <w:szCs w:val="24"/>
        </w:rPr>
      </w:pPr>
      <w:r w:rsidRPr="00B91995">
        <w:rPr>
          <w:rFonts w:ascii="Arial" w:hAnsi="Arial"/>
          <w:sz w:val="24"/>
          <w:szCs w:val="24"/>
        </w:rPr>
        <w:t>the Supplier shall immediately start work on the actions set out in the Rectification Plan; and</w:t>
      </w:r>
    </w:p>
    <w:p w14:paraId="3CF5259A" w14:textId="77777777" w:rsidR="004000F0" w:rsidRPr="00B91995" w:rsidRDefault="004000F0" w:rsidP="7BA07955">
      <w:pPr>
        <w:pStyle w:val="Heading2"/>
        <w:widowControl/>
        <w:numPr>
          <w:ilvl w:val="2"/>
          <w:numId w:val="49"/>
        </w:numPr>
        <w:tabs>
          <w:tab w:val="num" w:pos="1364"/>
        </w:tabs>
        <w:ind w:left="1418" w:hanging="360"/>
        <w:rPr>
          <w:rFonts w:ascii="Arial" w:hAnsi="Arial"/>
          <w:sz w:val="24"/>
          <w:szCs w:val="24"/>
        </w:rPr>
      </w:pPr>
      <w:r w:rsidRPr="00B91995">
        <w:rPr>
          <w:rFonts w:ascii="Arial" w:hAnsi="Arial"/>
          <w:sz w:val="24"/>
          <w:szCs w:val="24"/>
        </w:rPr>
        <w:lastRenderedPageBreak/>
        <w:t>the Authority may no longer terminate this Agreement in whole or in part on the grounds of the relevant Notifiable Event.</w:t>
      </w:r>
    </w:p>
    <w:p w14:paraId="23B0653B" w14:textId="77777777" w:rsidR="004000F0" w:rsidRDefault="004000F0" w:rsidP="004000F0"/>
    <w:p w14:paraId="41284B92" w14:textId="77777777" w:rsidR="004000F0" w:rsidRDefault="004000F0" w:rsidP="004000F0">
      <w:pPr>
        <w:rPr>
          <w:lang w:eastAsia="en-US"/>
        </w:rPr>
      </w:pPr>
    </w:p>
    <w:p w14:paraId="41E7F04A" w14:textId="77777777" w:rsidR="004000F0" w:rsidRDefault="004000F0" w:rsidP="004000F0">
      <w:pPr>
        <w:rPr>
          <w:lang w:eastAsia="en-US"/>
        </w:rPr>
      </w:pPr>
    </w:p>
    <w:p w14:paraId="79FA0EF6" w14:textId="77777777" w:rsidR="004000F0" w:rsidRDefault="004000F0" w:rsidP="7BA07955">
      <w:pPr>
        <w:rPr>
          <w:rFonts w:ascii="Arial" w:eastAsia="Arial" w:hAnsi="Arial" w:cs="Arial"/>
          <w:b/>
          <w:bCs/>
          <w:sz w:val="36"/>
          <w:szCs w:val="36"/>
        </w:rPr>
      </w:pPr>
      <w:r w:rsidRPr="7BA07955">
        <w:rPr>
          <w:rFonts w:ascii="Arial" w:eastAsia="Arial" w:hAnsi="Arial" w:cs="Arial"/>
          <w:b/>
          <w:bCs/>
          <w:sz w:val="36"/>
          <w:szCs w:val="36"/>
        </w:rPr>
        <w:t xml:space="preserve">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4000F0" w14:paraId="38780707" w14:textId="77777777" w:rsidTr="7BA07955">
        <w:trPr>
          <w:trHeight w:val="725"/>
        </w:trPr>
        <w:tc>
          <w:tcPr>
            <w:tcW w:w="9101" w:type="dxa"/>
            <w:gridSpan w:val="6"/>
            <w:shd w:val="clear" w:color="auto" w:fill="D9D9D9" w:themeFill="background1" w:themeFillShade="D9"/>
          </w:tcPr>
          <w:p w14:paraId="091CE988" w14:textId="77777777" w:rsidR="004000F0" w:rsidRDefault="004000F0" w:rsidP="00FB6627">
            <w:pPr>
              <w:jc w:val="center"/>
              <w:rPr>
                <w:rFonts w:ascii="Arial" w:eastAsia="Arial" w:hAnsi="Arial" w:cs="Arial"/>
                <w:b/>
              </w:rPr>
            </w:pPr>
            <w:bookmarkStart w:id="511" w:name="_heading=h.gjdgxs" w:colFirst="0" w:colLast="0"/>
            <w:bookmarkEnd w:id="511"/>
          </w:p>
          <w:p w14:paraId="3537CB1E" w14:textId="77777777" w:rsidR="004000F0" w:rsidRDefault="004000F0" w:rsidP="7BA07955">
            <w:pPr>
              <w:jc w:val="center"/>
              <w:rPr>
                <w:rFonts w:ascii="Arial" w:eastAsia="Arial" w:hAnsi="Arial" w:cs="Arial"/>
                <w:b/>
                <w:bCs/>
                <w:highlight w:val="green"/>
              </w:rPr>
            </w:pPr>
            <w:r w:rsidRPr="7BA07955">
              <w:rPr>
                <w:rFonts w:ascii="Arial" w:eastAsia="Arial" w:hAnsi="Arial" w:cs="Arial"/>
                <w:b/>
                <w:bCs/>
              </w:rPr>
              <w:t xml:space="preserve">Request for </w:t>
            </w:r>
            <w:r w:rsidRPr="7BA07955">
              <w:rPr>
                <w:rFonts w:ascii="Arial" w:eastAsia="Arial" w:hAnsi="Arial" w:cs="Arial"/>
                <w:b/>
                <w:bCs/>
                <w:highlight w:val="yellow"/>
              </w:rPr>
              <w:t>[Revised]</w:t>
            </w:r>
            <w:r w:rsidRPr="7BA07955">
              <w:rPr>
                <w:rFonts w:ascii="Arial" w:eastAsia="Arial" w:hAnsi="Arial" w:cs="Arial"/>
                <w:b/>
                <w:bCs/>
              </w:rPr>
              <w:t xml:space="preserve"> Rectification Plan</w:t>
            </w:r>
          </w:p>
        </w:tc>
      </w:tr>
      <w:tr w:rsidR="004000F0" w14:paraId="505E7D39" w14:textId="77777777" w:rsidTr="7BA07955">
        <w:trPr>
          <w:trHeight w:val="871"/>
        </w:trPr>
        <w:tc>
          <w:tcPr>
            <w:tcW w:w="2975" w:type="dxa"/>
          </w:tcPr>
          <w:p w14:paraId="6FB27C2B" w14:textId="77777777" w:rsidR="004000F0" w:rsidRDefault="004000F0" w:rsidP="00FB6627">
            <w:pPr>
              <w:rPr>
                <w:rFonts w:ascii="Arial" w:eastAsia="Arial" w:hAnsi="Arial" w:cs="Arial"/>
              </w:rPr>
            </w:pPr>
            <w:r>
              <w:rPr>
                <w:rFonts w:ascii="Arial" w:eastAsia="Arial" w:hAnsi="Arial" w:cs="Arial"/>
              </w:rPr>
              <w:t>Details of the Default:</w:t>
            </w:r>
          </w:p>
        </w:tc>
        <w:tc>
          <w:tcPr>
            <w:tcW w:w="6126" w:type="dxa"/>
            <w:gridSpan w:val="5"/>
          </w:tcPr>
          <w:p w14:paraId="2D527BA7" w14:textId="77777777" w:rsidR="004000F0" w:rsidRDefault="004000F0" w:rsidP="00FB6627">
            <w:pPr>
              <w:rPr>
                <w:rFonts w:ascii="Arial" w:eastAsia="Arial" w:hAnsi="Arial" w:cs="Arial"/>
              </w:rPr>
            </w:pPr>
            <w:r>
              <w:rPr>
                <w:rFonts w:ascii="Arial" w:eastAsia="Arial" w:hAnsi="Arial" w:cs="Arial"/>
                <w:highlight w:val="yellow"/>
              </w:rPr>
              <w:t>[</w:t>
            </w:r>
            <w:r w:rsidRPr="7BA07955">
              <w:rPr>
                <w:rFonts w:ascii="Arial" w:eastAsia="Arial" w:hAnsi="Arial" w:cs="Arial"/>
                <w:b/>
                <w:bCs/>
                <w:highlight w:val="yellow"/>
              </w:rPr>
              <w:t>Guidance:</w:t>
            </w:r>
            <w:r>
              <w:rPr>
                <w:rFonts w:ascii="Arial" w:eastAsia="Arial" w:hAnsi="Arial" w:cs="Arial"/>
              </w:rPr>
              <w:t xml:space="preserve"> Explain the Default, with clear schedule and clause references as appropriate]</w:t>
            </w:r>
          </w:p>
        </w:tc>
      </w:tr>
      <w:tr w:rsidR="004000F0" w14:paraId="59377FCB" w14:textId="77777777" w:rsidTr="7BA07955">
        <w:trPr>
          <w:trHeight w:val="1051"/>
        </w:trPr>
        <w:tc>
          <w:tcPr>
            <w:tcW w:w="2975" w:type="dxa"/>
          </w:tcPr>
          <w:p w14:paraId="53F6DF74" w14:textId="77777777" w:rsidR="004000F0" w:rsidRDefault="004000F0" w:rsidP="00FB6627">
            <w:pPr>
              <w:rPr>
                <w:rFonts w:ascii="Arial" w:eastAsia="Arial" w:hAnsi="Arial" w:cs="Arial"/>
              </w:rPr>
            </w:pPr>
            <w:r>
              <w:rPr>
                <w:rFonts w:ascii="Arial" w:eastAsia="Arial" w:hAnsi="Arial" w:cs="Arial"/>
              </w:rPr>
              <w:t xml:space="preserve">Deadline for receiving the </w:t>
            </w:r>
            <w:r>
              <w:rPr>
                <w:rFonts w:ascii="Arial" w:eastAsia="Arial" w:hAnsi="Arial" w:cs="Arial"/>
                <w:highlight w:val="yellow"/>
              </w:rPr>
              <w:t>[Revised]</w:t>
            </w:r>
            <w:r>
              <w:rPr>
                <w:rFonts w:ascii="Arial" w:eastAsia="Arial" w:hAnsi="Arial" w:cs="Arial"/>
              </w:rPr>
              <w:t xml:space="preserve"> Rectification Plan:</w:t>
            </w:r>
          </w:p>
        </w:tc>
        <w:tc>
          <w:tcPr>
            <w:tcW w:w="6126" w:type="dxa"/>
            <w:gridSpan w:val="5"/>
          </w:tcPr>
          <w:p w14:paraId="40E7469F" w14:textId="77777777" w:rsidR="004000F0" w:rsidRDefault="004000F0" w:rsidP="00FB6627">
            <w:pPr>
              <w:rPr>
                <w:rFonts w:ascii="Arial" w:eastAsia="Arial" w:hAnsi="Arial" w:cs="Arial"/>
              </w:rPr>
            </w:pPr>
            <w:r>
              <w:rPr>
                <w:rFonts w:ascii="Arial" w:eastAsia="Arial" w:hAnsi="Arial" w:cs="Arial"/>
                <w:highlight w:val="yellow"/>
              </w:rPr>
              <w:t>[</w:t>
            </w:r>
            <w:r w:rsidRPr="7BA07955">
              <w:rPr>
                <w:rFonts w:ascii="Arial" w:eastAsia="Arial" w:hAnsi="Arial" w:cs="Arial"/>
                <w:b/>
                <w:bCs/>
                <w:highlight w:val="yellow"/>
              </w:rPr>
              <w:t>add</w:t>
            </w:r>
            <w:r>
              <w:rPr>
                <w:rFonts w:ascii="Arial" w:eastAsia="Arial" w:hAnsi="Arial" w:cs="Arial"/>
              </w:rPr>
              <w:t xml:space="preserve"> date (minimum 10 days from request)]</w:t>
            </w:r>
          </w:p>
          <w:p w14:paraId="038D27AB" w14:textId="77777777" w:rsidR="004000F0" w:rsidRDefault="004000F0" w:rsidP="00FB6627">
            <w:pPr>
              <w:rPr>
                <w:rFonts w:ascii="Arial" w:eastAsia="Arial" w:hAnsi="Arial" w:cs="Arial"/>
              </w:rPr>
            </w:pPr>
          </w:p>
        </w:tc>
      </w:tr>
      <w:tr w:rsidR="004000F0" w14:paraId="2216B328" w14:textId="77777777" w:rsidTr="7BA07955">
        <w:trPr>
          <w:trHeight w:val="492"/>
        </w:trPr>
        <w:tc>
          <w:tcPr>
            <w:tcW w:w="2975" w:type="dxa"/>
          </w:tcPr>
          <w:p w14:paraId="412E832F" w14:textId="61E2FE5D" w:rsidR="004000F0" w:rsidRDefault="004000F0" w:rsidP="00FB6627">
            <w:pPr>
              <w:rPr>
                <w:rFonts w:ascii="Arial" w:eastAsia="Arial" w:hAnsi="Arial" w:cs="Arial"/>
              </w:rPr>
            </w:pPr>
            <w:r>
              <w:rPr>
                <w:rFonts w:ascii="Arial" w:eastAsia="Arial" w:hAnsi="Arial" w:cs="Arial"/>
              </w:rPr>
              <w:t xml:space="preserve">Signed by </w:t>
            </w:r>
            <w:r>
              <w:rPr>
                <w:rFonts w:ascii="Arial" w:eastAsia="Arial" w:hAnsi="Arial" w:cs="Arial"/>
                <w:highlight w:val="yellow"/>
              </w:rPr>
              <w:t>[CCS/</w:t>
            </w:r>
            <w:r w:rsidR="00031699">
              <w:rPr>
                <w:rFonts w:ascii="Arial" w:eastAsia="Arial" w:hAnsi="Arial" w:cs="Arial"/>
                <w:highlight w:val="yellow"/>
              </w:rPr>
              <w:t>Authority</w:t>
            </w:r>
            <w:r>
              <w:rPr>
                <w:rFonts w:ascii="Arial" w:eastAsia="Arial" w:hAnsi="Arial" w:cs="Arial"/>
                <w:highlight w:val="yellow"/>
              </w:rPr>
              <w:t>]</w:t>
            </w:r>
            <w:r>
              <w:rPr>
                <w:rFonts w:ascii="Arial" w:eastAsia="Arial" w:hAnsi="Arial" w:cs="Arial"/>
              </w:rPr>
              <w:t xml:space="preserve"> :</w:t>
            </w:r>
          </w:p>
        </w:tc>
        <w:tc>
          <w:tcPr>
            <w:tcW w:w="3130" w:type="dxa"/>
            <w:gridSpan w:val="2"/>
          </w:tcPr>
          <w:p w14:paraId="306B8641" w14:textId="77777777" w:rsidR="004000F0" w:rsidRDefault="004000F0" w:rsidP="00FB6627">
            <w:pPr>
              <w:rPr>
                <w:rFonts w:ascii="Arial" w:eastAsia="Arial" w:hAnsi="Arial" w:cs="Arial"/>
              </w:rPr>
            </w:pPr>
          </w:p>
        </w:tc>
        <w:tc>
          <w:tcPr>
            <w:tcW w:w="951" w:type="dxa"/>
            <w:gridSpan w:val="2"/>
          </w:tcPr>
          <w:p w14:paraId="280A3FD6" w14:textId="77777777" w:rsidR="004000F0" w:rsidRDefault="004000F0" w:rsidP="00FB6627">
            <w:pPr>
              <w:rPr>
                <w:rFonts w:ascii="Arial" w:eastAsia="Arial" w:hAnsi="Arial" w:cs="Arial"/>
              </w:rPr>
            </w:pPr>
            <w:r>
              <w:rPr>
                <w:rFonts w:ascii="Arial" w:eastAsia="Arial" w:hAnsi="Arial" w:cs="Arial"/>
              </w:rPr>
              <w:t>Date:</w:t>
            </w:r>
          </w:p>
        </w:tc>
        <w:tc>
          <w:tcPr>
            <w:tcW w:w="2045" w:type="dxa"/>
          </w:tcPr>
          <w:p w14:paraId="2C3FAE83" w14:textId="77777777" w:rsidR="004000F0" w:rsidRDefault="004000F0" w:rsidP="00FB6627">
            <w:pPr>
              <w:rPr>
                <w:rFonts w:ascii="Arial" w:eastAsia="Arial" w:hAnsi="Arial" w:cs="Arial"/>
              </w:rPr>
            </w:pPr>
          </w:p>
        </w:tc>
      </w:tr>
      <w:tr w:rsidR="004000F0" w14:paraId="4A0995BA" w14:textId="77777777" w:rsidTr="7BA07955">
        <w:trPr>
          <w:trHeight w:val="492"/>
        </w:trPr>
        <w:tc>
          <w:tcPr>
            <w:tcW w:w="9101" w:type="dxa"/>
            <w:gridSpan w:val="6"/>
            <w:shd w:val="clear" w:color="auto" w:fill="D9D9D9" w:themeFill="background1" w:themeFillShade="D9"/>
          </w:tcPr>
          <w:p w14:paraId="5BE3B7A8" w14:textId="77777777" w:rsidR="004000F0" w:rsidRDefault="004000F0" w:rsidP="00FB6627">
            <w:pPr>
              <w:jc w:val="center"/>
              <w:rPr>
                <w:rFonts w:ascii="Arial" w:eastAsia="Arial" w:hAnsi="Arial" w:cs="Arial"/>
              </w:rPr>
            </w:pPr>
            <w:r w:rsidRPr="7BA07955">
              <w:rPr>
                <w:rFonts w:ascii="Arial" w:eastAsia="Arial" w:hAnsi="Arial" w:cs="Arial"/>
                <w:b/>
                <w:bCs/>
              </w:rPr>
              <w:t xml:space="preserve">Supplier </w:t>
            </w:r>
            <w:r w:rsidRPr="7BA07955">
              <w:rPr>
                <w:rFonts w:ascii="Arial" w:eastAsia="Arial" w:hAnsi="Arial" w:cs="Arial"/>
                <w:b/>
                <w:bCs/>
                <w:highlight w:val="yellow"/>
              </w:rPr>
              <w:t>[Revised]</w:t>
            </w:r>
            <w:r w:rsidRPr="7BA07955">
              <w:rPr>
                <w:rFonts w:ascii="Arial" w:eastAsia="Arial" w:hAnsi="Arial" w:cs="Arial"/>
                <w:b/>
                <w:bCs/>
              </w:rPr>
              <w:t xml:space="preserve"> Rectification Plan</w:t>
            </w:r>
          </w:p>
        </w:tc>
      </w:tr>
      <w:tr w:rsidR="004000F0" w14:paraId="1E9F02D7" w14:textId="77777777" w:rsidTr="7BA07955">
        <w:trPr>
          <w:trHeight w:val="492"/>
        </w:trPr>
        <w:tc>
          <w:tcPr>
            <w:tcW w:w="2975" w:type="dxa"/>
          </w:tcPr>
          <w:p w14:paraId="6CC1D769" w14:textId="77777777" w:rsidR="004000F0" w:rsidRDefault="004000F0" w:rsidP="00FB6627">
            <w:pPr>
              <w:rPr>
                <w:rFonts w:ascii="Arial" w:eastAsia="Arial" w:hAnsi="Arial" w:cs="Arial"/>
              </w:rPr>
            </w:pPr>
            <w:r>
              <w:rPr>
                <w:rFonts w:ascii="Arial" w:eastAsia="Arial" w:hAnsi="Arial" w:cs="Arial"/>
              </w:rPr>
              <w:t>Cause of the Default</w:t>
            </w:r>
          </w:p>
        </w:tc>
        <w:tc>
          <w:tcPr>
            <w:tcW w:w="6126" w:type="dxa"/>
            <w:gridSpan w:val="5"/>
          </w:tcPr>
          <w:p w14:paraId="6371C4FD" w14:textId="77777777" w:rsidR="004000F0" w:rsidRDefault="004000F0" w:rsidP="00FB6627">
            <w:pPr>
              <w:rPr>
                <w:rFonts w:ascii="Arial" w:eastAsia="Arial" w:hAnsi="Arial" w:cs="Arial"/>
              </w:rPr>
            </w:pPr>
            <w:r>
              <w:rPr>
                <w:rFonts w:ascii="Arial" w:eastAsia="Arial" w:hAnsi="Arial" w:cs="Arial"/>
                <w:highlight w:val="yellow"/>
              </w:rPr>
              <w:t>[</w:t>
            </w:r>
            <w:r w:rsidRPr="7BA07955">
              <w:rPr>
                <w:rFonts w:ascii="Arial" w:eastAsia="Arial" w:hAnsi="Arial" w:cs="Arial"/>
                <w:b/>
                <w:bCs/>
                <w:highlight w:val="yellow"/>
              </w:rPr>
              <w:t>add</w:t>
            </w:r>
            <w:r>
              <w:rPr>
                <w:rFonts w:ascii="Arial" w:eastAsia="Arial" w:hAnsi="Arial" w:cs="Arial"/>
              </w:rPr>
              <w:t xml:space="preserve"> cause]</w:t>
            </w:r>
          </w:p>
        </w:tc>
      </w:tr>
      <w:tr w:rsidR="004000F0" w14:paraId="3C34705C" w14:textId="77777777" w:rsidTr="7BA07955">
        <w:trPr>
          <w:trHeight w:val="827"/>
        </w:trPr>
        <w:tc>
          <w:tcPr>
            <w:tcW w:w="2975" w:type="dxa"/>
          </w:tcPr>
          <w:p w14:paraId="553CBF48" w14:textId="77777777" w:rsidR="004000F0" w:rsidRDefault="004000F0" w:rsidP="00FB6627">
            <w:pPr>
              <w:rPr>
                <w:rFonts w:ascii="Arial" w:eastAsia="Arial" w:hAnsi="Arial" w:cs="Arial"/>
              </w:rPr>
            </w:pPr>
            <w:r>
              <w:rPr>
                <w:rFonts w:ascii="Arial" w:eastAsia="Arial" w:hAnsi="Arial" w:cs="Arial"/>
              </w:rPr>
              <w:t xml:space="preserve">Anticipated impact assessment: </w:t>
            </w:r>
          </w:p>
        </w:tc>
        <w:tc>
          <w:tcPr>
            <w:tcW w:w="6126" w:type="dxa"/>
            <w:gridSpan w:val="5"/>
          </w:tcPr>
          <w:p w14:paraId="16830A72" w14:textId="77777777" w:rsidR="004000F0" w:rsidRDefault="004000F0" w:rsidP="00FB6627">
            <w:pPr>
              <w:rPr>
                <w:rFonts w:ascii="Arial" w:eastAsia="Arial" w:hAnsi="Arial" w:cs="Arial"/>
                <w:highlight w:val="yellow"/>
              </w:rPr>
            </w:pPr>
            <w:r>
              <w:rPr>
                <w:rFonts w:ascii="Arial" w:eastAsia="Arial" w:hAnsi="Arial" w:cs="Arial"/>
                <w:highlight w:val="yellow"/>
              </w:rPr>
              <w:t>[</w:t>
            </w:r>
            <w:r w:rsidRPr="7BA07955">
              <w:rPr>
                <w:rFonts w:ascii="Arial" w:eastAsia="Arial" w:hAnsi="Arial" w:cs="Arial"/>
                <w:b/>
                <w:bCs/>
                <w:highlight w:val="yellow"/>
              </w:rPr>
              <w:t>add</w:t>
            </w:r>
            <w:r>
              <w:rPr>
                <w:rFonts w:ascii="Arial" w:eastAsia="Arial" w:hAnsi="Arial" w:cs="Arial"/>
                <w:highlight w:val="yellow"/>
              </w:rPr>
              <w:t xml:space="preserve"> </w:t>
            </w:r>
            <w:r>
              <w:rPr>
                <w:rFonts w:ascii="Arial" w:eastAsia="Arial" w:hAnsi="Arial" w:cs="Arial"/>
              </w:rPr>
              <w:t>impact]</w:t>
            </w:r>
          </w:p>
        </w:tc>
      </w:tr>
      <w:tr w:rsidR="004000F0" w14:paraId="316450DB" w14:textId="77777777" w:rsidTr="7BA07955">
        <w:trPr>
          <w:trHeight w:val="470"/>
        </w:trPr>
        <w:tc>
          <w:tcPr>
            <w:tcW w:w="2975" w:type="dxa"/>
          </w:tcPr>
          <w:p w14:paraId="42C7550F" w14:textId="77777777" w:rsidR="004000F0" w:rsidRDefault="004000F0" w:rsidP="00FB6627">
            <w:pPr>
              <w:rPr>
                <w:rFonts w:ascii="Arial" w:eastAsia="Arial" w:hAnsi="Arial" w:cs="Arial"/>
              </w:rPr>
            </w:pPr>
            <w:r>
              <w:rPr>
                <w:rFonts w:ascii="Arial" w:eastAsia="Arial" w:hAnsi="Arial" w:cs="Arial"/>
              </w:rPr>
              <w:t>Actual effect of Default:</w:t>
            </w:r>
          </w:p>
        </w:tc>
        <w:tc>
          <w:tcPr>
            <w:tcW w:w="6126" w:type="dxa"/>
            <w:gridSpan w:val="5"/>
          </w:tcPr>
          <w:p w14:paraId="7416FFE8" w14:textId="77777777" w:rsidR="004000F0" w:rsidRDefault="004000F0" w:rsidP="00FB6627">
            <w:pPr>
              <w:rPr>
                <w:rFonts w:ascii="Arial" w:eastAsia="Arial" w:hAnsi="Arial" w:cs="Arial"/>
              </w:rPr>
            </w:pPr>
            <w:r>
              <w:rPr>
                <w:rFonts w:ascii="Arial" w:eastAsia="Arial" w:hAnsi="Arial" w:cs="Arial"/>
                <w:highlight w:val="yellow"/>
              </w:rPr>
              <w:t>[</w:t>
            </w:r>
            <w:r w:rsidRPr="7BA07955">
              <w:rPr>
                <w:rFonts w:ascii="Arial" w:eastAsia="Arial" w:hAnsi="Arial" w:cs="Arial"/>
                <w:b/>
                <w:bCs/>
                <w:highlight w:val="yellow"/>
              </w:rPr>
              <w:t>add</w:t>
            </w:r>
            <w:r>
              <w:rPr>
                <w:rFonts w:ascii="Arial" w:eastAsia="Arial" w:hAnsi="Arial" w:cs="Arial"/>
                <w:highlight w:val="yellow"/>
              </w:rPr>
              <w:t xml:space="preserve"> </w:t>
            </w:r>
            <w:r>
              <w:rPr>
                <w:rFonts w:ascii="Arial" w:eastAsia="Arial" w:hAnsi="Arial" w:cs="Arial"/>
              </w:rPr>
              <w:t>effect]</w:t>
            </w:r>
          </w:p>
        </w:tc>
      </w:tr>
      <w:tr w:rsidR="004000F0" w14:paraId="57FDEDB2" w14:textId="77777777" w:rsidTr="7BA07955">
        <w:trPr>
          <w:trHeight w:val="138"/>
        </w:trPr>
        <w:tc>
          <w:tcPr>
            <w:tcW w:w="2975" w:type="dxa"/>
            <w:vMerge w:val="restart"/>
          </w:tcPr>
          <w:p w14:paraId="707EB8D9" w14:textId="77777777" w:rsidR="004000F0" w:rsidRDefault="004000F0" w:rsidP="00FB6627">
            <w:pPr>
              <w:rPr>
                <w:rFonts w:ascii="Arial" w:eastAsia="Arial" w:hAnsi="Arial" w:cs="Arial"/>
              </w:rPr>
            </w:pPr>
            <w:r>
              <w:rPr>
                <w:rFonts w:ascii="Arial" w:eastAsia="Arial" w:hAnsi="Arial" w:cs="Arial"/>
              </w:rPr>
              <w:t>Steps to be taken to rectification:</w:t>
            </w:r>
          </w:p>
        </w:tc>
        <w:tc>
          <w:tcPr>
            <w:tcW w:w="3061" w:type="dxa"/>
          </w:tcPr>
          <w:p w14:paraId="48864E20" w14:textId="77777777" w:rsidR="004000F0" w:rsidRDefault="004000F0" w:rsidP="7BA07955">
            <w:pPr>
              <w:rPr>
                <w:rFonts w:ascii="Arial" w:eastAsia="Arial" w:hAnsi="Arial" w:cs="Arial"/>
                <w:b/>
                <w:bCs/>
              </w:rPr>
            </w:pPr>
            <w:r w:rsidRPr="7BA07955">
              <w:rPr>
                <w:rFonts w:ascii="Arial" w:eastAsia="Arial" w:hAnsi="Arial" w:cs="Arial"/>
                <w:b/>
                <w:bCs/>
              </w:rPr>
              <w:t>Steps</w:t>
            </w:r>
          </w:p>
        </w:tc>
        <w:tc>
          <w:tcPr>
            <w:tcW w:w="3065" w:type="dxa"/>
            <w:gridSpan w:val="4"/>
          </w:tcPr>
          <w:p w14:paraId="636FEDAD" w14:textId="77777777" w:rsidR="004000F0" w:rsidRDefault="004000F0" w:rsidP="7BA07955">
            <w:pPr>
              <w:rPr>
                <w:rFonts w:ascii="Arial" w:eastAsia="Arial" w:hAnsi="Arial" w:cs="Arial"/>
                <w:b/>
                <w:bCs/>
              </w:rPr>
            </w:pPr>
            <w:r w:rsidRPr="7BA07955">
              <w:rPr>
                <w:rFonts w:ascii="Arial" w:eastAsia="Arial" w:hAnsi="Arial" w:cs="Arial"/>
                <w:b/>
                <w:bCs/>
              </w:rPr>
              <w:t xml:space="preserve">Timescale </w:t>
            </w:r>
          </w:p>
        </w:tc>
      </w:tr>
      <w:tr w:rsidR="004000F0" w14:paraId="41150F63" w14:textId="77777777" w:rsidTr="7BA07955">
        <w:trPr>
          <w:trHeight w:val="132"/>
        </w:trPr>
        <w:tc>
          <w:tcPr>
            <w:tcW w:w="2975" w:type="dxa"/>
            <w:vMerge/>
          </w:tcPr>
          <w:p w14:paraId="4394BC6D" w14:textId="77777777" w:rsidR="004000F0" w:rsidRDefault="004000F0" w:rsidP="00FB6627">
            <w:pPr>
              <w:widowControl w:val="0"/>
              <w:pBdr>
                <w:top w:val="nil"/>
                <w:left w:val="nil"/>
                <w:bottom w:val="nil"/>
                <w:right w:val="nil"/>
                <w:between w:val="nil"/>
              </w:pBdr>
              <w:spacing w:line="276" w:lineRule="auto"/>
              <w:rPr>
                <w:rFonts w:ascii="Arial" w:eastAsia="Arial" w:hAnsi="Arial" w:cs="Arial"/>
                <w:b/>
              </w:rPr>
            </w:pPr>
          </w:p>
        </w:tc>
        <w:tc>
          <w:tcPr>
            <w:tcW w:w="3061" w:type="dxa"/>
          </w:tcPr>
          <w:p w14:paraId="3C0D779E" w14:textId="77777777" w:rsidR="004000F0" w:rsidRDefault="004000F0" w:rsidP="00FB6627">
            <w:pPr>
              <w:rPr>
                <w:rFonts w:ascii="Arial" w:eastAsia="Arial" w:hAnsi="Arial" w:cs="Arial"/>
              </w:rPr>
            </w:pPr>
            <w:r>
              <w:rPr>
                <w:rFonts w:ascii="Arial" w:eastAsia="Arial" w:hAnsi="Arial" w:cs="Arial"/>
              </w:rPr>
              <w:t>1.</w:t>
            </w:r>
          </w:p>
        </w:tc>
        <w:tc>
          <w:tcPr>
            <w:tcW w:w="3065" w:type="dxa"/>
            <w:gridSpan w:val="4"/>
          </w:tcPr>
          <w:p w14:paraId="6BB2AFF4"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60156EB6" w14:textId="77777777" w:rsidTr="7BA07955">
        <w:trPr>
          <w:trHeight w:val="132"/>
        </w:trPr>
        <w:tc>
          <w:tcPr>
            <w:tcW w:w="2975" w:type="dxa"/>
            <w:vMerge/>
          </w:tcPr>
          <w:p w14:paraId="5FFC2A98"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67FAFD0E" w14:textId="77777777" w:rsidR="004000F0" w:rsidRDefault="004000F0" w:rsidP="00FB6627">
            <w:pPr>
              <w:rPr>
                <w:rFonts w:ascii="Arial" w:eastAsia="Arial" w:hAnsi="Arial" w:cs="Arial"/>
              </w:rPr>
            </w:pPr>
            <w:r>
              <w:rPr>
                <w:rFonts w:ascii="Arial" w:eastAsia="Arial" w:hAnsi="Arial" w:cs="Arial"/>
              </w:rPr>
              <w:t>2.</w:t>
            </w:r>
          </w:p>
        </w:tc>
        <w:tc>
          <w:tcPr>
            <w:tcW w:w="3065" w:type="dxa"/>
            <w:gridSpan w:val="4"/>
          </w:tcPr>
          <w:p w14:paraId="22CAFB3F"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6BBADA4E" w14:textId="77777777" w:rsidTr="7BA07955">
        <w:trPr>
          <w:trHeight w:val="132"/>
        </w:trPr>
        <w:tc>
          <w:tcPr>
            <w:tcW w:w="2975" w:type="dxa"/>
            <w:vMerge/>
          </w:tcPr>
          <w:p w14:paraId="31451941"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42E6A3FC" w14:textId="77777777" w:rsidR="004000F0" w:rsidRDefault="004000F0" w:rsidP="00FB6627">
            <w:pPr>
              <w:rPr>
                <w:rFonts w:ascii="Arial" w:eastAsia="Arial" w:hAnsi="Arial" w:cs="Arial"/>
              </w:rPr>
            </w:pPr>
            <w:r>
              <w:rPr>
                <w:rFonts w:ascii="Arial" w:eastAsia="Arial" w:hAnsi="Arial" w:cs="Arial"/>
              </w:rPr>
              <w:t>3.</w:t>
            </w:r>
          </w:p>
        </w:tc>
        <w:tc>
          <w:tcPr>
            <w:tcW w:w="3065" w:type="dxa"/>
            <w:gridSpan w:val="4"/>
          </w:tcPr>
          <w:p w14:paraId="252DDE6E"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42DC97E2" w14:textId="77777777" w:rsidTr="7BA07955">
        <w:trPr>
          <w:trHeight w:val="132"/>
        </w:trPr>
        <w:tc>
          <w:tcPr>
            <w:tcW w:w="2975" w:type="dxa"/>
            <w:vMerge/>
          </w:tcPr>
          <w:p w14:paraId="7A55D2F3"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498AB4C7" w14:textId="77777777" w:rsidR="004000F0" w:rsidRDefault="004000F0" w:rsidP="00FB6627">
            <w:pPr>
              <w:rPr>
                <w:rFonts w:ascii="Arial" w:eastAsia="Arial" w:hAnsi="Arial" w:cs="Arial"/>
              </w:rPr>
            </w:pPr>
            <w:r>
              <w:rPr>
                <w:rFonts w:ascii="Arial" w:eastAsia="Arial" w:hAnsi="Arial" w:cs="Arial"/>
              </w:rPr>
              <w:t>4.</w:t>
            </w:r>
          </w:p>
        </w:tc>
        <w:tc>
          <w:tcPr>
            <w:tcW w:w="3065" w:type="dxa"/>
            <w:gridSpan w:val="4"/>
          </w:tcPr>
          <w:p w14:paraId="694623E9"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09A2DBDC" w14:textId="77777777" w:rsidTr="7BA07955">
        <w:trPr>
          <w:trHeight w:val="132"/>
        </w:trPr>
        <w:tc>
          <w:tcPr>
            <w:tcW w:w="2975" w:type="dxa"/>
            <w:vMerge/>
          </w:tcPr>
          <w:p w14:paraId="23BB84B5"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6BDED1CB" w14:textId="77777777" w:rsidR="004000F0" w:rsidRDefault="004000F0" w:rsidP="00FB6627">
            <w:pPr>
              <w:rPr>
                <w:rFonts w:ascii="Arial" w:eastAsia="Arial" w:hAnsi="Arial" w:cs="Arial"/>
              </w:rPr>
            </w:pPr>
            <w:r>
              <w:rPr>
                <w:rFonts w:ascii="Arial" w:eastAsia="Arial" w:hAnsi="Arial" w:cs="Arial"/>
                <w:highlight w:val="yellow"/>
              </w:rPr>
              <w:t>[…]</w:t>
            </w:r>
          </w:p>
        </w:tc>
        <w:tc>
          <w:tcPr>
            <w:tcW w:w="3065" w:type="dxa"/>
            <w:gridSpan w:val="4"/>
          </w:tcPr>
          <w:p w14:paraId="5E2341DE"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1DA2E4A4" w14:textId="77777777" w:rsidTr="7BA07955">
        <w:trPr>
          <w:trHeight w:val="827"/>
        </w:trPr>
        <w:tc>
          <w:tcPr>
            <w:tcW w:w="2975" w:type="dxa"/>
          </w:tcPr>
          <w:p w14:paraId="47D94437" w14:textId="77777777" w:rsidR="004000F0" w:rsidRDefault="004000F0" w:rsidP="00FB6627">
            <w:pPr>
              <w:rPr>
                <w:rFonts w:ascii="Arial" w:eastAsia="Arial" w:hAnsi="Arial" w:cs="Arial"/>
              </w:rPr>
            </w:pPr>
            <w:r>
              <w:rPr>
                <w:rFonts w:ascii="Arial" w:eastAsia="Arial" w:hAnsi="Arial" w:cs="Arial"/>
              </w:rPr>
              <w:t xml:space="preserve">Timescale for complete Rectification of Default </w:t>
            </w:r>
          </w:p>
        </w:tc>
        <w:tc>
          <w:tcPr>
            <w:tcW w:w="6126" w:type="dxa"/>
            <w:gridSpan w:val="5"/>
          </w:tcPr>
          <w:p w14:paraId="751ABBC8" w14:textId="77777777" w:rsidR="004000F0" w:rsidRDefault="004000F0" w:rsidP="00FB6627">
            <w:pPr>
              <w:rPr>
                <w:rFonts w:ascii="Arial" w:eastAsia="Arial" w:hAnsi="Arial" w:cs="Arial"/>
              </w:rPr>
            </w:pPr>
            <w:r>
              <w:rPr>
                <w:rFonts w:ascii="Arial" w:eastAsia="Arial" w:hAnsi="Arial" w:cs="Arial"/>
                <w:highlight w:val="yellow"/>
              </w:rPr>
              <w:t>[X]</w:t>
            </w:r>
            <w:r>
              <w:rPr>
                <w:rFonts w:ascii="Arial" w:eastAsia="Arial" w:hAnsi="Arial" w:cs="Arial"/>
              </w:rPr>
              <w:t xml:space="preserve"> Working Days</w:t>
            </w:r>
            <w:r>
              <w:rPr>
                <w:rFonts w:ascii="Arial" w:eastAsia="Arial" w:hAnsi="Arial" w:cs="Arial"/>
                <w:highlight w:val="yellow"/>
              </w:rPr>
              <w:t xml:space="preserve"> </w:t>
            </w:r>
          </w:p>
        </w:tc>
      </w:tr>
      <w:tr w:rsidR="004000F0" w14:paraId="4A18F071" w14:textId="77777777" w:rsidTr="7BA07955">
        <w:trPr>
          <w:trHeight w:val="145"/>
        </w:trPr>
        <w:tc>
          <w:tcPr>
            <w:tcW w:w="2975" w:type="dxa"/>
            <w:vMerge w:val="restart"/>
          </w:tcPr>
          <w:p w14:paraId="0D2A1A28" w14:textId="77777777" w:rsidR="004000F0" w:rsidRDefault="004000F0" w:rsidP="00FB6627">
            <w:pPr>
              <w:rPr>
                <w:rFonts w:ascii="Arial" w:eastAsia="Arial" w:hAnsi="Arial" w:cs="Arial"/>
              </w:rPr>
            </w:pPr>
            <w:r>
              <w:rPr>
                <w:rFonts w:ascii="Arial" w:eastAsia="Arial" w:hAnsi="Arial" w:cs="Arial"/>
              </w:rPr>
              <w:t>Steps taken to prevent recurrence of Default</w:t>
            </w:r>
          </w:p>
        </w:tc>
        <w:tc>
          <w:tcPr>
            <w:tcW w:w="3061" w:type="dxa"/>
          </w:tcPr>
          <w:p w14:paraId="233A3B50" w14:textId="77777777" w:rsidR="004000F0" w:rsidRDefault="004000F0" w:rsidP="00FB6627">
            <w:pPr>
              <w:rPr>
                <w:rFonts w:ascii="Arial" w:eastAsia="Arial" w:hAnsi="Arial" w:cs="Arial"/>
              </w:rPr>
            </w:pPr>
            <w:r w:rsidRPr="7BA07955">
              <w:rPr>
                <w:rFonts w:ascii="Arial" w:eastAsia="Arial" w:hAnsi="Arial" w:cs="Arial"/>
                <w:b/>
                <w:bCs/>
              </w:rPr>
              <w:t>Steps</w:t>
            </w:r>
          </w:p>
        </w:tc>
        <w:tc>
          <w:tcPr>
            <w:tcW w:w="3065" w:type="dxa"/>
            <w:gridSpan w:val="4"/>
          </w:tcPr>
          <w:p w14:paraId="0C022A2E" w14:textId="77777777" w:rsidR="004000F0" w:rsidRDefault="004000F0" w:rsidP="00FB6627">
            <w:pPr>
              <w:rPr>
                <w:rFonts w:ascii="Arial" w:eastAsia="Arial" w:hAnsi="Arial" w:cs="Arial"/>
              </w:rPr>
            </w:pPr>
            <w:r w:rsidRPr="7BA07955">
              <w:rPr>
                <w:rFonts w:ascii="Arial" w:eastAsia="Arial" w:hAnsi="Arial" w:cs="Arial"/>
                <w:b/>
                <w:bCs/>
              </w:rPr>
              <w:t xml:space="preserve">Timescale </w:t>
            </w:r>
          </w:p>
        </w:tc>
      </w:tr>
      <w:tr w:rsidR="004000F0" w14:paraId="2D019C7A" w14:textId="77777777" w:rsidTr="7BA07955">
        <w:trPr>
          <w:trHeight w:val="144"/>
        </w:trPr>
        <w:tc>
          <w:tcPr>
            <w:tcW w:w="2975" w:type="dxa"/>
            <w:vMerge/>
          </w:tcPr>
          <w:p w14:paraId="39CCEEB3"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05EE2618" w14:textId="77777777" w:rsidR="004000F0" w:rsidRDefault="004000F0" w:rsidP="00FB6627">
            <w:pPr>
              <w:rPr>
                <w:rFonts w:ascii="Arial" w:eastAsia="Arial" w:hAnsi="Arial" w:cs="Arial"/>
              </w:rPr>
            </w:pPr>
            <w:r>
              <w:rPr>
                <w:rFonts w:ascii="Arial" w:eastAsia="Arial" w:hAnsi="Arial" w:cs="Arial"/>
              </w:rPr>
              <w:t>1.</w:t>
            </w:r>
          </w:p>
        </w:tc>
        <w:tc>
          <w:tcPr>
            <w:tcW w:w="3065" w:type="dxa"/>
            <w:gridSpan w:val="4"/>
          </w:tcPr>
          <w:p w14:paraId="1C380AC3"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6E3B16A4" w14:textId="77777777" w:rsidTr="7BA07955">
        <w:trPr>
          <w:trHeight w:val="144"/>
        </w:trPr>
        <w:tc>
          <w:tcPr>
            <w:tcW w:w="2975" w:type="dxa"/>
            <w:vMerge/>
          </w:tcPr>
          <w:p w14:paraId="31DCD2A8"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7F8A44CE" w14:textId="77777777" w:rsidR="004000F0" w:rsidRDefault="004000F0" w:rsidP="00FB6627">
            <w:pPr>
              <w:rPr>
                <w:rFonts w:ascii="Arial" w:eastAsia="Arial" w:hAnsi="Arial" w:cs="Arial"/>
              </w:rPr>
            </w:pPr>
            <w:r>
              <w:rPr>
                <w:rFonts w:ascii="Arial" w:eastAsia="Arial" w:hAnsi="Arial" w:cs="Arial"/>
              </w:rPr>
              <w:t>2.</w:t>
            </w:r>
          </w:p>
        </w:tc>
        <w:tc>
          <w:tcPr>
            <w:tcW w:w="3065" w:type="dxa"/>
            <w:gridSpan w:val="4"/>
          </w:tcPr>
          <w:p w14:paraId="767E8181"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4A0EB67D" w14:textId="77777777" w:rsidTr="7BA07955">
        <w:trPr>
          <w:trHeight w:val="144"/>
        </w:trPr>
        <w:tc>
          <w:tcPr>
            <w:tcW w:w="2975" w:type="dxa"/>
            <w:vMerge/>
          </w:tcPr>
          <w:p w14:paraId="6BE07741"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1D4BE530" w14:textId="77777777" w:rsidR="004000F0" w:rsidRDefault="004000F0" w:rsidP="00FB6627">
            <w:pPr>
              <w:rPr>
                <w:rFonts w:ascii="Arial" w:eastAsia="Arial" w:hAnsi="Arial" w:cs="Arial"/>
              </w:rPr>
            </w:pPr>
            <w:r>
              <w:rPr>
                <w:rFonts w:ascii="Arial" w:eastAsia="Arial" w:hAnsi="Arial" w:cs="Arial"/>
              </w:rPr>
              <w:t>3.</w:t>
            </w:r>
          </w:p>
        </w:tc>
        <w:tc>
          <w:tcPr>
            <w:tcW w:w="3065" w:type="dxa"/>
            <w:gridSpan w:val="4"/>
          </w:tcPr>
          <w:p w14:paraId="03A41D8F"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6426BF2B" w14:textId="77777777" w:rsidTr="7BA07955">
        <w:trPr>
          <w:trHeight w:val="144"/>
        </w:trPr>
        <w:tc>
          <w:tcPr>
            <w:tcW w:w="2975" w:type="dxa"/>
            <w:vMerge/>
          </w:tcPr>
          <w:p w14:paraId="317BB473"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71C66DDA" w14:textId="77777777" w:rsidR="004000F0" w:rsidRDefault="004000F0" w:rsidP="00FB6627">
            <w:pPr>
              <w:rPr>
                <w:rFonts w:ascii="Arial" w:eastAsia="Arial" w:hAnsi="Arial" w:cs="Arial"/>
              </w:rPr>
            </w:pPr>
            <w:r>
              <w:rPr>
                <w:rFonts w:ascii="Arial" w:eastAsia="Arial" w:hAnsi="Arial" w:cs="Arial"/>
              </w:rPr>
              <w:t>4.</w:t>
            </w:r>
          </w:p>
        </w:tc>
        <w:tc>
          <w:tcPr>
            <w:tcW w:w="3065" w:type="dxa"/>
            <w:gridSpan w:val="4"/>
          </w:tcPr>
          <w:p w14:paraId="6471285F"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2D0247CC" w14:textId="77777777" w:rsidTr="7BA07955">
        <w:trPr>
          <w:trHeight w:val="144"/>
        </w:trPr>
        <w:tc>
          <w:tcPr>
            <w:tcW w:w="2975" w:type="dxa"/>
            <w:vMerge/>
          </w:tcPr>
          <w:p w14:paraId="3D80BBB9" w14:textId="77777777" w:rsidR="004000F0" w:rsidRDefault="004000F0" w:rsidP="00FB6627">
            <w:pPr>
              <w:widowControl w:val="0"/>
              <w:pBdr>
                <w:top w:val="nil"/>
                <w:left w:val="nil"/>
                <w:bottom w:val="nil"/>
                <w:right w:val="nil"/>
                <w:between w:val="nil"/>
              </w:pBdr>
              <w:spacing w:line="276" w:lineRule="auto"/>
              <w:rPr>
                <w:rFonts w:ascii="Arial" w:eastAsia="Arial" w:hAnsi="Arial" w:cs="Arial"/>
              </w:rPr>
            </w:pPr>
          </w:p>
        </w:tc>
        <w:tc>
          <w:tcPr>
            <w:tcW w:w="3061" w:type="dxa"/>
          </w:tcPr>
          <w:p w14:paraId="0EAE7FA7" w14:textId="77777777" w:rsidR="004000F0" w:rsidRDefault="004000F0" w:rsidP="00FB6627">
            <w:pPr>
              <w:rPr>
                <w:rFonts w:ascii="Arial" w:eastAsia="Arial" w:hAnsi="Arial" w:cs="Arial"/>
              </w:rPr>
            </w:pPr>
            <w:r>
              <w:rPr>
                <w:rFonts w:ascii="Arial" w:eastAsia="Arial" w:hAnsi="Arial" w:cs="Arial"/>
                <w:highlight w:val="yellow"/>
              </w:rPr>
              <w:t>[…]</w:t>
            </w:r>
          </w:p>
        </w:tc>
        <w:tc>
          <w:tcPr>
            <w:tcW w:w="3065" w:type="dxa"/>
            <w:gridSpan w:val="4"/>
          </w:tcPr>
          <w:p w14:paraId="5763DC2B" w14:textId="77777777" w:rsidR="004000F0" w:rsidRDefault="004000F0" w:rsidP="00FB6627">
            <w:pPr>
              <w:rPr>
                <w:rFonts w:ascii="Arial" w:eastAsia="Arial" w:hAnsi="Arial" w:cs="Arial"/>
              </w:rPr>
            </w:pPr>
            <w:r>
              <w:rPr>
                <w:rFonts w:ascii="Arial" w:eastAsia="Arial" w:hAnsi="Arial" w:cs="Arial"/>
                <w:highlight w:val="yellow"/>
              </w:rPr>
              <w:t>[date]</w:t>
            </w:r>
          </w:p>
        </w:tc>
      </w:tr>
      <w:tr w:rsidR="004000F0" w14:paraId="6FA935C3" w14:textId="77777777" w:rsidTr="7BA07955">
        <w:trPr>
          <w:trHeight w:val="993"/>
        </w:trPr>
        <w:tc>
          <w:tcPr>
            <w:tcW w:w="2975" w:type="dxa"/>
          </w:tcPr>
          <w:p w14:paraId="4B891F58" w14:textId="77777777" w:rsidR="004000F0" w:rsidRDefault="004000F0" w:rsidP="00FB6627">
            <w:pPr>
              <w:rPr>
                <w:rFonts w:ascii="Arial" w:eastAsia="Arial" w:hAnsi="Arial" w:cs="Arial"/>
              </w:rPr>
            </w:pPr>
          </w:p>
          <w:p w14:paraId="668462AF" w14:textId="77777777" w:rsidR="004000F0" w:rsidRDefault="004000F0" w:rsidP="00FB6627">
            <w:pPr>
              <w:rPr>
                <w:rFonts w:ascii="Arial" w:eastAsia="Arial" w:hAnsi="Arial" w:cs="Arial"/>
              </w:rPr>
            </w:pPr>
            <w:r>
              <w:rPr>
                <w:rFonts w:ascii="Arial" w:eastAsia="Arial" w:hAnsi="Arial" w:cs="Arial"/>
              </w:rPr>
              <w:t>Signed by the Supplier:</w:t>
            </w:r>
          </w:p>
        </w:tc>
        <w:tc>
          <w:tcPr>
            <w:tcW w:w="3061" w:type="dxa"/>
          </w:tcPr>
          <w:p w14:paraId="7FCACD1B" w14:textId="77777777" w:rsidR="004000F0" w:rsidRDefault="004000F0" w:rsidP="00FB6627">
            <w:pPr>
              <w:rPr>
                <w:rFonts w:ascii="Arial" w:eastAsia="Arial" w:hAnsi="Arial" w:cs="Arial"/>
                <w:highlight w:val="yellow"/>
              </w:rPr>
            </w:pPr>
          </w:p>
        </w:tc>
        <w:tc>
          <w:tcPr>
            <w:tcW w:w="984" w:type="dxa"/>
            <w:gridSpan w:val="2"/>
          </w:tcPr>
          <w:p w14:paraId="222B767A" w14:textId="77777777" w:rsidR="004000F0" w:rsidRDefault="004000F0" w:rsidP="00FB6627">
            <w:pPr>
              <w:rPr>
                <w:rFonts w:ascii="Arial" w:eastAsia="Arial" w:hAnsi="Arial" w:cs="Arial"/>
              </w:rPr>
            </w:pPr>
          </w:p>
          <w:p w14:paraId="786CEEEC" w14:textId="77777777" w:rsidR="004000F0" w:rsidRDefault="004000F0" w:rsidP="00FB6627">
            <w:pPr>
              <w:rPr>
                <w:rFonts w:ascii="Arial" w:eastAsia="Arial" w:hAnsi="Arial" w:cs="Arial"/>
                <w:highlight w:val="yellow"/>
              </w:rPr>
            </w:pPr>
            <w:r>
              <w:rPr>
                <w:rFonts w:ascii="Arial" w:eastAsia="Arial" w:hAnsi="Arial" w:cs="Arial"/>
              </w:rPr>
              <w:t>Date:</w:t>
            </w:r>
          </w:p>
        </w:tc>
        <w:tc>
          <w:tcPr>
            <w:tcW w:w="2081" w:type="dxa"/>
            <w:gridSpan w:val="2"/>
          </w:tcPr>
          <w:p w14:paraId="0616D451" w14:textId="77777777" w:rsidR="004000F0" w:rsidRDefault="004000F0" w:rsidP="00FB6627">
            <w:pPr>
              <w:rPr>
                <w:rFonts w:ascii="Arial" w:eastAsia="Arial" w:hAnsi="Arial" w:cs="Arial"/>
                <w:highlight w:val="yellow"/>
              </w:rPr>
            </w:pPr>
          </w:p>
          <w:p w14:paraId="34DBCF37" w14:textId="77777777" w:rsidR="004000F0" w:rsidRDefault="004000F0" w:rsidP="00FB6627">
            <w:pPr>
              <w:rPr>
                <w:rFonts w:ascii="Arial" w:eastAsia="Arial" w:hAnsi="Arial" w:cs="Arial"/>
                <w:highlight w:val="yellow"/>
              </w:rPr>
            </w:pPr>
          </w:p>
        </w:tc>
      </w:tr>
      <w:tr w:rsidR="004000F0" w14:paraId="5F611A8E" w14:textId="77777777" w:rsidTr="7BA07955">
        <w:trPr>
          <w:trHeight w:val="492"/>
        </w:trPr>
        <w:tc>
          <w:tcPr>
            <w:tcW w:w="9101" w:type="dxa"/>
            <w:gridSpan w:val="6"/>
            <w:shd w:val="clear" w:color="auto" w:fill="D9D9D9" w:themeFill="background1" w:themeFillShade="D9"/>
          </w:tcPr>
          <w:p w14:paraId="4980704D" w14:textId="5C451624" w:rsidR="004000F0" w:rsidRDefault="004000F0" w:rsidP="00FB6627">
            <w:pPr>
              <w:jc w:val="center"/>
              <w:rPr>
                <w:rFonts w:ascii="Arial" w:eastAsia="Arial" w:hAnsi="Arial" w:cs="Arial"/>
              </w:rPr>
            </w:pPr>
            <w:r w:rsidRPr="7BA07955">
              <w:rPr>
                <w:rFonts w:ascii="Arial" w:eastAsia="Arial" w:hAnsi="Arial" w:cs="Arial"/>
                <w:b/>
                <w:bCs/>
              </w:rPr>
              <w:t xml:space="preserve">Review of Rectification Plan </w:t>
            </w:r>
            <w:r>
              <w:rPr>
                <w:rFonts w:ascii="Arial" w:eastAsia="Arial" w:hAnsi="Arial" w:cs="Arial"/>
                <w:highlight w:val="yellow"/>
              </w:rPr>
              <w:t>[CCS/</w:t>
            </w:r>
            <w:r w:rsidR="00031699">
              <w:rPr>
                <w:rFonts w:ascii="Arial" w:eastAsia="Arial" w:hAnsi="Arial" w:cs="Arial"/>
                <w:highlight w:val="yellow"/>
              </w:rPr>
              <w:t>Authority</w:t>
            </w:r>
            <w:r>
              <w:rPr>
                <w:rFonts w:ascii="Arial" w:eastAsia="Arial" w:hAnsi="Arial" w:cs="Arial"/>
                <w:highlight w:val="yellow"/>
              </w:rPr>
              <w:t>]</w:t>
            </w:r>
          </w:p>
        </w:tc>
      </w:tr>
      <w:tr w:rsidR="004000F0" w14:paraId="47D150E9" w14:textId="77777777" w:rsidTr="7BA07955">
        <w:trPr>
          <w:trHeight w:val="769"/>
        </w:trPr>
        <w:tc>
          <w:tcPr>
            <w:tcW w:w="2975" w:type="dxa"/>
          </w:tcPr>
          <w:p w14:paraId="2B449899" w14:textId="77777777" w:rsidR="004000F0" w:rsidRDefault="004000F0" w:rsidP="00FB6627">
            <w:pPr>
              <w:rPr>
                <w:rFonts w:ascii="Arial" w:eastAsia="Arial" w:hAnsi="Arial" w:cs="Arial"/>
              </w:rPr>
            </w:pPr>
            <w:r>
              <w:rPr>
                <w:rFonts w:ascii="Arial" w:eastAsia="Arial" w:hAnsi="Arial" w:cs="Arial"/>
              </w:rPr>
              <w:lastRenderedPageBreak/>
              <w:t xml:space="preserve">Outcome of review </w:t>
            </w:r>
          </w:p>
        </w:tc>
        <w:tc>
          <w:tcPr>
            <w:tcW w:w="6126" w:type="dxa"/>
            <w:gridSpan w:val="5"/>
          </w:tcPr>
          <w:p w14:paraId="019EE55A" w14:textId="77777777" w:rsidR="004000F0" w:rsidRDefault="004000F0" w:rsidP="00FB6627">
            <w:pPr>
              <w:rPr>
                <w:rFonts w:ascii="Arial" w:eastAsia="Arial" w:hAnsi="Arial" w:cs="Arial"/>
                <w:highlight w:val="yellow"/>
              </w:rPr>
            </w:pPr>
            <w:r>
              <w:rPr>
                <w:rFonts w:ascii="Arial" w:eastAsia="Arial" w:hAnsi="Arial" w:cs="Arial"/>
                <w:highlight w:val="yellow"/>
              </w:rPr>
              <w:t>[Plan Accepted] [Plan Rejected] [Revised Plan Requested]</w:t>
            </w:r>
          </w:p>
        </w:tc>
      </w:tr>
      <w:tr w:rsidR="004000F0" w14:paraId="2E7A51AC" w14:textId="77777777" w:rsidTr="7BA07955">
        <w:trPr>
          <w:trHeight w:val="769"/>
        </w:trPr>
        <w:tc>
          <w:tcPr>
            <w:tcW w:w="2975" w:type="dxa"/>
          </w:tcPr>
          <w:p w14:paraId="4419E2B9" w14:textId="77777777" w:rsidR="004000F0" w:rsidRDefault="004000F0" w:rsidP="00FB6627">
            <w:pPr>
              <w:rPr>
                <w:rFonts w:ascii="Arial" w:eastAsia="Arial" w:hAnsi="Arial" w:cs="Arial"/>
              </w:rPr>
            </w:pPr>
            <w:r>
              <w:rPr>
                <w:rFonts w:ascii="Arial" w:eastAsia="Arial" w:hAnsi="Arial" w:cs="Arial"/>
              </w:rPr>
              <w:t xml:space="preserve">Reasons for Rejection (if applicable) </w:t>
            </w:r>
          </w:p>
        </w:tc>
        <w:tc>
          <w:tcPr>
            <w:tcW w:w="6126" w:type="dxa"/>
            <w:gridSpan w:val="5"/>
          </w:tcPr>
          <w:p w14:paraId="301B9D9D" w14:textId="77777777" w:rsidR="004000F0" w:rsidRDefault="004000F0" w:rsidP="00FB6627">
            <w:pPr>
              <w:rPr>
                <w:rFonts w:ascii="Arial" w:eastAsia="Arial" w:hAnsi="Arial" w:cs="Arial"/>
                <w:highlight w:val="yellow"/>
              </w:rPr>
            </w:pPr>
            <w:r>
              <w:rPr>
                <w:rFonts w:ascii="Arial" w:eastAsia="Arial" w:hAnsi="Arial" w:cs="Arial"/>
                <w:highlight w:val="yellow"/>
              </w:rPr>
              <w:t>[</w:t>
            </w:r>
            <w:r w:rsidRPr="7BA07955">
              <w:rPr>
                <w:rFonts w:ascii="Arial" w:eastAsia="Arial" w:hAnsi="Arial" w:cs="Arial"/>
                <w:b/>
                <w:bCs/>
                <w:highlight w:val="yellow"/>
              </w:rPr>
              <w:t>add</w:t>
            </w:r>
            <w:r>
              <w:rPr>
                <w:rFonts w:ascii="Arial" w:eastAsia="Arial" w:hAnsi="Arial" w:cs="Arial"/>
                <w:highlight w:val="yellow"/>
              </w:rPr>
              <w:t xml:space="preserve"> </w:t>
            </w:r>
            <w:r>
              <w:rPr>
                <w:rFonts w:ascii="Arial" w:eastAsia="Arial" w:hAnsi="Arial" w:cs="Arial"/>
              </w:rPr>
              <w:t>reasons]</w:t>
            </w:r>
            <w:bookmarkStart w:id="512" w:name="bookmark=id.30j0zll" w:colFirst="0" w:colLast="0"/>
            <w:bookmarkEnd w:id="512"/>
          </w:p>
        </w:tc>
      </w:tr>
      <w:tr w:rsidR="004000F0" w14:paraId="47ACEE8B" w14:textId="77777777" w:rsidTr="7BA07955">
        <w:trPr>
          <w:trHeight w:val="769"/>
        </w:trPr>
        <w:tc>
          <w:tcPr>
            <w:tcW w:w="2975" w:type="dxa"/>
          </w:tcPr>
          <w:p w14:paraId="259C11D2" w14:textId="616F538B" w:rsidR="004000F0" w:rsidRDefault="004000F0" w:rsidP="00FB6627">
            <w:pPr>
              <w:rPr>
                <w:rFonts w:ascii="Arial" w:eastAsia="Arial" w:hAnsi="Arial" w:cs="Arial"/>
              </w:rPr>
            </w:pPr>
            <w:r>
              <w:rPr>
                <w:rFonts w:ascii="Arial" w:eastAsia="Arial" w:hAnsi="Arial" w:cs="Arial"/>
              </w:rPr>
              <w:t xml:space="preserve">Signed by </w:t>
            </w:r>
            <w:r>
              <w:rPr>
                <w:rFonts w:ascii="Arial" w:eastAsia="Arial" w:hAnsi="Arial" w:cs="Arial"/>
                <w:highlight w:val="yellow"/>
              </w:rPr>
              <w:t>[CCS/</w:t>
            </w:r>
            <w:r w:rsidR="00031699">
              <w:rPr>
                <w:rFonts w:ascii="Arial" w:eastAsia="Arial" w:hAnsi="Arial" w:cs="Arial"/>
                <w:highlight w:val="yellow"/>
              </w:rPr>
              <w:t>Authority</w:t>
            </w:r>
            <w:r>
              <w:rPr>
                <w:rFonts w:ascii="Arial" w:eastAsia="Arial" w:hAnsi="Arial" w:cs="Arial"/>
                <w:highlight w:val="yellow"/>
              </w:rPr>
              <w:t>]</w:t>
            </w:r>
          </w:p>
        </w:tc>
        <w:tc>
          <w:tcPr>
            <w:tcW w:w="3061" w:type="dxa"/>
          </w:tcPr>
          <w:p w14:paraId="6F647310" w14:textId="77777777" w:rsidR="004000F0" w:rsidRDefault="004000F0" w:rsidP="00FB6627">
            <w:pPr>
              <w:rPr>
                <w:rFonts w:ascii="Arial" w:eastAsia="Arial" w:hAnsi="Arial" w:cs="Arial"/>
                <w:highlight w:val="yellow"/>
              </w:rPr>
            </w:pPr>
          </w:p>
        </w:tc>
        <w:tc>
          <w:tcPr>
            <w:tcW w:w="984" w:type="dxa"/>
            <w:gridSpan w:val="2"/>
          </w:tcPr>
          <w:p w14:paraId="7B9F1B7A" w14:textId="77777777" w:rsidR="004000F0" w:rsidRDefault="004000F0" w:rsidP="00FB6627">
            <w:pPr>
              <w:rPr>
                <w:rFonts w:ascii="Arial" w:eastAsia="Arial" w:hAnsi="Arial" w:cs="Arial"/>
                <w:highlight w:val="yellow"/>
              </w:rPr>
            </w:pPr>
            <w:r>
              <w:rPr>
                <w:rFonts w:ascii="Arial" w:eastAsia="Arial" w:hAnsi="Arial" w:cs="Arial"/>
              </w:rPr>
              <w:t>Date:</w:t>
            </w:r>
          </w:p>
        </w:tc>
        <w:tc>
          <w:tcPr>
            <w:tcW w:w="2081" w:type="dxa"/>
            <w:gridSpan w:val="2"/>
          </w:tcPr>
          <w:p w14:paraId="21EE2277" w14:textId="77777777" w:rsidR="004000F0" w:rsidRDefault="004000F0" w:rsidP="00FB6627">
            <w:pPr>
              <w:rPr>
                <w:rFonts w:ascii="Arial" w:eastAsia="Arial" w:hAnsi="Arial" w:cs="Arial"/>
                <w:highlight w:val="yellow"/>
              </w:rPr>
            </w:pPr>
          </w:p>
        </w:tc>
      </w:tr>
    </w:tbl>
    <w:p w14:paraId="7A302F87" w14:textId="4E3F8FA1" w:rsidR="00545C31" w:rsidRDefault="00914ED6" w:rsidP="7BA07955">
      <w:pPr>
        <w:pStyle w:val="Heading1"/>
        <w:numPr>
          <w:ilvl w:val="0"/>
          <w:numId w:val="0"/>
        </w:numPr>
        <w:jc w:val="center"/>
        <w:rPr>
          <w:rFonts w:ascii="Arial" w:hAnsi="Arial" w:cs="Times New Roman"/>
          <w:kern w:val="0"/>
          <w:sz w:val="28"/>
          <w:szCs w:val="28"/>
          <w:u w:val="none"/>
        </w:rPr>
      </w:pPr>
      <w:r w:rsidRPr="006E2F08">
        <w:rPr>
          <w:rFonts w:eastAsia="Calibri"/>
          <w:sz w:val="24"/>
          <w:szCs w:val="24"/>
        </w:rPr>
        <w:br w:type="page"/>
      </w:r>
      <w:bookmarkStart w:id="513" w:name="_Toc98159630"/>
      <w:bookmarkStart w:id="514" w:name="_Toc98160972"/>
      <w:bookmarkStart w:id="515" w:name="_Toc98161096"/>
      <w:bookmarkStart w:id="516" w:name="_Toc98162426"/>
      <w:bookmarkStart w:id="517" w:name="_Toc98162705"/>
      <w:bookmarkStart w:id="518" w:name="_Toc202536788"/>
      <w:bookmarkStart w:id="519" w:name="_Toc205466136"/>
      <w:r w:rsidR="001E722E" w:rsidRPr="7BA07955">
        <w:rPr>
          <w:rFonts w:ascii="Arial" w:hAnsi="Arial" w:cs="Times New Roman"/>
          <w:kern w:val="0"/>
          <w:sz w:val="28"/>
          <w:szCs w:val="28"/>
          <w:u w:val="none"/>
        </w:rPr>
        <w:lastRenderedPageBreak/>
        <w:t xml:space="preserve">SCHEDULE 2 </w:t>
      </w:r>
      <w:bookmarkStart w:id="520" w:name="_Hlk98190814"/>
      <w:bookmarkEnd w:id="501"/>
      <w:bookmarkEnd w:id="502"/>
      <w:r w:rsidR="001E722E" w:rsidRPr="7BA07955">
        <w:rPr>
          <w:rFonts w:ascii="Arial" w:hAnsi="Arial" w:cs="Times New Roman"/>
          <w:kern w:val="0"/>
          <w:sz w:val="28"/>
          <w:szCs w:val="28"/>
          <w:u w:val="none"/>
        </w:rPr>
        <w:t>SERVICE LEVELS AND KPIS</w:t>
      </w:r>
      <w:bookmarkEnd w:id="513"/>
      <w:bookmarkEnd w:id="514"/>
      <w:bookmarkEnd w:id="515"/>
      <w:bookmarkEnd w:id="516"/>
      <w:bookmarkEnd w:id="517"/>
      <w:bookmarkEnd w:id="518"/>
      <w:bookmarkEnd w:id="519"/>
      <w:bookmarkEnd w:id="520"/>
    </w:p>
    <w:p w14:paraId="259C446E" w14:textId="77777777" w:rsidR="00BB68DD" w:rsidRDefault="00BB68DD" w:rsidP="00BB68DD">
      <w:pPr>
        <w:rPr>
          <w:lang w:eastAsia="en-US"/>
        </w:rPr>
      </w:pPr>
    </w:p>
    <w:p w14:paraId="76FA097F" w14:textId="77777777" w:rsidR="00BB68DD" w:rsidRDefault="00BB68DD" w:rsidP="00BB68DD">
      <w:pPr>
        <w:rPr>
          <w:lang w:eastAsia="en-US"/>
        </w:rPr>
      </w:pPr>
    </w:p>
    <w:p w14:paraId="714B4FA9" w14:textId="77777777" w:rsidR="00BB68DD" w:rsidRPr="006E2F08" w:rsidRDefault="00BB68DD" w:rsidP="00D66A17">
      <w:pPr>
        <w:numPr>
          <w:ilvl w:val="0"/>
          <w:numId w:val="59"/>
        </w:numPr>
        <w:spacing w:after="240"/>
        <w:rPr>
          <w:rFonts w:ascii="Arial" w:hAnsi="Arial" w:cs="Arial"/>
          <w:b/>
          <w:bCs/>
        </w:rPr>
      </w:pPr>
      <w:r w:rsidRPr="006E2F08">
        <w:rPr>
          <w:rFonts w:ascii="Arial" w:hAnsi="Arial" w:cs="Arial"/>
          <w:b/>
          <w:bCs/>
        </w:rPr>
        <w:t>Definitions</w:t>
      </w:r>
    </w:p>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6817"/>
      </w:tblGrid>
      <w:tr w:rsidR="00BB68DD" w:rsidRPr="006E2F08" w14:paraId="7694204F" w14:textId="77777777" w:rsidTr="7BA07955">
        <w:tc>
          <w:tcPr>
            <w:tcW w:w="2069" w:type="dxa"/>
          </w:tcPr>
          <w:p w14:paraId="713BF06A"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eastAsia="Calibri" w:hAnsi="Arial" w:cs="Arial"/>
                <w:b/>
                <w:bCs/>
                <w:lang w:eastAsia="en-US"/>
              </w:rPr>
              <w:t>“Critical Service Level Failure”</w:t>
            </w:r>
          </w:p>
        </w:tc>
        <w:tc>
          <w:tcPr>
            <w:tcW w:w="6817" w:type="dxa"/>
          </w:tcPr>
          <w:p w14:paraId="2383139C"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eastAsia="Calibri" w:hAnsi="Arial" w:cs="Arial"/>
                <w:lang w:eastAsia="en-US"/>
              </w:rPr>
              <w:t xml:space="preserve">shall be the failure to meet a critical Service Level Target for any individual Service Level as specified in </w:t>
            </w:r>
            <w:r>
              <w:rPr>
                <w:rFonts w:ascii="Arial" w:eastAsia="Calibri" w:hAnsi="Arial" w:cs="Arial"/>
                <w:lang w:eastAsia="en-US"/>
              </w:rPr>
              <w:t xml:space="preserve">the </w:t>
            </w:r>
            <w:r w:rsidRPr="00BB68DD">
              <w:rPr>
                <w:rFonts w:ascii="Arial" w:eastAsia="Calibri" w:hAnsi="Arial" w:cs="Arial"/>
                <w:lang w:eastAsia="en-US"/>
              </w:rPr>
              <w:t>NCTS Service Level Model;</w:t>
            </w:r>
          </w:p>
        </w:tc>
      </w:tr>
      <w:tr w:rsidR="00BB68DD" w:rsidRPr="006E2F08" w14:paraId="6F79F7A7" w14:textId="77777777" w:rsidTr="7BA07955">
        <w:tc>
          <w:tcPr>
            <w:tcW w:w="2069" w:type="dxa"/>
          </w:tcPr>
          <w:p w14:paraId="2BA87255"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eastAsia="Calibri" w:hAnsi="Arial" w:cs="Arial"/>
                <w:b/>
                <w:bCs/>
                <w:lang w:eastAsia="en-US"/>
              </w:rPr>
              <w:t>“Major Service Level Failure”</w:t>
            </w:r>
          </w:p>
        </w:tc>
        <w:tc>
          <w:tcPr>
            <w:tcW w:w="6817" w:type="dxa"/>
          </w:tcPr>
          <w:p w14:paraId="7836F5A0"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 xml:space="preserve">shall be the failure to meet a major failure target for any individual Service Level as specified </w:t>
            </w:r>
            <w:r>
              <w:rPr>
                <w:rFonts w:ascii="Arial" w:eastAsia="Calibri" w:hAnsi="Arial" w:cs="Arial"/>
                <w:lang w:eastAsia="en-US"/>
              </w:rPr>
              <w:t xml:space="preserve">the </w:t>
            </w:r>
            <w:r w:rsidRPr="00BB68DD">
              <w:rPr>
                <w:rFonts w:ascii="Arial" w:eastAsia="Calibri" w:hAnsi="Arial" w:cs="Arial"/>
                <w:lang w:eastAsia="en-US"/>
              </w:rPr>
              <w:t>NCTS Service Level Model</w:t>
            </w:r>
          </w:p>
        </w:tc>
      </w:tr>
      <w:tr w:rsidR="00BB68DD" w:rsidRPr="006E2F08" w14:paraId="21191DF6" w14:textId="77777777" w:rsidTr="7BA07955">
        <w:tc>
          <w:tcPr>
            <w:tcW w:w="2069" w:type="dxa"/>
          </w:tcPr>
          <w:p w14:paraId="351EBDAD"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“Minor Service Level Failure”</w:t>
            </w:r>
          </w:p>
        </w:tc>
        <w:tc>
          <w:tcPr>
            <w:tcW w:w="6817" w:type="dxa"/>
          </w:tcPr>
          <w:p w14:paraId="775F60FF"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 xml:space="preserve">shall be the failure to meet a major failure target for any individual Service Level as specified in </w:t>
            </w:r>
            <w:r>
              <w:rPr>
                <w:rFonts w:ascii="Arial" w:eastAsia="Calibri" w:hAnsi="Arial" w:cs="Arial"/>
                <w:lang w:eastAsia="en-US"/>
              </w:rPr>
              <w:t xml:space="preserve">the </w:t>
            </w:r>
            <w:r w:rsidRPr="00BB68DD">
              <w:rPr>
                <w:rFonts w:ascii="Arial" w:eastAsia="Calibri" w:hAnsi="Arial" w:cs="Arial"/>
                <w:lang w:eastAsia="en-US"/>
              </w:rPr>
              <w:t>NCTS Service Level Model</w:t>
            </w:r>
          </w:p>
        </w:tc>
      </w:tr>
      <w:tr w:rsidR="00BB68DD" w:rsidRPr="006E2F08" w14:paraId="12963CD9" w14:textId="77777777" w:rsidTr="7BA07955">
        <w:tc>
          <w:tcPr>
            <w:tcW w:w="2069" w:type="dxa"/>
          </w:tcPr>
          <w:p w14:paraId="5B9F1BA4"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"Service Credits"</w:t>
            </w:r>
          </w:p>
        </w:tc>
        <w:tc>
          <w:tcPr>
            <w:tcW w:w="6817" w:type="dxa"/>
          </w:tcPr>
          <w:p w14:paraId="01F4420A"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 xml:space="preserve">any service credits specified in </w:t>
            </w:r>
            <w:r w:rsidRPr="006440C0">
              <w:rPr>
                <w:rFonts w:ascii="Arial" w:eastAsia="Calibri" w:hAnsi="Arial" w:cs="Arial"/>
                <w:lang w:eastAsia="en-US"/>
              </w:rPr>
              <w:t>the NCTS Service Level</w:t>
            </w:r>
            <w:r w:rsidRPr="00BB68DD">
              <w:rPr>
                <w:rFonts w:ascii="Arial" w:eastAsia="Calibri" w:hAnsi="Arial" w:cs="Arial"/>
                <w:lang w:eastAsia="en-US"/>
              </w:rPr>
              <w:t xml:space="preserve"> Model</w:t>
            </w:r>
            <w:r w:rsidRPr="00BB68DD">
              <w:rPr>
                <w:rFonts w:ascii="Arial" w:hAnsi="Arial" w:cs="Arial"/>
              </w:rPr>
              <w:t xml:space="preserve"> being payable by the Supplier to the </w:t>
            </w:r>
            <w:r w:rsidR="002C17E1">
              <w:rPr>
                <w:rFonts w:ascii="Arial" w:hAnsi="Arial" w:cs="Arial"/>
              </w:rPr>
              <w:t>Authority</w:t>
            </w:r>
            <w:r w:rsidRPr="00BB68DD">
              <w:rPr>
                <w:rFonts w:ascii="Arial" w:hAnsi="Arial" w:cs="Arial"/>
              </w:rPr>
              <w:t xml:space="preserve"> in respect of a Service Level Failure;</w:t>
            </w:r>
          </w:p>
        </w:tc>
      </w:tr>
      <w:tr w:rsidR="00BB68DD" w:rsidRPr="006E2F08" w14:paraId="3C7A4007" w14:textId="77777777" w:rsidTr="7BA07955">
        <w:tc>
          <w:tcPr>
            <w:tcW w:w="2069" w:type="dxa"/>
          </w:tcPr>
          <w:p w14:paraId="28A901B0"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"Service Credit Cap"</w:t>
            </w:r>
          </w:p>
        </w:tc>
        <w:tc>
          <w:tcPr>
            <w:tcW w:w="6817" w:type="dxa"/>
          </w:tcPr>
          <w:p w14:paraId="76B297E6" w14:textId="4C8C255B" w:rsidR="00BB68DD" w:rsidRPr="00BB68DD" w:rsidRDefault="001077FF" w:rsidP="00015DC7">
            <w:pPr>
              <w:spacing w:before="160" w:after="160" w:line="259" w:lineRule="auto"/>
              <w:rPr>
                <w:rFonts w:ascii="Arial" w:eastAsia="Calibri" w:hAnsi="Arial" w:cs="Arial"/>
                <w:lang w:eastAsia="en-US"/>
              </w:rPr>
            </w:pPr>
            <w:r>
              <w:rPr>
                <w:rFonts w:ascii="Arial" w:eastAsia="Calibri" w:hAnsi="Arial" w:cs="Arial"/>
                <w:lang w:eastAsia="en-US"/>
              </w:rPr>
              <w:t xml:space="preserve">will equal 15% of the </w:t>
            </w:r>
            <w:r w:rsidR="00115C00">
              <w:rPr>
                <w:rFonts w:ascii="Arial" w:eastAsia="Calibri" w:hAnsi="Arial" w:cs="Arial"/>
                <w:lang w:eastAsia="en-US"/>
              </w:rPr>
              <w:t xml:space="preserve">monthly </w:t>
            </w:r>
            <w:r>
              <w:rPr>
                <w:rFonts w:ascii="Arial" w:eastAsia="Calibri" w:hAnsi="Arial" w:cs="Arial"/>
                <w:lang w:eastAsia="en-US"/>
              </w:rPr>
              <w:t xml:space="preserve">charge for the </w:t>
            </w:r>
            <w:r w:rsidR="00DC497D">
              <w:rPr>
                <w:rFonts w:ascii="Arial" w:eastAsia="Calibri" w:hAnsi="Arial" w:cs="Arial"/>
                <w:lang w:eastAsia="en-US"/>
              </w:rPr>
              <w:t xml:space="preserve">Live </w:t>
            </w:r>
            <w:r w:rsidR="00423064">
              <w:rPr>
                <w:rFonts w:ascii="Arial" w:eastAsia="Calibri" w:hAnsi="Arial" w:cs="Arial"/>
                <w:lang w:eastAsia="en-US"/>
              </w:rPr>
              <w:t>Services</w:t>
            </w:r>
            <w:r>
              <w:rPr>
                <w:rFonts w:ascii="Arial" w:eastAsia="Calibri" w:hAnsi="Arial" w:cs="Arial"/>
                <w:lang w:eastAsia="en-US"/>
              </w:rPr>
              <w:t xml:space="preserve"> covered in </w:t>
            </w:r>
            <w:r w:rsidR="00DC497D">
              <w:rPr>
                <w:rFonts w:ascii="Arial" w:eastAsia="Calibri" w:hAnsi="Arial" w:cs="Arial"/>
                <w:lang w:eastAsia="en-US"/>
              </w:rPr>
              <w:t xml:space="preserve">Section 3.1 of </w:t>
            </w:r>
            <w:r>
              <w:rPr>
                <w:rFonts w:ascii="Arial" w:eastAsia="Calibri" w:hAnsi="Arial" w:cs="Arial"/>
                <w:lang w:eastAsia="en-US"/>
              </w:rPr>
              <w:t>Schedule 1.1 (Services Description);</w:t>
            </w:r>
          </w:p>
        </w:tc>
      </w:tr>
      <w:tr w:rsidR="00BB68DD" w:rsidRPr="006E2F08" w14:paraId="18DE8097" w14:textId="77777777" w:rsidTr="7BA07955">
        <w:tc>
          <w:tcPr>
            <w:tcW w:w="2069" w:type="dxa"/>
          </w:tcPr>
          <w:p w14:paraId="38F70E8E" w14:textId="77777777" w:rsidR="00BB68DD" w:rsidRPr="00BB68DD" w:rsidRDefault="00BB68DD" w:rsidP="001077FF">
            <w:pPr>
              <w:spacing w:before="160" w:after="160" w:line="259" w:lineRule="auto"/>
              <w:rPr>
                <w:rFonts w:eastAsia="Calibri"/>
                <w:b/>
                <w:bCs/>
              </w:rPr>
            </w:pPr>
            <w:r w:rsidRPr="001077FF">
              <w:rPr>
                <w:rFonts w:ascii="Arial" w:hAnsi="Arial" w:cs="Arial"/>
                <w:b/>
                <w:bCs/>
              </w:rPr>
              <w:t>"Service Level Failure"</w:t>
            </w:r>
          </w:p>
        </w:tc>
        <w:tc>
          <w:tcPr>
            <w:tcW w:w="6817" w:type="dxa"/>
          </w:tcPr>
          <w:p w14:paraId="78F63865" w14:textId="77777777" w:rsidR="00BB68DD" w:rsidRPr="00BB68DD" w:rsidRDefault="00BB68DD" w:rsidP="002C17E1">
            <w:pPr>
              <w:spacing w:before="160" w:after="160" w:line="259" w:lineRule="auto"/>
              <w:rPr>
                <w:rFonts w:eastAsia="Calibri"/>
              </w:rPr>
            </w:pPr>
            <w:r w:rsidRPr="002C17E1">
              <w:rPr>
                <w:rFonts w:ascii="Arial" w:hAnsi="Arial" w:cs="Arial"/>
              </w:rPr>
              <w:t>means a failure to meet the Service Level Target in respect of a Service Level;</w:t>
            </w:r>
          </w:p>
        </w:tc>
      </w:tr>
      <w:tr w:rsidR="00BB68DD" w:rsidRPr="006E2F08" w14:paraId="1235C360" w14:textId="77777777" w:rsidTr="7BA07955">
        <w:tc>
          <w:tcPr>
            <w:tcW w:w="2069" w:type="dxa"/>
          </w:tcPr>
          <w:p w14:paraId="2AF7EB1C"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“Service Level Model”</w:t>
            </w:r>
          </w:p>
        </w:tc>
        <w:tc>
          <w:tcPr>
            <w:tcW w:w="6817" w:type="dxa"/>
          </w:tcPr>
          <w:p w14:paraId="04036B3D"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means ‘</w:t>
            </w:r>
            <w:r>
              <w:rPr>
                <w:rFonts w:ascii="Arial" w:eastAsia="Calibri" w:hAnsi="Arial" w:cs="Arial"/>
                <w:lang w:eastAsia="en-US"/>
              </w:rPr>
              <w:t xml:space="preserve">the </w:t>
            </w:r>
            <w:r w:rsidRPr="00BB68DD">
              <w:rPr>
                <w:rFonts w:ascii="Arial" w:eastAsia="Calibri" w:hAnsi="Arial" w:cs="Arial"/>
                <w:lang w:eastAsia="en-US"/>
              </w:rPr>
              <w:t>NCTS Service Level Model</w:t>
            </w:r>
          </w:p>
        </w:tc>
      </w:tr>
      <w:tr w:rsidR="00BB68DD" w:rsidRPr="006E2F08" w14:paraId="04EF6742" w14:textId="77777777" w:rsidTr="7BA07955">
        <w:tc>
          <w:tcPr>
            <w:tcW w:w="2069" w:type="dxa"/>
          </w:tcPr>
          <w:p w14:paraId="339506E7"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"Service Level Target"</w:t>
            </w:r>
          </w:p>
        </w:tc>
        <w:tc>
          <w:tcPr>
            <w:tcW w:w="6817" w:type="dxa"/>
          </w:tcPr>
          <w:p w14:paraId="77369B44"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 xml:space="preserve">shall be as set out against the relevant Service Level in </w:t>
            </w:r>
            <w:r>
              <w:rPr>
                <w:rFonts w:ascii="Arial" w:eastAsia="Calibri" w:hAnsi="Arial" w:cs="Arial"/>
                <w:lang w:eastAsia="en-US"/>
              </w:rPr>
              <w:t xml:space="preserve">the </w:t>
            </w:r>
            <w:r w:rsidRPr="00BB68DD">
              <w:rPr>
                <w:rFonts w:ascii="Arial" w:eastAsia="Calibri" w:hAnsi="Arial" w:cs="Arial"/>
                <w:lang w:eastAsia="en-US"/>
              </w:rPr>
              <w:t>NCTS Service Level Model</w:t>
            </w:r>
            <w:r w:rsidRPr="00BB68DD">
              <w:rPr>
                <w:rFonts w:ascii="Arial" w:hAnsi="Arial" w:cs="Arial"/>
              </w:rPr>
              <w:t>. All Service Level Targets are provided in full in the Service Level Model. For the purpose of the Definitions, Service Level Performance Measure shall be read as Service Level Target;</w:t>
            </w:r>
          </w:p>
        </w:tc>
      </w:tr>
      <w:tr w:rsidR="00BB68DD" w:rsidRPr="006E2F08" w14:paraId="7679BC59" w14:textId="77777777" w:rsidTr="7BA07955">
        <w:tc>
          <w:tcPr>
            <w:tcW w:w="2069" w:type="dxa"/>
          </w:tcPr>
          <w:p w14:paraId="6F5903A6"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“Service Hour”</w:t>
            </w:r>
          </w:p>
        </w:tc>
        <w:tc>
          <w:tcPr>
            <w:tcW w:w="6817" w:type="dxa"/>
          </w:tcPr>
          <w:p w14:paraId="44EDEBBE"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means one hour within the contracted support hours as specified in the Service Level Model;</w:t>
            </w:r>
          </w:p>
        </w:tc>
      </w:tr>
      <w:tr w:rsidR="00BB68DD" w:rsidRPr="006E2F08" w14:paraId="7C6AF90B" w14:textId="77777777" w:rsidTr="7BA07955">
        <w:tc>
          <w:tcPr>
            <w:tcW w:w="2069" w:type="dxa"/>
          </w:tcPr>
          <w:p w14:paraId="373BAADA" w14:textId="77777777" w:rsidR="00BB68DD" w:rsidRPr="00BB68DD" w:rsidRDefault="00BB68DD" w:rsidP="7BA07955">
            <w:pPr>
              <w:pStyle w:val="GPSDefinitionTerm"/>
              <w:spacing w:line="276" w:lineRule="auto"/>
              <w:rPr>
                <w:rFonts w:eastAsia="Calibri"/>
                <w:b w:val="0"/>
              </w:rPr>
            </w:pPr>
            <w:r w:rsidRPr="00BB68DD">
              <w:rPr>
                <w:sz w:val="24"/>
                <w:szCs w:val="24"/>
              </w:rPr>
              <w:t>“Service Day”</w:t>
            </w:r>
          </w:p>
        </w:tc>
        <w:tc>
          <w:tcPr>
            <w:tcW w:w="6817" w:type="dxa"/>
          </w:tcPr>
          <w:p w14:paraId="0716453D" w14:textId="77777777" w:rsidR="00BB68DD" w:rsidRPr="00BB68DD" w:rsidRDefault="00BB68DD" w:rsidP="002C17E1">
            <w:pPr>
              <w:spacing w:before="160" w:after="160" w:line="259" w:lineRule="auto"/>
              <w:rPr>
                <w:rFonts w:eastAsia="Calibri"/>
              </w:rPr>
            </w:pPr>
            <w:r w:rsidRPr="002C17E1">
              <w:rPr>
                <w:rFonts w:ascii="Arial" w:hAnsi="Arial" w:cs="Arial"/>
              </w:rPr>
              <w:t>means a period during contracted Service Hours e.g. Monday to Friday 07:00 to 19:00</w:t>
            </w:r>
          </w:p>
        </w:tc>
      </w:tr>
      <w:tr w:rsidR="00BB68DD" w:rsidRPr="006E2F08" w14:paraId="7EA79B0F" w14:textId="77777777" w:rsidTr="7BA07955">
        <w:tc>
          <w:tcPr>
            <w:tcW w:w="2069" w:type="dxa"/>
          </w:tcPr>
          <w:p w14:paraId="2EE10A91" w14:textId="77777777" w:rsidR="00BB68DD" w:rsidRPr="00BB68DD" w:rsidRDefault="00BB68DD" w:rsidP="00015DC7">
            <w:pPr>
              <w:spacing w:before="160" w:after="160" w:line="259" w:lineRule="auto"/>
              <w:rPr>
                <w:rFonts w:ascii="Arial" w:eastAsia="Calibri" w:hAnsi="Arial" w:cs="Arial"/>
                <w:b/>
                <w:bCs/>
                <w:lang w:eastAsia="en-US"/>
              </w:rPr>
            </w:pPr>
            <w:r w:rsidRPr="00BB68DD">
              <w:rPr>
                <w:rFonts w:ascii="Arial" w:hAnsi="Arial" w:cs="Arial"/>
                <w:b/>
                <w:bCs/>
              </w:rPr>
              <w:t>“Service Points”</w:t>
            </w:r>
          </w:p>
        </w:tc>
        <w:tc>
          <w:tcPr>
            <w:tcW w:w="6817" w:type="dxa"/>
          </w:tcPr>
          <w:p w14:paraId="0A5F21FD" w14:textId="77777777" w:rsidR="00BB68DD" w:rsidRPr="00BB68DD" w:rsidRDefault="00BB68DD" w:rsidP="00015DC7">
            <w:pPr>
              <w:spacing w:before="160" w:after="160" w:line="259" w:lineRule="auto"/>
              <w:rPr>
                <w:rFonts w:ascii="Arial" w:eastAsia="Calibri" w:hAnsi="Arial" w:cs="Arial"/>
                <w:lang w:eastAsia="en-US"/>
              </w:rPr>
            </w:pPr>
            <w:r w:rsidRPr="00BB68DD">
              <w:rPr>
                <w:rFonts w:ascii="Arial" w:hAnsi="Arial" w:cs="Arial"/>
              </w:rPr>
              <w:t xml:space="preserve">means the points allocated to each Service Level Target within </w:t>
            </w:r>
            <w:r>
              <w:rPr>
                <w:rFonts w:ascii="Arial" w:eastAsia="Calibri" w:hAnsi="Arial" w:cs="Arial"/>
                <w:lang w:eastAsia="en-US"/>
              </w:rPr>
              <w:t xml:space="preserve">the </w:t>
            </w:r>
            <w:r w:rsidRPr="00BB68DD">
              <w:rPr>
                <w:rFonts w:ascii="Arial" w:eastAsia="Calibri" w:hAnsi="Arial" w:cs="Arial"/>
                <w:lang w:eastAsia="en-US"/>
              </w:rPr>
              <w:t>NCTS Service Level Model</w:t>
            </w:r>
            <w:r>
              <w:rPr>
                <w:rFonts w:ascii="Arial" w:eastAsia="Calibri" w:hAnsi="Arial" w:cs="Arial"/>
                <w:lang w:eastAsia="en-US"/>
              </w:rPr>
              <w:t>.</w:t>
            </w:r>
          </w:p>
        </w:tc>
      </w:tr>
    </w:tbl>
    <w:p w14:paraId="66180A9A" w14:textId="4C34CA2F" w:rsidR="00BB68DD" w:rsidRDefault="00BB68DD" w:rsidP="00D66A17">
      <w:pPr>
        <w:numPr>
          <w:ilvl w:val="0"/>
          <w:numId w:val="59"/>
        </w:numPr>
        <w:spacing w:after="240"/>
        <w:rPr>
          <w:rFonts w:ascii="Arial" w:hAnsi="Arial" w:cs="Arial"/>
          <w:b/>
          <w:bCs/>
          <w:lang w:eastAsia="en-US"/>
        </w:rPr>
      </w:pPr>
      <w:r w:rsidRPr="00BB68DD">
        <w:rPr>
          <w:rFonts w:ascii="Arial" w:hAnsi="Arial" w:cs="Arial"/>
          <w:b/>
          <w:bCs/>
        </w:rPr>
        <w:lastRenderedPageBreak/>
        <w:t>Service Levels</w:t>
      </w:r>
    </w:p>
    <w:p w14:paraId="435BAAE9" w14:textId="77777777" w:rsidR="00B676B3" w:rsidRDefault="00B676B3" w:rsidP="00D66A17">
      <w:pPr>
        <w:numPr>
          <w:ilvl w:val="1"/>
          <w:numId w:val="59"/>
        </w:numPr>
        <w:spacing w:after="240"/>
        <w:rPr>
          <w:rFonts w:ascii="Arial" w:hAnsi="Arial"/>
        </w:rPr>
      </w:pPr>
      <w:r w:rsidRPr="00B676B3">
        <w:rPr>
          <w:rFonts w:ascii="Arial" w:hAnsi="Arial" w:cs="Arial"/>
          <w:b/>
          <w:bCs/>
        </w:rPr>
        <w:t xml:space="preserve"> </w:t>
      </w:r>
      <w:r w:rsidRPr="00B676B3">
        <w:rPr>
          <w:rFonts w:ascii="Arial" w:hAnsi="Arial"/>
        </w:rPr>
        <w:t>If the level of performance of the Supplier:</w:t>
      </w:r>
    </w:p>
    <w:p w14:paraId="2EB874E0" w14:textId="77777777" w:rsidR="00B676B3" w:rsidRPr="00B676B3" w:rsidRDefault="00B676B3" w:rsidP="00D66A17">
      <w:pPr>
        <w:numPr>
          <w:ilvl w:val="2"/>
          <w:numId w:val="59"/>
        </w:numPr>
        <w:spacing w:after="240"/>
        <w:rPr>
          <w:rFonts w:ascii="Arial" w:hAnsi="Arial"/>
        </w:rPr>
      </w:pPr>
      <w:r w:rsidRPr="00B676B3">
        <w:rPr>
          <w:rFonts w:ascii="Arial" w:hAnsi="Arial"/>
        </w:rPr>
        <w:t xml:space="preserve">is likely to or fails to meet any Service Level Target or; </w:t>
      </w:r>
    </w:p>
    <w:p w14:paraId="47E07BED" w14:textId="1D990BDC" w:rsidR="00B676B3" w:rsidRPr="00FF5335" w:rsidRDefault="00B676B3" w:rsidP="00D66A17">
      <w:pPr>
        <w:numPr>
          <w:ilvl w:val="2"/>
          <w:numId w:val="59"/>
        </w:numPr>
        <w:spacing w:after="240"/>
        <w:rPr>
          <w:rFonts w:ascii="Arial" w:hAnsi="Arial"/>
        </w:rPr>
      </w:pPr>
      <w:r w:rsidRPr="00FF5335">
        <w:rPr>
          <w:rFonts w:ascii="Arial" w:hAnsi="Arial"/>
        </w:rPr>
        <w:t>is likely to cause or causes a Critical Service Failure to occur, the Supplier shall immediately notify The Authority in writing and the Authority, in its absolute discretion and without limiting any other of its rights, may:</w:t>
      </w:r>
    </w:p>
    <w:p w14:paraId="09FF1C86" w14:textId="77777777" w:rsidR="00B676B3" w:rsidRDefault="00B676B3" w:rsidP="00FF5335">
      <w:pPr>
        <w:pStyle w:val="GPSL4numberedclause"/>
        <w:jc w:val="left"/>
        <w:rPr>
          <w:rFonts w:ascii="Arial" w:hAnsi="Arial"/>
          <w:sz w:val="24"/>
          <w:szCs w:val="24"/>
        </w:rPr>
      </w:pPr>
      <w:r>
        <w:rPr>
          <w:rFonts w:ascii="Arial" w:hAnsi="Arial"/>
          <w:sz w:val="24"/>
          <w:szCs w:val="24"/>
        </w:rPr>
        <w:t xml:space="preserve">require the Supplier to immediately take all remedial action that is reasonable to mitigate the impact on the Authority and to rectify or prevent a Service Level Failure or Critical Service Level Failure from taking place or recurring; </w:t>
      </w:r>
    </w:p>
    <w:p w14:paraId="1AF609F6" w14:textId="642F08E3" w:rsidR="00B676B3" w:rsidRDefault="00B676B3" w:rsidP="00FF5335">
      <w:pPr>
        <w:pStyle w:val="GPSL4numberedclause"/>
        <w:jc w:val="left"/>
        <w:rPr>
          <w:rFonts w:ascii="Arial" w:hAnsi="Arial"/>
          <w:sz w:val="24"/>
          <w:szCs w:val="24"/>
        </w:rPr>
      </w:pPr>
      <w:r>
        <w:rPr>
          <w:rFonts w:ascii="Arial" w:hAnsi="Arial"/>
          <w:sz w:val="24"/>
          <w:szCs w:val="24"/>
        </w:rPr>
        <w:t xml:space="preserve">instruct the Supplier to comply with the Rectification Plan Process; </w:t>
      </w:r>
    </w:p>
    <w:p w14:paraId="6BE8EE91" w14:textId="77777777" w:rsidR="00B676B3" w:rsidRDefault="00B676B3" w:rsidP="00FF5335">
      <w:pPr>
        <w:pStyle w:val="GPSL4numberedclause"/>
        <w:jc w:val="left"/>
        <w:rPr>
          <w:rFonts w:ascii="Arial" w:hAnsi="Arial"/>
          <w:sz w:val="24"/>
          <w:szCs w:val="24"/>
        </w:rPr>
      </w:pPr>
      <w:r>
        <w:rPr>
          <w:rFonts w:ascii="Arial" w:hAnsi="Arial"/>
          <w:sz w:val="24"/>
          <w:szCs w:val="24"/>
        </w:rPr>
        <w:t>if a Service Level Failure has occurred, deduct from the Charges the applicable Service Level Credits payable by the Supplier to the Authority; and/or</w:t>
      </w:r>
    </w:p>
    <w:p w14:paraId="62152676" w14:textId="77777777" w:rsidR="00B676B3" w:rsidRDefault="00B676B3" w:rsidP="00FF5335">
      <w:pPr>
        <w:pStyle w:val="GPSL4numberedclause"/>
        <w:jc w:val="left"/>
        <w:rPr>
          <w:rFonts w:ascii="Arial" w:hAnsi="Arial"/>
          <w:sz w:val="24"/>
          <w:szCs w:val="24"/>
        </w:rPr>
      </w:pPr>
      <w:r>
        <w:rPr>
          <w:rFonts w:ascii="Arial" w:hAnsi="Arial"/>
          <w:sz w:val="24"/>
          <w:szCs w:val="24"/>
        </w:rPr>
        <w:t>if a Critical Service Level Failure has occurred, exercise its right to Compensation for Critical Service Level Failure in accordance with Terms &amp; Conditions Sections Clause 20 (including the right to terminate for material Default).</w:t>
      </w:r>
    </w:p>
    <w:p w14:paraId="60716B62" w14:textId="77777777" w:rsidR="00B676B3" w:rsidRPr="00015DC7" w:rsidRDefault="00B676B3" w:rsidP="00D66A17">
      <w:pPr>
        <w:numPr>
          <w:ilvl w:val="1"/>
          <w:numId w:val="59"/>
        </w:numPr>
        <w:spacing w:after="240"/>
        <w:rPr>
          <w:rFonts w:ascii="Arial" w:hAnsi="Arial" w:cs="Arial"/>
        </w:rPr>
      </w:pPr>
      <w:r w:rsidRPr="00015DC7">
        <w:rPr>
          <w:rFonts w:ascii="Arial" w:hAnsi="Arial" w:cs="Arial"/>
        </w:rPr>
        <w:t>The Supplier shall at all times provide the Services to meet or exceed the Service Level Targets for each Service Level.</w:t>
      </w:r>
    </w:p>
    <w:p w14:paraId="7A318BBB" w14:textId="77777777" w:rsidR="00B676B3" w:rsidRPr="00015DC7" w:rsidRDefault="00B676B3" w:rsidP="00D66A17">
      <w:pPr>
        <w:numPr>
          <w:ilvl w:val="1"/>
          <w:numId w:val="59"/>
        </w:numPr>
        <w:spacing w:after="240"/>
        <w:rPr>
          <w:rFonts w:ascii="Arial" w:hAnsi="Arial" w:cs="Arial"/>
        </w:rPr>
      </w:pPr>
      <w:r w:rsidRPr="00015DC7">
        <w:rPr>
          <w:rFonts w:ascii="Arial" w:hAnsi="Arial" w:cs="Arial"/>
        </w:rPr>
        <w:t xml:space="preserve">The Supplier acknowledges that any Service Level Failure shall entitle the Authority to the rights set out in Part A of this Schedule </w:t>
      </w:r>
      <w:r w:rsidR="001077FF">
        <w:rPr>
          <w:rFonts w:ascii="Arial" w:hAnsi="Arial" w:cs="Arial"/>
        </w:rPr>
        <w:t xml:space="preserve">2 </w:t>
      </w:r>
      <w:r w:rsidRPr="00015DC7">
        <w:rPr>
          <w:rFonts w:ascii="Arial" w:hAnsi="Arial" w:cs="Arial"/>
        </w:rPr>
        <w:t>including the right to any Service Credits and that any Service Credit is a price adjustment and not an estimate of the Loss that may be suffered by the Authority as a result of the Supplier’s failure to meet any Service Level Targets.</w:t>
      </w:r>
    </w:p>
    <w:p w14:paraId="32AA3705" w14:textId="46A08729" w:rsidR="009E1C27" w:rsidRPr="009E1C27" w:rsidRDefault="46931E58" w:rsidP="00D66A17">
      <w:pPr>
        <w:numPr>
          <w:ilvl w:val="1"/>
          <w:numId w:val="59"/>
        </w:numPr>
        <w:spacing w:after="240"/>
        <w:rPr>
          <w:rFonts w:ascii="Arial" w:hAnsi="Arial" w:cs="Arial"/>
        </w:rPr>
      </w:pPr>
      <w:r w:rsidRPr="1230852C">
        <w:rPr>
          <w:rFonts w:ascii="Arial" w:hAnsi="Arial" w:cs="Arial"/>
        </w:rPr>
        <w:t>The Supplier shall send</w:t>
      </w:r>
      <w:r w:rsidR="37D7C6AA" w:rsidRPr="1230852C">
        <w:rPr>
          <w:rFonts w:ascii="Arial" w:hAnsi="Arial" w:cs="Arial"/>
        </w:rPr>
        <w:t xml:space="preserve"> monthly</w:t>
      </w:r>
      <w:r w:rsidRPr="1230852C">
        <w:rPr>
          <w:rFonts w:ascii="Arial" w:hAnsi="Arial" w:cs="Arial"/>
        </w:rPr>
        <w:t xml:space="preserve"> Performance </w:t>
      </w:r>
      <w:r w:rsidR="009E1C27">
        <w:rPr>
          <w:rFonts w:ascii="Arial" w:hAnsi="Arial" w:cs="Arial"/>
        </w:rPr>
        <w:t>Measurement</w:t>
      </w:r>
      <w:r w:rsidR="009E1C27" w:rsidRPr="1230852C">
        <w:rPr>
          <w:rFonts w:ascii="Arial" w:hAnsi="Arial" w:cs="Arial"/>
        </w:rPr>
        <w:t xml:space="preserve"> </w:t>
      </w:r>
      <w:r w:rsidRPr="1230852C">
        <w:rPr>
          <w:rFonts w:ascii="Arial" w:hAnsi="Arial" w:cs="Arial"/>
        </w:rPr>
        <w:t>Reports to the</w:t>
      </w:r>
      <w:r w:rsidR="2AD6F551" w:rsidRPr="1230852C">
        <w:rPr>
          <w:rFonts w:ascii="Arial" w:hAnsi="Arial" w:cs="Arial"/>
        </w:rPr>
        <w:t xml:space="preserve"> </w:t>
      </w:r>
      <w:r w:rsidR="005B20F5">
        <w:rPr>
          <w:rFonts w:ascii="Arial" w:hAnsi="Arial" w:cs="Arial"/>
        </w:rPr>
        <w:t>Authority’s contract manager</w:t>
      </w:r>
      <w:r w:rsidRPr="1230852C">
        <w:rPr>
          <w:rFonts w:ascii="Arial" w:hAnsi="Arial" w:cs="Arial"/>
        </w:rPr>
        <w:t xml:space="preserve"> detailing the level of service </w:t>
      </w:r>
      <w:r w:rsidR="009E1C27">
        <w:rPr>
          <w:rFonts w:ascii="Arial" w:hAnsi="Arial" w:cs="Arial"/>
        </w:rPr>
        <w:t>that</w:t>
      </w:r>
      <w:r w:rsidR="009E1C27" w:rsidRPr="1230852C">
        <w:rPr>
          <w:rFonts w:ascii="Arial" w:hAnsi="Arial" w:cs="Arial"/>
        </w:rPr>
        <w:t xml:space="preserve"> </w:t>
      </w:r>
      <w:r w:rsidRPr="1230852C">
        <w:rPr>
          <w:rFonts w:ascii="Arial" w:hAnsi="Arial" w:cs="Arial"/>
        </w:rPr>
        <w:t>was achieved in accordance with the provisions of this Schedule</w:t>
      </w:r>
      <w:r w:rsidR="7B07E7BF" w:rsidRPr="1230852C">
        <w:rPr>
          <w:rFonts w:ascii="Arial" w:hAnsi="Arial" w:cs="Arial"/>
        </w:rPr>
        <w:t xml:space="preserve"> 2</w:t>
      </w:r>
      <w:r w:rsidRPr="1230852C">
        <w:rPr>
          <w:rFonts w:ascii="Arial" w:hAnsi="Arial" w:cs="Arial"/>
        </w:rPr>
        <w:t>.</w:t>
      </w:r>
      <w:r w:rsidR="7E3418FC" w:rsidRPr="1230852C">
        <w:rPr>
          <w:rFonts w:ascii="Arial" w:hAnsi="Arial" w:cs="Arial"/>
        </w:rPr>
        <w:t xml:space="preserve"> The Supplier shall also provide weekly </w:t>
      </w:r>
      <w:r w:rsidR="008B3BF5">
        <w:rPr>
          <w:rFonts w:ascii="Arial" w:hAnsi="Arial" w:cs="Arial"/>
        </w:rPr>
        <w:t>status reports</w:t>
      </w:r>
      <w:r w:rsidR="7E3418FC" w:rsidRPr="1230852C">
        <w:rPr>
          <w:rFonts w:ascii="Arial" w:hAnsi="Arial" w:cs="Arial"/>
        </w:rPr>
        <w:t xml:space="preserve"> to the </w:t>
      </w:r>
      <w:r w:rsidR="7E3418FC" w:rsidRPr="1230852C">
        <w:rPr>
          <w:rFonts w:ascii="Arial" w:eastAsia="Arial" w:hAnsi="Arial" w:cs="Arial"/>
        </w:rPr>
        <w:t xml:space="preserve">NCTS Service Management team. </w:t>
      </w:r>
      <w:r w:rsidR="009E1C27">
        <w:rPr>
          <w:rFonts w:ascii="Arial" w:eastAsia="Arial" w:hAnsi="Arial" w:cs="Arial"/>
        </w:rPr>
        <w:t xml:space="preserve">To enable the Supplier to achieve this, the Authority will configure </w:t>
      </w:r>
      <w:r w:rsidR="00F70F44">
        <w:rPr>
          <w:rFonts w:ascii="Arial" w:eastAsia="Arial" w:hAnsi="Arial" w:cs="Arial"/>
        </w:rPr>
        <w:t>its</w:t>
      </w:r>
      <w:r w:rsidR="009E1C27">
        <w:rPr>
          <w:rFonts w:ascii="Arial" w:eastAsia="Arial" w:hAnsi="Arial" w:cs="Arial"/>
        </w:rPr>
        <w:t xml:space="preserve"> ITSM tool </w:t>
      </w:r>
      <w:r w:rsidR="00F70F44">
        <w:rPr>
          <w:rFonts w:ascii="Arial" w:eastAsia="Arial" w:hAnsi="Arial" w:cs="Arial"/>
        </w:rPr>
        <w:t>to</w:t>
      </w:r>
      <w:r w:rsidR="009E1C27">
        <w:rPr>
          <w:rFonts w:ascii="Arial" w:eastAsia="Arial" w:hAnsi="Arial" w:cs="Arial"/>
        </w:rPr>
        <w:t xml:space="preserve"> </w:t>
      </w:r>
      <w:r w:rsidR="00F70F44">
        <w:rPr>
          <w:rFonts w:ascii="Arial" w:eastAsia="Arial" w:hAnsi="Arial" w:cs="Arial"/>
        </w:rPr>
        <w:t>measure</w:t>
      </w:r>
      <w:r w:rsidR="009E1C27">
        <w:rPr>
          <w:rFonts w:ascii="Arial" w:eastAsia="Arial" w:hAnsi="Arial" w:cs="Arial"/>
        </w:rPr>
        <w:t xml:space="preserve"> the Supplier’s SLA performance (response time and resolution time, less any time where the incident or problem record is in a pended state) and provide reasonable access to the Supplier to present and extract this information. </w:t>
      </w:r>
    </w:p>
    <w:p w14:paraId="4596CD2C" w14:textId="1C6A3CC6" w:rsidR="00B676B3" w:rsidRDefault="00B676B3" w:rsidP="00D66A17">
      <w:pPr>
        <w:numPr>
          <w:ilvl w:val="1"/>
          <w:numId w:val="59"/>
        </w:numPr>
        <w:spacing w:after="240"/>
        <w:rPr>
          <w:rFonts w:ascii="Arial" w:hAnsi="Arial" w:cs="Arial"/>
        </w:rPr>
      </w:pPr>
      <w:r w:rsidRPr="00015DC7">
        <w:rPr>
          <w:rFonts w:ascii="Arial" w:hAnsi="Arial" w:cs="Arial"/>
        </w:rPr>
        <w:t>A Service Credit shall be the Authority’s exclusive financial remedy for a Service Level Failure except where:</w:t>
      </w:r>
    </w:p>
    <w:p w14:paraId="4549FD2E" w14:textId="77777777" w:rsidR="00B676B3" w:rsidRPr="00015DC7" w:rsidRDefault="00B676B3" w:rsidP="00D66A17">
      <w:pPr>
        <w:numPr>
          <w:ilvl w:val="2"/>
          <w:numId w:val="59"/>
        </w:numPr>
        <w:spacing w:after="240"/>
        <w:rPr>
          <w:rFonts w:ascii="Arial" w:hAnsi="Arial" w:cs="Arial"/>
        </w:rPr>
      </w:pPr>
      <w:r w:rsidRPr="00015DC7">
        <w:rPr>
          <w:rFonts w:ascii="Arial" w:hAnsi="Arial" w:cs="Arial"/>
        </w:rPr>
        <w:t>the Supplier has over the previous (twelve) 12 Month period exceed</w:t>
      </w:r>
      <w:r w:rsidR="00115C00">
        <w:rPr>
          <w:rFonts w:ascii="Arial" w:hAnsi="Arial" w:cs="Arial"/>
        </w:rPr>
        <w:t>ed</w:t>
      </w:r>
      <w:r w:rsidRPr="00015DC7">
        <w:rPr>
          <w:rFonts w:ascii="Arial" w:hAnsi="Arial" w:cs="Arial"/>
        </w:rPr>
        <w:t xml:space="preserve"> the Service Credit Cap; and/or</w:t>
      </w:r>
    </w:p>
    <w:p w14:paraId="4282B2A4" w14:textId="77777777" w:rsidR="00B676B3" w:rsidRPr="00015DC7" w:rsidRDefault="00B676B3" w:rsidP="00D66A17">
      <w:pPr>
        <w:numPr>
          <w:ilvl w:val="2"/>
          <w:numId w:val="59"/>
        </w:numPr>
        <w:spacing w:after="240"/>
        <w:rPr>
          <w:rFonts w:ascii="Arial" w:hAnsi="Arial" w:cs="Arial"/>
        </w:rPr>
      </w:pPr>
      <w:r w:rsidRPr="00015DC7">
        <w:rPr>
          <w:rFonts w:ascii="Arial" w:hAnsi="Arial" w:cs="Arial"/>
        </w:rPr>
        <w:t>the Service Level Failure:</w:t>
      </w:r>
    </w:p>
    <w:p w14:paraId="2B0C0AC2" w14:textId="77777777" w:rsidR="00B676B3" w:rsidRPr="00015DC7" w:rsidRDefault="00B676B3" w:rsidP="00D66A17">
      <w:pPr>
        <w:pStyle w:val="GPSL4numberedclause"/>
        <w:numPr>
          <w:ilvl w:val="3"/>
          <w:numId w:val="61"/>
        </w:numPr>
        <w:rPr>
          <w:rFonts w:ascii="Arial" w:hAnsi="Arial"/>
          <w:sz w:val="24"/>
          <w:szCs w:val="24"/>
        </w:rPr>
      </w:pPr>
      <w:r w:rsidRPr="00015DC7">
        <w:rPr>
          <w:rFonts w:ascii="Arial" w:hAnsi="Arial"/>
          <w:sz w:val="24"/>
          <w:szCs w:val="24"/>
        </w:rPr>
        <w:t>is a Critical Service Level Failure, if relevant; and/or</w:t>
      </w:r>
    </w:p>
    <w:p w14:paraId="08056B67" w14:textId="77777777" w:rsidR="00B676B3" w:rsidRDefault="00B676B3" w:rsidP="00B676B3">
      <w:pPr>
        <w:pStyle w:val="GPSL4numberedclause"/>
        <w:rPr>
          <w:rFonts w:ascii="Arial" w:hAnsi="Arial"/>
          <w:sz w:val="24"/>
          <w:szCs w:val="24"/>
        </w:rPr>
      </w:pPr>
      <w:r>
        <w:rPr>
          <w:rFonts w:ascii="Arial" w:hAnsi="Arial"/>
          <w:sz w:val="24"/>
          <w:szCs w:val="24"/>
        </w:rPr>
        <w:lastRenderedPageBreak/>
        <w:t>has arisen due to a Prohibited Act or wilful Default by the Supplier; and/or</w:t>
      </w:r>
    </w:p>
    <w:p w14:paraId="52F6075D" w14:textId="77777777" w:rsidR="00B676B3" w:rsidRDefault="00B676B3" w:rsidP="00B676B3">
      <w:pPr>
        <w:pStyle w:val="GPSL4numberedclause"/>
        <w:rPr>
          <w:rFonts w:ascii="Arial" w:hAnsi="Arial"/>
          <w:sz w:val="24"/>
          <w:szCs w:val="24"/>
        </w:rPr>
      </w:pPr>
      <w:r>
        <w:rPr>
          <w:rFonts w:ascii="Arial" w:hAnsi="Arial"/>
          <w:sz w:val="24"/>
          <w:szCs w:val="24"/>
        </w:rPr>
        <w:t>results in the corruption or loss of any Government Data; and/or</w:t>
      </w:r>
    </w:p>
    <w:p w14:paraId="4385566C" w14:textId="77777777" w:rsidR="00B676B3" w:rsidRDefault="00B676B3" w:rsidP="00B676B3">
      <w:pPr>
        <w:pStyle w:val="GPSL4numberedclause"/>
        <w:rPr>
          <w:rFonts w:ascii="Arial" w:hAnsi="Arial"/>
          <w:sz w:val="24"/>
          <w:szCs w:val="24"/>
        </w:rPr>
      </w:pPr>
      <w:r>
        <w:rPr>
          <w:rFonts w:ascii="Arial" w:hAnsi="Arial"/>
          <w:sz w:val="24"/>
          <w:szCs w:val="24"/>
        </w:rPr>
        <w:t>results in the Authority being required to make a compensation payment to one or more third parties; and/or</w:t>
      </w:r>
    </w:p>
    <w:p w14:paraId="6D514CB1" w14:textId="4EB8ED9A" w:rsidR="00B676B3" w:rsidRPr="00015DC7" w:rsidRDefault="00B676B3" w:rsidP="00D66A17">
      <w:pPr>
        <w:numPr>
          <w:ilvl w:val="2"/>
          <w:numId w:val="59"/>
        </w:numPr>
        <w:spacing w:after="240"/>
        <w:rPr>
          <w:rFonts w:ascii="Arial" w:hAnsi="Arial" w:cs="Arial"/>
        </w:rPr>
      </w:pPr>
      <w:r w:rsidRPr="00015DC7">
        <w:rPr>
          <w:rFonts w:ascii="Arial" w:hAnsi="Arial" w:cs="Arial"/>
        </w:rPr>
        <w:t xml:space="preserve">the Authority is otherwise entitled to or does terminate this </w:t>
      </w:r>
      <w:r w:rsidR="000C1C6B">
        <w:rPr>
          <w:rFonts w:ascii="Arial" w:hAnsi="Arial" w:cs="Arial"/>
        </w:rPr>
        <w:t>Agreement</w:t>
      </w:r>
      <w:r w:rsidRPr="00015DC7">
        <w:rPr>
          <w:rFonts w:ascii="Arial" w:hAnsi="Arial" w:cs="Arial"/>
        </w:rPr>
        <w:t xml:space="preserve"> pursuant to Clause 20.2</w:t>
      </w:r>
      <w:r w:rsidR="000C1C6B">
        <w:rPr>
          <w:rFonts w:ascii="Arial" w:hAnsi="Arial" w:cs="Arial"/>
        </w:rPr>
        <w:t xml:space="preserve"> of the Terms &amp; Conditions</w:t>
      </w:r>
      <w:r w:rsidRPr="00015DC7">
        <w:rPr>
          <w:rFonts w:ascii="Arial" w:hAnsi="Arial" w:cs="Arial"/>
        </w:rPr>
        <w:t>;</w:t>
      </w:r>
    </w:p>
    <w:p w14:paraId="62F80BDF" w14:textId="77777777" w:rsidR="00B676B3" w:rsidRPr="00015DC7" w:rsidRDefault="00B676B3" w:rsidP="00D66A17">
      <w:pPr>
        <w:numPr>
          <w:ilvl w:val="0"/>
          <w:numId w:val="59"/>
        </w:numPr>
        <w:spacing w:after="240"/>
        <w:rPr>
          <w:rFonts w:ascii="Arial" w:hAnsi="Arial" w:cs="Arial"/>
          <w:b/>
          <w:bCs/>
        </w:rPr>
      </w:pPr>
      <w:r w:rsidRPr="00015DC7">
        <w:rPr>
          <w:rFonts w:ascii="Arial" w:hAnsi="Arial" w:cs="Arial"/>
          <w:b/>
          <w:bCs/>
        </w:rPr>
        <w:t>Critical Service Level Failure</w:t>
      </w:r>
    </w:p>
    <w:p w14:paraId="60EC67AA" w14:textId="77777777" w:rsidR="00B676B3" w:rsidRDefault="00B676B3" w:rsidP="00B676B3">
      <w:pPr>
        <w:pStyle w:val="GPSL2NumberedBoldHeading"/>
        <w:tabs>
          <w:tab w:val="left" w:pos="720"/>
        </w:tabs>
        <w:rPr>
          <w:rFonts w:ascii="Arial" w:hAnsi="Arial"/>
          <w:sz w:val="24"/>
          <w:szCs w:val="24"/>
        </w:rPr>
      </w:pPr>
      <w:r>
        <w:rPr>
          <w:rFonts w:ascii="Arial" w:hAnsi="Arial"/>
          <w:sz w:val="24"/>
          <w:szCs w:val="24"/>
        </w:rPr>
        <w:t>On the occurrence of a Critical Service Level Failure:</w:t>
      </w:r>
    </w:p>
    <w:p w14:paraId="6851D60C" w14:textId="77777777" w:rsidR="00B676B3" w:rsidRDefault="00B676B3" w:rsidP="00D66A17">
      <w:pPr>
        <w:numPr>
          <w:ilvl w:val="1"/>
          <w:numId w:val="59"/>
        </w:numPr>
        <w:spacing w:after="240"/>
        <w:rPr>
          <w:rFonts w:ascii="Arial" w:hAnsi="Arial" w:cs="Arial"/>
        </w:rPr>
      </w:pPr>
      <w:r w:rsidRPr="00015DC7">
        <w:rPr>
          <w:rFonts w:ascii="Arial" w:hAnsi="Arial" w:cs="Arial"/>
        </w:rPr>
        <w:t>any Service Credits that would otherwise have accrued during the relevant Service Period shall not accrue; and</w:t>
      </w:r>
    </w:p>
    <w:p w14:paraId="268D7CC7" w14:textId="77777777" w:rsidR="00B676B3" w:rsidRPr="00015DC7" w:rsidRDefault="00B676B3" w:rsidP="00D66A17">
      <w:pPr>
        <w:numPr>
          <w:ilvl w:val="1"/>
          <w:numId w:val="59"/>
        </w:numPr>
        <w:spacing w:after="240"/>
        <w:rPr>
          <w:rFonts w:ascii="Arial" w:hAnsi="Arial"/>
        </w:rPr>
      </w:pPr>
      <w:r w:rsidRPr="00015DC7">
        <w:rPr>
          <w:rFonts w:ascii="Arial" w:hAnsi="Arial"/>
        </w:rPr>
        <w:t>the Authority shall (subject to the Service Credit Cap) be entitled to withhold and retain as compensation a sum equal to any Charges which would otherwise have been due to the Supplier in respect of that Service Period ("</w:t>
      </w:r>
      <w:r w:rsidRPr="7BA07955">
        <w:rPr>
          <w:rFonts w:ascii="Arial" w:hAnsi="Arial"/>
          <w:b/>
          <w:bCs/>
        </w:rPr>
        <w:t>Compensation for Critical Service Level Failure</w:t>
      </w:r>
      <w:r w:rsidRPr="00015DC7">
        <w:rPr>
          <w:rFonts w:ascii="Arial" w:hAnsi="Arial"/>
        </w:rPr>
        <w:t>"),</w:t>
      </w:r>
    </w:p>
    <w:p w14:paraId="1CF89FC8" w14:textId="77777777" w:rsidR="00B676B3" w:rsidRDefault="00B676B3" w:rsidP="7BA07955">
      <w:pPr>
        <w:pStyle w:val="GPSL2Indent"/>
        <w:ind w:left="720"/>
        <w:rPr>
          <w:rFonts w:ascii="Arial" w:hAnsi="Arial"/>
          <w:sz w:val="24"/>
        </w:rPr>
      </w:pPr>
      <w:r w:rsidRPr="7BA07955">
        <w:rPr>
          <w:rFonts w:ascii="Arial" w:hAnsi="Arial"/>
          <w:sz w:val="24"/>
        </w:rPr>
        <w:t xml:space="preserve">provided that the operation of this Clause </w:t>
      </w:r>
      <w:r w:rsidR="00015DC7" w:rsidRPr="7BA07955">
        <w:rPr>
          <w:rFonts w:ascii="Arial" w:hAnsi="Arial"/>
          <w:sz w:val="24"/>
        </w:rPr>
        <w:t>3</w:t>
      </w:r>
      <w:r w:rsidRPr="7BA07955">
        <w:rPr>
          <w:rFonts w:ascii="Arial" w:hAnsi="Arial"/>
          <w:sz w:val="24"/>
        </w:rPr>
        <w:t xml:space="preserve"> shall be without prejudice to the right of the </w:t>
      </w:r>
      <w:r w:rsidR="00015DC7" w:rsidRPr="7BA07955">
        <w:rPr>
          <w:rFonts w:ascii="Arial" w:hAnsi="Arial"/>
          <w:sz w:val="24"/>
        </w:rPr>
        <w:t xml:space="preserve">Authority </w:t>
      </w:r>
      <w:r w:rsidRPr="7BA07955">
        <w:rPr>
          <w:rFonts w:ascii="Arial" w:hAnsi="Arial"/>
          <w:sz w:val="24"/>
        </w:rPr>
        <w:t>to terminate this Contract and/or to claim damages from the Supplier for material Default as a result of such Critical Service Level Failure.</w:t>
      </w:r>
    </w:p>
    <w:p w14:paraId="09168C0F" w14:textId="77777777" w:rsidR="00B676B3" w:rsidRDefault="00B676B3" w:rsidP="00B676B3">
      <w:pPr>
        <w:pStyle w:val="GPSL2Indent"/>
        <w:ind w:left="720"/>
        <w:rPr>
          <w:rFonts w:ascii="Arial" w:hAnsi="Arial"/>
          <w:sz w:val="24"/>
        </w:rPr>
      </w:pPr>
    </w:p>
    <w:p w14:paraId="4107CB1B" w14:textId="77777777" w:rsidR="00B676B3" w:rsidRDefault="00B676B3" w:rsidP="7BA07955">
      <w:pPr>
        <w:pStyle w:val="GPSSchPart"/>
        <w:jc w:val="both"/>
        <w:rPr>
          <w:rFonts w:ascii="Arial Bold" w:hAnsi="Arial Bold" w:cs="Arial" w:hint="eastAsia"/>
          <w:caps w:val="0"/>
          <w:sz w:val="36"/>
          <w:szCs w:val="36"/>
        </w:rPr>
      </w:pPr>
      <w:r>
        <w:rPr>
          <w:rFonts w:ascii="Arial" w:hAnsi="Arial" w:cs="Arial"/>
          <w:sz w:val="24"/>
          <w:szCs w:val="24"/>
        </w:rPr>
        <w:br w:type="page"/>
      </w:r>
      <w:bookmarkStart w:id="521" w:name="_Toc202536789"/>
      <w:r w:rsidRPr="7BA07955">
        <w:rPr>
          <w:rFonts w:ascii="Arial Bold" w:hAnsi="Arial Bold" w:cs="Arial"/>
          <w:caps w:val="0"/>
          <w:sz w:val="36"/>
          <w:szCs w:val="36"/>
        </w:rPr>
        <w:lastRenderedPageBreak/>
        <w:t>Part A: Service Levels and Service Credits</w:t>
      </w:r>
      <w:bookmarkEnd w:id="521"/>
      <w:r w:rsidRPr="7BA07955">
        <w:rPr>
          <w:rFonts w:ascii="Arial Bold" w:hAnsi="Arial Bold" w:cs="Arial"/>
          <w:caps w:val="0"/>
          <w:sz w:val="36"/>
          <w:szCs w:val="36"/>
        </w:rPr>
        <w:t xml:space="preserve"> </w:t>
      </w:r>
    </w:p>
    <w:p w14:paraId="6307925D" w14:textId="77777777" w:rsidR="00B676B3" w:rsidRDefault="00B676B3" w:rsidP="00D66A17">
      <w:pPr>
        <w:pStyle w:val="GPSL1CLAUSEHEADING"/>
        <w:numPr>
          <w:ilvl w:val="0"/>
          <w:numId w:val="99"/>
        </w:numPr>
        <w:tabs>
          <w:tab w:val="clear" w:pos="142"/>
        </w:tabs>
        <w:rPr>
          <w:rFonts w:ascii="Arial Bold" w:hAnsi="Arial Bold" w:hint="eastAsia"/>
          <w:caps w:val="0"/>
          <w:sz w:val="24"/>
          <w:szCs w:val="24"/>
        </w:rPr>
      </w:pPr>
      <w:r w:rsidRPr="7BA07955">
        <w:rPr>
          <w:rFonts w:ascii="Arial Bold" w:hAnsi="Arial Bold"/>
          <w:caps w:val="0"/>
          <w:sz w:val="24"/>
          <w:szCs w:val="24"/>
        </w:rPr>
        <w:t>Service Levels</w:t>
      </w:r>
    </w:p>
    <w:p w14:paraId="3486E588" w14:textId="77777777" w:rsidR="00B676B3" w:rsidRDefault="00B676B3" w:rsidP="00D66A17">
      <w:pPr>
        <w:pStyle w:val="GPSL2NumberedBoldHeading"/>
        <w:numPr>
          <w:ilvl w:val="1"/>
          <w:numId w:val="100"/>
        </w:numPr>
        <w:rPr>
          <w:rFonts w:ascii="Arial" w:hAnsi="Arial"/>
          <w:sz w:val="24"/>
          <w:szCs w:val="24"/>
        </w:rPr>
      </w:pPr>
      <w:r>
        <w:rPr>
          <w:rFonts w:ascii="Arial" w:hAnsi="Arial"/>
          <w:sz w:val="24"/>
          <w:szCs w:val="24"/>
        </w:rPr>
        <w:t>For the purposes of Service Credits, each Service Level is to be assessed independently of other Service Levels.</w:t>
      </w:r>
    </w:p>
    <w:p w14:paraId="362073E4" w14:textId="77777777" w:rsidR="00B676B3" w:rsidRPr="00BA58E0" w:rsidRDefault="00B676B3" w:rsidP="00D66A17">
      <w:pPr>
        <w:pStyle w:val="GPSL2NumberedBoldHeading"/>
        <w:numPr>
          <w:ilvl w:val="1"/>
          <w:numId w:val="100"/>
        </w:numPr>
        <w:rPr>
          <w:rFonts w:ascii="Arial" w:hAnsi="Arial"/>
          <w:sz w:val="24"/>
          <w:szCs w:val="24"/>
        </w:rPr>
      </w:pPr>
      <w:r>
        <w:rPr>
          <w:rFonts w:ascii="Arial" w:hAnsi="Arial"/>
          <w:sz w:val="24"/>
          <w:szCs w:val="24"/>
        </w:rPr>
        <w:t xml:space="preserve">For any individual Service Level, a Service Level Failure for any of the Service Level Targets allocated to it will determine the Service Credits due to that Service Level, with materiality of failure determining the Service Points e.g. a major failure in one Service Level Target and a minor failure in a second Service Level Target would determine a Major Service Level Failure for the Service Level. </w:t>
      </w:r>
    </w:p>
    <w:p w14:paraId="160AB15F" w14:textId="77777777" w:rsidR="00B676B3" w:rsidRPr="00BA58E0" w:rsidRDefault="00B676B3" w:rsidP="00D66A17">
      <w:pPr>
        <w:pStyle w:val="GPSL2NumberedBoldHeading"/>
        <w:numPr>
          <w:ilvl w:val="1"/>
          <w:numId w:val="100"/>
        </w:numPr>
        <w:rPr>
          <w:rFonts w:ascii="Arial" w:hAnsi="Arial"/>
          <w:sz w:val="24"/>
          <w:szCs w:val="24"/>
        </w:rPr>
      </w:pPr>
      <w:r>
        <w:rPr>
          <w:rFonts w:ascii="Arial" w:hAnsi="Arial"/>
          <w:sz w:val="24"/>
          <w:szCs w:val="24"/>
        </w:rPr>
        <w:t xml:space="preserve">Service Levels and performance against Service Level Targets are to be assessed for each Service Period, except where specifically noted otherwise in this </w:t>
      </w:r>
      <w:r w:rsidR="00015DC7">
        <w:rPr>
          <w:rFonts w:ascii="Arial" w:hAnsi="Arial"/>
          <w:sz w:val="24"/>
          <w:szCs w:val="24"/>
        </w:rPr>
        <w:t>Schedule</w:t>
      </w:r>
      <w:r w:rsidR="001077FF">
        <w:rPr>
          <w:rFonts w:ascii="Arial" w:hAnsi="Arial"/>
          <w:sz w:val="24"/>
          <w:szCs w:val="24"/>
        </w:rPr>
        <w:t xml:space="preserve"> 2</w:t>
      </w:r>
      <w:r w:rsidR="00015DC7">
        <w:rPr>
          <w:rFonts w:ascii="Arial" w:hAnsi="Arial"/>
          <w:sz w:val="24"/>
          <w:szCs w:val="24"/>
        </w:rPr>
        <w:t>.</w:t>
      </w:r>
    </w:p>
    <w:p w14:paraId="33433E30" w14:textId="77777777" w:rsidR="00B676B3" w:rsidRDefault="00B676B3" w:rsidP="00D66A17">
      <w:pPr>
        <w:pStyle w:val="GPSL1CLAUSEHEADING"/>
        <w:numPr>
          <w:ilvl w:val="0"/>
          <w:numId w:val="99"/>
        </w:numPr>
        <w:tabs>
          <w:tab w:val="clear" w:pos="142"/>
        </w:tabs>
        <w:rPr>
          <w:rFonts w:ascii="Arial Bold" w:hAnsi="Arial Bold" w:hint="eastAsia"/>
          <w:caps w:val="0"/>
          <w:sz w:val="24"/>
          <w:szCs w:val="24"/>
        </w:rPr>
      </w:pPr>
      <w:r w:rsidRPr="7BA07955">
        <w:rPr>
          <w:rFonts w:ascii="Arial Bold" w:hAnsi="Arial Bold"/>
          <w:caps w:val="0"/>
          <w:sz w:val="24"/>
          <w:szCs w:val="24"/>
        </w:rPr>
        <w:t>External Factors Affecting Service Levels</w:t>
      </w:r>
    </w:p>
    <w:p w14:paraId="35B58584" w14:textId="6469F958" w:rsidR="00B676B3" w:rsidRDefault="00B676B3" w:rsidP="00D66A17">
      <w:pPr>
        <w:pStyle w:val="GPSL2NumberedBoldHeading"/>
        <w:numPr>
          <w:ilvl w:val="1"/>
          <w:numId w:val="99"/>
        </w:numPr>
        <w:rPr>
          <w:rFonts w:ascii="Arial" w:hAnsi="Arial"/>
          <w:sz w:val="24"/>
          <w:szCs w:val="24"/>
        </w:rPr>
      </w:pPr>
      <w:r>
        <w:rPr>
          <w:rFonts w:ascii="Arial" w:hAnsi="Arial"/>
          <w:sz w:val="24"/>
          <w:szCs w:val="24"/>
        </w:rPr>
        <w:t xml:space="preserve">The Supplier shall be entitled to relief from the Service Levels Failures caused by the action or inaction by the </w:t>
      </w:r>
      <w:r w:rsidR="00015DC7">
        <w:rPr>
          <w:rFonts w:ascii="Arial" w:hAnsi="Arial"/>
          <w:sz w:val="24"/>
          <w:szCs w:val="24"/>
        </w:rPr>
        <w:t>Authority</w:t>
      </w:r>
      <w:r>
        <w:rPr>
          <w:rFonts w:ascii="Arial" w:hAnsi="Arial"/>
          <w:sz w:val="24"/>
          <w:szCs w:val="24"/>
        </w:rPr>
        <w:t xml:space="preserve"> or its </w:t>
      </w:r>
      <w:r w:rsidR="0099794D">
        <w:rPr>
          <w:rFonts w:ascii="Arial" w:hAnsi="Arial"/>
          <w:sz w:val="24"/>
          <w:szCs w:val="24"/>
        </w:rPr>
        <w:t>Third-Party</w:t>
      </w:r>
      <w:r>
        <w:rPr>
          <w:rFonts w:ascii="Arial" w:hAnsi="Arial"/>
          <w:sz w:val="24"/>
          <w:szCs w:val="24"/>
        </w:rPr>
        <w:t xml:space="preserve"> suppliers who have direct contracts with the </w:t>
      </w:r>
      <w:r w:rsidR="00015DC7">
        <w:rPr>
          <w:rFonts w:ascii="Arial" w:hAnsi="Arial"/>
          <w:sz w:val="24"/>
          <w:szCs w:val="24"/>
        </w:rPr>
        <w:t>Authority</w:t>
      </w:r>
      <w:r>
        <w:rPr>
          <w:rFonts w:ascii="Arial" w:hAnsi="Arial"/>
          <w:sz w:val="24"/>
          <w:szCs w:val="24"/>
        </w:rPr>
        <w:t xml:space="preserve"> provided that the Supplier has notified the </w:t>
      </w:r>
      <w:r w:rsidR="00015DC7">
        <w:rPr>
          <w:rFonts w:ascii="Arial" w:hAnsi="Arial"/>
          <w:sz w:val="24"/>
          <w:szCs w:val="24"/>
        </w:rPr>
        <w:t>Authority</w:t>
      </w:r>
      <w:r>
        <w:rPr>
          <w:rFonts w:ascii="Arial" w:hAnsi="Arial"/>
          <w:sz w:val="24"/>
          <w:szCs w:val="24"/>
        </w:rPr>
        <w:t xml:space="preserve"> promptly and in any event as part of the report in which the relief is claimed. Such relief should relate specifically to the external factor in question and does not void the Service Level for the measurement period.</w:t>
      </w:r>
    </w:p>
    <w:p w14:paraId="0FCFD6C6" w14:textId="1887C013" w:rsidR="00B676B3" w:rsidRDefault="00B676B3" w:rsidP="00D66A17">
      <w:pPr>
        <w:pStyle w:val="GPSL2NumberedBoldHeading"/>
        <w:numPr>
          <w:ilvl w:val="1"/>
          <w:numId w:val="99"/>
        </w:numPr>
        <w:rPr>
          <w:rFonts w:ascii="Arial" w:hAnsi="Arial"/>
          <w:sz w:val="24"/>
          <w:szCs w:val="24"/>
        </w:rPr>
      </w:pPr>
      <w:r>
        <w:rPr>
          <w:rFonts w:ascii="Arial" w:hAnsi="Arial"/>
          <w:sz w:val="24"/>
          <w:szCs w:val="24"/>
        </w:rPr>
        <w:t xml:space="preserve">The Supplier shall explicitly identify any Service Level Failures that have been excluded either fully or partially from the calculation of </w:t>
      </w:r>
      <w:r w:rsidR="000D3E39">
        <w:rPr>
          <w:rFonts w:ascii="Arial" w:hAnsi="Arial"/>
          <w:sz w:val="24"/>
          <w:szCs w:val="24"/>
        </w:rPr>
        <w:t>performance and</w:t>
      </w:r>
      <w:r>
        <w:rPr>
          <w:rFonts w:ascii="Arial" w:hAnsi="Arial"/>
          <w:sz w:val="24"/>
          <w:szCs w:val="24"/>
        </w:rPr>
        <w:t xml:space="preserve"> propose where relevant and reasonably possible which third party supplier and/or the </w:t>
      </w:r>
      <w:r w:rsidR="00015DC7">
        <w:rPr>
          <w:rFonts w:ascii="Arial" w:hAnsi="Arial"/>
          <w:sz w:val="24"/>
          <w:szCs w:val="24"/>
        </w:rPr>
        <w:t>Authority</w:t>
      </w:r>
      <w:r>
        <w:rPr>
          <w:rFonts w:ascii="Arial" w:hAnsi="Arial"/>
          <w:sz w:val="24"/>
          <w:szCs w:val="24"/>
        </w:rPr>
        <w:t xml:space="preserve"> action or inaction should be allocated to that Service Level Failure.  In the event of a partial exclusion, the Supplier shall also identify the proportion of any Service Points which should accrue to the Supplier as a result of that Service Level Failure.</w:t>
      </w:r>
    </w:p>
    <w:p w14:paraId="7588817B" w14:textId="78EF1DAC" w:rsidR="008E69B2" w:rsidRPr="008E69B2" w:rsidRDefault="00B676B3" w:rsidP="00D66A17">
      <w:pPr>
        <w:pStyle w:val="GPSL2NumberedBoldHeading"/>
        <w:numPr>
          <w:ilvl w:val="1"/>
          <w:numId w:val="99"/>
        </w:numPr>
        <w:rPr>
          <w:rFonts w:ascii="Arial" w:hAnsi="Arial"/>
          <w:sz w:val="24"/>
          <w:szCs w:val="24"/>
        </w:rPr>
      </w:pPr>
      <w:r w:rsidRPr="008E69B2">
        <w:rPr>
          <w:rFonts w:ascii="Arial" w:hAnsi="Arial"/>
          <w:sz w:val="24"/>
          <w:szCs w:val="24"/>
        </w:rPr>
        <w:t xml:space="preserve">For the purposes of calculating Service Credits and Service Points, </w:t>
      </w:r>
      <w:r w:rsidR="00F70F44" w:rsidRPr="008E69B2">
        <w:rPr>
          <w:rFonts w:ascii="Arial" w:hAnsi="Arial"/>
          <w:sz w:val="24"/>
          <w:szCs w:val="24"/>
        </w:rPr>
        <w:t xml:space="preserve">the Authority will configure its ITSM tool to measure the Supplier’s SLA performance (response time and resolution time, less any time where the incident or problem record is in a pended state) and provide reasonable access to the Supplier to present and extract this information. </w:t>
      </w:r>
    </w:p>
    <w:p w14:paraId="1B307A26" w14:textId="05EDF7D2" w:rsidR="009E51A4" w:rsidRPr="009E51A4" w:rsidRDefault="009E51A4" w:rsidP="00D66A17">
      <w:pPr>
        <w:pStyle w:val="GPSL2NumberedBoldHeading"/>
        <w:numPr>
          <w:ilvl w:val="1"/>
          <w:numId w:val="99"/>
        </w:numPr>
        <w:rPr>
          <w:rFonts w:ascii="Arial" w:hAnsi="Arial"/>
          <w:sz w:val="24"/>
          <w:szCs w:val="24"/>
        </w:rPr>
      </w:pPr>
      <w:r>
        <w:rPr>
          <w:rFonts w:ascii="Arial" w:hAnsi="Arial"/>
          <w:sz w:val="24"/>
          <w:szCs w:val="24"/>
        </w:rPr>
        <w:t>For</w:t>
      </w:r>
      <w:r w:rsidRPr="009E51A4">
        <w:rPr>
          <w:rFonts w:ascii="Arial" w:hAnsi="Arial"/>
          <w:sz w:val="24"/>
          <w:szCs w:val="24"/>
        </w:rPr>
        <w:t xml:space="preserve"> scenarios where the Supplier is awaiting additional information necessary to resolve </w:t>
      </w:r>
      <w:r w:rsidR="00F70F44">
        <w:rPr>
          <w:rFonts w:ascii="Arial" w:hAnsi="Arial"/>
          <w:sz w:val="24"/>
          <w:szCs w:val="24"/>
        </w:rPr>
        <w:t>an incident or problem</w:t>
      </w:r>
      <w:r w:rsidRPr="009E51A4">
        <w:rPr>
          <w:rFonts w:ascii="Arial" w:hAnsi="Arial"/>
          <w:sz w:val="24"/>
          <w:szCs w:val="24"/>
        </w:rPr>
        <w:t>, the timer used to measure the resolution time will be paused. This pause will remain in effect until the required information is provided, ensuring that the Supplier's performance metrics are not adversely affected by delays outside of their control. This provision aims to create fairness and accountability, ensuring that performance evaluations are based on accurate and complete information.</w:t>
      </w:r>
    </w:p>
    <w:p w14:paraId="47F05A27" w14:textId="77777777" w:rsidR="00B676B3" w:rsidRDefault="00B676B3" w:rsidP="00D66A17">
      <w:pPr>
        <w:pStyle w:val="GPSL1CLAUSEHEADING"/>
        <w:numPr>
          <w:ilvl w:val="0"/>
          <w:numId w:val="99"/>
        </w:numPr>
        <w:tabs>
          <w:tab w:val="clear" w:pos="142"/>
        </w:tabs>
        <w:rPr>
          <w:rFonts w:ascii="Arial Bold" w:hAnsi="Arial Bold" w:hint="eastAsia"/>
          <w:caps w:val="0"/>
          <w:sz w:val="24"/>
          <w:szCs w:val="24"/>
        </w:rPr>
      </w:pPr>
      <w:r w:rsidRPr="7BA07955">
        <w:rPr>
          <w:rFonts w:ascii="Arial Bold" w:hAnsi="Arial Bold"/>
          <w:caps w:val="0"/>
          <w:sz w:val="24"/>
          <w:szCs w:val="24"/>
        </w:rPr>
        <w:t>Service Credits</w:t>
      </w:r>
    </w:p>
    <w:p w14:paraId="6ABF65BA" w14:textId="1C4B7C37" w:rsidR="00B676B3" w:rsidRDefault="00B676B3" w:rsidP="00D66A17">
      <w:pPr>
        <w:pStyle w:val="GPSL2NumberedBoldHeading"/>
        <w:numPr>
          <w:ilvl w:val="1"/>
          <w:numId w:val="99"/>
        </w:numPr>
        <w:rPr>
          <w:rFonts w:ascii="Arial" w:hAnsi="Arial"/>
          <w:sz w:val="24"/>
          <w:szCs w:val="24"/>
        </w:rPr>
      </w:pPr>
      <w:r>
        <w:rPr>
          <w:rFonts w:ascii="Arial" w:hAnsi="Arial"/>
          <w:sz w:val="24"/>
          <w:szCs w:val="24"/>
        </w:rPr>
        <w:t xml:space="preserve">The </w:t>
      </w:r>
      <w:r w:rsidR="002C17E1">
        <w:rPr>
          <w:rFonts w:ascii="Arial" w:hAnsi="Arial"/>
          <w:sz w:val="24"/>
          <w:szCs w:val="24"/>
        </w:rPr>
        <w:t>Authority</w:t>
      </w:r>
      <w:r>
        <w:rPr>
          <w:rFonts w:ascii="Arial" w:hAnsi="Arial"/>
          <w:sz w:val="24"/>
          <w:szCs w:val="24"/>
        </w:rPr>
        <w:t xml:space="preserve"> shall use the Performance </w:t>
      </w:r>
      <w:r w:rsidR="00F70F44">
        <w:rPr>
          <w:rFonts w:ascii="Arial" w:hAnsi="Arial"/>
          <w:sz w:val="24"/>
          <w:szCs w:val="24"/>
        </w:rPr>
        <w:t xml:space="preserve">Measurement </w:t>
      </w:r>
      <w:r>
        <w:rPr>
          <w:rFonts w:ascii="Arial" w:hAnsi="Arial"/>
          <w:sz w:val="24"/>
          <w:szCs w:val="24"/>
        </w:rPr>
        <w:t xml:space="preserve">Reports supplied by the Supplier under </w:t>
      </w:r>
      <w:r w:rsidRPr="001077FF">
        <w:rPr>
          <w:rFonts w:ascii="Arial" w:hAnsi="Arial"/>
          <w:sz w:val="24"/>
          <w:szCs w:val="24"/>
        </w:rPr>
        <w:t xml:space="preserve">Part B (Performance </w:t>
      </w:r>
      <w:r w:rsidR="00F70F44">
        <w:rPr>
          <w:rFonts w:ascii="Arial" w:hAnsi="Arial"/>
          <w:sz w:val="24"/>
          <w:szCs w:val="24"/>
        </w:rPr>
        <w:t>Measurement</w:t>
      </w:r>
      <w:r w:rsidRPr="001077FF">
        <w:rPr>
          <w:rFonts w:ascii="Arial" w:hAnsi="Arial"/>
          <w:sz w:val="24"/>
          <w:szCs w:val="24"/>
        </w:rPr>
        <w:t xml:space="preserve">) of </w:t>
      </w:r>
      <w:r w:rsidR="001077FF" w:rsidRPr="001077FF">
        <w:rPr>
          <w:rFonts w:ascii="Arial" w:hAnsi="Arial"/>
          <w:sz w:val="24"/>
          <w:szCs w:val="24"/>
        </w:rPr>
        <w:t xml:space="preserve">this </w:t>
      </w:r>
      <w:r w:rsidRPr="001077FF">
        <w:rPr>
          <w:rFonts w:ascii="Arial" w:hAnsi="Arial"/>
          <w:sz w:val="24"/>
          <w:szCs w:val="24"/>
        </w:rPr>
        <w:t xml:space="preserve">Schedule </w:t>
      </w:r>
      <w:r w:rsidR="001077FF" w:rsidRPr="001077FF">
        <w:rPr>
          <w:rFonts w:ascii="Arial" w:hAnsi="Arial"/>
          <w:sz w:val="24"/>
          <w:szCs w:val="24"/>
        </w:rPr>
        <w:t>2</w:t>
      </w:r>
      <w:r w:rsidRPr="001077FF">
        <w:rPr>
          <w:rFonts w:ascii="Arial" w:hAnsi="Arial"/>
          <w:sz w:val="24"/>
          <w:szCs w:val="24"/>
        </w:rPr>
        <w:t xml:space="preserve"> </w:t>
      </w:r>
      <w:r w:rsidR="00C346A6">
        <w:rPr>
          <w:rFonts w:ascii="Arial" w:hAnsi="Arial"/>
          <w:sz w:val="24"/>
          <w:szCs w:val="24"/>
        </w:rPr>
        <w:t>(</w:t>
      </w:r>
      <w:r w:rsidR="00C346A6" w:rsidRPr="001D3E65">
        <w:rPr>
          <w:rFonts w:ascii="Arial" w:hAnsi="Arial"/>
          <w:sz w:val="24"/>
          <w:szCs w:val="24"/>
        </w:rPr>
        <w:t>Service Levels and KPI</w:t>
      </w:r>
      <w:r w:rsidR="00C346A6">
        <w:rPr>
          <w:rFonts w:ascii="Arial" w:hAnsi="Arial"/>
          <w:sz w:val="24"/>
          <w:szCs w:val="24"/>
        </w:rPr>
        <w:t xml:space="preserve">s) </w:t>
      </w:r>
      <w:r w:rsidRPr="001077FF">
        <w:rPr>
          <w:rFonts w:ascii="Arial" w:hAnsi="Arial"/>
          <w:sz w:val="24"/>
          <w:szCs w:val="24"/>
        </w:rPr>
        <w:t>to</w:t>
      </w:r>
      <w:r>
        <w:rPr>
          <w:rFonts w:ascii="Arial" w:hAnsi="Arial"/>
          <w:sz w:val="24"/>
          <w:szCs w:val="24"/>
        </w:rPr>
        <w:t xml:space="preserve"> verify the calculation and accuracy of the Service Credits, if any, applicable to each Service Period.</w:t>
      </w:r>
    </w:p>
    <w:p w14:paraId="4BAE8F6C" w14:textId="77777777" w:rsidR="00B676B3" w:rsidRDefault="00B676B3" w:rsidP="00D66A17">
      <w:pPr>
        <w:pStyle w:val="GPSL2NumberedBoldHeading"/>
        <w:numPr>
          <w:ilvl w:val="1"/>
          <w:numId w:val="99"/>
        </w:numPr>
        <w:rPr>
          <w:rFonts w:ascii="Arial" w:hAnsi="Arial"/>
          <w:sz w:val="24"/>
          <w:szCs w:val="24"/>
        </w:rPr>
      </w:pPr>
      <w:r>
        <w:rPr>
          <w:rFonts w:ascii="Arial" w:hAnsi="Arial"/>
          <w:sz w:val="24"/>
          <w:szCs w:val="24"/>
        </w:rPr>
        <w:lastRenderedPageBreak/>
        <w:t xml:space="preserve">The liability of the Supplier in respect of Service Credits shall be subject to </w:t>
      </w:r>
      <w:r w:rsidR="001D3E65">
        <w:rPr>
          <w:rFonts w:ascii="Arial" w:hAnsi="Arial"/>
          <w:sz w:val="24"/>
          <w:szCs w:val="24"/>
        </w:rPr>
        <w:t>Part A Paragraph 3.4</w:t>
      </w:r>
      <w:r>
        <w:rPr>
          <w:rFonts w:ascii="Arial" w:hAnsi="Arial"/>
          <w:sz w:val="24"/>
          <w:szCs w:val="24"/>
        </w:rPr>
        <w:t xml:space="preserve"> </w:t>
      </w:r>
      <w:r w:rsidR="001D3E65">
        <w:rPr>
          <w:rFonts w:ascii="Arial" w:hAnsi="Arial"/>
          <w:sz w:val="24"/>
          <w:szCs w:val="24"/>
        </w:rPr>
        <w:t>of this Schedule 2 (</w:t>
      </w:r>
      <w:r w:rsidR="001D3E65" w:rsidRPr="001D3E65">
        <w:rPr>
          <w:rFonts w:ascii="Arial" w:hAnsi="Arial"/>
          <w:sz w:val="24"/>
          <w:szCs w:val="24"/>
        </w:rPr>
        <w:t>Service Levels and KPI</w:t>
      </w:r>
      <w:r w:rsidR="001D3E65">
        <w:rPr>
          <w:rFonts w:ascii="Arial" w:hAnsi="Arial"/>
          <w:sz w:val="24"/>
          <w:szCs w:val="24"/>
        </w:rPr>
        <w:t xml:space="preserve">s) </w:t>
      </w:r>
      <w:r>
        <w:rPr>
          <w:rFonts w:ascii="Arial" w:hAnsi="Arial"/>
          <w:sz w:val="24"/>
          <w:szCs w:val="24"/>
        </w:rPr>
        <w:t xml:space="preserve">provided that, for the avoidance of doubt, the operation of the Service Credit Cap shall not affect the continued accrual of Service Credits in excess of such financial limit in accordance with the provisions of this </w:t>
      </w:r>
      <w:r w:rsidR="001D3E65">
        <w:rPr>
          <w:rFonts w:ascii="Arial" w:hAnsi="Arial"/>
          <w:sz w:val="24"/>
          <w:szCs w:val="24"/>
        </w:rPr>
        <w:t>Schedule 2 (</w:t>
      </w:r>
      <w:r w:rsidR="001D3E65" w:rsidRPr="001D3E65">
        <w:rPr>
          <w:rFonts w:ascii="Arial" w:hAnsi="Arial"/>
          <w:sz w:val="24"/>
          <w:szCs w:val="24"/>
        </w:rPr>
        <w:t>Service Levels and KPI</w:t>
      </w:r>
      <w:r w:rsidR="001D3E65">
        <w:rPr>
          <w:rFonts w:ascii="Arial" w:hAnsi="Arial"/>
          <w:sz w:val="24"/>
          <w:szCs w:val="24"/>
        </w:rPr>
        <w:t>s)</w:t>
      </w:r>
      <w:r>
        <w:rPr>
          <w:rFonts w:ascii="Arial" w:hAnsi="Arial"/>
          <w:sz w:val="24"/>
          <w:szCs w:val="24"/>
        </w:rPr>
        <w:t>.</w:t>
      </w:r>
    </w:p>
    <w:p w14:paraId="02C10FEF" w14:textId="77777777" w:rsidR="00B676B3" w:rsidRDefault="00B676B3" w:rsidP="00D66A17">
      <w:pPr>
        <w:pStyle w:val="GPSL2NumberedBoldHeading"/>
        <w:numPr>
          <w:ilvl w:val="1"/>
          <w:numId w:val="99"/>
        </w:numPr>
        <w:rPr>
          <w:rFonts w:ascii="Arial" w:hAnsi="Arial"/>
          <w:sz w:val="24"/>
          <w:szCs w:val="24"/>
        </w:rPr>
      </w:pPr>
      <w:r>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Part A of this </w:t>
      </w:r>
      <w:r w:rsidR="00066255">
        <w:rPr>
          <w:rFonts w:ascii="Arial" w:hAnsi="Arial"/>
          <w:sz w:val="24"/>
          <w:szCs w:val="24"/>
        </w:rPr>
        <w:t>this Schedule 2 (</w:t>
      </w:r>
      <w:r w:rsidR="00066255" w:rsidRPr="001D3E65">
        <w:rPr>
          <w:rFonts w:ascii="Arial" w:hAnsi="Arial"/>
          <w:sz w:val="24"/>
          <w:szCs w:val="24"/>
        </w:rPr>
        <w:t>Service Levels and KPI</w:t>
      </w:r>
      <w:r w:rsidR="00066255">
        <w:rPr>
          <w:rFonts w:ascii="Arial" w:hAnsi="Arial"/>
          <w:sz w:val="24"/>
          <w:szCs w:val="24"/>
        </w:rPr>
        <w:t>s)</w:t>
      </w:r>
      <w:r>
        <w:rPr>
          <w:rFonts w:ascii="Arial" w:hAnsi="Arial"/>
          <w:sz w:val="24"/>
          <w:szCs w:val="24"/>
        </w:rPr>
        <w:t xml:space="preserve">. </w:t>
      </w:r>
    </w:p>
    <w:p w14:paraId="438CF44E" w14:textId="77777777" w:rsidR="001D3E65" w:rsidRPr="001D3E65" w:rsidRDefault="001D3E65" w:rsidP="00D66A17">
      <w:pPr>
        <w:pStyle w:val="GPSL2NumberedBoldHeading"/>
        <w:numPr>
          <w:ilvl w:val="1"/>
          <w:numId w:val="99"/>
        </w:numPr>
        <w:rPr>
          <w:rFonts w:ascii="Arial" w:hAnsi="Arial"/>
          <w:sz w:val="24"/>
          <w:szCs w:val="24"/>
        </w:rPr>
      </w:pPr>
      <w:bookmarkStart w:id="522" w:name="_Ref45867759"/>
      <w:r w:rsidRPr="001D3E65">
        <w:rPr>
          <w:rFonts w:ascii="Arial" w:hAnsi="Arial"/>
          <w:sz w:val="24"/>
          <w:szCs w:val="24"/>
        </w:rPr>
        <w:t>the Supplier's aggregate liability in respect of all:</w:t>
      </w:r>
      <w:bookmarkEnd w:id="522"/>
    </w:p>
    <w:p w14:paraId="11851BD3" w14:textId="77777777" w:rsidR="001D3E65" w:rsidRPr="001D3E65" w:rsidRDefault="001D3E65" w:rsidP="00D66A17">
      <w:pPr>
        <w:pStyle w:val="GPSL3numberedclause"/>
        <w:numPr>
          <w:ilvl w:val="2"/>
          <w:numId w:val="62"/>
        </w:numPr>
        <w:rPr>
          <w:rFonts w:ascii="Arial" w:hAnsi="Arial"/>
          <w:sz w:val="24"/>
          <w:szCs w:val="24"/>
        </w:rPr>
      </w:pPr>
      <w:r w:rsidRPr="001D3E65">
        <w:rPr>
          <w:rFonts w:ascii="Arial" w:hAnsi="Arial"/>
          <w:sz w:val="24"/>
          <w:szCs w:val="24"/>
        </w:rPr>
        <w:t>Service Credits; and</w:t>
      </w:r>
    </w:p>
    <w:p w14:paraId="3A891CB5" w14:textId="77777777" w:rsidR="001D3E65" w:rsidRPr="001D3E65" w:rsidRDefault="001D3E65" w:rsidP="00D66A17">
      <w:pPr>
        <w:pStyle w:val="GPSL3numberedclause"/>
        <w:numPr>
          <w:ilvl w:val="2"/>
          <w:numId w:val="62"/>
        </w:numPr>
        <w:rPr>
          <w:rFonts w:ascii="Arial" w:hAnsi="Arial"/>
          <w:sz w:val="24"/>
          <w:szCs w:val="24"/>
        </w:rPr>
      </w:pPr>
      <w:r w:rsidRPr="001D3E65">
        <w:rPr>
          <w:rFonts w:ascii="Arial" w:hAnsi="Arial"/>
          <w:sz w:val="24"/>
          <w:szCs w:val="24"/>
        </w:rPr>
        <w:t>Compensation for Critical Service Level Failure;</w:t>
      </w:r>
    </w:p>
    <w:p w14:paraId="391F284B" w14:textId="77777777" w:rsidR="001D3E65" w:rsidRDefault="001D3E65" w:rsidP="001D3E65">
      <w:pPr>
        <w:pStyle w:val="GPSL2NumberedBoldHeading"/>
        <w:ind w:left="1440"/>
        <w:rPr>
          <w:rFonts w:ascii="Arial" w:hAnsi="Arial"/>
          <w:sz w:val="24"/>
          <w:szCs w:val="24"/>
        </w:rPr>
      </w:pPr>
      <w:r w:rsidRPr="001D3E65">
        <w:rPr>
          <w:rFonts w:ascii="Arial" w:hAnsi="Arial"/>
          <w:sz w:val="24"/>
          <w:szCs w:val="24"/>
        </w:rPr>
        <w:t>incurred in any rolling period of 12 months shall be subject to the Service Credit Cap</w:t>
      </w:r>
      <w:r w:rsidR="00C346A6">
        <w:rPr>
          <w:rFonts w:ascii="Arial" w:hAnsi="Arial"/>
          <w:sz w:val="24"/>
          <w:szCs w:val="24"/>
        </w:rPr>
        <w:t>.</w:t>
      </w:r>
    </w:p>
    <w:p w14:paraId="7B59853B" w14:textId="77777777" w:rsidR="00B676B3" w:rsidRDefault="00B676B3" w:rsidP="00D66A17">
      <w:pPr>
        <w:pStyle w:val="GPSL1CLAUSEHEADING"/>
        <w:numPr>
          <w:ilvl w:val="0"/>
          <w:numId w:val="99"/>
        </w:numPr>
        <w:tabs>
          <w:tab w:val="clear" w:pos="142"/>
        </w:tabs>
        <w:rPr>
          <w:rFonts w:ascii="Arial Bold" w:hAnsi="Arial Bold" w:hint="eastAsia"/>
          <w:caps w:val="0"/>
          <w:sz w:val="24"/>
          <w:szCs w:val="24"/>
        </w:rPr>
      </w:pPr>
      <w:r w:rsidRPr="7BA07955">
        <w:rPr>
          <w:rFonts w:ascii="Arial Bold" w:hAnsi="Arial Bold"/>
          <w:caps w:val="0"/>
          <w:sz w:val="24"/>
          <w:szCs w:val="24"/>
        </w:rPr>
        <w:t xml:space="preserve">Repeat Service Level Failures  </w:t>
      </w:r>
    </w:p>
    <w:p w14:paraId="34592D48" w14:textId="77777777" w:rsidR="00B676B3" w:rsidRDefault="00B676B3" w:rsidP="00D66A17">
      <w:pPr>
        <w:pStyle w:val="GPSL2NumberedBoldHeading"/>
        <w:numPr>
          <w:ilvl w:val="1"/>
          <w:numId w:val="99"/>
        </w:numPr>
        <w:rPr>
          <w:rFonts w:ascii="Arial" w:hAnsi="Arial"/>
          <w:sz w:val="24"/>
          <w:szCs w:val="24"/>
        </w:rPr>
      </w:pPr>
      <w:r>
        <w:rPr>
          <w:rFonts w:ascii="Arial" w:hAnsi="Arial"/>
          <w:sz w:val="24"/>
          <w:szCs w:val="24"/>
        </w:rPr>
        <w:t>In addition to the Service Points incurred via a Service Level Failure for any particular month, repeat failures will incur additional Service Points with an additional 50% of the current month's relevant points for the duration of any failures. Such repeat failure calculations will only apply to an individual Service Level i.e. failures for one Service Level will not cause a repeat failure for other Service Levels.</w:t>
      </w:r>
    </w:p>
    <w:p w14:paraId="5C2AFEF1" w14:textId="77777777" w:rsidR="00B676B3" w:rsidRDefault="00B676B3" w:rsidP="00D66A17">
      <w:pPr>
        <w:pStyle w:val="GPSL2NumberedBoldHeading"/>
        <w:numPr>
          <w:ilvl w:val="1"/>
          <w:numId w:val="99"/>
        </w:numPr>
        <w:rPr>
          <w:rFonts w:ascii="Arial" w:hAnsi="Arial"/>
          <w:sz w:val="24"/>
          <w:szCs w:val="24"/>
        </w:rPr>
      </w:pPr>
      <w:r>
        <w:rPr>
          <w:rFonts w:ascii="Arial" w:hAnsi="Arial"/>
          <w:sz w:val="24"/>
          <w:szCs w:val="24"/>
        </w:rPr>
        <w:t>For example, for a Service Level with Service Points of 15 (minor) and 20 (major):</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27"/>
      </w:tblGrid>
      <w:tr w:rsidR="00B676B3" w:rsidRPr="007401AA" w14:paraId="5EF03358" w14:textId="77777777" w:rsidTr="7BA07955">
        <w:tc>
          <w:tcPr>
            <w:tcW w:w="1276" w:type="dxa"/>
            <w:tcBorders>
              <w:top w:val="single" w:sz="4" w:space="0" w:color="auto"/>
              <w:left w:val="single" w:sz="4" w:space="0" w:color="auto"/>
              <w:bottom w:val="single" w:sz="4" w:space="0" w:color="auto"/>
              <w:right w:val="single" w:sz="4" w:space="0" w:color="auto"/>
            </w:tcBorders>
            <w:hideMark/>
          </w:tcPr>
          <w:p w14:paraId="788350F1" w14:textId="77777777" w:rsidR="00B676B3" w:rsidRPr="007401AA" w:rsidRDefault="00B676B3" w:rsidP="007401AA">
            <w:pPr>
              <w:pStyle w:val="GPSL2NumberedBoldHeading"/>
              <w:tabs>
                <w:tab w:val="left" w:pos="720"/>
              </w:tabs>
              <w:rPr>
                <w:rFonts w:ascii="Arial" w:hAnsi="Arial"/>
                <w:sz w:val="24"/>
                <w:szCs w:val="24"/>
              </w:rPr>
            </w:pPr>
            <w:r w:rsidRPr="007401AA">
              <w:rPr>
                <w:rFonts w:ascii="Arial" w:hAnsi="Arial"/>
                <w:sz w:val="24"/>
                <w:szCs w:val="24"/>
              </w:rPr>
              <w:t>Month 1:</w:t>
            </w:r>
          </w:p>
        </w:tc>
        <w:tc>
          <w:tcPr>
            <w:tcW w:w="6327" w:type="dxa"/>
            <w:tcBorders>
              <w:top w:val="single" w:sz="4" w:space="0" w:color="auto"/>
              <w:left w:val="single" w:sz="4" w:space="0" w:color="auto"/>
              <w:bottom w:val="single" w:sz="4" w:space="0" w:color="auto"/>
              <w:right w:val="single" w:sz="4" w:space="0" w:color="auto"/>
            </w:tcBorders>
          </w:tcPr>
          <w:p w14:paraId="60C5353F" w14:textId="77777777" w:rsidR="00B676B3" w:rsidRPr="007401AA" w:rsidRDefault="00B676B3" w:rsidP="007401AA">
            <w:pPr>
              <w:pStyle w:val="GPSL3numberedclause"/>
              <w:numPr>
                <w:ilvl w:val="2"/>
                <w:numId w:val="0"/>
              </w:numPr>
              <w:tabs>
                <w:tab w:val="left" w:pos="720"/>
              </w:tabs>
              <w:ind w:left="4"/>
              <w:rPr>
                <w:rFonts w:ascii="Arial" w:hAnsi="Arial"/>
                <w:sz w:val="24"/>
                <w:szCs w:val="24"/>
              </w:rPr>
            </w:pPr>
            <w:r w:rsidRPr="007401AA">
              <w:rPr>
                <w:rFonts w:ascii="Arial" w:hAnsi="Arial"/>
                <w:sz w:val="24"/>
                <w:szCs w:val="24"/>
              </w:rPr>
              <w:t>Minor Service Level Failure = 15 Service Points</w:t>
            </w:r>
          </w:p>
          <w:p w14:paraId="089889EE" w14:textId="77777777" w:rsidR="00B676B3" w:rsidRPr="007401AA" w:rsidRDefault="00B676B3" w:rsidP="007401AA">
            <w:pPr>
              <w:pStyle w:val="GPSL2NumberedBoldHeading"/>
              <w:tabs>
                <w:tab w:val="left" w:pos="720"/>
              </w:tabs>
              <w:rPr>
                <w:rFonts w:ascii="Arial" w:hAnsi="Arial"/>
                <w:sz w:val="24"/>
                <w:szCs w:val="24"/>
              </w:rPr>
            </w:pPr>
          </w:p>
        </w:tc>
      </w:tr>
      <w:tr w:rsidR="00B676B3" w:rsidRPr="007401AA" w14:paraId="4207A272" w14:textId="77777777" w:rsidTr="7BA07955">
        <w:tc>
          <w:tcPr>
            <w:tcW w:w="1276" w:type="dxa"/>
            <w:tcBorders>
              <w:top w:val="single" w:sz="4" w:space="0" w:color="auto"/>
              <w:left w:val="single" w:sz="4" w:space="0" w:color="auto"/>
              <w:bottom w:val="single" w:sz="4" w:space="0" w:color="auto"/>
              <w:right w:val="single" w:sz="4" w:space="0" w:color="auto"/>
            </w:tcBorders>
            <w:hideMark/>
          </w:tcPr>
          <w:p w14:paraId="3FEEA68A" w14:textId="77777777" w:rsidR="00B676B3" w:rsidRPr="007401AA" w:rsidRDefault="00B676B3" w:rsidP="007401AA">
            <w:pPr>
              <w:pStyle w:val="GPSL2NumberedBoldHeading"/>
              <w:tabs>
                <w:tab w:val="left" w:pos="720"/>
              </w:tabs>
              <w:rPr>
                <w:rFonts w:ascii="Arial" w:hAnsi="Arial"/>
                <w:sz w:val="24"/>
                <w:szCs w:val="24"/>
              </w:rPr>
            </w:pPr>
            <w:r w:rsidRPr="007401AA">
              <w:rPr>
                <w:rFonts w:ascii="Arial" w:hAnsi="Arial"/>
                <w:sz w:val="24"/>
                <w:szCs w:val="24"/>
              </w:rPr>
              <w:t>Month 2:</w:t>
            </w:r>
          </w:p>
        </w:tc>
        <w:tc>
          <w:tcPr>
            <w:tcW w:w="6327" w:type="dxa"/>
            <w:tcBorders>
              <w:top w:val="single" w:sz="4" w:space="0" w:color="auto"/>
              <w:left w:val="single" w:sz="4" w:space="0" w:color="auto"/>
              <w:bottom w:val="single" w:sz="4" w:space="0" w:color="auto"/>
              <w:right w:val="single" w:sz="4" w:space="0" w:color="auto"/>
            </w:tcBorders>
            <w:hideMark/>
          </w:tcPr>
          <w:p w14:paraId="4177C15E"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 xml:space="preserve">Minor Service Level Failure = 22.5 Service Points </w:t>
            </w:r>
          </w:p>
          <w:p w14:paraId="2A4206B2"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(15 + 15/2 x 1 repeat failure month)</w:t>
            </w:r>
          </w:p>
        </w:tc>
      </w:tr>
      <w:tr w:rsidR="00B676B3" w:rsidRPr="007401AA" w14:paraId="4D73D316" w14:textId="77777777" w:rsidTr="7BA07955">
        <w:tc>
          <w:tcPr>
            <w:tcW w:w="1276" w:type="dxa"/>
            <w:tcBorders>
              <w:top w:val="single" w:sz="4" w:space="0" w:color="auto"/>
              <w:left w:val="single" w:sz="4" w:space="0" w:color="auto"/>
              <w:bottom w:val="single" w:sz="4" w:space="0" w:color="auto"/>
              <w:right w:val="single" w:sz="4" w:space="0" w:color="auto"/>
            </w:tcBorders>
            <w:hideMark/>
          </w:tcPr>
          <w:p w14:paraId="39EFC9B4" w14:textId="77777777" w:rsidR="00B676B3" w:rsidRPr="007401AA" w:rsidRDefault="00B676B3" w:rsidP="007401AA">
            <w:pPr>
              <w:pStyle w:val="GPSL2NumberedBoldHeading"/>
              <w:tabs>
                <w:tab w:val="left" w:pos="720"/>
              </w:tabs>
              <w:rPr>
                <w:rFonts w:ascii="Arial" w:hAnsi="Arial"/>
                <w:sz w:val="24"/>
                <w:szCs w:val="24"/>
              </w:rPr>
            </w:pPr>
            <w:r w:rsidRPr="007401AA">
              <w:rPr>
                <w:rFonts w:ascii="Arial" w:hAnsi="Arial"/>
                <w:sz w:val="24"/>
                <w:szCs w:val="24"/>
              </w:rPr>
              <w:t>Month 3:</w:t>
            </w:r>
          </w:p>
        </w:tc>
        <w:tc>
          <w:tcPr>
            <w:tcW w:w="6327" w:type="dxa"/>
            <w:tcBorders>
              <w:top w:val="single" w:sz="4" w:space="0" w:color="auto"/>
              <w:left w:val="single" w:sz="4" w:space="0" w:color="auto"/>
              <w:bottom w:val="single" w:sz="4" w:space="0" w:color="auto"/>
              <w:right w:val="single" w:sz="4" w:space="0" w:color="auto"/>
            </w:tcBorders>
            <w:hideMark/>
          </w:tcPr>
          <w:p w14:paraId="3F19D382"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 xml:space="preserve">Major Service Level Failure = 40 Service Points </w:t>
            </w:r>
          </w:p>
          <w:p w14:paraId="5CD40940"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(20 + 20/2 x 2 repeat failure months)</w:t>
            </w:r>
          </w:p>
        </w:tc>
      </w:tr>
      <w:tr w:rsidR="00B676B3" w:rsidRPr="007401AA" w14:paraId="6594CC46" w14:textId="77777777" w:rsidTr="7BA07955">
        <w:tc>
          <w:tcPr>
            <w:tcW w:w="1276" w:type="dxa"/>
            <w:tcBorders>
              <w:top w:val="single" w:sz="4" w:space="0" w:color="auto"/>
              <w:left w:val="single" w:sz="4" w:space="0" w:color="auto"/>
              <w:bottom w:val="single" w:sz="4" w:space="0" w:color="auto"/>
              <w:right w:val="single" w:sz="4" w:space="0" w:color="auto"/>
            </w:tcBorders>
            <w:hideMark/>
          </w:tcPr>
          <w:p w14:paraId="6F75CFFA" w14:textId="77777777" w:rsidR="00B676B3" w:rsidRPr="007401AA" w:rsidRDefault="00B676B3" w:rsidP="007401AA">
            <w:pPr>
              <w:pStyle w:val="GPSL2NumberedBoldHeading"/>
              <w:tabs>
                <w:tab w:val="left" w:pos="720"/>
              </w:tabs>
              <w:rPr>
                <w:rFonts w:ascii="Arial" w:hAnsi="Arial"/>
                <w:sz w:val="24"/>
                <w:szCs w:val="24"/>
              </w:rPr>
            </w:pPr>
            <w:r w:rsidRPr="007401AA">
              <w:rPr>
                <w:rFonts w:ascii="Arial" w:hAnsi="Arial"/>
                <w:sz w:val="24"/>
                <w:szCs w:val="24"/>
              </w:rPr>
              <w:t>Month 4:</w:t>
            </w:r>
          </w:p>
        </w:tc>
        <w:tc>
          <w:tcPr>
            <w:tcW w:w="6327" w:type="dxa"/>
            <w:tcBorders>
              <w:top w:val="single" w:sz="4" w:space="0" w:color="auto"/>
              <w:left w:val="single" w:sz="4" w:space="0" w:color="auto"/>
              <w:bottom w:val="single" w:sz="4" w:space="0" w:color="auto"/>
              <w:right w:val="single" w:sz="4" w:space="0" w:color="auto"/>
            </w:tcBorders>
            <w:hideMark/>
          </w:tcPr>
          <w:p w14:paraId="15B8939F"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Minor Service Level Failure = 37.5 Service Points</w:t>
            </w:r>
          </w:p>
          <w:p w14:paraId="65040085"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(15 + 15/2 x 3 repeat failure months)</w:t>
            </w:r>
          </w:p>
        </w:tc>
      </w:tr>
      <w:tr w:rsidR="00B676B3" w:rsidRPr="007401AA" w14:paraId="1CD19F89" w14:textId="77777777" w:rsidTr="7BA07955">
        <w:tc>
          <w:tcPr>
            <w:tcW w:w="1276" w:type="dxa"/>
            <w:tcBorders>
              <w:top w:val="single" w:sz="4" w:space="0" w:color="auto"/>
              <w:left w:val="single" w:sz="4" w:space="0" w:color="auto"/>
              <w:bottom w:val="single" w:sz="4" w:space="0" w:color="auto"/>
              <w:right w:val="single" w:sz="4" w:space="0" w:color="auto"/>
            </w:tcBorders>
            <w:hideMark/>
          </w:tcPr>
          <w:p w14:paraId="186D9118" w14:textId="77777777" w:rsidR="00B676B3" w:rsidRPr="007401AA" w:rsidRDefault="00B676B3" w:rsidP="007401AA">
            <w:pPr>
              <w:pStyle w:val="GPSL2NumberedBoldHeading"/>
              <w:tabs>
                <w:tab w:val="left" w:pos="720"/>
              </w:tabs>
              <w:rPr>
                <w:rFonts w:ascii="Arial" w:hAnsi="Arial"/>
                <w:sz w:val="24"/>
                <w:szCs w:val="24"/>
              </w:rPr>
            </w:pPr>
            <w:r w:rsidRPr="007401AA">
              <w:rPr>
                <w:rFonts w:ascii="Arial" w:hAnsi="Arial"/>
                <w:sz w:val="24"/>
                <w:szCs w:val="24"/>
              </w:rPr>
              <w:t>Month 5:</w:t>
            </w:r>
          </w:p>
        </w:tc>
        <w:tc>
          <w:tcPr>
            <w:tcW w:w="6327" w:type="dxa"/>
            <w:tcBorders>
              <w:top w:val="single" w:sz="4" w:space="0" w:color="auto"/>
              <w:left w:val="single" w:sz="4" w:space="0" w:color="auto"/>
              <w:bottom w:val="single" w:sz="4" w:space="0" w:color="auto"/>
              <w:right w:val="single" w:sz="4" w:space="0" w:color="auto"/>
            </w:tcBorders>
            <w:hideMark/>
          </w:tcPr>
          <w:p w14:paraId="3E63FC44" w14:textId="77777777" w:rsidR="00B676B3" w:rsidRPr="007401AA" w:rsidRDefault="00B676B3" w:rsidP="007401AA">
            <w:pPr>
              <w:pStyle w:val="GPSL3numberedclause"/>
              <w:numPr>
                <w:ilvl w:val="2"/>
                <w:numId w:val="0"/>
              </w:numPr>
              <w:tabs>
                <w:tab w:val="left" w:pos="720"/>
              </w:tabs>
              <w:ind w:left="29"/>
              <w:rPr>
                <w:rFonts w:ascii="Arial" w:hAnsi="Arial"/>
                <w:sz w:val="24"/>
                <w:szCs w:val="24"/>
              </w:rPr>
            </w:pPr>
            <w:r w:rsidRPr="007401AA">
              <w:rPr>
                <w:rFonts w:ascii="Arial" w:hAnsi="Arial"/>
                <w:sz w:val="24"/>
                <w:szCs w:val="24"/>
              </w:rPr>
              <w:t>No Service Level Failure for that Service Level = 0 Service Points</w:t>
            </w:r>
          </w:p>
        </w:tc>
      </w:tr>
    </w:tbl>
    <w:p w14:paraId="30E214A6" w14:textId="77777777" w:rsidR="00B676B3" w:rsidRDefault="00B676B3" w:rsidP="00D66A17">
      <w:pPr>
        <w:pStyle w:val="GPSL1CLAUSEHEADING"/>
        <w:numPr>
          <w:ilvl w:val="0"/>
          <w:numId w:val="99"/>
        </w:numPr>
        <w:tabs>
          <w:tab w:val="clear" w:pos="142"/>
        </w:tabs>
        <w:rPr>
          <w:rFonts w:ascii="Arial Bold" w:hAnsi="Arial Bold" w:hint="eastAsia"/>
          <w:caps w:val="0"/>
          <w:sz w:val="24"/>
          <w:szCs w:val="24"/>
        </w:rPr>
      </w:pPr>
      <w:r w:rsidRPr="7BA07955">
        <w:rPr>
          <w:rFonts w:ascii="Arial Bold" w:hAnsi="Arial Bold"/>
          <w:caps w:val="0"/>
          <w:sz w:val="24"/>
          <w:szCs w:val="24"/>
        </w:rPr>
        <w:t>Amendment of Service Levels and Service Points</w:t>
      </w:r>
    </w:p>
    <w:p w14:paraId="6C3F01E3" w14:textId="76C59503" w:rsidR="00B676B3" w:rsidRDefault="00B676B3" w:rsidP="00D66A17">
      <w:pPr>
        <w:pStyle w:val="GPSL2NumberedBoldHeading"/>
        <w:numPr>
          <w:ilvl w:val="1"/>
          <w:numId w:val="99"/>
        </w:numPr>
        <w:rPr>
          <w:rFonts w:ascii="Arial" w:hAnsi="Arial"/>
          <w:sz w:val="24"/>
          <w:szCs w:val="24"/>
        </w:rPr>
      </w:pPr>
      <w:r w:rsidRPr="00BA58E0">
        <w:rPr>
          <w:rFonts w:ascii="Arial" w:hAnsi="Arial"/>
          <w:sz w:val="24"/>
          <w:szCs w:val="24"/>
        </w:rPr>
        <w:t xml:space="preserve">Where a new application or other impacting Change is introduced to this </w:t>
      </w:r>
      <w:r w:rsidR="000C1C6B">
        <w:rPr>
          <w:rFonts w:ascii="Arial" w:hAnsi="Arial"/>
          <w:sz w:val="24"/>
          <w:szCs w:val="24"/>
        </w:rPr>
        <w:t>Agreement</w:t>
      </w:r>
      <w:r w:rsidRPr="00BA58E0">
        <w:rPr>
          <w:rFonts w:ascii="Arial" w:hAnsi="Arial"/>
          <w:sz w:val="24"/>
          <w:szCs w:val="24"/>
        </w:rPr>
        <w:t>, the Parties shall agree and document new</w:t>
      </w:r>
      <w:r w:rsidR="00AF666A">
        <w:rPr>
          <w:rFonts w:ascii="Arial" w:hAnsi="Arial"/>
          <w:sz w:val="24"/>
          <w:szCs w:val="24"/>
        </w:rPr>
        <w:t xml:space="preserve"> Service Levels,</w:t>
      </w:r>
      <w:r w:rsidRPr="00BA58E0">
        <w:rPr>
          <w:rFonts w:ascii="Arial" w:hAnsi="Arial"/>
          <w:sz w:val="24"/>
          <w:szCs w:val="24"/>
        </w:rPr>
        <w:t xml:space="preserve"> or amendments to the</w:t>
      </w:r>
      <w:r w:rsidR="00AF666A">
        <w:rPr>
          <w:rFonts w:ascii="Arial" w:hAnsi="Arial"/>
          <w:sz w:val="24"/>
          <w:szCs w:val="24"/>
        </w:rPr>
        <w:t xml:space="preserve"> existing,</w:t>
      </w:r>
      <w:r w:rsidRPr="00BA58E0">
        <w:rPr>
          <w:rFonts w:ascii="Arial" w:hAnsi="Arial"/>
          <w:sz w:val="24"/>
          <w:szCs w:val="24"/>
        </w:rPr>
        <w:t xml:space="preserve"> Service Levels </w:t>
      </w:r>
      <w:r w:rsidR="00F70F44" w:rsidRPr="00BA58E0">
        <w:rPr>
          <w:rFonts w:ascii="Arial" w:hAnsi="Arial"/>
          <w:sz w:val="24"/>
          <w:szCs w:val="24"/>
        </w:rPr>
        <w:t xml:space="preserve">that </w:t>
      </w:r>
      <w:r w:rsidRPr="00BA58E0">
        <w:rPr>
          <w:rFonts w:ascii="Arial" w:hAnsi="Arial"/>
          <w:sz w:val="24"/>
          <w:szCs w:val="24"/>
        </w:rPr>
        <w:t>shall apply prior to the release of that Change onto the Live Environment.</w:t>
      </w:r>
    </w:p>
    <w:p w14:paraId="47B30B68" w14:textId="77777777" w:rsidR="00BA58E0" w:rsidRPr="00BA58E0" w:rsidRDefault="00BA58E0" w:rsidP="00BA58E0">
      <w:pPr>
        <w:pStyle w:val="GPSL2NumberedBoldHeading"/>
        <w:rPr>
          <w:rFonts w:ascii="Arial" w:hAnsi="Arial"/>
          <w:sz w:val="24"/>
          <w:szCs w:val="24"/>
        </w:rPr>
      </w:pPr>
    </w:p>
    <w:p w14:paraId="48385CA6" w14:textId="77777777" w:rsidR="00B676B3" w:rsidRDefault="00B676B3" w:rsidP="00D66A17">
      <w:pPr>
        <w:pStyle w:val="GPSL2NumberedBoldHeading"/>
        <w:numPr>
          <w:ilvl w:val="2"/>
          <w:numId w:val="101"/>
        </w:numPr>
        <w:rPr>
          <w:rFonts w:ascii="Arial" w:hAnsi="Arial"/>
          <w:sz w:val="24"/>
          <w:szCs w:val="24"/>
        </w:rPr>
      </w:pPr>
      <w:r>
        <w:rPr>
          <w:rFonts w:ascii="Arial" w:hAnsi="Arial"/>
          <w:sz w:val="24"/>
          <w:szCs w:val="24"/>
        </w:rPr>
        <w:lastRenderedPageBreak/>
        <w:t>A Service Level is not required to have all three types of Service Level Failure but will always have at least one Service Level Target.</w:t>
      </w:r>
    </w:p>
    <w:p w14:paraId="35471775" w14:textId="79D16F2D" w:rsidR="00B676B3" w:rsidRDefault="00B676B3" w:rsidP="00D66A17">
      <w:pPr>
        <w:pStyle w:val="GPSL2NumberedBoldHeading"/>
        <w:numPr>
          <w:ilvl w:val="2"/>
          <w:numId w:val="101"/>
        </w:numPr>
        <w:rPr>
          <w:rFonts w:ascii="Arial" w:hAnsi="Arial"/>
          <w:sz w:val="24"/>
          <w:szCs w:val="24"/>
        </w:rPr>
      </w:pPr>
      <w:r>
        <w:rPr>
          <w:rFonts w:ascii="Arial" w:hAnsi="Arial"/>
          <w:sz w:val="24"/>
          <w:szCs w:val="24"/>
        </w:rPr>
        <w:t xml:space="preserve">The </w:t>
      </w:r>
      <w:r w:rsidR="002C17E1">
        <w:rPr>
          <w:rFonts w:ascii="Arial" w:hAnsi="Arial"/>
          <w:sz w:val="24"/>
          <w:szCs w:val="24"/>
        </w:rPr>
        <w:t>Authority</w:t>
      </w:r>
      <w:r>
        <w:rPr>
          <w:rFonts w:ascii="Arial" w:hAnsi="Arial"/>
          <w:sz w:val="24"/>
          <w:szCs w:val="24"/>
        </w:rPr>
        <w:t xml:space="preserve"> may</w:t>
      </w:r>
      <w:r w:rsidR="003E6D4B">
        <w:rPr>
          <w:rFonts w:ascii="Arial" w:hAnsi="Arial"/>
          <w:sz w:val="24"/>
          <w:szCs w:val="24"/>
        </w:rPr>
        <w:t xml:space="preserve"> propose</w:t>
      </w:r>
      <w:r>
        <w:rPr>
          <w:rFonts w:ascii="Arial" w:hAnsi="Arial"/>
          <w:sz w:val="24"/>
          <w:szCs w:val="24"/>
        </w:rPr>
        <w:t xml:space="preserve"> amend</w:t>
      </w:r>
      <w:r w:rsidR="003E6D4B">
        <w:rPr>
          <w:rFonts w:ascii="Arial" w:hAnsi="Arial"/>
          <w:sz w:val="24"/>
          <w:szCs w:val="24"/>
        </w:rPr>
        <w:t>ments to</w:t>
      </w:r>
      <w:r>
        <w:rPr>
          <w:rFonts w:ascii="Arial" w:hAnsi="Arial"/>
          <w:sz w:val="24"/>
          <w:szCs w:val="24"/>
        </w:rPr>
        <w:t xml:space="preserve"> the Service Points applicable to the Service Levels to reflect its changing or emergent priorities for the Services. </w:t>
      </w:r>
      <w:r w:rsidR="003E6D4B">
        <w:rPr>
          <w:rFonts w:ascii="Arial" w:hAnsi="Arial"/>
          <w:sz w:val="24"/>
          <w:szCs w:val="24"/>
        </w:rPr>
        <w:t xml:space="preserve">Any changes will be subject to joint agreement between both </w:t>
      </w:r>
      <w:r w:rsidR="00075675">
        <w:rPr>
          <w:rFonts w:ascii="Arial" w:hAnsi="Arial"/>
          <w:sz w:val="24"/>
          <w:szCs w:val="24"/>
        </w:rPr>
        <w:t>P</w:t>
      </w:r>
      <w:r w:rsidR="003E6D4B">
        <w:rPr>
          <w:rFonts w:ascii="Arial" w:hAnsi="Arial"/>
          <w:sz w:val="24"/>
          <w:szCs w:val="24"/>
        </w:rPr>
        <w:t xml:space="preserve">arties. </w:t>
      </w:r>
    </w:p>
    <w:p w14:paraId="035BC477" w14:textId="77777777" w:rsidR="00B676B3" w:rsidRDefault="00B676B3" w:rsidP="00D66A17">
      <w:pPr>
        <w:pStyle w:val="GPSL2NumberedBoldHeading"/>
        <w:numPr>
          <w:ilvl w:val="2"/>
          <w:numId w:val="101"/>
        </w:numPr>
        <w:rPr>
          <w:rFonts w:ascii="Arial" w:hAnsi="Arial"/>
          <w:sz w:val="24"/>
          <w:szCs w:val="24"/>
        </w:rPr>
      </w:pPr>
      <w:r>
        <w:rPr>
          <w:rFonts w:ascii="Arial" w:hAnsi="Arial"/>
          <w:sz w:val="24"/>
          <w:szCs w:val="24"/>
        </w:rPr>
        <w:t>For clarity, this includes the allocation of Service Points to Service Levels that previously did not have any Service Points allocated. It may also include the removal of Service Points from that Service Level.</w:t>
      </w:r>
    </w:p>
    <w:p w14:paraId="728CBE5A" w14:textId="77777777" w:rsidR="00B676B3" w:rsidRDefault="00B676B3" w:rsidP="00D66A17">
      <w:pPr>
        <w:pStyle w:val="GPSL2NumberedBoldHeading"/>
        <w:numPr>
          <w:ilvl w:val="2"/>
          <w:numId w:val="101"/>
        </w:numPr>
        <w:rPr>
          <w:rFonts w:ascii="Arial" w:hAnsi="Arial"/>
          <w:sz w:val="24"/>
          <w:szCs w:val="24"/>
        </w:rPr>
      </w:pPr>
      <w:r>
        <w:rPr>
          <w:rFonts w:ascii="Arial" w:hAnsi="Arial"/>
          <w:sz w:val="24"/>
          <w:szCs w:val="24"/>
        </w:rPr>
        <w:t xml:space="preserve">Following two Major Failures for any individual Service Level within a six-month window, the </w:t>
      </w:r>
      <w:r w:rsidR="002C17E1">
        <w:rPr>
          <w:rFonts w:ascii="Arial" w:hAnsi="Arial"/>
          <w:sz w:val="24"/>
          <w:szCs w:val="24"/>
        </w:rPr>
        <w:t>Authority</w:t>
      </w:r>
      <w:r>
        <w:rPr>
          <w:rFonts w:ascii="Arial" w:hAnsi="Arial"/>
          <w:sz w:val="24"/>
          <w:szCs w:val="24"/>
        </w:rPr>
        <w:t xml:space="preserve"> may instigate a Critical Service Level Failure for that Service Level and therefore define a critical failure target for any/all of the Service Level Targets within the Service Level. Such critical failure targets should be comparable to other comparable services and in line with any other targets already defined for the relevant Service Level.</w:t>
      </w:r>
    </w:p>
    <w:p w14:paraId="1C6F7A95" w14:textId="77777777" w:rsidR="00B676B3" w:rsidRDefault="00B676B3" w:rsidP="00D66A17">
      <w:pPr>
        <w:pStyle w:val="GPSL1CLAUSEHEADING"/>
        <w:numPr>
          <w:ilvl w:val="0"/>
          <w:numId w:val="99"/>
        </w:numPr>
        <w:tabs>
          <w:tab w:val="clear" w:pos="142"/>
        </w:tabs>
        <w:rPr>
          <w:rFonts w:ascii="Arial Bold" w:hAnsi="Arial Bold" w:hint="eastAsia"/>
          <w:b w:val="0"/>
          <w:i/>
          <w:iCs/>
          <w:caps w:val="0"/>
          <w:sz w:val="22"/>
          <w:szCs w:val="22"/>
        </w:rPr>
      </w:pPr>
      <w:r w:rsidRPr="7BA07955">
        <w:rPr>
          <w:rFonts w:ascii="Arial Bold" w:hAnsi="Arial Bold"/>
          <w:caps w:val="0"/>
          <w:sz w:val="24"/>
          <w:szCs w:val="24"/>
        </w:rPr>
        <w:t xml:space="preserve">Addition of New or Changed Service Levels </w:t>
      </w:r>
    </w:p>
    <w:p w14:paraId="7BBE7194" w14:textId="784D0935" w:rsidR="00B676B3" w:rsidRDefault="00B676B3" w:rsidP="00D66A17">
      <w:pPr>
        <w:pStyle w:val="GPSL2NumberedBoldHeading"/>
        <w:numPr>
          <w:ilvl w:val="1"/>
          <w:numId w:val="99"/>
        </w:numPr>
        <w:rPr>
          <w:rFonts w:ascii="Arial" w:hAnsi="Arial"/>
          <w:sz w:val="24"/>
          <w:szCs w:val="24"/>
        </w:rPr>
      </w:pPr>
      <w:r>
        <w:rPr>
          <w:rFonts w:ascii="Arial" w:hAnsi="Arial"/>
          <w:sz w:val="24"/>
          <w:szCs w:val="24"/>
        </w:rPr>
        <w:t xml:space="preserve">the </w:t>
      </w:r>
      <w:r w:rsidR="002C17E1">
        <w:rPr>
          <w:rFonts w:ascii="Arial" w:hAnsi="Arial"/>
          <w:sz w:val="24"/>
          <w:szCs w:val="24"/>
        </w:rPr>
        <w:t>Authority</w:t>
      </w:r>
      <w:r>
        <w:rPr>
          <w:rFonts w:ascii="Arial" w:hAnsi="Arial"/>
          <w:sz w:val="24"/>
          <w:szCs w:val="24"/>
        </w:rPr>
        <w:t xml:space="preserve"> may </w:t>
      </w:r>
      <w:r w:rsidR="00737827" w:rsidRPr="128B4189">
        <w:rPr>
          <w:rFonts w:ascii="Arial" w:hAnsi="Arial"/>
          <w:sz w:val="24"/>
          <w:szCs w:val="24"/>
        </w:rPr>
        <w:t>propose</w:t>
      </w:r>
      <w:r>
        <w:rPr>
          <w:rFonts w:ascii="Arial" w:hAnsi="Arial"/>
          <w:sz w:val="24"/>
          <w:szCs w:val="24"/>
        </w:rPr>
        <w:t xml:space="preserve"> new or changed Service Levels either temporarily (</w:t>
      </w:r>
      <w:r w:rsidR="00AF666A">
        <w:rPr>
          <w:rFonts w:ascii="Arial" w:hAnsi="Arial"/>
          <w:sz w:val="24"/>
          <w:szCs w:val="24"/>
        </w:rPr>
        <w:t xml:space="preserve">for example, </w:t>
      </w:r>
      <w:r>
        <w:rPr>
          <w:rFonts w:ascii="Arial" w:hAnsi="Arial"/>
          <w:sz w:val="24"/>
          <w:szCs w:val="24"/>
        </w:rPr>
        <w:t>during the delivery of a Change, or during key business events) or permanently (</w:t>
      </w:r>
      <w:r w:rsidR="00AF666A">
        <w:rPr>
          <w:rFonts w:ascii="Arial" w:hAnsi="Arial"/>
          <w:sz w:val="24"/>
          <w:szCs w:val="24"/>
        </w:rPr>
        <w:t>for example,</w:t>
      </w:r>
      <w:r>
        <w:rPr>
          <w:rFonts w:ascii="Arial" w:hAnsi="Arial"/>
          <w:sz w:val="24"/>
          <w:szCs w:val="24"/>
        </w:rPr>
        <w:t xml:space="preserve"> in response to changing standards or following a transition of the Services).</w:t>
      </w:r>
      <w:r w:rsidR="00737827">
        <w:rPr>
          <w:rFonts w:ascii="Arial" w:hAnsi="Arial"/>
          <w:sz w:val="24"/>
          <w:szCs w:val="24"/>
        </w:rPr>
        <w:t xml:space="preserve"> </w:t>
      </w:r>
      <w:r w:rsidR="003E6D4B">
        <w:rPr>
          <w:rFonts w:ascii="Arial" w:hAnsi="Arial"/>
          <w:sz w:val="24"/>
          <w:szCs w:val="24"/>
        </w:rPr>
        <w:t>Any</w:t>
      </w:r>
      <w:r w:rsidR="00737827">
        <w:rPr>
          <w:rFonts w:ascii="Arial" w:hAnsi="Arial"/>
          <w:sz w:val="24"/>
          <w:szCs w:val="24"/>
        </w:rPr>
        <w:t xml:space="preserve"> changes will be subject to joint agreement </w:t>
      </w:r>
      <w:r w:rsidR="003E6D4B">
        <w:rPr>
          <w:rFonts w:ascii="Arial" w:hAnsi="Arial"/>
          <w:sz w:val="24"/>
          <w:szCs w:val="24"/>
        </w:rPr>
        <w:t xml:space="preserve">between both </w:t>
      </w:r>
      <w:r w:rsidR="00075675">
        <w:rPr>
          <w:rFonts w:ascii="Arial" w:hAnsi="Arial"/>
          <w:sz w:val="24"/>
          <w:szCs w:val="24"/>
        </w:rPr>
        <w:t>P</w:t>
      </w:r>
      <w:r w:rsidR="003E6D4B">
        <w:rPr>
          <w:rFonts w:ascii="Arial" w:hAnsi="Arial"/>
          <w:sz w:val="24"/>
          <w:szCs w:val="24"/>
        </w:rPr>
        <w:t xml:space="preserve">arties. </w:t>
      </w:r>
    </w:p>
    <w:p w14:paraId="54183798" w14:textId="0FB7BB99" w:rsidR="00B676B3" w:rsidRDefault="00B676B3" w:rsidP="00D66A17">
      <w:pPr>
        <w:pStyle w:val="GPSL2NumberedBoldHeading"/>
        <w:numPr>
          <w:ilvl w:val="2"/>
          <w:numId w:val="102"/>
        </w:numPr>
        <w:rPr>
          <w:rFonts w:ascii="Arial" w:hAnsi="Arial"/>
          <w:sz w:val="24"/>
          <w:szCs w:val="24"/>
        </w:rPr>
      </w:pPr>
      <w:r>
        <w:rPr>
          <w:rFonts w:ascii="Arial" w:hAnsi="Arial"/>
          <w:sz w:val="24"/>
          <w:szCs w:val="24"/>
        </w:rPr>
        <w:t xml:space="preserve">The </w:t>
      </w:r>
      <w:r w:rsidR="00AF666A">
        <w:rPr>
          <w:rFonts w:ascii="Arial" w:hAnsi="Arial"/>
          <w:sz w:val="24"/>
          <w:szCs w:val="24"/>
        </w:rPr>
        <w:t>S</w:t>
      </w:r>
      <w:r>
        <w:rPr>
          <w:rFonts w:ascii="Arial" w:hAnsi="Arial"/>
          <w:sz w:val="24"/>
          <w:szCs w:val="24"/>
        </w:rPr>
        <w:t xml:space="preserve">upplier </w:t>
      </w:r>
      <w:r w:rsidR="00AF666A">
        <w:rPr>
          <w:rFonts w:ascii="Arial" w:hAnsi="Arial"/>
          <w:sz w:val="24"/>
          <w:szCs w:val="24"/>
        </w:rPr>
        <w:t>shall</w:t>
      </w:r>
      <w:r>
        <w:rPr>
          <w:rFonts w:ascii="Arial" w:hAnsi="Arial"/>
          <w:sz w:val="24"/>
          <w:szCs w:val="24"/>
        </w:rPr>
        <w:t xml:space="preserve"> adopt the Service Level Model as requested by the </w:t>
      </w:r>
      <w:r w:rsidR="002C17E1">
        <w:rPr>
          <w:rFonts w:ascii="Arial" w:hAnsi="Arial"/>
          <w:sz w:val="24"/>
          <w:szCs w:val="24"/>
        </w:rPr>
        <w:t>Authority</w:t>
      </w:r>
      <w:r>
        <w:rPr>
          <w:rFonts w:ascii="Arial" w:hAnsi="Arial"/>
          <w:sz w:val="24"/>
          <w:szCs w:val="24"/>
        </w:rPr>
        <w:t xml:space="preserve">. The </w:t>
      </w:r>
      <w:r w:rsidR="002C17E1">
        <w:rPr>
          <w:rFonts w:ascii="Arial" w:hAnsi="Arial"/>
          <w:sz w:val="24"/>
          <w:szCs w:val="24"/>
        </w:rPr>
        <w:t>Authority</w:t>
      </w:r>
      <w:r>
        <w:rPr>
          <w:rFonts w:ascii="Arial" w:hAnsi="Arial"/>
          <w:sz w:val="24"/>
          <w:szCs w:val="24"/>
        </w:rPr>
        <w:t xml:space="preserve"> will provide a reporting template which the </w:t>
      </w:r>
      <w:r w:rsidR="00075675">
        <w:rPr>
          <w:rFonts w:ascii="Arial" w:hAnsi="Arial"/>
          <w:sz w:val="24"/>
          <w:szCs w:val="24"/>
        </w:rPr>
        <w:t>S</w:t>
      </w:r>
      <w:r>
        <w:rPr>
          <w:rFonts w:ascii="Arial" w:hAnsi="Arial"/>
          <w:sz w:val="24"/>
          <w:szCs w:val="24"/>
        </w:rPr>
        <w:t xml:space="preserve">upplier will populate from the </w:t>
      </w:r>
      <w:r w:rsidR="002C17E1">
        <w:rPr>
          <w:rFonts w:ascii="Arial" w:hAnsi="Arial"/>
          <w:sz w:val="24"/>
          <w:szCs w:val="24"/>
        </w:rPr>
        <w:t>Authority</w:t>
      </w:r>
      <w:r>
        <w:rPr>
          <w:rFonts w:ascii="Arial" w:hAnsi="Arial"/>
          <w:sz w:val="24"/>
          <w:szCs w:val="24"/>
        </w:rPr>
        <w:t xml:space="preserve"> ITSM tool and other monitoring/analytical tools which the supplier may need to use. </w:t>
      </w:r>
    </w:p>
    <w:p w14:paraId="4019B3BC" w14:textId="77777777" w:rsidR="00B676B3" w:rsidRDefault="00B676B3" w:rsidP="00D66A17">
      <w:pPr>
        <w:pStyle w:val="GPSL2NumberedBoldHeading"/>
        <w:numPr>
          <w:ilvl w:val="2"/>
          <w:numId w:val="102"/>
        </w:numPr>
        <w:rPr>
          <w:rFonts w:ascii="Arial" w:hAnsi="Arial"/>
          <w:sz w:val="24"/>
          <w:szCs w:val="24"/>
        </w:rPr>
      </w:pPr>
      <w:r>
        <w:rPr>
          <w:rFonts w:ascii="Arial" w:hAnsi="Arial"/>
          <w:sz w:val="24"/>
          <w:szCs w:val="24"/>
        </w:rPr>
        <w:t xml:space="preserve">Such new Service Levels will be implemented through the Change Control Procedure. The </w:t>
      </w:r>
      <w:r w:rsidR="002C17E1">
        <w:rPr>
          <w:rFonts w:ascii="Arial" w:hAnsi="Arial"/>
          <w:sz w:val="24"/>
          <w:szCs w:val="24"/>
        </w:rPr>
        <w:t>Authority</w:t>
      </w:r>
      <w:r>
        <w:rPr>
          <w:rFonts w:ascii="Arial" w:hAnsi="Arial"/>
          <w:sz w:val="24"/>
          <w:szCs w:val="24"/>
        </w:rPr>
        <w:t xml:space="preserve"> will provide a notice period of 30 days of such changes to the Supplier. </w:t>
      </w:r>
    </w:p>
    <w:p w14:paraId="35111441" w14:textId="62170589" w:rsidR="007401AA" w:rsidRDefault="00B676B3" w:rsidP="7BA07955">
      <w:pPr>
        <w:pStyle w:val="GPSSchAnnexname"/>
        <w:jc w:val="both"/>
        <w:rPr>
          <w:rFonts w:ascii="Arial Bold" w:hAnsi="Arial Bold" w:cs="Arial" w:hint="eastAsia"/>
          <w:caps w:val="0"/>
          <w:sz w:val="36"/>
          <w:szCs w:val="36"/>
        </w:rPr>
      </w:pPr>
      <w:r w:rsidRPr="146CF1A7">
        <w:rPr>
          <w:rFonts w:ascii="Arial" w:hAnsi="Arial" w:cs="Arial"/>
          <w:sz w:val="24"/>
          <w:szCs w:val="24"/>
        </w:rPr>
        <w:br w:type="page"/>
      </w:r>
      <w:r w:rsidRPr="7BA07955">
        <w:rPr>
          <w:rFonts w:ascii="Arial Bold" w:hAnsi="Arial Bold" w:cs="Arial"/>
          <w:caps w:val="0"/>
          <w:sz w:val="36"/>
          <w:szCs w:val="36"/>
        </w:rPr>
        <w:lastRenderedPageBreak/>
        <w:t xml:space="preserve"> </w:t>
      </w:r>
      <w:bookmarkStart w:id="523" w:name="_Toc202536790"/>
      <w:r w:rsidR="007401AA" w:rsidRPr="7BA07955">
        <w:rPr>
          <w:rFonts w:ascii="Arial Bold" w:hAnsi="Arial Bold" w:cs="Arial"/>
          <w:caps w:val="0"/>
          <w:sz w:val="36"/>
          <w:szCs w:val="36"/>
        </w:rPr>
        <w:t xml:space="preserve">Part B: Performance </w:t>
      </w:r>
      <w:r w:rsidR="00A96823" w:rsidRPr="7BA07955">
        <w:rPr>
          <w:rFonts w:ascii="Arial Bold" w:hAnsi="Arial Bold" w:cs="Arial"/>
          <w:caps w:val="0"/>
          <w:sz w:val="36"/>
          <w:szCs w:val="36"/>
        </w:rPr>
        <w:t>Measurement</w:t>
      </w:r>
      <w:bookmarkEnd w:id="523"/>
      <w:r w:rsidR="00A96823" w:rsidRPr="7BA07955">
        <w:rPr>
          <w:rFonts w:ascii="Arial Bold" w:hAnsi="Arial Bold" w:cs="Arial"/>
          <w:caps w:val="0"/>
          <w:sz w:val="36"/>
          <w:szCs w:val="36"/>
        </w:rPr>
        <w:t xml:space="preserve"> </w:t>
      </w:r>
    </w:p>
    <w:p w14:paraId="6B42DD19" w14:textId="11FB5992" w:rsidR="007401AA" w:rsidRPr="00BA58E0" w:rsidRDefault="007401AA" w:rsidP="00D66A17">
      <w:pPr>
        <w:pStyle w:val="GPSL1CLAUSEHEADING"/>
        <w:numPr>
          <w:ilvl w:val="0"/>
          <w:numId w:val="103"/>
        </w:numPr>
        <w:tabs>
          <w:tab w:val="clear" w:pos="142"/>
        </w:tabs>
        <w:rPr>
          <w:rFonts w:ascii="Arial Bold" w:hAnsi="Arial Bold" w:hint="eastAsia"/>
          <w:caps w:val="0"/>
          <w:sz w:val="24"/>
          <w:szCs w:val="24"/>
        </w:rPr>
      </w:pPr>
      <w:bookmarkStart w:id="524" w:name="_Toc202536791"/>
      <w:r w:rsidRPr="7BA07955">
        <w:rPr>
          <w:rFonts w:ascii="Arial Bold" w:hAnsi="Arial Bold"/>
          <w:caps w:val="0"/>
          <w:sz w:val="24"/>
          <w:szCs w:val="24"/>
        </w:rPr>
        <w:t xml:space="preserve">Performance </w:t>
      </w:r>
      <w:r w:rsidR="003E6D4B" w:rsidRPr="7BA07955">
        <w:rPr>
          <w:rFonts w:ascii="Arial Bold" w:hAnsi="Arial Bold"/>
          <w:caps w:val="0"/>
          <w:sz w:val="24"/>
          <w:szCs w:val="24"/>
        </w:rPr>
        <w:t xml:space="preserve">Measurement </w:t>
      </w:r>
      <w:r w:rsidR="00E8388A" w:rsidRPr="7BA07955">
        <w:rPr>
          <w:rFonts w:ascii="Arial Bold" w:hAnsi="Arial Bold"/>
          <w:caps w:val="0"/>
          <w:sz w:val="24"/>
          <w:szCs w:val="24"/>
        </w:rPr>
        <w:t>and</w:t>
      </w:r>
      <w:r w:rsidRPr="7BA07955">
        <w:rPr>
          <w:rFonts w:ascii="Arial Bold" w:hAnsi="Arial Bold"/>
          <w:caps w:val="0"/>
          <w:sz w:val="24"/>
          <w:szCs w:val="24"/>
        </w:rPr>
        <w:t xml:space="preserve"> Performance Review</w:t>
      </w:r>
      <w:bookmarkStart w:id="525" w:name="_Hlk98190183"/>
      <w:bookmarkEnd w:id="524"/>
    </w:p>
    <w:p w14:paraId="7F28FFF7" w14:textId="356AFE82" w:rsidR="007401AA" w:rsidRDefault="007401AA" w:rsidP="00D66A17">
      <w:pPr>
        <w:pStyle w:val="GPSL3numberedclause"/>
        <w:numPr>
          <w:ilvl w:val="1"/>
          <w:numId w:val="63"/>
        </w:numPr>
        <w:rPr>
          <w:rFonts w:ascii="Arial" w:hAnsi="Arial"/>
          <w:sz w:val="24"/>
          <w:szCs w:val="24"/>
        </w:rPr>
      </w:pPr>
      <w:bookmarkStart w:id="526" w:name="_Ref45814206"/>
      <w:r w:rsidRPr="146CF1A7">
        <w:rPr>
          <w:rFonts w:ascii="Arial" w:hAnsi="Arial"/>
          <w:sz w:val="24"/>
          <w:szCs w:val="24"/>
        </w:rPr>
        <w:t xml:space="preserve">Within twenty (20) Working Days of the Commencement </w:t>
      </w:r>
      <w:r w:rsidR="40F32F9B" w:rsidRPr="146CF1A7">
        <w:rPr>
          <w:rFonts w:ascii="Arial" w:hAnsi="Arial"/>
          <w:sz w:val="24"/>
          <w:szCs w:val="24"/>
        </w:rPr>
        <w:t>d</w:t>
      </w:r>
      <w:r w:rsidRPr="146CF1A7">
        <w:rPr>
          <w:rFonts w:ascii="Arial" w:hAnsi="Arial"/>
          <w:sz w:val="24"/>
          <w:szCs w:val="24"/>
        </w:rPr>
        <w:t>ate the Supplier shall provide the Authority with details of how the process in respect of the monitoring and reporting of Service Levels will operate between the Parties and the Parties will endeavour to agree such process as soon as reasonably possible.</w:t>
      </w:r>
      <w:bookmarkEnd w:id="526"/>
    </w:p>
    <w:p w14:paraId="62F0988B" w14:textId="0BBE298B" w:rsidR="007401AA" w:rsidRDefault="007401AA" w:rsidP="00D66A17">
      <w:pPr>
        <w:pStyle w:val="GPSL3numberedclause"/>
        <w:numPr>
          <w:ilvl w:val="1"/>
          <w:numId w:val="63"/>
        </w:numPr>
        <w:rPr>
          <w:rFonts w:ascii="Arial" w:hAnsi="Arial"/>
          <w:sz w:val="24"/>
          <w:szCs w:val="24"/>
        </w:rPr>
      </w:pPr>
      <w:bookmarkStart w:id="527" w:name="_Ref45815406"/>
      <w:r w:rsidRPr="007401AA">
        <w:rPr>
          <w:rFonts w:ascii="Arial" w:hAnsi="Arial"/>
          <w:sz w:val="24"/>
          <w:szCs w:val="24"/>
        </w:rPr>
        <w:t xml:space="preserve">The Supplier shall provide the </w:t>
      </w:r>
      <w:r>
        <w:rPr>
          <w:rFonts w:ascii="Arial" w:hAnsi="Arial"/>
          <w:sz w:val="24"/>
          <w:szCs w:val="24"/>
        </w:rPr>
        <w:t>Authority</w:t>
      </w:r>
      <w:r w:rsidRPr="007401AA">
        <w:rPr>
          <w:rFonts w:ascii="Arial" w:hAnsi="Arial"/>
          <w:sz w:val="24"/>
          <w:szCs w:val="24"/>
        </w:rPr>
        <w:t xml:space="preserve"> with performance monitoring reports ("</w:t>
      </w:r>
      <w:r w:rsidRPr="007C6772">
        <w:rPr>
          <w:rFonts w:ascii="Arial" w:hAnsi="Arial"/>
          <w:sz w:val="24"/>
          <w:szCs w:val="24"/>
        </w:rPr>
        <w:t xml:space="preserve">Performance </w:t>
      </w:r>
      <w:r w:rsidR="003E6D4B" w:rsidRPr="007C6772">
        <w:rPr>
          <w:rFonts w:ascii="Arial" w:hAnsi="Arial"/>
          <w:sz w:val="24"/>
          <w:szCs w:val="24"/>
        </w:rPr>
        <w:t xml:space="preserve">Measurement </w:t>
      </w:r>
      <w:r w:rsidRPr="007C6772">
        <w:rPr>
          <w:rFonts w:ascii="Arial" w:hAnsi="Arial"/>
          <w:sz w:val="24"/>
          <w:szCs w:val="24"/>
        </w:rPr>
        <w:t>Reports”)</w:t>
      </w:r>
      <w:r w:rsidRPr="007401AA">
        <w:rPr>
          <w:rFonts w:ascii="Arial" w:hAnsi="Arial"/>
          <w:sz w:val="24"/>
          <w:szCs w:val="24"/>
        </w:rPr>
        <w:t xml:space="preserve"> in accordance with the process and timescales agreed pursuant to paragraph </w:t>
      </w:r>
      <w:r w:rsidRPr="7BA07955">
        <w:fldChar w:fldCharType="begin"/>
      </w:r>
      <w:r w:rsidRPr="007401AA">
        <w:rPr>
          <w:rFonts w:ascii="Arial" w:hAnsi="Arial"/>
          <w:sz w:val="24"/>
          <w:szCs w:val="24"/>
        </w:rPr>
        <w:instrText xml:space="preserve"> REF _Ref45814206 \r \h </w:instrText>
      </w:r>
      <w:r>
        <w:rPr>
          <w:rFonts w:ascii="Arial" w:hAnsi="Arial"/>
          <w:sz w:val="24"/>
          <w:szCs w:val="24"/>
        </w:rPr>
        <w:instrText xml:space="preserve"> \* MERGEFORMAT </w:instrText>
      </w:r>
      <w:r w:rsidRPr="7BA07955">
        <w:rPr>
          <w:rFonts w:ascii="Arial" w:hAnsi="Arial"/>
          <w:sz w:val="24"/>
          <w:szCs w:val="24"/>
        </w:rPr>
        <w:fldChar w:fldCharType="separate"/>
      </w:r>
      <w:r w:rsidRPr="007401AA">
        <w:rPr>
          <w:rFonts w:ascii="Arial" w:hAnsi="Arial"/>
          <w:sz w:val="24"/>
          <w:szCs w:val="24"/>
        </w:rPr>
        <w:t>1.1</w:t>
      </w:r>
      <w:r w:rsidRPr="7BA07955">
        <w:fldChar w:fldCharType="end"/>
      </w:r>
      <w:r w:rsidRPr="007401AA">
        <w:rPr>
          <w:rFonts w:ascii="Arial" w:hAnsi="Arial"/>
          <w:sz w:val="24"/>
          <w:szCs w:val="24"/>
        </w:rPr>
        <w:t xml:space="preserve"> of Part B of this Schedule </w:t>
      </w:r>
      <w:r>
        <w:rPr>
          <w:rFonts w:ascii="Arial" w:hAnsi="Arial"/>
          <w:sz w:val="24"/>
          <w:szCs w:val="24"/>
        </w:rPr>
        <w:t>2</w:t>
      </w:r>
      <w:r w:rsidRPr="007401AA">
        <w:rPr>
          <w:rFonts w:ascii="Arial" w:hAnsi="Arial"/>
          <w:sz w:val="24"/>
          <w:szCs w:val="24"/>
        </w:rPr>
        <w:t xml:space="preserve"> (service levels and </w:t>
      </w:r>
      <w:r>
        <w:rPr>
          <w:rFonts w:ascii="Arial" w:hAnsi="Arial"/>
          <w:sz w:val="24"/>
          <w:szCs w:val="24"/>
        </w:rPr>
        <w:t>KPI</w:t>
      </w:r>
      <w:r w:rsidRPr="007401AA">
        <w:rPr>
          <w:rFonts w:ascii="Arial" w:hAnsi="Arial"/>
          <w:sz w:val="24"/>
          <w:szCs w:val="24"/>
        </w:rPr>
        <w:t>) which shall contain, as a minimum, the following information in respect of the relevant Service Period just ended:</w:t>
      </w:r>
      <w:bookmarkEnd w:id="527"/>
    </w:p>
    <w:p w14:paraId="43190967" w14:textId="6391BC96" w:rsidR="007401AA" w:rsidRPr="007401AA" w:rsidRDefault="007401AA" w:rsidP="00D66A17">
      <w:pPr>
        <w:pStyle w:val="GPSL3numberedclause"/>
        <w:numPr>
          <w:ilvl w:val="0"/>
          <w:numId w:val="104"/>
        </w:numPr>
        <w:rPr>
          <w:sz w:val="24"/>
          <w:szCs w:val="24"/>
        </w:rPr>
      </w:pPr>
      <w:r w:rsidRPr="007401AA">
        <w:rPr>
          <w:rFonts w:ascii="Arial" w:hAnsi="Arial"/>
          <w:sz w:val="24"/>
          <w:szCs w:val="24"/>
        </w:rPr>
        <w:t>for each Service Level, the actual performance achieved over the Service Level for the relevant Service Period;</w:t>
      </w:r>
    </w:p>
    <w:p w14:paraId="328A8664" w14:textId="77777777" w:rsidR="007401AA" w:rsidRPr="007401AA" w:rsidRDefault="007401AA" w:rsidP="00D66A17">
      <w:pPr>
        <w:pStyle w:val="GPSL3numberedclause"/>
        <w:numPr>
          <w:ilvl w:val="0"/>
          <w:numId w:val="104"/>
        </w:numPr>
        <w:rPr>
          <w:rFonts w:ascii="Arial" w:hAnsi="Arial"/>
          <w:sz w:val="24"/>
          <w:szCs w:val="24"/>
        </w:rPr>
      </w:pPr>
      <w:r w:rsidRPr="007401AA">
        <w:rPr>
          <w:rFonts w:ascii="Arial" w:hAnsi="Arial"/>
          <w:sz w:val="24"/>
          <w:szCs w:val="24"/>
        </w:rPr>
        <w:t>a summary of all failures to achieve Service Levels that occurred during that Service Period;</w:t>
      </w:r>
    </w:p>
    <w:p w14:paraId="0752793B" w14:textId="77777777" w:rsidR="007401AA" w:rsidRPr="007401AA" w:rsidRDefault="007401AA" w:rsidP="00D66A17">
      <w:pPr>
        <w:pStyle w:val="GPSL3numberedclause"/>
        <w:numPr>
          <w:ilvl w:val="0"/>
          <w:numId w:val="104"/>
        </w:numPr>
        <w:rPr>
          <w:rFonts w:ascii="Arial" w:hAnsi="Arial"/>
          <w:sz w:val="24"/>
          <w:szCs w:val="24"/>
        </w:rPr>
      </w:pPr>
      <w:r w:rsidRPr="007401AA">
        <w:rPr>
          <w:rFonts w:ascii="Arial" w:hAnsi="Arial"/>
          <w:sz w:val="24"/>
          <w:szCs w:val="24"/>
        </w:rPr>
        <w:t>details of any Critical Service Level Failures;</w:t>
      </w:r>
    </w:p>
    <w:p w14:paraId="02018A2E" w14:textId="77777777" w:rsidR="007401AA" w:rsidRPr="007401AA" w:rsidRDefault="007401AA" w:rsidP="00D66A17">
      <w:pPr>
        <w:pStyle w:val="GPSL3numberedclause"/>
        <w:numPr>
          <w:ilvl w:val="0"/>
          <w:numId w:val="104"/>
        </w:numPr>
        <w:rPr>
          <w:rFonts w:ascii="Arial" w:hAnsi="Arial"/>
          <w:sz w:val="24"/>
          <w:szCs w:val="24"/>
        </w:rPr>
      </w:pPr>
      <w:r w:rsidRPr="007401AA">
        <w:rPr>
          <w:rFonts w:ascii="Arial" w:hAnsi="Arial"/>
          <w:sz w:val="24"/>
          <w:szCs w:val="24"/>
        </w:rPr>
        <w:t>for any repeat failures, actions taken to resolve the underlying cause and prevent recurrence;</w:t>
      </w:r>
    </w:p>
    <w:p w14:paraId="101EAD9A" w14:textId="77777777" w:rsidR="007401AA" w:rsidRPr="007401AA" w:rsidRDefault="007401AA" w:rsidP="00D66A17">
      <w:pPr>
        <w:pStyle w:val="GPSL3numberedclause"/>
        <w:numPr>
          <w:ilvl w:val="0"/>
          <w:numId w:val="104"/>
        </w:numPr>
        <w:rPr>
          <w:rFonts w:ascii="Arial" w:hAnsi="Arial"/>
          <w:sz w:val="24"/>
          <w:szCs w:val="24"/>
        </w:rPr>
      </w:pPr>
      <w:r w:rsidRPr="007401AA">
        <w:rPr>
          <w:rFonts w:ascii="Arial" w:hAnsi="Arial"/>
          <w:sz w:val="24"/>
          <w:szCs w:val="24"/>
        </w:rPr>
        <w:t>the Service Credits to be applied in respect of the relevant period indicating the failures and Service Levels to which the Service Credits relate; and</w:t>
      </w:r>
    </w:p>
    <w:p w14:paraId="03F6AAD8" w14:textId="77777777" w:rsidR="007401AA" w:rsidRPr="007401AA" w:rsidRDefault="007401AA" w:rsidP="00D66A17">
      <w:pPr>
        <w:pStyle w:val="GPSL3numberedclause"/>
        <w:numPr>
          <w:ilvl w:val="0"/>
          <w:numId w:val="104"/>
        </w:numPr>
        <w:rPr>
          <w:rFonts w:ascii="Arial" w:hAnsi="Arial"/>
          <w:sz w:val="24"/>
          <w:szCs w:val="24"/>
        </w:rPr>
      </w:pPr>
      <w:r w:rsidRPr="007401AA">
        <w:rPr>
          <w:rFonts w:ascii="Arial" w:hAnsi="Arial"/>
          <w:sz w:val="24"/>
          <w:szCs w:val="24"/>
        </w:rPr>
        <w:t xml:space="preserve">such other details as the </w:t>
      </w:r>
      <w:r>
        <w:rPr>
          <w:rFonts w:ascii="Arial" w:hAnsi="Arial"/>
          <w:sz w:val="24"/>
          <w:szCs w:val="24"/>
        </w:rPr>
        <w:t>Authority</w:t>
      </w:r>
      <w:r w:rsidRPr="007401AA">
        <w:rPr>
          <w:rFonts w:ascii="Arial" w:hAnsi="Arial"/>
          <w:sz w:val="24"/>
          <w:szCs w:val="24"/>
        </w:rPr>
        <w:t xml:space="preserve"> may reasonably require from time to time.</w:t>
      </w:r>
    </w:p>
    <w:p w14:paraId="3773AB83" w14:textId="77777777" w:rsidR="007C6772" w:rsidRDefault="007C6772" w:rsidP="79BCE260">
      <w:pPr>
        <w:pStyle w:val="GPSL2NumberedBoldHeading"/>
        <w:rPr>
          <w:rFonts w:ascii="Arial" w:hAnsi="Arial"/>
          <w:sz w:val="24"/>
          <w:szCs w:val="24"/>
        </w:rPr>
      </w:pPr>
    </w:p>
    <w:p w14:paraId="4F952ECF" w14:textId="73908867" w:rsidR="007C6772" w:rsidRPr="007401AA" w:rsidRDefault="007401AA" w:rsidP="00D66A17">
      <w:pPr>
        <w:pStyle w:val="GPSL3numberedclause"/>
        <w:numPr>
          <w:ilvl w:val="1"/>
          <w:numId w:val="63"/>
        </w:numPr>
        <w:rPr>
          <w:rFonts w:ascii="Arial" w:hAnsi="Arial"/>
          <w:sz w:val="24"/>
          <w:szCs w:val="24"/>
        </w:rPr>
      </w:pPr>
      <w:r w:rsidRPr="007C6772">
        <w:rPr>
          <w:rFonts w:ascii="Arial" w:hAnsi="Arial"/>
          <w:sz w:val="24"/>
          <w:szCs w:val="24"/>
        </w:rPr>
        <w:t xml:space="preserve">The Parties shall attend meetings to discuss Performance </w:t>
      </w:r>
      <w:r w:rsidR="003E6D4B" w:rsidRPr="007C6772">
        <w:rPr>
          <w:rFonts w:ascii="Arial" w:hAnsi="Arial"/>
          <w:sz w:val="24"/>
          <w:szCs w:val="24"/>
        </w:rPr>
        <w:t xml:space="preserve">Measurement </w:t>
      </w:r>
      <w:r w:rsidRPr="007C6772">
        <w:rPr>
          <w:rFonts w:ascii="Arial" w:hAnsi="Arial"/>
          <w:sz w:val="24"/>
          <w:szCs w:val="24"/>
        </w:rPr>
        <w:t xml:space="preserve">Reports ("Performance Review Meetings") on a monthly basis (unless otherwise agreed). The Performance Review Meetings will be the forum for the review by the Supplier and the Authority of the Performance </w:t>
      </w:r>
      <w:r w:rsidR="003E6D4B" w:rsidRPr="007C6772">
        <w:rPr>
          <w:rFonts w:ascii="Arial" w:hAnsi="Arial"/>
          <w:sz w:val="24"/>
          <w:szCs w:val="24"/>
        </w:rPr>
        <w:t xml:space="preserve">Measurement </w:t>
      </w:r>
      <w:r w:rsidRPr="007C6772">
        <w:rPr>
          <w:rFonts w:ascii="Arial" w:hAnsi="Arial"/>
          <w:sz w:val="24"/>
          <w:szCs w:val="24"/>
        </w:rPr>
        <w:t>Reports.  The Performance Review Meetings shall (unless otherwise agreed):</w:t>
      </w:r>
      <w:r w:rsidR="007C6772" w:rsidRPr="007C6772">
        <w:rPr>
          <w:rFonts w:ascii="Arial" w:hAnsi="Arial"/>
          <w:sz w:val="24"/>
          <w:szCs w:val="24"/>
        </w:rPr>
        <w:t xml:space="preserve"> </w:t>
      </w:r>
    </w:p>
    <w:p w14:paraId="372A34C5" w14:textId="3CA0B0E4" w:rsidR="007401AA" w:rsidRPr="007C6772" w:rsidRDefault="007401AA" w:rsidP="007C6772">
      <w:pPr>
        <w:pStyle w:val="GPSL3numberedclause"/>
        <w:rPr>
          <w:rFonts w:ascii="Arial" w:hAnsi="Arial"/>
          <w:sz w:val="24"/>
          <w:szCs w:val="24"/>
        </w:rPr>
      </w:pPr>
      <w:r w:rsidRPr="007C6772">
        <w:rPr>
          <w:rFonts w:ascii="Arial" w:hAnsi="Arial"/>
          <w:sz w:val="24"/>
          <w:szCs w:val="24"/>
        </w:rPr>
        <w:t xml:space="preserve">take place within one (1) week of the Performance </w:t>
      </w:r>
      <w:r w:rsidR="003E6D4B" w:rsidRPr="007C6772">
        <w:rPr>
          <w:rFonts w:ascii="Arial" w:hAnsi="Arial"/>
          <w:sz w:val="24"/>
          <w:szCs w:val="24"/>
        </w:rPr>
        <w:t xml:space="preserve">Measurement </w:t>
      </w:r>
      <w:r w:rsidRPr="007C6772">
        <w:rPr>
          <w:rFonts w:ascii="Arial" w:hAnsi="Arial"/>
          <w:sz w:val="24"/>
          <w:szCs w:val="24"/>
        </w:rPr>
        <w:t>Reports being</w:t>
      </w:r>
      <w:r w:rsidR="007C6772" w:rsidRPr="007C6772">
        <w:rPr>
          <w:rFonts w:ascii="Arial" w:hAnsi="Arial"/>
          <w:sz w:val="24"/>
          <w:szCs w:val="24"/>
        </w:rPr>
        <w:t xml:space="preserve"> </w:t>
      </w:r>
      <w:r w:rsidRPr="007C6772">
        <w:rPr>
          <w:rFonts w:ascii="Arial" w:hAnsi="Arial"/>
          <w:sz w:val="24"/>
          <w:szCs w:val="24"/>
        </w:rPr>
        <w:t>issued by the Supplier at such location and time (within normal business hours) as the Authority shall reasonably require;</w:t>
      </w:r>
    </w:p>
    <w:p w14:paraId="69374653" w14:textId="77777777" w:rsidR="007401AA" w:rsidRPr="007401AA" w:rsidRDefault="007401AA" w:rsidP="007C6772">
      <w:pPr>
        <w:pStyle w:val="GPSL3numberedclause"/>
        <w:rPr>
          <w:rFonts w:ascii="Arial" w:hAnsi="Arial"/>
          <w:sz w:val="24"/>
          <w:szCs w:val="24"/>
        </w:rPr>
      </w:pPr>
      <w:r w:rsidRPr="007401AA">
        <w:rPr>
          <w:rFonts w:ascii="Arial" w:hAnsi="Arial"/>
          <w:sz w:val="24"/>
          <w:szCs w:val="24"/>
        </w:rPr>
        <w:t xml:space="preserve">be attended by the Supplier Representative and the </w:t>
      </w:r>
      <w:r>
        <w:rPr>
          <w:rFonts w:ascii="Arial" w:hAnsi="Arial"/>
          <w:sz w:val="24"/>
          <w:szCs w:val="24"/>
        </w:rPr>
        <w:t>Authority</w:t>
      </w:r>
      <w:r w:rsidRPr="007401AA">
        <w:rPr>
          <w:rFonts w:ascii="Arial" w:hAnsi="Arial"/>
          <w:sz w:val="24"/>
          <w:szCs w:val="24"/>
        </w:rPr>
        <w:t xml:space="preserve"> Representative; and</w:t>
      </w:r>
    </w:p>
    <w:p w14:paraId="0891D96A" w14:textId="77777777" w:rsidR="007401AA" w:rsidRPr="007401AA" w:rsidRDefault="007401AA" w:rsidP="007C6772">
      <w:pPr>
        <w:pStyle w:val="GPSL3numberedclause"/>
        <w:rPr>
          <w:rFonts w:ascii="Arial" w:hAnsi="Arial"/>
          <w:sz w:val="24"/>
          <w:szCs w:val="24"/>
        </w:rPr>
      </w:pPr>
      <w:r w:rsidRPr="007401AA">
        <w:rPr>
          <w:rFonts w:ascii="Arial" w:hAnsi="Arial"/>
          <w:sz w:val="24"/>
          <w:szCs w:val="24"/>
        </w:rPr>
        <w:t xml:space="preserve">be fully </w:t>
      </w:r>
      <w:proofErr w:type="spellStart"/>
      <w:r w:rsidRPr="007401AA">
        <w:rPr>
          <w:rFonts w:ascii="Arial" w:hAnsi="Arial"/>
          <w:sz w:val="24"/>
          <w:szCs w:val="24"/>
        </w:rPr>
        <w:t>minuted</w:t>
      </w:r>
      <w:proofErr w:type="spellEnd"/>
      <w:r w:rsidRPr="007401AA">
        <w:rPr>
          <w:rFonts w:ascii="Arial" w:hAnsi="Arial"/>
          <w:sz w:val="24"/>
          <w:szCs w:val="24"/>
        </w:rPr>
        <w:t xml:space="preserve"> by the Supplier and the minutes will be circulated by the Supplier to all attendees at the relevant meeting and also to the </w:t>
      </w:r>
      <w:r>
        <w:rPr>
          <w:rFonts w:ascii="Arial" w:hAnsi="Arial"/>
          <w:sz w:val="24"/>
          <w:szCs w:val="24"/>
        </w:rPr>
        <w:t>Authority</w:t>
      </w:r>
      <w:r w:rsidRPr="007401AA">
        <w:rPr>
          <w:rFonts w:ascii="Arial" w:hAnsi="Arial"/>
          <w:sz w:val="24"/>
          <w:szCs w:val="24"/>
        </w:rPr>
        <w:t xml:space="preserve"> Representative and any other recipients agreed at the relevant meeting.  </w:t>
      </w:r>
    </w:p>
    <w:p w14:paraId="5E4E6344" w14:textId="77777777" w:rsidR="007401AA" w:rsidRPr="007401AA" w:rsidRDefault="007401AA" w:rsidP="00D66A17">
      <w:pPr>
        <w:pStyle w:val="GPSL3numberedclause"/>
        <w:numPr>
          <w:ilvl w:val="1"/>
          <w:numId w:val="63"/>
        </w:numPr>
        <w:rPr>
          <w:rFonts w:ascii="Arial" w:hAnsi="Arial"/>
          <w:sz w:val="24"/>
          <w:szCs w:val="24"/>
        </w:rPr>
      </w:pPr>
      <w:r w:rsidRPr="007401AA">
        <w:rPr>
          <w:rFonts w:ascii="Arial" w:hAnsi="Arial"/>
          <w:sz w:val="24"/>
          <w:szCs w:val="24"/>
        </w:rPr>
        <w:t xml:space="preserve">The minutes of the preceding Month's Performance Review Meeting will be agreed and signed by both the Supplier Representative and the </w:t>
      </w:r>
      <w:r>
        <w:rPr>
          <w:rFonts w:ascii="Arial" w:hAnsi="Arial"/>
          <w:sz w:val="24"/>
          <w:szCs w:val="24"/>
        </w:rPr>
        <w:t>Authority</w:t>
      </w:r>
      <w:r w:rsidRPr="007401AA">
        <w:rPr>
          <w:rFonts w:ascii="Arial" w:hAnsi="Arial"/>
          <w:sz w:val="24"/>
          <w:szCs w:val="24"/>
        </w:rPr>
        <w:t xml:space="preserve"> Representative at each meeting.</w:t>
      </w:r>
    </w:p>
    <w:p w14:paraId="0043048B" w14:textId="77777777" w:rsidR="007401AA" w:rsidRDefault="007401AA" w:rsidP="00D66A17">
      <w:pPr>
        <w:pStyle w:val="GPSL3numberedclause"/>
        <w:numPr>
          <w:ilvl w:val="1"/>
          <w:numId w:val="63"/>
        </w:numPr>
        <w:rPr>
          <w:rFonts w:ascii="Arial" w:hAnsi="Arial"/>
          <w:sz w:val="24"/>
          <w:szCs w:val="24"/>
        </w:rPr>
      </w:pPr>
      <w:r w:rsidRPr="007401AA">
        <w:rPr>
          <w:rFonts w:ascii="Arial" w:hAnsi="Arial"/>
          <w:sz w:val="24"/>
          <w:szCs w:val="24"/>
        </w:rPr>
        <w:t xml:space="preserve">The Supplier shall provide to the </w:t>
      </w:r>
      <w:r>
        <w:rPr>
          <w:rFonts w:ascii="Arial" w:hAnsi="Arial"/>
          <w:sz w:val="24"/>
          <w:szCs w:val="24"/>
        </w:rPr>
        <w:t>Authority</w:t>
      </w:r>
      <w:r w:rsidRPr="007401AA">
        <w:rPr>
          <w:rFonts w:ascii="Arial" w:hAnsi="Arial"/>
          <w:sz w:val="24"/>
          <w:szCs w:val="24"/>
        </w:rPr>
        <w:t xml:space="preserve"> such documentation as the </w:t>
      </w:r>
      <w:r>
        <w:rPr>
          <w:rFonts w:ascii="Arial" w:hAnsi="Arial"/>
          <w:sz w:val="24"/>
          <w:szCs w:val="24"/>
        </w:rPr>
        <w:t>Authority</w:t>
      </w:r>
      <w:r w:rsidRPr="007401AA">
        <w:rPr>
          <w:rFonts w:ascii="Arial" w:hAnsi="Arial"/>
          <w:sz w:val="24"/>
          <w:szCs w:val="24"/>
        </w:rPr>
        <w:t xml:space="preserve"> may reasonably require in order to verify the level of the performance by the Supplier and the calculations of the amount of Service Credits for any specified Service Period.</w:t>
      </w:r>
    </w:p>
    <w:p w14:paraId="2611FDFF" w14:textId="77777777" w:rsidR="005E68CE" w:rsidRDefault="005E68CE" w:rsidP="7BA07955">
      <w:pPr>
        <w:pStyle w:val="GPSL1CLAUSEHEADING"/>
        <w:tabs>
          <w:tab w:val="clear" w:pos="142"/>
        </w:tabs>
        <w:rPr>
          <w:rFonts w:ascii="Arial Bold" w:hAnsi="Arial Bold" w:hint="eastAsia"/>
          <w:caps w:val="0"/>
          <w:sz w:val="24"/>
          <w:szCs w:val="24"/>
        </w:rPr>
      </w:pPr>
      <w:r w:rsidRPr="7BA07955">
        <w:rPr>
          <w:rFonts w:ascii="Arial Bold" w:hAnsi="Arial Bold"/>
          <w:caps w:val="0"/>
          <w:sz w:val="24"/>
          <w:szCs w:val="24"/>
        </w:rPr>
        <w:lastRenderedPageBreak/>
        <w:t>Reporting</w:t>
      </w:r>
    </w:p>
    <w:p w14:paraId="1B49EDA4" w14:textId="77777777" w:rsidR="005E68CE" w:rsidRPr="005E68CE" w:rsidRDefault="005E68CE" w:rsidP="00D66A17">
      <w:pPr>
        <w:pStyle w:val="GPSL2NumberedBoldHeading"/>
        <w:numPr>
          <w:ilvl w:val="1"/>
          <w:numId w:val="63"/>
        </w:numPr>
        <w:rPr>
          <w:rFonts w:ascii="Arial" w:hAnsi="Arial"/>
          <w:b/>
          <w:bCs/>
          <w:sz w:val="24"/>
          <w:szCs w:val="24"/>
        </w:rPr>
      </w:pPr>
      <w:r w:rsidRPr="005E68CE">
        <w:rPr>
          <w:rFonts w:ascii="Arial" w:hAnsi="Arial"/>
          <w:sz w:val="24"/>
          <w:szCs w:val="24"/>
        </w:rPr>
        <w:t xml:space="preserve">The Supplier will provide monthly reports </w:t>
      </w:r>
      <w:r>
        <w:rPr>
          <w:rFonts w:ascii="Arial" w:hAnsi="Arial"/>
          <w:sz w:val="24"/>
          <w:szCs w:val="24"/>
        </w:rPr>
        <w:t xml:space="preserve">for the PIs and SLAs set out in the table below. For the avoidance of doubt Service Credits will only apply to SLA.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984"/>
      </w:tblGrid>
      <w:tr w:rsidR="005E68CE" w:rsidRPr="007401AA" w14:paraId="2CCA5608" w14:textId="77777777" w:rsidTr="7BA07955">
        <w:tc>
          <w:tcPr>
            <w:tcW w:w="5353" w:type="dxa"/>
            <w:shd w:val="clear" w:color="auto" w:fill="BFBFBF" w:themeFill="background1" w:themeFillShade="BF"/>
          </w:tcPr>
          <w:p w14:paraId="7E2E71CF" w14:textId="77777777" w:rsidR="005E68CE" w:rsidRPr="007401AA" w:rsidRDefault="005E68CE" w:rsidP="00A95452">
            <w:pPr>
              <w:pStyle w:val="BodyText2"/>
              <w:spacing w:before="60" w:after="60" w:line="240" w:lineRule="exact"/>
              <w:ind w:left="0"/>
              <w:jc w:val="center"/>
              <w:rPr>
                <w:rFonts w:eastAsia="Calibri"/>
                <w:b/>
                <w:bCs/>
              </w:rPr>
            </w:pPr>
            <w:r w:rsidRPr="007401AA">
              <w:rPr>
                <w:rFonts w:eastAsia="Calibri"/>
                <w:b/>
                <w:bCs/>
              </w:rPr>
              <w:t>Measure</w:t>
            </w:r>
          </w:p>
        </w:tc>
        <w:tc>
          <w:tcPr>
            <w:tcW w:w="1984" w:type="dxa"/>
            <w:shd w:val="clear" w:color="auto" w:fill="BFBFBF" w:themeFill="background1" w:themeFillShade="BF"/>
          </w:tcPr>
          <w:p w14:paraId="56D10C1B" w14:textId="77777777" w:rsidR="005E68CE" w:rsidRPr="007401AA" w:rsidRDefault="005E68CE" w:rsidP="00A95452">
            <w:pPr>
              <w:pStyle w:val="BodyText2"/>
              <w:spacing w:before="60" w:after="60" w:line="240" w:lineRule="exact"/>
              <w:ind w:left="0"/>
              <w:jc w:val="center"/>
              <w:rPr>
                <w:rFonts w:eastAsia="Calibri"/>
                <w:b/>
                <w:bCs/>
              </w:rPr>
            </w:pPr>
            <w:r w:rsidRPr="007401AA">
              <w:rPr>
                <w:rFonts w:eastAsia="Calibri"/>
                <w:b/>
                <w:bCs/>
              </w:rPr>
              <w:t>KPI/SLA</w:t>
            </w:r>
          </w:p>
        </w:tc>
      </w:tr>
      <w:tr w:rsidR="005E68CE" w:rsidRPr="007401AA" w14:paraId="1E516AFF" w14:textId="77777777" w:rsidTr="7BA07955">
        <w:tc>
          <w:tcPr>
            <w:tcW w:w="5353" w:type="dxa"/>
          </w:tcPr>
          <w:p w14:paraId="69532BCC" w14:textId="77777777" w:rsidR="005E68CE" w:rsidRPr="007401AA" w:rsidRDefault="005E68CE" w:rsidP="00A95452">
            <w:pPr>
              <w:pStyle w:val="BodyText2"/>
              <w:spacing w:before="120" w:after="120" w:line="240" w:lineRule="exact"/>
              <w:ind w:left="0"/>
              <w:rPr>
                <w:rFonts w:eastAsia="Calibri"/>
              </w:rPr>
            </w:pPr>
            <w:r w:rsidRPr="007401AA">
              <w:rPr>
                <w:rFonts w:eastAsia="Calibri"/>
              </w:rPr>
              <w:t>Incident Management Response</w:t>
            </w:r>
          </w:p>
        </w:tc>
        <w:tc>
          <w:tcPr>
            <w:tcW w:w="1984" w:type="dxa"/>
          </w:tcPr>
          <w:p w14:paraId="36C42879" w14:textId="423FFEF5" w:rsidR="005E68CE" w:rsidRPr="007401AA" w:rsidRDefault="642DA5A6" w:rsidP="00A95452">
            <w:pPr>
              <w:pStyle w:val="BodyText2"/>
              <w:spacing w:before="120" w:after="120" w:line="240" w:lineRule="exact"/>
              <w:ind w:left="0"/>
              <w:jc w:val="center"/>
              <w:rPr>
                <w:rFonts w:eastAsia="Calibri"/>
              </w:rPr>
            </w:pPr>
            <w:r w:rsidRPr="79BCE260">
              <w:rPr>
                <w:rFonts w:eastAsia="Calibri"/>
              </w:rPr>
              <w:t>SLA</w:t>
            </w:r>
          </w:p>
        </w:tc>
      </w:tr>
      <w:tr w:rsidR="005E68CE" w:rsidRPr="007401AA" w14:paraId="0A347B79" w14:textId="77777777" w:rsidTr="7BA07955">
        <w:tc>
          <w:tcPr>
            <w:tcW w:w="5353" w:type="dxa"/>
          </w:tcPr>
          <w:p w14:paraId="34828597" w14:textId="77777777" w:rsidR="005E68CE" w:rsidRPr="007401AA" w:rsidRDefault="005E68CE" w:rsidP="00A95452">
            <w:pPr>
              <w:pStyle w:val="BodyText2"/>
              <w:spacing w:before="120" w:after="120" w:line="240" w:lineRule="exact"/>
              <w:ind w:left="0"/>
              <w:rPr>
                <w:rFonts w:eastAsia="Calibri"/>
              </w:rPr>
            </w:pPr>
            <w:r w:rsidRPr="007401AA">
              <w:rPr>
                <w:rFonts w:eastAsia="Calibri"/>
              </w:rPr>
              <w:t>Incident Management Updates</w:t>
            </w:r>
          </w:p>
        </w:tc>
        <w:tc>
          <w:tcPr>
            <w:tcW w:w="1984" w:type="dxa"/>
          </w:tcPr>
          <w:p w14:paraId="0E4BBA3D" w14:textId="3AC3ED06" w:rsidR="005E68CE" w:rsidRPr="007401AA" w:rsidRDefault="00F70F44" w:rsidP="00A95452">
            <w:pPr>
              <w:pStyle w:val="BodyText2"/>
              <w:spacing w:before="120" w:after="120" w:line="240" w:lineRule="exact"/>
              <w:ind w:left="0"/>
              <w:jc w:val="center"/>
              <w:rPr>
                <w:rFonts w:eastAsia="Calibri"/>
              </w:rPr>
            </w:pPr>
            <w:r>
              <w:rPr>
                <w:rFonts w:eastAsia="Calibri"/>
              </w:rPr>
              <w:t>K</w:t>
            </w:r>
            <w:r w:rsidR="005E68CE" w:rsidRPr="007401AA">
              <w:rPr>
                <w:rFonts w:eastAsia="Calibri"/>
              </w:rPr>
              <w:t>PI</w:t>
            </w:r>
          </w:p>
        </w:tc>
      </w:tr>
      <w:tr w:rsidR="1230852C" w14:paraId="522F5007" w14:textId="77777777" w:rsidTr="7BA07955">
        <w:trPr>
          <w:trHeight w:val="300"/>
        </w:trPr>
        <w:tc>
          <w:tcPr>
            <w:tcW w:w="5353" w:type="dxa"/>
          </w:tcPr>
          <w:p w14:paraId="2B7548E1" w14:textId="5B6B8785" w:rsidR="4EEEE7E2" w:rsidRDefault="4EEEE7E2" w:rsidP="000D73D7">
            <w:pPr>
              <w:pStyle w:val="BodyText2"/>
              <w:spacing w:line="240" w:lineRule="exact"/>
              <w:ind w:left="0"/>
              <w:rPr>
                <w:rFonts w:eastAsia="Calibri"/>
              </w:rPr>
            </w:pPr>
            <w:r w:rsidRPr="1230852C">
              <w:rPr>
                <w:rFonts w:eastAsia="Calibri"/>
              </w:rPr>
              <w:t>Reporting</w:t>
            </w:r>
          </w:p>
        </w:tc>
        <w:tc>
          <w:tcPr>
            <w:tcW w:w="1984" w:type="dxa"/>
          </w:tcPr>
          <w:p w14:paraId="77BDDED1" w14:textId="037C4C59" w:rsidR="4EEEE7E2" w:rsidRDefault="4EEEE7E2" w:rsidP="000D73D7">
            <w:pPr>
              <w:pStyle w:val="BodyText2"/>
              <w:spacing w:line="240" w:lineRule="exact"/>
              <w:ind w:left="0"/>
              <w:jc w:val="center"/>
              <w:rPr>
                <w:rFonts w:eastAsia="Calibri"/>
              </w:rPr>
            </w:pPr>
            <w:r w:rsidRPr="1230852C">
              <w:rPr>
                <w:rFonts w:eastAsia="Calibri"/>
              </w:rPr>
              <w:t>SLA</w:t>
            </w:r>
          </w:p>
        </w:tc>
      </w:tr>
      <w:tr w:rsidR="005E68CE" w:rsidRPr="007401AA" w14:paraId="4206340B" w14:textId="77777777" w:rsidTr="7BA07955">
        <w:tc>
          <w:tcPr>
            <w:tcW w:w="5353" w:type="dxa"/>
          </w:tcPr>
          <w:p w14:paraId="1A71851C" w14:textId="77777777" w:rsidR="005E68CE" w:rsidRPr="007401AA" w:rsidRDefault="005E68CE" w:rsidP="00A95452">
            <w:pPr>
              <w:pStyle w:val="BodyText2"/>
              <w:spacing w:before="120" w:after="120" w:line="240" w:lineRule="exact"/>
              <w:ind w:left="0"/>
              <w:rPr>
                <w:rFonts w:eastAsia="Calibri"/>
              </w:rPr>
            </w:pPr>
            <w:r w:rsidRPr="007401AA">
              <w:rPr>
                <w:rFonts w:eastAsia="Calibri"/>
              </w:rPr>
              <w:t>Incident Management Resolution</w:t>
            </w:r>
          </w:p>
        </w:tc>
        <w:tc>
          <w:tcPr>
            <w:tcW w:w="1984" w:type="dxa"/>
          </w:tcPr>
          <w:p w14:paraId="100C46D6" w14:textId="77777777" w:rsidR="005E68CE" w:rsidRPr="007401AA" w:rsidRDefault="005E68CE" w:rsidP="00A95452">
            <w:pPr>
              <w:pStyle w:val="BodyText2"/>
              <w:spacing w:before="120" w:after="120" w:line="240" w:lineRule="exact"/>
              <w:ind w:left="0"/>
              <w:jc w:val="center"/>
              <w:rPr>
                <w:rFonts w:eastAsia="Calibri"/>
              </w:rPr>
            </w:pPr>
            <w:r w:rsidRPr="007401AA">
              <w:rPr>
                <w:rFonts w:eastAsia="Calibri"/>
              </w:rPr>
              <w:t>SLA</w:t>
            </w:r>
          </w:p>
        </w:tc>
      </w:tr>
      <w:tr w:rsidR="005E68CE" w:rsidRPr="007401AA" w14:paraId="73BF6DED" w14:textId="77777777" w:rsidTr="7BA07955">
        <w:tc>
          <w:tcPr>
            <w:tcW w:w="5353" w:type="dxa"/>
          </w:tcPr>
          <w:p w14:paraId="03075B99" w14:textId="77777777" w:rsidR="005E68CE" w:rsidRPr="007401AA" w:rsidRDefault="005E68CE" w:rsidP="00A95452">
            <w:pPr>
              <w:pStyle w:val="BodyText2"/>
              <w:spacing w:before="120" w:after="120" w:line="240" w:lineRule="exact"/>
              <w:ind w:left="0"/>
              <w:rPr>
                <w:rFonts w:eastAsia="Calibri"/>
              </w:rPr>
            </w:pPr>
            <w:r w:rsidRPr="007401AA">
              <w:rPr>
                <w:rFonts w:eastAsia="Calibri"/>
              </w:rPr>
              <w:t>Problem Management Assessment</w:t>
            </w:r>
          </w:p>
        </w:tc>
        <w:tc>
          <w:tcPr>
            <w:tcW w:w="1984" w:type="dxa"/>
          </w:tcPr>
          <w:p w14:paraId="4C51A8A4" w14:textId="77777777" w:rsidR="005E68CE" w:rsidRPr="007401AA" w:rsidRDefault="005E68CE" w:rsidP="00A95452">
            <w:pPr>
              <w:pStyle w:val="BodyText2"/>
              <w:spacing w:before="120" w:after="120" w:line="240" w:lineRule="exact"/>
              <w:ind w:left="0"/>
              <w:jc w:val="center"/>
              <w:rPr>
                <w:rFonts w:eastAsia="Calibri"/>
              </w:rPr>
            </w:pPr>
            <w:r w:rsidRPr="007401AA">
              <w:rPr>
                <w:rFonts w:eastAsia="Calibri"/>
              </w:rPr>
              <w:t>SLA</w:t>
            </w:r>
          </w:p>
        </w:tc>
      </w:tr>
      <w:tr w:rsidR="005E68CE" w:rsidRPr="007401AA" w14:paraId="6C7BA6B7" w14:textId="77777777" w:rsidTr="7BA07955">
        <w:tc>
          <w:tcPr>
            <w:tcW w:w="5353" w:type="dxa"/>
          </w:tcPr>
          <w:p w14:paraId="11E8FF7B" w14:textId="77777777" w:rsidR="005E68CE" w:rsidRPr="007401AA" w:rsidRDefault="005E68CE" w:rsidP="00A95452">
            <w:pPr>
              <w:pStyle w:val="BodyText2"/>
              <w:spacing w:before="120" w:after="120" w:line="240" w:lineRule="exact"/>
              <w:ind w:left="0"/>
              <w:rPr>
                <w:rFonts w:eastAsia="Calibri"/>
              </w:rPr>
            </w:pPr>
            <w:r w:rsidRPr="007401AA">
              <w:rPr>
                <w:rFonts w:eastAsia="Calibri"/>
              </w:rPr>
              <w:t>Problem Management Resolution</w:t>
            </w:r>
          </w:p>
        </w:tc>
        <w:tc>
          <w:tcPr>
            <w:tcW w:w="1984" w:type="dxa"/>
          </w:tcPr>
          <w:p w14:paraId="329DD831" w14:textId="77777777" w:rsidR="005E68CE" w:rsidRPr="007401AA" w:rsidRDefault="005E68CE" w:rsidP="00A95452">
            <w:pPr>
              <w:pStyle w:val="BodyText2"/>
              <w:spacing w:before="120" w:after="120" w:line="240" w:lineRule="exact"/>
              <w:ind w:left="0"/>
              <w:jc w:val="center"/>
              <w:rPr>
                <w:rFonts w:eastAsia="Calibri"/>
              </w:rPr>
            </w:pPr>
            <w:r w:rsidRPr="007401AA">
              <w:rPr>
                <w:rFonts w:eastAsia="Calibri"/>
              </w:rPr>
              <w:t>SLA</w:t>
            </w:r>
          </w:p>
        </w:tc>
      </w:tr>
      <w:tr w:rsidR="005E68CE" w:rsidRPr="007401AA" w14:paraId="12AE53C5" w14:textId="77777777" w:rsidTr="7BA07955">
        <w:tc>
          <w:tcPr>
            <w:tcW w:w="5353" w:type="dxa"/>
          </w:tcPr>
          <w:p w14:paraId="5EB7AF4B" w14:textId="77777777" w:rsidR="005E68CE" w:rsidRPr="007401AA" w:rsidRDefault="005E68CE" w:rsidP="00A95452">
            <w:pPr>
              <w:pStyle w:val="BodyText2"/>
              <w:spacing w:before="120" w:after="120" w:line="240" w:lineRule="exact"/>
              <w:ind w:left="0"/>
              <w:rPr>
                <w:rFonts w:eastAsia="Calibri"/>
              </w:rPr>
            </w:pPr>
            <w:r w:rsidRPr="007401AA">
              <w:rPr>
                <w:rFonts w:eastAsia="Calibri"/>
              </w:rPr>
              <w:t>Change Enablement</w:t>
            </w:r>
          </w:p>
        </w:tc>
        <w:tc>
          <w:tcPr>
            <w:tcW w:w="1984" w:type="dxa"/>
          </w:tcPr>
          <w:p w14:paraId="47CCB0FA" w14:textId="4982EC78" w:rsidR="005E68CE" w:rsidRPr="007401AA" w:rsidRDefault="005E68CE" w:rsidP="00A95452">
            <w:pPr>
              <w:pStyle w:val="BodyText2"/>
              <w:spacing w:before="120" w:after="120" w:line="240" w:lineRule="exact"/>
              <w:ind w:left="0"/>
              <w:jc w:val="center"/>
              <w:rPr>
                <w:rFonts w:eastAsia="Calibri"/>
              </w:rPr>
            </w:pPr>
            <w:r w:rsidRPr="007401AA">
              <w:rPr>
                <w:rFonts w:eastAsia="Calibri"/>
              </w:rPr>
              <w:t>SLA</w:t>
            </w:r>
          </w:p>
        </w:tc>
      </w:tr>
    </w:tbl>
    <w:p w14:paraId="44D06417" w14:textId="77777777" w:rsidR="005E68CE" w:rsidRPr="005E68CE" w:rsidRDefault="006440C0" w:rsidP="006440C0">
      <w:pPr>
        <w:tabs>
          <w:tab w:val="left" w:pos="999"/>
        </w:tabs>
        <w:rPr>
          <w:lang w:eastAsia="zh-CN"/>
        </w:rPr>
      </w:pPr>
      <w:r>
        <w:rPr>
          <w:lang w:eastAsia="zh-CN"/>
        </w:rPr>
        <w:tab/>
      </w:r>
    </w:p>
    <w:p w14:paraId="099C90B0" w14:textId="77777777" w:rsidR="007401AA" w:rsidRDefault="007401AA" w:rsidP="7BA07955">
      <w:pPr>
        <w:pStyle w:val="GPSL1CLAUSEHEADING"/>
        <w:tabs>
          <w:tab w:val="clear" w:pos="142"/>
        </w:tabs>
        <w:rPr>
          <w:rFonts w:ascii="Arial Bold" w:hAnsi="Arial Bold" w:hint="eastAsia"/>
          <w:caps w:val="0"/>
          <w:sz w:val="24"/>
          <w:szCs w:val="24"/>
        </w:rPr>
      </w:pPr>
      <w:r w:rsidRPr="7BA07955">
        <w:rPr>
          <w:rFonts w:ascii="Arial Bold" w:hAnsi="Arial Bold"/>
          <w:caps w:val="0"/>
          <w:sz w:val="24"/>
          <w:szCs w:val="24"/>
        </w:rPr>
        <w:t>Satisfaction Surveys</w:t>
      </w:r>
    </w:p>
    <w:p w14:paraId="56676A9B" w14:textId="77777777" w:rsidR="007401AA" w:rsidRPr="007401AA" w:rsidRDefault="007401AA" w:rsidP="00D66A17">
      <w:pPr>
        <w:pStyle w:val="GPSL2NumberedBoldHeading"/>
        <w:numPr>
          <w:ilvl w:val="1"/>
          <w:numId w:val="63"/>
        </w:numPr>
        <w:rPr>
          <w:rFonts w:ascii="Arial Bold" w:eastAsia="STZhongsong" w:hAnsi="Arial Bold" w:hint="eastAsia"/>
          <w:sz w:val="24"/>
          <w:szCs w:val="24"/>
        </w:rPr>
      </w:pPr>
      <w:r w:rsidRPr="007401AA">
        <w:rPr>
          <w:rFonts w:ascii="Arial" w:hAnsi="Arial"/>
          <w:sz w:val="24"/>
          <w:szCs w:val="24"/>
        </w:rPr>
        <w:t xml:space="preserve">The </w:t>
      </w:r>
      <w:r>
        <w:rPr>
          <w:rFonts w:ascii="Arial" w:hAnsi="Arial"/>
          <w:sz w:val="24"/>
          <w:szCs w:val="24"/>
        </w:rPr>
        <w:t>Authority</w:t>
      </w:r>
      <w:r w:rsidRPr="007401AA">
        <w:rPr>
          <w:rFonts w:ascii="Arial" w:hAnsi="Arial"/>
          <w:sz w:val="24"/>
          <w:szCs w:val="24"/>
        </w:rPr>
        <w:t xml:space="preserve"> may undertake satisfaction surveys in respect of the Supplier's provision of the Services. The </w:t>
      </w:r>
      <w:r>
        <w:rPr>
          <w:rFonts w:ascii="Arial" w:hAnsi="Arial"/>
          <w:sz w:val="24"/>
          <w:szCs w:val="24"/>
        </w:rPr>
        <w:t>Authority</w:t>
      </w:r>
      <w:r w:rsidRPr="007401AA">
        <w:rPr>
          <w:rFonts w:ascii="Arial" w:hAnsi="Arial"/>
          <w:sz w:val="24"/>
          <w:szCs w:val="24"/>
        </w:rPr>
        <w:t xml:space="preserve"> shall be entitled to notify the Supplier of any aspects of their performance of the provision of the Services which the responses to the satisfaction surveys reasonably suggest are not in accordance with this Contract.</w:t>
      </w:r>
    </w:p>
    <w:p w14:paraId="58719EC3" w14:textId="77777777" w:rsidR="007401AA" w:rsidRDefault="007401AA" w:rsidP="007401AA">
      <w:pPr>
        <w:pStyle w:val="Body2"/>
      </w:pPr>
    </w:p>
    <w:p w14:paraId="19E4929B" w14:textId="191C519E" w:rsidR="00B676B3" w:rsidRDefault="007401AA" w:rsidP="7BA07955">
      <w:pPr>
        <w:pStyle w:val="GPSSchAnnexname"/>
        <w:jc w:val="both"/>
        <w:rPr>
          <w:rFonts w:ascii="Arial Bold" w:hAnsi="Arial Bold" w:cs="Arial" w:hint="eastAsia"/>
          <w:caps w:val="0"/>
          <w:sz w:val="36"/>
          <w:szCs w:val="36"/>
        </w:rPr>
      </w:pPr>
      <w:r w:rsidRPr="7BA07955">
        <w:rPr>
          <w:rFonts w:ascii="Arial Bold" w:hAnsi="Arial Bold" w:cs="Arial"/>
          <w:caps w:val="0"/>
          <w:sz w:val="36"/>
          <w:szCs w:val="36"/>
        </w:rPr>
        <w:br w:type="page"/>
      </w:r>
      <w:bookmarkStart w:id="528" w:name="_Toc202536792"/>
      <w:r w:rsidR="007041D3" w:rsidRPr="7BA07955">
        <w:rPr>
          <w:rFonts w:ascii="Arial Bold" w:hAnsi="Arial Bold" w:cs="Arial"/>
          <w:caps w:val="0"/>
          <w:sz w:val="36"/>
          <w:szCs w:val="36"/>
        </w:rPr>
        <w:lastRenderedPageBreak/>
        <w:t>Annex 1</w:t>
      </w:r>
      <w:r w:rsidR="00B676B3" w:rsidRPr="7BA07955">
        <w:rPr>
          <w:rFonts w:ascii="Arial Bold" w:hAnsi="Arial Bold" w:cs="Arial"/>
          <w:caps w:val="0"/>
          <w:sz w:val="36"/>
          <w:szCs w:val="36"/>
        </w:rPr>
        <w:t xml:space="preserve">: </w:t>
      </w:r>
      <w:bookmarkEnd w:id="525"/>
      <w:r w:rsidR="00313E0B" w:rsidRPr="7BA07955">
        <w:rPr>
          <w:rFonts w:ascii="Arial Bold" w:hAnsi="Arial Bold" w:cs="Arial"/>
          <w:caps w:val="0"/>
          <w:sz w:val="36"/>
          <w:szCs w:val="36"/>
        </w:rPr>
        <w:t>Managed Services</w:t>
      </w:r>
      <w:bookmarkEnd w:id="528"/>
    </w:p>
    <w:p w14:paraId="472B0A76" w14:textId="56833F61" w:rsidR="009D5D05" w:rsidRPr="00710540" w:rsidRDefault="009D5D05" w:rsidP="00D66A17">
      <w:pPr>
        <w:pStyle w:val="Level1Heading"/>
        <w:numPr>
          <w:ilvl w:val="0"/>
          <w:numId w:val="93"/>
        </w:numPr>
        <w:rPr>
          <w:rFonts w:eastAsia="Arial" w:cs="Arial"/>
          <w:sz w:val="24"/>
          <w:szCs w:val="24"/>
        </w:rPr>
      </w:pPr>
      <w:bookmarkStart w:id="529" w:name="_Toc202536793"/>
      <w:bookmarkStart w:id="530" w:name="_Toc205466137"/>
      <w:r w:rsidRPr="00710540">
        <w:rPr>
          <w:rFonts w:cs="Arial"/>
          <w:sz w:val="24"/>
          <w:szCs w:val="24"/>
        </w:rPr>
        <w:t>Introduction</w:t>
      </w:r>
      <w:bookmarkEnd w:id="529"/>
      <w:bookmarkEnd w:id="530"/>
    </w:p>
    <w:p w14:paraId="1B6B8377" w14:textId="5962BA10" w:rsidR="00313E0B" w:rsidRPr="00710540" w:rsidRDefault="00313E0B" w:rsidP="00324E85">
      <w:pPr>
        <w:spacing w:after="160" w:line="257" w:lineRule="auto"/>
        <w:rPr>
          <w:rFonts w:ascii="Arial" w:eastAsia="Arial" w:hAnsi="Arial" w:cs="Arial"/>
        </w:rPr>
      </w:pPr>
      <w:r w:rsidRPr="00710540">
        <w:rPr>
          <w:rFonts w:ascii="Arial" w:eastAsia="Arial" w:hAnsi="Arial" w:cs="Arial"/>
        </w:rPr>
        <w:t xml:space="preserve">Managed Services </w:t>
      </w:r>
      <w:r w:rsidR="00DC497D">
        <w:rPr>
          <w:rFonts w:ascii="Arial" w:eastAsia="Arial" w:hAnsi="Arial" w:cs="Arial"/>
        </w:rPr>
        <w:t xml:space="preserve">(i.e. Live Services) </w:t>
      </w:r>
      <w:r w:rsidRPr="00710540">
        <w:rPr>
          <w:rFonts w:ascii="Arial" w:eastAsia="Arial" w:hAnsi="Arial" w:cs="Arial"/>
        </w:rPr>
        <w:t>is defined as the support for the current Production version of ERMIS and National Adapters consisting of:</w:t>
      </w:r>
    </w:p>
    <w:p w14:paraId="43F319C8" w14:textId="234C5522" w:rsidR="00313E0B" w:rsidRPr="008255CC" w:rsidRDefault="00313E0B" w:rsidP="00D66A17">
      <w:pPr>
        <w:pStyle w:val="ListParagraph"/>
        <w:numPr>
          <w:ilvl w:val="0"/>
          <w:numId w:val="110"/>
        </w:numPr>
        <w:spacing w:after="160" w:line="257" w:lineRule="auto"/>
        <w:rPr>
          <w:rFonts w:eastAsia="Arial" w:cs="Arial"/>
          <w:b w:val="0"/>
        </w:rPr>
      </w:pPr>
      <w:r w:rsidRPr="7BA07955">
        <w:rPr>
          <w:rFonts w:eastAsia="Arial" w:cs="Arial"/>
          <w:b w:val="0"/>
        </w:rPr>
        <w:t>Fixes for defects identified through business-as-usual use of NCTS, delivered as release versions of ERMIS and National Adapters.</w:t>
      </w:r>
    </w:p>
    <w:p w14:paraId="069BB9C7" w14:textId="00DAB41C" w:rsidR="00313E0B" w:rsidRPr="008255CC" w:rsidRDefault="00313E0B" w:rsidP="00D66A17">
      <w:pPr>
        <w:pStyle w:val="ListParagraph"/>
        <w:numPr>
          <w:ilvl w:val="0"/>
          <w:numId w:val="110"/>
        </w:numPr>
        <w:spacing w:after="160" w:line="257" w:lineRule="auto"/>
        <w:rPr>
          <w:rFonts w:eastAsia="Arial" w:cs="Arial"/>
          <w:b w:val="0"/>
        </w:rPr>
      </w:pPr>
      <w:r w:rsidRPr="7BA07955">
        <w:rPr>
          <w:rFonts w:eastAsia="Arial" w:cs="Arial"/>
          <w:b w:val="0"/>
        </w:rPr>
        <w:t xml:space="preserve">Fixes for security vulnerabilities identified through </w:t>
      </w:r>
      <w:r w:rsidRPr="7BA07955">
        <w:rPr>
          <w:rFonts w:cs="Arial"/>
          <w:b w:val="0"/>
        </w:rPr>
        <w:t>security testing, security audit, penetration testing or otherwise from either the Supplier or the Authority.</w:t>
      </w:r>
    </w:p>
    <w:p w14:paraId="2E2D50E0" w14:textId="77777777" w:rsidR="00313E0B" w:rsidRPr="00710540" w:rsidRDefault="00313E0B" w:rsidP="00D66A17">
      <w:pPr>
        <w:pStyle w:val="Level1Heading"/>
        <w:numPr>
          <w:ilvl w:val="0"/>
          <w:numId w:val="93"/>
        </w:numPr>
        <w:rPr>
          <w:rFonts w:cs="Arial"/>
          <w:sz w:val="24"/>
          <w:szCs w:val="24"/>
        </w:rPr>
      </w:pPr>
      <w:bookmarkStart w:id="531" w:name="_Toc202536794"/>
      <w:bookmarkStart w:id="532" w:name="_Toc205466138"/>
      <w:r w:rsidRPr="00710540">
        <w:rPr>
          <w:rFonts w:cs="Arial"/>
          <w:sz w:val="24"/>
          <w:szCs w:val="24"/>
        </w:rPr>
        <w:t>Service Hours</w:t>
      </w:r>
      <w:bookmarkEnd w:id="531"/>
      <w:bookmarkEnd w:id="532"/>
    </w:p>
    <w:p w14:paraId="1B84790B" w14:textId="5B1E0E67" w:rsidR="00313E0B" w:rsidRPr="00710540" w:rsidRDefault="00313E0B" w:rsidP="00313E0B">
      <w:pPr>
        <w:rPr>
          <w:rFonts w:ascii="Arial" w:eastAsia="Arial" w:hAnsi="Arial" w:cs="Arial"/>
          <w:lang w:val="en-US"/>
        </w:rPr>
      </w:pPr>
      <w:r w:rsidRPr="00710540">
        <w:rPr>
          <w:rFonts w:ascii="Arial" w:eastAsia="Arial" w:hAnsi="Arial" w:cs="Arial"/>
          <w:lang w:val="en-US"/>
        </w:rPr>
        <w:t>Support shall be provided between the hours of 0</w:t>
      </w:r>
      <w:r w:rsidR="00B844AD" w:rsidRPr="00710540">
        <w:rPr>
          <w:rFonts w:ascii="Arial" w:eastAsia="Arial" w:hAnsi="Arial" w:cs="Arial"/>
          <w:lang w:val="en-US"/>
        </w:rPr>
        <w:t>8</w:t>
      </w:r>
      <w:r w:rsidRPr="00710540">
        <w:rPr>
          <w:rFonts w:ascii="Arial" w:eastAsia="Arial" w:hAnsi="Arial" w:cs="Arial"/>
          <w:lang w:val="en-US"/>
        </w:rPr>
        <w:t>00 and 1</w:t>
      </w:r>
      <w:r w:rsidR="00B844AD" w:rsidRPr="00710540">
        <w:rPr>
          <w:rFonts w:ascii="Arial" w:eastAsia="Arial" w:hAnsi="Arial" w:cs="Arial"/>
          <w:lang w:val="en-US"/>
        </w:rPr>
        <w:t>8</w:t>
      </w:r>
      <w:r w:rsidRPr="00710540">
        <w:rPr>
          <w:rFonts w:ascii="Arial" w:eastAsia="Arial" w:hAnsi="Arial" w:cs="Arial"/>
          <w:lang w:val="en-US"/>
        </w:rPr>
        <w:t xml:space="preserve">00 (UK time), Monday to Friday, excluding UK Public Holidays. </w:t>
      </w:r>
    </w:p>
    <w:p w14:paraId="44246267" w14:textId="77777777" w:rsidR="00313E0B" w:rsidRPr="00710540" w:rsidRDefault="00313E0B" w:rsidP="00313E0B">
      <w:pPr>
        <w:rPr>
          <w:rFonts w:ascii="Arial" w:eastAsia="Arial" w:hAnsi="Arial" w:cs="Arial"/>
          <w:lang w:val="en-US"/>
        </w:rPr>
      </w:pPr>
    </w:p>
    <w:p w14:paraId="42DFE73A" w14:textId="74DB09C1" w:rsidR="00313E0B" w:rsidRPr="00710540" w:rsidRDefault="00313E0B" w:rsidP="00313E0B">
      <w:pPr>
        <w:rPr>
          <w:rFonts w:ascii="Arial" w:eastAsia="Arial" w:hAnsi="Arial" w:cs="Arial"/>
          <w:lang w:val="en-US"/>
        </w:rPr>
      </w:pPr>
      <w:r w:rsidRPr="00710540">
        <w:rPr>
          <w:rFonts w:ascii="Arial" w:eastAsia="Arial" w:hAnsi="Arial" w:cs="Arial"/>
          <w:lang w:val="en-US"/>
        </w:rPr>
        <w:t xml:space="preserve">Outside of these hours, </w:t>
      </w:r>
      <w:r w:rsidR="002117C9">
        <w:rPr>
          <w:rFonts w:ascii="Arial" w:eastAsia="Arial" w:hAnsi="Arial" w:cs="Arial"/>
          <w:lang w:val="en-US"/>
        </w:rPr>
        <w:t xml:space="preserve">the </w:t>
      </w:r>
      <w:r w:rsidR="00606036">
        <w:rPr>
          <w:rFonts w:ascii="Arial" w:eastAsia="Arial" w:hAnsi="Arial" w:cs="Arial"/>
          <w:lang w:val="en-US"/>
        </w:rPr>
        <w:t>Supplier</w:t>
      </w:r>
      <w:r w:rsidR="00606036" w:rsidRPr="00710540">
        <w:rPr>
          <w:rFonts w:ascii="Arial" w:eastAsia="Arial" w:hAnsi="Arial" w:cs="Arial"/>
          <w:lang w:val="en-US"/>
        </w:rPr>
        <w:t xml:space="preserve"> shall</w:t>
      </w:r>
      <w:r w:rsidRPr="00710540">
        <w:rPr>
          <w:rFonts w:ascii="Arial" w:eastAsia="Arial" w:hAnsi="Arial" w:cs="Arial"/>
          <w:lang w:val="en-US"/>
        </w:rPr>
        <w:t xml:space="preserve"> provide on-call support for P1 and P2 incidents. P1 and P2 incidents are to be reported to the Supplier’s Service Desk by telephone. The Supplier’s Service Desk will engage its on-call engineer and Major Incident Manager, who will lead the Supplier’s response to the incident. The Authority will coordinate and schedule major incident bridge calls, in and out of hours, and invite the Supplier’s Major Incident Manager, who will engage technical resources, as required, for collaborative analysis. </w:t>
      </w:r>
    </w:p>
    <w:p w14:paraId="22B685CC" w14:textId="77777777" w:rsidR="00313E0B" w:rsidRPr="00710540" w:rsidRDefault="00313E0B" w:rsidP="00313E0B">
      <w:pPr>
        <w:rPr>
          <w:rFonts w:ascii="Arial" w:eastAsia="Arial" w:hAnsi="Arial" w:cs="Arial"/>
          <w:lang w:val="en-US"/>
        </w:rPr>
      </w:pPr>
    </w:p>
    <w:p w14:paraId="1E2CE95A" w14:textId="77777777" w:rsidR="00313E0B" w:rsidRPr="00710540" w:rsidRDefault="00313E0B" w:rsidP="00313E0B">
      <w:pPr>
        <w:pStyle w:val="NoSpacing"/>
        <w:rPr>
          <w:rFonts w:ascii="Arial" w:eastAsia="Arial" w:hAnsi="Arial" w:cs="Arial"/>
          <w:sz w:val="24"/>
          <w:szCs w:val="24"/>
        </w:rPr>
      </w:pPr>
    </w:p>
    <w:p w14:paraId="7F77FAE6" w14:textId="7A7272DC" w:rsidR="005C7CC5" w:rsidRPr="00710540" w:rsidRDefault="005C7CC5" w:rsidP="00324E85">
      <w:pPr>
        <w:rPr>
          <w:rFonts w:ascii="Arial" w:eastAsia="Arial" w:hAnsi="Arial" w:cs="Arial"/>
          <w:lang w:val="en-US"/>
        </w:rPr>
      </w:pPr>
      <w:r w:rsidRPr="00710540">
        <w:rPr>
          <w:rFonts w:ascii="Arial" w:eastAsia="Arial" w:hAnsi="Arial" w:cs="Arial"/>
          <w:lang w:val="en-US"/>
        </w:rPr>
        <w:t xml:space="preserve">Ad-hoc </w:t>
      </w:r>
      <w:r w:rsidR="000A47FA" w:rsidRPr="00710540">
        <w:rPr>
          <w:rFonts w:ascii="Arial" w:eastAsia="Arial" w:hAnsi="Arial" w:cs="Arial"/>
          <w:lang w:val="en-US"/>
        </w:rPr>
        <w:t>arrangements</w:t>
      </w:r>
      <w:r w:rsidRPr="00710540">
        <w:rPr>
          <w:rFonts w:ascii="Arial" w:eastAsia="Arial" w:hAnsi="Arial" w:cs="Arial"/>
          <w:lang w:val="en-US"/>
        </w:rPr>
        <w:t xml:space="preserve"> will be agreed for warranty cover for LID deployments. </w:t>
      </w:r>
    </w:p>
    <w:p w14:paraId="06454340" w14:textId="77777777" w:rsidR="00324E85" w:rsidRPr="00710540" w:rsidRDefault="009D5D05" w:rsidP="00D66A17">
      <w:pPr>
        <w:pStyle w:val="Level1Heading"/>
        <w:numPr>
          <w:ilvl w:val="0"/>
          <w:numId w:val="93"/>
        </w:numPr>
        <w:rPr>
          <w:rFonts w:cs="Arial"/>
          <w:sz w:val="24"/>
          <w:szCs w:val="24"/>
        </w:rPr>
      </w:pPr>
      <w:bookmarkStart w:id="533" w:name="_Toc202536795"/>
      <w:bookmarkStart w:id="534" w:name="_Toc205466139"/>
      <w:r w:rsidRPr="00710540">
        <w:rPr>
          <w:rFonts w:cs="Arial"/>
          <w:sz w:val="24"/>
          <w:szCs w:val="24"/>
        </w:rPr>
        <w:t>Incident Management</w:t>
      </w:r>
      <w:bookmarkEnd w:id="533"/>
      <w:bookmarkEnd w:id="534"/>
    </w:p>
    <w:p w14:paraId="6A8EC637" w14:textId="0D6E80AE" w:rsidR="00523393" w:rsidRPr="00710540" w:rsidRDefault="00523393" w:rsidP="00523393">
      <w:pPr>
        <w:rPr>
          <w:rFonts w:ascii="Arial" w:eastAsia="Arial" w:hAnsi="Arial" w:cs="Arial"/>
          <w:lang w:val="en-US"/>
        </w:rPr>
      </w:pPr>
      <w:r w:rsidRPr="00710540">
        <w:rPr>
          <w:rFonts w:ascii="Arial" w:eastAsia="Arial" w:hAnsi="Arial" w:cs="Arial"/>
          <w:lang w:val="en-US"/>
        </w:rPr>
        <w:t xml:space="preserve">Where a bug or defect is identified through </w:t>
      </w:r>
      <w:r w:rsidR="00B844AD" w:rsidRPr="00710540">
        <w:rPr>
          <w:rFonts w:ascii="Arial" w:eastAsia="Arial" w:hAnsi="Arial" w:cs="Arial"/>
          <w:lang w:val="en-US"/>
        </w:rPr>
        <w:t>business-as-usual</w:t>
      </w:r>
      <w:r w:rsidRPr="00710540">
        <w:rPr>
          <w:rFonts w:ascii="Arial" w:eastAsia="Arial" w:hAnsi="Arial" w:cs="Arial"/>
          <w:lang w:val="en-US"/>
        </w:rPr>
        <w:t xml:space="preserve"> use of NCTS</w:t>
      </w:r>
      <w:r w:rsidR="00B844AD" w:rsidRPr="00710540">
        <w:rPr>
          <w:rFonts w:ascii="Arial" w:eastAsia="Arial" w:hAnsi="Arial" w:cs="Arial"/>
          <w:lang w:val="en-US"/>
        </w:rPr>
        <w:t xml:space="preserve">, </w:t>
      </w:r>
      <w:r w:rsidRPr="00710540">
        <w:rPr>
          <w:rFonts w:ascii="Arial" w:eastAsia="Arial" w:hAnsi="Arial" w:cs="Arial"/>
          <w:lang w:val="en-US"/>
        </w:rPr>
        <w:t xml:space="preserve">an incident </w:t>
      </w:r>
      <w:r w:rsidR="00B844AD" w:rsidRPr="00710540">
        <w:rPr>
          <w:rFonts w:ascii="Arial" w:eastAsia="Arial" w:hAnsi="Arial" w:cs="Arial"/>
          <w:lang w:val="en-US"/>
        </w:rPr>
        <w:t>record shall be passed to Netcompany resolution in accordance with the service level measures in 3.1.</w:t>
      </w:r>
    </w:p>
    <w:p w14:paraId="708DD6B7" w14:textId="77777777" w:rsidR="00523393" w:rsidRPr="00710540" w:rsidRDefault="00523393" w:rsidP="00523393">
      <w:pPr>
        <w:rPr>
          <w:rFonts w:ascii="Arial" w:eastAsia="Arial" w:hAnsi="Arial" w:cs="Arial"/>
          <w:lang w:val="en-US"/>
        </w:rPr>
      </w:pPr>
    </w:p>
    <w:p w14:paraId="51406F51" w14:textId="2B0FF2A3" w:rsidR="00B844AD" w:rsidRPr="00710540" w:rsidRDefault="00B844AD" w:rsidP="00B844AD">
      <w:pPr>
        <w:rPr>
          <w:rFonts w:ascii="Arial" w:eastAsia="Arial" w:hAnsi="Arial" w:cs="Arial"/>
          <w:lang w:val="en-US"/>
        </w:rPr>
      </w:pPr>
      <w:r w:rsidRPr="00710540">
        <w:rPr>
          <w:rFonts w:ascii="Arial" w:eastAsia="Arial" w:hAnsi="Arial" w:cs="Arial"/>
          <w:lang w:val="en-US"/>
        </w:rPr>
        <w:t xml:space="preserve">Where a workaround exists and analysis of cause and provision of fix is required, a problem record shall be created and passed to </w:t>
      </w:r>
      <w:r w:rsidR="002117C9">
        <w:rPr>
          <w:rFonts w:ascii="Arial" w:eastAsia="Arial" w:hAnsi="Arial" w:cs="Arial"/>
          <w:lang w:val="en-US"/>
        </w:rPr>
        <w:t>the Supplier</w:t>
      </w:r>
      <w:r w:rsidRPr="00710540">
        <w:rPr>
          <w:rFonts w:ascii="Arial" w:eastAsia="Arial" w:hAnsi="Arial" w:cs="Arial"/>
          <w:lang w:val="en-US"/>
        </w:rPr>
        <w:t>, with all relevant incident records linked (</w:t>
      </w:r>
      <w:r w:rsidR="002117C9">
        <w:rPr>
          <w:rFonts w:ascii="Arial" w:eastAsia="Arial" w:hAnsi="Arial" w:cs="Arial"/>
          <w:lang w:val="en-US"/>
        </w:rPr>
        <w:t>with each</w:t>
      </w:r>
      <w:r w:rsidR="002117C9" w:rsidRPr="00710540">
        <w:rPr>
          <w:rFonts w:ascii="Arial" w:eastAsia="Arial" w:hAnsi="Arial" w:cs="Arial"/>
          <w:lang w:val="en-US"/>
        </w:rPr>
        <w:t xml:space="preserve"> </w:t>
      </w:r>
      <w:r w:rsidRPr="00710540">
        <w:rPr>
          <w:rFonts w:ascii="Arial" w:eastAsia="Arial" w:hAnsi="Arial" w:cs="Arial"/>
          <w:lang w:val="en-US"/>
        </w:rPr>
        <w:t>placed in a paused status), for fix in accordance with agreed service level measures.</w:t>
      </w:r>
    </w:p>
    <w:p w14:paraId="1CE73C91" w14:textId="77777777" w:rsidR="00B844AD" w:rsidRPr="00710540" w:rsidRDefault="00B844AD" w:rsidP="00B844AD">
      <w:pPr>
        <w:rPr>
          <w:rFonts w:ascii="Arial" w:eastAsia="Arial" w:hAnsi="Arial" w:cs="Arial"/>
          <w:lang w:val="en-US"/>
        </w:rPr>
      </w:pPr>
    </w:p>
    <w:p w14:paraId="2FFB65C5" w14:textId="1A33C6AC" w:rsidR="00B844AD" w:rsidRPr="00710540" w:rsidRDefault="00B844AD" w:rsidP="00B844AD">
      <w:pPr>
        <w:rPr>
          <w:rFonts w:ascii="Arial" w:eastAsia="Arial" w:hAnsi="Arial" w:cs="Arial"/>
          <w:lang w:val="en-US"/>
        </w:rPr>
      </w:pPr>
      <w:r w:rsidRPr="00710540">
        <w:rPr>
          <w:rFonts w:ascii="Arial" w:eastAsia="Arial" w:hAnsi="Arial" w:cs="Arial"/>
          <w:lang w:val="en-US"/>
        </w:rPr>
        <w:t xml:space="preserve">Fixes </w:t>
      </w:r>
      <w:r w:rsidR="002117C9">
        <w:rPr>
          <w:rFonts w:ascii="Arial" w:eastAsia="Arial" w:hAnsi="Arial" w:cs="Arial"/>
          <w:lang w:val="en-US"/>
        </w:rPr>
        <w:t>shall</w:t>
      </w:r>
      <w:r w:rsidRPr="00710540">
        <w:rPr>
          <w:rFonts w:ascii="Arial" w:eastAsia="Arial" w:hAnsi="Arial" w:cs="Arial"/>
          <w:lang w:val="en-US"/>
        </w:rPr>
        <w:t xml:space="preserve"> be provided to the Authority as version releases of ERMIS and National Adapters.</w:t>
      </w:r>
    </w:p>
    <w:p w14:paraId="7CA1AEFE" w14:textId="77777777" w:rsidR="00B844AD" w:rsidRPr="00710540" w:rsidRDefault="00B844AD" w:rsidP="00B844AD">
      <w:pPr>
        <w:rPr>
          <w:rFonts w:ascii="Arial" w:eastAsia="Arial" w:hAnsi="Arial" w:cs="Arial"/>
          <w:lang w:val="en-US"/>
        </w:rPr>
      </w:pPr>
    </w:p>
    <w:p w14:paraId="36375717" w14:textId="77777777" w:rsidR="00B844AD" w:rsidRPr="00710540" w:rsidRDefault="00B844AD" w:rsidP="00B844AD">
      <w:pPr>
        <w:rPr>
          <w:rFonts w:ascii="Arial" w:eastAsia="Arial" w:hAnsi="Arial" w:cs="Arial"/>
          <w:lang w:val="en-US"/>
        </w:rPr>
      </w:pPr>
      <w:r w:rsidRPr="00710540">
        <w:rPr>
          <w:rFonts w:ascii="Arial" w:eastAsia="Arial" w:hAnsi="Arial" w:cs="Arial"/>
          <w:lang w:val="en-US"/>
        </w:rPr>
        <w:t>To support efficient identification of cause and development of appropriate fix, the Supplier shall provide a template outlining the details required to undertake analysis of the bug / defect. The information requested within this template is to be provided by Authority when escalating an incident (or problem) record to the Supplier.</w:t>
      </w:r>
    </w:p>
    <w:p w14:paraId="0414E22E" w14:textId="77777777" w:rsidR="00B844AD" w:rsidRPr="00710540" w:rsidRDefault="00B844AD" w:rsidP="00B844AD">
      <w:pPr>
        <w:rPr>
          <w:rFonts w:ascii="Arial" w:eastAsia="Arial" w:hAnsi="Arial" w:cs="Arial"/>
          <w:lang w:val="en-US"/>
        </w:rPr>
      </w:pPr>
    </w:p>
    <w:p w14:paraId="3035A381" w14:textId="77777777" w:rsidR="00B844AD" w:rsidRPr="00710540" w:rsidRDefault="00B844AD" w:rsidP="00B844AD">
      <w:pPr>
        <w:rPr>
          <w:rFonts w:ascii="Arial" w:eastAsia="Arial" w:hAnsi="Arial" w:cs="Arial"/>
          <w:lang w:val="en-US"/>
        </w:rPr>
      </w:pPr>
      <w:r w:rsidRPr="00710540">
        <w:rPr>
          <w:rFonts w:ascii="Arial" w:eastAsia="Arial" w:hAnsi="Arial" w:cs="Arial"/>
          <w:lang w:val="en-US"/>
        </w:rPr>
        <w:t xml:space="preserve">The Supplier is reliant on access to the Authority’s production systems and associated log data to </w:t>
      </w:r>
      <w:proofErr w:type="spellStart"/>
      <w:r w:rsidRPr="00710540">
        <w:rPr>
          <w:rFonts w:ascii="Arial" w:eastAsia="Arial" w:hAnsi="Arial" w:cs="Arial"/>
          <w:lang w:val="en-US"/>
        </w:rPr>
        <w:t>analyse</w:t>
      </w:r>
      <w:proofErr w:type="spellEnd"/>
      <w:r w:rsidRPr="00710540">
        <w:rPr>
          <w:rFonts w:ascii="Arial" w:eastAsia="Arial" w:hAnsi="Arial" w:cs="Arial"/>
          <w:lang w:val="en-US"/>
        </w:rPr>
        <w:t xml:space="preserve"> bugs and defects.</w:t>
      </w:r>
    </w:p>
    <w:p w14:paraId="41349336" w14:textId="77777777" w:rsidR="00B844AD" w:rsidRPr="00710540" w:rsidRDefault="00B844AD" w:rsidP="00B844AD">
      <w:pPr>
        <w:rPr>
          <w:rFonts w:ascii="Arial" w:eastAsia="Arial" w:hAnsi="Arial" w:cs="Arial"/>
          <w:lang w:val="en-US"/>
        </w:rPr>
      </w:pPr>
    </w:p>
    <w:p w14:paraId="42A6A857" w14:textId="77777777" w:rsidR="00523393" w:rsidRPr="00710540" w:rsidRDefault="00523393" w:rsidP="00523393">
      <w:pPr>
        <w:rPr>
          <w:rFonts w:ascii="Arial" w:eastAsia="Arial" w:hAnsi="Arial" w:cs="Arial"/>
          <w:lang w:val="en-US"/>
        </w:rPr>
      </w:pPr>
    </w:p>
    <w:p w14:paraId="5B4EF762" w14:textId="77777777" w:rsidR="00523393" w:rsidRPr="00710540" w:rsidRDefault="00523393" w:rsidP="00523393">
      <w:pPr>
        <w:pStyle w:val="BodyText1"/>
        <w:rPr>
          <w:rFonts w:cs="Arial"/>
          <w:sz w:val="24"/>
          <w:szCs w:val="24"/>
        </w:rPr>
      </w:pPr>
    </w:p>
    <w:p w14:paraId="1701786E" w14:textId="7E2EF448" w:rsidR="00324E85" w:rsidRPr="00710540" w:rsidRDefault="00523393" w:rsidP="00D66A17">
      <w:pPr>
        <w:pStyle w:val="Level1Heading"/>
        <w:numPr>
          <w:ilvl w:val="1"/>
          <w:numId w:val="96"/>
        </w:numPr>
        <w:spacing w:after="160" w:line="257" w:lineRule="auto"/>
        <w:rPr>
          <w:rFonts w:eastAsia="Arial" w:cs="Arial"/>
          <w:b w:val="0"/>
          <w:sz w:val="24"/>
          <w:szCs w:val="24"/>
        </w:rPr>
      </w:pPr>
      <w:bookmarkStart w:id="535" w:name="_Toc202536796"/>
      <w:bookmarkStart w:id="536" w:name="_Toc205466140"/>
      <w:r w:rsidRPr="7BA07955">
        <w:rPr>
          <w:rFonts w:eastAsia="Arial" w:cs="Arial"/>
          <w:b w:val="0"/>
          <w:sz w:val="24"/>
          <w:szCs w:val="24"/>
          <w:lang w:eastAsia="en-GB"/>
        </w:rPr>
        <w:t>Priority Definitions and Service Level</w:t>
      </w:r>
      <w:r w:rsidR="00B844AD" w:rsidRPr="7BA07955">
        <w:rPr>
          <w:rFonts w:eastAsia="Arial" w:cs="Arial"/>
          <w:b w:val="0"/>
          <w:sz w:val="24"/>
          <w:szCs w:val="24"/>
          <w:lang w:eastAsia="en-GB"/>
        </w:rPr>
        <w:t xml:space="preserve"> Measures</w:t>
      </w:r>
      <w:bookmarkEnd w:id="535"/>
      <w:bookmarkEnd w:id="536"/>
    </w:p>
    <w:p w14:paraId="15B02758" w14:textId="77777777" w:rsidR="002A6BFD" w:rsidRPr="00710540" w:rsidRDefault="002A6BFD" w:rsidP="005C7CC5">
      <w:pPr>
        <w:ind w:firstLine="720"/>
        <w:rPr>
          <w:rFonts w:ascii="Arial" w:eastAsia="Arial" w:hAnsi="Arial" w:cs="Arial"/>
        </w:rPr>
      </w:pPr>
    </w:p>
    <w:tbl>
      <w:tblPr>
        <w:tblStyle w:val="PlainTable1"/>
        <w:tblW w:w="10136" w:type="dxa"/>
        <w:tblLook w:val="04A0" w:firstRow="1" w:lastRow="0" w:firstColumn="1" w:lastColumn="0" w:noHBand="0" w:noVBand="1"/>
      </w:tblPr>
      <w:tblGrid>
        <w:gridCol w:w="1057"/>
        <w:gridCol w:w="3060"/>
        <w:gridCol w:w="1407"/>
        <w:gridCol w:w="1417"/>
        <w:gridCol w:w="1456"/>
        <w:gridCol w:w="1739"/>
      </w:tblGrid>
      <w:tr w:rsidR="00710540" w:rsidRPr="00710540" w14:paraId="069AC14D" w14:textId="77777777" w:rsidTr="7BA07955">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057" w:type="dxa"/>
            <w:shd w:val="clear" w:color="auto" w:fill="BDD6EE" w:themeFill="accent5" w:themeFillTint="66"/>
            <w:hideMark/>
          </w:tcPr>
          <w:p w14:paraId="5B2FFB9F" w14:textId="77777777" w:rsidR="00C5597E" w:rsidRPr="00710540" w:rsidRDefault="00C5597E">
            <w:pPr>
              <w:rPr>
                <w:rFonts w:ascii="Arial" w:hAnsi="Arial" w:cs="Arial"/>
                <w:color w:val="000000"/>
              </w:rPr>
            </w:pPr>
            <w:r w:rsidRPr="00710540">
              <w:rPr>
                <w:rFonts w:ascii="Arial" w:hAnsi="Arial" w:cs="Arial"/>
                <w:color w:val="000000"/>
              </w:rPr>
              <w:t>Priority</w:t>
            </w:r>
          </w:p>
        </w:tc>
        <w:tc>
          <w:tcPr>
            <w:tcW w:w="3060" w:type="dxa"/>
            <w:shd w:val="clear" w:color="auto" w:fill="BDD6EE" w:themeFill="accent5" w:themeFillTint="66"/>
            <w:hideMark/>
          </w:tcPr>
          <w:p w14:paraId="5AD4E9A3" w14:textId="77777777" w:rsidR="00C5597E" w:rsidRPr="00710540" w:rsidRDefault="00C5597E">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Definition</w:t>
            </w:r>
          </w:p>
        </w:tc>
        <w:tc>
          <w:tcPr>
            <w:tcW w:w="1407" w:type="dxa"/>
            <w:shd w:val="clear" w:color="auto" w:fill="BDD6EE" w:themeFill="accent5" w:themeFillTint="66"/>
            <w:hideMark/>
          </w:tcPr>
          <w:p w14:paraId="3513FB1E" w14:textId="77777777" w:rsidR="00C5597E" w:rsidRPr="00710540" w:rsidRDefault="00C5597E">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Response Time</w:t>
            </w:r>
          </w:p>
        </w:tc>
        <w:tc>
          <w:tcPr>
            <w:tcW w:w="1417" w:type="dxa"/>
            <w:shd w:val="clear" w:color="auto" w:fill="BDD6EE" w:themeFill="accent5" w:themeFillTint="66"/>
            <w:hideMark/>
          </w:tcPr>
          <w:p w14:paraId="5A956CC3" w14:textId="77777777" w:rsidR="00C5597E" w:rsidRPr="00710540" w:rsidRDefault="00C5597E">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Response Updates</w:t>
            </w:r>
          </w:p>
        </w:tc>
        <w:tc>
          <w:tcPr>
            <w:tcW w:w="1276" w:type="dxa"/>
            <w:shd w:val="clear" w:color="auto" w:fill="BDD6EE" w:themeFill="accent5" w:themeFillTint="66"/>
            <w:hideMark/>
          </w:tcPr>
          <w:p w14:paraId="317A5DE4" w14:textId="77777777" w:rsidR="00C5597E" w:rsidRPr="00710540" w:rsidRDefault="00C5597E">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Resolution Time</w:t>
            </w:r>
          </w:p>
        </w:tc>
        <w:tc>
          <w:tcPr>
            <w:tcW w:w="1919" w:type="dxa"/>
            <w:shd w:val="clear" w:color="auto" w:fill="BDD6EE" w:themeFill="accent5" w:themeFillTint="66"/>
            <w:hideMark/>
          </w:tcPr>
          <w:p w14:paraId="3E70C0A1" w14:textId="77777777" w:rsidR="00C5597E" w:rsidRPr="00710540" w:rsidRDefault="00C5597E">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Hours</w:t>
            </w:r>
          </w:p>
        </w:tc>
      </w:tr>
      <w:tr w:rsidR="00710540" w:rsidRPr="00710540" w14:paraId="17614A17" w14:textId="77777777" w:rsidTr="7BA07955">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057" w:type="dxa"/>
            <w:noWrap/>
            <w:hideMark/>
          </w:tcPr>
          <w:p w14:paraId="79F64E28" w14:textId="77777777" w:rsidR="00C5597E" w:rsidRPr="00710540" w:rsidRDefault="00C5597E">
            <w:pPr>
              <w:jc w:val="right"/>
              <w:rPr>
                <w:rFonts w:ascii="Arial" w:hAnsi="Arial" w:cs="Arial"/>
                <w:b w:val="0"/>
                <w:bCs w:val="0"/>
                <w:color w:val="000000"/>
              </w:rPr>
            </w:pPr>
            <w:r w:rsidRPr="00710540">
              <w:rPr>
                <w:rFonts w:ascii="Arial" w:hAnsi="Arial" w:cs="Arial"/>
                <w:color w:val="000000"/>
              </w:rPr>
              <w:t>1</w:t>
            </w:r>
          </w:p>
        </w:tc>
        <w:tc>
          <w:tcPr>
            <w:tcW w:w="3060" w:type="dxa"/>
            <w:hideMark/>
          </w:tcPr>
          <w:p w14:paraId="13AF2B61"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Severe service outage or total loss of functionality. No workaround.</w:t>
            </w:r>
          </w:p>
          <w:p w14:paraId="792154A8" w14:textId="16D28291" w:rsidR="00523393" w:rsidRPr="00710540" w:rsidRDefault="00523393">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1407" w:type="dxa"/>
            <w:noWrap/>
            <w:hideMark/>
          </w:tcPr>
          <w:p w14:paraId="0EB9A240"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15 minutes</w:t>
            </w:r>
          </w:p>
        </w:tc>
        <w:tc>
          <w:tcPr>
            <w:tcW w:w="1417" w:type="dxa"/>
            <w:noWrap/>
            <w:hideMark/>
          </w:tcPr>
          <w:p w14:paraId="0292366A"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Every hour</w:t>
            </w:r>
          </w:p>
        </w:tc>
        <w:tc>
          <w:tcPr>
            <w:tcW w:w="1276" w:type="dxa"/>
            <w:hideMark/>
          </w:tcPr>
          <w:p w14:paraId="3E3E26B9"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2 Hours</w:t>
            </w:r>
          </w:p>
        </w:tc>
        <w:tc>
          <w:tcPr>
            <w:tcW w:w="1919" w:type="dxa"/>
            <w:hideMark/>
          </w:tcPr>
          <w:p w14:paraId="7160531C"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24x7</w:t>
            </w:r>
          </w:p>
        </w:tc>
      </w:tr>
      <w:tr w:rsidR="00710540" w:rsidRPr="00710540" w14:paraId="66F662C9" w14:textId="77777777" w:rsidTr="7BA07955">
        <w:trPr>
          <w:trHeight w:val="298"/>
        </w:trPr>
        <w:tc>
          <w:tcPr>
            <w:cnfStyle w:val="001000000000" w:firstRow="0" w:lastRow="0" w:firstColumn="1" w:lastColumn="0" w:oddVBand="0" w:evenVBand="0" w:oddHBand="0" w:evenHBand="0" w:firstRowFirstColumn="0" w:firstRowLastColumn="0" w:lastRowFirstColumn="0" w:lastRowLastColumn="0"/>
            <w:tcW w:w="1057" w:type="dxa"/>
            <w:noWrap/>
            <w:hideMark/>
          </w:tcPr>
          <w:p w14:paraId="0A642402" w14:textId="77777777" w:rsidR="00C5597E" w:rsidRPr="00710540" w:rsidRDefault="00C5597E">
            <w:pPr>
              <w:jc w:val="right"/>
              <w:rPr>
                <w:rFonts w:ascii="Arial" w:hAnsi="Arial" w:cs="Arial"/>
                <w:color w:val="000000"/>
              </w:rPr>
            </w:pPr>
            <w:r w:rsidRPr="00710540">
              <w:rPr>
                <w:rFonts w:ascii="Arial" w:hAnsi="Arial" w:cs="Arial"/>
                <w:color w:val="000000"/>
              </w:rPr>
              <w:t>2</w:t>
            </w:r>
          </w:p>
        </w:tc>
        <w:tc>
          <w:tcPr>
            <w:tcW w:w="3060" w:type="dxa"/>
            <w:noWrap/>
            <w:hideMark/>
          </w:tcPr>
          <w:p w14:paraId="1DB3F6AB"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Major function impaired. High impact on business. No viable workaround.</w:t>
            </w:r>
          </w:p>
          <w:p w14:paraId="3EC6176D" w14:textId="4E13F29B" w:rsidR="00523393" w:rsidRPr="00710540" w:rsidRDefault="00523393">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tcW w:w="1407" w:type="dxa"/>
            <w:noWrap/>
            <w:hideMark/>
          </w:tcPr>
          <w:p w14:paraId="507D7B00"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30 minutes</w:t>
            </w:r>
          </w:p>
        </w:tc>
        <w:tc>
          <w:tcPr>
            <w:tcW w:w="1417" w:type="dxa"/>
            <w:noWrap/>
            <w:hideMark/>
          </w:tcPr>
          <w:p w14:paraId="78E496FF"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Every 2 hours</w:t>
            </w:r>
          </w:p>
        </w:tc>
        <w:tc>
          <w:tcPr>
            <w:tcW w:w="1276" w:type="dxa"/>
            <w:hideMark/>
          </w:tcPr>
          <w:p w14:paraId="7481B955"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4 hours</w:t>
            </w:r>
          </w:p>
        </w:tc>
        <w:tc>
          <w:tcPr>
            <w:tcW w:w="1919" w:type="dxa"/>
            <w:hideMark/>
          </w:tcPr>
          <w:p w14:paraId="2FAFE618"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24x7</w:t>
            </w:r>
          </w:p>
        </w:tc>
      </w:tr>
      <w:tr w:rsidR="00710540" w:rsidRPr="00710540" w14:paraId="138732CC" w14:textId="77777777" w:rsidTr="7BA07955">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057" w:type="dxa"/>
            <w:noWrap/>
            <w:hideMark/>
          </w:tcPr>
          <w:p w14:paraId="475ED1BA" w14:textId="77777777" w:rsidR="00C5597E" w:rsidRPr="00710540" w:rsidRDefault="00C5597E">
            <w:pPr>
              <w:jc w:val="right"/>
              <w:rPr>
                <w:rFonts w:ascii="Arial" w:hAnsi="Arial" w:cs="Arial"/>
                <w:color w:val="000000"/>
              </w:rPr>
            </w:pPr>
            <w:r w:rsidRPr="00710540">
              <w:rPr>
                <w:rFonts w:ascii="Arial" w:hAnsi="Arial" w:cs="Arial"/>
                <w:color w:val="000000"/>
              </w:rPr>
              <w:t>3</w:t>
            </w:r>
          </w:p>
        </w:tc>
        <w:tc>
          <w:tcPr>
            <w:tcW w:w="3060" w:type="dxa"/>
            <w:noWrap/>
            <w:hideMark/>
          </w:tcPr>
          <w:p w14:paraId="1BA0A776" w14:textId="011198F8" w:rsidR="00523393"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710540">
              <w:rPr>
                <w:rFonts w:ascii="Arial" w:hAnsi="Arial" w:cs="Arial"/>
                <w:color w:val="000000"/>
              </w:rPr>
              <w:t xml:space="preserve">Partial impact or </w:t>
            </w:r>
            <w:r w:rsidR="00330650" w:rsidRPr="00710540">
              <w:rPr>
                <w:rFonts w:ascii="Arial" w:hAnsi="Arial" w:cs="Arial"/>
                <w:color w:val="000000"/>
              </w:rPr>
              <w:t>degradation</w:t>
            </w:r>
            <w:r w:rsidRPr="00710540">
              <w:rPr>
                <w:rFonts w:ascii="Arial" w:hAnsi="Arial" w:cs="Arial"/>
                <w:color w:val="000000"/>
              </w:rPr>
              <w:t xml:space="preserve">. Workaround may </w:t>
            </w:r>
            <w:r w:rsidR="00327799" w:rsidRPr="00710540">
              <w:rPr>
                <w:rFonts w:ascii="Arial" w:hAnsi="Arial" w:cs="Arial"/>
                <w:color w:val="000000"/>
              </w:rPr>
              <w:t>exist</w:t>
            </w:r>
            <w:r w:rsidRPr="00710540">
              <w:rPr>
                <w:rFonts w:ascii="Arial" w:hAnsi="Arial" w:cs="Arial"/>
                <w:color w:val="000000"/>
              </w:rPr>
              <w:t>.</w:t>
            </w:r>
          </w:p>
        </w:tc>
        <w:tc>
          <w:tcPr>
            <w:tcW w:w="1407" w:type="dxa"/>
            <w:noWrap/>
            <w:hideMark/>
          </w:tcPr>
          <w:p w14:paraId="7D451A01"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4 hours</w:t>
            </w:r>
          </w:p>
        </w:tc>
        <w:tc>
          <w:tcPr>
            <w:tcW w:w="1417" w:type="dxa"/>
            <w:noWrap/>
            <w:hideMark/>
          </w:tcPr>
          <w:p w14:paraId="5F0384C8"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Every 4 hours</w:t>
            </w:r>
          </w:p>
        </w:tc>
        <w:tc>
          <w:tcPr>
            <w:tcW w:w="1276" w:type="dxa"/>
            <w:hideMark/>
          </w:tcPr>
          <w:p w14:paraId="2509E691"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1 day</w:t>
            </w:r>
          </w:p>
        </w:tc>
        <w:tc>
          <w:tcPr>
            <w:tcW w:w="1919" w:type="dxa"/>
            <w:hideMark/>
          </w:tcPr>
          <w:p w14:paraId="07DF1076"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0800-1800, M-F, excluding BH</w:t>
            </w:r>
          </w:p>
        </w:tc>
      </w:tr>
      <w:tr w:rsidR="00710540" w:rsidRPr="00710540" w14:paraId="2822B415" w14:textId="77777777" w:rsidTr="7BA07955">
        <w:trPr>
          <w:trHeight w:val="561"/>
        </w:trPr>
        <w:tc>
          <w:tcPr>
            <w:cnfStyle w:val="001000000000" w:firstRow="0" w:lastRow="0" w:firstColumn="1" w:lastColumn="0" w:oddVBand="0" w:evenVBand="0" w:oddHBand="0" w:evenHBand="0" w:firstRowFirstColumn="0" w:firstRowLastColumn="0" w:lastRowFirstColumn="0" w:lastRowLastColumn="0"/>
            <w:tcW w:w="1057" w:type="dxa"/>
            <w:noWrap/>
            <w:hideMark/>
          </w:tcPr>
          <w:p w14:paraId="44B46ADD" w14:textId="77777777" w:rsidR="00C5597E" w:rsidRPr="00710540" w:rsidRDefault="00C5597E">
            <w:pPr>
              <w:jc w:val="right"/>
              <w:rPr>
                <w:rFonts w:ascii="Arial" w:hAnsi="Arial" w:cs="Arial"/>
                <w:color w:val="000000"/>
              </w:rPr>
            </w:pPr>
            <w:r w:rsidRPr="00710540">
              <w:rPr>
                <w:rFonts w:ascii="Arial" w:hAnsi="Arial" w:cs="Arial"/>
                <w:color w:val="000000"/>
              </w:rPr>
              <w:t>4</w:t>
            </w:r>
          </w:p>
        </w:tc>
        <w:tc>
          <w:tcPr>
            <w:tcW w:w="3060" w:type="dxa"/>
            <w:noWrap/>
            <w:hideMark/>
          </w:tcPr>
          <w:p w14:paraId="5874874F" w14:textId="0A4F8872" w:rsidR="00523393"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Minor issues with limited or no impact on operations.</w:t>
            </w:r>
          </w:p>
        </w:tc>
        <w:tc>
          <w:tcPr>
            <w:tcW w:w="1407" w:type="dxa"/>
            <w:noWrap/>
            <w:hideMark/>
          </w:tcPr>
          <w:p w14:paraId="0977D88A"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8 hours</w:t>
            </w:r>
          </w:p>
        </w:tc>
        <w:tc>
          <w:tcPr>
            <w:tcW w:w="1417" w:type="dxa"/>
            <w:noWrap/>
            <w:hideMark/>
          </w:tcPr>
          <w:p w14:paraId="55BADCC1"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Every 6 hours</w:t>
            </w:r>
          </w:p>
        </w:tc>
        <w:tc>
          <w:tcPr>
            <w:tcW w:w="1276" w:type="dxa"/>
            <w:hideMark/>
          </w:tcPr>
          <w:p w14:paraId="7CB3C1E9"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3 days</w:t>
            </w:r>
          </w:p>
        </w:tc>
        <w:tc>
          <w:tcPr>
            <w:tcW w:w="1919" w:type="dxa"/>
            <w:hideMark/>
          </w:tcPr>
          <w:p w14:paraId="1722F3C5" w14:textId="77777777" w:rsidR="00C5597E" w:rsidRPr="00710540" w:rsidRDefault="00C5597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0800-1800, M-F, excluding BH</w:t>
            </w:r>
          </w:p>
        </w:tc>
      </w:tr>
      <w:tr w:rsidR="00710540" w:rsidRPr="00710540" w14:paraId="2602E909" w14:textId="77777777" w:rsidTr="7BA0795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057" w:type="dxa"/>
            <w:noWrap/>
            <w:hideMark/>
          </w:tcPr>
          <w:p w14:paraId="0353F06E" w14:textId="77777777" w:rsidR="00C5597E" w:rsidRPr="00710540" w:rsidRDefault="00C5597E">
            <w:pPr>
              <w:jc w:val="right"/>
              <w:rPr>
                <w:rFonts w:ascii="Arial" w:hAnsi="Arial" w:cs="Arial"/>
                <w:color w:val="000000"/>
              </w:rPr>
            </w:pPr>
            <w:r w:rsidRPr="00710540">
              <w:rPr>
                <w:rFonts w:ascii="Arial" w:hAnsi="Arial" w:cs="Arial"/>
                <w:color w:val="000000"/>
              </w:rPr>
              <w:t>5</w:t>
            </w:r>
          </w:p>
        </w:tc>
        <w:tc>
          <w:tcPr>
            <w:tcW w:w="3060" w:type="dxa"/>
            <w:noWrap/>
            <w:hideMark/>
          </w:tcPr>
          <w:p w14:paraId="4C82BEDD" w14:textId="4D925290" w:rsidR="00523393" w:rsidRPr="00710540" w:rsidRDefault="00C5597E" w:rsidP="005233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Non-urgent request, enhancement, or enquiry</w:t>
            </w:r>
          </w:p>
          <w:p w14:paraId="463B5E63" w14:textId="66C9F6D8" w:rsidR="00523393" w:rsidRPr="00710540" w:rsidRDefault="00523393" w:rsidP="005233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407" w:type="dxa"/>
            <w:noWrap/>
            <w:hideMark/>
          </w:tcPr>
          <w:p w14:paraId="6EA0DF2B"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12 hours</w:t>
            </w:r>
          </w:p>
        </w:tc>
        <w:tc>
          <w:tcPr>
            <w:tcW w:w="1417" w:type="dxa"/>
            <w:noWrap/>
            <w:hideMark/>
          </w:tcPr>
          <w:p w14:paraId="2C9E7859" w14:textId="7DBCB4B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710540">
              <w:rPr>
                <w:rFonts w:ascii="Arial" w:hAnsi="Arial" w:cs="Arial"/>
              </w:rPr>
              <w:t xml:space="preserve">Every </w:t>
            </w:r>
            <w:r w:rsidR="00E402B8" w:rsidRPr="00710540">
              <w:rPr>
                <w:rFonts w:ascii="Arial" w:hAnsi="Arial" w:cs="Arial"/>
              </w:rPr>
              <w:t>60 hours</w:t>
            </w:r>
          </w:p>
        </w:tc>
        <w:tc>
          <w:tcPr>
            <w:tcW w:w="1276" w:type="dxa"/>
            <w:hideMark/>
          </w:tcPr>
          <w:p w14:paraId="567BAE65"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5 days</w:t>
            </w:r>
          </w:p>
        </w:tc>
        <w:tc>
          <w:tcPr>
            <w:tcW w:w="1919" w:type="dxa"/>
            <w:hideMark/>
          </w:tcPr>
          <w:p w14:paraId="61DE3E24" w14:textId="77777777" w:rsidR="00C5597E" w:rsidRPr="00710540" w:rsidRDefault="00C5597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0800-1800, M-F, excluding BH</w:t>
            </w:r>
          </w:p>
        </w:tc>
      </w:tr>
    </w:tbl>
    <w:p w14:paraId="20BB5C9A" w14:textId="77777777" w:rsidR="009D5D05" w:rsidRDefault="009D5D05" w:rsidP="00B44446">
      <w:pPr>
        <w:spacing w:after="160" w:line="257" w:lineRule="auto"/>
        <w:rPr>
          <w:rFonts w:ascii="Arial" w:eastAsia="Arial" w:hAnsi="Arial" w:cs="Arial"/>
        </w:rPr>
      </w:pPr>
    </w:p>
    <w:p w14:paraId="6FEE992F" w14:textId="5EF142E2" w:rsidR="2B2C5BB7" w:rsidRDefault="005C7CC5" w:rsidP="00324E85">
      <w:pPr>
        <w:pStyle w:val="Level1Heading"/>
        <w:numPr>
          <w:ilvl w:val="0"/>
          <w:numId w:val="0"/>
        </w:numPr>
        <w:spacing w:after="160" w:line="257" w:lineRule="auto"/>
        <w:ind w:left="851" w:hanging="851"/>
      </w:pPr>
      <w:bookmarkStart w:id="537" w:name="_Toc202536797"/>
      <w:bookmarkStart w:id="538" w:name="_Toc205466141"/>
      <w:r w:rsidRPr="7BA07955">
        <w:rPr>
          <w:rFonts w:eastAsia="Arial" w:cs="Arial"/>
          <w:b w:val="0"/>
          <w:sz w:val="24"/>
          <w:szCs w:val="24"/>
          <w:u w:val="single"/>
          <w:lang w:eastAsia="en-GB"/>
        </w:rPr>
        <w:t xml:space="preserve">3.2 </w:t>
      </w:r>
      <w:r w:rsidR="683A037B" w:rsidRPr="7BA07955">
        <w:rPr>
          <w:rFonts w:eastAsia="Arial" w:cs="Arial"/>
          <w:b w:val="0"/>
          <w:sz w:val="24"/>
          <w:szCs w:val="24"/>
          <w:u w:val="single"/>
          <w:lang w:eastAsia="en-GB"/>
        </w:rPr>
        <w:t>Incident management resolution times Enhanced Level Thresholds</w:t>
      </w:r>
      <w:bookmarkEnd w:id="537"/>
      <w:bookmarkEnd w:id="538"/>
    </w:p>
    <w:p w14:paraId="275A957C" w14:textId="7B91577C" w:rsidR="0AB180F7" w:rsidRDefault="0AB180F7" w:rsidP="00DB2A89">
      <w:r>
        <w:rPr>
          <w:noProof/>
        </w:rPr>
        <w:drawing>
          <wp:inline distT="0" distB="0" distL="0" distR="0" wp14:anchorId="57F4C8D4" wp14:editId="13999578">
            <wp:extent cx="6663963" cy="2449773"/>
            <wp:effectExtent l="0" t="0" r="3810" b="8255"/>
            <wp:docPr id="1715187174" name="Picture 129015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151139"/>
                    <pic:cNvPicPr/>
                  </pic:nvPicPr>
                  <pic:blipFill>
                    <a:blip r:embed="rId19">
                      <a:extLst>
                        <a:ext uri="{28A0092B-C50C-407E-A947-70E740481C1C}">
                          <a14:useLocalDpi xmlns:a14="http://schemas.microsoft.com/office/drawing/2010/main" val="0"/>
                        </a:ext>
                      </a:extLst>
                    </a:blip>
                    <a:stretch>
                      <a:fillRect/>
                    </a:stretch>
                  </pic:blipFill>
                  <pic:spPr>
                    <a:xfrm>
                      <a:off x="0" y="0"/>
                      <a:ext cx="6678463" cy="2455103"/>
                    </a:xfrm>
                    <a:prstGeom prst="rect">
                      <a:avLst/>
                    </a:prstGeom>
                  </pic:spPr>
                </pic:pic>
              </a:graphicData>
            </a:graphic>
          </wp:inline>
        </w:drawing>
      </w:r>
    </w:p>
    <w:p w14:paraId="286F2557" w14:textId="2ED5771E" w:rsidR="0AB180F7" w:rsidRPr="00C64049" w:rsidRDefault="005C7CC5" w:rsidP="7BA07955">
      <w:pPr>
        <w:pStyle w:val="Level1Heading"/>
        <w:numPr>
          <w:ilvl w:val="0"/>
          <w:numId w:val="0"/>
        </w:numPr>
        <w:spacing w:after="160" w:line="257" w:lineRule="auto"/>
        <w:ind w:left="851" w:hanging="851"/>
        <w:rPr>
          <w:rFonts w:eastAsia="Arial" w:cs="Arial"/>
          <w:b w:val="0"/>
          <w:sz w:val="24"/>
          <w:szCs w:val="24"/>
          <w:u w:val="single"/>
          <w:lang w:eastAsia="en-GB"/>
        </w:rPr>
      </w:pPr>
      <w:bookmarkStart w:id="539" w:name="_Toc202536798"/>
      <w:bookmarkStart w:id="540" w:name="_Toc205466142"/>
      <w:r w:rsidRPr="7BA07955">
        <w:rPr>
          <w:rFonts w:eastAsia="Arial" w:cs="Arial"/>
          <w:b w:val="0"/>
          <w:sz w:val="24"/>
          <w:szCs w:val="24"/>
          <w:u w:val="single"/>
          <w:lang w:eastAsia="en-GB"/>
        </w:rPr>
        <w:lastRenderedPageBreak/>
        <w:t xml:space="preserve">3.3 </w:t>
      </w:r>
      <w:r w:rsidR="0AB180F7" w:rsidRPr="7BA07955">
        <w:rPr>
          <w:rFonts w:eastAsia="Arial" w:cs="Arial"/>
          <w:b w:val="0"/>
          <w:sz w:val="24"/>
          <w:szCs w:val="24"/>
          <w:u w:val="single"/>
          <w:lang w:eastAsia="en-GB"/>
        </w:rPr>
        <w:t xml:space="preserve">Incident </w:t>
      </w:r>
      <w:r w:rsidR="5EFCE54D" w:rsidRPr="7BA07955">
        <w:rPr>
          <w:rFonts w:eastAsia="Arial" w:cs="Arial"/>
          <w:b w:val="0"/>
          <w:sz w:val="24"/>
          <w:szCs w:val="24"/>
          <w:u w:val="single"/>
          <w:lang w:eastAsia="en-GB"/>
        </w:rPr>
        <w:t xml:space="preserve">Management </w:t>
      </w:r>
      <w:r w:rsidR="0AB180F7" w:rsidRPr="7BA07955">
        <w:rPr>
          <w:rFonts w:eastAsia="Arial" w:cs="Arial"/>
          <w:b w:val="0"/>
          <w:sz w:val="24"/>
          <w:szCs w:val="24"/>
          <w:u w:val="single"/>
          <w:lang w:eastAsia="en-GB"/>
        </w:rPr>
        <w:t>Response SLAs</w:t>
      </w:r>
      <w:bookmarkEnd w:id="539"/>
      <w:bookmarkEnd w:id="540"/>
    </w:p>
    <w:p w14:paraId="36842F42" w14:textId="6A7BE978" w:rsidR="2CF828BF" w:rsidRDefault="4752021B" w:rsidP="2CF828BF">
      <w:pPr>
        <w:jc w:val="both"/>
      </w:pPr>
      <w:r>
        <w:rPr>
          <w:noProof/>
        </w:rPr>
        <w:drawing>
          <wp:inline distT="0" distB="0" distL="0" distR="0" wp14:anchorId="00EB4E06" wp14:editId="7A814578">
            <wp:extent cx="6121853" cy="2369489"/>
            <wp:effectExtent l="0" t="0" r="0" b="0"/>
            <wp:docPr id="1745051605" name="Picture 174505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138098" cy="2375777"/>
                    </a:xfrm>
                    <a:prstGeom prst="rect">
                      <a:avLst/>
                    </a:prstGeom>
                  </pic:spPr>
                </pic:pic>
              </a:graphicData>
            </a:graphic>
          </wp:inline>
        </w:drawing>
      </w:r>
    </w:p>
    <w:p w14:paraId="6849C547" w14:textId="64257F6D" w:rsidR="2CF828BF" w:rsidRDefault="2CF828BF" w:rsidP="2B2C5BB7">
      <w:pPr>
        <w:pStyle w:val="GPSSchAnnexname"/>
        <w:jc w:val="both"/>
        <w:rPr>
          <w:rFonts w:ascii="Arial Bold" w:hAnsi="Arial Bold" w:cs="Arial" w:hint="eastAsia"/>
          <w:caps w:val="0"/>
          <w:sz w:val="22"/>
          <w:szCs w:val="22"/>
        </w:rPr>
      </w:pPr>
    </w:p>
    <w:p w14:paraId="0FC828E5" w14:textId="44DD63FD" w:rsidR="00324E85" w:rsidRDefault="08A3BBB9" w:rsidP="00827604">
      <w:pPr>
        <w:spacing w:after="160" w:line="257" w:lineRule="auto"/>
        <w:ind w:right="-20"/>
        <w:rPr>
          <w:rFonts w:ascii="Arial" w:eastAsia="Arial" w:hAnsi="Arial" w:cs="Arial"/>
          <w:color w:val="000000" w:themeColor="text1"/>
        </w:rPr>
      </w:pPr>
      <w:r w:rsidRPr="003E6D4B">
        <w:rPr>
          <w:rFonts w:ascii="Arial" w:eastAsia="Arial" w:hAnsi="Arial" w:cs="Arial"/>
          <w:color w:val="000000" w:themeColor="text1"/>
        </w:rPr>
        <w:t>P1 and P2 incidents</w:t>
      </w:r>
      <w:r w:rsidR="00827604">
        <w:rPr>
          <w:rFonts w:ascii="Arial" w:eastAsia="Arial" w:hAnsi="Arial" w:cs="Arial"/>
          <w:color w:val="000000" w:themeColor="text1"/>
        </w:rPr>
        <w:t xml:space="preserve"> </w:t>
      </w:r>
      <w:r w:rsidR="00F70F44" w:rsidRPr="7DAC806A">
        <w:rPr>
          <w:rFonts w:ascii="Arial" w:eastAsia="Arial" w:hAnsi="Arial" w:cs="Arial"/>
          <w:color w:val="000000" w:themeColor="text1"/>
        </w:rPr>
        <w:t>must</w:t>
      </w:r>
      <w:r w:rsidR="00827604" w:rsidRPr="00827604">
        <w:rPr>
          <w:rFonts w:ascii="Arial" w:eastAsia="Arial" w:hAnsi="Arial" w:cs="Arial"/>
          <w:color w:val="000000" w:themeColor="text1"/>
        </w:rPr>
        <w:t xml:space="preserve"> be reported by phone/teams call to </w:t>
      </w:r>
      <w:r w:rsidR="00324E85">
        <w:rPr>
          <w:rFonts w:ascii="Arial" w:eastAsia="Arial" w:hAnsi="Arial" w:cs="Arial"/>
          <w:color w:val="000000" w:themeColor="text1"/>
        </w:rPr>
        <w:t>the Supplier</w:t>
      </w:r>
      <w:r w:rsidR="00827604" w:rsidRPr="00827604">
        <w:rPr>
          <w:rFonts w:ascii="Arial" w:eastAsia="Arial" w:hAnsi="Arial" w:cs="Arial"/>
          <w:color w:val="000000" w:themeColor="text1"/>
        </w:rPr>
        <w:t xml:space="preserve"> to facilitate an immediate response</w:t>
      </w:r>
      <w:r w:rsidR="00827604" w:rsidRPr="7DAC806A">
        <w:rPr>
          <w:rFonts w:ascii="Arial" w:eastAsia="Arial" w:hAnsi="Arial" w:cs="Arial"/>
          <w:color w:val="000000" w:themeColor="text1"/>
        </w:rPr>
        <w:t>.</w:t>
      </w:r>
      <w:r w:rsidRPr="00827604">
        <w:rPr>
          <w:rFonts w:ascii="Arial" w:eastAsia="Arial" w:hAnsi="Arial" w:cs="Arial"/>
          <w:color w:val="000000" w:themeColor="text1"/>
        </w:rPr>
        <w:t xml:space="preserve"> </w:t>
      </w:r>
      <w:r w:rsidR="00827604" w:rsidRPr="00827604">
        <w:rPr>
          <w:rFonts w:ascii="Arial" w:eastAsia="Arial" w:hAnsi="Arial" w:cs="Arial"/>
          <w:color w:val="000000" w:themeColor="text1"/>
        </w:rPr>
        <w:t xml:space="preserve">Communication of updates </w:t>
      </w:r>
      <w:r w:rsidR="00324E85">
        <w:rPr>
          <w:rFonts w:ascii="Arial" w:eastAsia="Arial" w:hAnsi="Arial" w:cs="Arial"/>
          <w:color w:val="000000" w:themeColor="text1"/>
        </w:rPr>
        <w:t xml:space="preserve">between the Supplier and the Authority </w:t>
      </w:r>
      <w:r w:rsidR="002117C9">
        <w:rPr>
          <w:rFonts w:ascii="Arial" w:eastAsia="Arial" w:hAnsi="Arial" w:cs="Arial"/>
          <w:color w:val="000000" w:themeColor="text1"/>
        </w:rPr>
        <w:t>shall</w:t>
      </w:r>
      <w:r w:rsidR="002117C9" w:rsidRPr="00827604">
        <w:rPr>
          <w:rFonts w:ascii="Arial" w:eastAsia="Arial" w:hAnsi="Arial" w:cs="Arial"/>
          <w:color w:val="000000" w:themeColor="text1"/>
        </w:rPr>
        <w:t xml:space="preserve"> </w:t>
      </w:r>
      <w:r w:rsidR="00827604" w:rsidRPr="00827604">
        <w:rPr>
          <w:rFonts w:ascii="Arial" w:eastAsia="Arial" w:hAnsi="Arial" w:cs="Arial"/>
          <w:color w:val="000000" w:themeColor="text1"/>
        </w:rPr>
        <w:t xml:space="preserve">be maintained regularly until service is restored. </w:t>
      </w:r>
    </w:p>
    <w:p w14:paraId="683DA9AF" w14:textId="77777777" w:rsidR="00324E85" w:rsidRDefault="00324E85" w:rsidP="00827604">
      <w:pPr>
        <w:spacing w:after="160" w:line="257" w:lineRule="auto"/>
        <w:ind w:right="-20"/>
        <w:rPr>
          <w:rFonts w:ascii="Arial" w:eastAsia="Arial" w:hAnsi="Arial" w:cs="Arial"/>
          <w:color w:val="000000" w:themeColor="text1"/>
        </w:rPr>
      </w:pPr>
    </w:p>
    <w:p w14:paraId="3B3B105D" w14:textId="23CA79B7" w:rsidR="0AB180F7" w:rsidRPr="00C64049" w:rsidRDefault="005C7CC5" w:rsidP="7BA07955">
      <w:pPr>
        <w:pStyle w:val="Level1Heading"/>
        <w:numPr>
          <w:ilvl w:val="0"/>
          <w:numId w:val="0"/>
        </w:numPr>
        <w:spacing w:after="160" w:line="257" w:lineRule="auto"/>
        <w:ind w:left="851" w:hanging="851"/>
        <w:rPr>
          <w:rFonts w:eastAsia="Arial" w:cs="Arial"/>
          <w:b w:val="0"/>
          <w:sz w:val="24"/>
          <w:szCs w:val="24"/>
          <w:u w:val="single"/>
          <w:lang w:eastAsia="en-GB"/>
        </w:rPr>
      </w:pPr>
      <w:bookmarkStart w:id="541" w:name="_Toc202536799"/>
      <w:bookmarkStart w:id="542" w:name="_Toc205466143"/>
      <w:r w:rsidRPr="7BA07955">
        <w:rPr>
          <w:rFonts w:eastAsia="Arial" w:cs="Arial"/>
          <w:b w:val="0"/>
          <w:sz w:val="24"/>
          <w:szCs w:val="24"/>
          <w:u w:val="single"/>
          <w:lang w:eastAsia="en-GB"/>
        </w:rPr>
        <w:t xml:space="preserve">3.4 </w:t>
      </w:r>
      <w:r w:rsidR="0AB180F7" w:rsidRPr="7BA07955">
        <w:rPr>
          <w:rFonts w:eastAsia="Arial" w:cs="Arial"/>
          <w:b w:val="0"/>
          <w:sz w:val="24"/>
          <w:szCs w:val="24"/>
          <w:u w:val="single"/>
          <w:lang w:eastAsia="en-GB"/>
        </w:rPr>
        <w:t xml:space="preserve">Incident </w:t>
      </w:r>
      <w:r w:rsidR="3DE04B5A" w:rsidRPr="7BA07955">
        <w:rPr>
          <w:rFonts w:eastAsia="Arial" w:cs="Arial"/>
          <w:b w:val="0"/>
          <w:sz w:val="24"/>
          <w:szCs w:val="24"/>
          <w:u w:val="single"/>
          <w:lang w:eastAsia="en-GB"/>
        </w:rPr>
        <w:t xml:space="preserve">Management </w:t>
      </w:r>
      <w:r w:rsidR="0AB180F7" w:rsidRPr="7BA07955">
        <w:rPr>
          <w:rFonts w:eastAsia="Arial" w:cs="Arial"/>
          <w:b w:val="0"/>
          <w:sz w:val="24"/>
          <w:szCs w:val="24"/>
          <w:u w:val="single"/>
          <w:lang w:eastAsia="en-GB"/>
        </w:rPr>
        <w:t>Response Updates</w:t>
      </w:r>
      <w:bookmarkEnd w:id="541"/>
      <w:bookmarkEnd w:id="542"/>
    </w:p>
    <w:p w14:paraId="79331756" w14:textId="2EB88F90" w:rsidR="459E14AB" w:rsidRDefault="459E14AB" w:rsidP="2B2C5BB7">
      <w:pPr>
        <w:jc w:val="both"/>
      </w:pPr>
      <w:r>
        <w:rPr>
          <w:noProof/>
        </w:rPr>
        <w:drawing>
          <wp:inline distT="0" distB="0" distL="0" distR="0" wp14:anchorId="651F32C8" wp14:editId="73820329">
            <wp:extent cx="6672167" cy="2194560"/>
            <wp:effectExtent l="0" t="0" r="0" b="0"/>
            <wp:docPr id="676566880" name="Picture 67656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566880"/>
                    <pic:cNvPicPr/>
                  </pic:nvPicPr>
                  <pic:blipFill>
                    <a:blip r:embed="rId21">
                      <a:extLst>
                        <a:ext uri="{28A0092B-C50C-407E-A947-70E740481C1C}">
                          <a14:useLocalDpi xmlns:a14="http://schemas.microsoft.com/office/drawing/2010/main" val="0"/>
                        </a:ext>
                      </a:extLst>
                    </a:blip>
                    <a:stretch>
                      <a:fillRect/>
                    </a:stretch>
                  </pic:blipFill>
                  <pic:spPr>
                    <a:xfrm>
                      <a:off x="0" y="0"/>
                      <a:ext cx="6672167" cy="2194560"/>
                    </a:xfrm>
                    <a:prstGeom prst="rect">
                      <a:avLst/>
                    </a:prstGeom>
                  </pic:spPr>
                </pic:pic>
              </a:graphicData>
            </a:graphic>
          </wp:inline>
        </w:drawing>
      </w:r>
    </w:p>
    <w:p w14:paraId="6CA8B06A" w14:textId="6724D513" w:rsidR="2B2C5BB7" w:rsidRDefault="2B2C5BB7" w:rsidP="2B2C5BB7">
      <w:pPr>
        <w:jc w:val="both"/>
      </w:pPr>
    </w:p>
    <w:p w14:paraId="69E8CE03" w14:textId="10FDD3A5" w:rsidR="1F45A6AD" w:rsidRPr="001D2711" w:rsidRDefault="00075675" w:rsidP="7DAC806A">
      <w:pPr>
        <w:spacing w:after="160" w:line="257" w:lineRule="auto"/>
        <w:ind w:right="-20"/>
        <w:jc w:val="both"/>
        <w:rPr>
          <w:rFonts w:ascii="Arial" w:eastAsia="Arial" w:hAnsi="Arial" w:cs="Arial"/>
        </w:rPr>
      </w:pPr>
      <w:r>
        <w:rPr>
          <w:rFonts w:ascii="Arial" w:eastAsia="Arial" w:hAnsi="Arial" w:cs="Arial"/>
        </w:rPr>
        <w:t>Service Credits and Service Points shall n</w:t>
      </w:r>
      <w:r w:rsidR="1F45A6AD" w:rsidRPr="001D2711">
        <w:rPr>
          <w:rFonts w:ascii="Arial" w:eastAsia="Arial" w:hAnsi="Arial" w:cs="Arial"/>
        </w:rPr>
        <w:t>o</w:t>
      </w:r>
      <w:r>
        <w:rPr>
          <w:rFonts w:ascii="Arial" w:eastAsia="Arial" w:hAnsi="Arial" w:cs="Arial"/>
        </w:rPr>
        <w:t>t</w:t>
      </w:r>
      <w:r w:rsidR="1F45A6AD" w:rsidRPr="001D2711">
        <w:rPr>
          <w:rFonts w:ascii="Arial" w:eastAsia="Arial" w:hAnsi="Arial" w:cs="Arial"/>
        </w:rPr>
        <w:t xml:space="preserve"> appl</w:t>
      </w:r>
      <w:r>
        <w:rPr>
          <w:rFonts w:ascii="Arial" w:eastAsia="Arial" w:hAnsi="Arial" w:cs="Arial"/>
        </w:rPr>
        <w:t>y</w:t>
      </w:r>
      <w:r w:rsidR="1F45A6AD" w:rsidRPr="001D2711">
        <w:rPr>
          <w:rFonts w:ascii="Arial" w:eastAsia="Arial" w:hAnsi="Arial" w:cs="Arial"/>
        </w:rPr>
        <w:t xml:space="preserve"> to incident updates.</w:t>
      </w:r>
    </w:p>
    <w:p w14:paraId="30C90A5C" w14:textId="77777777" w:rsidR="00A84505" w:rsidRDefault="00A84505" w:rsidP="00C64049">
      <w:pPr>
        <w:rPr>
          <w:rFonts w:ascii="Arial" w:eastAsia="Arial" w:hAnsi="Arial" w:cs="Arial"/>
          <w:color w:val="000000" w:themeColor="text1"/>
        </w:rPr>
      </w:pPr>
    </w:p>
    <w:p w14:paraId="4F6E546B" w14:textId="650C756A" w:rsidR="009D5D05" w:rsidRPr="00710540" w:rsidRDefault="009D5D05" w:rsidP="00D66A17">
      <w:pPr>
        <w:pStyle w:val="Level1Heading"/>
        <w:numPr>
          <w:ilvl w:val="0"/>
          <w:numId w:val="93"/>
        </w:numPr>
        <w:rPr>
          <w:rFonts w:cs="Arial"/>
          <w:sz w:val="24"/>
          <w:szCs w:val="24"/>
        </w:rPr>
      </w:pPr>
      <w:bookmarkStart w:id="543" w:name="_Toc202536800"/>
      <w:bookmarkStart w:id="544" w:name="_Toc205466144"/>
      <w:r w:rsidRPr="00710540">
        <w:rPr>
          <w:rFonts w:cs="Arial"/>
          <w:sz w:val="24"/>
          <w:szCs w:val="24"/>
        </w:rPr>
        <w:t>Problem Management</w:t>
      </w:r>
      <w:bookmarkEnd w:id="543"/>
      <w:bookmarkEnd w:id="544"/>
    </w:p>
    <w:p w14:paraId="7E029018" w14:textId="59E1BBAB" w:rsidR="00127923" w:rsidRPr="00C64049" w:rsidRDefault="00324E85" w:rsidP="00D66A17">
      <w:pPr>
        <w:pStyle w:val="Level1Heading"/>
        <w:numPr>
          <w:ilvl w:val="1"/>
          <w:numId w:val="97"/>
        </w:numPr>
        <w:spacing w:after="160" w:line="257" w:lineRule="auto"/>
        <w:rPr>
          <w:rFonts w:eastAsia="Arial" w:cs="Arial"/>
          <w:b w:val="0"/>
          <w:sz w:val="24"/>
          <w:szCs w:val="24"/>
          <w:u w:val="single"/>
          <w:lang w:eastAsia="en-GB"/>
        </w:rPr>
      </w:pPr>
      <w:bookmarkStart w:id="545" w:name="_Toc202536801"/>
      <w:bookmarkStart w:id="546" w:name="_Toc205466145"/>
      <w:r w:rsidRPr="7BA07955">
        <w:rPr>
          <w:rFonts w:eastAsia="Arial" w:cs="Arial"/>
          <w:b w:val="0"/>
          <w:sz w:val="24"/>
          <w:szCs w:val="24"/>
          <w:u w:val="single"/>
          <w:lang w:eastAsia="en-GB"/>
        </w:rPr>
        <w:t>Problem Definition of Priorities</w:t>
      </w:r>
      <w:bookmarkEnd w:id="545"/>
      <w:bookmarkEnd w:id="546"/>
    </w:p>
    <w:tbl>
      <w:tblPr>
        <w:tblStyle w:val="PlainTable1"/>
        <w:tblW w:w="10080" w:type="dxa"/>
        <w:tblLook w:val="04A0" w:firstRow="1" w:lastRow="0" w:firstColumn="1" w:lastColumn="0" w:noHBand="0" w:noVBand="1"/>
      </w:tblPr>
      <w:tblGrid>
        <w:gridCol w:w="1057"/>
        <w:gridCol w:w="5480"/>
        <w:gridCol w:w="1900"/>
        <w:gridCol w:w="1643"/>
      </w:tblGrid>
      <w:tr w:rsidR="00C64049" w:rsidRPr="00710540" w14:paraId="30D3B896" w14:textId="77777777" w:rsidTr="7BA0795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77" w:type="dxa"/>
            <w:shd w:val="clear" w:color="auto" w:fill="BDD6EE" w:themeFill="accent5" w:themeFillTint="66"/>
            <w:hideMark/>
          </w:tcPr>
          <w:p w14:paraId="0BCFF262" w14:textId="77777777" w:rsidR="00C64049" w:rsidRPr="00710540" w:rsidRDefault="00C64049" w:rsidP="00621CB7">
            <w:pPr>
              <w:rPr>
                <w:rFonts w:ascii="Arial" w:hAnsi="Arial" w:cs="Arial"/>
                <w:color w:val="000000"/>
              </w:rPr>
            </w:pPr>
            <w:r w:rsidRPr="00710540">
              <w:rPr>
                <w:rFonts w:ascii="Arial" w:hAnsi="Arial" w:cs="Arial"/>
                <w:color w:val="000000"/>
              </w:rPr>
              <w:t>Priority</w:t>
            </w:r>
          </w:p>
        </w:tc>
        <w:tc>
          <w:tcPr>
            <w:tcW w:w="5480" w:type="dxa"/>
            <w:shd w:val="clear" w:color="auto" w:fill="BDD6EE" w:themeFill="accent5" w:themeFillTint="66"/>
            <w:hideMark/>
          </w:tcPr>
          <w:p w14:paraId="43925D30" w14:textId="77777777" w:rsidR="00C64049" w:rsidRPr="00710540" w:rsidRDefault="00C64049" w:rsidP="00621CB7">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Definition</w:t>
            </w:r>
          </w:p>
        </w:tc>
        <w:tc>
          <w:tcPr>
            <w:tcW w:w="1900" w:type="dxa"/>
            <w:shd w:val="clear" w:color="auto" w:fill="BDD6EE" w:themeFill="accent5" w:themeFillTint="66"/>
            <w:hideMark/>
          </w:tcPr>
          <w:p w14:paraId="610DCE21" w14:textId="77777777" w:rsidR="00C64049" w:rsidRPr="00710540" w:rsidRDefault="00C64049" w:rsidP="00621CB7">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Problem Assessment</w:t>
            </w:r>
          </w:p>
        </w:tc>
        <w:tc>
          <w:tcPr>
            <w:tcW w:w="1823" w:type="dxa"/>
            <w:shd w:val="clear" w:color="auto" w:fill="BDD6EE" w:themeFill="accent5" w:themeFillTint="66"/>
            <w:hideMark/>
          </w:tcPr>
          <w:p w14:paraId="69A9C411" w14:textId="77777777" w:rsidR="00C64049" w:rsidRPr="00710540" w:rsidRDefault="00C64049" w:rsidP="00621CB7">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Resolution Time</w:t>
            </w:r>
          </w:p>
        </w:tc>
      </w:tr>
      <w:tr w:rsidR="00C64049" w:rsidRPr="00710540" w14:paraId="0C0F1C9D" w14:textId="77777777" w:rsidTr="7BA07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 w:type="dxa"/>
            <w:noWrap/>
            <w:hideMark/>
          </w:tcPr>
          <w:p w14:paraId="455D285C" w14:textId="77777777" w:rsidR="00C64049" w:rsidRPr="00710540" w:rsidRDefault="00C64049" w:rsidP="00621CB7">
            <w:pPr>
              <w:rPr>
                <w:rFonts w:ascii="Arial" w:hAnsi="Arial" w:cs="Arial"/>
                <w:color w:val="000000"/>
              </w:rPr>
            </w:pPr>
            <w:r w:rsidRPr="00710540">
              <w:rPr>
                <w:rFonts w:ascii="Arial" w:hAnsi="Arial" w:cs="Arial"/>
                <w:color w:val="000000"/>
              </w:rPr>
              <w:t>1</w:t>
            </w:r>
          </w:p>
        </w:tc>
        <w:tc>
          <w:tcPr>
            <w:tcW w:w="5480" w:type="dxa"/>
            <w:noWrap/>
            <w:hideMark/>
          </w:tcPr>
          <w:p w14:paraId="21E23168" w14:textId="77777777" w:rsidR="00C64049" w:rsidRPr="00710540" w:rsidRDefault="00C64049" w:rsidP="00621CB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Definitions as outlined above in Incidents.</w:t>
            </w:r>
          </w:p>
        </w:tc>
        <w:tc>
          <w:tcPr>
            <w:tcW w:w="1900" w:type="dxa"/>
            <w:noWrap/>
            <w:hideMark/>
          </w:tcPr>
          <w:p w14:paraId="7D8E3067" w14:textId="77777777" w:rsidR="00C64049" w:rsidRPr="00710540" w:rsidRDefault="00C64049" w:rsidP="00621CB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5 Days</w:t>
            </w:r>
          </w:p>
        </w:tc>
        <w:tc>
          <w:tcPr>
            <w:tcW w:w="1823" w:type="dxa"/>
            <w:hideMark/>
          </w:tcPr>
          <w:p w14:paraId="52E3E683" w14:textId="77777777" w:rsidR="00C64049" w:rsidRPr="00710540" w:rsidRDefault="00C64049" w:rsidP="00621CB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3 Months</w:t>
            </w:r>
          </w:p>
        </w:tc>
      </w:tr>
      <w:tr w:rsidR="00C64049" w:rsidRPr="00710540" w14:paraId="4F3B5FE4" w14:textId="77777777" w:rsidTr="7BA07955">
        <w:trPr>
          <w:trHeight w:val="300"/>
        </w:trPr>
        <w:tc>
          <w:tcPr>
            <w:cnfStyle w:val="001000000000" w:firstRow="0" w:lastRow="0" w:firstColumn="1" w:lastColumn="0" w:oddVBand="0" w:evenVBand="0" w:oddHBand="0" w:evenHBand="0" w:firstRowFirstColumn="0" w:firstRowLastColumn="0" w:lastRowFirstColumn="0" w:lastRowLastColumn="0"/>
            <w:tcW w:w="877" w:type="dxa"/>
            <w:noWrap/>
            <w:hideMark/>
          </w:tcPr>
          <w:p w14:paraId="3AC97187" w14:textId="77777777" w:rsidR="00C64049" w:rsidRPr="00710540" w:rsidRDefault="00C64049" w:rsidP="00621CB7">
            <w:pPr>
              <w:rPr>
                <w:rFonts w:ascii="Arial" w:hAnsi="Arial" w:cs="Arial"/>
                <w:color w:val="000000"/>
              </w:rPr>
            </w:pPr>
            <w:r w:rsidRPr="00710540">
              <w:rPr>
                <w:rFonts w:ascii="Arial" w:hAnsi="Arial" w:cs="Arial"/>
                <w:color w:val="000000"/>
              </w:rPr>
              <w:lastRenderedPageBreak/>
              <w:t>2</w:t>
            </w:r>
          </w:p>
        </w:tc>
        <w:tc>
          <w:tcPr>
            <w:tcW w:w="5480" w:type="dxa"/>
            <w:noWrap/>
            <w:hideMark/>
          </w:tcPr>
          <w:p w14:paraId="5D150E40" w14:textId="77777777" w:rsidR="00C64049" w:rsidRPr="00710540" w:rsidRDefault="00C64049" w:rsidP="00621CB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Definitions as outlined above in Incidents.</w:t>
            </w:r>
          </w:p>
        </w:tc>
        <w:tc>
          <w:tcPr>
            <w:tcW w:w="1900" w:type="dxa"/>
            <w:noWrap/>
            <w:hideMark/>
          </w:tcPr>
          <w:p w14:paraId="0BD08EA9" w14:textId="77777777" w:rsidR="00C64049" w:rsidRPr="00710540" w:rsidRDefault="00C64049" w:rsidP="00621CB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5 Days</w:t>
            </w:r>
          </w:p>
        </w:tc>
        <w:tc>
          <w:tcPr>
            <w:tcW w:w="1823" w:type="dxa"/>
            <w:hideMark/>
          </w:tcPr>
          <w:p w14:paraId="5AFDA1F7" w14:textId="77777777" w:rsidR="00C64049" w:rsidRPr="00710540" w:rsidRDefault="00C64049" w:rsidP="00621CB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3 Months</w:t>
            </w:r>
          </w:p>
        </w:tc>
      </w:tr>
      <w:tr w:rsidR="00C64049" w:rsidRPr="00710540" w14:paraId="036A9488" w14:textId="77777777" w:rsidTr="7BA07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 w:type="dxa"/>
            <w:noWrap/>
            <w:hideMark/>
          </w:tcPr>
          <w:p w14:paraId="33DA7B88" w14:textId="77777777" w:rsidR="00C64049" w:rsidRPr="00710540" w:rsidRDefault="00C64049" w:rsidP="00621CB7">
            <w:pPr>
              <w:rPr>
                <w:rFonts w:ascii="Arial" w:hAnsi="Arial" w:cs="Arial"/>
                <w:color w:val="000000"/>
              </w:rPr>
            </w:pPr>
            <w:r w:rsidRPr="00710540">
              <w:rPr>
                <w:rFonts w:ascii="Arial" w:hAnsi="Arial" w:cs="Arial"/>
                <w:color w:val="000000"/>
              </w:rPr>
              <w:t>3</w:t>
            </w:r>
          </w:p>
        </w:tc>
        <w:tc>
          <w:tcPr>
            <w:tcW w:w="5480" w:type="dxa"/>
            <w:noWrap/>
            <w:hideMark/>
          </w:tcPr>
          <w:p w14:paraId="5FC1D1BE" w14:textId="77777777" w:rsidR="00C64049" w:rsidRPr="00710540" w:rsidRDefault="00C64049" w:rsidP="00621CB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Definitions as outlined above in Incidents.</w:t>
            </w:r>
          </w:p>
        </w:tc>
        <w:tc>
          <w:tcPr>
            <w:tcW w:w="1900" w:type="dxa"/>
            <w:noWrap/>
            <w:hideMark/>
          </w:tcPr>
          <w:p w14:paraId="29984EDA" w14:textId="77777777" w:rsidR="00C64049" w:rsidRPr="00710540" w:rsidRDefault="00C64049" w:rsidP="00621CB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5 Days</w:t>
            </w:r>
          </w:p>
        </w:tc>
        <w:tc>
          <w:tcPr>
            <w:tcW w:w="1823" w:type="dxa"/>
            <w:hideMark/>
          </w:tcPr>
          <w:p w14:paraId="5315B917" w14:textId="77777777" w:rsidR="00C64049" w:rsidRPr="00710540" w:rsidRDefault="00C64049" w:rsidP="00621CB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0540">
              <w:rPr>
                <w:rFonts w:ascii="Arial" w:hAnsi="Arial" w:cs="Arial"/>
                <w:color w:val="000000"/>
              </w:rPr>
              <w:t>6 Months</w:t>
            </w:r>
          </w:p>
        </w:tc>
      </w:tr>
      <w:tr w:rsidR="00C64049" w:rsidRPr="00710540" w14:paraId="36E1B628" w14:textId="77777777" w:rsidTr="7BA07955">
        <w:trPr>
          <w:trHeight w:val="300"/>
        </w:trPr>
        <w:tc>
          <w:tcPr>
            <w:cnfStyle w:val="001000000000" w:firstRow="0" w:lastRow="0" w:firstColumn="1" w:lastColumn="0" w:oddVBand="0" w:evenVBand="0" w:oddHBand="0" w:evenHBand="0" w:firstRowFirstColumn="0" w:firstRowLastColumn="0" w:lastRowFirstColumn="0" w:lastRowLastColumn="0"/>
            <w:tcW w:w="877" w:type="dxa"/>
            <w:noWrap/>
            <w:hideMark/>
          </w:tcPr>
          <w:p w14:paraId="2AD0CB79" w14:textId="77777777" w:rsidR="00C64049" w:rsidRPr="00710540" w:rsidRDefault="00C64049" w:rsidP="00621CB7">
            <w:pPr>
              <w:rPr>
                <w:rFonts w:ascii="Arial" w:hAnsi="Arial" w:cs="Arial"/>
                <w:color w:val="000000"/>
              </w:rPr>
            </w:pPr>
            <w:r w:rsidRPr="00710540">
              <w:rPr>
                <w:rFonts w:ascii="Arial" w:hAnsi="Arial" w:cs="Arial"/>
                <w:color w:val="000000"/>
              </w:rPr>
              <w:t>4</w:t>
            </w:r>
          </w:p>
        </w:tc>
        <w:tc>
          <w:tcPr>
            <w:tcW w:w="5480" w:type="dxa"/>
            <w:noWrap/>
            <w:hideMark/>
          </w:tcPr>
          <w:p w14:paraId="271A9EED" w14:textId="77777777" w:rsidR="00C64049" w:rsidRPr="00710540" w:rsidRDefault="00C64049" w:rsidP="00621CB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Definitions as outlined above in Incidents.</w:t>
            </w:r>
          </w:p>
        </w:tc>
        <w:tc>
          <w:tcPr>
            <w:tcW w:w="1900" w:type="dxa"/>
            <w:noWrap/>
            <w:hideMark/>
          </w:tcPr>
          <w:p w14:paraId="434FA5E4" w14:textId="77777777" w:rsidR="00C64049" w:rsidRPr="00710540" w:rsidRDefault="00C64049" w:rsidP="00621CB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5 Days</w:t>
            </w:r>
          </w:p>
        </w:tc>
        <w:tc>
          <w:tcPr>
            <w:tcW w:w="1823" w:type="dxa"/>
            <w:hideMark/>
          </w:tcPr>
          <w:p w14:paraId="619BF3B8" w14:textId="77777777" w:rsidR="00C64049" w:rsidRPr="00710540" w:rsidRDefault="00C64049" w:rsidP="00621CB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10540">
              <w:rPr>
                <w:rFonts w:ascii="Arial" w:hAnsi="Arial" w:cs="Arial"/>
                <w:color w:val="000000"/>
              </w:rPr>
              <w:t>6 Months</w:t>
            </w:r>
          </w:p>
        </w:tc>
      </w:tr>
    </w:tbl>
    <w:p w14:paraId="589EE3F3" w14:textId="77777777" w:rsidR="00C64049" w:rsidRDefault="00C64049" w:rsidP="00C64049">
      <w:pPr>
        <w:pStyle w:val="BodyText1"/>
        <w:rPr>
          <w:rFonts w:eastAsia="Arial"/>
          <w:lang w:eastAsia="en-GB"/>
        </w:rPr>
      </w:pPr>
    </w:p>
    <w:p w14:paraId="4B153B79" w14:textId="140F9C01" w:rsidR="00127923" w:rsidRPr="00710540" w:rsidRDefault="00127923" w:rsidP="7BA07955">
      <w:pPr>
        <w:pStyle w:val="Level1Heading"/>
        <w:numPr>
          <w:ilvl w:val="0"/>
          <w:numId w:val="0"/>
        </w:numPr>
        <w:spacing w:after="160" w:line="257" w:lineRule="auto"/>
        <w:ind w:left="851" w:hanging="851"/>
        <w:rPr>
          <w:rFonts w:eastAsia="Arial" w:cs="Arial"/>
          <w:b w:val="0"/>
          <w:sz w:val="24"/>
          <w:szCs w:val="24"/>
          <w:u w:val="single"/>
          <w:lang w:eastAsia="en-GB"/>
        </w:rPr>
      </w:pPr>
      <w:bookmarkStart w:id="547" w:name="_Toc202536802"/>
      <w:bookmarkStart w:id="548" w:name="_Toc205466146"/>
      <w:r w:rsidRPr="7BA07955">
        <w:rPr>
          <w:rFonts w:eastAsia="Arial" w:cs="Arial"/>
          <w:b w:val="0"/>
          <w:sz w:val="24"/>
          <w:szCs w:val="24"/>
          <w:u w:val="single"/>
          <w:lang w:eastAsia="en-GB"/>
        </w:rPr>
        <w:t>4.2 P</w:t>
      </w:r>
      <w:r w:rsidR="00C64049" w:rsidRPr="7BA07955">
        <w:rPr>
          <w:rFonts w:eastAsia="Arial" w:cs="Arial"/>
          <w:b w:val="0"/>
          <w:sz w:val="24"/>
          <w:szCs w:val="24"/>
          <w:u w:val="single"/>
          <w:lang w:eastAsia="en-GB"/>
        </w:rPr>
        <w:t>roblem Process Definition</w:t>
      </w:r>
      <w:bookmarkEnd w:id="547"/>
      <w:bookmarkEnd w:id="548"/>
    </w:p>
    <w:p w14:paraId="4C3728BE" w14:textId="4DA50B55" w:rsidR="00C64049" w:rsidRPr="008255CC" w:rsidRDefault="00C64049" w:rsidP="00D66A17">
      <w:pPr>
        <w:pStyle w:val="ListParagraph"/>
        <w:numPr>
          <w:ilvl w:val="0"/>
          <w:numId w:val="98"/>
        </w:numPr>
        <w:rPr>
          <w:rFonts w:cs="Arial"/>
          <w:b w:val="0"/>
        </w:rPr>
      </w:pPr>
      <w:r w:rsidRPr="7BA07955">
        <w:rPr>
          <w:rFonts w:cs="Arial"/>
          <w:b w:val="0"/>
        </w:rPr>
        <w:t xml:space="preserve">The intent for the Services is to reasonably minimise the time taken to assess and confirm the problem. </w:t>
      </w:r>
    </w:p>
    <w:p w14:paraId="7F0E908A" w14:textId="30E6DF67" w:rsidR="00C64049" w:rsidRPr="008255CC" w:rsidRDefault="00C64049" w:rsidP="00D66A17">
      <w:pPr>
        <w:pStyle w:val="ListParagraph"/>
        <w:numPr>
          <w:ilvl w:val="0"/>
          <w:numId w:val="98"/>
        </w:numPr>
        <w:rPr>
          <w:rFonts w:cs="Arial"/>
          <w:b w:val="0"/>
        </w:rPr>
      </w:pPr>
      <w:r w:rsidRPr="7BA07955">
        <w:rPr>
          <w:rFonts w:cs="Arial"/>
          <w:b w:val="0"/>
        </w:rPr>
        <w:t>Where a workaround exists and analysis of cause and provision of fix is required, a problem record shall be created and passed to the Supplier, with all relevant incident records linked, for provision of fix in accordance with agreed service level measures.</w:t>
      </w:r>
    </w:p>
    <w:p w14:paraId="625D18F6" w14:textId="75A3D441" w:rsidR="00C64049" w:rsidRPr="008255CC" w:rsidRDefault="00E8388A" w:rsidP="00D66A17">
      <w:pPr>
        <w:pStyle w:val="ListParagraph"/>
        <w:numPr>
          <w:ilvl w:val="0"/>
          <w:numId w:val="98"/>
        </w:numPr>
        <w:rPr>
          <w:rFonts w:cs="Arial"/>
          <w:b w:val="0"/>
        </w:rPr>
      </w:pPr>
      <w:r w:rsidRPr="7BA07955">
        <w:rPr>
          <w:rFonts w:cs="Arial"/>
          <w:b w:val="0"/>
        </w:rPr>
        <w:t>Problems are to be assessed in standard configuration working days, measured on a Mon-Fri, 0</w:t>
      </w:r>
      <w:r w:rsidR="00523393" w:rsidRPr="7BA07955">
        <w:rPr>
          <w:rFonts w:cs="Arial"/>
          <w:b w:val="0"/>
        </w:rPr>
        <w:t>8</w:t>
      </w:r>
      <w:r w:rsidRPr="7BA07955">
        <w:rPr>
          <w:rFonts w:cs="Arial"/>
          <w:b w:val="0"/>
        </w:rPr>
        <w:t>:00 to 1</w:t>
      </w:r>
      <w:r w:rsidR="00523393" w:rsidRPr="7BA07955">
        <w:rPr>
          <w:rFonts w:cs="Arial"/>
          <w:b w:val="0"/>
        </w:rPr>
        <w:t>8</w:t>
      </w:r>
      <w:r w:rsidRPr="7BA07955">
        <w:rPr>
          <w:rFonts w:cs="Arial"/>
          <w:b w:val="0"/>
        </w:rPr>
        <w:t>:00 basis, no holiday support, between the states of new and reaching RCA (root cause analysis) state.</w:t>
      </w:r>
    </w:p>
    <w:p w14:paraId="49A5ACEF" w14:textId="2C44B193" w:rsidR="00D22DA4" w:rsidRPr="008255CC" w:rsidRDefault="00D22DA4" w:rsidP="00D66A17">
      <w:pPr>
        <w:pStyle w:val="ListParagraph"/>
        <w:numPr>
          <w:ilvl w:val="0"/>
          <w:numId w:val="98"/>
        </w:numPr>
        <w:rPr>
          <w:rFonts w:cs="Arial"/>
          <w:b w:val="0"/>
        </w:rPr>
      </w:pPr>
      <w:r w:rsidRPr="7BA07955">
        <w:rPr>
          <w:rFonts w:cs="Arial"/>
          <w:b w:val="0"/>
        </w:rPr>
        <w:t>The time taken from the creation of the problem record to the completion of the assessment (i.e. validation of the problem and check against existing records). The Service Level Target to include all problems where the assessment deadline is within the Service Period under assessment.</w:t>
      </w:r>
    </w:p>
    <w:tbl>
      <w:tblPr>
        <w:tblW w:w="5410" w:type="dxa"/>
        <w:jc w:val="center"/>
        <w:tblLook w:val="04A0" w:firstRow="1" w:lastRow="0" w:firstColumn="1" w:lastColumn="0" w:noHBand="0" w:noVBand="1"/>
      </w:tblPr>
      <w:tblGrid>
        <w:gridCol w:w="5410"/>
      </w:tblGrid>
      <w:tr w:rsidR="00D22DA4" w:rsidRPr="00B676B3" w14:paraId="1D32B993" w14:textId="77777777" w:rsidTr="7BA07955">
        <w:trPr>
          <w:trHeight w:val="285"/>
          <w:jc w:val="center"/>
        </w:trPr>
        <w:tc>
          <w:tcPr>
            <w:tcW w:w="5410" w:type="dxa"/>
            <w:tcBorders>
              <w:top w:val="single" w:sz="4" w:space="0" w:color="auto"/>
              <w:left w:val="single" w:sz="4" w:space="0" w:color="auto"/>
              <w:bottom w:val="single" w:sz="4" w:space="0" w:color="auto"/>
              <w:right w:val="single" w:sz="4" w:space="0" w:color="000000" w:themeColor="text1"/>
            </w:tcBorders>
            <w:shd w:val="clear" w:color="auto" w:fill="BDD6EE" w:themeFill="accent5" w:themeFillTint="66"/>
            <w:vAlign w:val="center"/>
            <w:hideMark/>
          </w:tcPr>
          <w:p w14:paraId="73E837BE" w14:textId="77777777" w:rsidR="00D22DA4" w:rsidRDefault="00D22DA4" w:rsidP="00FF06C7">
            <w:pPr>
              <w:jc w:val="center"/>
              <w:rPr>
                <w:rFonts w:ascii="Arial" w:hAnsi="Arial" w:cs="Arial"/>
                <w:b/>
                <w:bCs/>
                <w:color w:val="000000"/>
                <w:sz w:val="20"/>
                <w:szCs w:val="20"/>
              </w:rPr>
            </w:pPr>
            <w:r w:rsidRPr="003A2B94">
              <w:rPr>
                <w:rFonts w:ascii="Arial" w:hAnsi="Arial" w:cs="Arial"/>
                <w:b/>
                <w:bCs/>
                <w:color w:val="000000"/>
                <w:sz w:val="20"/>
                <w:szCs w:val="20"/>
              </w:rPr>
              <w:t xml:space="preserve">Service Level Target: </w:t>
            </w:r>
          </w:p>
          <w:p w14:paraId="2EAF7BF2" w14:textId="77777777" w:rsidR="00D22DA4" w:rsidRPr="003A2B94" w:rsidRDefault="00D22DA4" w:rsidP="00FF06C7">
            <w:pPr>
              <w:jc w:val="center"/>
              <w:rPr>
                <w:rFonts w:ascii="Arial" w:hAnsi="Arial" w:cs="Arial"/>
                <w:b/>
                <w:bCs/>
                <w:color w:val="000000"/>
                <w:sz w:val="20"/>
                <w:szCs w:val="20"/>
              </w:rPr>
            </w:pPr>
            <w:r w:rsidRPr="003A2B94">
              <w:rPr>
                <w:rFonts w:ascii="Arial" w:hAnsi="Arial" w:cs="Arial"/>
                <w:b/>
                <w:bCs/>
                <w:color w:val="000000"/>
                <w:sz w:val="20"/>
                <w:szCs w:val="20"/>
              </w:rPr>
              <w:t>Time to Complete Problem Assessment</w:t>
            </w:r>
          </w:p>
        </w:tc>
      </w:tr>
      <w:tr w:rsidR="00D22DA4" w:rsidRPr="00B676B3" w14:paraId="0676E967" w14:textId="77777777" w:rsidTr="7BA07955">
        <w:trPr>
          <w:trHeight w:val="263"/>
          <w:jc w:val="center"/>
        </w:trPr>
        <w:tc>
          <w:tcPr>
            <w:tcW w:w="5410" w:type="dxa"/>
            <w:tcBorders>
              <w:top w:val="nil"/>
              <w:left w:val="single" w:sz="4" w:space="0" w:color="auto"/>
              <w:bottom w:val="single" w:sz="4" w:space="0" w:color="auto"/>
              <w:right w:val="single" w:sz="4" w:space="0" w:color="auto"/>
            </w:tcBorders>
            <w:vAlign w:val="center"/>
            <w:hideMark/>
          </w:tcPr>
          <w:p w14:paraId="3E05FAE5" w14:textId="77777777" w:rsidR="00D22DA4" w:rsidRPr="003A2B94" w:rsidRDefault="00D22DA4" w:rsidP="00FF06C7">
            <w:pPr>
              <w:spacing w:before="120" w:after="120"/>
              <w:jc w:val="both"/>
              <w:rPr>
                <w:rFonts w:ascii="Arial" w:hAnsi="Arial" w:cs="Arial"/>
                <w:b/>
                <w:bCs/>
                <w:color w:val="000000"/>
                <w:sz w:val="20"/>
                <w:szCs w:val="20"/>
              </w:rPr>
            </w:pPr>
            <w:r w:rsidRPr="003A2B94">
              <w:rPr>
                <w:rFonts w:ascii="Arial" w:hAnsi="Arial" w:cs="Arial"/>
                <w:b/>
                <w:bCs/>
                <w:color w:val="000000"/>
                <w:sz w:val="20"/>
                <w:szCs w:val="20"/>
              </w:rPr>
              <w:t>Target Time</w:t>
            </w:r>
          </w:p>
        </w:tc>
      </w:tr>
      <w:tr w:rsidR="00D22DA4" w:rsidRPr="00B676B3" w14:paraId="56F7C0CD" w14:textId="77777777" w:rsidTr="7BA07955">
        <w:trPr>
          <w:trHeight w:val="285"/>
          <w:jc w:val="center"/>
        </w:trPr>
        <w:tc>
          <w:tcPr>
            <w:tcW w:w="5410" w:type="dxa"/>
            <w:tcBorders>
              <w:top w:val="nil"/>
              <w:left w:val="single" w:sz="4" w:space="0" w:color="auto"/>
              <w:bottom w:val="single" w:sz="4" w:space="0" w:color="auto"/>
              <w:right w:val="single" w:sz="4" w:space="0" w:color="auto"/>
            </w:tcBorders>
            <w:vAlign w:val="center"/>
            <w:hideMark/>
          </w:tcPr>
          <w:p w14:paraId="1AE4CF77" w14:textId="47AF21B3" w:rsidR="00D22DA4" w:rsidRPr="003A2B94" w:rsidRDefault="00D22DA4" w:rsidP="00FF06C7">
            <w:pPr>
              <w:spacing w:before="120" w:after="120"/>
              <w:jc w:val="both"/>
              <w:rPr>
                <w:rFonts w:ascii="Arial" w:hAnsi="Arial" w:cs="Arial"/>
                <w:color w:val="000000"/>
                <w:sz w:val="20"/>
                <w:szCs w:val="20"/>
              </w:rPr>
            </w:pPr>
            <w:r w:rsidRPr="175F58BD">
              <w:rPr>
                <w:rFonts w:ascii="Arial" w:hAnsi="Arial" w:cs="Arial"/>
                <w:color w:val="000000" w:themeColor="text1"/>
                <w:sz w:val="20"/>
                <w:szCs w:val="20"/>
              </w:rPr>
              <w:t>5 Working Days (M-F 0</w:t>
            </w:r>
            <w:r w:rsidR="5F3C6966" w:rsidRPr="2B2C5BB7">
              <w:rPr>
                <w:rFonts w:ascii="Arial" w:hAnsi="Arial" w:cs="Arial"/>
                <w:color w:val="000000" w:themeColor="text1"/>
                <w:sz w:val="20"/>
                <w:szCs w:val="20"/>
              </w:rPr>
              <w:t>7</w:t>
            </w:r>
            <w:r w:rsidRPr="175F58BD">
              <w:rPr>
                <w:rFonts w:ascii="Arial" w:hAnsi="Arial" w:cs="Arial"/>
                <w:color w:val="000000" w:themeColor="text1"/>
                <w:sz w:val="20"/>
                <w:szCs w:val="20"/>
              </w:rPr>
              <w:t>:00-1</w:t>
            </w:r>
            <w:r w:rsidR="17E0A087" w:rsidRPr="2B2C5BB7">
              <w:rPr>
                <w:rFonts w:ascii="Arial" w:hAnsi="Arial" w:cs="Arial"/>
                <w:color w:val="000000" w:themeColor="text1"/>
                <w:sz w:val="20"/>
                <w:szCs w:val="20"/>
              </w:rPr>
              <w:t>9</w:t>
            </w:r>
            <w:r w:rsidRPr="175F58BD">
              <w:rPr>
                <w:rFonts w:ascii="Arial" w:hAnsi="Arial" w:cs="Arial"/>
                <w:color w:val="000000" w:themeColor="text1"/>
                <w:sz w:val="20"/>
                <w:szCs w:val="20"/>
              </w:rPr>
              <w:t>:00 GMT)</w:t>
            </w:r>
          </w:p>
        </w:tc>
      </w:tr>
    </w:tbl>
    <w:p w14:paraId="79AC57A1" w14:textId="77777777" w:rsidR="00D22DA4" w:rsidRDefault="00D22DA4" w:rsidP="00D22DA4">
      <w:pPr>
        <w:pStyle w:val="GPSSchAnnexname"/>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1DE4AC3A" w14:textId="023B68D5" w:rsidR="00D22DA4" w:rsidRPr="00C64049" w:rsidRDefault="00127923" w:rsidP="00C64049">
      <w:pPr>
        <w:pStyle w:val="Level1Heading"/>
        <w:numPr>
          <w:ilvl w:val="0"/>
          <w:numId w:val="0"/>
        </w:numPr>
        <w:spacing w:after="160" w:line="257" w:lineRule="auto"/>
        <w:ind w:left="851" w:hanging="851"/>
        <w:rPr>
          <w:sz w:val="24"/>
          <w:szCs w:val="24"/>
        </w:rPr>
      </w:pPr>
      <w:bookmarkStart w:id="549" w:name="_Toc202536803"/>
      <w:bookmarkStart w:id="550" w:name="_Toc205466147"/>
      <w:r w:rsidRPr="7BA07955">
        <w:rPr>
          <w:rFonts w:eastAsia="Arial" w:cs="Arial"/>
          <w:b w:val="0"/>
          <w:sz w:val="24"/>
          <w:szCs w:val="24"/>
          <w:u w:val="single"/>
          <w:lang w:eastAsia="en-GB"/>
        </w:rPr>
        <w:t xml:space="preserve">4.3 </w:t>
      </w:r>
      <w:r w:rsidR="006B7681" w:rsidRPr="7BA07955">
        <w:rPr>
          <w:rFonts w:eastAsia="Arial" w:cs="Arial"/>
          <w:b w:val="0"/>
          <w:sz w:val="24"/>
          <w:szCs w:val="24"/>
          <w:u w:val="single"/>
          <w:lang w:eastAsia="en-GB"/>
        </w:rPr>
        <w:t xml:space="preserve">NTCS </w:t>
      </w:r>
      <w:r w:rsidR="752C982A" w:rsidRPr="7BA07955">
        <w:rPr>
          <w:rFonts w:eastAsia="Arial" w:cs="Arial"/>
          <w:b w:val="0"/>
          <w:sz w:val="24"/>
          <w:szCs w:val="24"/>
          <w:u w:val="single"/>
          <w:lang w:eastAsia="en-GB"/>
        </w:rPr>
        <w:t>Enhanced</w:t>
      </w:r>
      <w:r w:rsidR="006B7681" w:rsidRPr="7BA07955">
        <w:rPr>
          <w:rFonts w:eastAsia="Arial" w:cs="Arial"/>
          <w:b w:val="0"/>
          <w:sz w:val="24"/>
          <w:szCs w:val="24"/>
          <w:u w:val="single"/>
          <w:lang w:eastAsia="en-GB"/>
        </w:rPr>
        <w:t xml:space="preserve"> Service Levels - </w:t>
      </w:r>
      <w:r w:rsidR="00D22DA4" w:rsidRPr="7BA07955">
        <w:rPr>
          <w:rFonts w:eastAsia="Arial" w:cs="Arial"/>
          <w:b w:val="0"/>
          <w:sz w:val="24"/>
          <w:szCs w:val="24"/>
          <w:u w:val="single"/>
          <w:lang w:eastAsia="en-GB"/>
        </w:rPr>
        <w:t>Problem management resolution</w:t>
      </w:r>
      <w:bookmarkEnd w:id="549"/>
      <w:bookmarkEnd w:id="550"/>
    </w:p>
    <w:p w14:paraId="68AFE377" w14:textId="5AF8CAC3" w:rsidR="00D22DA4" w:rsidRPr="00C64049" w:rsidRDefault="00D22DA4" w:rsidP="00D66A17">
      <w:pPr>
        <w:pStyle w:val="GPSL2NumberedBoldHeading"/>
        <w:numPr>
          <w:ilvl w:val="1"/>
          <w:numId w:val="94"/>
        </w:numPr>
        <w:rPr>
          <w:rFonts w:ascii="Arial" w:hAnsi="Arial"/>
          <w:sz w:val="24"/>
          <w:szCs w:val="24"/>
        </w:rPr>
      </w:pPr>
      <w:r w:rsidRPr="00C64049">
        <w:rPr>
          <w:rFonts w:ascii="Arial" w:hAnsi="Arial"/>
          <w:sz w:val="24"/>
          <w:szCs w:val="24"/>
        </w:rPr>
        <w:t>The intent for the Services is to reasonably minimise the time taken to resolve and rectify problems, based on their priority.</w:t>
      </w:r>
    </w:p>
    <w:p w14:paraId="3EB6477D" w14:textId="2E4CBBCE" w:rsidR="00D22DA4" w:rsidRPr="00C64049" w:rsidRDefault="00D22DA4" w:rsidP="00D66A17">
      <w:pPr>
        <w:pStyle w:val="GPSL2NumberedBoldHeading"/>
        <w:numPr>
          <w:ilvl w:val="1"/>
          <w:numId w:val="94"/>
        </w:numPr>
        <w:rPr>
          <w:rFonts w:ascii="Arial" w:hAnsi="Arial"/>
          <w:sz w:val="24"/>
          <w:szCs w:val="24"/>
        </w:rPr>
      </w:pPr>
      <w:r w:rsidRPr="00C64049">
        <w:rPr>
          <w:rFonts w:ascii="Arial" w:hAnsi="Arial"/>
          <w:sz w:val="24"/>
          <w:szCs w:val="24"/>
        </w:rPr>
        <w:t>Resolutions are measured from the start of the root cause analysis through to the date the problem is set to be resolved in the Authority ITSM tool. The Service Level Target is to include all problems where the problem target resolution date falls within the Service Period under assessment.</w:t>
      </w:r>
    </w:p>
    <w:p w14:paraId="71E15887" w14:textId="5E110BA4" w:rsidR="006B7681" w:rsidRDefault="6E633316" w:rsidP="000F390D">
      <w:pPr>
        <w:ind w:left="426"/>
      </w:pPr>
      <w:r>
        <w:rPr>
          <w:noProof/>
        </w:rPr>
        <w:drawing>
          <wp:inline distT="0" distB="0" distL="0" distR="0" wp14:anchorId="04CB3C77" wp14:editId="5963369F">
            <wp:extent cx="5950211" cy="1420491"/>
            <wp:effectExtent l="0" t="0" r="0" b="0"/>
            <wp:docPr id="1744342384" name="Picture 174434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950211" cy="1420491"/>
                    </a:xfrm>
                    <a:prstGeom prst="rect">
                      <a:avLst/>
                    </a:prstGeom>
                  </pic:spPr>
                </pic:pic>
              </a:graphicData>
            </a:graphic>
          </wp:inline>
        </w:drawing>
      </w:r>
    </w:p>
    <w:p w14:paraId="4C5DC1AA" w14:textId="77777777" w:rsidR="005017B1" w:rsidRDefault="005017B1" w:rsidP="000F390D">
      <w:pPr>
        <w:ind w:left="426"/>
      </w:pPr>
    </w:p>
    <w:tbl>
      <w:tblPr>
        <w:tblW w:w="8065" w:type="dxa"/>
        <w:jc w:val="center"/>
        <w:tblLook w:val="04A0" w:firstRow="1" w:lastRow="0" w:firstColumn="1" w:lastColumn="0" w:noHBand="0" w:noVBand="1"/>
      </w:tblPr>
      <w:tblGrid>
        <w:gridCol w:w="1548"/>
        <w:gridCol w:w="1888"/>
        <w:gridCol w:w="4629"/>
      </w:tblGrid>
      <w:tr w:rsidR="00D22DA4" w:rsidRPr="00B676B3" w14:paraId="39D959DA" w14:textId="77777777" w:rsidTr="17CCF9F1">
        <w:trPr>
          <w:trHeight w:val="394"/>
          <w:jc w:val="center"/>
        </w:trPr>
        <w:tc>
          <w:tcPr>
            <w:tcW w:w="1548" w:type="dxa"/>
            <w:tcBorders>
              <w:top w:val="nil"/>
              <w:left w:val="single" w:sz="4" w:space="0" w:color="FFFFFF" w:themeColor="background1"/>
              <w:bottom w:val="nil"/>
              <w:right w:val="nil"/>
            </w:tcBorders>
            <w:noWrap/>
            <w:vAlign w:val="bottom"/>
            <w:hideMark/>
          </w:tcPr>
          <w:p w14:paraId="6D0E363D" w14:textId="77777777" w:rsidR="00D22DA4" w:rsidRDefault="00D22DA4" w:rsidP="00FF06C7">
            <w:pPr>
              <w:jc w:val="both"/>
              <w:rPr>
                <w:rFonts w:ascii="Calibri" w:hAnsi="Calibri" w:cs="Calibri"/>
                <w:color w:val="000000"/>
                <w:sz w:val="20"/>
                <w:szCs w:val="20"/>
              </w:rPr>
            </w:pPr>
            <w:r>
              <w:rPr>
                <w:rFonts w:cs="Calibri"/>
                <w:color w:val="000000"/>
                <w:sz w:val="20"/>
                <w:szCs w:val="20"/>
              </w:rPr>
              <w:t> </w:t>
            </w:r>
          </w:p>
        </w:tc>
        <w:tc>
          <w:tcPr>
            <w:tcW w:w="1888" w:type="dxa"/>
            <w:noWrap/>
            <w:vAlign w:val="bottom"/>
            <w:hideMark/>
          </w:tcPr>
          <w:p w14:paraId="5543C476" w14:textId="77777777" w:rsidR="00D22DA4" w:rsidRPr="003A2B94" w:rsidRDefault="00D22DA4" w:rsidP="00FF06C7">
            <w:pPr>
              <w:rPr>
                <w:rFonts w:ascii="Arial" w:hAnsi="Arial" w:cs="Arial"/>
                <w:color w:val="000000"/>
                <w:sz w:val="20"/>
                <w:szCs w:val="20"/>
              </w:rPr>
            </w:pPr>
          </w:p>
        </w:tc>
        <w:tc>
          <w:tcPr>
            <w:tcW w:w="462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3D4B7EA" w14:textId="77777777" w:rsidR="00D22DA4" w:rsidRDefault="00D22DA4" w:rsidP="00FF06C7">
            <w:pPr>
              <w:jc w:val="center"/>
              <w:rPr>
                <w:rFonts w:ascii="Arial" w:hAnsi="Arial" w:cs="Arial"/>
                <w:b/>
                <w:bCs/>
                <w:color w:val="000000"/>
                <w:sz w:val="20"/>
                <w:szCs w:val="20"/>
              </w:rPr>
            </w:pPr>
            <w:r w:rsidRPr="003A2B94">
              <w:rPr>
                <w:rFonts w:ascii="Arial" w:hAnsi="Arial" w:cs="Arial"/>
                <w:b/>
                <w:bCs/>
                <w:color w:val="000000"/>
                <w:sz w:val="20"/>
                <w:szCs w:val="20"/>
              </w:rPr>
              <w:t>Service Level Target: Closure Time</w:t>
            </w:r>
          </w:p>
          <w:p w14:paraId="32A045B4" w14:textId="77777777" w:rsidR="00D22DA4" w:rsidRDefault="00D22DA4" w:rsidP="00FF06C7">
            <w:pPr>
              <w:jc w:val="center"/>
              <w:rPr>
                <w:rFonts w:ascii="Arial" w:hAnsi="Arial" w:cs="Arial"/>
                <w:color w:val="000000"/>
                <w:sz w:val="20"/>
                <w:szCs w:val="20"/>
              </w:rPr>
            </w:pPr>
            <w:r>
              <w:rPr>
                <w:rFonts w:ascii="Arial" w:hAnsi="Arial" w:cs="Arial"/>
                <w:color w:val="000000"/>
                <w:sz w:val="20"/>
                <w:szCs w:val="20"/>
              </w:rPr>
              <w:t>Mon-Fri 08:00-18:00 basis with</w:t>
            </w:r>
          </w:p>
          <w:p w14:paraId="499EDEFC" w14:textId="77777777" w:rsidR="00D22DA4" w:rsidRDefault="00D22DA4" w:rsidP="00FF06C7">
            <w:pPr>
              <w:jc w:val="center"/>
              <w:rPr>
                <w:rFonts w:ascii="Arial" w:hAnsi="Arial" w:cs="Arial"/>
                <w:b/>
                <w:bCs/>
                <w:color w:val="000000"/>
                <w:sz w:val="20"/>
                <w:szCs w:val="20"/>
              </w:rPr>
            </w:pPr>
            <w:r>
              <w:rPr>
                <w:rFonts w:ascii="Arial" w:hAnsi="Arial" w:cs="Arial"/>
                <w:color w:val="000000"/>
                <w:sz w:val="20"/>
                <w:szCs w:val="20"/>
              </w:rPr>
              <w:t>No holidays support</w:t>
            </w:r>
          </w:p>
          <w:p w14:paraId="6EDD4628" w14:textId="77777777" w:rsidR="00D22DA4" w:rsidRPr="003A2B94" w:rsidRDefault="00D22DA4" w:rsidP="00FF06C7">
            <w:pPr>
              <w:jc w:val="both"/>
              <w:rPr>
                <w:rFonts w:ascii="Arial" w:hAnsi="Arial" w:cs="Arial"/>
                <w:b/>
                <w:bCs/>
                <w:color w:val="000000"/>
                <w:sz w:val="20"/>
                <w:szCs w:val="20"/>
              </w:rPr>
            </w:pPr>
          </w:p>
        </w:tc>
      </w:tr>
      <w:tr w:rsidR="00D22DA4" w:rsidRPr="00B676B3" w14:paraId="680E0765" w14:textId="77777777" w:rsidTr="17CCF9F1">
        <w:trPr>
          <w:trHeight w:val="285"/>
          <w:jc w:val="center"/>
        </w:trPr>
        <w:tc>
          <w:tcPr>
            <w:tcW w:w="1548" w:type="dxa"/>
            <w:tcBorders>
              <w:top w:val="nil"/>
              <w:left w:val="single" w:sz="4" w:space="0" w:color="FFFFFF" w:themeColor="background1"/>
              <w:bottom w:val="nil"/>
              <w:right w:val="nil"/>
            </w:tcBorders>
            <w:noWrap/>
            <w:vAlign w:val="bottom"/>
            <w:hideMark/>
          </w:tcPr>
          <w:p w14:paraId="6258DAA2" w14:textId="77777777" w:rsidR="00D22DA4" w:rsidRDefault="00D22DA4" w:rsidP="00FF06C7">
            <w:pPr>
              <w:jc w:val="both"/>
              <w:rPr>
                <w:rFonts w:cs="Calibri"/>
                <w:color w:val="000000"/>
                <w:sz w:val="20"/>
                <w:szCs w:val="20"/>
              </w:rPr>
            </w:pPr>
            <w:r>
              <w:rPr>
                <w:rFonts w:cs="Calibri"/>
                <w:color w:val="000000"/>
                <w:sz w:val="20"/>
                <w:szCs w:val="20"/>
              </w:rPr>
              <w:lastRenderedPageBreak/>
              <w:t>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5C85BE9" w14:textId="77777777" w:rsidR="00D22DA4" w:rsidRPr="003A2B94" w:rsidRDefault="00D22DA4" w:rsidP="7BA07955">
            <w:pPr>
              <w:jc w:val="center"/>
              <w:rPr>
                <w:rFonts w:ascii="Arial" w:hAnsi="Arial" w:cs="Arial"/>
                <w:b/>
                <w:bCs/>
                <w:color w:val="000000"/>
                <w:sz w:val="20"/>
                <w:szCs w:val="20"/>
              </w:rPr>
            </w:pPr>
            <w:r w:rsidRPr="7BA07955">
              <w:rPr>
                <w:rFonts w:ascii="Arial" w:hAnsi="Arial" w:cs="Arial"/>
                <w:b/>
                <w:bCs/>
                <w:color w:val="000000"/>
                <w:sz w:val="20"/>
                <w:szCs w:val="20"/>
              </w:rPr>
              <w:t>Type</w:t>
            </w:r>
          </w:p>
        </w:tc>
        <w:tc>
          <w:tcPr>
            <w:tcW w:w="4629" w:type="dxa"/>
            <w:tcBorders>
              <w:top w:val="nil"/>
              <w:left w:val="nil"/>
              <w:bottom w:val="single" w:sz="4" w:space="0" w:color="auto"/>
              <w:right w:val="single" w:sz="4" w:space="0" w:color="auto"/>
            </w:tcBorders>
            <w:vAlign w:val="center"/>
            <w:hideMark/>
          </w:tcPr>
          <w:p w14:paraId="727AB210" w14:textId="77777777" w:rsidR="00D22DA4" w:rsidRPr="003A2B94" w:rsidRDefault="00D22DA4" w:rsidP="7BA07955">
            <w:pPr>
              <w:jc w:val="center"/>
              <w:rPr>
                <w:rFonts w:ascii="Arial" w:hAnsi="Arial" w:cs="Arial"/>
                <w:b/>
                <w:bCs/>
                <w:color w:val="000000"/>
                <w:sz w:val="20"/>
                <w:szCs w:val="20"/>
              </w:rPr>
            </w:pPr>
            <w:r w:rsidRPr="7BA07955">
              <w:rPr>
                <w:rFonts w:ascii="Arial" w:hAnsi="Arial" w:cs="Arial"/>
                <w:b/>
                <w:bCs/>
                <w:color w:val="000000"/>
                <w:sz w:val="20"/>
                <w:szCs w:val="20"/>
              </w:rPr>
              <w:t>Target Time</w:t>
            </w:r>
          </w:p>
        </w:tc>
      </w:tr>
      <w:tr w:rsidR="00D22DA4" w:rsidRPr="00B676B3" w14:paraId="2485FE46" w14:textId="77777777" w:rsidTr="17CCF9F1">
        <w:trPr>
          <w:trHeight w:val="285"/>
          <w:jc w:val="center"/>
        </w:trPr>
        <w:tc>
          <w:tcPr>
            <w:tcW w:w="1548" w:type="dxa"/>
            <w:tcBorders>
              <w:top w:val="single" w:sz="4" w:space="0" w:color="auto"/>
              <w:left w:val="single" w:sz="4" w:space="0" w:color="auto"/>
              <w:bottom w:val="single" w:sz="4" w:space="0" w:color="auto"/>
              <w:right w:val="single" w:sz="4" w:space="0" w:color="auto"/>
            </w:tcBorders>
            <w:noWrap/>
            <w:vAlign w:val="center"/>
            <w:hideMark/>
          </w:tcPr>
          <w:p w14:paraId="7D3EA9FE" w14:textId="77777777" w:rsidR="00D22DA4" w:rsidRPr="003A2B94" w:rsidRDefault="00D22DA4" w:rsidP="00FF06C7">
            <w:pPr>
              <w:jc w:val="both"/>
              <w:rPr>
                <w:rFonts w:ascii="Arial" w:hAnsi="Arial" w:cs="Arial"/>
                <w:color w:val="000000"/>
                <w:sz w:val="20"/>
                <w:szCs w:val="20"/>
              </w:rPr>
            </w:pPr>
            <w:r w:rsidRPr="003A2B94">
              <w:rPr>
                <w:rFonts w:ascii="Arial" w:hAnsi="Arial" w:cs="Arial"/>
                <w:color w:val="000000"/>
                <w:sz w:val="20"/>
                <w:szCs w:val="20"/>
              </w:rPr>
              <w:t>Priority 1 &amp; 2</w:t>
            </w:r>
          </w:p>
        </w:tc>
        <w:tc>
          <w:tcPr>
            <w:tcW w:w="1888" w:type="dxa"/>
            <w:tcBorders>
              <w:top w:val="nil"/>
              <w:left w:val="nil"/>
              <w:bottom w:val="single" w:sz="4" w:space="0" w:color="auto"/>
              <w:right w:val="single" w:sz="4" w:space="0" w:color="auto"/>
            </w:tcBorders>
            <w:vAlign w:val="center"/>
            <w:hideMark/>
          </w:tcPr>
          <w:p w14:paraId="680C8296" w14:textId="77777777" w:rsidR="00D22DA4" w:rsidRPr="003A2B94" w:rsidRDefault="00D22DA4" w:rsidP="00FF06C7">
            <w:pPr>
              <w:jc w:val="center"/>
              <w:rPr>
                <w:rFonts w:ascii="Arial" w:hAnsi="Arial" w:cs="Arial"/>
                <w:sz w:val="20"/>
                <w:szCs w:val="20"/>
              </w:rPr>
            </w:pPr>
            <w:r w:rsidRPr="003A2B94">
              <w:rPr>
                <w:rFonts w:ascii="Arial" w:hAnsi="Arial" w:cs="Arial"/>
                <w:sz w:val="20"/>
                <w:szCs w:val="20"/>
              </w:rPr>
              <w:t>Resolved date</w:t>
            </w:r>
          </w:p>
        </w:tc>
        <w:tc>
          <w:tcPr>
            <w:tcW w:w="4629" w:type="dxa"/>
            <w:tcBorders>
              <w:top w:val="nil"/>
              <w:left w:val="nil"/>
              <w:bottom w:val="single" w:sz="4" w:space="0" w:color="auto"/>
              <w:right w:val="single" w:sz="4" w:space="0" w:color="auto"/>
            </w:tcBorders>
            <w:vAlign w:val="center"/>
            <w:hideMark/>
          </w:tcPr>
          <w:p w14:paraId="42FAA483" w14:textId="77777777" w:rsidR="00D22DA4" w:rsidRPr="003A2B94" w:rsidRDefault="00D22DA4" w:rsidP="00FF06C7">
            <w:pPr>
              <w:jc w:val="center"/>
              <w:rPr>
                <w:rFonts w:ascii="Arial" w:hAnsi="Arial" w:cs="Arial"/>
                <w:color w:val="000000"/>
                <w:sz w:val="20"/>
                <w:szCs w:val="20"/>
              </w:rPr>
            </w:pPr>
            <w:r w:rsidRPr="003A2B94">
              <w:rPr>
                <w:rFonts w:ascii="Arial" w:hAnsi="Arial" w:cs="Arial"/>
                <w:color w:val="000000"/>
                <w:sz w:val="20"/>
                <w:szCs w:val="20"/>
              </w:rPr>
              <w:t>3 Months</w:t>
            </w:r>
            <w:r>
              <w:rPr>
                <w:rFonts w:ascii="Arial" w:hAnsi="Arial" w:cs="Arial"/>
                <w:color w:val="000000"/>
                <w:sz w:val="20"/>
                <w:szCs w:val="20"/>
              </w:rPr>
              <w:t xml:space="preserve"> (65 Days)</w:t>
            </w:r>
          </w:p>
        </w:tc>
      </w:tr>
      <w:tr w:rsidR="00D22DA4" w:rsidRPr="00B676B3" w14:paraId="68DB8200" w14:textId="77777777" w:rsidTr="17CCF9F1">
        <w:trPr>
          <w:trHeight w:val="285"/>
          <w:jc w:val="center"/>
        </w:trPr>
        <w:tc>
          <w:tcPr>
            <w:tcW w:w="1548" w:type="dxa"/>
            <w:tcBorders>
              <w:top w:val="nil"/>
              <w:left w:val="single" w:sz="4" w:space="0" w:color="auto"/>
              <w:bottom w:val="single" w:sz="4" w:space="0" w:color="auto"/>
              <w:right w:val="single" w:sz="4" w:space="0" w:color="auto"/>
            </w:tcBorders>
            <w:noWrap/>
            <w:vAlign w:val="bottom"/>
            <w:hideMark/>
          </w:tcPr>
          <w:p w14:paraId="43787E40" w14:textId="77777777" w:rsidR="00D22DA4" w:rsidRPr="003A2B94" w:rsidRDefault="00D22DA4" w:rsidP="00FF06C7">
            <w:pPr>
              <w:jc w:val="both"/>
              <w:rPr>
                <w:rFonts w:ascii="Arial" w:hAnsi="Arial" w:cs="Arial"/>
                <w:color w:val="000000"/>
                <w:sz w:val="20"/>
                <w:szCs w:val="20"/>
              </w:rPr>
            </w:pPr>
            <w:r w:rsidRPr="003A2B94">
              <w:rPr>
                <w:rFonts w:ascii="Arial" w:hAnsi="Arial" w:cs="Arial"/>
                <w:color w:val="000000"/>
                <w:sz w:val="20"/>
                <w:szCs w:val="20"/>
              </w:rPr>
              <w:t>Priority 3 &amp; 4</w:t>
            </w:r>
          </w:p>
        </w:tc>
        <w:tc>
          <w:tcPr>
            <w:tcW w:w="1888" w:type="dxa"/>
            <w:tcBorders>
              <w:top w:val="nil"/>
              <w:left w:val="nil"/>
              <w:bottom w:val="single" w:sz="4" w:space="0" w:color="auto"/>
              <w:right w:val="single" w:sz="4" w:space="0" w:color="auto"/>
            </w:tcBorders>
            <w:vAlign w:val="center"/>
            <w:hideMark/>
          </w:tcPr>
          <w:p w14:paraId="00902749" w14:textId="77777777" w:rsidR="00D22DA4" w:rsidRPr="003A2B94" w:rsidRDefault="00D22DA4" w:rsidP="00FF06C7">
            <w:pPr>
              <w:jc w:val="center"/>
              <w:rPr>
                <w:rFonts w:ascii="Arial" w:hAnsi="Arial" w:cs="Arial"/>
                <w:sz w:val="20"/>
                <w:szCs w:val="20"/>
              </w:rPr>
            </w:pPr>
            <w:r w:rsidRPr="003A2B94">
              <w:rPr>
                <w:rFonts w:ascii="Arial" w:hAnsi="Arial" w:cs="Arial"/>
                <w:sz w:val="20"/>
                <w:szCs w:val="20"/>
              </w:rPr>
              <w:t>Resolved date</w:t>
            </w:r>
          </w:p>
        </w:tc>
        <w:tc>
          <w:tcPr>
            <w:tcW w:w="4629" w:type="dxa"/>
            <w:tcBorders>
              <w:top w:val="nil"/>
              <w:left w:val="nil"/>
              <w:bottom w:val="single" w:sz="4" w:space="0" w:color="auto"/>
              <w:right w:val="single" w:sz="4" w:space="0" w:color="auto"/>
            </w:tcBorders>
            <w:vAlign w:val="center"/>
            <w:hideMark/>
          </w:tcPr>
          <w:p w14:paraId="353FBA51" w14:textId="77777777" w:rsidR="00D22DA4" w:rsidRPr="003A2B94" w:rsidRDefault="00D22DA4" w:rsidP="00FF06C7">
            <w:pPr>
              <w:jc w:val="center"/>
              <w:rPr>
                <w:rFonts w:ascii="Arial" w:hAnsi="Arial" w:cs="Arial"/>
                <w:color w:val="000000"/>
                <w:sz w:val="20"/>
                <w:szCs w:val="20"/>
              </w:rPr>
            </w:pPr>
            <w:r w:rsidRPr="003A2B94">
              <w:rPr>
                <w:rFonts w:ascii="Arial" w:hAnsi="Arial" w:cs="Arial"/>
                <w:color w:val="000000"/>
                <w:sz w:val="20"/>
                <w:szCs w:val="20"/>
              </w:rPr>
              <w:t>6 Months</w:t>
            </w:r>
            <w:r>
              <w:rPr>
                <w:rFonts w:ascii="Arial" w:hAnsi="Arial" w:cs="Arial"/>
                <w:color w:val="000000"/>
                <w:sz w:val="20"/>
                <w:szCs w:val="20"/>
              </w:rPr>
              <w:t xml:space="preserve"> (130 Days)</w:t>
            </w:r>
          </w:p>
        </w:tc>
      </w:tr>
    </w:tbl>
    <w:p w14:paraId="41FE4A3C" w14:textId="67D64F85" w:rsidR="34A1E232" w:rsidRDefault="34A1E232"/>
    <w:p w14:paraId="05ED00DB" w14:textId="0C5C7C5E" w:rsidR="34A1E232" w:rsidRPr="007316A2" w:rsidRDefault="005C7CC5" w:rsidP="00D66A17">
      <w:pPr>
        <w:pStyle w:val="Level1Heading"/>
        <w:numPr>
          <w:ilvl w:val="0"/>
          <w:numId w:val="93"/>
        </w:numPr>
        <w:rPr>
          <w:sz w:val="24"/>
          <w:szCs w:val="24"/>
        </w:rPr>
      </w:pPr>
      <w:bookmarkStart w:id="551" w:name="_Toc202536804"/>
      <w:bookmarkStart w:id="552" w:name="_Toc205466148"/>
      <w:r w:rsidRPr="007316A2">
        <w:rPr>
          <w:sz w:val="24"/>
          <w:szCs w:val="24"/>
        </w:rPr>
        <w:t>C</w:t>
      </w:r>
      <w:r w:rsidR="00327799" w:rsidRPr="007316A2">
        <w:rPr>
          <w:sz w:val="24"/>
          <w:szCs w:val="24"/>
        </w:rPr>
        <w:t>h</w:t>
      </w:r>
      <w:r w:rsidRPr="007316A2">
        <w:rPr>
          <w:sz w:val="24"/>
          <w:szCs w:val="24"/>
        </w:rPr>
        <w:t>ange enablement</w:t>
      </w:r>
      <w:bookmarkEnd w:id="551"/>
      <w:bookmarkEnd w:id="552"/>
    </w:p>
    <w:p w14:paraId="7AA576AF" w14:textId="7579C3A7" w:rsidR="00D22DA4" w:rsidRPr="00C64049" w:rsidRDefault="00127923" w:rsidP="7BA07955">
      <w:pPr>
        <w:pStyle w:val="Level1Heading"/>
        <w:numPr>
          <w:ilvl w:val="0"/>
          <w:numId w:val="0"/>
        </w:numPr>
        <w:spacing w:after="160" w:line="257" w:lineRule="auto"/>
        <w:ind w:left="851" w:hanging="851"/>
        <w:rPr>
          <w:rFonts w:eastAsia="Arial" w:cs="Arial"/>
          <w:b w:val="0"/>
          <w:sz w:val="24"/>
          <w:szCs w:val="24"/>
          <w:u w:val="single"/>
          <w:lang w:eastAsia="en-GB"/>
        </w:rPr>
      </w:pPr>
      <w:bookmarkStart w:id="553" w:name="_Toc202536805"/>
      <w:bookmarkStart w:id="554" w:name="_Toc205466149"/>
      <w:r w:rsidRPr="7BA07955">
        <w:rPr>
          <w:rFonts w:eastAsia="Arial" w:cs="Arial"/>
          <w:b w:val="0"/>
          <w:sz w:val="24"/>
          <w:szCs w:val="24"/>
          <w:u w:val="single"/>
          <w:lang w:eastAsia="en-GB"/>
        </w:rPr>
        <w:t xml:space="preserve">5.1 </w:t>
      </w:r>
      <w:r w:rsidR="006B7681" w:rsidRPr="7BA07955">
        <w:rPr>
          <w:rFonts w:eastAsia="Arial" w:cs="Arial"/>
          <w:b w:val="0"/>
          <w:sz w:val="24"/>
          <w:szCs w:val="24"/>
          <w:u w:val="single"/>
          <w:lang w:eastAsia="en-GB"/>
        </w:rPr>
        <w:t xml:space="preserve">NTCS   </w:t>
      </w:r>
      <w:r w:rsidR="6EA2C17B" w:rsidRPr="7BA07955">
        <w:rPr>
          <w:rFonts w:eastAsia="Arial" w:cs="Arial"/>
          <w:b w:val="0"/>
          <w:sz w:val="24"/>
          <w:szCs w:val="24"/>
          <w:u w:val="single"/>
          <w:lang w:eastAsia="en-GB"/>
        </w:rPr>
        <w:t>Enhanced</w:t>
      </w:r>
      <w:r w:rsidR="006B7681" w:rsidRPr="7BA07955">
        <w:rPr>
          <w:rFonts w:eastAsia="Arial" w:cs="Arial"/>
          <w:b w:val="0"/>
          <w:sz w:val="24"/>
          <w:szCs w:val="24"/>
          <w:u w:val="single"/>
          <w:lang w:eastAsia="en-GB"/>
        </w:rPr>
        <w:t xml:space="preserve"> Service Levels - </w:t>
      </w:r>
      <w:r w:rsidR="00D22DA4" w:rsidRPr="7BA07955">
        <w:rPr>
          <w:rFonts w:eastAsia="Arial" w:cs="Arial"/>
          <w:b w:val="0"/>
          <w:sz w:val="24"/>
          <w:szCs w:val="24"/>
          <w:u w:val="single"/>
          <w:lang w:eastAsia="en-GB"/>
        </w:rPr>
        <w:t>Change Enablement</w:t>
      </w:r>
      <w:bookmarkEnd w:id="553"/>
      <w:bookmarkEnd w:id="554"/>
    </w:p>
    <w:p w14:paraId="38C70C03" w14:textId="7BDC6AB2" w:rsidR="00D22DA4" w:rsidRPr="00C64049" w:rsidRDefault="00D22DA4" w:rsidP="00C64049">
      <w:pPr>
        <w:rPr>
          <w:rFonts w:ascii="Arial" w:hAnsi="Arial" w:cs="Arial"/>
        </w:rPr>
      </w:pPr>
      <w:r w:rsidRPr="00C64049">
        <w:rPr>
          <w:rFonts w:ascii="Arial" w:hAnsi="Arial" w:cs="Arial"/>
        </w:rPr>
        <w:t>To ensure that all Change, especially service impacting change, is processed appropriately, with all governance and due diligence activities being completed to prevent loss of service to the customer</w:t>
      </w:r>
    </w:p>
    <w:p w14:paraId="165E0240" w14:textId="2BB6F704" w:rsidR="3130DF94" w:rsidRDefault="3130DF94" w:rsidP="3130DF94">
      <w:pPr>
        <w:pStyle w:val="GPSL2NumberedBoldHeading"/>
        <w:ind w:left="720"/>
        <w:rPr>
          <w:rFonts w:ascii="Arial" w:hAnsi="Arial"/>
          <w:sz w:val="24"/>
          <w:szCs w:val="24"/>
        </w:rPr>
      </w:pPr>
    </w:p>
    <w:p w14:paraId="08375569" w14:textId="446F6DFC" w:rsidR="0035B1DC" w:rsidRDefault="0035B1DC" w:rsidP="3130DF94">
      <w:pPr>
        <w:ind w:left="720"/>
      </w:pPr>
      <w:r>
        <w:rPr>
          <w:noProof/>
        </w:rPr>
        <w:drawing>
          <wp:inline distT="0" distB="0" distL="0" distR="0" wp14:anchorId="3E83C8B9" wp14:editId="08BDDC22">
            <wp:extent cx="6191252" cy="476250"/>
            <wp:effectExtent l="0" t="0" r="0" b="0"/>
            <wp:docPr id="1971557532" name="Picture 197155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191252" cy="476250"/>
                    </a:xfrm>
                    <a:prstGeom prst="rect">
                      <a:avLst/>
                    </a:prstGeom>
                  </pic:spPr>
                </pic:pic>
              </a:graphicData>
            </a:graphic>
          </wp:inline>
        </w:drawing>
      </w:r>
    </w:p>
    <w:p w14:paraId="4724B36B" w14:textId="77777777" w:rsidR="00D22DA4" w:rsidRDefault="00D22DA4" w:rsidP="00D22DA4">
      <w:pPr>
        <w:rPr>
          <w:lang w:eastAsia="zh-CN"/>
        </w:rPr>
      </w:pPr>
    </w:p>
    <w:p w14:paraId="667E4E24" w14:textId="77777777" w:rsidR="007316A2" w:rsidRDefault="007316A2" w:rsidP="00D22DA4">
      <w:pPr>
        <w:rPr>
          <w:lang w:eastAsia="zh-CN"/>
        </w:rPr>
      </w:pPr>
    </w:p>
    <w:p w14:paraId="5FE1F982" w14:textId="77777777" w:rsidR="007316A2" w:rsidRDefault="007316A2" w:rsidP="00D22DA4">
      <w:pPr>
        <w:rPr>
          <w:lang w:eastAsia="zh-C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1701"/>
        <w:gridCol w:w="1984"/>
        <w:gridCol w:w="1984"/>
      </w:tblGrid>
      <w:tr w:rsidR="00D22DA4" w14:paraId="22A7FD44" w14:textId="77777777" w:rsidTr="7BA07955">
        <w:tc>
          <w:tcPr>
            <w:tcW w:w="1134" w:type="dxa"/>
            <w:shd w:val="clear" w:color="auto" w:fill="BDD6EE" w:themeFill="accent5" w:themeFillTint="66"/>
          </w:tcPr>
          <w:p w14:paraId="6603F206" w14:textId="77777777" w:rsidR="00D22DA4" w:rsidRPr="00A95452" w:rsidRDefault="00D22DA4" w:rsidP="00FF06C7">
            <w:pPr>
              <w:jc w:val="center"/>
              <w:rPr>
                <w:rFonts w:ascii="Arial" w:hAnsi="Arial" w:cs="Arial"/>
                <w:b/>
                <w:bCs/>
                <w:lang w:eastAsia="zh-CN"/>
              </w:rPr>
            </w:pPr>
          </w:p>
        </w:tc>
        <w:tc>
          <w:tcPr>
            <w:tcW w:w="2268" w:type="dxa"/>
            <w:shd w:val="clear" w:color="auto" w:fill="BDD6EE" w:themeFill="accent5" w:themeFillTint="66"/>
          </w:tcPr>
          <w:p w14:paraId="4068CE6F" w14:textId="77777777" w:rsidR="00D22DA4" w:rsidRPr="00A95452" w:rsidRDefault="00D22DA4" w:rsidP="00FF06C7">
            <w:pPr>
              <w:jc w:val="center"/>
              <w:rPr>
                <w:rFonts w:ascii="Arial" w:hAnsi="Arial" w:cs="Arial"/>
                <w:b/>
                <w:bCs/>
                <w:lang w:eastAsia="zh-CN"/>
              </w:rPr>
            </w:pPr>
            <w:r w:rsidRPr="00A95452">
              <w:rPr>
                <w:rFonts w:ascii="Arial" w:hAnsi="Arial" w:cs="Arial"/>
                <w:b/>
                <w:bCs/>
                <w:lang w:eastAsia="zh-CN"/>
              </w:rPr>
              <w:t>Target</w:t>
            </w:r>
          </w:p>
        </w:tc>
        <w:tc>
          <w:tcPr>
            <w:tcW w:w="1701" w:type="dxa"/>
            <w:shd w:val="clear" w:color="auto" w:fill="BDD6EE" w:themeFill="accent5" w:themeFillTint="66"/>
          </w:tcPr>
          <w:p w14:paraId="0FC454A4" w14:textId="77777777" w:rsidR="00D22DA4" w:rsidRPr="00A95452" w:rsidRDefault="00D22DA4" w:rsidP="00FF06C7">
            <w:pPr>
              <w:jc w:val="center"/>
              <w:rPr>
                <w:rFonts w:ascii="Arial" w:hAnsi="Arial" w:cs="Arial"/>
                <w:b/>
                <w:bCs/>
                <w:lang w:eastAsia="zh-CN"/>
              </w:rPr>
            </w:pPr>
            <w:r w:rsidRPr="00A95452">
              <w:rPr>
                <w:rFonts w:ascii="Arial" w:hAnsi="Arial" w:cs="Arial"/>
                <w:b/>
                <w:bCs/>
                <w:lang w:eastAsia="zh-CN"/>
              </w:rPr>
              <w:t>Threshold</w:t>
            </w:r>
          </w:p>
        </w:tc>
        <w:tc>
          <w:tcPr>
            <w:tcW w:w="1984" w:type="dxa"/>
            <w:shd w:val="clear" w:color="auto" w:fill="BDD6EE" w:themeFill="accent5" w:themeFillTint="66"/>
          </w:tcPr>
          <w:p w14:paraId="79EFC2A9" w14:textId="77777777" w:rsidR="00D22DA4" w:rsidRPr="00A95452" w:rsidRDefault="00D22DA4" w:rsidP="00FF06C7">
            <w:pPr>
              <w:jc w:val="center"/>
              <w:rPr>
                <w:rFonts w:ascii="Arial" w:hAnsi="Arial" w:cs="Arial"/>
                <w:b/>
                <w:bCs/>
                <w:lang w:eastAsia="zh-CN"/>
              </w:rPr>
            </w:pPr>
            <w:r w:rsidRPr="7BA07955">
              <w:rPr>
                <w:rFonts w:ascii="Arial" w:hAnsi="Arial" w:cs="Arial"/>
                <w:b/>
                <w:bCs/>
                <w:sz w:val="20"/>
                <w:szCs w:val="20"/>
              </w:rPr>
              <w:t>Failure Severity Levels</w:t>
            </w:r>
          </w:p>
        </w:tc>
        <w:tc>
          <w:tcPr>
            <w:tcW w:w="1984" w:type="dxa"/>
            <w:shd w:val="clear" w:color="auto" w:fill="BDD6EE" w:themeFill="accent5" w:themeFillTint="66"/>
          </w:tcPr>
          <w:p w14:paraId="7E0BB83D" w14:textId="77777777" w:rsidR="00D22DA4" w:rsidRPr="00A95452" w:rsidRDefault="00D22DA4" w:rsidP="7BA07955">
            <w:pPr>
              <w:jc w:val="center"/>
              <w:rPr>
                <w:rFonts w:ascii="Arial" w:hAnsi="Arial" w:cs="Arial"/>
                <w:b/>
                <w:bCs/>
                <w:sz w:val="20"/>
                <w:szCs w:val="20"/>
              </w:rPr>
            </w:pPr>
            <w:r w:rsidRPr="7BA07955">
              <w:rPr>
                <w:rFonts w:ascii="Arial" w:hAnsi="Arial" w:cs="Arial"/>
                <w:b/>
                <w:bCs/>
                <w:sz w:val="20"/>
                <w:szCs w:val="20"/>
              </w:rPr>
              <w:t>Service Points</w:t>
            </w:r>
          </w:p>
        </w:tc>
      </w:tr>
      <w:tr w:rsidR="00D22DA4" w14:paraId="50F68216" w14:textId="77777777" w:rsidTr="7BA07955">
        <w:trPr>
          <w:trHeight w:val="352"/>
        </w:trPr>
        <w:tc>
          <w:tcPr>
            <w:tcW w:w="1134" w:type="dxa"/>
          </w:tcPr>
          <w:p w14:paraId="21ABCBFB" w14:textId="77777777" w:rsidR="00D22DA4" w:rsidRPr="00A95452" w:rsidRDefault="00D22DA4" w:rsidP="00FF06C7">
            <w:pPr>
              <w:rPr>
                <w:rFonts w:ascii="Arial" w:hAnsi="Arial" w:cs="Arial"/>
                <w:sz w:val="20"/>
                <w:szCs w:val="20"/>
                <w:lang w:eastAsia="zh-CN"/>
              </w:rPr>
            </w:pPr>
            <w:r w:rsidRPr="00A95452">
              <w:rPr>
                <w:rFonts w:ascii="Arial" w:hAnsi="Arial" w:cs="Arial"/>
                <w:sz w:val="20"/>
                <w:szCs w:val="20"/>
                <w:lang w:eastAsia="zh-CN"/>
              </w:rPr>
              <w:t xml:space="preserve">Minor </w:t>
            </w:r>
          </w:p>
        </w:tc>
        <w:tc>
          <w:tcPr>
            <w:tcW w:w="2268" w:type="dxa"/>
            <w:vMerge w:val="restart"/>
          </w:tcPr>
          <w:p w14:paraId="56BD3173" w14:textId="77777777" w:rsidR="00D22DA4" w:rsidRPr="00A95452" w:rsidRDefault="00D22DA4" w:rsidP="00FF06C7">
            <w:pPr>
              <w:jc w:val="center"/>
              <w:rPr>
                <w:rFonts w:ascii="Arial" w:hAnsi="Arial" w:cs="Arial"/>
                <w:sz w:val="20"/>
                <w:szCs w:val="20"/>
                <w:lang w:eastAsia="zh-CN"/>
              </w:rPr>
            </w:pPr>
            <w:r w:rsidRPr="00A95452">
              <w:rPr>
                <w:rFonts w:ascii="Arial" w:hAnsi="Arial" w:cs="Arial"/>
                <w:sz w:val="20"/>
                <w:szCs w:val="20"/>
                <w:lang w:eastAsia="zh-CN"/>
              </w:rPr>
              <w:t>"Zero P1 or P2 Incidents Caused by Change"</w:t>
            </w:r>
          </w:p>
        </w:tc>
        <w:tc>
          <w:tcPr>
            <w:tcW w:w="1701" w:type="dxa"/>
            <w:vMerge w:val="restart"/>
          </w:tcPr>
          <w:p w14:paraId="331EFDBE" w14:textId="77777777" w:rsidR="00D22DA4" w:rsidRPr="00A95452" w:rsidRDefault="00D22DA4" w:rsidP="00FF06C7">
            <w:pPr>
              <w:jc w:val="center"/>
              <w:rPr>
                <w:rFonts w:ascii="Arial" w:hAnsi="Arial" w:cs="Arial"/>
                <w:sz w:val="20"/>
                <w:szCs w:val="20"/>
                <w:lang w:eastAsia="zh-CN"/>
              </w:rPr>
            </w:pPr>
            <w:r w:rsidRPr="00A95452">
              <w:rPr>
                <w:rFonts w:ascii="Arial" w:hAnsi="Arial" w:cs="Arial"/>
                <w:sz w:val="20"/>
                <w:szCs w:val="20"/>
                <w:lang w:eastAsia="zh-CN"/>
              </w:rPr>
              <w:t>None (Zero)</w:t>
            </w:r>
          </w:p>
        </w:tc>
        <w:tc>
          <w:tcPr>
            <w:tcW w:w="1984" w:type="dxa"/>
          </w:tcPr>
          <w:p w14:paraId="46F92A41" w14:textId="77777777" w:rsidR="00D22DA4" w:rsidRPr="00A95452" w:rsidRDefault="00D22DA4" w:rsidP="00FF06C7">
            <w:pPr>
              <w:jc w:val="center"/>
              <w:rPr>
                <w:rFonts w:ascii="Arial" w:hAnsi="Arial" w:cs="Arial"/>
                <w:sz w:val="20"/>
                <w:szCs w:val="20"/>
                <w:lang w:eastAsia="zh-CN"/>
              </w:rPr>
            </w:pPr>
            <w:r w:rsidRPr="00A95452">
              <w:rPr>
                <w:rFonts w:ascii="Arial" w:hAnsi="Arial" w:cs="Arial"/>
                <w:sz w:val="20"/>
                <w:szCs w:val="20"/>
                <w:lang w:eastAsia="zh-CN"/>
              </w:rPr>
              <w:t>&gt;0</w:t>
            </w:r>
          </w:p>
        </w:tc>
        <w:tc>
          <w:tcPr>
            <w:tcW w:w="1984" w:type="dxa"/>
          </w:tcPr>
          <w:p w14:paraId="5FD6DD59" w14:textId="77777777" w:rsidR="00D22DA4" w:rsidRPr="00A95452" w:rsidRDefault="00D22DA4" w:rsidP="00FF06C7">
            <w:pPr>
              <w:jc w:val="center"/>
              <w:rPr>
                <w:rFonts w:ascii="Arial" w:hAnsi="Arial" w:cs="Arial"/>
                <w:sz w:val="20"/>
                <w:szCs w:val="20"/>
                <w:lang w:eastAsia="zh-CN"/>
              </w:rPr>
            </w:pPr>
            <w:r w:rsidRPr="00A95452">
              <w:rPr>
                <w:rFonts w:ascii="Arial" w:hAnsi="Arial" w:cs="Arial"/>
                <w:sz w:val="20"/>
                <w:szCs w:val="20"/>
                <w:lang w:eastAsia="zh-CN"/>
              </w:rPr>
              <w:t>15</w:t>
            </w:r>
          </w:p>
        </w:tc>
      </w:tr>
      <w:tr w:rsidR="00D22DA4" w14:paraId="10DFAFAB" w14:textId="77777777" w:rsidTr="7BA07955">
        <w:tc>
          <w:tcPr>
            <w:tcW w:w="1134" w:type="dxa"/>
          </w:tcPr>
          <w:p w14:paraId="1BE96F45" w14:textId="77777777" w:rsidR="00D22DA4" w:rsidRPr="00A95452" w:rsidRDefault="00D22DA4" w:rsidP="00FF06C7">
            <w:pPr>
              <w:rPr>
                <w:rFonts w:ascii="Arial" w:hAnsi="Arial" w:cs="Arial"/>
                <w:sz w:val="20"/>
                <w:szCs w:val="20"/>
                <w:lang w:eastAsia="zh-CN"/>
              </w:rPr>
            </w:pPr>
            <w:r w:rsidRPr="00A95452">
              <w:rPr>
                <w:rFonts w:ascii="Arial" w:hAnsi="Arial" w:cs="Arial"/>
                <w:sz w:val="20"/>
                <w:szCs w:val="20"/>
                <w:lang w:eastAsia="zh-CN"/>
              </w:rPr>
              <w:t>Major</w:t>
            </w:r>
          </w:p>
        </w:tc>
        <w:tc>
          <w:tcPr>
            <w:tcW w:w="2268" w:type="dxa"/>
            <w:vMerge/>
          </w:tcPr>
          <w:p w14:paraId="655E6568" w14:textId="77777777" w:rsidR="00D22DA4" w:rsidRPr="00A95452" w:rsidRDefault="00D22DA4" w:rsidP="00FF06C7">
            <w:pPr>
              <w:rPr>
                <w:rFonts w:ascii="Arial" w:hAnsi="Arial" w:cs="Arial"/>
                <w:sz w:val="20"/>
                <w:szCs w:val="20"/>
                <w:lang w:eastAsia="zh-CN"/>
              </w:rPr>
            </w:pPr>
          </w:p>
        </w:tc>
        <w:tc>
          <w:tcPr>
            <w:tcW w:w="1701" w:type="dxa"/>
            <w:vMerge/>
          </w:tcPr>
          <w:p w14:paraId="71654196" w14:textId="77777777" w:rsidR="00D22DA4" w:rsidRPr="00A95452" w:rsidRDefault="00D22DA4" w:rsidP="00FF06C7">
            <w:pPr>
              <w:rPr>
                <w:rFonts w:ascii="Arial" w:hAnsi="Arial" w:cs="Arial"/>
                <w:sz w:val="20"/>
                <w:szCs w:val="20"/>
                <w:lang w:eastAsia="zh-CN"/>
              </w:rPr>
            </w:pPr>
          </w:p>
        </w:tc>
        <w:tc>
          <w:tcPr>
            <w:tcW w:w="1984" w:type="dxa"/>
          </w:tcPr>
          <w:p w14:paraId="54920C87" w14:textId="77777777" w:rsidR="00D22DA4" w:rsidRPr="00A95452" w:rsidRDefault="00D22DA4" w:rsidP="00FF06C7">
            <w:pPr>
              <w:jc w:val="center"/>
              <w:rPr>
                <w:rFonts w:ascii="Arial" w:hAnsi="Arial" w:cs="Arial"/>
                <w:sz w:val="20"/>
                <w:szCs w:val="20"/>
                <w:lang w:eastAsia="zh-CN"/>
              </w:rPr>
            </w:pPr>
            <w:r w:rsidRPr="00A95452">
              <w:rPr>
                <w:rFonts w:ascii="Arial" w:hAnsi="Arial" w:cs="Arial"/>
                <w:sz w:val="20"/>
                <w:szCs w:val="20"/>
                <w:lang w:eastAsia="zh-CN"/>
              </w:rPr>
              <w:t>&gt;1</w:t>
            </w:r>
          </w:p>
        </w:tc>
        <w:tc>
          <w:tcPr>
            <w:tcW w:w="1984" w:type="dxa"/>
          </w:tcPr>
          <w:p w14:paraId="01F78CC2" w14:textId="77777777" w:rsidR="00D22DA4" w:rsidRPr="00A95452" w:rsidRDefault="00D22DA4" w:rsidP="00FF06C7">
            <w:pPr>
              <w:jc w:val="center"/>
              <w:rPr>
                <w:rFonts w:ascii="Arial" w:hAnsi="Arial" w:cs="Arial"/>
                <w:sz w:val="20"/>
                <w:szCs w:val="20"/>
                <w:lang w:eastAsia="zh-CN"/>
              </w:rPr>
            </w:pPr>
            <w:r w:rsidRPr="00A95452">
              <w:rPr>
                <w:rFonts w:ascii="Arial" w:hAnsi="Arial" w:cs="Arial"/>
                <w:sz w:val="20"/>
                <w:szCs w:val="20"/>
                <w:lang w:eastAsia="zh-CN"/>
              </w:rPr>
              <w:t>20</w:t>
            </w:r>
          </w:p>
        </w:tc>
      </w:tr>
    </w:tbl>
    <w:p w14:paraId="4775CE6C" w14:textId="65582A36" w:rsidR="1230852C" w:rsidRDefault="1230852C" w:rsidP="3130DF94"/>
    <w:p w14:paraId="19B4C881" w14:textId="0F598A18" w:rsidR="2A232D3C" w:rsidRPr="007316A2" w:rsidRDefault="2A232D3C" w:rsidP="00D66A17">
      <w:pPr>
        <w:pStyle w:val="Level1Heading"/>
        <w:numPr>
          <w:ilvl w:val="0"/>
          <w:numId w:val="93"/>
        </w:numPr>
        <w:rPr>
          <w:sz w:val="24"/>
          <w:szCs w:val="24"/>
        </w:rPr>
      </w:pPr>
      <w:bookmarkStart w:id="555" w:name="_Toc202536806"/>
      <w:bookmarkStart w:id="556" w:name="_Toc205466150"/>
      <w:r w:rsidRPr="007316A2">
        <w:rPr>
          <w:sz w:val="24"/>
          <w:szCs w:val="24"/>
        </w:rPr>
        <w:t>Reporting</w:t>
      </w:r>
      <w:r w:rsidR="005C7CC5" w:rsidRPr="007316A2">
        <w:rPr>
          <w:sz w:val="24"/>
          <w:szCs w:val="24"/>
        </w:rPr>
        <w:t xml:space="preserve"> and </w:t>
      </w:r>
      <w:r w:rsidR="00B844AD">
        <w:rPr>
          <w:sz w:val="24"/>
          <w:szCs w:val="24"/>
        </w:rPr>
        <w:t>G</w:t>
      </w:r>
      <w:r w:rsidR="005C7CC5" w:rsidRPr="007316A2">
        <w:rPr>
          <w:sz w:val="24"/>
          <w:szCs w:val="24"/>
        </w:rPr>
        <w:t>overnance</w:t>
      </w:r>
      <w:bookmarkEnd w:id="555"/>
      <w:bookmarkEnd w:id="556"/>
      <w:r w:rsidR="005C7CC5" w:rsidRPr="007316A2">
        <w:rPr>
          <w:sz w:val="24"/>
          <w:szCs w:val="24"/>
        </w:rPr>
        <w:t xml:space="preserve"> </w:t>
      </w:r>
    </w:p>
    <w:p w14:paraId="1008B52C" w14:textId="0830D1CD" w:rsidR="2A232D3C" w:rsidRPr="00C64049" w:rsidRDefault="2A232D3C">
      <w:pPr>
        <w:ind w:left="720"/>
        <w:rPr>
          <w:rFonts w:ascii="Arial" w:hAnsi="Arial" w:cs="Arial"/>
        </w:rPr>
      </w:pPr>
      <w:r w:rsidRPr="00C64049">
        <w:rPr>
          <w:rFonts w:ascii="Arial" w:hAnsi="Arial" w:cs="Arial"/>
        </w:rPr>
        <w:t>Monthly reporting is required by</w:t>
      </w:r>
      <w:r w:rsidR="00FD5E47">
        <w:rPr>
          <w:rFonts w:ascii="Arial" w:hAnsi="Arial" w:cs="Arial"/>
        </w:rPr>
        <w:t xml:space="preserve"> the Authority</w:t>
      </w:r>
      <w:r w:rsidRPr="00C64049">
        <w:rPr>
          <w:rFonts w:ascii="Arial" w:hAnsi="Arial" w:cs="Arial"/>
        </w:rPr>
        <w:t xml:space="preserve"> to be provided by the 10</w:t>
      </w:r>
      <w:r w:rsidRPr="00C64049">
        <w:rPr>
          <w:rFonts w:ascii="Arial" w:hAnsi="Arial" w:cs="Arial"/>
          <w:vertAlign w:val="superscript"/>
        </w:rPr>
        <w:t>th</w:t>
      </w:r>
      <w:r w:rsidRPr="00C64049">
        <w:rPr>
          <w:rFonts w:ascii="Arial" w:hAnsi="Arial" w:cs="Arial"/>
        </w:rPr>
        <w:t xml:space="preserve"> working day of the month on each of the below</w:t>
      </w:r>
      <w:r w:rsidR="005017B1" w:rsidRPr="00C64049">
        <w:rPr>
          <w:rFonts w:ascii="Arial" w:hAnsi="Arial" w:cs="Arial"/>
        </w:rPr>
        <w:t>:</w:t>
      </w:r>
    </w:p>
    <w:p w14:paraId="7A027DFB" w14:textId="77777777" w:rsidR="005017B1" w:rsidRPr="00C64049" w:rsidRDefault="005017B1" w:rsidP="00724D24">
      <w:pPr>
        <w:ind w:left="720"/>
        <w:rPr>
          <w:rFonts w:ascii="Arial" w:hAnsi="Arial" w:cs="Arial"/>
        </w:rPr>
      </w:pPr>
    </w:p>
    <w:p w14:paraId="5838DF43" w14:textId="554DFE73" w:rsidR="2A232D3C" w:rsidRPr="00C64049" w:rsidRDefault="2A232D3C" w:rsidP="00D66A17">
      <w:pPr>
        <w:pStyle w:val="ListParagraph"/>
        <w:numPr>
          <w:ilvl w:val="0"/>
          <w:numId w:val="76"/>
        </w:numPr>
        <w:rPr>
          <w:rFonts w:cs="Arial"/>
        </w:rPr>
      </w:pPr>
      <w:r w:rsidRPr="7BA07955">
        <w:rPr>
          <w:rFonts w:cs="Arial"/>
        </w:rPr>
        <w:t xml:space="preserve">Each </w:t>
      </w:r>
      <w:r w:rsidR="005017B1" w:rsidRPr="7BA07955">
        <w:rPr>
          <w:rFonts w:cs="Arial"/>
        </w:rPr>
        <w:t>K</w:t>
      </w:r>
      <w:r w:rsidRPr="7BA07955">
        <w:rPr>
          <w:rFonts w:cs="Arial"/>
        </w:rPr>
        <w:t>PI and SLA documented in this contract</w:t>
      </w:r>
    </w:p>
    <w:p w14:paraId="6BC278C4" w14:textId="5EC2CF4B" w:rsidR="6D8B30AF" w:rsidRPr="00C64049" w:rsidRDefault="6D8B30AF" w:rsidP="00D66A17">
      <w:pPr>
        <w:pStyle w:val="ListParagraph"/>
        <w:numPr>
          <w:ilvl w:val="0"/>
          <w:numId w:val="76"/>
        </w:numPr>
        <w:rPr>
          <w:rFonts w:cs="Arial"/>
        </w:rPr>
      </w:pPr>
      <w:r w:rsidRPr="7BA07955">
        <w:rPr>
          <w:rFonts w:cs="Arial"/>
        </w:rPr>
        <w:t>Monthly report of future releases for the ERMIS system</w:t>
      </w:r>
    </w:p>
    <w:p w14:paraId="76EEECB3" w14:textId="7BDA2D31" w:rsidR="00327799" w:rsidRDefault="00AF666A" w:rsidP="00327799">
      <w:pPr>
        <w:ind w:left="720"/>
        <w:rPr>
          <w:rFonts w:ascii="Arial" w:hAnsi="Arial" w:cs="Arial"/>
        </w:rPr>
      </w:pPr>
      <w:r>
        <w:rPr>
          <w:rFonts w:ascii="Arial" w:hAnsi="Arial" w:cs="Arial"/>
        </w:rPr>
        <w:t>The</w:t>
      </w:r>
      <w:r w:rsidR="00E8388A" w:rsidRPr="00C64049">
        <w:rPr>
          <w:rFonts w:ascii="Arial" w:hAnsi="Arial" w:cs="Arial"/>
        </w:rPr>
        <w:t xml:space="preserve"> Authority will configure its ITSM tool to measure the Supplier’s service level performance with reasonable access provided so that the Supplier can present and extract this data.</w:t>
      </w:r>
      <w:r w:rsidR="00155064">
        <w:rPr>
          <w:rFonts w:ascii="Arial" w:hAnsi="Arial" w:cs="Arial"/>
        </w:rPr>
        <w:t xml:space="preserve"> </w:t>
      </w:r>
    </w:p>
    <w:p w14:paraId="37114F72" w14:textId="77777777" w:rsidR="00155064" w:rsidRDefault="00155064" w:rsidP="00327799">
      <w:pPr>
        <w:ind w:left="720"/>
        <w:rPr>
          <w:rFonts w:ascii="Arial" w:hAnsi="Arial" w:cs="Arial"/>
        </w:rPr>
      </w:pPr>
    </w:p>
    <w:p w14:paraId="1E9DEC6C" w14:textId="60BF3339" w:rsidR="00155064" w:rsidRPr="00C64049" w:rsidRDefault="00155064" w:rsidP="00327799">
      <w:pPr>
        <w:ind w:left="720"/>
        <w:rPr>
          <w:rFonts w:ascii="Arial" w:hAnsi="Arial" w:cs="Arial"/>
        </w:rPr>
      </w:pPr>
      <w:r>
        <w:rPr>
          <w:rFonts w:ascii="Arial" w:hAnsi="Arial" w:cs="Arial"/>
        </w:rPr>
        <w:t xml:space="preserve">Irrespective, the Supplier </w:t>
      </w:r>
      <w:r w:rsidR="00E4234B">
        <w:rPr>
          <w:rFonts w:ascii="Arial" w:hAnsi="Arial" w:cs="Arial"/>
        </w:rPr>
        <w:t xml:space="preserve">shall </w:t>
      </w:r>
      <w:r>
        <w:rPr>
          <w:rFonts w:ascii="Arial" w:hAnsi="Arial" w:cs="Arial"/>
        </w:rPr>
        <w:t xml:space="preserve">still provide a weekly status report. </w:t>
      </w:r>
    </w:p>
    <w:p w14:paraId="1A6858E3" w14:textId="77777777" w:rsidR="00327799" w:rsidRPr="00C64049" w:rsidRDefault="00327799" w:rsidP="00327799">
      <w:pPr>
        <w:ind w:left="720"/>
        <w:rPr>
          <w:rFonts w:ascii="Arial" w:hAnsi="Arial" w:cs="Arial"/>
        </w:rPr>
      </w:pPr>
    </w:p>
    <w:p w14:paraId="2A6362E5" w14:textId="7ED7327D" w:rsidR="005C7CC5" w:rsidRPr="00E8388A" w:rsidRDefault="005C7CC5" w:rsidP="00327799">
      <w:pPr>
        <w:ind w:left="720"/>
        <w:rPr>
          <w:rFonts w:ascii="Arial" w:hAnsi="Arial" w:cs="Arial"/>
        </w:rPr>
      </w:pPr>
      <w:r w:rsidRPr="00C64049">
        <w:rPr>
          <w:rFonts w:ascii="Arial" w:eastAsia="Arial" w:hAnsi="Arial" w:cs="Arial"/>
          <w:color w:val="000000" w:themeColor="text1"/>
        </w:rPr>
        <w:t xml:space="preserve">Service </w:t>
      </w:r>
      <w:r w:rsidR="00E4234B">
        <w:rPr>
          <w:rFonts w:ascii="Arial" w:eastAsia="Arial" w:hAnsi="Arial" w:cs="Arial"/>
          <w:color w:val="000000" w:themeColor="text1"/>
        </w:rPr>
        <w:t>performance shall</w:t>
      </w:r>
      <w:r w:rsidRPr="00C64049">
        <w:rPr>
          <w:rFonts w:ascii="Arial" w:eastAsia="Arial" w:hAnsi="Arial" w:cs="Arial"/>
          <w:color w:val="000000" w:themeColor="text1"/>
        </w:rPr>
        <w:t xml:space="preserve">  be reviewed quarterly to ensure that it continues to meet the needs of </w:t>
      </w:r>
      <w:r w:rsidR="00FD5E47">
        <w:rPr>
          <w:rFonts w:ascii="Arial" w:eastAsia="Arial" w:hAnsi="Arial" w:cs="Arial"/>
          <w:color w:val="000000" w:themeColor="text1"/>
        </w:rPr>
        <w:t>the Authority</w:t>
      </w:r>
      <w:r w:rsidRPr="00C64049">
        <w:rPr>
          <w:rFonts w:ascii="Arial" w:eastAsia="Arial" w:hAnsi="Arial" w:cs="Arial"/>
          <w:color w:val="000000" w:themeColor="text1"/>
        </w:rPr>
        <w:t>.</w:t>
      </w:r>
    </w:p>
    <w:p w14:paraId="1D5DA273" w14:textId="4752026F" w:rsidR="00D22DA4" w:rsidRPr="00327799" w:rsidRDefault="00D22DA4" w:rsidP="00D66A17">
      <w:pPr>
        <w:pStyle w:val="Level1Heading"/>
        <w:numPr>
          <w:ilvl w:val="0"/>
          <w:numId w:val="93"/>
        </w:numPr>
      </w:pPr>
      <w:bookmarkStart w:id="557" w:name="_Toc202536807"/>
      <w:bookmarkStart w:id="558" w:name="_Toc205466151"/>
      <w:r w:rsidRPr="00327799">
        <w:t>Service Credit Calculations</w:t>
      </w:r>
      <w:bookmarkStart w:id="559" w:name="_Hlk192578919"/>
      <w:bookmarkEnd w:id="557"/>
      <w:bookmarkEnd w:id="558"/>
      <w:r w:rsidRPr="00327799">
        <w:tab/>
      </w:r>
    </w:p>
    <w:p w14:paraId="2C2DD2D8" w14:textId="77777777" w:rsidR="00D22DA4" w:rsidRPr="00C64049" w:rsidRDefault="00D22DA4" w:rsidP="00D66A17">
      <w:pPr>
        <w:pStyle w:val="GPSL2NumberedBoldHeading"/>
        <w:numPr>
          <w:ilvl w:val="1"/>
          <w:numId w:val="95"/>
        </w:numPr>
        <w:rPr>
          <w:rFonts w:ascii="Arial" w:hAnsi="Arial"/>
          <w:sz w:val="24"/>
          <w:szCs w:val="24"/>
        </w:rPr>
      </w:pPr>
      <w:r w:rsidRPr="00C64049">
        <w:rPr>
          <w:rFonts w:ascii="Arial" w:hAnsi="Arial"/>
          <w:sz w:val="24"/>
          <w:szCs w:val="24"/>
        </w:rPr>
        <w:t>The calculation for Service Credits is calculated using the following:</w:t>
      </w:r>
    </w:p>
    <w:p w14:paraId="74FE83BA" w14:textId="77777777" w:rsidR="00D22DA4" w:rsidRPr="00C64049" w:rsidRDefault="00D22DA4" w:rsidP="00D22DA4">
      <w:pPr>
        <w:ind w:left="1440"/>
        <w:jc w:val="both"/>
        <w:rPr>
          <w:rFonts w:ascii="Arial" w:hAnsi="Arial" w:cs="Arial"/>
          <w:b/>
          <w:bCs/>
          <w:color w:val="000000"/>
        </w:rPr>
      </w:pPr>
      <w:r w:rsidRPr="00C64049">
        <w:rPr>
          <w:rFonts w:ascii="Arial" w:hAnsi="Arial" w:cs="Arial"/>
          <w:b/>
          <w:bCs/>
          <w:color w:val="000000"/>
        </w:rPr>
        <w:t xml:space="preserve">SC = ((TSP x %) x (SCC)) x AC </w:t>
      </w:r>
    </w:p>
    <w:p w14:paraId="63107FE9" w14:textId="77777777" w:rsidR="00D22DA4" w:rsidRPr="00C64049" w:rsidRDefault="00D22DA4" w:rsidP="00D22DA4">
      <w:pPr>
        <w:rPr>
          <w:rFonts w:ascii="Arial" w:hAnsi="Arial" w:cs="Arial"/>
          <w:lang w:eastAsia="zh-CN"/>
        </w:rPr>
      </w:pPr>
    </w:p>
    <w:tbl>
      <w:tblPr>
        <w:tblW w:w="8640" w:type="dxa"/>
        <w:tblInd w:w="720" w:type="dxa"/>
        <w:tblLook w:val="04A0" w:firstRow="1" w:lastRow="0" w:firstColumn="1" w:lastColumn="0" w:noHBand="0" w:noVBand="1"/>
      </w:tblPr>
      <w:tblGrid>
        <w:gridCol w:w="948"/>
        <w:gridCol w:w="7692"/>
      </w:tblGrid>
      <w:tr w:rsidR="00D22DA4" w:rsidRPr="00C64049" w14:paraId="5020E018" w14:textId="77777777" w:rsidTr="7BA07955">
        <w:trPr>
          <w:trHeight w:val="638"/>
        </w:trPr>
        <w:tc>
          <w:tcPr>
            <w:tcW w:w="948" w:type="dxa"/>
            <w:tcBorders>
              <w:top w:val="single" w:sz="4" w:space="0" w:color="auto"/>
              <w:left w:val="single" w:sz="4" w:space="0" w:color="auto"/>
              <w:bottom w:val="single" w:sz="4" w:space="0" w:color="auto"/>
              <w:right w:val="single" w:sz="4" w:space="0" w:color="auto"/>
            </w:tcBorders>
            <w:noWrap/>
            <w:vAlign w:val="center"/>
            <w:hideMark/>
          </w:tcPr>
          <w:p w14:paraId="0B080BE7" w14:textId="77777777" w:rsidR="00D22DA4" w:rsidRPr="00E16880" w:rsidRDefault="00D22DA4" w:rsidP="00FF06C7">
            <w:pPr>
              <w:jc w:val="right"/>
              <w:rPr>
                <w:rFonts w:ascii="Arial" w:hAnsi="Arial" w:cs="Arial"/>
                <w:color w:val="000000"/>
              </w:rPr>
            </w:pPr>
            <w:r w:rsidRPr="00E16880">
              <w:rPr>
                <w:rFonts w:ascii="Arial" w:hAnsi="Arial" w:cs="Arial"/>
                <w:color w:val="000000"/>
              </w:rPr>
              <w:lastRenderedPageBreak/>
              <w:t xml:space="preserve">SC = </w:t>
            </w:r>
          </w:p>
        </w:tc>
        <w:tc>
          <w:tcPr>
            <w:tcW w:w="7692" w:type="dxa"/>
            <w:tcBorders>
              <w:top w:val="single" w:sz="4" w:space="0" w:color="auto"/>
              <w:left w:val="nil"/>
              <w:bottom w:val="single" w:sz="4" w:space="0" w:color="auto"/>
              <w:right w:val="single" w:sz="4" w:space="0" w:color="auto"/>
            </w:tcBorders>
            <w:vAlign w:val="center"/>
            <w:hideMark/>
          </w:tcPr>
          <w:p w14:paraId="4EBD52DE" w14:textId="77777777" w:rsidR="00D22DA4" w:rsidRPr="00E16880" w:rsidRDefault="00D22DA4" w:rsidP="00FF06C7">
            <w:pPr>
              <w:rPr>
                <w:rFonts w:ascii="Arial" w:hAnsi="Arial" w:cs="Arial"/>
                <w:color w:val="000000"/>
              </w:rPr>
            </w:pPr>
            <w:r w:rsidRPr="00E16880">
              <w:rPr>
                <w:rFonts w:ascii="Arial" w:hAnsi="Arial" w:cs="Arial"/>
                <w:color w:val="000000"/>
              </w:rPr>
              <w:t>Service Credit - is the total Service Credit calculated for the relevant Service Period; and payable by the supplier</w:t>
            </w:r>
          </w:p>
        </w:tc>
      </w:tr>
      <w:tr w:rsidR="00D22DA4" w:rsidRPr="00C64049" w14:paraId="26175755" w14:textId="77777777" w:rsidTr="7BA07955">
        <w:trPr>
          <w:trHeight w:val="704"/>
        </w:trPr>
        <w:tc>
          <w:tcPr>
            <w:tcW w:w="948" w:type="dxa"/>
            <w:tcBorders>
              <w:top w:val="nil"/>
              <w:left w:val="single" w:sz="4" w:space="0" w:color="auto"/>
              <w:bottom w:val="single" w:sz="4" w:space="0" w:color="auto"/>
              <w:right w:val="single" w:sz="4" w:space="0" w:color="auto"/>
            </w:tcBorders>
            <w:noWrap/>
            <w:vAlign w:val="center"/>
            <w:hideMark/>
          </w:tcPr>
          <w:p w14:paraId="1841E392" w14:textId="77777777" w:rsidR="00D22DA4" w:rsidRPr="00E16880" w:rsidRDefault="00D22DA4" w:rsidP="00FF06C7">
            <w:pPr>
              <w:jc w:val="right"/>
              <w:rPr>
                <w:rFonts w:ascii="Arial" w:hAnsi="Arial" w:cs="Arial"/>
                <w:color w:val="000000"/>
              </w:rPr>
            </w:pPr>
            <w:r w:rsidRPr="00E16880">
              <w:rPr>
                <w:rFonts w:ascii="Arial" w:hAnsi="Arial" w:cs="Arial"/>
                <w:color w:val="000000"/>
              </w:rPr>
              <w:t>TSP =</w:t>
            </w:r>
          </w:p>
        </w:tc>
        <w:tc>
          <w:tcPr>
            <w:tcW w:w="7692" w:type="dxa"/>
            <w:tcBorders>
              <w:top w:val="single" w:sz="4" w:space="0" w:color="auto"/>
              <w:left w:val="nil"/>
              <w:bottom w:val="single" w:sz="4" w:space="0" w:color="auto"/>
              <w:right w:val="single" w:sz="4" w:space="0" w:color="auto"/>
            </w:tcBorders>
            <w:vAlign w:val="center"/>
            <w:hideMark/>
          </w:tcPr>
          <w:p w14:paraId="32C40C44" w14:textId="77777777" w:rsidR="00D22DA4" w:rsidRPr="00E16880" w:rsidRDefault="00D22DA4" w:rsidP="00FF06C7">
            <w:pPr>
              <w:rPr>
                <w:rFonts w:ascii="Arial" w:hAnsi="Arial" w:cs="Arial"/>
                <w:color w:val="000000"/>
              </w:rPr>
            </w:pPr>
            <w:r w:rsidRPr="00E16880">
              <w:rPr>
                <w:rFonts w:ascii="Arial" w:hAnsi="Arial" w:cs="Arial"/>
                <w:color w:val="000000"/>
              </w:rPr>
              <w:t>Total Service Points - is the total Service Points that have accrued for the relevant Service Period for all KPI failures (Plus any points added for Repeat Failures)</w:t>
            </w:r>
          </w:p>
        </w:tc>
      </w:tr>
      <w:tr w:rsidR="00D22DA4" w:rsidRPr="00C64049" w14:paraId="47CC3B27" w14:textId="77777777" w:rsidTr="7BA07955">
        <w:trPr>
          <w:trHeight w:val="502"/>
        </w:trPr>
        <w:tc>
          <w:tcPr>
            <w:tcW w:w="948" w:type="dxa"/>
            <w:tcBorders>
              <w:top w:val="nil"/>
              <w:left w:val="single" w:sz="4" w:space="0" w:color="auto"/>
              <w:bottom w:val="single" w:sz="4" w:space="0" w:color="auto"/>
              <w:right w:val="single" w:sz="4" w:space="0" w:color="auto"/>
            </w:tcBorders>
            <w:noWrap/>
            <w:vAlign w:val="center"/>
            <w:hideMark/>
          </w:tcPr>
          <w:p w14:paraId="687E2E6B" w14:textId="77777777" w:rsidR="00D22DA4" w:rsidRPr="00E16880" w:rsidRDefault="00D22DA4" w:rsidP="00FF06C7">
            <w:pPr>
              <w:jc w:val="right"/>
              <w:rPr>
                <w:rFonts w:ascii="Arial" w:hAnsi="Arial" w:cs="Arial"/>
                <w:color w:val="000000"/>
              </w:rPr>
            </w:pPr>
            <w:r w:rsidRPr="00E16880">
              <w:rPr>
                <w:rFonts w:ascii="Arial" w:hAnsi="Arial" w:cs="Arial"/>
                <w:color w:val="000000"/>
              </w:rPr>
              <w:t xml:space="preserve">% = </w:t>
            </w:r>
          </w:p>
        </w:tc>
        <w:tc>
          <w:tcPr>
            <w:tcW w:w="7692" w:type="dxa"/>
            <w:tcBorders>
              <w:top w:val="single" w:sz="4" w:space="0" w:color="auto"/>
              <w:left w:val="nil"/>
              <w:bottom w:val="single" w:sz="4" w:space="0" w:color="auto"/>
              <w:right w:val="single" w:sz="4" w:space="0" w:color="auto"/>
            </w:tcBorders>
            <w:vAlign w:val="center"/>
            <w:hideMark/>
          </w:tcPr>
          <w:p w14:paraId="4BC7B735" w14:textId="77777777" w:rsidR="00D22DA4" w:rsidRPr="00E16880" w:rsidRDefault="00D22DA4" w:rsidP="00FF06C7">
            <w:pPr>
              <w:rPr>
                <w:rFonts w:ascii="Arial" w:hAnsi="Arial" w:cs="Arial"/>
                <w:color w:val="000000"/>
              </w:rPr>
            </w:pPr>
            <w:r w:rsidRPr="00E16880">
              <w:rPr>
                <w:rFonts w:ascii="Arial" w:hAnsi="Arial" w:cs="Arial"/>
                <w:color w:val="000000"/>
              </w:rPr>
              <w:t xml:space="preserve">is 1%  </w:t>
            </w:r>
          </w:p>
        </w:tc>
      </w:tr>
      <w:tr w:rsidR="00D22DA4" w:rsidRPr="00C64049" w14:paraId="582F9C77" w14:textId="77777777" w:rsidTr="7BA07955">
        <w:trPr>
          <w:trHeight w:val="469"/>
        </w:trPr>
        <w:tc>
          <w:tcPr>
            <w:tcW w:w="948" w:type="dxa"/>
            <w:tcBorders>
              <w:top w:val="nil"/>
              <w:left w:val="single" w:sz="4" w:space="0" w:color="auto"/>
              <w:bottom w:val="single" w:sz="4" w:space="0" w:color="auto"/>
              <w:right w:val="single" w:sz="4" w:space="0" w:color="auto"/>
            </w:tcBorders>
            <w:noWrap/>
            <w:vAlign w:val="center"/>
            <w:hideMark/>
          </w:tcPr>
          <w:p w14:paraId="01062B47" w14:textId="77777777" w:rsidR="00D22DA4" w:rsidRPr="00E16880" w:rsidRDefault="00D22DA4" w:rsidP="00FF06C7">
            <w:pPr>
              <w:jc w:val="right"/>
              <w:rPr>
                <w:rFonts w:ascii="Arial" w:hAnsi="Arial" w:cs="Arial"/>
                <w:color w:val="000000"/>
              </w:rPr>
            </w:pPr>
            <w:r w:rsidRPr="00E16880">
              <w:rPr>
                <w:rFonts w:ascii="Arial" w:hAnsi="Arial" w:cs="Arial"/>
                <w:color w:val="000000"/>
              </w:rPr>
              <w:t xml:space="preserve">SCC = </w:t>
            </w:r>
          </w:p>
        </w:tc>
        <w:tc>
          <w:tcPr>
            <w:tcW w:w="7692" w:type="dxa"/>
            <w:tcBorders>
              <w:top w:val="single" w:sz="4" w:space="0" w:color="auto"/>
              <w:left w:val="nil"/>
              <w:bottom w:val="single" w:sz="4" w:space="0" w:color="auto"/>
              <w:right w:val="single" w:sz="4" w:space="0" w:color="auto"/>
            </w:tcBorders>
            <w:vAlign w:val="center"/>
            <w:hideMark/>
          </w:tcPr>
          <w:p w14:paraId="64B6E9AE" w14:textId="47C42D2C" w:rsidR="00D22DA4" w:rsidRPr="00E16880" w:rsidRDefault="00D22DA4" w:rsidP="00FF06C7">
            <w:pPr>
              <w:rPr>
                <w:rFonts w:ascii="Arial" w:hAnsi="Arial" w:cs="Arial"/>
                <w:color w:val="000000"/>
              </w:rPr>
            </w:pPr>
            <w:r w:rsidRPr="00E16880">
              <w:rPr>
                <w:rFonts w:ascii="Arial" w:hAnsi="Arial" w:cs="Arial"/>
                <w:color w:val="000000"/>
              </w:rPr>
              <w:t>Service Credit Cap</w:t>
            </w:r>
          </w:p>
        </w:tc>
      </w:tr>
      <w:tr w:rsidR="00D22DA4" w:rsidRPr="00C64049" w14:paraId="6871134F" w14:textId="77777777" w:rsidTr="7BA07955">
        <w:trPr>
          <w:trHeight w:val="585"/>
        </w:trPr>
        <w:tc>
          <w:tcPr>
            <w:tcW w:w="948" w:type="dxa"/>
            <w:tcBorders>
              <w:top w:val="nil"/>
              <w:left w:val="single" w:sz="4" w:space="0" w:color="auto"/>
              <w:bottom w:val="single" w:sz="4" w:space="0" w:color="auto"/>
              <w:right w:val="single" w:sz="4" w:space="0" w:color="auto"/>
            </w:tcBorders>
            <w:noWrap/>
            <w:vAlign w:val="center"/>
            <w:hideMark/>
          </w:tcPr>
          <w:p w14:paraId="359267E2" w14:textId="77777777" w:rsidR="00D22DA4" w:rsidRPr="00E16880" w:rsidRDefault="00D22DA4" w:rsidP="00FF06C7">
            <w:pPr>
              <w:jc w:val="right"/>
              <w:rPr>
                <w:rFonts w:ascii="Arial" w:hAnsi="Arial" w:cs="Arial"/>
                <w:color w:val="000000"/>
              </w:rPr>
            </w:pPr>
            <w:r w:rsidRPr="00E16880">
              <w:rPr>
                <w:rFonts w:ascii="Arial" w:hAnsi="Arial" w:cs="Arial"/>
                <w:color w:val="000000"/>
              </w:rPr>
              <w:t xml:space="preserve">AC = </w:t>
            </w:r>
          </w:p>
        </w:tc>
        <w:tc>
          <w:tcPr>
            <w:tcW w:w="7692" w:type="dxa"/>
            <w:tcBorders>
              <w:top w:val="single" w:sz="4" w:space="0" w:color="auto"/>
              <w:left w:val="nil"/>
              <w:bottom w:val="single" w:sz="4" w:space="0" w:color="auto"/>
              <w:right w:val="single" w:sz="4" w:space="0" w:color="auto"/>
            </w:tcBorders>
            <w:vAlign w:val="center"/>
            <w:hideMark/>
          </w:tcPr>
          <w:p w14:paraId="4CA81D19" w14:textId="5FC70E6B" w:rsidR="00D22DA4" w:rsidRPr="00E16880" w:rsidRDefault="00D22DA4" w:rsidP="00FF06C7">
            <w:pPr>
              <w:rPr>
                <w:rFonts w:ascii="Arial" w:hAnsi="Arial" w:cs="Arial"/>
              </w:rPr>
            </w:pPr>
            <w:r w:rsidRPr="00E16880">
              <w:rPr>
                <w:rFonts w:ascii="Arial" w:hAnsi="Arial" w:cs="Arial"/>
              </w:rPr>
              <w:t>Account Charge - is the total Service Charge payable for the relevant Service Period</w:t>
            </w:r>
          </w:p>
        </w:tc>
      </w:tr>
    </w:tbl>
    <w:p w14:paraId="54FEA5A0" w14:textId="77777777" w:rsidR="007247CE" w:rsidRDefault="007247CE" w:rsidP="006B7681">
      <w:pPr>
        <w:pStyle w:val="GPSL1CLAUSEHEADING"/>
        <w:numPr>
          <w:ilvl w:val="0"/>
          <w:numId w:val="0"/>
        </w:numPr>
        <w:ind w:left="720"/>
        <w:outlineLvl w:val="9"/>
        <w:rPr>
          <w:rFonts w:ascii="Arial" w:hAnsi="Arial"/>
          <w:sz w:val="24"/>
          <w:szCs w:val="24"/>
        </w:rPr>
      </w:pPr>
    </w:p>
    <w:bookmarkEnd w:id="559"/>
    <w:p w14:paraId="45462DAC" w14:textId="22715CC0" w:rsidR="006B72A5" w:rsidRDefault="00FF5335" w:rsidP="7BA07955">
      <w:pPr>
        <w:rPr>
          <w:rFonts w:ascii="Arial" w:hAnsi="Arial"/>
          <w:b/>
          <w:bCs/>
          <w:sz w:val="28"/>
          <w:szCs w:val="28"/>
        </w:rPr>
      </w:pPr>
      <w:r>
        <w:rPr>
          <w:rFonts w:ascii="Arial" w:hAnsi="Arial"/>
        </w:rPr>
        <w:br w:type="page"/>
      </w:r>
      <w:bookmarkStart w:id="560" w:name="_Toc447527503"/>
      <w:bookmarkStart w:id="561" w:name="_Toc455047664"/>
      <w:bookmarkStart w:id="562" w:name="_Toc98162427"/>
      <w:bookmarkStart w:id="563" w:name="_Toc98162706"/>
      <w:bookmarkStart w:id="564" w:name="_Toc202536809"/>
      <w:r w:rsidR="001E722E" w:rsidRPr="7BA07955">
        <w:rPr>
          <w:rFonts w:ascii="Arial" w:hAnsi="Arial"/>
          <w:b/>
          <w:bCs/>
          <w:sz w:val="28"/>
          <w:szCs w:val="28"/>
        </w:rPr>
        <w:lastRenderedPageBreak/>
        <w:t xml:space="preserve">SCHEDULE 3 </w:t>
      </w:r>
      <w:bookmarkEnd w:id="560"/>
      <w:bookmarkEnd w:id="561"/>
      <w:r w:rsidR="001E722E" w:rsidRPr="7BA07955">
        <w:rPr>
          <w:rFonts w:ascii="Arial" w:hAnsi="Arial"/>
          <w:b/>
          <w:bCs/>
          <w:sz w:val="28"/>
          <w:szCs w:val="28"/>
        </w:rPr>
        <w:t>CONTRACT MANAGEMENT PLAN AND MANAGEMENT INFORMATION</w:t>
      </w:r>
      <w:bookmarkEnd w:id="562"/>
      <w:bookmarkEnd w:id="563"/>
      <w:bookmarkEnd w:id="564"/>
    </w:p>
    <w:p w14:paraId="42085A8A" w14:textId="77777777" w:rsidR="00D65011" w:rsidRPr="00D65011" w:rsidRDefault="00D65011" w:rsidP="008255CC">
      <w:pPr>
        <w:rPr>
          <w:rFonts w:ascii="Arial" w:hAnsi="Arial"/>
          <w:b/>
        </w:rPr>
      </w:pPr>
    </w:p>
    <w:p w14:paraId="3052E76B" w14:textId="77777777" w:rsidR="00566910" w:rsidRPr="006E2F08" w:rsidRDefault="00566910" w:rsidP="00D66A17">
      <w:pPr>
        <w:pStyle w:val="Level1Heading"/>
        <w:numPr>
          <w:ilvl w:val="0"/>
          <w:numId w:val="105"/>
        </w:numPr>
        <w:spacing w:before="0" w:after="120" w:line="240" w:lineRule="atLeast"/>
        <w:jc w:val="both"/>
        <w:rPr>
          <w:rFonts w:eastAsia="HGGothicM" w:cs="Arial"/>
          <w:sz w:val="24"/>
          <w:szCs w:val="24"/>
        </w:rPr>
      </w:pPr>
      <w:bookmarkStart w:id="565" w:name="_Toc98159632"/>
      <w:bookmarkStart w:id="566" w:name="_Toc98160974"/>
      <w:bookmarkStart w:id="567" w:name="_Toc98161098"/>
      <w:r w:rsidRPr="7BA07955">
        <w:rPr>
          <w:rFonts w:eastAsia="HGGothicM" w:cs="Arial"/>
          <w:sz w:val="24"/>
          <w:szCs w:val="24"/>
        </w:rPr>
        <w:t>MANAGEMENT OF THE SERVICES</w:t>
      </w:r>
      <w:bookmarkEnd w:id="565"/>
      <w:bookmarkEnd w:id="566"/>
      <w:bookmarkEnd w:id="567"/>
    </w:p>
    <w:p w14:paraId="7784B5BB" w14:textId="77777777" w:rsidR="00566910" w:rsidRPr="006E2F08" w:rsidRDefault="00566910"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Both Parties shall ensure that appropriate resource is made available on a regular basis such that the aims, objectives and specific provisions of this </w:t>
      </w:r>
      <w:r w:rsidRPr="7BA07955">
        <w:rPr>
          <w:rFonts w:cs="Arial"/>
        </w:rPr>
        <w:t>Agreement</w:t>
      </w:r>
      <w:r w:rsidRPr="7BA07955">
        <w:rPr>
          <w:rFonts w:eastAsia="HGGothicM" w:cs="Arial"/>
        </w:rPr>
        <w:t xml:space="preserve"> can be fully realised.</w:t>
      </w:r>
    </w:p>
    <w:p w14:paraId="393CBA2D" w14:textId="77777777" w:rsidR="00A6272D" w:rsidRPr="001E722E" w:rsidRDefault="00A6272D" w:rsidP="00D66A17">
      <w:pPr>
        <w:pStyle w:val="Level2Heading"/>
        <w:keepNext w:val="0"/>
        <w:widowControl w:val="0"/>
        <w:numPr>
          <w:ilvl w:val="1"/>
          <w:numId w:val="105"/>
        </w:numPr>
        <w:jc w:val="both"/>
        <w:rPr>
          <w:rFonts w:eastAsia="HGGothicM" w:cs="Arial"/>
          <w:b/>
          <w:bCs/>
        </w:rPr>
      </w:pPr>
      <w:r w:rsidRPr="7BA07955">
        <w:rPr>
          <w:rFonts w:eastAsia="HGGothicM" w:cs="Arial"/>
        </w:rPr>
        <w:t>Both Parties shall pro-actively manage risks attributed to them under the terms of this Agreement and the Supplier shall develop, operate, maintain and (as appropriate) amend processes for the identification and management of risks and issues.</w:t>
      </w:r>
    </w:p>
    <w:p w14:paraId="69BF11E8" w14:textId="77777777" w:rsidR="006B72A5" w:rsidRPr="006E2F08" w:rsidRDefault="006B72A5"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The </w:t>
      </w:r>
      <w:r w:rsidR="00996526" w:rsidRPr="7BA07955">
        <w:rPr>
          <w:rFonts w:eastAsia="HGGothicM" w:cs="Arial"/>
        </w:rPr>
        <w:t>Supplier</w:t>
      </w:r>
      <w:r w:rsidRPr="7BA07955">
        <w:rPr>
          <w:rFonts w:eastAsia="HGGothicM" w:cs="Arial"/>
        </w:rPr>
        <w:t xml:space="preserve"> </w:t>
      </w:r>
      <w:r w:rsidR="00566910" w:rsidRPr="7BA07955">
        <w:rPr>
          <w:rFonts w:eastAsia="HGGothicM" w:cs="Arial"/>
        </w:rPr>
        <w:t xml:space="preserve">shall provide to the Authority’s representatives </w:t>
      </w:r>
      <w:r w:rsidRPr="7BA07955">
        <w:rPr>
          <w:rFonts w:eastAsia="HGGothicM" w:cs="Arial"/>
        </w:rPr>
        <w:t>access to</w:t>
      </w:r>
      <w:r w:rsidR="00566910" w:rsidRPr="7BA07955">
        <w:rPr>
          <w:rFonts w:eastAsia="HGGothicM" w:cs="Arial"/>
        </w:rPr>
        <w:t xml:space="preserve"> all</w:t>
      </w:r>
      <w:r w:rsidRPr="7BA07955">
        <w:rPr>
          <w:rFonts w:eastAsia="HGGothicM" w:cs="Arial"/>
        </w:rPr>
        <w:t xml:space="preserve"> relevant documentation</w:t>
      </w:r>
      <w:r w:rsidR="00566910" w:rsidRPr="7BA07955">
        <w:rPr>
          <w:rFonts w:eastAsia="HGGothicM" w:cs="Arial"/>
        </w:rPr>
        <w:t xml:space="preserve"> and/or any part of the Supplier’s (or its sub-contractor’s) premises</w:t>
      </w:r>
      <w:r w:rsidRPr="7BA07955">
        <w:rPr>
          <w:rFonts w:eastAsia="HGGothicM" w:cs="Arial"/>
        </w:rPr>
        <w:t xml:space="preserve"> </w:t>
      </w:r>
      <w:r w:rsidR="00566910" w:rsidRPr="7BA07955">
        <w:rPr>
          <w:rFonts w:eastAsia="HGGothicM" w:cs="Arial"/>
        </w:rPr>
        <w:t xml:space="preserve">as may be reasonably </w:t>
      </w:r>
      <w:r w:rsidRPr="7BA07955">
        <w:rPr>
          <w:rFonts w:eastAsia="HGGothicM" w:cs="Arial"/>
        </w:rPr>
        <w:t xml:space="preserve">requested by </w:t>
      </w:r>
      <w:r w:rsidR="00566910" w:rsidRPr="7BA07955">
        <w:rPr>
          <w:rFonts w:eastAsia="HGGothicM" w:cs="Arial"/>
        </w:rPr>
        <w:t xml:space="preserve">the Authority’s </w:t>
      </w:r>
      <w:r w:rsidRPr="7BA07955">
        <w:rPr>
          <w:rFonts w:eastAsia="HGGothicM" w:cs="Arial"/>
        </w:rPr>
        <w:t>representatives</w:t>
      </w:r>
      <w:r w:rsidR="00566910" w:rsidRPr="7BA07955">
        <w:rPr>
          <w:rFonts w:eastAsia="HGGothicM" w:cs="Arial"/>
        </w:rPr>
        <w:t>, including</w:t>
      </w:r>
      <w:r w:rsidRPr="7BA07955">
        <w:rPr>
          <w:rFonts w:eastAsia="HGGothicM" w:cs="Arial"/>
        </w:rPr>
        <w:t xml:space="preserve"> for the purpose of commercial assurance, risk assessment, security assurance</w:t>
      </w:r>
      <w:r w:rsidR="00566910" w:rsidRPr="7BA07955">
        <w:rPr>
          <w:rFonts w:eastAsia="HGGothicM" w:cs="Arial"/>
        </w:rPr>
        <w:t>,</w:t>
      </w:r>
      <w:r w:rsidRPr="7BA07955">
        <w:rPr>
          <w:rFonts w:eastAsia="HGGothicM" w:cs="Arial"/>
        </w:rPr>
        <w:t xml:space="preserve"> familiarisation on procedures</w:t>
      </w:r>
      <w:r w:rsidR="00566910" w:rsidRPr="7BA07955">
        <w:rPr>
          <w:rFonts w:eastAsia="HGGothicM" w:cs="Arial"/>
        </w:rPr>
        <w:t>, audit of the Supplier’s compliance with this Agreement and/or site audits</w:t>
      </w:r>
      <w:r w:rsidRPr="7BA07955">
        <w:rPr>
          <w:rFonts w:eastAsia="HGGothicM" w:cs="Arial"/>
        </w:rPr>
        <w:t xml:space="preserve">. Full details of the </w:t>
      </w:r>
      <w:r w:rsidR="00C40CDE" w:rsidRPr="7BA07955">
        <w:rPr>
          <w:rFonts w:eastAsia="HGGothicM" w:cs="Arial"/>
        </w:rPr>
        <w:t>Authority</w:t>
      </w:r>
      <w:r w:rsidRPr="7BA07955">
        <w:rPr>
          <w:rFonts w:eastAsia="HGGothicM" w:cs="Arial"/>
        </w:rPr>
        <w:t xml:space="preserve">’s requirement and timescales for the provision of management information reports are set out in </w:t>
      </w:r>
      <w:r w:rsidR="001715FA" w:rsidRPr="7BA07955">
        <w:rPr>
          <w:rFonts w:eastAsia="HGGothicM" w:cs="Arial"/>
        </w:rPr>
        <w:t>Paragraph</w:t>
      </w:r>
      <w:r w:rsidRPr="7BA07955">
        <w:rPr>
          <w:rFonts w:eastAsia="HGGothicM" w:cs="Arial"/>
        </w:rPr>
        <w:t xml:space="preserve"> </w:t>
      </w:r>
      <w:r w:rsidR="001715FA" w:rsidRPr="7BA07955">
        <w:rPr>
          <w:rFonts w:eastAsia="HGGothicM"/>
        </w:rPr>
        <w:fldChar w:fldCharType="begin"/>
      </w:r>
      <w:r w:rsidR="001715FA" w:rsidRPr="006E2F08">
        <w:rPr>
          <w:rFonts w:eastAsia="HGGothicM" w:cs="Arial"/>
          <w:bCs/>
          <w:szCs w:val="24"/>
        </w:rPr>
        <w:instrText xml:space="preserve"> REF _Ref523233052 \r \h </w:instrText>
      </w:r>
      <w:r w:rsidR="006E2F08">
        <w:rPr>
          <w:rFonts w:eastAsia="HGGothicM" w:cs="Arial"/>
          <w:bCs/>
          <w:szCs w:val="24"/>
        </w:rPr>
        <w:instrText xml:space="preserve"> \* MERGEFORMAT </w:instrText>
      </w:r>
      <w:r w:rsidR="001715FA" w:rsidRPr="7BA07955">
        <w:rPr>
          <w:rFonts w:eastAsia="HGGothicM"/>
        </w:rPr>
      </w:r>
      <w:r w:rsidR="001715FA" w:rsidRPr="7BA07955">
        <w:rPr>
          <w:rFonts w:eastAsia="HGGothicM" w:cs="Arial"/>
          <w:b/>
          <w:bCs/>
          <w:szCs w:val="24"/>
        </w:rPr>
        <w:fldChar w:fldCharType="separate"/>
      </w:r>
      <w:r w:rsidR="00FF1CA3" w:rsidRPr="7BA07955">
        <w:rPr>
          <w:rFonts w:eastAsia="HGGothicM" w:cs="Arial"/>
        </w:rPr>
        <w:t>3</w:t>
      </w:r>
      <w:r w:rsidR="001715FA" w:rsidRPr="7BA07955">
        <w:rPr>
          <w:rFonts w:eastAsia="HGGothicM"/>
        </w:rPr>
        <w:fldChar w:fldCharType="end"/>
      </w:r>
      <w:r w:rsidRPr="7BA07955">
        <w:rPr>
          <w:rFonts w:eastAsia="HGGothicM" w:cs="Arial"/>
        </w:rPr>
        <w:t xml:space="preserve">. </w:t>
      </w:r>
    </w:p>
    <w:p w14:paraId="621EEF02" w14:textId="77777777" w:rsidR="006B72A5" w:rsidRPr="001E722E" w:rsidRDefault="006B72A5"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The </w:t>
      </w:r>
      <w:r w:rsidR="00C40CDE" w:rsidRPr="7BA07955">
        <w:rPr>
          <w:rFonts w:eastAsia="HGGothicM" w:cs="Arial"/>
        </w:rPr>
        <w:t>Authority</w:t>
      </w:r>
      <w:r w:rsidRPr="7BA07955">
        <w:rPr>
          <w:rFonts w:eastAsia="HGGothicM" w:cs="Arial"/>
        </w:rPr>
        <w:t xml:space="preserve"> reserves the right to attend meetings between the </w:t>
      </w:r>
      <w:r w:rsidR="00996526" w:rsidRPr="7BA07955">
        <w:rPr>
          <w:rFonts w:eastAsia="HGGothicM" w:cs="Arial"/>
        </w:rPr>
        <w:t>Supplier</w:t>
      </w:r>
      <w:r w:rsidRPr="7BA07955">
        <w:rPr>
          <w:rFonts w:eastAsia="HGGothicM" w:cs="Arial"/>
        </w:rPr>
        <w:t xml:space="preserve"> and any subcontractors it utilises to provide the service to ensure proper oversight, management, delivery and performance of the Services</w:t>
      </w:r>
      <w:r w:rsidR="00566910" w:rsidRPr="7BA07955">
        <w:rPr>
          <w:rFonts w:eastAsia="HGGothicM" w:cs="Arial"/>
        </w:rPr>
        <w:t xml:space="preserve"> and the Suppler shall procure that the Authority has access to such meetings</w:t>
      </w:r>
      <w:r w:rsidRPr="7BA07955">
        <w:rPr>
          <w:rFonts w:eastAsia="HGGothicM" w:cs="Arial"/>
        </w:rPr>
        <w:t xml:space="preserve">. </w:t>
      </w:r>
    </w:p>
    <w:p w14:paraId="57C417FC" w14:textId="0E4D4A7F" w:rsidR="006B72A5" w:rsidRPr="006E2F08" w:rsidRDefault="00A6272D" w:rsidP="00D66A17">
      <w:pPr>
        <w:pStyle w:val="Level1Heading"/>
        <w:numPr>
          <w:ilvl w:val="0"/>
          <w:numId w:val="105"/>
        </w:numPr>
        <w:spacing w:before="0" w:after="120" w:line="240" w:lineRule="atLeast"/>
        <w:jc w:val="both"/>
        <w:rPr>
          <w:rFonts w:eastAsia="HGGothicM" w:cs="Arial"/>
          <w:sz w:val="24"/>
          <w:szCs w:val="24"/>
        </w:rPr>
      </w:pPr>
      <w:bookmarkStart w:id="568" w:name="_Toc98159633"/>
      <w:bookmarkStart w:id="569" w:name="_Toc98160975"/>
      <w:bookmarkStart w:id="570" w:name="_Toc98161099"/>
      <w:r w:rsidRPr="7BA07955">
        <w:rPr>
          <w:rFonts w:eastAsia="HGGothicM" w:cs="Arial"/>
          <w:sz w:val="24"/>
          <w:szCs w:val="24"/>
        </w:rPr>
        <w:t>EFFICIENCY SAVINGS</w:t>
      </w:r>
      <w:bookmarkEnd w:id="568"/>
      <w:bookmarkEnd w:id="569"/>
      <w:bookmarkEnd w:id="570"/>
    </w:p>
    <w:p w14:paraId="59CE7C54" w14:textId="2F9EBD28" w:rsidR="006B72A5" w:rsidRPr="006E2F08" w:rsidRDefault="006B72A5" w:rsidP="00D66A17">
      <w:pPr>
        <w:pStyle w:val="Level2Heading"/>
        <w:keepNext w:val="0"/>
        <w:widowControl w:val="0"/>
        <w:numPr>
          <w:ilvl w:val="1"/>
          <w:numId w:val="105"/>
        </w:numPr>
        <w:jc w:val="both"/>
        <w:rPr>
          <w:rFonts w:eastAsia="HGGothicM" w:cs="Arial"/>
          <w:b/>
          <w:bCs/>
        </w:rPr>
      </w:pPr>
      <w:bookmarkStart w:id="571" w:name="_Toc98161247"/>
      <w:bookmarkStart w:id="572" w:name="_Toc98161394"/>
      <w:bookmarkStart w:id="573" w:name="_Toc98161540"/>
      <w:bookmarkStart w:id="574" w:name="_Toc98161680"/>
      <w:bookmarkEnd w:id="571"/>
      <w:bookmarkEnd w:id="572"/>
      <w:bookmarkEnd w:id="573"/>
      <w:bookmarkEnd w:id="574"/>
      <w:r w:rsidRPr="7BA07955">
        <w:rPr>
          <w:rFonts w:eastAsia="HGGothicM" w:cs="Arial"/>
        </w:rPr>
        <w:t xml:space="preserve">As part of routine </w:t>
      </w:r>
      <w:r w:rsidR="00E634C1" w:rsidRPr="7BA07955">
        <w:rPr>
          <w:rFonts w:eastAsia="HGGothicM" w:cs="Arial"/>
        </w:rPr>
        <w:t>contract management</w:t>
      </w:r>
      <w:r w:rsidRPr="7BA07955">
        <w:rPr>
          <w:rFonts w:eastAsia="HGGothicM" w:cs="Arial"/>
        </w:rPr>
        <w:t xml:space="preserve"> </w:t>
      </w:r>
      <w:r w:rsidR="00F33D86" w:rsidRPr="7BA07955">
        <w:rPr>
          <w:rFonts w:eastAsia="HGGothicM" w:cs="Arial"/>
        </w:rPr>
        <w:t>activities,</w:t>
      </w:r>
      <w:r w:rsidRPr="7BA07955">
        <w:rPr>
          <w:rFonts w:eastAsia="HGGothicM" w:cs="Arial"/>
        </w:rPr>
        <w:t xml:space="preserve"> the </w:t>
      </w:r>
      <w:r w:rsidR="00996526" w:rsidRPr="7BA07955">
        <w:rPr>
          <w:rFonts w:eastAsia="HGGothicM" w:cs="Arial"/>
        </w:rPr>
        <w:t>Supplier</w:t>
      </w:r>
      <w:r w:rsidRPr="7BA07955">
        <w:rPr>
          <w:rFonts w:eastAsia="HGGothicM" w:cs="Arial"/>
        </w:rPr>
        <w:t xml:space="preserve"> will be required to work with the </w:t>
      </w:r>
      <w:r w:rsidR="00C40CDE" w:rsidRPr="7BA07955">
        <w:rPr>
          <w:rFonts w:eastAsia="HGGothicM" w:cs="Arial"/>
        </w:rPr>
        <w:t>Authority</w:t>
      </w:r>
      <w:r w:rsidRPr="7BA07955">
        <w:rPr>
          <w:rFonts w:eastAsia="HGGothicM" w:cs="Arial"/>
        </w:rPr>
        <w:t xml:space="preserve"> to realise any possible efficiency savings during the </w:t>
      </w:r>
      <w:r w:rsidR="00E634C1" w:rsidRPr="7BA07955">
        <w:rPr>
          <w:rFonts w:eastAsia="HGGothicM" w:cs="Arial"/>
        </w:rPr>
        <w:t>Term</w:t>
      </w:r>
      <w:r w:rsidRPr="7BA07955">
        <w:rPr>
          <w:rFonts w:eastAsia="HGGothicM" w:cs="Arial"/>
        </w:rPr>
        <w:t xml:space="preserve">. Possible efficiency savings will be reviewed during </w:t>
      </w:r>
      <w:r w:rsidR="0005300E" w:rsidRPr="7BA07955">
        <w:rPr>
          <w:rFonts w:eastAsia="HGGothicM" w:cs="Arial"/>
        </w:rPr>
        <w:t>r</w:t>
      </w:r>
      <w:r w:rsidRPr="7BA07955">
        <w:rPr>
          <w:rFonts w:eastAsia="HGGothicM" w:cs="Arial"/>
        </w:rPr>
        <w:t>eview meetings</w:t>
      </w:r>
      <w:r w:rsidR="0005300E" w:rsidRPr="7BA07955">
        <w:rPr>
          <w:rFonts w:eastAsia="HGGothicM" w:cs="Arial"/>
        </w:rPr>
        <w:t xml:space="preserve"> pursuant to Paragraph </w:t>
      </w:r>
      <w:r w:rsidR="0005300E" w:rsidRPr="7BA07955">
        <w:rPr>
          <w:rFonts w:eastAsia="HGGothicM"/>
        </w:rPr>
        <w:fldChar w:fldCharType="begin"/>
      </w:r>
      <w:r w:rsidR="0005300E" w:rsidRPr="006E2F08">
        <w:rPr>
          <w:rFonts w:eastAsia="HGGothicM" w:cs="Arial"/>
          <w:bCs/>
          <w:szCs w:val="24"/>
        </w:rPr>
        <w:instrText xml:space="preserve"> REF _Ref523233052 \r \h </w:instrText>
      </w:r>
      <w:r w:rsidR="006E2F08">
        <w:rPr>
          <w:rFonts w:eastAsia="HGGothicM" w:cs="Arial"/>
          <w:bCs/>
          <w:szCs w:val="24"/>
        </w:rPr>
        <w:instrText xml:space="preserve"> \* MERGEFORMAT </w:instrText>
      </w:r>
      <w:r w:rsidR="0005300E" w:rsidRPr="7BA07955">
        <w:rPr>
          <w:rFonts w:eastAsia="HGGothicM"/>
        </w:rPr>
      </w:r>
      <w:r w:rsidR="0005300E" w:rsidRPr="7BA07955">
        <w:rPr>
          <w:rFonts w:eastAsia="HGGothicM" w:cs="Arial"/>
          <w:b/>
          <w:bCs/>
          <w:szCs w:val="24"/>
        </w:rPr>
        <w:fldChar w:fldCharType="separate"/>
      </w:r>
      <w:r w:rsidR="00FF1CA3" w:rsidRPr="7BA07955">
        <w:rPr>
          <w:rFonts w:eastAsia="HGGothicM" w:cs="Arial"/>
        </w:rPr>
        <w:t>3</w:t>
      </w:r>
      <w:r w:rsidR="0005300E" w:rsidRPr="7BA07955">
        <w:rPr>
          <w:rFonts w:eastAsia="HGGothicM"/>
        </w:rPr>
        <w:fldChar w:fldCharType="end"/>
      </w:r>
      <w:r w:rsidRPr="7BA07955">
        <w:rPr>
          <w:rFonts w:eastAsia="HGGothicM" w:cs="Arial"/>
        </w:rPr>
        <w:t xml:space="preserve"> and any savings realised annually will be distributed between the </w:t>
      </w:r>
      <w:r w:rsidR="00996526" w:rsidRPr="7BA07955">
        <w:rPr>
          <w:rFonts w:eastAsia="HGGothicM" w:cs="Arial"/>
        </w:rPr>
        <w:t>Supplier</w:t>
      </w:r>
      <w:r w:rsidRPr="7BA07955">
        <w:rPr>
          <w:rFonts w:eastAsia="HGGothicM" w:cs="Arial"/>
        </w:rPr>
        <w:t xml:space="preserve"> and the </w:t>
      </w:r>
      <w:r w:rsidR="00C40CDE" w:rsidRPr="7BA07955">
        <w:rPr>
          <w:rFonts w:eastAsia="HGGothicM" w:cs="Arial"/>
        </w:rPr>
        <w:t>Authority</w:t>
      </w:r>
      <w:r w:rsidRPr="7BA07955">
        <w:rPr>
          <w:rFonts w:eastAsia="HGGothicM" w:cs="Arial"/>
        </w:rPr>
        <w:t xml:space="preserve"> as agreed in advance.</w:t>
      </w:r>
    </w:p>
    <w:p w14:paraId="618495C1" w14:textId="77777777" w:rsidR="006B72A5" w:rsidRPr="00040D19" w:rsidRDefault="00566910" w:rsidP="00D66A17">
      <w:pPr>
        <w:pStyle w:val="Level1Heading"/>
        <w:numPr>
          <w:ilvl w:val="0"/>
          <w:numId w:val="105"/>
        </w:numPr>
        <w:spacing w:before="0" w:after="120" w:line="240" w:lineRule="atLeast"/>
        <w:jc w:val="both"/>
        <w:rPr>
          <w:rFonts w:eastAsia="HGGothicM" w:cs="Arial"/>
          <w:sz w:val="24"/>
          <w:szCs w:val="24"/>
        </w:rPr>
      </w:pPr>
      <w:bookmarkStart w:id="575" w:name="_Ref523233052"/>
      <w:bookmarkStart w:id="576" w:name="_Toc98159634"/>
      <w:bookmarkStart w:id="577" w:name="_Toc98160976"/>
      <w:bookmarkStart w:id="578" w:name="_Toc98161100"/>
      <w:r w:rsidRPr="7BA07955">
        <w:rPr>
          <w:rFonts w:eastAsia="HGGothicM" w:cs="Arial"/>
          <w:sz w:val="24"/>
          <w:szCs w:val="24"/>
        </w:rPr>
        <w:t>REVIEWS</w:t>
      </w:r>
      <w:bookmarkEnd w:id="575"/>
      <w:bookmarkEnd w:id="576"/>
      <w:bookmarkEnd w:id="577"/>
      <w:bookmarkEnd w:id="578"/>
    </w:p>
    <w:p w14:paraId="4CCC9842" w14:textId="335E6FA4" w:rsidR="006B72A5" w:rsidRDefault="008B3BF5" w:rsidP="00D66A17">
      <w:pPr>
        <w:pStyle w:val="Level2Heading"/>
        <w:keepNext w:val="0"/>
        <w:widowControl w:val="0"/>
        <w:numPr>
          <w:ilvl w:val="1"/>
          <w:numId w:val="105"/>
        </w:numPr>
        <w:jc w:val="both"/>
        <w:rPr>
          <w:rFonts w:eastAsia="HGGothicM" w:cs="Arial"/>
          <w:b/>
          <w:bCs/>
        </w:rPr>
      </w:pPr>
      <w:r>
        <w:rPr>
          <w:rFonts w:eastAsia="HGGothicM" w:cs="Arial"/>
        </w:rPr>
        <w:t>The Supplier</w:t>
      </w:r>
      <w:r w:rsidR="005F362E" w:rsidRPr="7BA07955" w:rsidDel="005F362E">
        <w:rPr>
          <w:rFonts w:eastAsia="HGGothicM" w:cs="Arial"/>
        </w:rPr>
        <w:t xml:space="preserve"> </w:t>
      </w:r>
      <w:r w:rsidR="005F362E" w:rsidRPr="7BA07955">
        <w:rPr>
          <w:rFonts w:eastAsia="HGGothicM" w:cs="Arial"/>
        </w:rPr>
        <w:t xml:space="preserve">shall </w:t>
      </w:r>
      <w:r w:rsidR="20D0AADD" w:rsidRPr="7BA07955">
        <w:rPr>
          <w:rFonts w:eastAsia="HGGothicM" w:cs="Arial"/>
        </w:rPr>
        <w:t xml:space="preserve">lead </w:t>
      </w:r>
      <w:r w:rsidR="294C5EBB" w:rsidRPr="7BA07955">
        <w:rPr>
          <w:rFonts w:eastAsia="HGGothicM" w:cs="Arial"/>
        </w:rPr>
        <w:t>monthly performance reviews</w:t>
      </w:r>
      <w:r w:rsidR="798B8DFD" w:rsidRPr="7BA07955">
        <w:rPr>
          <w:rFonts w:eastAsia="HGGothicM" w:cs="Arial"/>
        </w:rPr>
        <w:t xml:space="preserve">, supported by monthly performance governance packs for review, </w:t>
      </w:r>
      <w:r w:rsidR="294C5EBB" w:rsidRPr="7BA07955">
        <w:rPr>
          <w:rFonts w:eastAsia="HGGothicM" w:cs="Arial"/>
        </w:rPr>
        <w:t>in addition to both parties needing to</w:t>
      </w:r>
      <w:r w:rsidR="005F362E" w:rsidRPr="7BA07955">
        <w:rPr>
          <w:rFonts w:eastAsia="HGGothicM" w:cs="Arial"/>
        </w:rPr>
        <w:t xml:space="preserve"> </w:t>
      </w:r>
      <w:r w:rsidR="006B72A5" w:rsidRPr="7BA07955">
        <w:rPr>
          <w:rFonts w:eastAsia="HGGothicM" w:cs="Arial"/>
        </w:rPr>
        <w:t xml:space="preserve">attend </w:t>
      </w:r>
      <w:r w:rsidR="005F362E" w:rsidRPr="7BA07955">
        <w:rPr>
          <w:rFonts w:eastAsia="HGGothicM" w:cs="Arial"/>
        </w:rPr>
        <w:t xml:space="preserve">annual </w:t>
      </w:r>
      <w:r w:rsidR="006B72A5" w:rsidRPr="7BA07955">
        <w:rPr>
          <w:rFonts w:eastAsia="HGGothicM" w:cs="Arial"/>
        </w:rPr>
        <w:t>performance review meetings</w:t>
      </w:r>
      <w:r w:rsidR="005F362E" w:rsidRPr="7BA07955">
        <w:rPr>
          <w:rFonts w:eastAsia="HGGothicM" w:cs="Arial"/>
        </w:rPr>
        <w:t xml:space="preserve">, on a date to be agreed between the Parties or, in the absence of such agreement, within </w:t>
      </w:r>
      <w:r w:rsidR="00006AC5">
        <w:rPr>
          <w:rFonts w:eastAsia="HGGothicM" w:cs="Arial"/>
        </w:rPr>
        <w:t>thirty (</w:t>
      </w:r>
      <w:r w:rsidR="005F362E" w:rsidRPr="7BA07955">
        <w:rPr>
          <w:rFonts w:eastAsia="HGGothicM" w:cs="Arial"/>
        </w:rPr>
        <w:t>30</w:t>
      </w:r>
      <w:r w:rsidR="00006AC5">
        <w:rPr>
          <w:rFonts w:eastAsia="HGGothicM" w:cs="Arial"/>
        </w:rPr>
        <w:t>)</w:t>
      </w:r>
      <w:r w:rsidR="005F362E" w:rsidRPr="7BA07955">
        <w:rPr>
          <w:rFonts w:eastAsia="HGGothicM" w:cs="Arial"/>
        </w:rPr>
        <w:t xml:space="preserve"> Working Days of each anniversary of the Effective Date, </w:t>
      </w:r>
      <w:r w:rsidR="006B72A5" w:rsidRPr="7BA07955">
        <w:rPr>
          <w:rFonts w:eastAsia="HGGothicM" w:cs="Arial"/>
        </w:rPr>
        <w:t xml:space="preserve">to consider the progress of the </w:t>
      </w:r>
      <w:r w:rsidR="005F362E" w:rsidRPr="7BA07955">
        <w:rPr>
          <w:rFonts w:eastAsia="HGGothicM" w:cs="Arial"/>
        </w:rPr>
        <w:t>Agreement</w:t>
      </w:r>
      <w:r w:rsidR="006B72A5" w:rsidRPr="7BA07955">
        <w:rPr>
          <w:rFonts w:eastAsia="HGGothicM" w:cs="Arial"/>
        </w:rPr>
        <w:t xml:space="preserve">, discuss the </w:t>
      </w:r>
      <w:r w:rsidR="005F362E" w:rsidRPr="7BA07955">
        <w:rPr>
          <w:rFonts w:eastAsia="HGGothicM" w:cs="Arial"/>
        </w:rPr>
        <w:t>management information</w:t>
      </w:r>
      <w:r w:rsidR="006B72A5" w:rsidRPr="7BA07955">
        <w:rPr>
          <w:rFonts w:eastAsia="HGGothicM" w:cs="Arial"/>
        </w:rPr>
        <w:t xml:space="preserve"> reports and to review any operational issues that have arisen in the preceding review meetings on the following basis</w:t>
      </w:r>
      <w:r w:rsidR="005F362E" w:rsidRPr="7BA07955">
        <w:rPr>
          <w:rFonts w:eastAsia="HGGothicM" w:cs="Arial"/>
        </w:rPr>
        <w:t>.</w:t>
      </w:r>
    </w:p>
    <w:p w14:paraId="5FF9F61D" w14:textId="77777777" w:rsidR="006B72A5" w:rsidRPr="001E722E" w:rsidRDefault="006B72A5"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The </w:t>
      </w:r>
      <w:r w:rsidR="0005300E" w:rsidRPr="7BA07955">
        <w:rPr>
          <w:rFonts w:eastAsia="HGGothicM" w:cs="Arial"/>
        </w:rPr>
        <w:t>Parties shall agree the format of the review</w:t>
      </w:r>
      <w:r w:rsidRPr="7BA07955">
        <w:rPr>
          <w:rFonts w:eastAsia="HGGothicM" w:cs="Arial"/>
        </w:rPr>
        <w:t xml:space="preserve"> meetings (</w:t>
      </w:r>
      <w:r w:rsidR="0005300E" w:rsidRPr="7BA07955">
        <w:rPr>
          <w:rFonts w:eastAsia="HGGothicM" w:cs="Arial"/>
        </w:rPr>
        <w:t xml:space="preserve">for example, </w:t>
      </w:r>
      <w:r w:rsidRPr="7BA07955">
        <w:rPr>
          <w:rFonts w:eastAsia="HGGothicM" w:cs="Arial"/>
        </w:rPr>
        <w:t>face to face</w:t>
      </w:r>
      <w:r w:rsidR="0005300E" w:rsidRPr="7BA07955">
        <w:rPr>
          <w:rFonts w:eastAsia="HGGothicM" w:cs="Arial"/>
        </w:rPr>
        <w:t xml:space="preserve"> or</w:t>
      </w:r>
      <w:r w:rsidRPr="7BA07955">
        <w:rPr>
          <w:rFonts w:eastAsia="HGGothicM" w:cs="Arial"/>
        </w:rPr>
        <w:t xml:space="preserve"> telephone conference) in advance.  </w:t>
      </w:r>
    </w:p>
    <w:p w14:paraId="1363A415" w14:textId="61EFC56A" w:rsidR="006B72A5" w:rsidRPr="001E722E" w:rsidRDefault="006B72A5"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The </w:t>
      </w:r>
      <w:r w:rsidR="00996526" w:rsidRPr="7BA07955">
        <w:rPr>
          <w:rFonts w:eastAsia="HGGothicM" w:cs="Arial"/>
        </w:rPr>
        <w:t>Supplier</w:t>
      </w:r>
      <w:r w:rsidRPr="7BA07955">
        <w:rPr>
          <w:rFonts w:eastAsia="HGGothicM" w:cs="Arial"/>
        </w:rPr>
        <w:t xml:space="preserve"> must provide the </w:t>
      </w:r>
      <w:r w:rsidR="00C40CDE" w:rsidRPr="7BA07955">
        <w:rPr>
          <w:rFonts w:eastAsia="HGGothicM" w:cs="Arial"/>
        </w:rPr>
        <w:t>Authority</w:t>
      </w:r>
      <w:r w:rsidRPr="7BA07955">
        <w:rPr>
          <w:rFonts w:eastAsia="HGGothicM" w:cs="Arial"/>
        </w:rPr>
        <w:t xml:space="preserve"> with the most up to date management information relating to the </w:t>
      </w:r>
      <w:r w:rsidR="005F362E" w:rsidRPr="7BA07955">
        <w:rPr>
          <w:rFonts w:eastAsia="HGGothicM" w:cs="Arial"/>
        </w:rPr>
        <w:t>period under review</w:t>
      </w:r>
      <w:r w:rsidRPr="7BA07955">
        <w:rPr>
          <w:rFonts w:eastAsia="HGGothicM" w:cs="Arial"/>
        </w:rPr>
        <w:t xml:space="preserve"> at least </w:t>
      </w:r>
      <w:r w:rsidR="008B3BF5">
        <w:rPr>
          <w:rFonts w:eastAsia="HGGothicM" w:cs="Arial"/>
        </w:rPr>
        <w:t>five (</w:t>
      </w:r>
      <w:r w:rsidRPr="7BA07955">
        <w:rPr>
          <w:rFonts w:eastAsia="HGGothicM" w:cs="Arial"/>
        </w:rPr>
        <w:t>5</w:t>
      </w:r>
      <w:r w:rsidR="008B3BF5">
        <w:rPr>
          <w:rFonts w:eastAsia="HGGothicM" w:cs="Arial"/>
        </w:rPr>
        <w:t>)</w:t>
      </w:r>
      <w:r w:rsidRPr="7BA07955">
        <w:rPr>
          <w:rFonts w:eastAsia="HGGothicM" w:cs="Arial"/>
        </w:rPr>
        <w:t xml:space="preserve"> </w:t>
      </w:r>
      <w:r w:rsidR="005F362E" w:rsidRPr="7BA07955">
        <w:rPr>
          <w:rFonts w:eastAsia="HGGothicM" w:cs="Arial"/>
        </w:rPr>
        <w:t>W</w:t>
      </w:r>
      <w:r w:rsidRPr="7BA07955">
        <w:rPr>
          <w:rFonts w:eastAsia="HGGothicM" w:cs="Arial"/>
        </w:rPr>
        <w:t xml:space="preserve">orking </w:t>
      </w:r>
      <w:r w:rsidR="005F362E" w:rsidRPr="7BA07955">
        <w:rPr>
          <w:rFonts w:eastAsia="HGGothicM" w:cs="Arial"/>
        </w:rPr>
        <w:t>D</w:t>
      </w:r>
      <w:r w:rsidRPr="7BA07955">
        <w:rPr>
          <w:rFonts w:eastAsia="HGGothicM" w:cs="Arial"/>
        </w:rPr>
        <w:t>ays before any</w:t>
      </w:r>
      <w:r w:rsidR="005F362E" w:rsidRPr="7BA07955">
        <w:rPr>
          <w:rFonts w:eastAsia="HGGothicM" w:cs="Arial"/>
        </w:rPr>
        <w:t xml:space="preserve"> review</w:t>
      </w:r>
      <w:r w:rsidRPr="7BA07955">
        <w:rPr>
          <w:rFonts w:eastAsia="HGGothicM" w:cs="Arial"/>
        </w:rPr>
        <w:t xml:space="preserve"> meeting. </w:t>
      </w:r>
    </w:p>
    <w:p w14:paraId="709A8288" w14:textId="77777777" w:rsidR="006B72A5" w:rsidRPr="001E722E" w:rsidRDefault="005F362E"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Each Party shall procure that those of its contract management team representatives whose attendance is reasonably required to achieve the aims </w:t>
      </w:r>
      <w:r w:rsidRPr="7BA07955">
        <w:rPr>
          <w:rFonts w:eastAsia="HGGothicM" w:cs="Arial"/>
        </w:rPr>
        <w:lastRenderedPageBreak/>
        <w:t>and objectives of the meeting, and any other persons considered by the Authority to be necessary for the review, make all reasonable efforts to attend review meetings</w:t>
      </w:r>
      <w:r w:rsidR="006B72A5" w:rsidRPr="7BA07955">
        <w:rPr>
          <w:rFonts w:eastAsia="HGGothicM" w:cs="Arial"/>
        </w:rPr>
        <w:t>.</w:t>
      </w:r>
    </w:p>
    <w:p w14:paraId="728E917E" w14:textId="77777777" w:rsidR="006B72A5" w:rsidRPr="001E722E" w:rsidRDefault="006B72A5" w:rsidP="00D66A17">
      <w:pPr>
        <w:pStyle w:val="Level2Heading"/>
        <w:keepNext w:val="0"/>
        <w:widowControl w:val="0"/>
        <w:numPr>
          <w:ilvl w:val="1"/>
          <w:numId w:val="105"/>
        </w:numPr>
        <w:jc w:val="both"/>
        <w:rPr>
          <w:rFonts w:eastAsia="HGGothicM" w:cs="Arial"/>
          <w:b/>
          <w:bCs/>
        </w:rPr>
      </w:pPr>
      <w:r w:rsidRPr="7BA07955">
        <w:rPr>
          <w:rFonts w:eastAsia="HGGothicM" w:cs="Arial"/>
        </w:rPr>
        <w:t xml:space="preserve">In respect of the period under review, the </w:t>
      </w:r>
      <w:r w:rsidR="00C40CDE" w:rsidRPr="7BA07955">
        <w:rPr>
          <w:rFonts w:eastAsia="HGGothicM" w:cs="Arial"/>
        </w:rPr>
        <w:t>Authority</w:t>
      </w:r>
      <w:r w:rsidRPr="7BA07955">
        <w:rPr>
          <w:rFonts w:eastAsia="HGGothicM" w:cs="Arial"/>
        </w:rPr>
        <w:t xml:space="preserve"> will take into account any matters it considers necessary, including:</w:t>
      </w:r>
    </w:p>
    <w:p w14:paraId="627072CD" w14:textId="77777777" w:rsidR="006B72A5" w:rsidRPr="006E2F08" w:rsidRDefault="006B72A5" w:rsidP="00D66A17">
      <w:pPr>
        <w:pStyle w:val="Level3Number"/>
        <w:widowControl w:val="0"/>
        <w:numPr>
          <w:ilvl w:val="2"/>
          <w:numId w:val="105"/>
        </w:numPr>
        <w:jc w:val="both"/>
        <w:rPr>
          <w:rFonts w:cs="Arial"/>
        </w:rPr>
      </w:pPr>
      <w:r w:rsidRPr="7BA07955">
        <w:rPr>
          <w:rFonts w:eastAsia="Calibri"/>
        </w:rPr>
        <w:t xml:space="preserve">the </w:t>
      </w:r>
      <w:r w:rsidR="00996526" w:rsidRPr="7BA07955">
        <w:rPr>
          <w:rFonts w:eastAsia="Calibri"/>
        </w:rPr>
        <w:t>Supplier</w:t>
      </w:r>
      <w:r w:rsidRPr="7BA07955">
        <w:rPr>
          <w:rFonts w:eastAsia="Calibri"/>
        </w:rPr>
        <w:t xml:space="preserve">’s performance in </w:t>
      </w:r>
      <w:r w:rsidRPr="7BA07955">
        <w:rPr>
          <w:rFonts w:cs="Arial"/>
        </w:rPr>
        <w:t xml:space="preserve">respect of the </w:t>
      </w:r>
      <w:r w:rsidR="00E52A50" w:rsidRPr="7BA07955">
        <w:rPr>
          <w:rFonts w:cs="Arial"/>
        </w:rPr>
        <w:t>s</w:t>
      </w:r>
      <w:r w:rsidRPr="7BA07955">
        <w:rPr>
          <w:rFonts w:cs="Arial"/>
        </w:rPr>
        <w:t xml:space="preserve">ervice </w:t>
      </w:r>
      <w:r w:rsidR="00E52A50" w:rsidRPr="7BA07955">
        <w:rPr>
          <w:rFonts w:cs="Arial"/>
        </w:rPr>
        <w:t>l</w:t>
      </w:r>
      <w:r w:rsidRPr="7BA07955">
        <w:rPr>
          <w:rFonts w:cs="Arial"/>
        </w:rPr>
        <w:t xml:space="preserve">evels and KPI’s as detailed at Schedule </w:t>
      </w:r>
      <w:r w:rsidR="00566910" w:rsidRPr="7BA07955">
        <w:rPr>
          <w:rFonts w:cs="Arial"/>
        </w:rPr>
        <w:t>2</w:t>
      </w:r>
      <w:r w:rsidRPr="7BA07955">
        <w:rPr>
          <w:rFonts w:cs="Arial"/>
        </w:rPr>
        <w:t xml:space="preserve"> (including any relevant </w:t>
      </w:r>
      <w:r w:rsidR="00E52A50" w:rsidRPr="7BA07955">
        <w:rPr>
          <w:rFonts w:cs="Arial"/>
        </w:rPr>
        <w:t>s</w:t>
      </w:r>
      <w:r w:rsidRPr="7BA07955">
        <w:rPr>
          <w:rFonts w:cs="Arial"/>
        </w:rPr>
        <w:t xml:space="preserve">ervice </w:t>
      </w:r>
      <w:r w:rsidR="00E52A50" w:rsidRPr="7BA07955">
        <w:rPr>
          <w:rFonts w:cs="Arial"/>
        </w:rPr>
        <w:t>l</w:t>
      </w:r>
      <w:r w:rsidRPr="7BA07955">
        <w:rPr>
          <w:rFonts w:cs="Arial"/>
        </w:rPr>
        <w:t xml:space="preserve">evel trends analysis and whether the </w:t>
      </w:r>
      <w:r w:rsidR="00E52A50" w:rsidRPr="7BA07955">
        <w:rPr>
          <w:rFonts w:cs="Arial"/>
        </w:rPr>
        <w:t>s</w:t>
      </w:r>
      <w:r w:rsidRPr="7BA07955">
        <w:rPr>
          <w:rFonts w:cs="Arial"/>
        </w:rPr>
        <w:t xml:space="preserve">ervice </w:t>
      </w:r>
      <w:r w:rsidR="00E52A50" w:rsidRPr="7BA07955">
        <w:rPr>
          <w:rFonts w:cs="Arial"/>
        </w:rPr>
        <w:t>l</w:t>
      </w:r>
      <w:r w:rsidRPr="7BA07955">
        <w:rPr>
          <w:rFonts w:cs="Arial"/>
        </w:rPr>
        <w:t xml:space="preserve">evels reflect improvements in the Services over the Term and any efficiency gains made by the </w:t>
      </w:r>
      <w:r w:rsidR="00996526" w:rsidRPr="7BA07955">
        <w:rPr>
          <w:rFonts w:cs="Arial"/>
        </w:rPr>
        <w:t>Supplier</w:t>
      </w:r>
      <w:r w:rsidRPr="7BA07955">
        <w:rPr>
          <w:rFonts w:cs="Arial"/>
        </w:rPr>
        <w:t>);</w:t>
      </w:r>
    </w:p>
    <w:p w14:paraId="0EF10F32" w14:textId="77777777" w:rsidR="006B72A5" w:rsidRPr="006E2F08" w:rsidRDefault="006B72A5" w:rsidP="00D66A17">
      <w:pPr>
        <w:pStyle w:val="Level3Number"/>
        <w:widowControl w:val="0"/>
        <w:numPr>
          <w:ilvl w:val="2"/>
          <w:numId w:val="105"/>
        </w:numPr>
        <w:tabs>
          <w:tab w:val="left" w:pos="540"/>
        </w:tabs>
        <w:jc w:val="both"/>
        <w:rPr>
          <w:rFonts w:cs="Arial"/>
        </w:rPr>
      </w:pPr>
      <w:r w:rsidRPr="7BA07955">
        <w:rPr>
          <w:rFonts w:cs="Arial"/>
        </w:rPr>
        <w:t xml:space="preserve">consideration of any </w:t>
      </w:r>
      <w:r w:rsidR="00743FDF" w:rsidRPr="7BA07955">
        <w:rPr>
          <w:rFonts w:cs="Arial"/>
        </w:rPr>
        <w:t>c</w:t>
      </w:r>
      <w:r w:rsidRPr="7BA07955">
        <w:rPr>
          <w:rFonts w:cs="Arial"/>
        </w:rPr>
        <w:t>hanges which may need to be made to the Services; and</w:t>
      </w:r>
    </w:p>
    <w:p w14:paraId="50E0BA25" w14:textId="77777777" w:rsidR="006B72A5" w:rsidRPr="006E2F08" w:rsidRDefault="006B72A5" w:rsidP="00D66A17">
      <w:pPr>
        <w:pStyle w:val="Level3Number"/>
        <w:widowControl w:val="0"/>
        <w:numPr>
          <w:ilvl w:val="2"/>
          <w:numId w:val="105"/>
        </w:numPr>
        <w:tabs>
          <w:tab w:val="left" w:pos="540"/>
        </w:tabs>
        <w:jc w:val="both"/>
        <w:rPr>
          <w:rFonts w:eastAsia="Calibri"/>
        </w:rPr>
      </w:pPr>
      <w:r w:rsidRPr="7BA07955">
        <w:rPr>
          <w:rFonts w:cs="Arial"/>
        </w:rPr>
        <w:t>a review of future requirements in relation</w:t>
      </w:r>
      <w:r w:rsidRPr="7BA07955">
        <w:rPr>
          <w:rFonts w:eastAsia="Calibri"/>
        </w:rPr>
        <w:t xml:space="preserve"> to the Services.</w:t>
      </w:r>
    </w:p>
    <w:p w14:paraId="5851F422" w14:textId="77777777" w:rsidR="006B72A5" w:rsidRPr="002F4C49" w:rsidRDefault="006B72A5" w:rsidP="00D66A17">
      <w:pPr>
        <w:pStyle w:val="Level2Heading"/>
        <w:keepNext w:val="0"/>
        <w:widowControl w:val="0"/>
        <w:numPr>
          <w:ilvl w:val="1"/>
          <w:numId w:val="105"/>
        </w:numPr>
        <w:spacing w:after="240"/>
        <w:ind w:left="1390"/>
        <w:jc w:val="both"/>
        <w:rPr>
          <w:rFonts w:eastAsia="HGGothicM" w:cs="Arial"/>
          <w:b/>
          <w:bCs/>
        </w:rPr>
      </w:pPr>
      <w:r w:rsidRPr="7BA07955">
        <w:rPr>
          <w:rFonts w:eastAsia="HGGothicM" w:cs="Arial"/>
        </w:rPr>
        <w:t xml:space="preserve">The </w:t>
      </w:r>
      <w:r w:rsidR="00C40CDE" w:rsidRPr="7BA07955">
        <w:rPr>
          <w:rFonts w:eastAsia="HGGothicM" w:cs="Arial"/>
        </w:rPr>
        <w:t>Authority</w:t>
      </w:r>
      <w:r w:rsidRPr="7BA07955">
        <w:rPr>
          <w:rFonts w:eastAsia="HGGothicM" w:cs="Arial"/>
        </w:rPr>
        <w:t xml:space="preserve"> </w:t>
      </w:r>
      <w:r w:rsidR="0005300E" w:rsidRPr="7BA07955">
        <w:rPr>
          <w:rFonts w:eastAsia="HGGothicM" w:cs="Arial"/>
        </w:rPr>
        <w:t>shall prepare a</w:t>
      </w:r>
      <w:r w:rsidRPr="7BA07955">
        <w:rPr>
          <w:rFonts w:eastAsia="HGGothicM" w:cs="Arial"/>
        </w:rPr>
        <w:t xml:space="preserve"> report containing its findings from the annual review and discuss with the </w:t>
      </w:r>
      <w:r w:rsidR="00996526" w:rsidRPr="7BA07955">
        <w:rPr>
          <w:rFonts w:eastAsia="HGGothicM" w:cs="Arial"/>
        </w:rPr>
        <w:t>Supplier</w:t>
      </w:r>
      <w:r w:rsidRPr="7BA07955">
        <w:rPr>
          <w:rFonts w:eastAsia="HGGothicM" w:cs="Arial"/>
        </w:rPr>
        <w:t xml:space="preserve"> how any </w:t>
      </w:r>
      <w:r w:rsidR="0005300E" w:rsidRPr="7BA07955">
        <w:rPr>
          <w:rFonts w:eastAsia="HGGothicM" w:cs="Arial"/>
        </w:rPr>
        <w:t xml:space="preserve">proposed </w:t>
      </w:r>
      <w:r w:rsidRPr="7BA07955">
        <w:rPr>
          <w:rFonts w:eastAsia="HGGothicM" w:cs="Arial"/>
        </w:rPr>
        <w:t xml:space="preserve">changes to the </w:t>
      </w:r>
      <w:r w:rsidR="0005300E" w:rsidRPr="7BA07955">
        <w:rPr>
          <w:rFonts w:eastAsia="HGGothicM" w:cs="Arial"/>
        </w:rPr>
        <w:t xml:space="preserve">Agreement </w:t>
      </w:r>
      <w:r w:rsidRPr="7BA07955">
        <w:rPr>
          <w:rFonts w:eastAsia="HGGothicM" w:cs="Arial"/>
        </w:rPr>
        <w:t xml:space="preserve">and/or to the Services shall be addressed.  Any </w:t>
      </w:r>
      <w:r w:rsidR="00743FDF" w:rsidRPr="7BA07955">
        <w:rPr>
          <w:rFonts w:eastAsia="HGGothicM" w:cs="Arial"/>
        </w:rPr>
        <w:t xml:space="preserve">Contract </w:t>
      </w:r>
      <w:r w:rsidRPr="7BA07955">
        <w:rPr>
          <w:rFonts w:eastAsia="HGGothicM" w:cs="Arial"/>
        </w:rPr>
        <w:t xml:space="preserve">Changes to be implemented in accordance with this </w:t>
      </w:r>
      <w:r w:rsidR="0005300E" w:rsidRPr="7BA07955">
        <w:rPr>
          <w:rFonts w:eastAsia="HGGothicM" w:cs="Arial"/>
        </w:rPr>
        <w:t>Paragraph</w:t>
      </w:r>
      <w:r w:rsidRPr="7BA07955">
        <w:rPr>
          <w:rFonts w:eastAsia="HGGothicM" w:cs="Arial"/>
        </w:rPr>
        <w:t xml:space="preserve"> shall be implemented in accordance with Schedule</w:t>
      </w:r>
      <w:r w:rsidR="001B664A" w:rsidRPr="7BA07955">
        <w:rPr>
          <w:rFonts w:eastAsia="HGGothicM" w:cs="Arial"/>
        </w:rPr>
        <w:t xml:space="preserve"> 4</w:t>
      </w:r>
      <w:r w:rsidR="002D3134" w:rsidRPr="7BA07955">
        <w:rPr>
          <w:rFonts w:eastAsia="HGGothicM" w:cs="Arial"/>
        </w:rPr>
        <w:t xml:space="preserve"> (</w:t>
      </w:r>
      <w:r w:rsidRPr="7BA07955">
        <w:rPr>
          <w:rFonts w:eastAsia="HGGothicM" w:cs="Arial"/>
        </w:rPr>
        <w:t>Change Control Procedure</w:t>
      </w:r>
      <w:r w:rsidR="002D3134" w:rsidRPr="7BA07955">
        <w:rPr>
          <w:rFonts w:eastAsia="HGGothicM" w:cs="Arial"/>
        </w:rPr>
        <w:t>)</w:t>
      </w:r>
      <w:r w:rsidRPr="7BA07955">
        <w:rPr>
          <w:rFonts w:eastAsia="HGGothicM" w:cs="Arial"/>
        </w:rPr>
        <w:t>.</w:t>
      </w:r>
    </w:p>
    <w:p w14:paraId="5B0F9C42" w14:textId="77777777" w:rsidR="006502CE" w:rsidRPr="006E2F08" w:rsidRDefault="006502CE" w:rsidP="00D66A17">
      <w:pPr>
        <w:pStyle w:val="Level1Heading"/>
        <w:numPr>
          <w:ilvl w:val="0"/>
          <w:numId w:val="105"/>
        </w:numPr>
        <w:spacing w:before="0" w:after="120" w:line="240" w:lineRule="atLeast"/>
        <w:jc w:val="both"/>
        <w:rPr>
          <w:rFonts w:eastAsia="Calibri"/>
          <w:sz w:val="24"/>
          <w:szCs w:val="24"/>
        </w:rPr>
      </w:pPr>
      <w:bookmarkStart w:id="579" w:name="_Ref523487755"/>
      <w:bookmarkStart w:id="580" w:name="_Toc98159635"/>
      <w:bookmarkStart w:id="581" w:name="_Toc98160977"/>
      <w:bookmarkStart w:id="582" w:name="_Toc98161101"/>
      <w:r w:rsidRPr="006E2F08">
        <w:rPr>
          <w:rFonts w:eastAsia="Calibri"/>
          <w:sz w:val="24"/>
          <w:szCs w:val="24"/>
        </w:rPr>
        <w:t xml:space="preserve">CONTRACT </w:t>
      </w:r>
      <w:r w:rsidRPr="7BA07955">
        <w:rPr>
          <w:rFonts w:eastAsia="Calibri"/>
          <w:sz w:val="24"/>
          <w:szCs w:val="24"/>
        </w:rPr>
        <w:t>MANAGEMENT</w:t>
      </w:r>
      <w:r w:rsidRPr="006E2F08">
        <w:rPr>
          <w:rFonts w:eastAsia="Calibri"/>
          <w:sz w:val="24"/>
          <w:szCs w:val="24"/>
        </w:rPr>
        <w:t xml:space="preserve"> ROLES AND DISPUTE ESCALATION POINTS</w:t>
      </w:r>
      <w:bookmarkEnd w:id="579"/>
      <w:bookmarkEnd w:id="580"/>
      <w:bookmarkEnd w:id="581"/>
      <w:bookmarkEnd w:id="582"/>
      <w:r w:rsidRPr="006E2F08">
        <w:rPr>
          <w:rFonts w:eastAsia="Calibri"/>
          <w:sz w:val="24"/>
          <w:szCs w:val="24"/>
        </w:rPr>
        <w:t xml:space="preserve"> </w:t>
      </w:r>
    </w:p>
    <w:p w14:paraId="00EA7D00" w14:textId="77777777" w:rsidR="006502CE" w:rsidRPr="002F4C49" w:rsidRDefault="006502CE" w:rsidP="00D66A17">
      <w:pPr>
        <w:pStyle w:val="Level2Heading"/>
        <w:keepNext w:val="0"/>
        <w:widowControl w:val="0"/>
        <w:numPr>
          <w:ilvl w:val="1"/>
          <w:numId w:val="105"/>
        </w:numPr>
        <w:spacing w:after="240"/>
        <w:ind w:left="1390"/>
        <w:jc w:val="both"/>
        <w:rPr>
          <w:rFonts w:eastAsia="HGGothicM" w:cs="Arial"/>
          <w:b/>
          <w:bCs/>
        </w:rPr>
      </w:pPr>
      <w:bookmarkStart w:id="583" w:name="_Ref523832357"/>
      <w:r w:rsidRPr="7BA07955">
        <w:rPr>
          <w:rFonts w:eastAsia="HGGothicM" w:cs="Arial"/>
        </w:rPr>
        <w:t>The Parties shall assign personnel with the appropriate skills and experience to perform the roles and responsibilities listed in the table below</w:t>
      </w:r>
      <w:bookmarkEnd w:id="583"/>
      <w:r w:rsidR="001D33A1" w:rsidRPr="7BA07955">
        <w:rPr>
          <w:rFonts w:eastAsia="HGGothicM"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87"/>
        <w:gridCol w:w="1930"/>
        <w:gridCol w:w="2411"/>
        <w:gridCol w:w="2659"/>
      </w:tblGrid>
      <w:tr w:rsidR="00357AF2" w:rsidRPr="006E2F08" w14:paraId="2E6C4E86" w14:textId="77777777" w:rsidTr="7BA07955">
        <w:tc>
          <w:tcPr>
            <w:tcW w:w="1555" w:type="dxa"/>
            <w:vMerge w:val="restart"/>
          </w:tcPr>
          <w:p w14:paraId="3ECA277E" w14:textId="77777777" w:rsidR="002F4C49" w:rsidRDefault="002F4C49" w:rsidP="00E514FB">
            <w:pPr>
              <w:tabs>
                <w:tab w:val="num" w:pos="851"/>
                <w:tab w:val="num" w:pos="2131"/>
                <w:tab w:val="num" w:pos="2650"/>
                <w:tab w:val="num" w:pos="2880"/>
                <w:tab w:val="num" w:pos="3294"/>
              </w:tabs>
              <w:spacing w:line="240" w:lineRule="atLeast"/>
              <w:jc w:val="center"/>
              <w:rPr>
                <w:rFonts w:ascii="Arial" w:eastAsia="Calibri" w:hAnsi="Arial" w:cs="Arial"/>
                <w:b/>
                <w:lang w:eastAsia="en-US"/>
              </w:rPr>
            </w:pPr>
          </w:p>
          <w:p w14:paraId="6C59D2FB" w14:textId="77777777" w:rsidR="00357AF2" w:rsidRPr="006E2F08" w:rsidRDefault="00357AF2" w:rsidP="7BA07955">
            <w:pPr>
              <w:tabs>
                <w:tab w:val="num" w:pos="851"/>
                <w:tab w:val="num" w:pos="2131"/>
                <w:tab w:val="num" w:pos="2650"/>
                <w:tab w:val="num" w:pos="2880"/>
                <w:tab w:val="num" w:pos="3294"/>
              </w:tabs>
              <w:spacing w:line="240" w:lineRule="atLeast"/>
              <w:jc w:val="center"/>
              <w:rPr>
                <w:rFonts w:ascii="Arial" w:eastAsia="Calibri" w:hAnsi="Arial" w:cs="Arial"/>
                <w:b/>
                <w:bCs/>
                <w:lang w:eastAsia="en-US"/>
              </w:rPr>
            </w:pPr>
            <w:r w:rsidRPr="7BA07955">
              <w:rPr>
                <w:rFonts w:ascii="Arial" w:eastAsia="Calibri" w:hAnsi="Arial" w:cs="Arial"/>
                <w:b/>
                <w:bCs/>
                <w:lang w:eastAsia="en-US"/>
              </w:rPr>
              <w:t>Role</w:t>
            </w:r>
          </w:p>
        </w:tc>
        <w:tc>
          <w:tcPr>
            <w:tcW w:w="1187" w:type="dxa"/>
            <w:vMerge w:val="restart"/>
          </w:tcPr>
          <w:p w14:paraId="4CFFD40E" w14:textId="77777777" w:rsidR="00357AF2" w:rsidRPr="006E2F08" w:rsidRDefault="00357AF2" w:rsidP="7BA07955">
            <w:pPr>
              <w:spacing w:line="240" w:lineRule="atLeast"/>
              <w:jc w:val="center"/>
              <w:rPr>
                <w:rFonts w:ascii="Arial" w:eastAsia="Calibri" w:hAnsi="Arial" w:cs="Arial"/>
                <w:b/>
                <w:bCs/>
                <w:lang w:eastAsia="en-US"/>
              </w:rPr>
            </w:pPr>
            <w:r w:rsidRPr="7BA07955">
              <w:rPr>
                <w:rFonts w:ascii="Arial" w:eastAsia="Calibri" w:hAnsi="Arial" w:cs="Arial"/>
                <w:b/>
                <w:bCs/>
                <w:lang w:eastAsia="en-US"/>
              </w:rPr>
              <w:t>Key</w:t>
            </w:r>
          </w:p>
          <w:p w14:paraId="0D76F415" w14:textId="77777777" w:rsidR="00357AF2" w:rsidRPr="006E2F08" w:rsidRDefault="00357AF2" w:rsidP="7BA07955">
            <w:pPr>
              <w:tabs>
                <w:tab w:val="num" w:pos="851"/>
                <w:tab w:val="num" w:pos="2131"/>
                <w:tab w:val="num" w:pos="2650"/>
                <w:tab w:val="num" w:pos="2880"/>
                <w:tab w:val="num" w:pos="3294"/>
              </w:tabs>
              <w:spacing w:line="240" w:lineRule="atLeast"/>
              <w:jc w:val="center"/>
              <w:rPr>
                <w:rFonts w:ascii="Arial" w:eastAsia="Calibri" w:hAnsi="Arial" w:cs="Arial"/>
                <w:b/>
                <w:bCs/>
                <w:lang w:eastAsia="en-US"/>
              </w:rPr>
            </w:pPr>
            <w:r w:rsidRPr="7BA07955">
              <w:rPr>
                <w:rFonts w:ascii="Arial" w:eastAsia="Calibri" w:hAnsi="Arial" w:cs="Arial"/>
                <w:b/>
                <w:bCs/>
                <w:lang w:eastAsia="en-US"/>
              </w:rPr>
              <w:t>Personnel</w:t>
            </w:r>
          </w:p>
        </w:tc>
        <w:tc>
          <w:tcPr>
            <w:tcW w:w="1930" w:type="dxa"/>
            <w:vMerge w:val="restart"/>
          </w:tcPr>
          <w:p w14:paraId="277E78B0" w14:textId="77777777" w:rsidR="00357AF2" w:rsidRPr="006E2F08" w:rsidRDefault="00357AF2" w:rsidP="7BA07955">
            <w:pPr>
              <w:tabs>
                <w:tab w:val="num" w:pos="851"/>
                <w:tab w:val="num" w:pos="2131"/>
                <w:tab w:val="num" w:pos="2650"/>
                <w:tab w:val="num" w:pos="2880"/>
                <w:tab w:val="num" w:pos="3294"/>
              </w:tabs>
              <w:spacing w:line="240" w:lineRule="atLeast"/>
              <w:jc w:val="center"/>
              <w:rPr>
                <w:rFonts w:ascii="Arial" w:eastAsia="Calibri" w:hAnsi="Arial" w:cs="Arial"/>
                <w:b/>
                <w:bCs/>
                <w:lang w:eastAsia="en-US"/>
              </w:rPr>
            </w:pPr>
            <w:r w:rsidRPr="7BA07955">
              <w:rPr>
                <w:rFonts w:ascii="Arial" w:eastAsia="Calibri" w:hAnsi="Arial" w:cs="Arial"/>
                <w:b/>
                <w:bCs/>
                <w:lang w:eastAsia="en-US"/>
              </w:rPr>
              <w:t>Responsibilities</w:t>
            </w:r>
          </w:p>
        </w:tc>
        <w:tc>
          <w:tcPr>
            <w:tcW w:w="5070" w:type="dxa"/>
            <w:gridSpan w:val="2"/>
          </w:tcPr>
          <w:p w14:paraId="39E8AE1D" w14:textId="77777777" w:rsidR="00357AF2" w:rsidRPr="006E2F08" w:rsidRDefault="00357AF2" w:rsidP="7BA07955">
            <w:pPr>
              <w:tabs>
                <w:tab w:val="num" w:pos="851"/>
                <w:tab w:val="num" w:pos="2131"/>
                <w:tab w:val="num" w:pos="2650"/>
                <w:tab w:val="num" w:pos="2880"/>
                <w:tab w:val="num" w:pos="3294"/>
              </w:tabs>
              <w:spacing w:line="240" w:lineRule="atLeast"/>
              <w:jc w:val="center"/>
              <w:rPr>
                <w:rFonts w:ascii="Arial" w:eastAsia="Calibri" w:hAnsi="Arial" w:cs="Arial"/>
                <w:b/>
                <w:bCs/>
                <w:lang w:eastAsia="en-US"/>
              </w:rPr>
            </w:pPr>
            <w:r w:rsidRPr="7BA07955">
              <w:rPr>
                <w:rFonts w:ascii="Arial" w:eastAsia="Calibri" w:hAnsi="Arial" w:cs="Arial"/>
                <w:b/>
                <w:bCs/>
                <w:lang w:eastAsia="en-US"/>
              </w:rPr>
              <w:t>Contact Name, Title &amp; Contact Details</w:t>
            </w:r>
          </w:p>
        </w:tc>
      </w:tr>
      <w:tr w:rsidR="00357AF2" w:rsidRPr="006E2F08" w14:paraId="1266AE60" w14:textId="77777777" w:rsidTr="7BA07955">
        <w:tc>
          <w:tcPr>
            <w:tcW w:w="1555" w:type="dxa"/>
            <w:vMerge/>
          </w:tcPr>
          <w:p w14:paraId="0C0D492B" w14:textId="77777777" w:rsidR="00357AF2" w:rsidRPr="006E2F08" w:rsidRDefault="00357AF2" w:rsidP="00E514FB">
            <w:pPr>
              <w:tabs>
                <w:tab w:val="num" w:pos="851"/>
                <w:tab w:val="num" w:pos="2131"/>
                <w:tab w:val="num" w:pos="2650"/>
                <w:tab w:val="num" w:pos="2880"/>
                <w:tab w:val="num" w:pos="3294"/>
              </w:tabs>
              <w:spacing w:line="240" w:lineRule="atLeast"/>
              <w:jc w:val="center"/>
              <w:rPr>
                <w:rFonts w:ascii="Arial" w:eastAsia="Calibri" w:hAnsi="Arial" w:cs="Arial"/>
                <w:b/>
                <w:lang w:eastAsia="en-US"/>
              </w:rPr>
            </w:pPr>
          </w:p>
        </w:tc>
        <w:tc>
          <w:tcPr>
            <w:tcW w:w="1187" w:type="dxa"/>
            <w:vMerge/>
          </w:tcPr>
          <w:p w14:paraId="74BCABF8" w14:textId="77777777" w:rsidR="00357AF2" w:rsidRPr="006E2F08" w:rsidRDefault="00357AF2" w:rsidP="00E514FB">
            <w:pPr>
              <w:tabs>
                <w:tab w:val="num" w:pos="851"/>
                <w:tab w:val="num" w:pos="2131"/>
                <w:tab w:val="num" w:pos="2650"/>
                <w:tab w:val="num" w:pos="2880"/>
                <w:tab w:val="num" w:pos="3294"/>
              </w:tabs>
              <w:spacing w:line="240" w:lineRule="atLeast"/>
              <w:jc w:val="center"/>
              <w:rPr>
                <w:rFonts w:ascii="Arial" w:eastAsia="Calibri" w:hAnsi="Arial" w:cs="Arial"/>
                <w:b/>
                <w:lang w:eastAsia="en-US"/>
              </w:rPr>
            </w:pPr>
          </w:p>
        </w:tc>
        <w:tc>
          <w:tcPr>
            <w:tcW w:w="1930" w:type="dxa"/>
            <w:vMerge/>
          </w:tcPr>
          <w:p w14:paraId="051E2F86" w14:textId="77777777" w:rsidR="00357AF2" w:rsidRPr="006E2F08" w:rsidRDefault="00357AF2" w:rsidP="00E514FB">
            <w:pPr>
              <w:tabs>
                <w:tab w:val="num" w:pos="851"/>
                <w:tab w:val="num" w:pos="2131"/>
                <w:tab w:val="num" w:pos="2650"/>
                <w:tab w:val="num" w:pos="2880"/>
                <w:tab w:val="num" w:pos="3294"/>
              </w:tabs>
              <w:spacing w:line="240" w:lineRule="atLeast"/>
              <w:jc w:val="center"/>
              <w:rPr>
                <w:rFonts w:ascii="Arial" w:eastAsia="Calibri" w:hAnsi="Arial" w:cs="Arial"/>
                <w:b/>
                <w:lang w:eastAsia="en-US"/>
              </w:rPr>
            </w:pPr>
          </w:p>
        </w:tc>
        <w:tc>
          <w:tcPr>
            <w:tcW w:w="2411" w:type="dxa"/>
          </w:tcPr>
          <w:p w14:paraId="7211E6D7" w14:textId="77777777" w:rsidR="00357AF2" w:rsidRPr="006E2F08" w:rsidRDefault="00357AF2" w:rsidP="7BA07955">
            <w:pPr>
              <w:tabs>
                <w:tab w:val="num" w:pos="851"/>
                <w:tab w:val="num" w:pos="2131"/>
                <w:tab w:val="num" w:pos="2650"/>
                <w:tab w:val="num" w:pos="2880"/>
                <w:tab w:val="num" w:pos="3294"/>
              </w:tabs>
              <w:spacing w:line="240" w:lineRule="atLeast"/>
              <w:jc w:val="center"/>
              <w:rPr>
                <w:rFonts w:ascii="Arial" w:eastAsia="Calibri" w:hAnsi="Arial" w:cs="Arial"/>
                <w:b/>
                <w:bCs/>
                <w:lang w:eastAsia="en-US"/>
              </w:rPr>
            </w:pPr>
            <w:r w:rsidRPr="7BA07955">
              <w:rPr>
                <w:rFonts w:ascii="Arial" w:eastAsia="Calibri" w:hAnsi="Arial" w:cs="Arial"/>
                <w:b/>
                <w:bCs/>
                <w:lang w:eastAsia="en-US"/>
              </w:rPr>
              <w:t>Authority</w:t>
            </w:r>
          </w:p>
        </w:tc>
        <w:tc>
          <w:tcPr>
            <w:tcW w:w="2659" w:type="dxa"/>
          </w:tcPr>
          <w:p w14:paraId="33D1CB08" w14:textId="1EC47B40" w:rsidR="00357AF2" w:rsidRPr="006E2F08" w:rsidRDefault="00357AF2" w:rsidP="7BA07955">
            <w:pPr>
              <w:tabs>
                <w:tab w:val="num" w:pos="851"/>
                <w:tab w:val="num" w:pos="2131"/>
                <w:tab w:val="num" w:pos="2650"/>
                <w:tab w:val="num" w:pos="2880"/>
                <w:tab w:val="num" w:pos="3294"/>
              </w:tabs>
              <w:spacing w:line="240" w:lineRule="atLeast"/>
              <w:jc w:val="center"/>
              <w:rPr>
                <w:rFonts w:ascii="Arial" w:eastAsia="Calibri" w:hAnsi="Arial" w:cs="Arial"/>
                <w:b/>
                <w:bCs/>
                <w:lang w:eastAsia="en-US"/>
              </w:rPr>
            </w:pPr>
            <w:r w:rsidRPr="7BA07955">
              <w:rPr>
                <w:rFonts w:ascii="Arial" w:eastAsia="Calibri" w:hAnsi="Arial" w:cs="Arial"/>
                <w:b/>
                <w:bCs/>
                <w:lang w:eastAsia="en-US"/>
              </w:rPr>
              <w:t>Supplier</w:t>
            </w:r>
          </w:p>
        </w:tc>
      </w:tr>
      <w:tr w:rsidR="00357AF2" w:rsidRPr="00956697" w14:paraId="13DCE15B" w14:textId="77777777" w:rsidTr="7BA07955">
        <w:tc>
          <w:tcPr>
            <w:tcW w:w="1555" w:type="dxa"/>
          </w:tcPr>
          <w:p w14:paraId="083C62C2" w14:textId="77777777" w:rsidR="00357AF2" w:rsidRPr="006E2F08" w:rsidRDefault="00357AF2"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r w:rsidRPr="006E2F08">
              <w:rPr>
                <w:rFonts w:ascii="Arial" w:eastAsia="Calibri" w:hAnsi="Arial" w:cs="Arial"/>
                <w:lang w:eastAsia="en-US"/>
              </w:rPr>
              <w:t>Senior Responsible Owner</w:t>
            </w:r>
          </w:p>
        </w:tc>
        <w:tc>
          <w:tcPr>
            <w:tcW w:w="1187" w:type="dxa"/>
          </w:tcPr>
          <w:p w14:paraId="0FA563B4" w14:textId="77777777" w:rsidR="00357AF2" w:rsidRPr="006E2F08" w:rsidRDefault="00357AF2"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r w:rsidRPr="006E2F08">
              <w:rPr>
                <w:rFonts w:ascii="Arial" w:eastAsia="Calibri" w:hAnsi="Arial" w:cs="Arial"/>
                <w:lang w:eastAsia="en-US"/>
              </w:rPr>
              <w:t>No</w:t>
            </w:r>
          </w:p>
        </w:tc>
        <w:tc>
          <w:tcPr>
            <w:tcW w:w="1930" w:type="dxa"/>
          </w:tcPr>
          <w:p w14:paraId="56EE9ED8" w14:textId="77777777" w:rsidR="00357AF2" w:rsidRPr="006E2F08" w:rsidRDefault="00357AF2" w:rsidP="7BA07955">
            <w:pPr>
              <w:tabs>
                <w:tab w:val="num" w:pos="851"/>
                <w:tab w:val="num" w:pos="2131"/>
                <w:tab w:val="num" w:pos="2650"/>
                <w:tab w:val="num" w:pos="2880"/>
                <w:tab w:val="num" w:pos="3294"/>
              </w:tabs>
              <w:spacing w:before="240" w:after="240" w:line="260" w:lineRule="exact"/>
              <w:rPr>
                <w:rFonts w:ascii="Arial" w:eastAsia="Calibri" w:hAnsi="Arial" w:cs="Arial"/>
                <w:b/>
                <w:bCs/>
                <w:lang w:eastAsia="en-US"/>
              </w:rPr>
            </w:pPr>
            <w:r w:rsidRPr="006E2F08">
              <w:rPr>
                <w:rFonts w:ascii="Arial" w:eastAsia="Calibri" w:hAnsi="Arial" w:cs="Arial"/>
                <w:lang w:eastAsia="en-US"/>
              </w:rPr>
              <w:t xml:space="preserve">Overall responsibility for delivery of the </w:t>
            </w:r>
            <w:r w:rsidR="001D33A1" w:rsidRPr="006E2F08">
              <w:rPr>
                <w:rFonts w:ascii="Arial" w:eastAsia="Calibri" w:hAnsi="Arial" w:cs="Arial"/>
                <w:lang w:eastAsia="en-US"/>
              </w:rPr>
              <w:t>Agreement</w:t>
            </w:r>
            <w:r w:rsidRPr="006E2F08">
              <w:rPr>
                <w:rFonts w:ascii="Arial" w:eastAsia="Calibri" w:hAnsi="Arial" w:cs="Arial"/>
                <w:lang w:eastAsia="en-US"/>
              </w:rPr>
              <w:t xml:space="preserve">.   </w:t>
            </w:r>
            <w:r w:rsidRPr="006E2F08">
              <w:rPr>
                <w:rFonts w:ascii="Arial" w:eastAsia="Calibri" w:hAnsi="Arial" w:cs="Arial"/>
                <w:lang w:eastAsia="en-US"/>
              </w:rPr>
              <w:br/>
              <w:t>Level 3 escalation point</w:t>
            </w:r>
          </w:p>
        </w:tc>
        <w:tc>
          <w:tcPr>
            <w:tcW w:w="2411" w:type="dxa"/>
          </w:tcPr>
          <w:p w14:paraId="1B50B5FD" w14:textId="618623E8" w:rsidR="00357AF2" w:rsidRPr="00890760" w:rsidRDefault="00357AF2"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val="da-DK" w:eastAsia="en-US"/>
              </w:rPr>
            </w:pPr>
          </w:p>
        </w:tc>
        <w:tc>
          <w:tcPr>
            <w:tcW w:w="2659" w:type="dxa"/>
          </w:tcPr>
          <w:p w14:paraId="02626582" w14:textId="01D4A9D9" w:rsidR="000A5EC1" w:rsidRPr="008E5728" w:rsidRDefault="000A5EC1"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eastAsia="en-US"/>
              </w:rPr>
            </w:pPr>
          </w:p>
        </w:tc>
      </w:tr>
      <w:tr w:rsidR="00357AF2" w:rsidRPr="008024C1" w14:paraId="4155EA81" w14:textId="77777777" w:rsidTr="7BA07955">
        <w:tc>
          <w:tcPr>
            <w:tcW w:w="1555" w:type="dxa"/>
          </w:tcPr>
          <w:p w14:paraId="1BBE0B39" w14:textId="43BE8114" w:rsidR="00357AF2" w:rsidRPr="006E2F08" w:rsidRDefault="00B82E00"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r>
              <w:rPr>
                <w:rFonts w:ascii="Arial" w:eastAsia="Calibri" w:hAnsi="Arial" w:cs="Arial"/>
                <w:lang w:eastAsia="en-US"/>
              </w:rPr>
              <w:t xml:space="preserve">Assistant </w:t>
            </w:r>
            <w:r w:rsidR="00357AF2" w:rsidRPr="006E2F08">
              <w:rPr>
                <w:rFonts w:ascii="Arial" w:eastAsia="Calibri" w:hAnsi="Arial" w:cs="Arial"/>
                <w:lang w:eastAsia="en-US"/>
              </w:rPr>
              <w:t>Commercial Director</w:t>
            </w:r>
          </w:p>
        </w:tc>
        <w:tc>
          <w:tcPr>
            <w:tcW w:w="1187" w:type="dxa"/>
          </w:tcPr>
          <w:p w14:paraId="64C145CC" w14:textId="77777777" w:rsidR="00357AF2" w:rsidRPr="006E2F08" w:rsidRDefault="00357AF2"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r w:rsidRPr="006E2F08">
              <w:rPr>
                <w:rFonts w:ascii="Arial" w:eastAsia="Calibri" w:hAnsi="Arial" w:cs="Arial"/>
                <w:lang w:eastAsia="en-US"/>
              </w:rPr>
              <w:t>No</w:t>
            </w:r>
          </w:p>
        </w:tc>
        <w:tc>
          <w:tcPr>
            <w:tcW w:w="1930" w:type="dxa"/>
          </w:tcPr>
          <w:p w14:paraId="659F96DF" w14:textId="77777777" w:rsidR="00357AF2" w:rsidRPr="006E2F08" w:rsidRDefault="005867EE" w:rsidP="7BA07955">
            <w:pPr>
              <w:tabs>
                <w:tab w:val="num" w:pos="851"/>
                <w:tab w:val="num" w:pos="2131"/>
                <w:tab w:val="num" w:pos="2650"/>
                <w:tab w:val="num" w:pos="2880"/>
                <w:tab w:val="num" w:pos="3294"/>
              </w:tabs>
              <w:spacing w:before="240" w:after="240" w:line="260" w:lineRule="exact"/>
              <w:rPr>
                <w:rFonts w:ascii="Arial" w:eastAsia="Calibri" w:hAnsi="Arial" w:cs="Arial"/>
                <w:b/>
                <w:bCs/>
                <w:lang w:eastAsia="en-US"/>
              </w:rPr>
            </w:pPr>
            <w:r w:rsidRPr="006E2F08">
              <w:rPr>
                <w:rFonts w:ascii="Arial" w:eastAsia="Calibri" w:hAnsi="Arial" w:cs="Arial"/>
                <w:lang w:eastAsia="en-US"/>
              </w:rPr>
              <w:t>Overall responsibility for the c</w:t>
            </w:r>
            <w:r w:rsidR="00357AF2" w:rsidRPr="006E2F08">
              <w:rPr>
                <w:rFonts w:ascii="Arial" w:eastAsia="Calibri" w:hAnsi="Arial" w:cs="Arial"/>
                <w:lang w:eastAsia="en-US"/>
              </w:rPr>
              <w:t xml:space="preserve">ommercial integrity of the </w:t>
            </w:r>
            <w:r w:rsidR="001D33A1" w:rsidRPr="006E2F08">
              <w:rPr>
                <w:rFonts w:ascii="Arial" w:eastAsia="Calibri" w:hAnsi="Arial" w:cs="Arial"/>
                <w:lang w:eastAsia="en-US"/>
              </w:rPr>
              <w:t>Agreement</w:t>
            </w:r>
            <w:r w:rsidR="00357AF2" w:rsidRPr="006E2F08">
              <w:rPr>
                <w:rFonts w:ascii="Arial" w:eastAsia="Calibri" w:hAnsi="Arial" w:cs="Arial"/>
                <w:lang w:eastAsia="en-US"/>
              </w:rPr>
              <w:t>.</w:t>
            </w:r>
            <w:r w:rsidR="00357AF2" w:rsidRPr="006E2F08">
              <w:rPr>
                <w:rFonts w:ascii="Arial" w:eastAsia="Calibri" w:hAnsi="Arial" w:cs="Arial"/>
                <w:lang w:eastAsia="en-US"/>
              </w:rPr>
              <w:br/>
              <w:t>Level 2 escalation point</w:t>
            </w:r>
          </w:p>
        </w:tc>
        <w:tc>
          <w:tcPr>
            <w:tcW w:w="2411" w:type="dxa"/>
          </w:tcPr>
          <w:p w14:paraId="366BDB34" w14:textId="00B383E3" w:rsidR="00357AF2" w:rsidRPr="008E5728" w:rsidRDefault="00357AF2"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val="da-DK" w:eastAsia="en-US"/>
              </w:rPr>
            </w:pPr>
          </w:p>
        </w:tc>
        <w:tc>
          <w:tcPr>
            <w:tcW w:w="2659" w:type="dxa"/>
          </w:tcPr>
          <w:p w14:paraId="62C52CD6" w14:textId="270DE83F" w:rsidR="00357AF2" w:rsidRPr="008024C1" w:rsidRDefault="00357AF2" w:rsidP="008024C1">
            <w:pPr>
              <w:tabs>
                <w:tab w:val="num" w:pos="851"/>
                <w:tab w:val="num" w:pos="2131"/>
                <w:tab w:val="num" w:pos="2650"/>
                <w:tab w:val="num" w:pos="2880"/>
                <w:tab w:val="num" w:pos="3294"/>
              </w:tabs>
              <w:spacing w:before="240" w:after="240" w:line="260" w:lineRule="exact"/>
              <w:jc w:val="both"/>
              <w:rPr>
                <w:rFonts w:ascii="Arial" w:eastAsia="Calibri" w:hAnsi="Arial" w:cs="Arial"/>
                <w:b/>
                <w:lang w:eastAsia="en-US"/>
              </w:rPr>
            </w:pPr>
          </w:p>
        </w:tc>
      </w:tr>
      <w:tr w:rsidR="00357AF2" w:rsidRPr="008024C1" w14:paraId="54B6826D" w14:textId="77777777" w:rsidTr="7BA07955">
        <w:tc>
          <w:tcPr>
            <w:tcW w:w="1555" w:type="dxa"/>
          </w:tcPr>
          <w:p w14:paraId="4F567FA1" w14:textId="77777777" w:rsidR="00357AF2" w:rsidRPr="006E2F08" w:rsidRDefault="00357AF2"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r w:rsidRPr="006E2F08">
              <w:rPr>
                <w:rFonts w:ascii="Arial" w:eastAsia="Calibri" w:hAnsi="Arial" w:cs="Arial"/>
                <w:lang w:eastAsia="en-US"/>
              </w:rPr>
              <w:t>Commercial Manager</w:t>
            </w:r>
          </w:p>
        </w:tc>
        <w:tc>
          <w:tcPr>
            <w:tcW w:w="1187" w:type="dxa"/>
          </w:tcPr>
          <w:p w14:paraId="446B233F" w14:textId="77777777" w:rsidR="00357AF2" w:rsidRPr="006E2F08" w:rsidRDefault="00357AF2"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r w:rsidRPr="006E2F08">
              <w:rPr>
                <w:rFonts w:ascii="Arial" w:eastAsia="Calibri" w:hAnsi="Arial" w:cs="Arial"/>
                <w:lang w:eastAsia="en-US"/>
              </w:rPr>
              <w:t>Yes</w:t>
            </w:r>
          </w:p>
        </w:tc>
        <w:tc>
          <w:tcPr>
            <w:tcW w:w="1930" w:type="dxa"/>
          </w:tcPr>
          <w:p w14:paraId="5D3406F8" w14:textId="77777777" w:rsidR="00357AF2" w:rsidRPr="006E2F08" w:rsidRDefault="00357AF2" w:rsidP="7BA07955">
            <w:pPr>
              <w:tabs>
                <w:tab w:val="num" w:pos="851"/>
                <w:tab w:val="num" w:pos="2131"/>
                <w:tab w:val="num" w:pos="2650"/>
                <w:tab w:val="num" w:pos="2880"/>
                <w:tab w:val="num" w:pos="3294"/>
              </w:tabs>
              <w:spacing w:before="240" w:after="240" w:line="260" w:lineRule="exact"/>
              <w:rPr>
                <w:rFonts w:ascii="Arial" w:eastAsia="Calibri" w:hAnsi="Arial" w:cs="Arial"/>
                <w:b/>
                <w:bCs/>
                <w:lang w:eastAsia="en-US"/>
              </w:rPr>
            </w:pPr>
            <w:r w:rsidRPr="006E2F08">
              <w:rPr>
                <w:rFonts w:ascii="Arial" w:eastAsia="Calibri" w:hAnsi="Arial" w:cs="Arial"/>
                <w:lang w:eastAsia="en-US"/>
              </w:rPr>
              <w:t xml:space="preserve">Responsible for monitoring the </w:t>
            </w:r>
            <w:r w:rsidR="005867EE" w:rsidRPr="006E2F08">
              <w:rPr>
                <w:rFonts w:ascii="Arial" w:eastAsia="Calibri" w:hAnsi="Arial" w:cs="Arial"/>
                <w:lang w:eastAsia="en-US"/>
              </w:rPr>
              <w:t>performance of the Agreement</w:t>
            </w:r>
            <w:r w:rsidRPr="006E2F08">
              <w:rPr>
                <w:rFonts w:ascii="Arial" w:eastAsia="Calibri" w:hAnsi="Arial" w:cs="Arial"/>
                <w:lang w:eastAsia="en-US"/>
              </w:rPr>
              <w:t xml:space="preserve"> and managing </w:t>
            </w:r>
            <w:r w:rsidRPr="006E2F08">
              <w:rPr>
                <w:rFonts w:ascii="Arial" w:eastAsia="Calibri" w:hAnsi="Arial" w:cs="Arial"/>
                <w:lang w:eastAsia="en-US"/>
              </w:rPr>
              <w:lastRenderedPageBreak/>
              <w:t xml:space="preserve">the change control process. </w:t>
            </w:r>
          </w:p>
        </w:tc>
        <w:tc>
          <w:tcPr>
            <w:tcW w:w="2411" w:type="dxa"/>
          </w:tcPr>
          <w:p w14:paraId="2FFC4531" w14:textId="5EA8847D" w:rsidR="00357AF2" w:rsidRPr="00890760" w:rsidRDefault="00357AF2"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val="da-DK" w:eastAsia="en-US"/>
              </w:rPr>
            </w:pPr>
          </w:p>
        </w:tc>
        <w:tc>
          <w:tcPr>
            <w:tcW w:w="2659" w:type="dxa"/>
          </w:tcPr>
          <w:p w14:paraId="7BF72E42" w14:textId="542AB878" w:rsidR="00357AF2" w:rsidRPr="008024C1" w:rsidRDefault="00357AF2" w:rsidP="008024C1">
            <w:pPr>
              <w:tabs>
                <w:tab w:val="num" w:pos="851"/>
                <w:tab w:val="num" w:pos="2131"/>
                <w:tab w:val="num" w:pos="2650"/>
                <w:tab w:val="num" w:pos="2880"/>
                <w:tab w:val="num" w:pos="3294"/>
              </w:tabs>
              <w:spacing w:before="240" w:after="240" w:line="260" w:lineRule="exact"/>
              <w:jc w:val="both"/>
              <w:rPr>
                <w:rFonts w:ascii="Arial" w:eastAsia="Calibri" w:hAnsi="Arial" w:cs="Arial"/>
                <w:b/>
                <w:lang w:eastAsia="en-US"/>
              </w:rPr>
            </w:pPr>
          </w:p>
        </w:tc>
      </w:tr>
      <w:tr w:rsidR="00357AF2" w:rsidRPr="006E2F08" w14:paraId="3F86ABFE" w14:textId="77777777" w:rsidTr="7BA07955">
        <w:tc>
          <w:tcPr>
            <w:tcW w:w="1555" w:type="dxa"/>
          </w:tcPr>
          <w:p w14:paraId="78B67187" w14:textId="35B7F34E" w:rsidR="00357AF2" w:rsidRPr="006E2F08" w:rsidRDefault="00212892" w:rsidP="00E514FB">
            <w:pPr>
              <w:tabs>
                <w:tab w:val="num" w:pos="851"/>
                <w:tab w:val="num" w:pos="2131"/>
                <w:tab w:val="num" w:pos="2650"/>
                <w:tab w:val="num" w:pos="2880"/>
                <w:tab w:val="num" w:pos="3294"/>
              </w:tabs>
              <w:spacing w:before="240" w:after="240" w:line="260" w:lineRule="exact"/>
              <w:jc w:val="both"/>
              <w:rPr>
                <w:rFonts w:ascii="Arial" w:eastAsia="Calibri" w:hAnsi="Arial" w:cs="Arial"/>
                <w:lang w:eastAsia="en-US"/>
              </w:rPr>
            </w:pPr>
            <w:r w:rsidRPr="02C35E87">
              <w:rPr>
                <w:rFonts w:ascii="Arial" w:eastAsia="Calibri" w:hAnsi="Arial" w:cs="Arial"/>
                <w:lang w:eastAsia="en-US"/>
              </w:rPr>
              <w:t xml:space="preserve">Supplier </w:t>
            </w:r>
            <w:r w:rsidR="00357AF2" w:rsidRPr="02C35E87">
              <w:rPr>
                <w:rFonts w:ascii="Arial" w:eastAsia="Calibri" w:hAnsi="Arial" w:cs="Arial"/>
                <w:lang w:eastAsia="en-US"/>
              </w:rPr>
              <w:t>Manager</w:t>
            </w:r>
          </w:p>
        </w:tc>
        <w:tc>
          <w:tcPr>
            <w:tcW w:w="1187" w:type="dxa"/>
          </w:tcPr>
          <w:p w14:paraId="0A2E3165" w14:textId="77777777" w:rsidR="00357AF2" w:rsidRPr="006E2F08" w:rsidRDefault="00357AF2" w:rsidP="00E514FB">
            <w:pPr>
              <w:tabs>
                <w:tab w:val="num" w:pos="851"/>
                <w:tab w:val="num" w:pos="2131"/>
                <w:tab w:val="num" w:pos="2650"/>
                <w:tab w:val="num" w:pos="2880"/>
                <w:tab w:val="num" w:pos="3294"/>
              </w:tabs>
              <w:spacing w:before="240" w:after="240" w:line="260" w:lineRule="exact"/>
              <w:jc w:val="both"/>
              <w:rPr>
                <w:rFonts w:ascii="Arial" w:eastAsia="Calibri" w:hAnsi="Arial" w:cs="Arial"/>
                <w:lang w:eastAsia="en-US"/>
              </w:rPr>
            </w:pPr>
            <w:r w:rsidRPr="006E2F08">
              <w:rPr>
                <w:rFonts w:ascii="Arial" w:eastAsia="Calibri" w:hAnsi="Arial" w:cs="Arial"/>
                <w:lang w:eastAsia="en-US"/>
              </w:rPr>
              <w:t>Yes</w:t>
            </w:r>
          </w:p>
        </w:tc>
        <w:tc>
          <w:tcPr>
            <w:tcW w:w="1930" w:type="dxa"/>
          </w:tcPr>
          <w:p w14:paraId="2929B228" w14:textId="7DD4880D" w:rsidR="00357AF2" w:rsidRPr="006E2F08" w:rsidRDefault="00357AF2" w:rsidP="00E514FB">
            <w:pPr>
              <w:tabs>
                <w:tab w:val="num" w:pos="851"/>
                <w:tab w:val="num" w:pos="2131"/>
                <w:tab w:val="num" w:pos="2650"/>
                <w:tab w:val="num" w:pos="2880"/>
                <w:tab w:val="num" w:pos="3294"/>
              </w:tabs>
              <w:spacing w:before="240" w:after="240" w:line="260" w:lineRule="exact"/>
              <w:rPr>
                <w:rFonts w:ascii="Arial" w:eastAsia="Calibri" w:hAnsi="Arial" w:cs="Arial"/>
                <w:lang w:eastAsia="en-US"/>
              </w:rPr>
            </w:pPr>
            <w:r w:rsidRPr="02C35E87">
              <w:rPr>
                <w:rFonts w:ascii="Arial" w:eastAsia="Calibri" w:hAnsi="Arial" w:cs="Arial"/>
                <w:lang w:eastAsia="en-US"/>
              </w:rPr>
              <w:t xml:space="preserve">Responsible for the day to </w:t>
            </w:r>
            <w:r w:rsidR="00DE7398" w:rsidRPr="02C35E87">
              <w:rPr>
                <w:rFonts w:ascii="Arial" w:eastAsia="Calibri" w:hAnsi="Arial" w:cs="Arial"/>
                <w:lang w:eastAsia="en-US"/>
              </w:rPr>
              <w:t>day governance</w:t>
            </w:r>
            <w:r w:rsidR="7CAA95D6" w:rsidRPr="02C35E87">
              <w:rPr>
                <w:rFonts w:ascii="Arial" w:eastAsia="Calibri" w:hAnsi="Arial" w:cs="Arial"/>
                <w:lang w:eastAsia="en-US"/>
              </w:rPr>
              <w:t xml:space="preserve"> </w:t>
            </w:r>
            <w:r w:rsidRPr="02C35E87">
              <w:rPr>
                <w:rFonts w:ascii="Arial" w:eastAsia="Calibri" w:hAnsi="Arial" w:cs="Arial"/>
                <w:lang w:eastAsia="en-US"/>
              </w:rPr>
              <w:t xml:space="preserve">of the </w:t>
            </w:r>
            <w:r w:rsidR="005867EE" w:rsidRPr="02C35E87">
              <w:rPr>
                <w:rFonts w:ascii="Arial" w:eastAsia="Calibri" w:hAnsi="Arial" w:cs="Arial"/>
                <w:lang w:eastAsia="en-US"/>
              </w:rPr>
              <w:t>Agreement</w:t>
            </w:r>
            <w:r w:rsidRPr="02C35E87">
              <w:rPr>
                <w:rFonts w:ascii="Arial" w:eastAsia="Calibri" w:hAnsi="Arial" w:cs="Arial"/>
                <w:lang w:eastAsia="en-US"/>
              </w:rPr>
              <w:t>.</w:t>
            </w:r>
          </w:p>
        </w:tc>
        <w:tc>
          <w:tcPr>
            <w:tcW w:w="2411" w:type="dxa"/>
          </w:tcPr>
          <w:p w14:paraId="3FA4606E" w14:textId="30B069A0" w:rsidR="00357AF2" w:rsidRPr="006E2F08" w:rsidRDefault="00357AF2" w:rsidP="7BA07955">
            <w:pPr>
              <w:tabs>
                <w:tab w:val="num" w:pos="851"/>
                <w:tab w:val="num" w:pos="2131"/>
                <w:tab w:val="num" w:pos="2650"/>
                <w:tab w:val="num" w:pos="2880"/>
                <w:tab w:val="num" w:pos="3294"/>
              </w:tabs>
              <w:spacing w:before="240" w:after="240" w:line="260" w:lineRule="exact"/>
              <w:jc w:val="both"/>
              <w:rPr>
                <w:rFonts w:ascii="Arial" w:eastAsia="Calibri" w:hAnsi="Arial" w:cs="Arial"/>
                <w:b/>
                <w:bCs/>
                <w:lang w:eastAsia="en-US"/>
              </w:rPr>
            </w:pPr>
          </w:p>
        </w:tc>
        <w:tc>
          <w:tcPr>
            <w:tcW w:w="2659" w:type="dxa"/>
          </w:tcPr>
          <w:p w14:paraId="201422C5" w14:textId="147FA754" w:rsidR="008024C1" w:rsidRPr="006E2F08" w:rsidRDefault="008024C1"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eastAsia="en-US"/>
              </w:rPr>
            </w:pPr>
          </w:p>
        </w:tc>
      </w:tr>
    </w:tbl>
    <w:p w14:paraId="2C81139B" w14:textId="77777777" w:rsidR="00AF0FFD" w:rsidRPr="006E2F08" w:rsidRDefault="00AF0FFD" w:rsidP="00E514FB">
      <w:pPr>
        <w:pStyle w:val="Level2Heading"/>
        <w:keepNext w:val="0"/>
        <w:widowControl w:val="0"/>
        <w:numPr>
          <w:ilvl w:val="0"/>
          <w:numId w:val="0"/>
        </w:numPr>
        <w:tabs>
          <w:tab w:val="num" w:pos="851"/>
        </w:tabs>
        <w:ind w:left="540"/>
        <w:outlineLvl w:val="9"/>
        <w:rPr>
          <w:rFonts w:eastAsia="Calibri" w:cs="Arial"/>
          <w:b/>
          <w:szCs w:val="24"/>
          <w:lang w:eastAsia="en-US"/>
        </w:rPr>
      </w:pPr>
    </w:p>
    <w:p w14:paraId="6ED9DD19" w14:textId="77777777" w:rsidR="001D33A1" w:rsidRPr="002F4C49" w:rsidRDefault="001D33A1" w:rsidP="00D66A17">
      <w:pPr>
        <w:pStyle w:val="Level2Heading"/>
        <w:keepNext w:val="0"/>
        <w:widowControl w:val="0"/>
        <w:numPr>
          <w:ilvl w:val="1"/>
          <w:numId w:val="105"/>
        </w:numPr>
        <w:spacing w:after="240"/>
        <w:ind w:left="1390"/>
        <w:jc w:val="both"/>
        <w:rPr>
          <w:rFonts w:eastAsia="HGGothicM" w:cs="Arial"/>
          <w:b/>
          <w:bCs/>
        </w:rPr>
      </w:pPr>
      <w:r w:rsidRPr="7BA07955">
        <w:rPr>
          <w:rFonts w:eastAsia="HGGothicM" w:cs="Arial"/>
        </w:rPr>
        <w:t xml:space="preserve">Subject to Clause </w:t>
      </w:r>
      <w:r w:rsidRPr="7BA07955">
        <w:rPr>
          <w:rFonts w:eastAsia="HGGothicM"/>
        </w:rPr>
        <w:fldChar w:fldCharType="begin"/>
      </w:r>
      <w:r w:rsidRPr="002F4C49">
        <w:rPr>
          <w:rFonts w:eastAsia="HGGothicM" w:cs="Arial"/>
          <w:bCs/>
          <w:szCs w:val="24"/>
        </w:rPr>
        <w:instrText xml:space="preserve"> REF _Ref523832658 \r \h </w:instrText>
      </w:r>
      <w:r w:rsidR="006E2F08" w:rsidRPr="002F4C49">
        <w:rPr>
          <w:rFonts w:eastAsia="HGGothicM" w:cs="Arial"/>
          <w:bCs/>
          <w:szCs w:val="24"/>
        </w:rPr>
        <w:instrText xml:space="preserve"> \* MERGEFORMAT </w:instrText>
      </w:r>
      <w:r w:rsidRPr="7BA07955">
        <w:rPr>
          <w:rFonts w:eastAsia="HGGothicM"/>
        </w:rPr>
      </w:r>
      <w:r w:rsidRPr="7BA07955">
        <w:rPr>
          <w:rFonts w:eastAsia="HGGothicM" w:cs="Arial"/>
          <w:b/>
          <w:bCs/>
          <w:szCs w:val="24"/>
        </w:rPr>
        <w:fldChar w:fldCharType="separate"/>
      </w:r>
      <w:r w:rsidR="00FF1CA3" w:rsidRPr="7BA07955">
        <w:rPr>
          <w:rFonts w:eastAsia="HGGothicM" w:cs="Arial"/>
        </w:rPr>
        <w:t>8.3</w:t>
      </w:r>
      <w:r w:rsidRPr="7BA07955">
        <w:rPr>
          <w:rFonts w:eastAsia="HGGothicM"/>
        </w:rPr>
        <w:fldChar w:fldCharType="end"/>
      </w:r>
      <w:r w:rsidRPr="7BA07955">
        <w:rPr>
          <w:rFonts w:eastAsia="HGGothicM" w:cs="Arial"/>
        </w:rPr>
        <w:t xml:space="preserve"> and </w:t>
      </w:r>
      <w:r w:rsidRPr="7BA07955">
        <w:rPr>
          <w:rFonts w:eastAsia="HGGothicM"/>
        </w:rPr>
        <w:fldChar w:fldCharType="begin"/>
      </w:r>
      <w:r w:rsidRPr="002F4C49">
        <w:rPr>
          <w:rFonts w:eastAsia="HGGothicM" w:cs="Arial"/>
          <w:bCs/>
          <w:szCs w:val="24"/>
        </w:rPr>
        <w:instrText xml:space="preserve"> REF _Ref523832660 \r \h </w:instrText>
      </w:r>
      <w:r w:rsidR="006E2F08" w:rsidRPr="002F4C49">
        <w:rPr>
          <w:rFonts w:eastAsia="HGGothicM" w:cs="Arial"/>
          <w:bCs/>
          <w:szCs w:val="24"/>
        </w:rPr>
        <w:instrText xml:space="preserve"> \* MERGEFORMAT </w:instrText>
      </w:r>
      <w:r w:rsidRPr="7BA07955">
        <w:rPr>
          <w:rFonts w:eastAsia="HGGothicM"/>
        </w:rPr>
      </w:r>
      <w:r w:rsidRPr="7BA07955">
        <w:rPr>
          <w:rFonts w:eastAsia="HGGothicM" w:cs="Arial"/>
          <w:b/>
          <w:bCs/>
          <w:szCs w:val="24"/>
        </w:rPr>
        <w:fldChar w:fldCharType="separate"/>
      </w:r>
      <w:r w:rsidR="00FF1CA3" w:rsidRPr="7BA07955">
        <w:rPr>
          <w:rFonts w:eastAsia="HGGothicM" w:cs="Arial"/>
        </w:rPr>
        <w:t>8.4</w:t>
      </w:r>
      <w:r w:rsidRPr="7BA07955">
        <w:rPr>
          <w:rFonts w:eastAsia="HGGothicM"/>
        </w:rPr>
        <w:fldChar w:fldCharType="end"/>
      </w:r>
      <w:r w:rsidRPr="7BA07955">
        <w:rPr>
          <w:rFonts w:eastAsia="HGGothicM" w:cs="Arial"/>
        </w:rPr>
        <w:t xml:space="preserve"> (Supplier Personnel and Key Personnel), in the event that the Supplier wishes to replace any of its representatives in the roles listed in Paragraph </w:t>
      </w:r>
      <w:r w:rsidRPr="7BA07955">
        <w:rPr>
          <w:rFonts w:eastAsia="HGGothicM"/>
        </w:rPr>
        <w:fldChar w:fldCharType="begin"/>
      </w:r>
      <w:r w:rsidRPr="002F4C49">
        <w:rPr>
          <w:rFonts w:eastAsia="HGGothicM" w:cs="Arial"/>
          <w:bCs/>
          <w:szCs w:val="24"/>
        </w:rPr>
        <w:instrText xml:space="preserve"> REF _Ref523832357 \r \h  \* MERGEFORMAT </w:instrText>
      </w:r>
      <w:r w:rsidRPr="7BA07955">
        <w:rPr>
          <w:rFonts w:eastAsia="HGGothicM"/>
        </w:rPr>
      </w:r>
      <w:r w:rsidRPr="7BA07955">
        <w:rPr>
          <w:rFonts w:eastAsia="HGGothicM" w:cs="Arial"/>
          <w:b/>
          <w:bCs/>
          <w:szCs w:val="24"/>
        </w:rPr>
        <w:fldChar w:fldCharType="separate"/>
      </w:r>
      <w:r w:rsidR="00FF1CA3" w:rsidRPr="7BA07955">
        <w:rPr>
          <w:rFonts w:eastAsia="HGGothicM" w:cs="Arial"/>
        </w:rPr>
        <w:t>4.1</w:t>
      </w:r>
      <w:r w:rsidRPr="7BA07955">
        <w:rPr>
          <w:rFonts w:eastAsia="HGGothicM"/>
        </w:rPr>
        <w:fldChar w:fldCharType="end"/>
      </w:r>
      <w:r w:rsidRPr="7BA07955">
        <w:rPr>
          <w:rFonts w:eastAsia="HGGothicM" w:cs="Arial"/>
        </w:rPr>
        <w:t>, the Supplier shall notify the Authority in writing of the proposed change for the Authority’s agreement (such agreement not to be unreasonably withheld or delayed).  Notwithstanding the foregoing it is intended that each Authority representative has at all times a counterpart representative of equivalent seniority and expertise.</w:t>
      </w:r>
    </w:p>
    <w:p w14:paraId="37040656" w14:textId="77777777" w:rsidR="001D33A1" w:rsidRPr="002F4C49" w:rsidRDefault="001D33A1" w:rsidP="00D66A17">
      <w:pPr>
        <w:pStyle w:val="Level2Heading"/>
        <w:keepNext w:val="0"/>
        <w:widowControl w:val="0"/>
        <w:numPr>
          <w:ilvl w:val="1"/>
          <w:numId w:val="105"/>
        </w:numPr>
        <w:spacing w:after="240"/>
        <w:ind w:left="1390"/>
        <w:jc w:val="both"/>
        <w:rPr>
          <w:rFonts w:eastAsia="HGGothicM" w:cs="Arial"/>
          <w:b/>
          <w:bCs/>
        </w:rPr>
      </w:pPr>
      <w:r w:rsidRPr="7BA07955">
        <w:rPr>
          <w:rFonts w:eastAsia="HGGothicM" w:cs="Arial"/>
        </w:rPr>
        <w:t xml:space="preserve">The Authority may, by written notice to the Supplier, revoke or amend the authority of any of its representatives in the roles listed in Paragraph </w:t>
      </w:r>
      <w:r w:rsidRPr="7BA07955">
        <w:rPr>
          <w:rFonts w:eastAsia="HGGothicM"/>
        </w:rPr>
        <w:fldChar w:fldCharType="begin"/>
      </w:r>
      <w:r w:rsidRPr="002F4C49">
        <w:rPr>
          <w:rFonts w:eastAsia="HGGothicM" w:cs="Arial"/>
          <w:bCs/>
          <w:szCs w:val="24"/>
        </w:rPr>
        <w:instrText xml:space="preserve"> REF _Ref523832357 \r \h  \* MERGEFORMAT </w:instrText>
      </w:r>
      <w:r w:rsidRPr="7BA07955">
        <w:rPr>
          <w:rFonts w:eastAsia="HGGothicM"/>
        </w:rPr>
      </w:r>
      <w:r w:rsidRPr="7BA07955">
        <w:rPr>
          <w:rFonts w:eastAsia="HGGothicM" w:cs="Arial"/>
          <w:b/>
          <w:bCs/>
          <w:szCs w:val="24"/>
        </w:rPr>
        <w:fldChar w:fldCharType="separate"/>
      </w:r>
      <w:r w:rsidR="00FF1CA3" w:rsidRPr="7BA07955">
        <w:rPr>
          <w:rFonts w:eastAsia="HGGothicM" w:cs="Arial"/>
        </w:rPr>
        <w:t>4.1</w:t>
      </w:r>
      <w:r w:rsidRPr="7BA07955">
        <w:rPr>
          <w:rFonts w:eastAsia="HGGothicM"/>
        </w:rPr>
        <w:fldChar w:fldCharType="end"/>
      </w:r>
      <w:r w:rsidRPr="7BA07955">
        <w:rPr>
          <w:rFonts w:eastAsia="HGGothicM" w:cs="Arial"/>
        </w:rPr>
        <w:t xml:space="preserve"> or appoint a new representative into the role. </w:t>
      </w:r>
    </w:p>
    <w:p w14:paraId="3073EDA1" w14:textId="77777777" w:rsidR="00357AF2" w:rsidRPr="006E2F08" w:rsidRDefault="00357AF2" w:rsidP="00D66A17">
      <w:pPr>
        <w:pStyle w:val="Level1Heading"/>
        <w:numPr>
          <w:ilvl w:val="0"/>
          <w:numId w:val="105"/>
        </w:numPr>
        <w:spacing w:before="0" w:after="120" w:line="240" w:lineRule="atLeast"/>
        <w:jc w:val="both"/>
        <w:rPr>
          <w:rFonts w:eastAsia="Calibri" w:cs="Arial"/>
          <w:sz w:val="24"/>
          <w:szCs w:val="24"/>
        </w:rPr>
      </w:pPr>
      <w:bookmarkStart w:id="584" w:name="_Toc98159636"/>
      <w:bookmarkStart w:id="585" w:name="_Toc98160978"/>
      <w:bookmarkStart w:id="586" w:name="_Toc98161102"/>
      <w:r w:rsidRPr="006E2F08">
        <w:rPr>
          <w:rFonts w:eastAsia="Calibri" w:cs="Arial"/>
          <w:sz w:val="24"/>
          <w:szCs w:val="24"/>
        </w:rPr>
        <w:t xml:space="preserve">ADDRESS FOR </w:t>
      </w:r>
      <w:r w:rsidRPr="7BA07955">
        <w:rPr>
          <w:rFonts w:eastAsia="Calibri"/>
          <w:sz w:val="24"/>
          <w:szCs w:val="24"/>
        </w:rPr>
        <w:t>NOTICES</w:t>
      </w:r>
      <w:bookmarkEnd w:id="584"/>
      <w:bookmarkEnd w:id="585"/>
      <w:bookmarkEnd w:id="586"/>
    </w:p>
    <w:p w14:paraId="6A7011E7" w14:textId="77777777" w:rsidR="00357AF2" w:rsidRPr="006E2F08" w:rsidRDefault="00357AF2" w:rsidP="00D66A17">
      <w:pPr>
        <w:pStyle w:val="Level2Heading"/>
        <w:keepNext w:val="0"/>
        <w:widowControl w:val="0"/>
        <w:numPr>
          <w:ilvl w:val="1"/>
          <w:numId w:val="105"/>
        </w:numPr>
        <w:ind w:left="540" w:hanging="540"/>
        <w:rPr>
          <w:rFonts w:cs="Arial"/>
          <w:b/>
          <w:bCs/>
        </w:rPr>
      </w:pPr>
      <w:r w:rsidRPr="7BA07955">
        <w:rPr>
          <w:rFonts w:cs="Arial"/>
        </w:rPr>
        <w:t xml:space="preserve">The address for notices of the </w:t>
      </w:r>
      <w:r w:rsidRPr="7BA07955">
        <w:rPr>
          <w:rFonts w:eastAsia="Calibri" w:cs="Arial"/>
          <w:lang w:eastAsia="en-US"/>
        </w:rPr>
        <w:t>Parties</w:t>
      </w:r>
      <w:r w:rsidRPr="7BA07955">
        <w:rPr>
          <w:rFonts w:cs="Arial"/>
        </w:rPr>
        <w:t xml:space="preserve"> are:</w:t>
      </w:r>
    </w:p>
    <w:tbl>
      <w:tblPr>
        <w:tblStyle w:val="TableGrid1"/>
        <w:tblW w:w="0" w:type="auto"/>
        <w:tblLook w:val="04A0" w:firstRow="1" w:lastRow="0" w:firstColumn="1" w:lastColumn="0" w:noHBand="0" w:noVBand="1"/>
      </w:tblPr>
      <w:tblGrid>
        <w:gridCol w:w="4627"/>
        <w:gridCol w:w="4615"/>
      </w:tblGrid>
      <w:tr w:rsidR="00357AF2" w:rsidRPr="006E2F08" w14:paraId="19094864" w14:textId="77777777" w:rsidTr="7BA07955">
        <w:tc>
          <w:tcPr>
            <w:tcW w:w="4627" w:type="dxa"/>
          </w:tcPr>
          <w:p w14:paraId="686BB1A4" w14:textId="77777777" w:rsidR="00357AF2" w:rsidRPr="006E2F08" w:rsidRDefault="00357AF2" w:rsidP="7BA07955">
            <w:pPr>
              <w:pStyle w:val="Header"/>
              <w:tabs>
                <w:tab w:val="clear" w:pos="4513"/>
                <w:tab w:val="clear" w:pos="9026"/>
              </w:tabs>
              <w:spacing w:after="120" w:line="240" w:lineRule="atLeast"/>
              <w:ind w:right="3"/>
              <w:jc w:val="both"/>
              <w:rPr>
                <w:rFonts w:ascii="Arial" w:hAnsi="Arial" w:cs="Arial"/>
                <w:b/>
                <w:bCs/>
              </w:rPr>
            </w:pPr>
            <w:r w:rsidRPr="7BA07955">
              <w:rPr>
                <w:rFonts w:ascii="Arial" w:hAnsi="Arial" w:cs="Arial"/>
                <w:b/>
                <w:bCs/>
              </w:rPr>
              <w:t>Authority</w:t>
            </w:r>
          </w:p>
        </w:tc>
        <w:tc>
          <w:tcPr>
            <w:tcW w:w="4615" w:type="dxa"/>
          </w:tcPr>
          <w:p w14:paraId="068AE1E8" w14:textId="77777777" w:rsidR="00357AF2" w:rsidRPr="006E2F08" w:rsidRDefault="00357AF2" w:rsidP="7BA07955">
            <w:pPr>
              <w:pStyle w:val="Header"/>
              <w:tabs>
                <w:tab w:val="clear" w:pos="4513"/>
                <w:tab w:val="clear" w:pos="9026"/>
              </w:tabs>
              <w:spacing w:after="120" w:line="240" w:lineRule="atLeast"/>
              <w:ind w:right="3"/>
              <w:jc w:val="both"/>
              <w:rPr>
                <w:rFonts w:ascii="Arial" w:hAnsi="Arial" w:cs="Arial"/>
                <w:b/>
                <w:bCs/>
              </w:rPr>
            </w:pPr>
            <w:r w:rsidRPr="7BA07955">
              <w:rPr>
                <w:rFonts w:ascii="Arial" w:hAnsi="Arial" w:cs="Arial"/>
                <w:b/>
                <w:bCs/>
              </w:rPr>
              <w:t>Supplier</w:t>
            </w:r>
          </w:p>
        </w:tc>
      </w:tr>
      <w:tr w:rsidR="00357AF2" w:rsidRPr="000D73D7" w14:paraId="1E71AB99" w14:textId="77777777" w:rsidTr="7BA07955">
        <w:tc>
          <w:tcPr>
            <w:tcW w:w="4627" w:type="dxa"/>
          </w:tcPr>
          <w:p w14:paraId="1BCA9985" w14:textId="77777777" w:rsidR="004402E0" w:rsidRDefault="004402E0" w:rsidP="7BA07955">
            <w:pPr>
              <w:pStyle w:val="Header"/>
              <w:tabs>
                <w:tab w:val="clear" w:pos="4513"/>
                <w:tab w:val="clear" w:pos="9026"/>
              </w:tabs>
              <w:spacing w:after="120" w:line="240" w:lineRule="atLeast"/>
              <w:ind w:right="3"/>
              <w:rPr>
                <w:rFonts w:ascii="Arial" w:hAnsi="Arial" w:cs="Arial"/>
              </w:rPr>
            </w:pPr>
            <w:r>
              <w:rPr>
                <w:rFonts w:ascii="Arial" w:hAnsi="Arial" w:cs="Arial"/>
              </w:rPr>
              <w:t xml:space="preserve">HMRC Commercial Directorate </w:t>
            </w:r>
          </w:p>
          <w:p w14:paraId="4CD0928C" w14:textId="107CB8CF" w:rsidR="002C27CC" w:rsidRPr="00B5430F" w:rsidRDefault="002C27CC" w:rsidP="7BA07955">
            <w:pPr>
              <w:pStyle w:val="Header"/>
              <w:tabs>
                <w:tab w:val="clear" w:pos="4513"/>
                <w:tab w:val="clear" w:pos="9026"/>
              </w:tabs>
              <w:spacing w:after="120" w:line="240" w:lineRule="atLeast"/>
              <w:ind w:right="3"/>
              <w:rPr>
                <w:rFonts w:ascii="Arial" w:hAnsi="Arial" w:cs="Arial"/>
              </w:rPr>
            </w:pPr>
            <w:r w:rsidRPr="7BA07955">
              <w:rPr>
                <w:rFonts w:ascii="Arial" w:hAnsi="Arial" w:cs="Arial"/>
              </w:rPr>
              <w:t>Iron Masters Way</w:t>
            </w:r>
          </w:p>
          <w:p w14:paraId="7892E883" w14:textId="77777777" w:rsidR="002C27CC" w:rsidRPr="00B5430F" w:rsidRDefault="002C27CC" w:rsidP="7BA07955">
            <w:pPr>
              <w:pStyle w:val="Header"/>
              <w:tabs>
                <w:tab w:val="clear" w:pos="4513"/>
                <w:tab w:val="clear" w:pos="9026"/>
              </w:tabs>
              <w:spacing w:after="120" w:line="240" w:lineRule="atLeast"/>
              <w:ind w:right="3"/>
              <w:rPr>
                <w:rFonts w:ascii="Arial" w:hAnsi="Arial" w:cs="Arial"/>
              </w:rPr>
            </w:pPr>
            <w:r w:rsidRPr="7BA07955">
              <w:rPr>
                <w:rFonts w:ascii="Arial" w:hAnsi="Arial" w:cs="Arial"/>
              </w:rPr>
              <w:t>Telford</w:t>
            </w:r>
          </w:p>
          <w:p w14:paraId="36EED9C2" w14:textId="77777777" w:rsidR="002C27CC" w:rsidRPr="00B5430F" w:rsidRDefault="002C27CC" w:rsidP="7BA07955">
            <w:pPr>
              <w:pStyle w:val="Header"/>
              <w:tabs>
                <w:tab w:val="clear" w:pos="4513"/>
                <w:tab w:val="clear" w:pos="9026"/>
              </w:tabs>
              <w:spacing w:after="120" w:line="240" w:lineRule="atLeast"/>
              <w:ind w:right="3"/>
              <w:rPr>
                <w:rFonts w:ascii="Arial" w:hAnsi="Arial" w:cs="Arial"/>
              </w:rPr>
            </w:pPr>
            <w:r w:rsidRPr="7BA07955">
              <w:rPr>
                <w:rFonts w:ascii="Arial" w:hAnsi="Arial" w:cs="Arial"/>
              </w:rPr>
              <w:t>Shropshire</w:t>
            </w:r>
          </w:p>
          <w:p w14:paraId="0424BE2C" w14:textId="77777777" w:rsidR="00357AF2" w:rsidRPr="00B5430F" w:rsidRDefault="002C27CC" w:rsidP="7BA07955">
            <w:pPr>
              <w:pStyle w:val="Header"/>
              <w:tabs>
                <w:tab w:val="clear" w:pos="4513"/>
                <w:tab w:val="clear" w:pos="9026"/>
              </w:tabs>
              <w:spacing w:after="120" w:line="240" w:lineRule="atLeast"/>
              <w:ind w:right="3"/>
              <w:rPr>
                <w:rFonts w:ascii="Arial" w:hAnsi="Arial" w:cs="Arial"/>
              </w:rPr>
            </w:pPr>
            <w:r w:rsidRPr="7BA07955">
              <w:rPr>
                <w:rFonts w:ascii="Arial" w:hAnsi="Arial" w:cs="Arial"/>
              </w:rPr>
              <w:t>TF3 4NT</w:t>
            </w:r>
          </w:p>
          <w:p w14:paraId="724AC310" w14:textId="3136C169" w:rsidR="00357AF2" w:rsidRDefault="00357AF2" w:rsidP="00E514FB">
            <w:pPr>
              <w:pStyle w:val="Header"/>
              <w:tabs>
                <w:tab w:val="clear" w:pos="4513"/>
                <w:tab w:val="clear" w:pos="9026"/>
              </w:tabs>
              <w:spacing w:after="120" w:line="240" w:lineRule="atLeast"/>
              <w:ind w:right="3"/>
              <w:rPr>
                <w:rFonts w:ascii="Arial" w:hAnsi="Arial" w:cs="Arial"/>
              </w:rPr>
            </w:pPr>
          </w:p>
          <w:p w14:paraId="205A637B" w14:textId="77777777" w:rsidR="002C27CC" w:rsidRPr="006E2F08" w:rsidRDefault="002C27CC" w:rsidP="00E514FB">
            <w:pPr>
              <w:pStyle w:val="Header"/>
              <w:tabs>
                <w:tab w:val="clear" w:pos="4513"/>
                <w:tab w:val="clear" w:pos="9026"/>
              </w:tabs>
              <w:spacing w:after="120" w:line="240" w:lineRule="atLeast"/>
              <w:ind w:right="3"/>
              <w:rPr>
                <w:rFonts w:ascii="Arial" w:hAnsi="Arial" w:cs="Arial"/>
              </w:rPr>
            </w:pPr>
          </w:p>
        </w:tc>
        <w:tc>
          <w:tcPr>
            <w:tcW w:w="4615" w:type="dxa"/>
          </w:tcPr>
          <w:p w14:paraId="602249AF" w14:textId="797A60DE" w:rsidR="00357AF2" w:rsidRPr="000D73D7" w:rsidRDefault="005D7990" w:rsidP="00E514FB">
            <w:pPr>
              <w:pStyle w:val="Header"/>
              <w:tabs>
                <w:tab w:val="clear" w:pos="4513"/>
                <w:tab w:val="clear" w:pos="9026"/>
              </w:tabs>
              <w:spacing w:after="120" w:line="240" w:lineRule="atLeast"/>
              <w:ind w:right="3"/>
              <w:jc w:val="both"/>
              <w:rPr>
                <w:rFonts w:ascii="Arial" w:hAnsi="Arial" w:cs="Arial"/>
              </w:rPr>
            </w:pPr>
            <w:r w:rsidRPr="000D73D7">
              <w:rPr>
                <w:rFonts w:ascii="Arial" w:hAnsi="Arial" w:cs="Arial"/>
              </w:rPr>
              <w:t xml:space="preserve"> </w:t>
            </w:r>
          </w:p>
        </w:tc>
      </w:tr>
    </w:tbl>
    <w:p w14:paraId="09D0CB13" w14:textId="77777777" w:rsidR="00357AF2" w:rsidRDefault="00357AF2"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eastAsia="en-US"/>
        </w:rPr>
      </w:pPr>
    </w:p>
    <w:p w14:paraId="1FACA1A5" w14:textId="77777777" w:rsidR="008918BB" w:rsidRPr="006E2F08" w:rsidRDefault="008918BB" w:rsidP="00E514FB">
      <w:pPr>
        <w:tabs>
          <w:tab w:val="num" w:pos="851"/>
          <w:tab w:val="num" w:pos="2131"/>
          <w:tab w:val="num" w:pos="2650"/>
          <w:tab w:val="num" w:pos="2880"/>
          <w:tab w:val="num" w:pos="3294"/>
        </w:tabs>
        <w:spacing w:before="240" w:after="240" w:line="260" w:lineRule="exact"/>
        <w:jc w:val="both"/>
        <w:rPr>
          <w:rFonts w:ascii="Arial" w:eastAsia="Calibri" w:hAnsi="Arial" w:cs="Arial"/>
          <w:b/>
          <w:lang w:eastAsia="en-US"/>
        </w:rPr>
      </w:pPr>
    </w:p>
    <w:p w14:paraId="11263995" w14:textId="79573ADE" w:rsidR="007F05D3" w:rsidRPr="006E2F08" w:rsidRDefault="1FD23478" w:rsidP="001437E7">
      <w:pPr>
        <w:pStyle w:val="Heading1"/>
        <w:numPr>
          <w:ilvl w:val="0"/>
          <w:numId w:val="0"/>
        </w:numPr>
        <w:jc w:val="center"/>
        <w:rPr>
          <w:rFonts w:eastAsia="Calibri"/>
          <w:sz w:val="24"/>
          <w:szCs w:val="24"/>
          <w:highlight w:val="green"/>
        </w:rPr>
      </w:pPr>
      <w:bookmarkStart w:id="587" w:name="_Toc98162428"/>
      <w:bookmarkStart w:id="588" w:name="_Toc98162707"/>
      <w:bookmarkStart w:id="589" w:name="_Toc202536810"/>
      <w:bookmarkStart w:id="590" w:name="_Toc205466152"/>
      <w:r w:rsidRPr="5498198D">
        <w:rPr>
          <w:rFonts w:ascii="Arial" w:hAnsi="Arial" w:cs="Times New Roman"/>
          <w:kern w:val="0"/>
          <w:sz w:val="28"/>
          <w:szCs w:val="28"/>
          <w:u w:val="none"/>
        </w:rPr>
        <w:t>SCHEDULE 4 CHANGE CONTROL</w:t>
      </w:r>
      <w:r w:rsidR="000562CB">
        <w:rPr>
          <w:rFonts w:ascii="Arial" w:hAnsi="Arial" w:cs="Times New Roman"/>
          <w:kern w:val="0"/>
          <w:sz w:val="28"/>
          <w:szCs w:val="28"/>
          <w:u w:val="none"/>
        </w:rPr>
        <w:t xml:space="preserve"> AND STATEMENTS OF WORK</w:t>
      </w:r>
      <w:r w:rsidRPr="5498198D">
        <w:rPr>
          <w:rFonts w:ascii="Arial" w:hAnsi="Arial" w:cs="Times New Roman"/>
          <w:kern w:val="0"/>
          <w:sz w:val="28"/>
          <w:szCs w:val="28"/>
          <w:u w:val="none"/>
        </w:rPr>
        <w:t xml:space="preserve"> PROCEDURE</w:t>
      </w:r>
      <w:bookmarkEnd w:id="587"/>
      <w:bookmarkEnd w:id="588"/>
      <w:bookmarkEnd w:id="589"/>
      <w:bookmarkEnd w:id="590"/>
    </w:p>
    <w:p w14:paraId="027BC1B4" w14:textId="77777777" w:rsidR="006B72A5" w:rsidRPr="006E2F08" w:rsidRDefault="002D3134" w:rsidP="00D66A17">
      <w:pPr>
        <w:pStyle w:val="Level1Heading"/>
        <w:numPr>
          <w:ilvl w:val="0"/>
          <w:numId w:val="106"/>
        </w:numPr>
        <w:spacing w:before="0" w:after="120" w:line="240" w:lineRule="atLeast"/>
        <w:jc w:val="both"/>
        <w:rPr>
          <w:rFonts w:eastAsia="Calibri"/>
          <w:sz w:val="24"/>
          <w:szCs w:val="24"/>
        </w:rPr>
      </w:pPr>
      <w:bookmarkStart w:id="591" w:name="_Ref523237182"/>
      <w:bookmarkStart w:id="592" w:name="_Ref523486852"/>
      <w:bookmarkStart w:id="593" w:name="_Toc98159637"/>
      <w:bookmarkStart w:id="594" w:name="_Toc98160979"/>
      <w:bookmarkStart w:id="595" w:name="_Toc98161103"/>
      <w:r w:rsidRPr="7BA07955">
        <w:rPr>
          <w:rFonts w:eastAsia="Calibri"/>
          <w:sz w:val="24"/>
          <w:szCs w:val="24"/>
        </w:rPr>
        <w:t>CHANGE CONTROL PROCEDURE</w:t>
      </w:r>
      <w:bookmarkEnd w:id="591"/>
      <w:bookmarkEnd w:id="592"/>
      <w:bookmarkEnd w:id="593"/>
      <w:bookmarkEnd w:id="594"/>
      <w:bookmarkEnd w:id="595"/>
      <w:r w:rsidRPr="7BA07955">
        <w:rPr>
          <w:rFonts w:eastAsia="Calibri"/>
          <w:sz w:val="24"/>
          <w:szCs w:val="24"/>
        </w:rPr>
        <w:t xml:space="preserve"> </w:t>
      </w:r>
    </w:p>
    <w:p w14:paraId="60C2CF2F" w14:textId="77777777" w:rsidR="006B72A5" w:rsidRPr="00040D19" w:rsidRDefault="006B72A5" w:rsidP="00D66A17">
      <w:pPr>
        <w:pStyle w:val="Level2Heading"/>
        <w:keepNext w:val="0"/>
        <w:widowControl w:val="0"/>
        <w:numPr>
          <w:ilvl w:val="1"/>
          <w:numId w:val="106"/>
        </w:numPr>
        <w:spacing w:after="240"/>
        <w:ind w:left="1390"/>
        <w:jc w:val="both"/>
        <w:rPr>
          <w:rFonts w:eastAsia="HGGothicM" w:cs="Arial"/>
          <w:b/>
          <w:bCs/>
        </w:rPr>
      </w:pPr>
      <w:r w:rsidRPr="7BA07955">
        <w:rPr>
          <w:rFonts w:eastAsia="HGGothicM" w:cs="Arial"/>
        </w:rPr>
        <w:t xml:space="preserve">Either </w:t>
      </w:r>
      <w:r w:rsidR="002D3134" w:rsidRPr="7BA07955">
        <w:rPr>
          <w:rFonts w:eastAsia="HGGothicM" w:cs="Arial"/>
        </w:rPr>
        <w:t>P</w:t>
      </w:r>
      <w:r w:rsidRPr="7BA07955">
        <w:rPr>
          <w:rFonts w:eastAsia="HGGothicM" w:cs="Arial"/>
        </w:rPr>
        <w:t xml:space="preserve">arty may propose a </w:t>
      </w:r>
      <w:r w:rsidR="005867EE" w:rsidRPr="7BA07955">
        <w:rPr>
          <w:rFonts w:eastAsia="HGGothicM" w:cs="Arial"/>
        </w:rPr>
        <w:t>c</w:t>
      </w:r>
      <w:r w:rsidR="00743FDF" w:rsidRPr="7BA07955">
        <w:rPr>
          <w:rFonts w:eastAsia="HGGothicM" w:cs="Arial"/>
        </w:rPr>
        <w:t>hange</w:t>
      </w:r>
      <w:r w:rsidR="005867EE" w:rsidRPr="7BA07955">
        <w:rPr>
          <w:rFonts w:eastAsia="HGGothicM" w:cs="Arial"/>
        </w:rPr>
        <w:t xml:space="preserve"> to this Agreement (“Contract Change”) </w:t>
      </w:r>
      <w:r w:rsidRPr="7BA07955">
        <w:rPr>
          <w:rFonts w:eastAsia="HGGothicM" w:cs="Arial"/>
        </w:rPr>
        <w:t xml:space="preserve">in accordance with the </w:t>
      </w:r>
      <w:r w:rsidR="002D3134" w:rsidRPr="7BA07955">
        <w:rPr>
          <w:rFonts w:eastAsia="HGGothicM" w:cs="Arial"/>
        </w:rPr>
        <w:t xml:space="preserve">procedure for changing the Agreement </w:t>
      </w:r>
      <w:r w:rsidRPr="7BA07955">
        <w:rPr>
          <w:rFonts w:eastAsia="HGGothicM" w:cs="Arial"/>
        </w:rPr>
        <w:t>set out in this Schedule</w:t>
      </w:r>
      <w:r w:rsidR="002D3134" w:rsidRPr="7BA07955">
        <w:rPr>
          <w:rFonts w:eastAsia="HGGothicM" w:cs="Arial"/>
        </w:rPr>
        <w:t xml:space="preserve"> (“Change Control Procedure”)</w:t>
      </w:r>
      <w:r w:rsidRPr="7BA07955">
        <w:rPr>
          <w:rFonts w:eastAsia="HGGothicM" w:cs="Arial"/>
        </w:rPr>
        <w:t xml:space="preserve">.  </w:t>
      </w:r>
    </w:p>
    <w:p w14:paraId="2C933224" w14:textId="77777777" w:rsidR="006B72A5" w:rsidRPr="00040D19" w:rsidRDefault="006B72A5" w:rsidP="00D66A17">
      <w:pPr>
        <w:pStyle w:val="Level2Heading"/>
        <w:keepNext w:val="0"/>
        <w:widowControl w:val="0"/>
        <w:numPr>
          <w:ilvl w:val="1"/>
          <w:numId w:val="106"/>
        </w:numPr>
        <w:spacing w:after="240"/>
        <w:ind w:left="1390"/>
        <w:jc w:val="both"/>
        <w:rPr>
          <w:rFonts w:eastAsia="HGGothicM" w:cs="Arial"/>
          <w:b/>
          <w:bCs/>
        </w:rPr>
      </w:pPr>
      <w:bookmarkStart w:id="596" w:name="_Ref523485143"/>
      <w:r w:rsidRPr="7BA07955">
        <w:rPr>
          <w:rFonts w:eastAsia="HGGothicM" w:cs="Arial"/>
        </w:rPr>
        <w:t xml:space="preserve">If either </w:t>
      </w:r>
      <w:r w:rsidR="002D3134" w:rsidRPr="7BA07955">
        <w:rPr>
          <w:rFonts w:eastAsia="HGGothicM" w:cs="Arial"/>
        </w:rPr>
        <w:t>P</w:t>
      </w:r>
      <w:r w:rsidRPr="7BA07955">
        <w:rPr>
          <w:rFonts w:eastAsia="HGGothicM" w:cs="Arial"/>
        </w:rPr>
        <w:t xml:space="preserve">arty wishes to propose a </w:t>
      </w:r>
      <w:r w:rsidR="005867EE" w:rsidRPr="7BA07955">
        <w:rPr>
          <w:rFonts w:eastAsia="HGGothicM" w:cs="Arial"/>
        </w:rPr>
        <w:t xml:space="preserve">Contract Change </w:t>
      </w:r>
      <w:r w:rsidRPr="7BA07955">
        <w:rPr>
          <w:rFonts w:eastAsia="HGGothicM" w:cs="Arial"/>
        </w:rPr>
        <w:t xml:space="preserve">it </w:t>
      </w:r>
      <w:r w:rsidR="001B664A" w:rsidRPr="7BA07955">
        <w:rPr>
          <w:rFonts w:eastAsia="HGGothicM" w:cs="Arial"/>
        </w:rPr>
        <w:t xml:space="preserve">shall </w:t>
      </w:r>
      <w:r w:rsidRPr="7BA07955">
        <w:rPr>
          <w:rFonts w:eastAsia="HGGothicM" w:cs="Arial"/>
        </w:rPr>
        <w:t xml:space="preserve">submit to the other </w:t>
      </w:r>
      <w:r w:rsidR="002D3134" w:rsidRPr="7BA07955">
        <w:rPr>
          <w:rFonts w:eastAsia="HGGothicM" w:cs="Arial"/>
        </w:rPr>
        <w:lastRenderedPageBreak/>
        <w:t>P</w:t>
      </w:r>
      <w:r w:rsidRPr="7BA07955">
        <w:rPr>
          <w:rFonts w:eastAsia="HGGothicM" w:cs="Arial"/>
        </w:rPr>
        <w:t xml:space="preserve">arty a written request </w:t>
      </w:r>
      <w:r w:rsidR="001B664A" w:rsidRPr="7BA07955">
        <w:rPr>
          <w:rFonts w:eastAsia="HGGothicM" w:cs="Arial"/>
        </w:rPr>
        <w:t xml:space="preserve">substantially </w:t>
      </w:r>
      <w:r w:rsidR="00F40BB0" w:rsidRPr="7BA07955">
        <w:rPr>
          <w:rFonts w:eastAsia="HGGothicM" w:cs="Arial"/>
        </w:rPr>
        <w:t xml:space="preserve">in the form set out in Annex 1 </w:t>
      </w:r>
      <w:r w:rsidRPr="7BA07955">
        <w:rPr>
          <w:rFonts w:eastAsia="HGGothicM" w:cs="Arial"/>
        </w:rPr>
        <w:t xml:space="preserve">detailing the proposed </w:t>
      </w:r>
      <w:r w:rsidR="00743FDF" w:rsidRPr="7BA07955">
        <w:rPr>
          <w:rFonts w:eastAsia="HGGothicM" w:cs="Arial"/>
        </w:rPr>
        <w:t>Contract Change</w:t>
      </w:r>
      <w:r w:rsidRPr="7BA07955">
        <w:rPr>
          <w:rFonts w:eastAsia="HGGothicM" w:cs="Arial"/>
        </w:rPr>
        <w:t xml:space="preserve"> ("Change Request") specifying, in as much detail as is reasonably practicable, the nature of the proposed </w:t>
      </w:r>
      <w:r w:rsidR="00743FDF" w:rsidRPr="7BA07955">
        <w:rPr>
          <w:rFonts w:eastAsia="HGGothicM" w:cs="Arial"/>
        </w:rPr>
        <w:t>Contract Change</w:t>
      </w:r>
      <w:r w:rsidRPr="7BA07955">
        <w:rPr>
          <w:rFonts w:eastAsia="HGGothicM" w:cs="Arial"/>
        </w:rPr>
        <w:t xml:space="preserve">.  </w:t>
      </w:r>
      <w:r w:rsidR="001B664A" w:rsidRPr="7BA07955">
        <w:rPr>
          <w:rFonts w:eastAsia="HGGothicM" w:cs="Arial"/>
        </w:rPr>
        <w:t>As soon as reasonably practicable but in any event w</w:t>
      </w:r>
      <w:r w:rsidRPr="7BA07955">
        <w:rPr>
          <w:rFonts w:eastAsia="HGGothicM" w:cs="Arial"/>
        </w:rPr>
        <w:t>ithin ten (10) Working Days of receipt or issue of a Change Request (as the case may be) the</w:t>
      </w:r>
      <w:r w:rsidR="00B07DB6" w:rsidRPr="7BA07955">
        <w:rPr>
          <w:rFonts w:eastAsia="HGGothicM" w:cs="Arial"/>
        </w:rPr>
        <w:t xml:space="preserve"> Supplier shall</w:t>
      </w:r>
      <w:r w:rsidRPr="7BA07955">
        <w:rPr>
          <w:rFonts w:eastAsia="HGGothicM" w:cs="Arial"/>
        </w:rPr>
        <w:t xml:space="preserve"> submit to the </w:t>
      </w:r>
      <w:r w:rsidR="001B664A" w:rsidRPr="7BA07955">
        <w:rPr>
          <w:rFonts w:eastAsia="HGGothicM" w:cs="Arial"/>
        </w:rPr>
        <w:t>Authority</w:t>
      </w:r>
      <w:r w:rsidR="00B07DB6" w:rsidRPr="7BA07955">
        <w:rPr>
          <w:rFonts w:eastAsia="HGGothicM" w:cs="Arial"/>
        </w:rPr>
        <w:t xml:space="preserve"> a written assessment of the Change Request ("Impact Assessment")</w:t>
      </w:r>
      <w:r w:rsidRPr="7BA07955">
        <w:rPr>
          <w:rFonts w:eastAsia="HGGothicM" w:cs="Arial"/>
        </w:rPr>
        <w:t>.</w:t>
      </w:r>
      <w:bookmarkEnd w:id="596"/>
    </w:p>
    <w:p w14:paraId="25F7676C" w14:textId="77777777" w:rsidR="006B72A5" w:rsidRPr="00040D19" w:rsidRDefault="00B07DB6" w:rsidP="00D66A17">
      <w:pPr>
        <w:pStyle w:val="Level2Heading"/>
        <w:keepNext w:val="0"/>
        <w:widowControl w:val="0"/>
        <w:numPr>
          <w:ilvl w:val="1"/>
          <w:numId w:val="106"/>
        </w:numPr>
        <w:spacing w:after="240"/>
        <w:ind w:left="1390"/>
        <w:jc w:val="both"/>
        <w:rPr>
          <w:rFonts w:eastAsia="HGGothicM" w:cs="Arial"/>
          <w:b/>
          <w:bCs/>
        </w:rPr>
      </w:pPr>
      <w:r w:rsidRPr="7BA07955">
        <w:rPr>
          <w:rFonts w:eastAsia="HGGothicM" w:cs="Arial"/>
        </w:rPr>
        <w:t xml:space="preserve">Each Impact Assessment shall be completed in good faith and shall </w:t>
      </w:r>
      <w:bookmarkStart w:id="597" w:name="_Ref523238675"/>
      <w:r w:rsidR="006B72A5" w:rsidRPr="7BA07955">
        <w:rPr>
          <w:rFonts w:eastAsia="HGGothicM" w:cs="Arial"/>
        </w:rPr>
        <w:t xml:space="preserve">include the following information (except where such information is not relevant to the proposed </w:t>
      </w:r>
      <w:r w:rsidR="00743FDF" w:rsidRPr="7BA07955">
        <w:rPr>
          <w:rFonts w:eastAsia="HGGothicM" w:cs="Arial"/>
        </w:rPr>
        <w:t>Contract Change</w:t>
      </w:r>
      <w:r w:rsidR="006B72A5" w:rsidRPr="7BA07955">
        <w:rPr>
          <w:rFonts w:eastAsia="HGGothicM" w:cs="Arial"/>
        </w:rPr>
        <w:t>):</w:t>
      </w:r>
      <w:bookmarkEnd w:id="597"/>
    </w:p>
    <w:p w14:paraId="1F4753A2" w14:textId="77777777" w:rsidR="00F40BB0" w:rsidRPr="00040D19" w:rsidRDefault="006B72A5"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 xml:space="preserve">details of the proposed </w:t>
      </w:r>
      <w:r w:rsidR="00743FDF" w:rsidRPr="7BA07955">
        <w:rPr>
          <w:rFonts w:eastAsia="HGGothicM" w:cs="Arial"/>
        </w:rPr>
        <w:t>Contract Change</w:t>
      </w:r>
      <w:r w:rsidR="00F40BB0" w:rsidRPr="7BA07955">
        <w:rPr>
          <w:rFonts w:eastAsia="HGGothicM" w:cs="Arial"/>
        </w:rPr>
        <w:t xml:space="preserve"> including the reason for the Contract Change;</w:t>
      </w:r>
    </w:p>
    <w:p w14:paraId="0E602693" w14:textId="77777777" w:rsidR="00F40BB0" w:rsidRPr="00040D19" w:rsidRDefault="00F40BB0"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 xml:space="preserve">details of the impact of the proposed </w:t>
      </w:r>
      <w:r w:rsidR="00743FDF" w:rsidRPr="7BA07955">
        <w:rPr>
          <w:rFonts w:eastAsia="HGGothicM" w:cs="Arial"/>
        </w:rPr>
        <w:t>Contract Change</w:t>
      </w:r>
      <w:r w:rsidRPr="7BA07955">
        <w:rPr>
          <w:rFonts w:eastAsia="HGGothicM" w:cs="Arial"/>
        </w:rPr>
        <w:t xml:space="preserve"> on the Services</w:t>
      </w:r>
      <w:r w:rsidR="001B664A" w:rsidRPr="7BA07955">
        <w:rPr>
          <w:rFonts w:eastAsia="HGGothicM" w:cs="Arial"/>
        </w:rPr>
        <w:t xml:space="preserve"> and</w:t>
      </w:r>
      <w:r w:rsidRPr="7BA07955">
        <w:rPr>
          <w:rFonts w:eastAsia="HGGothicM" w:cs="Arial"/>
        </w:rPr>
        <w:t xml:space="preserve"> the Supplier's ability to meet its other obligations under this Agreement;</w:t>
      </w:r>
    </w:p>
    <w:p w14:paraId="19B49C23" w14:textId="77777777" w:rsidR="006B72A5" w:rsidRPr="00040D19" w:rsidRDefault="002C2279"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 xml:space="preserve">any </w:t>
      </w:r>
      <w:r w:rsidR="006B72A5" w:rsidRPr="7BA07955">
        <w:rPr>
          <w:rFonts w:eastAsia="HGGothicM" w:cs="Arial"/>
        </w:rPr>
        <w:t>variations to</w:t>
      </w:r>
      <w:r w:rsidRPr="7BA07955">
        <w:rPr>
          <w:rFonts w:eastAsia="HGGothicM" w:cs="Arial"/>
        </w:rPr>
        <w:t xml:space="preserve"> the terms of</w:t>
      </w:r>
      <w:r w:rsidR="006B72A5" w:rsidRPr="7BA07955">
        <w:rPr>
          <w:rFonts w:eastAsia="HGGothicM" w:cs="Arial"/>
        </w:rPr>
        <w:t xml:space="preserve"> this </w:t>
      </w:r>
      <w:r w:rsidR="002D3134" w:rsidRPr="7BA07955">
        <w:rPr>
          <w:rFonts w:eastAsia="HGGothicM" w:cs="Arial"/>
        </w:rPr>
        <w:t>Agreement</w:t>
      </w:r>
      <w:r w:rsidRPr="7BA07955">
        <w:rPr>
          <w:rFonts w:eastAsia="HGGothicM" w:cs="Arial"/>
        </w:rPr>
        <w:t xml:space="preserve"> that will be required as a result of that impact</w:t>
      </w:r>
      <w:r w:rsidR="005D3E3B" w:rsidRPr="7BA07955">
        <w:rPr>
          <w:rFonts w:eastAsia="HGGothicM" w:cs="Arial"/>
        </w:rPr>
        <w:t>, including proposed changes to the s</w:t>
      </w:r>
      <w:r w:rsidR="006B72A5" w:rsidRPr="7BA07955">
        <w:rPr>
          <w:rFonts w:eastAsia="HGGothicM" w:cs="Arial"/>
        </w:rPr>
        <w:t xml:space="preserve">ervice </w:t>
      </w:r>
      <w:r w:rsidR="002D3134" w:rsidRPr="7BA07955">
        <w:rPr>
          <w:rFonts w:eastAsia="HGGothicM" w:cs="Arial"/>
        </w:rPr>
        <w:t>l</w:t>
      </w:r>
      <w:r w:rsidR="006B72A5" w:rsidRPr="7BA07955">
        <w:rPr>
          <w:rFonts w:eastAsia="HGGothicM" w:cs="Arial"/>
        </w:rPr>
        <w:t>evels</w:t>
      </w:r>
      <w:r w:rsidR="002D3134" w:rsidRPr="7BA07955">
        <w:rPr>
          <w:rFonts w:eastAsia="HGGothicM" w:cs="Arial"/>
        </w:rPr>
        <w:t xml:space="preserve"> or KPIs</w:t>
      </w:r>
      <w:r w:rsidR="001B664A" w:rsidRPr="7BA07955">
        <w:rPr>
          <w:rFonts w:eastAsia="HGGothicM" w:cs="Arial"/>
        </w:rPr>
        <w:t xml:space="preserve"> or any timetable previously agreed by the Parties</w:t>
      </w:r>
      <w:r w:rsidR="006B72A5" w:rsidRPr="7BA07955">
        <w:rPr>
          <w:rFonts w:eastAsia="HGGothicM" w:cs="Arial"/>
        </w:rPr>
        <w:t>;</w:t>
      </w:r>
    </w:p>
    <w:p w14:paraId="40D6B02C" w14:textId="77777777" w:rsidR="006B72A5" w:rsidRPr="00040D19" w:rsidRDefault="00F40BB0"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 xml:space="preserve">details of </w:t>
      </w:r>
      <w:r w:rsidR="006B72A5" w:rsidRPr="7BA07955">
        <w:rPr>
          <w:rFonts w:eastAsia="HGGothicM" w:cs="Arial"/>
        </w:rPr>
        <w:t xml:space="preserve">the cost of </w:t>
      </w:r>
      <w:r w:rsidRPr="7BA07955">
        <w:rPr>
          <w:rFonts w:eastAsia="HGGothicM" w:cs="Arial"/>
        </w:rPr>
        <w:t>implementing</w:t>
      </w:r>
      <w:r w:rsidR="006B72A5" w:rsidRPr="7BA07955">
        <w:rPr>
          <w:rFonts w:eastAsia="HGGothicM" w:cs="Arial"/>
        </w:rPr>
        <w:t xml:space="preserve"> the proposed </w:t>
      </w:r>
      <w:r w:rsidR="00743FDF" w:rsidRPr="7BA07955">
        <w:rPr>
          <w:rFonts w:eastAsia="HGGothicM" w:cs="Arial"/>
        </w:rPr>
        <w:t>Contract Change</w:t>
      </w:r>
      <w:r w:rsidR="006B72A5" w:rsidRPr="7BA07955">
        <w:rPr>
          <w:rFonts w:eastAsia="HGGothicM" w:cs="Arial"/>
        </w:rPr>
        <w:t>;</w:t>
      </w:r>
    </w:p>
    <w:p w14:paraId="07317070" w14:textId="77777777" w:rsidR="00F40BB0" w:rsidRPr="00040D19" w:rsidRDefault="00F40BB0"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p>
    <w:p w14:paraId="0EB3341C" w14:textId="77777777" w:rsidR="00F40BB0" w:rsidRPr="00040D19" w:rsidRDefault="00F40BB0"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a</w:t>
      </w:r>
      <w:r w:rsidR="001B664A" w:rsidRPr="7BA07955">
        <w:rPr>
          <w:rFonts w:eastAsia="HGGothicM" w:cs="Arial"/>
        </w:rPr>
        <w:t xml:space="preserve"> timetable and</w:t>
      </w:r>
      <w:r w:rsidRPr="7BA07955">
        <w:rPr>
          <w:rFonts w:eastAsia="HGGothicM" w:cs="Arial"/>
        </w:rPr>
        <w:t xml:space="preserve"> high level plan </w:t>
      </w:r>
      <w:r w:rsidR="001B664A" w:rsidRPr="7BA07955">
        <w:rPr>
          <w:rFonts w:eastAsia="HGGothicM" w:cs="Arial"/>
        </w:rPr>
        <w:t>for the mobilisation of t</w:t>
      </w:r>
      <w:r w:rsidRPr="7BA07955">
        <w:rPr>
          <w:rFonts w:eastAsia="HGGothicM" w:cs="Arial"/>
        </w:rPr>
        <w:t xml:space="preserve">he proposed </w:t>
      </w:r>
      <w:r w:rsidR="00743FDF" w:rsidRPr="7BA07955">
        <w:rPr>
          <w:rFonts w:eastAsia="HGGothicM" w:cs="Arial"/>
        </w:rPr>
        <w:t>Contract Change</w:t>
      </w:r>
      <w:r w:rsidRPr="7BA07955">
        <w:rPr>
          <w:rFonts w:eastAsia="HGGothicM" w:cs="Arial"/>
        </w:rPr>
        <w:t>;</w:t>
      </w:r>
    </w:p>
    <w:p w14:paraId="0BE2CB3A" w14:textId="77777777" w:rsidR="00F40BB0" w:rsidRPr="00040D19" w:rsidRDefault="00F40BB0"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details of how the proposed Contract Change will ensure compliance with any applicable</w:t>
      </w:r>
      <w:r w:rsidR="005D3E3B" w:rsidRPr="7BA07955">
        <w:rPr>
          <w:rFonts w:eastAsia="HGGothicM" w:cs="Arial"/>
        </w:rPr>
        <w:t xml:space="preserve"> Change in</w:t>
      </w:r>
      <w:r w:rsidRPr="7BA07955">
        <w:rPr>
          <w:rFonts w:eastAsia="HGGothicM" w:cs="Arial"/>
        </w:rPr>
        <w:t xml:space="preserve"> Law</w:t>
      </w:r>
      <w:r w:rsidR="001B664A" w:rsidRPr="7BA07955">
        <w:rPr>
          <w:rFonts w:eastAsia="HGGothicM" w:cs="Arial"/>
        </w:rPr>
        <w:t>;</w:t>
      </w:r>
    </w:p>
    <w:p w14:paraId="169B1443" w14:textId="77777777" w:rsidR="005D3E3B" w:rsidRPr="00040D19" w:rsidRDefault="006B72A5"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 xml:space="preserve">an assessment of the possible risks of introducing the proposed </w:t>
      </w:r>
      <w:r w:rsidR="00743FDF" w:rsidRPr="7BA07955">
        <w:rPr>
          <w:rFonts w:eastAsia="HGGothicM" w:cs="Arial"/>
        </w:rPr>
        <w:t>Contract Change</w:t>
      </w:r>
      <w:r w:rsidRPr="7BA07955">
        <w:rPr>
          <w:rFonts w:eastAsia="HGGothicM" w:cs="Arial"/>
        </w:rPr>
        <w:t>;</w:t>
      </w:r>
      <w:r w:rsidR="005D3E3B" w:rsidRPr="7BA07955">
        <w:rPr>
          <w:rFonts w:eastAsia="HGGothicM" w:cs="Arial"/>
        </w:rPr>
        <w:t xml:space="preserve">  and</w:t>
      </w:r>
    </w:p>
    <w:p w14:paraId="56651DEA" w14:textId="77777777" w:rsidR="006B72A5" w:rsidRPr="00040D19" w:rsidRDefault="005D3E3B"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such other information as the Authority may reasonably request in (or in response to) the Change Request</w:t>
      </w:r>
    </w:p>
    <w:p w14:paraId="0039701B" w14:textId="77777777" w:rsidR="001B664A" w:rsidRPr="00040D19" w:rsidRDefault="006B72A5" w:rsidP="00D66A17">
      <w:pPr>
        <w:pStyle w:val="Level2Heading"/>
        <w:keepNext w:val="0"/>
        <w:widowControl w:val="0"/>
        <w:numPr>
          <w:ilvl w:val="1"/>
          <w:numId w:val="106"/>
        </w:numPr>
        <w:spacing w:after="240"/>
        <w:ind w:left="1390"/>
        <w:jc w:val="both"/>
        <w:rPr>
          <w:rFonts w:eastAsia="HGGothicM" w:cs="Arial"/>
          <w:b/>
          <w:bCs/>
        </w:rPr>
      </w:pPr>
      <w:r w:rsidRPr="7BA07955">
        <w:rPr>
          <w:rFonts w:eastAsia="HGGothicM" w:cs="Arial"/>
        </w:rPr>
        <w:t xml:space="preserve">Within </w:t>
      </w:r>
      <w:r w:rsidR="001B664A" w:rsidRPr="7BA07955">
        <w:rPr>
          <w:rFonts w:eastAsia="HGGothicM" w:cs="Arial"/>
        </w:rPr>
        <w:t xml:space="preserve">fifteen </w:t>
      </w:r>
      <w:r w:rsidRPr="7BA07955">
        <w:rPr>
          <w:rFonts w:eastAsia="HGGothicM" w:cs="Arial"/>
        </w:rPr>
        <w:t>(</w:t>
      </w:r>
      <w:r w:rsidR="001B664A" w:rsidRPr="7BA07955">
        <w:rPr>
          <w:rFonts w:eastAsia="HGGothicM" w:cs="Arial"/>
        </w:rPr>
        <w:t>15</w:t>
      </w:r>
      <w:r w:rsidRPr="7BA07955">
        <w:rPr>
          <w:rFonts w:eastAsia="HGGothicM" w:cs="Arial"/>
        </w:rPr>
        <w:t xml:space="preserve">) Working Days of receipt of the </w:t>
      </w:r>
      <w:r w:rsidR="002D3134" w:rsidRPr="7BA07955">
        <w:rPr>
          <w:rFonts w:eastAsia="HGGothicM" w:cs="Arial"/>
        </w:rPr>
        <w:t>Impact Assessment</w:t>
      </w:r>
      <w:r w:rsidRPr="7BA07955">
        <w:rPr>
          <w:rFonts w:eastAsia="HGGothicM" w:cs="Arial"/>
        </w:rPr>
        <w:t xml:space="preserve">, the </w:t>
      </w:r>
      <w:r w:rsidR="00B07DB6" w:rsidRPr="7BA07955">
        <w:rPr>
          <w:rFonts w:eastAsia="HGGothicM" w:cs="Arial"/>
        </w:rPr>
        <w:t xml:space="preserve">Authority shall evaluate the Change Request and Impact Assessment and shall </w:t>
      </w:r>
      <w:r w:rsidRPr="7BA07955">
        <w:rPr>
          <w:rFonts w:eastAsia="HGGothicM" w:cs="Arial"/>
        </w:rPr>
        <w:t xml:space="preserve">notify the </w:t>
      </w:r>
      <w:r w:rsidR="00B07DB6" w:rsidRPr="7BA07955">
        <w:rPr>
          <w:rFonts w:eastAsia="HGGothicM" w:cs="Arial"/>
        </w:rPr>
        <w:t xml:space="preserve">Supplier </w:t>
      </w:r>
      <w:r w:rsidRPr="7BA07955">
        <w:rPr>
          <w:rFonts w:eastAsia="HGGothicM" w:cs="Arial"/>
        </w:rPr>
        <w:t xml:space="preserve">whether </w:t>
      </w:r>
      <w:r w:rsidR="00B07DB6" w:rsidRPr="7BA07955">
        <w:rPr>
          <w:rFonts w:eastAsia="HGGothicM" w:cs="Arial"/>
        </w:rPr>
        <w:t xml:space="preserve">it approves or rejects </w:t>
      </w:r>
      <w:r w:rsidR="001B664A" w:rsidRPr="7BA07955">
        <w:rPr>
          <w:rFonts w:eastAsia="HGGothicM" w:cs="Arial"/>
        </w:rPr>
        <w:t xml:space="preserve">the </w:t>
      </w:r>
      <w:r w:rsidRPr="7BA07955">
        <w:rPr>
          <w:rFonts w:eastAsia="HGGothicM" w:cs="Arial"/>
        </w:rPr>
        <w:t xml:space="preserve">proposed </w:t>
      </w:r>
      <w:r w:rsidR="00743FDF" w:rsidRPr="7BA07955">
        <w:rPr>
          <w:rFonts w:eastAsia="HGGothicM" w:cs="Arial"/>
        </w:rPr>
        <w:t>Contract Change</w:t>
      </w:r>
      <w:r w:rsidR="00D15D8D" w:rsidRPr="7BA07955">
        <w:rPr>
          <w:rFonts w:eastAsia="HGGothicM" w:cs="Arial"/>
        </w:rPr>
        <w:t xml:space="preserve"> or whether it requires the Supplier to make any c</w:t>
      </w:r>
      <w:r w:rsidR="001B664A" w:rsidRPr="7BA07955">
        <w:rPr>
          <w:rFonts w:eastAsia="HGGothicM" w:cs="Arial"/>
        </w:rPr>
        <w:t xml:space="preserve">hanges to the </w:t>
      </w:r>
      <w:r w:rsidR="00D15D8D" w:rsidRPr="7BA07955">
        <w:rPr>
          <w:rFonts w:eastAsia="HGGothicM" w:cs="Arial"/>
        </w:rPr>
        <w:t>Impact Assessment</w:t>
      </w:r>
      <w:r w:rsidRPr="7BA07955">
        <w:rPr>
          <w:rFonts w:eastAsia="HGGothicM" w:cs="Arial"/>
        </w:rPr>
        <w:t>.</w:t>
      </w:r>
      <w:r w:rsidR="001B664A" w:rsidRPr="7BA07955">
        <w:rPr>
          <w:rFonts w:eastAsia="HGGothicM" w:cs="Arial"/>
        </w:rPr>
        <w:t xml:space="preserve"> If the Authority requires the Supplier to make such changes, the Supplier shall make such modifications within five (5) Working Days of request.</w:t>
      </w:r>
      <w:r w:rsidRPr="7BA07955">
        <w:rPr>
          <w:rFonts w:eastAsia="HGGothicM" w:cs="Arial"/>
        </w:rPr>
        <w:t xml:space="preserve">  </w:t>
      </w:r>
    </w:p>
    <w:p w14:paraId="368E63F9" w14:textId="77777777" w:rsidR="000D03AF" w:rsidRPr="00040D19" w:rsidRDefault="006B72A5" w:rsidP="00D66A17">
      <w:pPr>
        <w:pStyle w:val="Level2Heading"/>
        <w:keepNext w:val="0"/>
        <w:widowControl w:val="0"/>
        <w:numPr>
          <w:ilvl w:val="1"/>
          <w:numId w:val="106"/>
        </w:numPr>
        <w:spacing w:after="240"/>
        <w:ind w:left="1390"/>
        <w:jc w:val="both"/>
        <w:rPr>
          <w:rFonts w:eastAsia="HGGothicM" w:cs="Arial"/>
          <w:b/>
          <w:bCs/>
        </w:rPr>
      </w:pPr>
      <w:bookmarkStart w:id="598" w:name="_Ref523824570"/>
      <w:r w:rsidRPr="7BA07955">
        <w:rPr>
          <w:rFonts w:eastAsia="HGGothicM" w:cs="Arial"/>
        </w:rPr>
        <w:t xml:space="preserve">If the </w:t>
      </w:r>
      <w:r w:rsidR="00D15D8D" w:rsidRPr="7BA07955">
        <w:rPr>
          <w:rFonts w:eastAsia="HGGothicM" w:cs="Arial"/>
        </w:rPr>
        <w:t>Authority</w:t>
      </w:r>
      <w:r w:rsidRPr="7BA07955">
        <w:rPr>
          <w:rFonts w:eastAsia="HGGothicM" w:cs="Arial"/>
        </w:rPr>
        <w:t xml:space="preserve"> notifies the </w:t>
      </w:r>
      <w:r w:rsidR="00D15D8D" w:rsidRPr="7BA07955">
        <w:rPr>
          <w:rFonts w:eastAsia="HGGothicM" w:cs="Arial"/>
        </w:rPr>
        <w:t>Supplier</w:t>
      </w:r>
      <w:r w:rsidRPr="7BA07955">
        <w:rPr>
          <w:rFonts w:eastAsia="HGGothicM" w:cs="Arial"/>
        </w:rPr>
        <w:t xml:space="preserve"> that it accepts the proposed </w:t>
      </w:r>
      <w:r w:rsidR="00743FDF" w:rsidRPr="7BA07955">
        <w:rPr>
          <w:rFonts w:eastAsia="HGGothicM" w:cs="Arial"/>
        </w:rPr>
        <w:t>Contract Change</w:t>
      </w:r>
      <w:r w:rsidRPr="7BA07955">
        <w:rPr>
          <w:rFonts w:eastAsia="HGGothicM" w:cs="Arial"/>
        </w:rPr>
        <w:t xml:space="preserve">, then the </w:t>
      </w:r>
      <w:r w:rsidR="00D15D8D" w:rsidRPr="7BA07955">
        <w:rPr>
          <w:rFonts w:eastAsia="HGGothicM" w:cs="Arial"/>
        </w:rPr>
        <w:t xml:space="preserve">Supplier shall prepare two (2) copies of a </w:t>
      </w:r>
      <w:r w:rsidR="00F40BB0" w:rsidRPr="7BA07955">
        <w:rPr>
          <w:rFonts w:eastAsia="HGGothicM" w:cs="Arial"/>
        </w:rPr>
        <w:t>c</w:t>
      </w:r>
      <w:r w:rsidR="00D15D8D" w:rsidRPr="7BA07955">
        <w:rPr>
          <w:rFonts w:eastAsia="HGGothicM" w:cs="Arial"/>
        </w:rPr>
        <w:t xml:space="preserve">hange </w:t>
      </w:r>
      <w:r w:rsidR="00F40BB0" w:rsidRPr="7BA07955">
        <w:rPr>
          <w:rFonts w:eastAsia="HGGothicM" w:cs="Arial"/>
        </w:rPr>
        <w:t>a</w:t>
      </w:r>
      <w:r w:rsidR="00D15D8D" w:rsidRPr="7BA07955">
        <w:rPr>
          <w:rFonts w:eastAsia="HGGothicM" w:cs="Arial"/>
        </w:rPr>
        <w:t xml:space="preserve">uthorisation </w:t>
      </w:r>
      <w:r w:rsidR="00F40BB0" w:rsidRPr="7BA07955">
        <w:rPr>
          <w:rFonts w:eastAsia="HGGothicM" w:cs="Arial"/>
        </w:rPr>
        <w:t>n</w:t>
      </w:r>
      <w:r w:rsidR="00D15D8D" w:rsidRPr="7BA07955">
        <w:rPr>
          <w:rFonts w:eastAsia="HGGothicM" w:cs="Arial"/>
        </w:rPr>
        <w:t xml:space="preserve">ote </w:t>
      </w:r>
      <w:r w:rsidR="001B664A" w:rsidRPr="7BA07955">
        <w:rPr>
          <w:rFonts w:eastAsia="HGGothicM" w:cs="Arial"/>
        </w:rPr>
        <w:t xml:space="preserve">substantially </w:t>
      </w:r>
      <w:r w:rsidR="00D15D8D" w:rsidRPr="7BA07955">
        <w:rPr>
          <w:rFonts w:eastAsia="HGGothicM" w:cs="Arial"/>
        </w:rPr>
        <w:t>in the form set out in A</w:t>
      </w:r>
      <w:r w:rsidR="006502CE" w:rsidRPr="7BA07955">
        <w:rPr>
          <w:rFonts w:eastAsia="HGGothicM" w:cs="Arial"/>
        </w:rPr>
        <w:t xml:space="preserve">nnex </w:t>
      </w:r>
      <w:r w:rsidR="00F40BB0" w:rsidRPr="7BA07955">
        <w:rPr>
          <w:rFonts w:eastAsia="HGGothicM" w:cs="Arial"/>
        </w:rPr>
        <w:t>2</w:t>
      </w:r>
      <w:r w:rsidR="00D15D8D" w:rsidRPr="7BA07955">
        <w:rPr>
          <w:rFonts w:eastAsia="HGGothicM" w:cs="Arial"/>
        </w:rPr>
        <w:t xml:space="preserve"> </w:t>
      </w:r>
      <w:r w:rsidR="00F40BB0" w:rsidRPr="7BA07955">
        <w:rPr>
          <w:rFonts w:eastAsia="HGGothicM" w:cs="Arial"/>
        </w:rPr>
        <w:t xml:space="preserve">(“Change Authorisation Note”) </w:t>
      </w:r>
      <w:r w:rsidR="00D15D8D" w:rsidRPr="7BA07955">
        <w:rPr>
          <w:rFonts w:eastAsia="HGGothicM" w:cs="Arial"/>
        </w:rPr>
        <w:t xml:space="preserve">which it shall sign and deliver to the Authority for its </w:t>
      </w:r>
      <w:r w:rsidR="00D15D8D" w:rsidRPr="7BA07955">
        <w:rPr>
          <w:rFonts w:eastAsia="HGGothicM" w:cs="Arial"/>
        </w:rPr>
        <w:lastRenderedPageBreak/>
        <w:t>signature.  Following receipt by the Authority of the Change Authorisation Note, it shall sign both copies and return one copy to the Supplier.</w:t>
      </w:r>
      <w:bookmarkEnd w:id="598"/>
      <w:r w:rsidR="00D15D8D" w:rsidRPr="7BA07955">
        <w:rPr>
          <w:rFonts w:eastAsia="HGGothicM" w:cs="Arial"/>
        </w:rPr>
        <w:t xml:space="preserve">  </w:t>
      </w:r>
    </w:p>
    <w:p w14:paraId="0F9E08B9" w14:textId="77777777" w:rsidR="001B664A" w:rsidRPr="00040D19" w:rsidRDefault="001B664A" w:rsidP="00D66A17">
      <w:pPr>
        <w:pStyle w:val="Level2Heading"/>
        <w:keepNext w:val="0"/>
        <w:widowControl w:val="0"/>
        <w:numPr>
          <w:ilvl w:val="1"/>
          <w:numId w:val="106"/>
        </w:numPr>
        <w:spacing w:after="240"/>
        <w:ind w:left="1390"/>
        <w:jc w:val="both"/>
        <w:rPr>
          <w:rFonts w:eastAsia="HGGothicM" w:cs="Arial"/>
          <w:b/>
          <w:bCs/>
        </w:rPr>
      </w:pPr>
      <w:r w:rsidRPr="7BA07955">
        <w:rPr>
          <w:rFonts w:eastAsia="HGGothicM" w:cs="Arial"/>
        </w:rPr>
        <w:t xml:space="preserve">Until a Change Authorisation Note has been signed and issued by the Authority in accordance with Paragraph </w:t>
      </w:r>
      <w:r w:rsidR="00EB6A4F" w:rsidRPr="7BA07955">
        <w:rPr>
          <w:rFonts w:eastAsia="HGGothicM"/>
        </w:rPr>
        <w:fldChar w:fldCharType="begin"/>
      </w:r>
      <w:r w:rsidR="00EB6A4F" w:rsidRPr="00040D19">
        <w:rPr>
          <w:rFonts w:eastAsia="HGGothicM" w:cs="Arial"/>
          <w:bCs/>
          <w:szCs w:val="24"/>
        </w:rPr>
        <w:instrText xml:space="preserve"> REF _Ref523824570 \r \h </w:instrText>
      </w:r>
      <w:r w:rsidR="006E2F08" w:rsidRPr="00040D19">
        <w:rPr>
          <w:rFonts w:eastAsia="HGGothicM" w:cs="Arial"/>
          <w:bCs/>
          <w:szCs w:val="24"/>
        </w:rPr>
        <w:instrText xml:space="preserve"> \* MERGEFORMAT </w:instrText>
      </w:r>
      <w:r w:rsidR="00EB6A4F" w:rsidRPr="7BA07955">
        <w:rPr>
          <w:rFonts w:eastAsia="HGGothicM"/>
        </w:rPr>
      </w:r>
      <w:r w:rsidR="00EB6A4F" w:rsidRPr="7BA07955">
        <w:rPr>
          <w:rFonts w:eastAsia="HGGothicM" w:cs="Arial"/>
          <w:b/>
          <w:bCs/>
          <w:szCs w:val="24"/>
        </w:rPr>
        <w:fldChar w:fldCharType="separate"/>
      </w:r>
      <w:r w:rsidR="00FF1CA3" w:rsidRPr="7BA07955">
        <w:rPr>
          <w:rFonts w:eastAsia="HGGothicM" w:cs="Arial"/>
        </w:rPr>
        <w:t>1.5</w:t>
      </w:r>
      <w:r w:rsidR="00EB6A4F" w:rsidRPr="7BA07955">
        <w:rPr>
          <w:rFonts w:eastAsia="HGGothicM"/>
        </w:rPr>
        <w:fldChar w:fldCharType="end"/>
      </w:r>
      <w:r w:rsidRPr="7BA07955">
        <w:rPr>
          <w:rFonts w:eastAsia="HGGothicM" w:cs="Arial"/>
        </w:rPr>
        <w:t>, then:</w:t>
      </w:r>
    </w:p>
    <w:p w14:paraId="3CC16B16" w14:textId="77777777" w:rsidR="001B664A" w:rsidRPr="00040D19" w:rsidRDefault="001B664A"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unless the Authority expressly agrees (or requires) otherwise in writing, the Supplier shall continue to supply the Services in accordance with the existing terms of this Agreement as if the proposed Contract Change did not apply; and</w:t>
      </w:r>
    </w:p>
    <w:p w14:paraId="63360893" w14:textId="77777777" w:rsidR="001B664A" w:rsidRPr="00040D19" w:rsidRDefault="001B664A"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any discussions, negotiations or other communications which may take place between the Authority and the Supplier in connection with any proposed Contract Change shall be without prejudice to each Party’s other rights under this Agreement.</w:t>
      </w:r>
    </w:p>
    <w:p w14:paraId="0833F4F5" w14:textId="5AA5D6AC" w:rsidR="002E62BB" w:rsidRPr="006E2F08" w:rsidRDefault="002E62BB" w:rsidP="002E62BB">
      <w:pPr>
        <w:pStyle w:val="Level3Number"/>
        <w:widowControl w:val="0"/>
        <w:numPr>
          <w:ilvl w:val="0"/>
          <w:numId w:val="0"/>
        </w:numPr>
        <w:tabs>
          <w:tab w:val="left" w:pos="540"/>
        </w:tabs>
        <w:ind w:left="540"/>
        <w:jc w:val="both"/>
        <w:rPr>
          <w:rFonts w:cs="Arial"/>
          <w:szCs w:val="24"/>
        </w:rPr>
      </w:pPr>
    </w:p>
    <w:p w14:paraId="2AF3EA96" w14:textId="77777777" w:rsidR="001B664A" w:rsidRPr="006E2F08" w:rsidRDefault="001B664A" w:rsidP="00D66A17">
      <w:pPr>
        <w:pStyle w:val="Level1Heading"/>
        <w:numPr>
          <w:ilvl w:val="0"/>
          <w:numId w:val="106"/>
        </w:numPr>
        <w:spacing w:before="0" w:after="120" w:line="240" w:lineRule="atLeast"/>
        <w:jc w:val="both"/>
        <w:rPr>
          <w:rFonts w:eastAsia="Calibri"/>
          <w:sz w:val="24"/>
          <w:szCs w:val="24"/>
        </w:rPr>
      </w:pPr>
      <w:bookmarkStart w:id="599" w:name="_Ref523486863"/>
      <w:bookmarkStart w:id="600" w:name="_Toc98159638"/>
      <w:bookmarkStart w:id="601" w:name="_Toc98160980"/>
      <w:bookmarkStart w:id="602" w:name="_Toc98161104"/>
      <w:r w:rsidRPr="7BA07955">
        <w:rPr>
          <w:rFonts w:eastAsia="Calibri"/>
          <w:sz w:val="24"/>
          <w:szCs w:val="24"/>
        </w:rPr>
        <w:t>SUPPLIER’S RIGHT OF REJECTION</w:t>
      </w:r>
      <w:bookmarkEnd w:id="599"/>
      <w:bookmarkEnd w:id="600"/>
      <w:bookmarkEnd w:id="601"/>
      <w:bookmarkEnd w:id="602"/>
    </w:p>
    <w:p w14:paraId="6A7B47A5" w14:textId="6892CF0E" w:rsidR="001B664A" w:rsidRPr="007C5514" w:rsidRDefault="001B664A" w:rsidP="00D66A17">
      <w:pPr>
        <w:pStyle w:val="Level2Heading"/>
        <w:keepNext w:val="0"/>
        <w:widowControl w:val="0"/>
        <w:numPr>
          <w:ilvl w:val="1"/>
          <w:numId w:val="106"/>
        </w:numPr>
        <w:spacing w:after="240"/>
        <w:ind w:left="1390"/>
        <w:jc w:val="both"/>
        <w:rPr>
          <w:rFonts w:eastAsia="HGGothicM" w:cs="Arial"/>
          <w:b/>
          <w:bCs/>
        </w:rPr>
      </w:pPr>
      <w:r w:rsidRPr="7BA07955">
        <w:rPr>
          <w:rFonts w:eastAsia="HGGothicM" w:cs="Arial"/>
        </w:rPr>
        <w:t xml:space="preserve">The Supplier shall have the right to reject a Change Request solely in the manner set out in Paragraph </w:t>
      </w:r>
      <w:r w:rsidRPr="7BA07955">
        <w:rPr>
          <w:rFonts w:eastAsia="HGGothicM"/>
        </w:rPr>
        <w:fldChar w:fldCharType="begin"/>
      </w:r>
      <w:r w:rsidRPr="007C5514">
        <w:rPr>
          <w:rFonts w:eastAsia="HGGothicM" w:cs="Arial"/>
          <w:bCs/>
          <w:szCs w:val="24"/>
        </w:rPr>
        <w:instrText xml:space="preserve"> REF _Ref523485308 \r \h </w:instrText>
      </w:r>
      <w:r w:rsidR="006E2F08" w:rsidRPr="007C5514">
        <w:rPr>
          <w:rFonts w:eastAsia="HGGothicM" w:cs="Arial"/>
          <w:bCs/>
          <w:szCs w:val="24"/>
        </w:rPr>
        <w:instrText xml:space="preserve"> \* MERGEFORMAT </w:instrText>
      </w:r>
      <w:r w:rsidRPr="7BA07955">
        <w:rPr>
          <w:rFonts w:eastAsia="HGGothicM"/>
        </w:rPr>
      </w:r>
      <w:r w:rsidRPr="7BA07955">
        <w:rPr>
          <w:rFonts w:eastAsia="HGGothicM" w:cs="Arial"/>
          <w:b/>
          <w:bCs/>
          <w:szCs w:val="24"/>
        </w:rPr>
        <w:fldChar w:fldCharType="separate"/>
      </w:r>
      <w:r w:rsidR="00FF1CA3" w:rsidRPr="7BA07955">
        <w:rPr>
          <w:rFonts w:eastAsia="HGGothicM" w:cs="Arial"/>
        </w:rPr>
        <w:t>2.2</w:t>
      </w:r>
      <w:r w:rsidRPr="7BA07955">
        <w:rPr>
          <w:rFonts w:eastAsia="HGGothicM"/>
        </w:rPr>
        <w:fldChar w:fldCharType="end"/>
      </w:r>
      <w:r w:rsidRPr="7BA07955">
        <w:rPr>
          <w:rFonts w:eastAsia="HGGothicM" w:cs="Arial"/>
        </w:rPr>
        <w:t>.</w:t>
      </w:r>
    </w:p>
    <w:p w14:paraId="167865E7" w14:textId="77777777" w:rsidR="001B664A" w:rsidRPr="007C5514" w:rsidRDefault="001B664A" w:rsidP="00D66A17">
      <w:pPr>
        <w:pStyle w:val="Level2Heading"/>
        <w:keepNext w:val="0"/>
        <w:widowControl w:val="0"/>
        <w:numPr>
          <w:ilvl w:val="1"/>
          <w:numId w:val="106"/>
        </w:numPr>
        <w:spacing w:after="240"/>
        <w:ind w:left="1390"/>
        <w:jc w:val="both"/>
        <w:rPr>
          <w:rFonts w:eastAsia="HGGothicM" w:cs="Arial"/>
          <w:b/>
          <w:bCs/>
        </w:rPr>
      </w:pPr>
      <w:bookmarkStart w:id="603" w:name="_Ref523485308"/>
      <w:r w:rsidRPr="7BA07955">
        <w:rPr>
          <w:rFonts w:eastAsia="HGGothicM" w:cs="Arial"/>
        </w:rPr>
        <w:t>Following an Impact Assessment, if:</w:t>
      </w:r>
      <w:bookmarkEnd w:id="603"/>
    </w:p>
    <w:p w14:paraId="23EA040B" w14:textId="77777777" w:rsidR="001B664A" w:rsidRPr="007C5514" w:rsidRDefault="001B664A" w:rsidP="00D66A17">
      <w:pPr>
        <w:pStyle w:val="Level2Heading"/>
        <w:keepNext w:val="0"/>
        <w:widowControl w:val="0"/>
        <w:numPr>
          <w:ilvl w:val="2"/>
          <w:numId w:val="106"/>
        </w:numPr>
        <w:spacing w:after="240"/>
        <w:jc w:val="both"/>
        <w:rPr>
          <w:rFonts w:eastAsia="HGGothicM" w:cs="Arial"/>
          <w:b/>
          <w:bCs/>
        </w:rPr>
      </w:pPr>
      <w:r w:rsidRPr="7BA07955">
        <w:rPr>
          <w:rFonts w:eastAsia="HGGothicM" w:cs="Arial"/>
        </w:rPr>
        <w:t>the Supplier reasonably believes that any proposed Contract Change which is requested by the Authority would:</w:t>
      </w:r>
    </w:p>
    <w:p w14:paraId="63A9EB84" w14:textId="77777777" w:rsidR="001B664A" w:rsidRPr="007C5514" w:rsidRDefault="001B664A" w:rsidP="00D66A17">
      <w:pPr>
        <w:pStyle w:val="Level2Heading"/>
        <w:keepNext w:val="0"/>
        <w:widowControl w:val="0"/>
        <w:numPr>
          <w:ilvl w:val="4"/>
          <w:numId w:val="106"/>
        </w:numPr>
        <w:tabs>
          <w:tab w:val="clear" w:pos="1418"/>
          <w:tab w:val="num" w:pos="2268"/>
        </w:tabs>
        <w:spacing w:after="240"/>
        <w:ind w:left="2268"/>
        <w:jc w:val="both"/>
        <w:rPr>
          <w:rFonts w:eastAsia="HGGothicM" w:cs="Arial"/>
          <w:b/>
          <w:bCs/>
        </w:rPr>
      </w:pPr>
      <w:r w:rsidRPr="7BA07955">
        <w:rPr>
          <w:rFonts w:eastAsia="HGGothicM" w:cs="Arial"/>
        </w:rPr>
        <w:t>materially and adversely affect the risks to the health and safety of any person; and/or</w:t>
      </w:r>
    </w:p>
    <w:p w14:paraId="08BD18C6" w14:textId="77777777" w:rsidR="001B664A" w:rsidRPr="007C5514" w:rsidRDefault="001B664A" w:rsidP="00D66A17">
      <w:pPr>
        <w:pStyle w:val="Level2Heading"/>
        <w:keepNext w:val="0"/>
        <w:widowControl w:val="0"/>
        <w:numPr>
          <w:ilvl w:val="4"/>
          <w:numId w:val="106"/>
        </w:numPr>
        <w:tabs>
          <w:tab w:val="clear" w:pos="1418"/>
          <w:tab w:val="num" w:pos="2268"/>
        </w:tabs>
        <w:spacing w:after="240"/>
        <w:ind w:left="2268"/>
        <w:jc w:val="both"/>
        <w:rPr>
          <w:rFonts w:eastAsia="HGGothicM" w:cs="Arial"/>
          <w:b/>
          <w:bCs/>
        </w:rPr>
      </w:pPr>
      <w:r w:rsidRPr="7BA07955">
        <w:rPr>
          <w:rFonts w:eastAsia="HGGothicM" w:cs="Arial"/>
        </w:rPr>
        <w:t>require the Services to be performed in a way that infringes any Law; and/or</w:t>
      </w:r>
    </w:p>
    <w:p w14:paraId="22496846" w14:textId="13179CCE" w:rsidR="001B664A" w:rsidRPr="007C5514" w:rsidRDefault="001B664A" w:rsidP="00D66A17">
      <w:pPr>
        <w:pStyle w:val="Level2Heading"/>
        <w:keepNext w:val="0"/>
        <w:widowControl w:val="0"/>
        <w:numPr>
          <w:ilvl w:val="1"/>
          <w:numId w:val="106"/>
        </w:numPr>
        <w:spacing w:after="240"/>
        <w:ind w:left="1390"/>
        <w:jc w:val="both"/>
        <w:rPr>
          <w:rFonts w:eastAsia="HGGothicM" w:cs="Arial"/>
          <w:b/>
          <w:bCs/>
        </w:rPr>
      </w:pPr>
      <w:r w:rsidRPr="7BA07955">
        <w:rPr>
          <w:rFonts w:eastAsia="HGGothicM" w:cs="Arial"/>
        </w:rP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r w:rsidR="007C5514" w:rsidRPr="7BA07955">
        <w:rPr>
          <w:rFonts w:eastAsia="HGGothicM" w:cs="Arial"/>
        </w:rPr>
        <w:t xml:space="preserve"> </w:t>
      </w:r>
      <w:r w:rsidRPr="7BA07955">
        <w:rPr>
          <w:rFonts w:eastAsia="HGGothicM" w:cs="Arial"/>
        </w:rPr>
        <w:t xml:space="preserve">then the Supplier shall be entitled to reject the proposed Contract Change and shall notify the Authority of its reasons for doing so within five (5) Working Days after the date on which it is obliged to deliver the Impact Assessment pursuant to Paragraph </w:t>
      </w:r>
      <w:r w:rsidRPr="7BA07955">
        <w:rPr>
          <w:rFonts w:eastAsia="HGGothicM"/>
        </w:rPr>
        <w:fldChar w:fldCharType="begin"/>
      </w:r>
      <w:r w:rsidRPr="007C5514">
        <w:rPr>
          <w:rFonts w:eastAsia="HGGothicM" w:cs="Arial"/>
          <w:bCs/>
          <w:szCs w:val="24"/>
        </w:rPr>
        <w:instrText xml:space="preserve"> REF _Ref523485143 \r \h </w:instrText>
      </w:r>
      <w:r w:rsidR="006E2F08" w:rsidRPr="007C5514">
        <w:rPr>
          <w:rFonts w:eastAsia="HGGothicM" w:cs="Arial"/>
          <w:bCs/>
          <w:szCs w:val="24"/>
        </w:rPr>
        <w:instrText xml:space="preserve"> \* MERGEFORMAT </w:instrText>
      </w:r>
      <w:r w:rsidRPr="7BA07955">
        <w:rPr>
          <w:rFonts w:eastAsia="HGGothicM"/>
        </w:rPr>
      </w:r>
      <w:r w:rsidRPr="7BA07955">
        <w:rPr>
          <w:rFonts w:eastAsia="HGGothicM" w:cs="Arial"/>
          <w:b/>
          <w:bCs/>
          <w:szCs w:val="24"/>
        </w:rPr>
        <w:fldChar w:fldCharType="separate"/>
      </w:r>
      <w:r w:rsidR="00FF1CA3" w:rsidRPr="7BA07955">
        <w:rPr>
          <w:rFonts w:eastAsia="HGGothicM" w:cs="Arial"/>
        </w:rPr>
        <w:t>1.2</w:t>
      </w:r>
      <w:r w:rsidRPr="7BA07955">
        <w:rPr>
          <w:rFonts w:eastAsia="HGGothicM"/>
        </w:rPr>
        <w:fldChar w:fldCharType="end"/>
      </w:r>
      <w:r w:rsidRPr="7BA07955">
        <w:rPr>
          <w:rFonts w:eastAsia="HGGothicM" w:cs="Arial"/>
        </w:rPr>
        <w:t>.</w:t>
      </w:r>
    </w:p>
    <w:p w14:paraId="75321873" w14:textId="77777777" w:rsidR="006B72A5" w:rsidRPr="006E2F08" w:rsidRDefault="006502CE" w:rsidP="00D66A17">
      <w:pPr>
        <w:pStyle w:val="Level1Heading"/>
        <w:numPr>
          <w:ilvl w:val="0"/>
          <w:numId w:val="106"/>
        </w:numPr>
        <w:spacing w:before="0" w:after="120" w:line="240" w:lineRule="atLeast"/>
        <w:jc w:val="both"/>
        <w:rPr>
          <w:rFonts w:eastAsia="Calibri"/>
          <w:sz w:val="24"/>
          <w:szCs w:val="24"/>
        </w:rPr>
      </w:pPr>
      <w:bookmarkStart w:id="604" w:name="_Ref523487082"/>
      <w:bookmarkStart w:id="605" w:name="_Toc98159639"/>
      <w:bookmarkStart w:id="606" w:name="_Toc98160981"/>
      <w:bookmarkStart w:id="607" w:name="_Toc98161105"/>
      <w:r w:rsidRPr="7BA07955">
        <w:rPr>
          <w:rFonts w:eastAsia="Calibri"/>
          <w:sz w:val="24"/>
          <w:szCs w:val="24"/>
        </w:rPr>
        <w:t>FAST TRACK CHANGES</w:t>
      </w:r>
      <w:bookmarkEnd w:id="604"/>
      <w:bookmarkEnd w:id="605"/>
      <w:bookmarkEnd w:id="606"/>
      <w:bookmarkEnd w:id="607"/>
      <w:r w:rsidRPr="7BA07955">
        <w:rPr>
          <w:rFonts w:eastAsia="Calibri"/>
          <w:sz w:val="24"/>
          <w:szCs w:val="24"/>
        </w:rPr>
        <w:t xml:space="preserve"> </w:t>
      </w:r>
    </w:p>
    <w:p w14:paraId="1DE0D782" w14:textId="77777777" w:rsidR="006B72A5" w:rsidRPr="006E2F08" w:rsidRDefault="00106F2E" w:rsidP="00D66A17">
      <w:pPr>
        <w:pStyle w:val="Level2Heading"/>
        <w:keepNext w:val="0"/>
        <w:widowControl w:val="0"/>
        <w:numPr>
          <w:ilvl w:val="1"/>
          <w:numId w:val="106"/>
        </w:numPr>
        <w:ind w:left="540" w:hanging="540"/>
        <w:jc w:val="both"/>
        <w:rPr>
          <w:rFonts w:eastAsia="Calibri"/>
          <w:b/>
          <w:bCs/>
          <w:lang w:eastAsia="en-US"/>
        </w:rPr>
      </w:pPr>
      <w:r w:rsidRPr="7BA07955">
        <w:rPr>
          <w:rFonts w:eastAsia="Calibri"/>
          <w:lang w:eastAsia="en-US"/>
        </w:rPr>
        <w:t>T</w:t>
      </w:r>
      <w:r w:rsidR="006B72A5" w:rsidRPr="7BA07955">
        <w:rPr>
          <w:rFonts w:eastAsia="Calibri"/>
          <w:lang w:eastAsia="en-US"/>
        </w:rPr>
        <w:t>he parties acknowledge to ensure operational efficiency that there may be circumstances where it is desirable to expedite the processes set out above.</w:t>
      </w:r>
    </w:p>
    <w:p w14:paraId="55B86713" w14:textId="77777777" w:rsidR="006B72A5" w:rsidRPr="006E2F08" w:rsidRDefault="006B72A5" w:rsidP="00D66A17">
      <w:pPr>
        <w:pStyle w:val="Level2Heading"/>
        <w:keepNext w:val="0"/>
        <w:widowControl w:val="0"/>
        <w:numPr>
          <w:ilvl w:val="1"/>
          <w:numId w:val="106"/>
        </w:numPr>
        <w:ind w:left="540" w:hanging="540"/>
        <w:jc w:val="both"/>
        <w:rPr>
          <w:rFonts w:eastAsia="Calibri"/>
          <w:b/>
          <w:bCs/>
          <w:lang w:eastAsia="en-US"/>
        </w:rPr>
      </w:pPr>
      <w:bookmarkStart w:id="608" w:name="_Ref523301941"/>
      <w:r w:rsidRPr="7BA07955">
        <w:rPr>
          <w:rFonts w:eastAsia="Calibri"/>
          <w:lang w:eastAsia="en-US"/>
        </w:rPr>
        <w:t>If :</w:t>
      </w:r>
      <w:bookmarkEnd w:id="608"/>
    </w:p>
    <w:p w14:paraId="1E571D5E" w14:textId="77777777" w:rsidR="001B664A" w:rsidRPr="002F4C49" w:rsidRDefault="001B664A" w:rsidP="00D66A17">
      <w:pPr>
        <w:pStyle w:val="Level3Number"/>
        <w:widowControl w:val="0"/>
        <w:numPr>
          <w:ilvl w:val="2"/>
          <w:numId w:val="106"/>
        </w:numPr>
        <w:tabs>
          <w:tab w:val="left" w:pos="540"/>
        </w:tabs>
        <w:ind w:left="1276" w:hanging="736"/>
        <w:jc w:val="both"/>
        <w:rPr>
          <w:rFonts w:cs="Arial"/>
        </w:rPr>
      </w:pPr>
      <w:r w:rsidRPr="7BA07955">
        <w:rPr>
          <w:rFonts w:cs="Arial"/>
        </w:rPr>
        <w:t>the total number of Contract Changes in relation to which th</w:t>
      </w:r>
      <w:r w:rsidR="00535538" w:rsidRPr="7BA07955">
        <w:rPr>
          <w:rFonts w:cs="Arial"/>
        </w:rPr>
        <w:t xml:space="preserve">e expedited procedure in this Paragraph </w:t>
      </w:r>
      <w:r w:rsidR="00535538" w:rsidRPr="7BA07955">
        <w:fldChar w:fldCharType="begin"/>
      </w:r>
      <w:r w:rsidR="00535538" w:rsidRPr="002F4C49">
        <w:rPr>
          <w:rFonts w:cs="Arial"/>
          <w:szCs w:val="24"/>
        </w:rPr>
        <w:instrText xml:space="preserve"> REF _Ref523487082 \r \h </w:instrText>
      </w:r>
      <w:r w:rsidR="006E2F08" w:rsidRPr="002F4C49">
        <w:rPr>
          <w:rFonts w:cs="Arial"/>
          <w:szCs w:val="24"/>
        </w:rPr>
        <w:instrText xml:space="preserve"> \* MERGEFORMAT </w:instrText>
      </w:r>
      <w:r w:rsidR="00535538" w:rsidRPr="7BA07955">
        <w:rPr>
          <w:rFonts w:cs="Arial"/>
          <w:szCs w:val="24"/>
        </w:rPr>
        <w:fldChar w:fldCharType="separate"/>
      </w:r>
      <w:r w:rsidR="00FF1CA3" w:rsidRPr="7BA07955">
        <w:rPr>
          <w:rFonts w:cs="Arial"/>
        </w:rPr>
        <w:t>3</w:t>
      </w:r>
      <w:r w:rsidR="00535538" w:rsidRPr="7BA07955">
        <w:fldChar w:fldCharType="end"/>
      </w:r>
      <w:r w:rsidR="00535538" w:rsidRPr="7BA07955">
        <w:rPr>
          <w:rFonts w:cs="Arial"/>
        </w:rPr>
        <w:t xml:space="preserve"> (“</w:t>
      </w:r>
      <w:r w:rsidRPr="7BA07955">
        <w:rPr>
          <w:rFonts w:cs="Arial"/>
        </w:rPr>
        <w:t xml:space="preserve">Fast-track Change </w:t>
      </w:r>
      <w:r w:rsidR="00535538" w:rsidRPr="7BA07955">
        <w:rPr>
          <w:rFonts w:cs="Arial"/>
        </w:rPr>
        <w:t>P</w:t>
      </w:r>
      <w:r w:rsidRPr="7BA07955">
        <w:rPr>
          <w:rFonts w:cs="Arial"/>
        </w:rPr>
        <w:t>rocedure</w:t>
      </w:r>
      <w:r w:rsidR="00535538" w:rsidRPr="7BA07955">
        <w:rPr>
          <w:rFonts w:cs="Arial"/>
        </w:rPr>
        <w:t>”)</w:t>
      </w:r>
      <w:r w:rsidRPr="7BA07955">
        <w:rPr>
          <w:rFonts w:cs="Arial"/>
        </w:rPr>
        <w:t xml:space="preserve"> has been applied does not exceed four (4) in any twelve (12) month period; and </w:t>
      </w:r>
    </w:p>
    <w:p w14:paraId="0F0E7458" w14:textId="77777777" w:rsidR="001B664A" w:rsidRPr="002F4C49" w:rsidRDefault="001B664A" w:rsidP="00D66A17">
      <w:pPr>
        <w:pStyle w:val="Level3Number"/>
        <w:widowControl w:val="0"/>
        <w:numPr>
          <w:ilvl w:val="2"/>
          <w:numId w:val="106"/>
        </w:numPr>
        <w:tabs>
          <w:tab w:val="left" w:pos="540"/>
        </w:tabs>
        <w:ind w:left="1276" w:hanging="736"/>
        <w:jc w:val="both"/>
        <w:rPr>
          <w:rFonts w:cs="Arial"/>
        </w:rPr>
      </w:pPr>
      <w:r w:rsidRPr="7BA07955">
        <w:rPr>
          <w:rFonts w:cs="Arial"/>
        </w:rPr>
        <w:t xml:space="preserve">both Parties agree the value of the proposed Contract Change over the remaining </w:t>
      </w:r>
      <w:r w:rsidRPr="7BA07955">
        <w:rPr>
          <w:rFonts w:cs="Arial"/>
        </w:rPr>
        <w:lastRenderedPageBreak/>
        <w:t>Term does not exceed £5,000 and the proposed Contract Change is not significant (as determined by the Authority acting reasonably),</w:t>
      </w:r>
    </w:p>
    <w:p w14:paraId="38921B9A" w14:textId="77777777" w:rsidR="006B72A5" w:rsidRPr="006E2F08" w:rsidRDefault="006B72A5" w:rsidP="7BA07955">
      <w:pPr>
        <w:pStyle w:val="Level3Number"/>
        <w:widowControl w:val="0"/>
        <w:numPr>
          <w:ilvl w:val="2"/>
          <w:numId w:val="0"/>
        </w:numPr>
        <w:tabs>
          <w:tab w:val="left" w:pos="540"/>
        </w:tabs>
        <w:ind w:left="540"/>
        <w:jc w:val="both"/>
        <w:rPr>
          <w:rFonts w:eastAsia="Calibri"/>
        </w:rPr>
      </w:pPr>
      <w:r w:rsidRPr="7BA07955">
        <w:rPr>
          <w:rFonts w:eastAsia="Calibri"/>
        </w:rPr>
        <w:t xml:space="preserve">then the parties </w:t>
      </w:r>
      <w:r w:rsidR="001B664A" w:rsidRPr="7BA07955">
        <w:rPr>
          <w:rFonts w:eastAsia="Calibri"/>
        </w:rPr>
        <w:t xml:space="preserve">shall </w:t>
      </w:r>
      <w:r w:rsidRPr="7BA07955">
        <w:rPr>
          <w:rFonts w:eastAsia="Calibri"/>
        </w:rPr>
        <w:t xml:space="preserve">confirm to each other in writing that they </w:t>
      </w:r>
      <w:r w:rsidR="001B664A" w:rsidRPr="7BA07955">
        <w:rPr>
          <w:rFonts w:eastAsia="Calibri"/>
        </w:rPr>
        <w:t xml:space="preserve">shall </w:t>
      </w:r>
      <w:r w:rsidRPr="7BA07955">
        <w:rPr>
          <w:rFonts w:eastAsia="Calibri"/>
        </w:rPr>
        <w:t xml:space="preserve">use the process set out in paragraphs </w:t>
      </w:r>
      <w:r w:rsidR="00535538" w:rsidRPr="7BA07955">
        <w:rPr>
          <w:rFonts w:eastAsia="Calibri"/>
        </w:rPr>
        <w:fldChar w:fldCharType="begin"/>
      </w:r>
      <w:r w:rsidR="00535538" w:rsidRPr="006E2F08">
        <w:rPr>
          <w:rFonts w:eastAsia="Calibri"/>
          <w:iCs/>
          <w:szCs w:val="24"/>
        </w:rPr>
        <w:instrText xml:space="preserve"> REF _Ref523486852 \r \h </w:instrText>
      </w:r>
      <w:r w:rsidR="006E2F08">
        <w:rPr>
          <w:rFonts w:eastAsia="Calibri"/>
          <w:iCs/>
          <w:szCs w:val="24"/>
        </w:rPr>
        <w:instrText xml:space="preserve"> \* MERGEFORMAT </w:instrText>
      </w:r>
      <w:r w:rsidR="00535538" w:rsidRPr="7BA07955">
        <w:rPr>
          <w:rFonts w:eastAsia="Calibri"/>
        </w:rPr>
      </w:r>
      <w:r w:rsidR="00535538" w:rsidRPr="7BA07955">
        <w:rPr>
          <w:rFonts w:eastAsia="Calibri"/>
          <w:iCs/>
          <w:szCs w:val="24"/>
        </w:rPr>
        <w:fldChar w:fldCharType="separate"/>
      </w:r>
      <w:r w:rsidR="00FF1CA3" w:rsidRPr="7BA07955">
        <w:rPr>
          <w:rFonts w:eastAsia="Calibri"/>
        </w:rPr>
        <w:t>1</w:t>
      </w:r>
      <w:r w:rsidR="00535538" w:rsidRPr="7BA07955">
        <w:rPr>
          <w:rFonts w:eastAsia="Calibri"/>
        </w:rPr>
        <w:fldChar w:fldCharType="end"/>
      </w:r>
      <w:r w:rsidR="00535538" w:rsidRPr="7BA07955">
        <w:rPr>
          <w:rFonts w:eastAsia="Calibri"/>
        </w:rPr>
        <w:t xml:space="preserve"> and </w:t>
      </w:r>
      <w:r w:rsidR="00535538" w:rsidRPr="7BA07955">
        <w:rPr>
          <w:rFonts w:eastAsia="Calibri"/>
        </w:rPr>
        <w:fldChar w:fldCharType="begin"/>
      </w:r>
      <w:r w:rsidR="00535538" w:rsidRPr="006E2F08">
        <w:rPr>
          <w:rFonts w:eastAsia="Calibri"/>
          <w:iCs/>
          <w:szCs w:val="24"/>
        </w:rPr>
        <w:instrText xml:space="preserve"> REF _Ref523486863 \r \h </w:instrText>
      </w:r>
      <w:r w:rsidR="006E2F08">
        <w:rPr>
          <w:rFonts w:eastAsia="Calibri"/>
          <w:iCs/>
          <w:szCs w:val="24"/>
        </w:rPr>
        <w:instrText xml:space="preserve"> \* MERGEFORMAT </w:instrText>
      </w:r>
      <w:r w:rsidR="00535538" w:rsidRPr="7BA07955">
        <w:rPr>
          <w:rFonts w:eastAsia="Calibri"/>
        </w:rPr>
      </w:r>
      <w:r w:rsidR="00535538" w:rsidRPr="7BA07955">
        <w:rPr>
          <w:rFonts w:eastAsia="Calibri"/>
          <w:iCs/>
          <w:szCs w:val="24"/>
        </w:rPr>
        <w:fldChar w:fldCharType="separate"/>
      </w:r>
      <w:r w:rsidR="00FF1CA3" w:rsidRPr="7BA07955">
        <w:rPr>
          <w:rFonts w:eastAsia="Calibri"/>
        </w:rPr>
        <w:t>2</w:t>
      </w:r>
      <w:r w:rsidR="00535538" w:rsidRPr="7BA07955">
        <w:rPr>
          <w:rFonts w:eastAsia="Calibri"/>
        </w:rPr>
        <w:fldChar w:fldCharType="end"/>
      </w:r>
      <w:r w:rsidRPr="7BA07955">
        <w:rPr>
          <w:rFonts w:eastAsia="Calibri"/>
        </w:rPr>
        <w:t xml:space="preserve"> above but with reduced timescales, such that any period of </w:t>
      </w:r>
      <w:r w:rsidR="001B664A" w:rsidRPr="7BA07955">
        <w:rPr>
          <w:rFonts w:eastAsia="Calibri"/>
        </w:rPr>
        <w:t>fifteen (15) Working Days is reduced to five (5) Working Days, any period of ten (10) Working Days is reduced to two (2) Working Days and any period of five (5) Working Days is reduced to one (1) Working Day</w:t>
      </w:r>
      <w:r w:rsidRPr="7BA07955">
        <w:rPr>
          <w:rFonts w:eastAsia="Calibri"/>
        </w:rPr>
        <w:t xml:space="preserve">. </w:t>
      </w:r>
    </w:p>
    <w:p w14:paraId="5839AF4C" w14:textId="77777777" w:rsidR="006B72A5" w:rsidRPr="006E2F08" w:rsidRDefault="006B72A5" w:rsidP="00D66A17">
      <w:pPr>
        <w:pStyle w:val="Level2Heading"/>
        <w:keepNext w:val="0"/>
        <w:widowControl w:val="0"/>
        <w:numPr>
          <w:ilvl w:val="1"/>
          <w:numId w:val="106"/>
        </w:numPr>
        <w:spacing w:after="240"/>
        <w:ind w:left="539" w:hanging="539"/>
        <w:jc w:val="both"/>
        <w:rPr>
          <w:rFonts w:eastAsia="Calibri"/>
          <w:b/>
          <w:bCs/>
          <w:lang w:eastAsia="en-US"/>
        </w:rPr>
      </w:pPr>
      <w:r w:rsidRPr="7BA07955">
        <w:rPr>
          <w:rFonts w:eastAsia="Calibri"/>
          <w:lang w:eastAsia="en-US"/>
        </w:rPr>
        <w:t xml:space="preserve">The </w:t>
      </w:r>
      <w:r w:rsidR="00106F2E" w:rsidRPr="7BA07955">
        <w:rPr>
          <w:rFonts w:eastAsia="Calibri"/>
          <w:lang w:eastAsia="en-US"/>
        </w:rPr>
        <w:t xml:space="preserve">Parties may agree in writing to revise the </w:t>
      </w:r>
      <w:r w:rsidRPr="7BA07955">
        <w:rPr>
          <w:rFonts w:eastAsia="Calibri"/>
          <w:lang w:eastAsia="en-US"/>
        </w:rPr>
        <w:t xml:space="preserve">parameters set out in </w:t>
      </w:r>
      <w:r w:rsidR="00C8436F" w:rsidRPr="7BA07955">
        <w:rPr>
          <w:rFonts w:eastAsia="Calibri"/>
          <w:lang w:eastAsia="en-US"/>
        </w:rPr>
        <w:t>P</w:t>
      </w:r>
      <w:r w:rsidRPr="7BA07955">
        <w:rPr>
          <w:rFonts w:eastAsia="Calibri"/>
          <w:lang w:eastAsia="en-US"/>
        </w:rPr>
        <w:t>aragraph ‎</w:t>
      </w:r>
      <w:r w:rsidR="00C8436F" w:rsidRPr="7BA07955">
        <w:rPr>
          <w:rFonts w:eastAsia="Calibri"/>
        </w:rPr>
        <w:fldChar w:fldCharType="begin"/>
      </w:r>
      <w:r w:rsidR="00C8436F" w:rsidRPr="006E2F08">
        <w:rPr>
          <w:rFonts w:eastAsia="Calibri"/>
          <w:iCs/>
          <w:szCs w:val="24"/>
          <w:lang w:eastAsia="en-US"/>
        </w:rPr>
        <w:instrText xml:space="preserve"> REF _Ref523301941 \r \h </w:instrText>
      </w:r>
      <w:r w:rsidR="001B664A" w:rsidRPr="006E2F08">
        <w:rPr>
          <w:rFonts w:eastAsia="Calibri"/>
          <w:iCs/>
          <w:szCs w:val="24"/>
          <w:lang w:eastAsia="en-US"/>
        </w:rPr>
        <w:instrText xml:space="preserve"> \* MERGEFORMAT </w:instrText>
      </w:r>
      <w:r w:rsidR="00C8436F" w:rsidRPr="7BA07955">
        <w:rPr>
          <w:rFonts w:eastAsia="Calibri"/>
        </w:rPr>
      </w:r>
      <w:r w:rsidR="00C8436F" w:rsidRPr="7BA07955">
        <w:rPr>
          <w:rFonts w:eastAsia="Calibri"/>
          <w:b/>
          <w:iCs/>
          <w:szCs w:val="24"/>
          <w:lang w:eastAsia="en-US"/>
        </w:rPr>
        <w:fldChar w:fldCharType="separate"/>
      </w:r>
      <w:r w:rsidR="00FF1CA3" w:rsidRPr="7BA07955">
        <w:rPr>
          <w:rFonts w:eastAsia="Calibri"/>
          <w:lang w:eastAsia="en-US"/>
        </w:rPr>
        <w:t>3.2</w:t>
      </w:r>
      <w:r w:rsidR="00C8436F" w:rsidRPr="7BA07955">
        <w:rPr>
          <w:rFonts w:eastAsia="Calibri"/>
        </w:rPr>
        <w:fldChar w:fldCharType="end"/>
      </w:r>
      <w:r w:rsidR="00C8436F" w:rsidRPr="7BA07955">
        <w:rPr>
          <w:rFonts w:eastAsia="Calibri"/>
          <w:lang w:eastAsia="en-US"/>
        </w:rPr>
        <w:t xml:space="preserve"> </w:t>
      </w:r>
      <w:r w:rsidRPr="7BA07955">
        <w:rPr>
          <w:rFonts w:eastAsia="Calibri"/>
          <w:lang w:eastAsia="en-US"/>
        </w:rPr>
        <w:t>from time to time</w:t>
      </w:r>
      <w:r w:rsidR="00535538" w:rsidRPr="7BA07955">
        <w:rPr>
          <w:rFonts w:eastAsia="Calibri"/>
          <w:lang w:eastAsia="en-US"/>
        </w:rPr>
        <w:t xml:space="preserve"> or that the Fast-track Change P</w:t>
      </w:r>
      <w:r w:rsidR="001B664A" w:rsidRPr="7BA07955">
        <w:rPr>
          <w:rFonts w:eastAsia="Calibri"/>
          <w:lang w:eastAsia="en-US"/>
        </w:rPr>
        <w:t>rocedure shall be used in relation to a particular Contract Change notwithstanding that the total number of Contract Changes to which such procedure is applied will then exceed four (4) in a twelve (12) month period.</w:t>
      </w:r>
    </w:p>
    <w:p w14:paraId="3806D3F9" w14:textId="77777777" w:rsidR="006B72A5" w:rsidRPr="006E2F08" w:rsidRDefault="006502CE" w:rsidP="00D66A17">
      <w:pPr>
        <w:pStyle w:val="Level1Heading"/>
        <w:numPr>
          <w:ilvl w:val="0"/>
          <w:numId w:val="106"/>
        </w:numPr>
        <w:spacing w:before="0" w:after="120" w:line="240" w:lineRule="atLeast"/>
        <w:jc w:val="both"/>
        <w:rPr>
          <w:rFonts w:eastAsia="Calibri"/>
          <w:sz w:val="24"/>
          <w:szCs w:val="24"/>
        </w:rPr>
      </w:pPr>
      <w:bookmarkStart w:id="609" w:name="_Ref523486026"/>
      <w:bookmarkStart w:id="610" w:name="_Toc98159640"/>
      <w:bookmarkStart w:id="611" w:name="_Toc98160982"/>
      <w:bookmarkStart w:id="612" w:name="_Toc98161106"/>
      <w:r w:rsidRPr="7BA07955">
        <w:rPr>
          <w:rFonts w:eastAsia="Calibri"/>
          <w:sz w:val="24"/>
          <w:szCs w:val="24"/>
        </w:rPr>
        <w:t>OPERATIONAL CHANGE PROCEDURE</w:t>
      </w:r>
      <w:bookmarkEnd w:id="609"/>
      <w:bookmarkEnd w:id="610"/>
      <w:bookmarkEnd w:id="611"/>
      <w:bookmarkEnd w:id="612"/>
    </w:p>
    <w:p w14:paraId="78FEB75E" w14:textId="77777777" w:rsidR="001B664A" w:rsidRPr="006E2F08" w:rsidRDefault="001B664A" w:rsidP="00D66A17">
      <w:pPr>
        <w:pStyle w:val="Level2Heading"/>
        <w:keepNext w:val="0"/>
        <w:widowControl w:val="0"/>
        <w:numPr>
          <w:ilvl w:val="1"/>
          <w:numId w:val="106"/>
        </w:numPr>
        <w:ind w:left="540" w:hanging="540"/>
        <w:jc w:val="both"/>
        <w:rPr>
          <w:rFonts w:eastAsia="Calibri"/>
          <w:b/>
          <w:bCs/>
        </w:rPr>
      </w:pPr>
      <w:r w:rsidRPr="7BA07955">
        <w:rPr>
          <w:rFonts w:eastAsia="Calibri"/>
        </w:rPr>
        <w:t>Any change in the Supplier's operational procedures which the Parties agree in all respects, when implemented:</w:t>
      </w:r>
    </w:p>
    <w:p w14:paraId="5ECD8F07" w14:textId="77777777" w:rsidR="001B664A" w:rsidRPr="002F4C49" w:rsidRDefault="001B664A" w:rsidP="00D66A17">
      <w:pPr>
        <w:pStyle w:val="Level3Number"/>
        <w:widowControl w:val="0"/>
        <w:numPr>
          <w:ilvl w:val="2"/>
          <w:numId w:val="106"/>
        </w:numPr>
        <w:tabs>
          <w:tab w:val="left" w:pos="540"/>
        </w:tabs>
        <w:ind w:left="1276" w:hanging="736"/>
        <w:jc w:val="both"/>
        <w:rPr>
          <w:rFonts w:cs="Arial"/>
        </w:rPr>
      </w:pPr>
      <w:r w:rsidRPr="7BA07955">
        <w:rPr>
          <w:rFonts w:cs="Arial"/>
        </w:rPr>
        <w:t xml:space="preserve">will not affect the Charges and will not result in any other costs to the Authority; </w:t>
      </w:r>
    </w:p>
    <w:p w14:paraId="0EF4DF61" w14:textId="77777777" w:rsidR="001B664A" w:rsidRPr="002F4C49" w:rsidRDefault="001B664A" w:rsidP="00D66A17">
      <w:pPr>
        <w:pStyle w:val="Level3Number"/>
        <w:widowControl w:val="0"/>
        <w:numPr>
          <w:ilvl w:val="2"/>
          <w:numId w:val="106"/>
        </w:numPr>
        <w:tabs>
          <w:tab w:val="left" w:pos="540"/>
        </w:tabs>
        <w:ind w:left="1276" w:hanging="736"/>
        <w:jc w:val="both"/>
        <w:rPr>
          <w:rFonts w:cs="Arial"/>
        </w:rPr>
      </w:pPr>
      <w:r w:rsidRPr="7BA07955">
        <w:rPr>
          <w:rFonts w:cs="Arial"/>
        </w:rPr>
        <w:t xml:space="preserve">may change the way in which the Services are delivered but will not adversely affect the output of the Services or increase the risks in performing or receiving the Services; </w:t>
      </w:r>
    </w:p>
    <w:p w14:paraId="632A4BED" w14:textId="77777777" w:rsidR="001B664A" w:rsidRPr="002F4C49" w:rsidRDefault="001B664A" w:rsidP="00D66A17">
      <w:pPr>
        <w:pStyle w:val="Level3Number"/>
        <w:widowControl w:val="0"/>
        <w:numPr>
          <w:ilvl w:val="2"/>
          <w:numId w:val="106"/>
        </w:numPr>
        <w:tabs>
          <w:tab w:val="left" w:pos="540"/>
        </w:tabs>
        <w:ind w:left="1276" w:hanging="736"/>
        <w:jc w:val="both"/>
        <w:rPr>
          <w:rFonts w:cs="Arial"/>
        </w:rPr>
      </w:pPr>
      <w:r w:rsidRPr="7BA07955">
        <w:rPr>
          <w:rFonts w:cs="Arial"/>
        </w:rPr>
        <w:t>will not adversely affect the interfaces or interoperability of the Services with any of the Authority's IT infrastructure; and</w:t>
      </w:r>
    </w:p>
    <w:p w14:paraId="68AFAC12" w14:textId="77777777" w:rsidR="001B664A" w:rsidRPr="002F4C49" w:rsidRDefault="001B664A" w:rsidP="00D66A17">
      <w:pPr>
        <w:pStyle w:val="Level3Number"/>
        <w:widowControl w:val="0"/>
        <w:numPr>
          <w:ilvl w:val="2"/>
          <w:numId w:val="106"/>
        </w:numPr>
        <w:tabs>
          <w:tab w:val="left" w:pos="540"/>
        </w:tabs>
        <w:ind w:left="1276" w:hanging="736"/>
        <w:jc w:val="both"/>
        <w:rPr>
          <w:rFonts w:cs="Arial"/>
        </w:rPr>
      </w:pPr>
      <w:r w:rsidRPr="7BA07955">
        <w:rPr>
          <w:rFonts w:cs="Arial"/>
        </w:rPr>
        <w:t>will not require a change to this Agreement,</w:t>
      </w:r>
    </w:p>
    <w:p w14:paraId="36691ABD" w14:textId="77777777" w:rsidR="001B664A" w:rsidRPr="006E2F08" w:rsidRDefault="001B664A" w:rsidP="7BA07955">
      <w:pPr>
        <w:pStyle w:val="Level3Number"/>
        <w:widowControl w:val="0"/>
        <w:numPr>
          <w:ilvl w:val="2"/>
          <w:numId w:val="0"/>
        </w:numPr>
        <w:tabs>
          <w:tab w:val="left" w:pos="540"/>
        </w:tabs>
        <w:ind w:left="1276"/>
        <w:jc w:val="both"/>
        <w:rPr>
          <w:rFonts w:eastAsia="Calibri"/>
        </w:rPr>
      </w:pPr>
      <w:r w:rsidRPr="7BA07955">
        <w:rPr>
          <w:rFonts w:eastAsia="Calibri"/>
        </w:rPr>
        <w:t>(an “</w:t>
      </w:r>
      <w:r w:rsidRPr="7BA07955">
        <w:rPr>
          <w:rFonts w:eastAsia="Calibri"/>
          <w:b/>
          <w:bCs/>
        </w:rPr>
        <w:t>Operational Change</w:t>
      </w:r>
      <w:r w:rsidRPr="7BA07955">
        <w:rPr>
          <w:rFonts w:eastAsia="Calibri"/>
        </w:rPr>
        <w:t xml:space="preserve">”) shall be processed in accordance with this Paragraph </w:t>
      </w:r>
      <w:r w:rsidRPr="7BA07955">
        <w:rPr>
          <w:rFonts w:eastAsia="Calibri"/>
        </w:rPr>
        <w:fldChar w:fldCharType="begin"/>
      </w:r>
      <w:r w:rsidRPr="006E2F08">
        <w:rPr>
          <w:rFonts w:eastAsia="Calibri"/>
          <w:iCs/>
          <w:szCs w:val="24"/>
        </w:rPr>
        <w:instrText xml:space="preserve"> REF _Ref523486026 \r \h </w:instrText>
      </w:r>
      <w:r w:rsidR="006E2F08">
        <w:rPr>
          <w:rFonts w:eastAsia="Calibri"/>
          <w:iCs/>
          <w:szCs w:val="24"/>
        </w:rPr>
        <w:instrText xml:space="preserve"> \* MERGEFORMAT </w:instrText>
      </w:r>
      <w:r w:rsidRPr="7BA07955">
        <w:rPr>
          <w:rFonts w:eastAsia="Calibri"/>
        </w:rPr>
      </w:r>
      <w:r w:rsidRPr="7BA07955">
        <w:rPr>
          <w:rFonts w:eastAsia="Calibri"/>
          <w:iCs/>
          <w:szCs w:val="24"/>
        </w:rPr>
        <w:fldChar w:fldCharType="separate"/>
      </w:r>
      <w:r w:rsidR="00FF1CA3" w:rsidRPr="7BA07955">
        <w:rPr>
          <w:rFonts w:eastAsia="Calibri"/>
        </w:rPr>
        <w:t>4</w:t>
      </w:r>
      <w:r w:rsidRPr="7BA07955">
        <w:rPr>
          <w:rFonts w:eastAsia="Calibri"/>
        </w:rPr>
        <w:fldChar w:fldCharType="end"/>
      </w:r>
      <w:r w:rsidRPr="7BA07955">
        <w:rPr>
          <w:rFonts w:eastAsia="Calibri"/>
        </w:rPr>
        <w:t>.</w:t>
      </w:r>
    </w:p>
    <w:p w14:paraId="79338339" w14:textId="77777777" w:rsidR="007F05D3" w:rsidRPr="006E2F08" w:rsidRDefault="007F05D3" w:rsidP="00D66A17">
      <w:pPr>
        <w:pStyle w:val="Level2Heading"/>
        <w:keepNext w:val="0"/>
        <w:widowControl w:val="0"/>
        <w:numPr>
          <w:ilvl w:val="1"/>
          <w:numId w:val="106"/>
        </w:numPr>
        <w:ind w:left="540" w:hanging="540"/>
        <w:jc w:val="both"/>
        <w:rPr>
          <w:rFonts w:eastAsia="Calibri"/>
          <w:b/>
          <w:bCs/>
        </w:rPr>
      </w:pPr>
      <w:r w:rsidRPr="7BA07955">
        <w:rPr>
          <w:rFonts w:eastAsia="Calibri"/>
        </w:rPr>
        <w:t xml:space="preserve">Any Operational </w:t>
      </w:r>
      <w:r w:rsidRPr="7BA07955">
        <w:rPr>
          <w:rFonts w:eastAsia="Calibri"/>
          <w:lang w:eastAsia="en-US"/>
        </w:rPr>
        <w:t>Changes</w:t>
      </w:r>
      <w:r w:rsidRPr="7BA07955">
        <w:rPr>
          <w:rFonts w:eastAsia="Calibri"/>
        </w:rPr>
        <w:t xml:space="preserve"> identified by the Supplier to improve operational efficiency of the Services may be implemented by the Supplier without following the Change Control Procedure for proposed Contract Changes provided they do not:</w:t>
      </w:r>
    </w:p>
    <w:p w14:paraId="483E153F" w14:textId="77777777" w:rsidR="007F05D3" w:rsidRPr="002F4C49" w:rsidRDefault="007F05D3" w:rsidP="00D66A17">
      <w:pPr>
        <w:pStyle w:val="Level3Number"/>
        <w:widowControl w:val="0"/>
        <w:numPr>
          <w:ilvl w:val="2"/>
          <w:numId w:val="106"/>
        </w:numPr>
        <w:tabs>
          <w:tab w:val="left" w:pos="540"/>
        </w:tabs>
        <w:ind w:left="1276" w:hanging="736"/>
        <w:jc w:val="both"/>
        <w:rPr>
          <w:rFonts w:cs="Arial"/>
        </w:rPr>
      </w:pPr>
      <w:r w:rsidRPr="7BA07955">
        <w:rPr>
          <w:rFonts w:cs="Arial"/>
        </w:rPr>
        <w:t>have an impact on the business of the Authority;</w:t>
      </w:r>
    </w:p>
    <w:p w14:paraId="10C1EF53" w14:textId="77777777" w:rsidR="007F05D3" w:rsidRPr="002F4C49" w:rsidRDefault="007F05D3" w:rsidP="00D66A17">
      <w:pPr>
        <w:pStyle w:val="Level3Number"/>
        <w:widowControl w:val="0"/>
        <w:numPr>
          <w:ilvl w:val="2"/>
          <w:numId w:val="106"/>
        </w:numPr>
        <w:tabs>
          <w:tab w:val="left" w:pos="540"/>
        </w:tabs>
        <w:ind w:left="1276" w:hanging="736"/>
        <w:jc w:val="both"/>
        <w:rPr>
          <w:rFonts w:cs="Arial"/>
        </w:rPr>
      </w:pPr>
      <w:r w:rsidRPr="7BA07955">
        <w:rPr>
          <w:rFonts w:cs="Arial"/>
        </w:rPr>
        <w:t>require a change to this Agreement;</w:t>
      </w:r>
    </w:p>
    <w:p w14:paraId="7B070A08" w14:textId="77777777" w:rsidR="007F05D3" w:rsidRPr="002F4C49" w:rsidRDefault="007F05D3" w:rsidP="00D66A17">
      <w:pPr>
        <w:pStyle w:val="Level3Number"/>
        <w:widowControl w:val="0"/>
        <w:numPr>
          <w:ilvl w:val="2"/>
          <w:numId w:val="106"/>
        </w:numPr>
        <w:tabs>
          <w:tab w:val="left" w:pos="540"/>
        </w:tabs>
        <w:ind w:left="1276" w:hanging="736"/>
        <w:jc w:val="both"/>
        <w:rPr>
          <w:rFonts w:cs="Arial"/>
        </w:rPr>
      </w:pPr>
      <w:r w:rsidRPr="7BA07955">
        <w:rPr>
          <w:rFonts w:cs="Arial"/>
        </w:rPr>
        <w:t>have a direct impact on use of the Services; or</w:t>
      </w:r>
    </w:p>
    <w:p w14:paraId="5818CEAA" w14:textId="77777777" w:rsidR="007F05D3" w:rsidRPr="002F4C49" w:rsidRDefault="007F05D3" w:rsidP="00D66A17">
      <w:pPr>
        <w:pStyle w:val="Level3Number"/>
        <w:widowControl w:val="0"/>
        <w:numPr>
          <w:ilvl w:val="2"/>
          <w:numId w:val="106"/>
        </w:numPr>
        <w:tabs>
          <w:tab w:val="left" w:pos="540"/>
        </w:tabs>
        <w:ind w:left="1276" w:hanging="736"/>
        <w:jc w:val="both"/>
        <w:rPr>
          <w:rFonts w:cs="Arial"/>
        </w:rPr>
      </w:pPr>
      <w:r w:rsidRPr="7BA07955">
        <w:rPr>
          <w:rFonts w:cs="Arial"/>
        </w:rPr>
        <w:t>involve the Authority in paying any additional Charges or other costs.</w:t>
      </w:r>
    </w:p>
    <w:p w14:paraId="4ABD300A" w14:textId="77777777" w:rsidR="007F05D3" w:rsidRPr="006E2F08" w:rsidRDefault="007F05D3" w:rsidP="00D66A17">
      <w:pPr>
        <w:pStyle w:val="Level2Heading"/>
        <w:keepNext w:val="0"/>
        <w:widowControl w:val="0"/>
        <w:numPr>
          <w:ilvl w:val="1"/>
          <w:numId w:val="106"/>
        </w:numPr>
        <w:ind w:left="540" w:hanging="540"/>
        <w:jc w:val="both"/>
        <w:rPr>
          <w:rFonts w:eastAsia="Calibri"/>
          <w:b/>
          <w:bCs/>
        </w:rPr>
      </w:pPr>
      <w:r w:rsidRPr="7BA07955">
        <w:rPr>
          <w:rFonts w:eastAsia="Calibri"/>
        </w:rPr>
        <w:t>The Authority may request an Operational Change by submitting a written request for Operational Change (“RFOC”) to the Supplier</w:t>
      </w:r>
      <w:r w:rsidR="00EB6A4F" w:rsidRPr="7BA07955">
        <w:rPr>
          <w:rFonts w:eastAsia="Calibri"/>
        </w:rPr>
        <w:t>’s</w:t>
      </w:r>
      <w:r w:rsidRPr="7BA07955">
        <w:rPr>
          <w:rFonts w:eastAsia="Calibri"/>
        </w:rPr>
        <w:t xml:space="preserve"> </w:t>
      </w:r>
      <w:r w:rsidR="001F1DEC" w:rsidRPr="7BA07955">
        <w:rPr>
          <w:rFonts w:eastAsia="Calibri"/>
        </w:rPr>
        <w:t xml:space="preserve">contract manager (whose details are set out in Paragraph </w:t>
      </w:r>
      <w:r w:rsidR="001F1DEC" w:rsidRPr="7BA07955">
        <w:rPr>
          <w:rFonts w:eastAsia="Calibri"/>
        </w:rPr>
        <w:fldChar w:fldCharType="begin"/>
      </w:r>
      <w:r w:rsidR="001F1DEC" w:rsidRPr="006E2F08">
        <w:rPr>
          <w:rFonts w:eastAsia="Calibri"/>
          <w:szCs w:val="24"/>
        </w:rPr>
        <w:instrText xml:space="preserve"> REF _Ref523487755 \r \h </w:instrText>
      </w:r>
      <w:r w:rsidR="006E2F08">
        <w:rPr>
          <w:rFonts w:eastAsia="Calibri"/>
          <w:szCs w:val="24"/>
        </w:rPr>
        <w:instrText xml:space="preserve"> \* MERGEFORMAT </w:instrText>
      </w:r>
      <w:r w:rsidR="001F1DEC" w:rsidRPr="7BA07955">
        <w:rPr>
          <w:rFonts w:eastAsia="Calibri"/>
        </w:rPr>
      </w:r>
      <w:r w:rsidR="001F1DEC" w:rsidRPr="7BA07955">
        <w:rPr>
          <w:rFonts w:eastAsia="Calibri"/>
          <w:b/>
          <w:szCs w:val="24"/>
        </w:rPr>
        <w:fldChar w:fldCharType="separate"/>
      </w:r>
      <w:r w:rsidR="00FF1CA3" w:rsidRPr="7BA07955">
        <w:rPr>
          <w:rFonts w:eastAsia="Calibri"/>
        </w:rPr>
        <w:t>4</w:t>
      </w:r>
      <w:r w:rsidR="001F1DEC" w:rsidRPr="7BA07955">
        <w:rPr>
          <w:rFonts w:eastAsia="Calibri"/>
        </w:rPr>
        <w:fldChar w:fldCharType="end"/>
      </w:r>
      <w:r w:rsidR="00EB6A4F" w:rsidRPr="7BA07955">
        <w:rPr>
          <w:rFonts w:eastAsia="Calibri"/>
        </w:rPr>
        <w:t xml:space="preserve"> </w:t>
      </w:r>
      <w:r w:rsidR="001F1DEC" w:rsidRPr="7BA07955">
        <w:rPr>
          <w:rFonts w:eastAsia="Calibri"/>
        </w:rPr>
        <w:t>of Schedule 3).</w:t>
      </w:r>
    </w:p>
    <w:p w14:paraId="56E8D921" w14:textId="77777777" w:rsidR="007F05D3" w:rsidRPr="006E2F08" w:rsidRDefault="007F05D3" w:rsidP="00D66A17">
      <w:pPr>
        <w:pStyle w:val="Level2Heading"/>
        <w:keepNext w:val="0"/>
        <w:widowControl w:val="0"/>
        <w:numPr>
          <w:ilvl w:val="1"/>
          <w:numId w:val="106"/>
        </w:numPr>
        <w:ind w:left="540" w:hanging="540"/>
        <w:jc w:val="both"/>
        <w:rPr>
          <w:rFonts w:eastAsia="Calibri"/>
          <w:b/>
          <w:bCs/>
        </w:rPr>
      </w:pPr>
      <w:r w:rsidRPr="7BA07955">
        <w:rPr>
          <w:rFonts w:eastAsia="Calibri"/>
        </w:rPr>
        <w:t>The RFOC shall include the following details:</w:t>
      </w:r>
    </w:p>
    <w:p w14:paraId="3DDEBD9A" w14:textId="77777777" w:rsidR="007F05D3" w:rsidRPr="002F4C49" w:rsidRDefault="007F05D3" w:rsidP="00D66A17">
      <w:pPr>
        <w:pStyle w:val="Level3Number"/>
        <w:widowControl w:val="0"/>
        <w:numPr>
          <w:ilvl w:val="2"/>
          <w:numId w:val="106"/>
        </w:numPr>
        <w:tabs>
          <w:tab w:val="left" w:pos="540"/>
        </w:tabs>
        <w:ind w:left="1276" w:hanging="736"/>
        <w:jc w:val="both"/>
        <w:rPr>
          <w:rFonts w:cs="Arial"/>
        </w:rPr>
      </w:pPr>
      <w:r w:rsidRPr="7BA07955">
        <w:rPr>
          <w:rFonts w:cs="Arial"/>
        </w:rPr>
        <w:t>the proposed Operational Change; and</w:t>
      </w:r>
    </w:p>
    <w:p w14:paraId="251C8507" w14:textId="77777777" w:rsidR="007F05D3" w:rsidRPr="002F4C49" w:rsidRDefault="007F05D3" w:rsidP="00D66A17">
      <w:pPr>
        <w:pStyle w:val="Level3Number"/>
        <w:widowControl w:val="0"/>
        <w:numPr>
          <w:ilvl w:val="2"/>
          <w:numId w:val="106"/>
        </w:numPr>
        <w:tabs>
          <w:tab w:val="left" w:pos="540"/>
        </w:tabs>
        <w:ind w:left="1276" w:hanging="736"/>
        <w:jc w:val="both"/>
        <w:rPr>
          <w:rFonts w:cs="Arial"/>
        </w:rPr>
      </w:pPr>
      <w:r w:rsidRPr="7BA07955">
        <w:rPr>
          <w:rFonts w:cs="Arial"/>
        </w:rPr>
        <w:t>the timescale for completion of the Operational Change.</w:t>
      </w:r>
    </w:p>
    <w:p w14:paraId="52282D57" w14:textId="77777777" w:rsidR="007F05D3" w:rsidRPr="006E2F08" w:rsidRDefault="007F05D3" w:rsidP="00D66A17">
      <w:pPr>
        <w:pStyle w:val="Level2Heading"/>
        <w:keepNext w:val="0"/>
        <w:widowControl w:val="0"/>
        <w:numPr>
          <w:ilvl w:val="1"/>
          <w:numId w:val="106"/>
        </w:numPr>
        <w:ind w:left="540" w:hanging="540"/>
        <w:jc w:val="both"/>
        <w:rPr>
          <w:rFonts w:eastAsia="Calibri"/>
          <w:b/>
          <w:bCs/>
        </w:rPr>
      </w:pPr>
      <w:r w:rsidRPr="7BA07955">
        <w:rPr>
          <w:rFonts w:eastAsia="Calibri"/>
        </w:rPr>
        <w:t>The Supplier shall inform the Authority of any impact on the Services that may arise from the proposed Operational Change.</w:t>
      </w:r>
    </w:p>
    <w:p w14:paraId="6A604D9A" w14:textId="0321721A" w:rsidR="007F05D3" w:rsidRPr="006E2F08" w:rsidRDefault="007F05D3" w:rsidP="00D66A17">
      <w:pPr>
        <w:pStyle w:val="Level2Heading"/>
        <w:keepNext w:val="0"/>
        <w:widowControl w:val="0"/>
        <w:numPr>
          <w:ilvl w:val="1"/>
          <w:numId w:val="106"/>
        </w:numPr>
        <w:spacing w:after="240"/>
        <w:ind w:left="539" w:hanging="539"/>
        <w:jc w:val="both"/>
        <w:rPr>
          <w:rFonts w:eastAsia="Calibri"/>
          <w:b/>
          <w:bCs/>
        </w:rPr>
      </w:pPr>
      <w:r w:rsidRPr="7BA07955">
        <w:rPr>
          <w:rFonts w:eastAsia="Calibri"/>
        </w:rPr>
        <w:t xml:space="preserve">The Supplier shall complete the Operational Change by the timescale specified for completion of the Operational Change in the </w:t>
      </w:r>
      <w:r w:rsidR="002451DE" w:rsidRPr="7BA07955">
        <w:rPr>
          <w:rFonts w:eastAsia="Calibri"/>
        </w:rPr>
        <w:t>RFOC and</w:t>
      </w:r>
      <w:r w:rsidRPr="7BA07955">
        <w:rPr>
          <w:rFonts w:eastAsia="Calibri"/>
        </w:rPr>
        <w:t xml:space="preserve"> shall promptly notify the </w:t>
      </w:r>
      <w:r w:rsidRPr="7BA07955">
        <w:rPr>
          <w:rFonts w:eastAsia="Calibri"/>
        </w:rPr>
        <w:lastRenderedPageBreak/>
        <w:t>Authority when the Operational Change is completed.</w:t>
      </w:r>
    </w:p>
    <w:p w14:paraId="0B8DF579" w14:textId="77777777" w:rsidR="006B72A5" w:rsidRPr="006E2F08" w:rsidRDefault="006502CE" w:rsidP="00D66A17">
      <w:pPr>
        <w:pStyle w:val="Level1Heading"/>
        <w:numPr>
          <w:ilvl w:val="0"/>
          <w:numId w:val="106"/>
        </w:numPr>
        <w:spacing w:before="0" w:after="120" w:line="240" w:lineRule="atLeast"/>
        <w:jc w:val="both"/>
        <w:rPr>
          <w:rFonts w:eastAsia="Calibri"/>
          <w:sz w:val="24"/>
          <w:szCs w:val="24"/>
        </w:rPr>
      </w:pPr>
      <w:bookmarkStart w:id="613" w:name="_Toc98159641"/>
      <w:bookmarkStart w:id="614" w:name="_Toc98160983"/>
      <w:bookmarkStart w:id="615" w:name="_Toc98161107"/>
      <w:r w:rsidRPr="7BA07955">
        <w:rPr>
          <w:rFonts w:eastAsia="Calibri"/>
          <w:sz w:val="24"/>
          <w:szCs w:val="24"/>
        </w:rPr>
        <w:t xml:space="preserve">IMPLEMENTATION OF </w:t>
      </w:r>
      <w:r w:rsidR="00743FDF" w:rsidRPr="7BA07955">
        <w:rPr>
          <w:rFonts w:eastAsia="Calibri"/>
          <w:sz w:val="24"/>
          <w:szCs w:val="24"/>
        </w:rPr>
        <w:t>CONTRACT CHANGE</w:t>
      </w:r>
      <w:r w:rsidRPr="7BA07955">
        <w:rPr>
          <w:rFonts w:eastAsia="Calibri"/>
          <w:sz w:val="24"/>
          <w:szCs w:val="24"/>
        </w:rPr>
        <w:t>S</w:t>
      </w:r>
      <w:bookmarkEnd w:id="613"/>
      <w:bookmarkEnd w:id="614"/>
      <w:bookmarkEnd w:id="615"/>
    </w:p>
    <w:p w14:paraId="600EE558" w14:textId="77777777" w:rsidR="006B72A5" w:rsidRPr="006E2F08" w:rsidRDefault="006B72A5" w:rsidP="00D66A17">
      <w:pPr>
        <w:pStyle w:val="Level2Heading"/>
        <w:keepNext w:val="0"/>
        <w:widowControl w:val="0"/>
        <w:numPr>
          <w:ilvl w:val="1"/>
          <w:numId w:val="106"/>
        </w:numPr>
        <w:spacing w:after="240"/>
        <w:ind w:left="539" w:hanging="539"/>
        <w:jc w:val="both"/>
        <w:rPr>
          <w:rFonts w:eastAsia="Calibri"/>
          <w:b/>
          <w:bCs/>
        </w:rPr>
      </w:pPr>
      <w:r w:rsidRPr="7BA07955">
        <w:rPr>
          <w:rFonts w:eastAsia="Calibri"/>
        </w:rPr>
        <w:t xml:space="preserve">The </w:t>
      </w:r>
      <w:r w:rsidR="00B9390B" w:rsidRPr="7BA07955">
        <w:rPr>
          <w:rFonts w:eastAsia="Calibri"/>
        </w:rPr>
        <w:t>P</w:t>
      </w:r>
      <w:r w:rsidRPr="7BA07955">
        <w:rPr>
          <w:rFonts w:eastAsia="Calibri"/>
        </w:rPr>
        <w:t xml:space="preserve">arties </w:t>
      </w:r>
      <w:r w:rsidR="00B9390B" w:rsidRPr="7BA07955">
        <w:rPr>
          <w:rFonts w:eastAsia="Calibri"/>
        </w:rPr>
        <w:t xml:space="preserve">shall </w:t>
      </w:r>
      <w:r w:rsidRPr="7BA07955">
        <w:rPr>
          <w:rFonts w:eastAsia="Calibri"/>
        </w:rPr>
        <w:t xml:space="preserve">meet as required and on request by either </w:t>
      </w:r>
      <w:r w:rsidR="001B664A" w:rsidRPr="7BA07955">
        <w:rPr>
          <w:rFonts w:eastAsia="Calibri"/>
        </w:rPr>
        <w:t>P</w:t>
      </w:r>
      <w:r w:rsidRPr="7BA07955">
        <w:rPr>
          <w:rFonts w:eastAsia="Calibri"/>
        </w:rPr>
        <w:t xml:space="preserve">arty to discuss the order in which agreed </w:t>
      </w:r>
      <w:r w:rsidR="00743FDF" w:rsidRPr="7BA07955">
        <w:rPr>
          <w:rFonts w:eastAsia="Calibri"/>
        </w:rPr>
        <w:t>Contract Change</w:t>
      </w:r>
      <w:r w:rsidRPr="7BA07955">
        <w:rPr>
          <w:rFonts w:eastAsia="Calibri"/>
        </w:rPr>
        <w:t xml:space="preserve">s are implemented and to monitor the implementation of such </w:t>
      </w:r>
      <w:r w:rsidR="00743FDF" w:rsidRPr="7BA07955">
        <w:rPr>
          <w:rFonts w:eastAsia="Calibri"/>
        </w:rPr>
        <w:t>Contract Change</w:t>
      </w:r>
      <w:r w:rsidRPr="7BA07955">
        <w:rPr>
          <w:rFonts w:eastAsia="Calibri"/>
        </w:rPr>
        <w:t>s.</w:t>
      </w:r>
    </w:p>
    <w:p w14:paraId="36813843" w14:textId="77777777" w:rsidR="006B72A5" w:rsidRPr="006E2F08" w:rsidRDefault="005D3E3B" w:rsidP="00D66A17">
      <w:pPr>
        <w:pStyle w:val="Level1Heading"/>
        <w:numPr>
          <w:ilvl w:val="0"/>
          <w:numId w:val="106"/>
        </w:numPr>
        <w:spacing w:before="0" w:after="120" w:line="240" w:lineRule="atLeast"/>
        <w:jc w:val="both"/>
        <w:rPr>
          <w:rFonts w:eastAsia="Calibri"/>
          <w:sz w:val="24"/>
          <w:szCs w:val="24"/>
        </w:rPr>
      </w:pPr>
      <w:bookmarkStart w:id="616" w:name="_Toc98159642"/>
      <w:bookmarkStart w:id="617" w:name="_Toc98160984"/>
      <w:bookmarkStart w:id="618" w:name="_Toc98161108"/>
      <w:r w:rsidRPr="7BA07955">
        <w:rPr>
          <w:rFonts w:eastAsia="Calibri"/>
          <w:sz w:val="24"/>
          <w:szCs w:val="24"/>
        </w:rPr>
        <w:t xml:space="preserve">CHARGES FOR </w:t>
      </w:r>
      <w:r w:rsidR="00743FDF" w:rsidRPr="7BA07955">
        <w:rPr>
          <w:rFonts w:eastAsia="Calibri"/>
          <w:sz w:val="24"/>
          <w:szCs w:val="24"/>
        </w:rPr>
        <w:t>CONTRACT CHANGE</w:t>
      </w:r>
      <w:r w:rsidRPr="7BA07955">
        <w:rPr>
          <w:rFonts w:eastAsia="Calibri"/>
          <w:sz w:val="24"/>
          <w:szCs w:val="24"/>
        </w:rPr>
        <w:t>S</w:t>
      </w:r>
      <w:bookmarkEnd w:id="616"/>
      <w:bookmarkEnd w:id="617"/>
      <w:bookmarkEnd w:id="618"/>
      <w:r w:rsidRPr="7BA07955">
        <w:rPr>
          <w:rFonts w:eastAsia="Calibri"/>
          <w:sz w:val="24"/>
          <w:szCs w:val="24"/>
        </w:rPr>
        <w:t xml:space="preserve"> </w:t>
      </w:r>
    </w:p>
    <w:p w14:paraId="16582D45" w14:textId="77777777" w:rsidR="006B72A5" w:rsidRPr="006E2F08" w:rsidRDefault="006B72A5" w:rsidP="00D66A17">
      <w:pPr>
        <w:pStyle w:val="Level2Heading"/>
        <w:keepNext w:val="0"/>
        <w:widowControl w:val="0"/>
        <w:numPr>
          <w:ilvl w:val="1"/>
          <w:numId w:val="106"/>
        </w:numPr>
        <w:ind w:left="540" w:hanging="540"/>
        <w:jc w:val="both"/>
        <w:rPr>
          <w:rFonts w:eastAsia="Calibri"/>
          <w:b/>
          <w:bCs/>
        </w:rPr>
      </w:pPr>
      <w:r w:rsidRPr="7BA07955">
        <w:rPr>
          <w:rFonts w:eastAsia="Calibri"/>
        </w:rPr>
        <w:t xml:space="preserve">Each </w:t>
      </w:r>
      <w:r w:rsidR="005D3E3B" w:rsidRPr="7BA07955">
        <w:rPr>
          <w:rFonts w:eastAsia="Calibri"/>
        </w:rPr>
        <w:t xml:space="preserve">Party </w:t>
      </w:r>
      <w:r w:rsidRPr="7BA07955">
        <w:rPr>
          <w:rFonts w:eastAsia="Calibri"/>
        </w:rPr>
        <w:t xml:space="preserve">will be responsible for any costs they incur as a result of </w:t>
      </w:r>
      <w:r w:rsidR="00B9390B" w:rsidRPr="7BA07955">
        <w:rPr>
          <w:rFonts w:eastAsia="Calibri"/>
        </w:rPr>
        <w:t xml:space="preserve">preparing </w:t>
      </w:r>
      <w:r w:rsidRPr="7BA07955">
        <w:rPr>
          <w:rFonts w:eastAsia="Calibri"/>
        </w:rPr>
        <w:t xml:space="preserve">a </w:t>
      </w:r>
      <w:r w:rsidR="00B9390B" w:rsidRPr="7BA07955">
        <w:rPr>
          <w:rFonts w:eastAsia="Calibri"/>
        </w:rPr>
        <w:t>C</w:t>
      </w:r>
      <w:r w:rsidRPr="7BA07955">
        <w:rPr>
          <w:rFonts w:eastAsia="Calibri"/>
        </w:rPr>
        <w:t xml:space="preserve">hange </w:t>
      </w:r>
      <w:r w:rsidR="00B9390B" w:rsidRPr="7BA07955">
        <w:rPr>
          <w:rFonts w:eastAsia="Calibri"/>
        </w:rPr>
        <w:t>R</w:t>
      </w:r>
      <w:r w:rsidRPr="7BA07955">
        <w:rPr>
          <w:rFonts w:eastAsia="Calibri"/>
        </w:rPr>
        <w:t xml:space="preserve">equest or </w:t>
      </w:r>
      <w:r w:rsidR="00B9390B" w:rsidRPr="7BA07955">
        <w:rPr>
          <w:rFonts w:eastAsia="Calibri"/>
        </w:rPr>
        <w:t>Impact Assessment</w:t>
      </w:r>
      <w:r w:rsidRPr="7BA07955">
        <w:rPr>
          <w:rFonts w:eastAsia="Calibri"/>
        </w:rPr>
        <w:t>.</w:t>
      </w:r>
    </w:p>
    <w:p w14:paraId="7EA64F8C" w14:textId="04346B8A" w:rsidR="003027FF" w:rsidRDefault="006B72A5" w:rsidP="001A0C93">
      <w:pPr>
        <w:pStyle w:val="Level2Heading"/>
        <w:keepNext w:val="0"/>
        <w:widowControl w:val="0"/>
        <w:numPr>
          <w:ilvl w:val="1"/>
          <w:numId w:val="106"/>
        </w:numPr>
        <w:spacing w:after="240"/>
        <w:ind w:left="539" w:hanging="539"/>
        <w:jc w:val="both"/>
        <w:rPr>
          <w:rFonts w:eastAsia="Calibri"/>
        </w:rPr>
      </w:pPr>
      <w:r w:rsidRPr="7BA07955">
        <w:rPr>
          <w:rFonts w:eastAsia="Calibri"/>
        </w:rPr>
        <w:t xml:space="preserve">Both </w:t>
      </w:r>
      <w:r w:rsidR="00B9390B" w:rsidRPr="7BA07955">
        <w:rPr>
          <w:rFonts w:eastAsia="Calibri"/>
        </w:rPr>
        <w:t>P</w:t>
      </w:r>
      <w:r w:rsidRPr="7BA07955">
        <w:rPr>
          <w:rFonts w:eastAsia="Calibri"/>
        </w:rPr>
        <w:t xml:space="preserve">arties must take all reasonable steps to avoid or minimise additional </w:t>
      </w:r>
      <w:r w:rsidR="00B9390B" w:rsidRPr="7BA07955">
        <w:rPr>
          <w:rFonts w:eastAsia="Calibri"/>
        </w:rPr>
        <w:t>C</w:t>
      </w:r>
      <w:r w:rsidRPr="7BA07955">
        <w:rPr>
          <w:rFonts w:eastAsia="Calibri"/>
        </w:rPr>
        <w:t xml:space="preserve">harges arising from the implementation of any </w:t>
      </w:r>
      <w:r w:rsidR="00743FDF" w:rsidRPr="7BA07955">
        <w:rPr>
          <w:rFonts w:eastAsia="Calibri"/>
        </w:rPr>
        <w:t>Contract Change</w:t>
      </w:r>
      <w:r w:rsidRPr="7BA07955">
        <w:rPr>
          <w:rFonts w:eastAsia="Calibri"/>
        </w:rPr>
        <w:t xml:space="preserve">.  If additional resources or costs will be required then the </w:t>
      </w:r>
      <w:r w:rsidR="00B9390B" w:rsidRPr="7BA07955">
        <w:rPr>
          <w:rFonts w:eastAsia="Calibri"/>
        </w:rPr>
        <w:t>P</w:t>
      </w:r>
      <w:r w:rsidRPr="7BA07955">
        <w:rPr>
          <w:rFonts w:eastAsia="Calibri"/>
        </w:rPr>
        <w:t xml:space="preserve">arties must calculate the cost of the </w:t>
      </w:r>
      <w:r w:rsidR="00743FDF" w:rsidRPr="7BA07955">
        <w:rPr>
          <w:rFonts w:eastAsia="Calibri"/>
        </w:rPr>
        <w:t>Contract Change</w:t>
      </w:r>
      <w:r w:rsidRPr="7BA07955">
        <w:rPr>
          <w:rFonts w:eastAsia="Calibri"/>
        </w:rPr>
        <w:t xml:space="preserve"> in accordance with Schedule </w:t>
      </w:r>
      <w:r w:rsidR="00B9390B" w:rsidRPr="7BA07955">
        <w:rPr>
          <w:rFonts w:eastAsia="Calibri"/>
        </w:rPr>
        <w:t>1</w:t>
      </w:r>
      <w:r w:rsidRPr="7BA07955">
        <w:rPr>
          <w:rFonts w:eastAsia="Calibri"/>
        </w:rPr>
        <w:t xml:space="preserve">, </w:t>
      </w:r>
      <w:r w:rsidR="00B9390B" w:rsidRPr="7BA07955">
        <w:rPr>
          <w:rFonts w:eastAsia="Calibri"/>
        </w:rPr>
        <w:t>P</w:t>
      </w:r>
      <w:r w:rsidRPr="7BA07955">
        <w:rPr>
          <w:rFonts w:eastAsia="Calibri"/>
        </w:rPr>
        <w:t>aragraph A5.</w:t>
      </w:r>
    </w:p>
    <w:p w14:paraId="425E22C0" w14:textId="31EF815E" w:rsidR="001A0C93" w:rsidRDefault="00475AF3" w:rsidP="00D66A17">
      <w:pPr>
        <w:pStyle w:val="BodyText2"/>
        <w:numPr>
          <w:ilvl w:val="0"/>
          <w:numId w:val="106"/>
        </w:numPr>
        <w:rPr>
          <w:rFonts w:eastAsia="Calibri"/>
          <w:b/>
          <w:bCs/>
          <w:sz w:val="24"/>
          <w:szCs w:val="24"/>
          <w:lang w:eastAsia="en-GB"/>
        </w:rPr>
      </w:pPr>
      <w:r>
        <w:rPr>
          <w:rFonts w:eastAsia="Calibri"/>
          <w:b/>
          <w:bCs/>
          <w:sz w:val="24"/>
          <w:szCs w:val="24"/>
          <w:lang w:eastAsia="en-GB"/>
        </w:rPr>
        <w:t>INDEXATION [</w:t>
      </w:r>
      <w:r w:rsidR="00765413">
        <w:rPr>
          <w:rFonts w:eastAsia="Calibri"/>
          <w:b/>
          <w:bCs/>
          <w:sz w:val="24"/>
          <w:szCs w:val="24"/>
          <w:lang w:eastAsia="en-GB"/>
        </w:rPr>
        <w:t>N/A]</w:t>
      </w:r>
    </w:p>
    <w:p w14:paraId="199B4B38" w14:textId="047973DA" w:rsidR="00806704" w:rsidRPr="00290B4D" w:rsidRDefault="00FD6E5A" w:rsidP="00D66A17">
      <w:pPr>
        <w:pStyle w:val="BodyText2"/>
        <w:numPr>
          <w:ilvl w:val="0"/>
          <w:numId w:val="106"/>
        </w:numPr>
        <w:rPr>
          <w:rFonts w:eastAsia="Calibri"/>
          <w:b/>
          <w:bCs/>
          <w:sz w:val="24"/>
          <w:szCs w:val="24"/>
          <w:lang w:eastAsia="en-GB"/>
        </w:rPr>
      </w:pPr>
      <w:r w:rsidRPr="00290B4D">
        <w:rPr>
          <w:rFonts w:eastAsia="Calibri"/>
          <w:b/>
          <w:bCs/>
          <w:sz w:val="24"/>
          <w:szCs w:val="24"/>
          <w:lang w:eastAsia="en-GB"/>
        </w:rPr>
        <w:t>STATEMENT</w:t>
      </w:r>
      <w:r w:rsidR="00E40CBF">
        <w:rPr>
          <w:rFonts w:eastAsia="Calibri"/>
          <w:b/>
          <w:bCs/>
          <w:sz w:val="24"/>
          <w:szCs w:val="24"/>
          <w:lang w:eastAsia="en-GB"/>
        </w:rPr>
        <w:t>S</w:t>
      </w:r>
      <w:r w:rsidRPr="00290B4D">
        <w:rPr>
          <w:rFonts w:eastAsia="Calibri"/>
          <w:b/>
          <w:bCs/>
          <w:sz w:val="24"/>
          <w:szCs w:val="24"/>
          <w:lang w:eastAsia="en-GB"/>
        </w:rPr>
        <w:t xml:space="preserve"> OF WORK</w:t>
      </w:r>
    </w:p>
    <w:p w14:paraId="1CDA5035" w14:textId="0FBF6C41" w:rsidR="00283EC9" w:rsidRPr="006E2F08" w:rsidRDefault="00283EC9" w:rsidP="00D66A17">
      <w:pPr>
        <w:pStyle w:val="Level2Heading"/>
        <w:keepNext w:val="0"/>
        <w:widowControl w:val="0"/>
        <w:numPr>
          <w:ilvl w:val="1"/>
          <w:numId w:val="106"/>
        </w:numPr>
        <w:jc w:val="both"/>
        <w:rPr>
          <w:rFonts w:eastAsia="Calibri"/>
          <w:b/>
          <w:bCs/>
          <w:lang w:eastAsia="en-US"/>
        </w:rPr>
      </w:pPr>
      <w:r w:rsidRPr="7BA07955">
        <w:rPr>
          <w:rFonts w:eastAsia="Calibri"/>
          <w:lang w:eastAsia="en-US"/>
        </w:rPr>
        <w:t xml:space="preserve">During the </w:t>
      </w:r>
      <w:r w:rsidR="00CC1131">
        <w:rPr>
          <w:rFonts w:eastAsia="Calibri"/>
          <w:lang w:eastAsia="en-US"/>
        </w:rPr>
        <w:t>Term,</w:t>
      </w:r>
      <w:r w:rsidRPr="7BA07955">
        <w:rPr>
          <w:rFonts w:eastAsia="Calibri"/>
          <w:lang w:eastAsia="en-US"/>
        </w:rPr>
        <w:t xml:space="preserve"> the Authority and Supplier may agree and execute Statement of Works (SOW)</w:t>
      </w:r>
      <w:r w:rsidR="00181B93">
        <w:rPr>
          <w:rFonts w:eastAsia="Calibri"/>
          <w:lang w:eastAsia="en-US"/>
        </w:rPr>
        <w:t xml:space="preserve"> for the provision of the Services</w:t>
      </w:r>
      <w:r w:rsidRPr="7BA07955">
        <w:rPr>
          <w:rFonts w:eastAsia="Calibri"/>
          <w:lang w:eastAsia="en-US"/>
        </w:rPr>
        <w:t xml:space="preserve">. Upon the execution of each SOW, it shall become incorporated into the </w:t>
      </w:r>
      <w:r w:rsidR="00290B4D">
        <w:rPr>
          <w:rFonts w:eastAsia="Calibri"/>
          <w:lang w:eastAsia="en-US"/>
        </w:rPr>
        <w:t>Agreement</w:t>
      </w:r>
      <w:r w:rsidRPr="7BA07955">
        <w:rPr>
          <w:rFonts w:eastAsia="Calibri"/>
          <w:lang w:eastAsia="en-US"/>
        </w:rPr>
        <w:t xml:space="preserve">. Each SOW will be scoped, drafted, and signed on an individual basis. These SOW’s will have the flexibility to agree specific packages of work as fixed price, time and materials, and additional commercial models deemed appropriate by both the Authority and Supplier. </w:t>
      </w:r>
    </w:p>
    <w:p w14:paraId="7E43D026" w14:textId="43529FE4" w:rsidR="00283EC9" w:rsidRPr="006E2F08" w:rsidRDefault="00283EC9" w:rsidP="00D66A17">
      <w:pPr>
        <w:pStyle w:val="Level2Heading"/>
        <w:keepNext w:val="0"/>
        <w:widowControl w:val="0"/>
        <w:numPr>
          <w:ilvl w:val="1"/>
          <w:numId w:val="106"/>
        </w:numPr>
        <w:jc w:val="both"/>
        <w:rPr>
          <w:rFonts w:eastAsia="Calibri"/>
          <w:b/>
          <w:bCs/>
          <w:lang w:eastAsia="en-US"/>
        </w:rPr>
      </w:pPr>
      <w:r w:rsidRPr="7BA07955">
        <w:rPr>
          <w:rFonts w:eastAsia="Calibri"/>
          <w:lang w:eastAsia="en-US"/>
        </w:rPr>
        <w:t xml:space="preserve">If the </w:t>
      </w:r>
      <w:r w:rsidR="00290B4D">
        <w:rPr>
          <w:rFonts w:eastAsia="Calibri"/>
          <w:lang w:eastAsia="en-US"/>
        </w:rPr>
        <w:t>Authority</w:t>
      </w:r>
      <w:r w:rsidRPr="7BA07955">
        <w:rPr>
          <w:rFonts w:eastAsia="Calibri"/>
          <w:lang w:eastAsia="en-US"/>
        </w:rPr>
        <w:t xml:space="preserve"> proposes a Statement of Work it shall submit to the other Party a written request substantially in a Project Assignment Request (</w:t>
      </w:r>
      <w:r w:rsidRPr="0045275D">
        <w:rPr>
          <w:rFonts w:eastAsia="Calibri"/>
          <w:b/>
          <w:bCs/>
          <w:lang w:eastAsia="en-US"/>
        </w:rPr>
        <w:t>“PAR”</w:t>
      </w:r>
      <w:r w:rsidRPr="7BA07955">
        <w:rPr>
          <w:rFonts w:eastAsia="Calibri"/>
          <w:lang w:eastAsia="en-US"/>
        </w:rPr>
        <w:t>) detailing the proposed works specifying, in as much detail as is reasonably practicable, the nature of the proposed works.  As soon as reasonably practicable</w:t>
      </w:r>
      <w:r w:rsidR="0039494F">
        <w:rPr>
          <w:rFonts w:eastAsia="Calibri"/>
          <w:lang w:eastAsia="en-US"/>
        </w:rPr>
        <w:t>,</w:t>
      </w:r>
      <w:r w:rsidRPr="7BA07955">
        <w:rPr>
          <w:rFonts w:eastAsia="Calibri"/>
          <w:lang w:eastAsia="en-US"/>
        </w:rPr>
        <w:t xml:space="preserve"> but in any event within ten (10) Working Days of receipt or issue of a PAR</w:t>
      </w:r>
      <w:r w:rsidR="0039494F">
        <w:rPr>
          <w:rFonts w:eastAsia="Calibri"/>
          <w:lang w:eastAsia="en-US"/>
        </w:rPr>
        <w:t>,</w:t>
      </w:r>
      <w:r w:rsidRPr="7BA07955">
        <w:rPr>
          <w:rFonts w:eastAsia="Calibri"/>
          <w:lang w:eastAsia="en-US"/>
        </w:rPr>
        <w:t xml:space="preserve"> the Supplier shall submit to the Authority a written assessment of the PAR (</w:t>
      </w:r>
      <w:r w:rsidRPr="0045275D">
        <w:rPr>
          <w:rFonts w:eastAsia="Calibri"/>
          <w:b/>
          <w:bCs/>
          <w:lang w:eastAsia="en-US"/>
        </w:rPr>
        <w:t>"Impact Assessment"</w:t>
      </w:r>
      <w:r w:rsidRPr="7BA07955">
        <w:rPr>
          <w:rFonts w:eastAsia="Calibri"/>
          <w:lang w:eastAsia="en-US"/>
        </w:rPr>
        <w:t>)</w:t>
      </w:r>
      <w:r w:rsidR="00F32900">
        <w:rPr>
          <w:rFonts w:eastAsia="Calibri"/>
          <w:lang w:eastAsia="en-US"/>
        </w:rPr>
        <w:t>.</w:t>
      </w:r>
    </w:p>
    <w:p w14:paraId="0A954C47" w14:textId="77777777" w:rsidR="00283EC9" w:rsidRPr="006E2F08" w:rsidRDefault="00283EC9" w:rsidP="00D66A17">
      <w:pPr>
        <w:pStyle w:val="Level2Heading"/>
        <w:keepNext w:val="0"/>
        <w:widowControl w:val="0"/>
        <w:numPr>
          <w:ilvl w:val="1"/>
          <w:numId w:val="106"/>
        </w:numPr>
        <w:jc w:val="both"/>
        <w:rPr>
          <w:rFonts w:eastAsia="Calibri"/>
          <w:b/>
          <w:bCs/>
          <w:lang w:eastAsia="en-US"/>
        </w:rPr>
      </w:pPr>
      <w:r w:rsidRPr="7BA07955">
        <w:rPr>
          <w:rFonts w:eastAsia="Calibri"/>
          <w:lang w:eastAsia="en-US"/>
        </w:rPr>
        <w:t>Each Impact Assessment shall be completed in good faith and shall include the following information (except where such information is not relevant to the proposed PAR):</w:t>
      </w:r>
    </w:p>
    <w:p w14:paraId="1C9BE6AF"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details of the proposed works including the reason for the work;</w:t>
      </w:r>
    </w:p>
    <w:p w14:paraId="23ED8578"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details of the impact of the proposed work on the Services and the Supplier's ability to meet its other obligations under this Agreement;</w:t>
      </w:r>
    </w:p>
    <w:p w14:paraId="6A26016A" w14:textId="206DD6C6"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 xml:space="preserve">any </w:t>
      </w:r>
      <w:r w:rsidR="002951BD">
        <w:rPr>
          <w:rFonts w:cs="Arial"/>
        </w:rPr>
        <w:t>changes</w:t>
      </w:r>
      <w:r w:rsidRPr="7BA07955">
        <w:rPr>
          <w:rFonts w:cs="Arial"/>
        </w:rPr>
        <w:t xml:space="preserve"> to the terms of this Agreement that will be required as a result of that impact, including proposed changes to the service levels or KPIs or any timetable previously agreed by the Parties;</w:t>
      </w:r>
    </w:p>
    <w:p w14:paraId="4F1141E2"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details of the cost of implementing the proposed works;</w:t>
      </w:r>
    </w:p>
    <w:p w14:paraId="64195709"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 xml:space="preserve">details of the ongoing costs required by the proposed work when implemented, including any increase or decrease in the Charges, any alteration in the </w:t>
      </w:r>
      <w:r w:rsidRPr="7BA07955">
        <w:rPr>
          <w:rFonts w:cs="Arial"/>
        </w:rPr>
        <w:lastRenderedPageBreak/>
        <w:t>resources and/or expenditure required by either Party and any alteration to the working practices of either Party;</w:t>
      </w:r>
    </w:p>
    <w:p w14:paraId="3B2CEF9A" w14:textId="6B7C0BCF"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 xml:space="preserve">a timetable and </w:t>
      </w:r>
      <w:r w:rsidR="00982D79" w:rsidRPr="7BA07955">
        <w:rPr>
          <w:rFonts w:cs="Arial"/>
        </w:rPr>
        <w:t>high-level</w:t>
      </w:r>
      <w:r w:rsidRPr="7BA07955">
        <w:rPr>
          <w:rFonts w:cs="Arial"/>
        </w:rPr>
        <w:t xml:space="preserve"> plan for the mobilisation of the proposed works;</w:t>
      </w:r>
    </w:p>
    <w:p w14:paraId="45F0C009"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details of how the proposed works will ensure compliance with any applicable Change in Law;</w:t>
      </w:r>
    </w:p>
    <w:p w14:paraId="4003F1FC"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an assessment of the possible risks of introducing the proposed works; and</w:t>
      </w:r>
    </w:p>
    <w:p w14:paraId="72672CC8" w14:textId="77777777" w:rsidR="00283EC9" w:rsidRPr="006E2F08" w:rsidRDefault="00283EC9" w:rsidP="00D66A17">
      <w:pPr>
        <w:pStyle w:val="Level3Number"/>
        <w:widowControl w:val="0"/>
        <w:numPr>
          <w:ilvl w:val="2"/>
          <w:numId w:val="106"/>
        </w:numPr>
        <w:tabs>
          <w:tab w:val="left" w:pos="540"/>
        </w:tabs>
        <w:ind w:left="1276" w:hanging="736"/>
        <w:jc w:val="both"/>
        <w:rPr>
          <w:rFonts w:cs="Arial"/>
        </w:rPr>
      </w:pPr>
      <w:r w:rsidRPr="7BA07955">
        <w:rPr>
          <w:rFonts w:cs="Arial"/>
        </w:rPr>
        <w:t>such other information as the Authority may reasonably request in (or in response to) the PAR.</w:t>
      </w:r>
    </w:p>
    <w:p w14:paraId="7B2DE57F" w14:textId="2461C232" w:rsidR="00283EC9" w:rsidRPr="006E2F08" w:rsidRDefault="00283EC9" w:rsidP="00D66A17">
      <w:pPr>
        <w:pStyle w:val="Level2Heading"/>
        <w:keepNext w:val="0"/>
        <w:widowControl w:val="0"/>
        <w:numPr>
          <w:ilvl w:val="1"/>
          <w:numId w:val="106"/>
        </w:numPr>
        <w:ind w:left="540" w:hanging="540"/>
        <w:jc w:val="both"/>
        <w:rPr>
          <w:rFonts w:eastAsia="Calibri"/>
          <w:b/>
          <w:bCs/>
          <w:lang w:eastAsia="en-US"/>
        </w:rPr>
      </w:pPr>
      <w:r w:rsidRPr="7BA07955">
        <w:rPr>
          <w:rFonts w:eastAsia="Calibri"/>
          <w:lang w:eastAsia="en-US"/>
        </w:rPr>
        <w:t xml:space="preserve">Within fifteen (15) Working Days of receipt of the Impact Assessment, the Authority shall evaluate the Impact Assessment and shall notify the Supplier whether it approves or rejects the proposed </w:t>
      </w:r>
      <w:r w:rsidR="002951BD">
        <w:rPr>
          <w:rFonts w:eastAsia="Calibri"/>
          <w:lang w:eastAsia="en-US"/>
        </w:rPr>
        <w:t>works</w:t>
      </w:r>
      <w:r w:rsidRPr="7BA07955">
        <w:rPr>
          <w:rFonts w:eastAsia="Calibri"/>
          <w:lang w:eastAsia="en-US"/>
        </w:rPr>
        <w:t xml:space="preserve"> or whether it requires the Supplier to make any changes to the Impact Assessment. If the Authority requires the Supplier to make such changes, the Supplier shall make such modifications within five (5) Working Days of request.  </w:t>
      </w:r>
    </w:p>
    <w:p w14:paraId="2ACA2842" w14:textId="7830DE9E" w:rsidR="00283EC9" w:rsidRDefault="00283EC9" w:rsidP="00D66A17">
      <w:pPr>
        <w:pStyle w:val="Level2Heading"/>
        <w:keepNext w:val="0"/>
        <w:widowControl w:val="0"/>
        <w:numPr>
          <w:ilvl w:val="1"/>
          <w:numId w:val="106"/>
        </w:numPr>
        <w:ind w:left="540" w:hanging="540"/>
        <w:jc w:val="both"/>
        <w:rPr>
          <w:rFonts w:eastAsia="Calibri"/>
          <w:lang w:eastAsia="en-US"/>
        </w:rPr>
      </w:pPr>
      <w:r w:rsidRPr="7BA07955">
        <w:rPr>
          <w:rFonts w:eastAsia="Calibri"/>
          <w:lang w:eastAsia="en-US"/>
        </w:rPr>
        <w:t xml:space="preserve">If the Authority notifies the Supplier that it accepts the proposed </w:t>
      </w:r>
      <w:r w:rsidR="002951BD">
        <w:rPr>
          <w:rFonts w:eastAsia="Calibri"/>
          <w:lang w:eastAsia="en-US"/>
        </w:rPr>
        <w:t>works</w:t>
      </w:r>
      <w:r w:rsidRPr="7BA07955">
        <w:rPr>
          <w:rFonts w:eastAsia="Calibri"/>
          <w:lang w:eastAsia="en-US"/>
        </w:rPr>
        <w:t xml:space="preserve">, then the Supplier and Authority </w:t>
      </w:r>
      <w:r w:rsidR="002951BD">
        <w:rPr>
          <w:rFonts w:eastAsia="Calibri"/>
          <w:lang w:eastAsia="en-US"/>
        </w:rPr>
        <w:t xml:space="preserve">will prepare and execute a Statement of Work </w:t>
      </w:r>
      <w:r w:rsidR="00501921">
        <w:rPr>
          <w:rFonts w:eastAsia="Calibri"/>
          <w:lang w:eastAsia="en-US"/>
        </w:rPr>
        <w:t>in the form of the</w:t>
      </w:r>
      <w:r w:rsidR="002951BD">
        <w:rPr>
          <w:rFonts w:eastAsia="Calibri"/>
          <w:lang w:eastAsia="en-US"/>
        </w:rPr>
        <w:t xml:space="preserve"> template SOW set out in Annex 3</w:t>
      </w:r>
      <w:r w:rsidR="00501921">
        <w:rPr>
          <w:rFonts w:eastAsia="Calibri"/>
          <w:lang w:eastAsia="en-US"/>
        </w:rPr>
        <w:t>, which shall include, inter alia, the details of any Milestones and</w:t>
      </w:r>
      <w:r w:rsidR="000F6328">
        <w:rPr>
          <w:rFonts w:eastAsia="Calibri"/>
          <w:lang w:eastAsia="en-US"/>
        </w:rPr>
        <w:t>/or</w:t>
      </w:r>
      <w:r w:rsidR="00501921">
        <w:rPr>
          <w:rFonts w:eastAsia="Calibri"/>
          <w:lang w:eastAsia="en-US"/>
        </w:rPr>
        <w:t xml:space="preserve"> Deliverables, including any applicable </w:t>
      </w:r>
      <w:r w:rsidR="000F6328">
        <w:rPr>
          <w:rFonts w:eastAsia="Calibri"/>
          <w:lang w:eastAsia="en-US"/>
        </w:rPr>
        <w:t xml:space="preserve">testing, </w:t>
      </w:r>
      <w:r w:rsidR="00501921">
        <w:rPr>
          <w:rFonts w:eastAsia="Calibri"/>
          <w:lang w:eastAsia="en-US"/>
        </w:rPr>
        <w:t>acceptance criteria, standards</w:t>
      </w:r>
      <w:r w:rsidR="000F6328">
        <w:rPr>
          <w:rFonts w:eastAsia="Calibri"/>
          <w:lang w:eastAsia="en-US"/>
        </w:rPr>
        <w:t>, timelines and payments</w:t>
      </w:r>
      <w:r w:rsidR="002951BD">
        <w:rPr>
          <w:rFonts w:eastAsia="Calibri"/>
          <w:lang w:eastAsia="en-US"/>
        </w:rPr>
        <w:t>.</w:t>
      </w:r>
      <w:r w:rsidRPr="00501921">
        <w:rPr>
          <w:rFonts w:eastAsia="Calibri"/>
          <w:lang w:eastAsia="en-US"/>
        </w:rPr>
        <w:t xml:space="preserve"> </w:t>
      </w:r>
    </w:p>
    <w:p w14:paraId="44298518" w14:textId="77777777" w:rsidR="009E22D7" w:rsidRPr="00280E95" w:rsidRDefault="009E22D7" w:rsidP="00D66A17">
      <w:pPr>
        <w:pStyle w:val="Level1Heading"/>
        <w:keepNext w:val="0"/>
        <w:numPr>
          <w:ilvl w:val="0"/>
          <w:numId w:val="0"/>
        </w:numPr>
        <w:spacing w:before="240" w:after="160" w:line="278" w:lineRule="auto"/>
        <w:rPr>
          <w:rFonts w:cs="Arial"/>
          <w:sz w:val="24"/>
          <w:szCs w:val="24"/>
        </w:rPr>
      </w:pPr>
      <w:r w:rsidRPr="7BA07955">
        <w:rPr>
          <w:rFonts w:cs="Arial"/>
          <w:sz w:val="24"/>
          <w:szCs w:val="24"/>
        </w:rPr>
        <w:t>Acceptance Process</w:t>
      </w:r>
    </w:p>
    <w:p w14:paraId="576582FD" w14:textId="419C1CA1" w:rsidR="00D66A17" w:rsidRDefault="009E22D7" w:rsidP="00D66A17">
      <w:pPr>
        <w:pStyle w:val="Level2Heading"/>
        <w:keepNext w:val="0"/>
        <w:widowControl w:val="0"/>
        <w:numPr>
          <w:ilvl w:val="1"/>
          <w:numId w:val="106"/>
        </w:numPr>
        <w:ind w:left="540" w:hanging="540"/>
        <w:jc w:val="both"/>
        <w:rPr>
          <w:rFonts w:eastAsia="Calibri"/>
          <w:lang w:eastAsia="en-US"/>
        </w:rPr>
      </w:pPr>
      <w:r w:rsidRPr="00D66A17">
        <w:rPr>
          <w:rFonts w:eastAsia="Calibri"/>
          <w:lang w:eastAsia="en-US"/>
        </w:rPr>
        <w:t xml:space="preserve">Upon completion of a </w:t>
      </w:r>
      <w:r w:rsidR="00D66A17">
        <w:rPr>
          <w:rFonts w:eastAsia="Calibri"/>
          <w:lang w:eastAsia="en-US"/>
        </w:rPr>
        <w:t>Milestone/Deliverable</w:t>
      </w:r>
      <w:r w:rsidRPr="00D66A17">
        <w:rPr>
          <w:rFonts w:eastAsia="Calibri"/>
          <w:lang w:eastAsia="en-US"/>
        </w:rPr>
        <w:t>, the Supplier shall submit a formal Milestone</w:t>
      </w:r>
      <w:r w:rsidR="00D66A17">
        <w:rPr>
          <w:rFonts w:eastAsia="Calibri"/>
          <w:lang w:eastAsia="en-US"/>
        </w:rPr>
        <w:t>/Deliverable</w:t>
      </w:r>
      <w:r w:rsidRPr="00D66A17">
        <w:rPr>
          <w:rFonts w:eastAsia="Calibri"/>
          <w:lang w:eastAsia="en-US"/>
        </w:rPr>
        <w:t xml:space="preserve"> </w:t>
      </w:r>
      <w:r w:rsidR="00765413">
        <w:rPr>
          <w:rFonts w:eastAsia="Calibri"/>
          <w:lang w:eastAsia="en-US"/>
        </w:rPr>
        <w:t>completion package</w:t>
      </w:r>
      <w:r w:rsidRPr="00D66A17">
        <w:rPr>
          <w:rFonts w:eastAsia="Calibri"/>
          <w:lang w:eastAsia="en-US"/>
        </w:rPr>
        <w:t xml:space="preserve"> to the Authority, which shall include:</w:t>
      </w:r>
    </w:p>
    <w:p w14:paraId="3D3D831E" w14:textId="413CB60E" w:rsidR="00D66A17" w:rsidRPr="00D66A17" w:rsidRDefault="0067502C" w:rsidP="00D66A17">
      <w:pPr>
        <w:pStyle w:val="Level2Heading"/>
        <w:keepNext w:val="0"/>
        <w:widowControl w:val="0"/>
        <w:numPr>
          <w:ilvl w:val="2"/>
          <w:numId w:val="106"/>
        </w:numPr>
        <w:jc w:val="both"/>
        <w:rPr>
          <w:rFonts w:eastAsia="Calibri"/>
          <w:lang w:eastAsia="en-US"/>
        </w:rPr>
      </w:pPr>
      <w:r>
        <w:rPr>
          <w:rFonts w:cs="Arial"/>
          <w:szCs w:val="24"/>
        </w:rPr>
        <w:t>Where required, a</w:t>
      </w:r>
      <w:r w:rsidR="009E22D7" w:rsidRPr="00D66A17">
        <w:rPr>
          <w:rFonts w:cs="Arial"/>
          <w:szCs w:val="24"/>
        </w:rPr>
        <w:t xml:space="preserve"> Milestone</w:t>
      </w:r>
      <w:r w:rsidR="00D66A17">
        <w:rPr>
          <w:rFonts w:cs="Arial"/>
          <w:szCs w:val="24"/>
        </w:rPr>
        <w:t>/</w:t>
      </w:r>
      <w:r w:rsidR="00D66A17">
        <w:rPr>
          <w:rFonts w:eastAsia="Calibri"/>
          <w:lang w:eastAsia="en-US"/>
        </w:rPr>
        <w:t>Deliverable</w:t>
      </w:r>
      <w:r w:rsidR="00D66A17" w:rsidRPr="00D66A17">
        <w:rPr>
          <w:rFonts w:eastAsia="Calibri"/>
          <w:lang w:eastAsia="en-US"/>
        </w:rPr>
        <w:t xml:space="preserve"> </w:t>
      </w:r>
      <w:r w:rsidR="00F550AD">
        <w:rPr>
          <w:rFonts w:cs="Arial"/>
          <w:szCs w:val="24"/>
        </w:rPr>
        <w:t xml:space="preserve">Achievement/Acceptance </w:t>
      </w:r>
      <w:r w:rsidR="0022680F">
        <w:rPr>
          <w:rFonts w:cs="Arial"/>
          <w:szCs w:val="24"/>
        </w:rPr>
        <w:t xml:space="preserve"> Certificate</w:t>
      </w:r>
      <w:r w:rsidR="00765413">
        <w:rPr>
          <w:rFonts w:cs="Arial"/>
          <w:szCs w:val="24"/>
        </w:rPr>
        <w:t>s,</w:t>
      </w:r>
      <w:r w:rsidR="009E22D7" w:rsidRPr="00D66A17">
        <w:rPr>
          <w:rFonts w:cs="Arial"/>
          <w:szCs w:val="24"/>
        </w:rPr>
        <w:t xml:space="preserve"> signed by the Supplier’s Project Manager</w:t>
      </w:r>
      <w:r w:rsidR="00765413">
        <w:rPr>
          <w:rFonts w:cs="Arial"/>
          <w:szCs w:val="24"/>
        </w:rPr>
        <w:t>;</w:t>
      </w:r>
    </w:p>
    <w:p w14:paraId="394639ED" w14:textId="5F63E822" w:rsidR="00D66A17" w:rsidRPr="00D66A17" w:rsidRDefault="0067502C" w:rsidP="00D66A17">
      <w:pPr>
        <w:pStyle w:val="Level2Heading"/>
        <w:keepNext w:val="0"/>
        <w:widowControl w:val="0"/>
        <w:numPr>
          <w:ilvl w:val="2"/>
          <w:numId w:val="106"/>
        </w:numPr>
        <w:jc w:val="both"/>
        <w:rPr>
          <w:rFonts w:eastAsia="Calibri"/>
          <w:lang w:eastAsia="en-US"/>
        </w:rPr>
      </w:pPr>
      <w:r>
        <w:rPr>
          <w:rFonts w:cs="Arial"/>
          <w:szCs w:val="24"/>
        </w:rPr>
        <w:t xml:space="preserve">Where required, </w:t>
      </w:r>
      <w:r w:rsidR="009E22D7" w:rsidRPr="00D66A17">
        <w:rPr>
          <w:rFonts w:cs="Arial"/>
          <w:szCs w:val="24"/>
        </w:rPr>
        <w:t xml:space="preserve">Supporting </w:t>
      </w:r>
      <w:r w:rsidR="00765413">
        <w:rPr>
          <w:rFonts w:cs="Arial"/>
          <w:szCs w:val="24"/>
        </w:rPr>
        <w:t>Documentation;</w:t>
      </w:r>
    </w:p>
    <w:p w14:paraId="3074DC08" w14:textId="3707975A" w:rsidR="009E22D7" w:rsidRPr="00D66A17" w:rsidRDefault="009E22D7" w:rsidP="00D66A17">
      <w:pPr>
        <w:pStyle w:val="Level2Heading"/>
        <w:keepNext w:val="0"/>
        <w:widowControl w:val="0"/>
        <w:numPr>
          <w:ilvl w:val="2"/>
          <w:numId w:val="106"/>
        </w:numPr>
        <w:jc w:val="both"/>
        <w:rPr>
          <w:rFonts w:eastAsia="Calibri"/>
          <w:lang w:eastAsia="en-US"/>
        </w:rPr>
      </w:pPr>
      <w:r w:rsidRPr="00D66A17">
        <w:rPr>
          <w:rFonts w:cs="Arial"/>
          <w:szCs w:val="24"/>
        </w:rPr>
        <w:t>Where required, results of tests, reviews, or demonstrations conducted in accordance with the SOW.</w:t>
      </w:r>
    </w:p>
    <w:p w14:paraId="6BE68C0E" w14:textId="77777777" w:rsidR="00FB3221" w:rsidRPr="00280E95" w:rsidRDefault="00FB3221" w:rsidP="00D66A17">
      <w:pPr>
        <w:pStyle w:val="Level1Heading"/>
        <w:keepNext w:val="0"/>
        <w:numPr>
          <w:ilvl w:val="0"/>
          <w:numId w:val="0"/>
        </w:numPr>
        <w:spacing w:before="240" w:after="160" w:line="278" w:lineRule="auto"/>
        <w:ind w:left="851" w:hanging="851"/>
        <w:rPr>
          <w:rFonts w:cs="Arial"/>
          <w:sz w:val="24"/>
          <w:szCs w:val="24"/>
        </w:rPr>
      </w:pPr>
      <w:r w:rsidRPr="00280E95">
        <w:rPr>
          <w:rFonts w:cs="Arial"/>
          <w:sz w:val="24"/>
          <w:szCs w:val="24"/>
        </w:rPr>
        <w:t>Final Payment and Closeout</w:t>
      </w:r>
    </w:p>
    <w:p w14:paraId="6EE92010" w14:textId="77777777" w:rsidR="00D66A17" w:rsidRDefault="00FB3221" w:rsidP="00D66A17">
      <w:pPr>
        <w:pStyle w:val="Level2Heading"/>
        <w:keepNext w:val="0"/>
        <w:widowControl w:val="0"/>
        <w:numPr>
          <w:ilvl w:val="1"/>
          <w:numId w:val="106"/>
        </w:numPr>
        <w:ind w:left="540" w:hanging="540"/>
        <w:jc w:val="both"/>
        <w:rPr>
          <w:rFonts w:eastAsia="Calibri"/>
          <w:lang w:eastAsia="en-US"/>
        </w:rPr>
      </w:pPr>
      <w:r w:rsidRPr="00D66A17">
        <w:rPr>
          <w:rFonts w:eastAsia="Calibri"/>
          <w:lang w:eastAsia="en-US"/>
        </w:rPr>
        <w:t>Final payment under each SOW shall only be made upon:</w:t>
      </w:r>
    </w:p>
    <w:p w14:paraId="32E5B2F7" w14:textId="05B3C92F" w:rsidR="00D66A17" w:rsidRPr="00D66A17" w:rsidRDefault="00FB3221" w:rsidP="00D66A17">
      <w:pPr>
        <w:pStyle w:val="Level2Heading"/>
        <w:keepNext w:val="0"/>
        <w:widowControl w:val="0"/>
        <w:numPr>
          <w:ilvl w:val="2"/>
          <w:numId w:val="106"/>
        </w:numPr>
        <w:jc w:val="both"/>
        <w:rPr>
          <w:rFonts w:eastAsia="Calibri"/>
          <w:lang w:eastAsia="en-US"/>
        </w:rPr>
      </w:pPr>
      <w:r w:rsidRPr="00D66A17">
        <w:rPr>
          <w:rFonts w:cs="Arial"/>
          <w:szCs w:val="24"/>
        </w:rPr>
        <w:t>Completion and acceptance of all</w:t>
      </w:r>
      <w:r w:rsidR="00D66A17">
        <w:rPr>
          <w:rFonts w:cs="Arial"/>
          <w:szCs w:val="24"/>
        </w:rPr>
        <w:t xml:space="preserve"> </w:t>
      </w:r>
      <w:r w:rsidR="00D66A17" w:rsidRPr="00D66A17">
        <w:rPr>
          <w:rFonts w:cs="Arial"/>
          <w:szCs w:val="24"/>
        </w:rPr>
        <w:t>Milestone</w:t>
      </w:r>
      <w:r w:rsidR="0067502C">
        <w:rPr>
          <w:rFonts w:cs="Arial"/>
          <w:szCs w:val="24"/>
        </w:rPr>
        <w:t>s</w:t>
      </w:r>
      <w:r w:rsidR="00D66A17">
        <w:rPr>
          <w:rFonts w:cs="Arial"/>
          <w:szCs w:val="24"/>
        </w:rPr>
        <w:t>/</w:t>
      </w:r>
      <w:r w:rsidR="00D66A17">
        <w:rPr>
          <w:rFonts w:eastAsia="Calibri"/>
          <w:lang w:eastAsia="en-US"/>
        </w:rPr>
        <w:t>Deliverable</w:t>
      </w:r>
      <w:r w:rsidR="0067502C">
        <w:rPr>
          <w:rFonts w:eastAsia="Calibri"/>
          <w:lang w:eastAsia="en-US"/>
        </w:rPr>
        <w:t>s</w:t>
      </w:r>
      <w:r w:rsidR="00D66A17">
        <w:rPr>
          <w:rFonts w:eastAsia="Calibri"/>
          <w:lang w:eastAsia="en-US"/>
        </w:rPr>
        <w:t>;</w:t>
      </w:r>
    </w:p>
    <w:p w14:paraId="3C0E983D" w14:textId="0B47C081" w:rsidR="00D66A17" w:rsidRPr="00D66A17" w:rsidRDefault="00FB3221" w:rsidP="00D66A17">
      <w:pPr>
        <w:pStyle w:val="Level2Heading"/>
        <w:keepNext w:val="0"/>
        <w:widowControl w:val="0"/>
        <w:numPr>
          <w:ilvl w:val="2"/>
          <w:numId w:val="106"/>
        </w:numPr>
        <w:jc w:val="both"/>
        <w:rPr>
          <w:rFonts w:eastAsia="Calibri"/>
          <w:lang w:eastAsia="en-US"/>
        </w:rPr>
      </w:pPr>
      <w:r w:rsidRPr="00D66A17">
        <w:rPr>
          <w:rFonts w:cs="Arial"/>
          <w:szCs w:val="24"/>
        </w:rPr>
        <w:t xml:space="preserve">Submission of a final report or completion certificate, </w:t>
      </w:r>
      <w:r w:rsidR="0067502C">
        <w:rPr>
          <w:rFonts w:cs="Arial"/>
          <w:szCs w:val="24"/>
        </w:rPr>
        <w:t>where</w:t>
      </w:r>
      <w:r w:rsidRPr="00D66A17">
        <w:rPr>
          <w:rFonts w:cs="Arial"/>
          <w:szCs w:val="24"/>
        </w:rPr>
        <w:t xml:space="preserve"> required by the SOW;</w:t>
      </w:r>
    </w:p>
    <w:p w14:paraId="0585D241" w14:textId="77777777" w:rsidR="00D66A17" w:rsidRPr="00D66A17" w:rsidRDefault="00FB3221" w:rsidP="00D66A17">
      <w:pPr>
        <w:pStyle w:val="Level2Heading"/>
        <w:keepNext w:val="0"/>
        <w:widowControl w:val="0"/>
        <w:numPr>
          <w:ilvl w:val="2"/>
          <w:numId w:val="106"/>
        </w:numPr>
        <w:jc w:val="both"/>
        <w:rPr>
          <w:rFonts w:eastAsia="Calibri"/>
          <w:lang w:eastAsia="en-US"/>
        </w:rPr>
      </w:pPr>
      <w:r w:rsidRPr="00D66A17">
        <w:rPr>
          <w:rFonts w:cs="Arial"/>
          <w:szCs w:val="24"/>
        </w:rPr>
        <w:t>Resolution of all outstanding issues or corrective actions;</w:t>
      </w:r>
    </w:p>
    <w:p w14:paraId="1ED9EEDF" w14:textId="77777777" w:rsidR="00D66A17" w:rsidRPr="00D66A17" w:rsidRDefault="00FB3221" w:rsidP="00D66A17">
      <w:pPr>
        <w:pStyle w:val="Level2Heading"/>
        <w:keepNext w:val="0"/>
        <w:widowControl w:val="0"/>
        <w:numPr>
          <w:ilvl w:val="2"/>
          <w:numId w:val="106"/>
        </w:numPr>
        <w:jc w:val="both"/>
        <w:rPr>
          <w:rFonts w:eastAsia="Calibri"/>
          <w:lang w:eastAsia="en-US"/>
        </w:rPr>
      </w:pPr>
      <w:r w:rsidRPr="00D66A17">
        <w:rPr>
          <w:rFonts w:cs="Arial"/>
          <w:szCs w:val="24"/>
        </w:rPr>
        <w:t>Return of all Authority-furnished property and materials, where applicable.</w:t>
      </w:r>
    </w:p>
    <w:p w14:paraId="03EA18E7" w14:textId="61D98FC2" w:rsidR="00D80DEE" w:rsidRPr="00D66A17" w:rsidRDefault="00FB3221" w:rsidP="00D66A17">
      <w:pPr>
        <w:pStyle w:val="Level2Heading"/>
        <w:keepNext w:val="0"/>
        <w:widowControl w:val="0"/>
        <w:numPr>
          <w:ilvl w:val="2"/>
          <w:numId w:val="106"/>
        </w:numPr>
        <w:jc w:val="both"/>
        <w:rPr>
          <w:rFonts w:eastAsia="Calibri"/>
          <w:lang w:eastAsia="en-US"/>
        </w:rPr>
      </w:pPr>
      <w:r w:rsidRPr="00D66A17">
        <w:rPr>
          <w:rFonts w:cs="Arial"/>
          <w:szCs w:val="24"/>
        </w:rPr>
        <w:t>No final payment shall be made until the SOW is formally closed out and acknowledged as complete by the Authority.</w:t>
      </w:r>
    </w:p>
    <w:p w14:paraId="3E101ACE" w14:textId="77777777" w:rsidR="00FD6E5A" w:rsidRPr="003027FF" w:rsidRDefault="00FD6E5A" w:rsidP="00005A11">
      <w:pPr>
        <w:pStyle w:val="BodyText2"/>
        <w:ind w:left="1391"/>
        <w:rPr>
          <w:rFonts w:eastAsia="Calibri"/>
          <w:lang w:eastAsia="en-GB"/>
        </w:rPr>
      </w:pPr>
    </w:p>
    <w:p w14:paraId="4A1AEA00" w14:textId="77777777" w:rsidR="006B72A5" w:rsidRPr="00191FF7" w:rsidRDefault="006B72A5" w:rsidP="7BA07955">
      <w:pPr>
        <w:pStyle w:val="Heading2"/>
        <w:tabs>
          <w:tab w:val="clear" w:pos="709"/>
        </w:tabs>
        <w:ind w:left="0" w:firstLine="0"/>
        <w:jc w:val="center"/>
        <w:rPr>
          <w:rFonts w:ascii="Arial" w:eastAsia="Calibri" w:hAnsi="Arial"/>
          <w:b/>
        </w:rPr>
      </w:pPr>
      <w:r w:rsidRPr="7BA07955">
        <w:rPr>
          <w:rFonts w:ascii="Arial" w:eastAsia="Calibri" w:hAnsi="Arial"/>
          <w:b/>
        </w:rPr>
        <w:br w:type="page"/>
      </w:r>
      <w:r w:rsidR="006502CE" w:rsidRPr="7BA07955" w:rsidDel="006502CE">
        <w:rPr>
          <w:rFonts w:ascii="Arial" w:eastAsia="Calibri" w:hAnsi="Arial"/>
          <w:b/>
        </w:rPr>
        <w:lastRenderedPageBreak/>
        <w:t xml:space="preserve"> </w:t>
      </w:r>
      <w:bookmarkStart w:id="619" w:name="_Toc98162429"/>
      <w:bookmarkStart w:id="620" w:name="_Toc98162708"/>
      <w:bookmarkStart w:id="621" w:name="_Toc202536811"/>
      <w:r w:rsidR="006502CE" w:rsidRPr="7BA07955">
        <w:rPr>
          <w:rFonts w:ascii="Arial" w:hAnsi="Arial" w:cs="Times New Roman"/>
          <w:b/>
          <w:sz w:val="28"/>
        </w:rPr>
        <w:t>ANNEX 1</w:t>
      </w:r>
      <w:r w:rsidR="00763232" w:rsidRPr="7BA07955">
        <w:rPr>
          <w:rFonts w:ascii="Arial" w:hAnsi="Arial" w:cs="Times New Roman"/>
          <w:b/>
          <w:sz w:val="28"/>
        </w:rPr>
        <w:t>:</w:t>
      </w:r>
      <w:r w:rsidR="006502CE" w:rsidRPr="7BA07955">
        <w:rPr>
          <w:rFonts w:ascii="Arial" w:hAnsi="Arial" w:cs="Times New Roman"/>
          <w:b/>
          <w:sz w:val="28"/>
        </w:rPr>
        <w:t xml:space="preserve">  </w:t>
      </w:r>
      <w:r w:rsidR="00F40BB0" w:rsidRPr="7BA07955">
        <w:rPr>
          <w:rFonts w:ascii="Arial" w:hAnsi="Arial" w:cs="Times New Roman"/>
          <w:b/>
          <w:sz w:val="28"/>
        </w:rPr>
        <w:t>CHANGE REQUEST</w:t>
      </w:r>
      <w:r w:rsidRPr="7BA07955">
        <w:rPr>
          <w:rFonts w:ascii="Arial" w:hAnsi="Arial" w:cs="Times New Roman"/>
          <w:b/>
          <w:sz w:val="28"/>
        </w:rPr>
        <w:t xml:space="preserve"> FORM</w:t>
      </w:r>
      <w:bookmarkEnd w:id="619"/>
      <w:bookmarkEnd w:id="620"/>
      <w:bookmarkEnd w:id="62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93"/>
        <w:gridCol w:w="524"/>
        <w:gridCol w:w="818"/>
        <w:gridCol w:w="818"/>
        <w:gridCol w:w="5783"/>
      </w:tblGrid>
      <w:tr w:rsidR="00F40BB0" w:rsidRPr="006E2F08" w14:paraId="6C59738E" w14:textId="77777777" w:rsidTr="7BA07955">
        <w:trPr>
          <w:trHeight w:val="675"/>
        </w:trPr>
        <w:tc>
          <w:tcPr>
            <w:tcW w:w="0" w:type="auto"/>
          </w:tcPr>
          <w:p w14:paraId="058FE37C"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CR NO.:</w:t>
            </w:r>
          </w:p>
        </w:tc>
        <w:tc>
          <w:tcPr>
            <w:tcW w:w="0" w:type="auto"/>
            <w:gridSpan w:val="3"/>
          </w:tcPr>
          <w:p w14:paraId="7C16CB95"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TITLE:</w:t>
            </w:r>
          </w:p>
        </w:tc>
        <w:tc>
          <w:tcPr>
            <w:tcW w:w="0" w:type="auto"/>
          </w:tcPr>
          <w:p w14:paraId="118D1489"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 xml:space="preserve">TYPE OF CHANGE (e.g. FAST TRACK): </w:t>
            </w:r>
          </w:p>
        </w:tc>
      </w:tr>
      <w:tr w:rsidR="00F40BB0" w:rsidRPr="006E2F08" w14:paraId="31C7CFF1" w14:textId="77777777" w:rsidTr="7BA07955">
        <w:trPr>
          <w:trHeight w:val="675"/>
        </w:trPr>
        <w:tc>
          <w:tcPr>
            <w:tcW w:w="0" w:type="auto"/>
            <w:gridSpan w:val="3"/>
          </w:tcPr>
          <w:p w14:paraId="3EB2F9BC"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CONTRACT:</w:t>
            </w:r>
          </w:p>
        </w:tc>
        <w:tc>
          <w:tcPr>
            <w:tcW w:w="0" w:type="auto"/>
            <w:gridSpan w:val="2"/>
          </w:tcPr>
          <w:p w14:paraId="7323718B"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REQUIRED BY DATE:</w:t>
            </w:r>
          </w:p>
        </w:tc>
      </w:tr>
      <w:tr w:rsidR="00F40BB0" w:rsidRPr="006E2F08" w14:paraId="6BE3D4C9" w14:textId="77777777" w:rsidTr="7BA07955">
        <w:trPr>
          <w:trHeight w:val="675"/>
        </w:trPr>
        <w:tc>
          <w:tcPr>
            <w:tcW w:w="0" w:type="auto"/>
            <w:gridSpan w:val="2"/>
          </w:tcPr>
          <w:p w14:paraId="5981207F"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 xml:space="preserve">ACTION: </w:t>
            </w:r>
          </w:p>
        </w:tc>
        <w:tc>
          <w:tcPr>
            <w:tcW w:w="0" w:type="auto"/>
            <w:gridSpan w:val="2"/>
          </w:tcPr>
          <w:p w14:paraId="49C8A112"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NAME:</w:t>
            </w:r>
          </w:p>
        </w:tc>
        <w:tc>
          <w:tcPr>
            <w:tcW w:w="0" w:type="auto"/>
          </w:tcPr>
          <w:p w14:paraId="30D80FD3"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DATE:</w:t>
            </w:r>
          </w:p>
        </w:tc>
      </w:tr>
      <w:tr w:rsidR="00F40BB0" w:rsidRPr="006E2F08" w14:paraId="744F2401" w14:textId="77777777" w:rsidTr="7BA07955">
        <w:trPr>
          <w:trHeight w:val="675"/>
        </w:trPr>
        <w:tc>
          <w:tcPr>
            <w:tcW w:w="0" w:type="auto"/>
            <w:gridSpan w:val="5"/>
          </w:tcPr>
          <w:p w14:paraId="1E6719A2"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 xml:space="preserve">RAISED BY: </w:t>
            </w:r>
          </w:p>
        </w:tc>
      </w:tr>
      <w:tr w:rsidR="00F40BB0" w:rsidRPr="006E2F08" w14:paraId="7DCEC3CC" w14:textId="77777777" w:rsidTr="7BA07955">
        <w:trPr>
          <w:trHeight w:val="675"/>
        </w:trPr>
        <w:tc>
          <w:tcPr>
            <w:tcW w:w="0" w:type="auto"/>
            <w:gridSpan w:val="5"/>
          </w:tcPr>
          <w:p w14:paraId="1B25377F"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AREA(S) IMPACTED (</w:t>
            </w:r>
            <w:r w:rsidRPr="7BA07955">
              <w:rPr>
                <w:rFonts w:ascii="Arial" w:hAnsi="Arial" w:cs="Arial"/>
                <w:i/>
                <w:iCs/>
                <w:sz w:val="24"/>
                <w:szCs w:val="24"/>
              </w:rPr>
              <w:t>OPTIONAL FIELD</w:t>
            </w:r>
            <w:r w:rsidRPr="006E2F08">
              <w:rPr>
                <w:rFonts w:ascii="Arial" w:hAnsi="Arial" w:cs="Arial"/>
                <w:sz w:val="24"/>
                <w:szCs w:val="24"/>
              </w:rPr>
              <w:t xml:space="preserve">): </w:t>
            </w:r>
          </w:p>
        </w:tc>
      </w:tr>
      <w:tr w:rsidR="00F40BB0" w:rsidRPr="006E2F08" w14:paraId="5A7FA40C" w14:textId="77777777" w:rsidTr="7BA07955">
        <w:trPr>
          <w:trHeight w:val="675"/>
        </w:trPr>
        <w:tc>
          <w:tcPr>
            <w:tcW w:w="0" w:type="auto"/>
            <w:gridSpan w:val="5"/>
          </w:tcPr>
          <w:p w14:paraId="003A5FF3"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 xml:space="preserve">ASSIGNED FOR IMPACT ASSESSMENT BY: </w:t>
            </w:r>
          </w:p>
        </w:tc>
      </w:tr>
      <w:tr w:rsidR="00F40BB0" w:rsidRPr="006E2F08" w14:paraId="46D182FC" w14:textId="77777777" w:rsidTr="7BA07955">
        <w:trPr>
          <w:trHeight w:val="675"/>
        </w:trPr>
        <w:tc>
          <w:tcPr>
            <w:tcW w:w="0" w:type="auto"/>
            <w:gridSpan w:val="5"/>
          </w:tcPr>
          <w:p w14:paraId="6DC55818"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 xml:space="preserve">ASSIGNED FOR IMPACT ASSESSMENT TO: </w:t>
            </w:r>
          </w:p>
        </w:tc>
      </w:tr>
      <w:tr w:rsidR="00F40BB0" w:rsidRPr="006E2F08" w14:paraId="454B8261" w14:textId="77777777" w:rsidTr="7BA07955">
        <w:trPr>
          <w:trHeight w:val="675"/>
        </w:trPr>
        <w:tc>
          <w:tcPr>
            <w:tcW w:w="0" w:type="auto"/>
            <w:gridSpan w:val="5"/>
          </w:tcPr>
          <w:p w14:paraId="6E9AD789"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 xml:space="preserve">SUPPLIER REFERENCE NO.: </w:t>
            </w:r>
          </w:p>
        </w:tc>
      </w:tr>
      <w:tr w:rsidR="00F40BB0" w:rsidRPr="006E2F08" w14:paraId="28AA68F1" w14:textId="77777777" w:rsidTr="7BA07955">
        <w:trPr>
          <w:trHeight w:val="675"/>
        </w:trPr>
        <w:tc>
          <w:tcPr>
            <w:tcW w:w="0" w:type="auto"/>
            <w:gridSpan w:val="5"/>
          </w:tcPr>
          <w:p w14:paraId="7CD59462" w14:textId="77777777" w:rsidR="00F40BB0" w:rsidRPr="006E2F08" w:rsidRDefault="00F40BB0" w:rsidP="005867EE">
            <w:pPr>
              <w:pStyle w:val="TableNormal1"/>
              <w:rPr>
                <w:rFonts w:ascii="Arial" w:hAnsi="Arial" w:cs="Arial"/>
                <w:sz w:val="24"/>
                <w:szCs w:val="24"/>
              </w:rPr>
            </w:pPr>
            <w:r w:rsidRPr="006E2F08">
              <w:rPr>
                <w:rFonts w:ascii="Arial" w:hAnsi="Arial" w:cs="Arial"/>
                <w:sz w:val="24"/>
                <w:szCs w:val="24"/>
              </w:rPr>
              <w:t xml:space="preserve">FULL DESCRIPTION OF REQUESTED CONTRACT CHANGE (INCLUDING PROPOSED CHANGES TO THE WORDING OF THE </w:t>
            </w:r>
            <w:r w:rsidR="005867EE" w:rsidRPr="006E2F08">
              <w:rPr>
                <w:rFonts w:ascii="Arial" w:hAnsi="Arial" w:cs="Arial"/>
                <w:sz w:val="24"/>
                <w:szCs w:val="24"/>
              </w:rPr>
              <w:t>AGREEMENT</w:t>
            </w:r>
            <w:r w:rsidRPr="006E2F08">
              <w:rPr>
                <w:rFonts w:ascii="Arial" w:hAnsi="Arial" w:cs="Arial"/>
                <w:sz w:val="24"/>
                <w:szCs w:val="24"/>
              </w:rPr>
              <w:t xml:space="preserve">): </w:t>
            </w:r>
          </w:p>
        </w:tc>
      </w:tr>
      <w:tr w:rsidR="00F40BB0" w:rsidRPr="006E2F08" w14:paraId="11FE5537" w14:textId="77777777" w:rsidTr="7BA07955">
        <w:trPr>
          <w:trHeight w:val="675"/>
        </w:trPr>
        <w:tc>
          <w:tcPr>
            <w:tcW w:w="0" w:type="auto"/>
            <w:gridSpan w:val="5"/>
          </w:tcPr>
          <w:p w14:paraId="2C88AA69"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DETAILS OF ANY PROPOSED ALTERNATIVE SCENARIOS:</w:t>
            </w:r>
          </w:p>
        </w:tc>
      </w:tr>
      <w:tr w:rsidR="00F40BB0" w:rsidRPr="006E2F08" w14:paraId="5E535FC7" w14:textId="77777777" w:rsidTr="7BA07955">
        <w:trPr>
          <w:trHeight w:val="675"/>
        </w:trPr>
        <w:tc>
          <w:tcPr>
            <w:tcW w:w="0" w:type="auto"/>
            <w:gridSpan w:val="5"/>
          </w:tcPr>
          <w:p w14:paraId="6517D500"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REASONS FOR AND BENEFITS AND DISADVANTAGES OF REQUESTED CONTRACT CHANGE:</w:t>
            </w:r>
          </w:p>
        </w:tc>
      </w:tr>
      <w:tr w:rsidR="00F40BB0" w:rsidRPr="006E2F08" w14:paraId="4EA166C7" w14:textId="77777777" w:rsidTr="7BA07955">
        <w:trPr>
          <w:trHeight w:val="675"/>
        </w:trPr>
        <w:tc>
          <w:tcPr>
            <w:tcW w:w="0" w:type="auto"/>
            <w:gridSpan w:val="5"/>
          </w:tcPr>
          <w:p w14:paraId="3F8E3C05"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SIGNATURE OF REQUESTING CHANGE OWNER:</w:t>
            </w:r>
          </w:p>
        </w:tc>
      </w:tr>
      <w:tr w:rsidR="00F40BB0" w:rsidRPr="006E2F08" w14:paraId="51129A24" w14:textId="77777777" w:rsidTr="7BA07955">
        <w:trPr>
          <w:trHeight w:val="675"/>
        </w:trPr>
        <w:tc>
          <w:tcPr>
            <w:tcW w:w="0" w:type="auto"/>
            <w:gridSpan w:val="5"/>
          </w:tcPr>
          <w:p w14:paraId="20F0CDC4"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DATE OF REQUEST:</w:t>
            </w:r>
          </w:p>
        </w:tc>
      </w:tr>
    </w:tbl>
    <w:p w14:paraId="51B02AEC" w14:textId="77777777" w:rsidR="00F40BB0" w:rsidRPr="006E2F08" w:rsidRDefault="00F40BB0" w:rsidP="006502CE">
      <w:pPr>
        <w:tabs>
          <w:tab w:val="left" w:pos="900"/>
        </w:tabs>
        <w:spacing w:after="240" w:line="259" w:lineRule="auto"/>
        <w:ind w:left="900" w:hanging="900"/>
        <w:outlineLvl w:val="7"/>
        <w:rPr>
          <w:rFonts w:ascii="Calibri" w:eastAsia="Calibri" w:hAnsi="Calibri"/>
          <w:b/>
          <w:lang w:eastAsia="en-US"/>
        </w:rPr>
      </w:pPr>
    </w:p>
    <w:p w14:paraId="6E6B8363" w14:textId="77777777" w:rsidR="00F40BB0" w:rsidRPr="00191FF7" w:rsidRDefault="00F40BB0" w:rsidP="7BA07955">
      <w:pPr>
        <w:pStyle w:val="Heading2"/>
        <w:rPr>
          <w:rFonts w:ascii="Arial" w:hAnsi="Arial"/>
          <w:b/>
          <w:sz w:val="24"/>
          <w:szCs w:val="24"/>
        </w:rPr>
      </w:pPr>
      <w:r w:rsidRPr="7BA07955">
        <w:rPr>
          <w:rFonts w:ascii="Calibri" w:eastAsia="Calibri" w:hAnsi="Calibri"/>
          <w:b/>
          <w:sz w:val="24"/>
          <w:szCs w:val="24"/>
        </w:rPr>
        <w:br w:type="page"/>
      </w:r>
      <w:bookmarkStart w:id="622" w:name="_Toc98159644"/>
      <w:bookmarkStart w:id="623" w:name="_Toc98160986"/>
      <w:bookmarkStart w:id="624" w:name="_Toc98161110"/>
      <w:bookmarkStart w:id="625" w:name="_Toc98162430"/>
      <w:bookmarkStart w:id="626" w:name="_Toc98162709"/>
      <w:bookmarkStart w:id="627" w:name="_Toc202536812"/>
      <w:r w:rsidRPr="7BA07955">
        <w:rPr>
          <w:rFonts w:ascii="Arial" w:hAnsi="Arial" w:cs="Times New Roman"/>
          <w:b/>
          <w:sz w:val="28"/>
        </w:rPr>
        <w:lastRenderedPageBreak/>
        <w:t xml:space="preserve">ANNEX </w:t>
      </w:r>
      <w:bookmarkStart w:id="628" w:name="sch8point2annex2"/>
      <w:r w:rsidRPr="7BA07955">
        <w:rPr>
          <w:rFonts w:ascii="Arial" w:hAnsi="Arial" w:cs="Times New Roman"/>
          <w:b/>
          <w:sz w:val="28"/>
        </w:rPr>
        <w:t>2</w:t>
      </w:r>
      <w:bookmarkEnd w:id="628"/>
      <w:r w:rsidRPr="7BA07955">
        <w:rPr>
          <w:rFonts w:ascii="Arial" w:hAnsi="Arial" w:cs="Times New Roman"/>
          <w:b/>
          <w:sz w:val="28"/>
        </w:rPr>
        <w:t xml:space="preserve">: </w:t>
      </w:r>
      <w:r w:rsidR="00535538" w:rsidRPr="7BA07955">
        <w:rPr>
          <w:rFonts w:ascii="Arial" w:hAnsi="Arial" w:cs="Times New Roman"/>
          <w:b/>
          <w:sz w:val="28"/>
        </w:rPr>
        <w:t>CHANGE AUTHORISATION NOTE</w:t>
      </w:r>
      <w:bookmarkEnd w:id="622"/>
      <w:bookmarkEnd w:id="623"/>
      <w:bookmarkEnd w:id="624"/>
      <w:bookmarkEnd w:id="625"/>
      <w:bookmarkEnd w:id="626"/>
      <w:bookmarkEnd w:id="627"/>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40BB0" w:rsidRPr="006E2F08" w14:paraId="1A7153F1" w14:textId="77777777" w:rsidTr="7BA07955">
        <w:tc>
          <w:tcPr>
            <w:tcW w:w="2160" w:type="dxa"/>
          </w:tcPr>
          <w:p w14:paraId="2D9C5D22" w14:textId="77777777" w:rsidR="00F40BB0" w:rsidRPr="006E2F08" w:rsidRDefault="00F40BB0" w:rsidP="005A5109">
            <w:pPr>
              <w:pStyle w:val="TableNormal1"/>
              <w:rPr>
                <w:rFonts w:ascii="Arial" w:hAnsi="Arial" w:cs="Arial"/>
                <w:sz w:val="24"/>
                <w:szCs w:val="24"/>
                <w:lang w:val="en-US"/>
              </w:rPr>
            </w:pPr>
            <w:r w:rsidRPr="006E2F08">
              <w:rPr>
                <w:rFonts w:ascii="Arial" w:hAnsi="Arial" w:cs="Arial"/>
                <w:sz w:val="24"/>
                <w:szCs w:val="24"/>
                <w:lang w:val="en-US"/>
              </w:rPr>
              <w:t>CR NO.:</w:t>
            </w:r>
          </w:p>
        </w:tc>
        <w:tc>
          <w:tcPr>
            <w:tcW w:w="3600" w:type="dxa"/>
            <w:gridSpan w:val="2"/>
          </w:tcPr>
          <w:p w14:paraId="62ADB80B" w14:textId="77777777" w:rsidR="00F40BB0" w:rsidRPr="006E2F08" w:rsidRDefault="00F40BB0" w:rsidP="005A5109">
            <w:pPr>
              <w:pStyle w:val="TableNormal1"/>
              <w:rPr>
                <w:rFonts w:ascii="Arial" w:hAnsi="Arial" w:cs="Arial"/>
                <w:sz w:val="24"/>
                <w:szCs w:val="24"/>
                <w:lang w:val="en-US"/>
              </w:rPr>
            </w:pPr>
            <w:r w:rsidRPr="006E2F08">
              <w:rPr>
                <w:rFonts w:ascii="Arial" w:hAnsi="Arial" w:cs="Arial"/>
                <w:sz w:val="24"/>
                <w:szCs w:val="24"/>
                <w:lang w:val="en-US"/>
              </w:rPr>
              <w:t>TITLE:</w:t>
            </w:r>
          </w:p>
        </w:tc>
        <w:tc>
          <w:tcPr>
            <w:tcW w:w="3486" w:type="dxa"/>
          </w:tcPr>
          <w:p w14:paraId="3D7A5DE8" w14:textId="77777777" w:rsidR="00F40BB0" w:rsidRPr="006E2F08" w:rsidRDefault="00F40BB0" w:rsidP="005A5109">
            <w:pPr>
              <w:pStyle w:val="TableNormal1"/>
              <w:rPr>
                <w:rFonts w:ascii="Arial" w:hAnsi="Arial" w:cs="Arial"/>
                <w:sz w:val="24"/>
                <w:szCs w:val="24"/>
                <w:lang w:val="en-US"/>
              </w:rPr>
            </w:pPr>
            <w:r w:rsidRPr="006E2F08">
              <w:rPr>
                <w:rFonts w:ascii="Arial" w:hAnsi="Arial" w:cs="Arial"/>
                <w:sz w:val="24"/>
                <w:szCs w:val="24"/>
                <w:lang w:val="en-US"/>
              </w:rPr>
              <w:t xml:space="preserve">DATE RAISED: </w:t>
            </w:r>
          </w:p>
        </w:tc>
      </w:tr>
      <w:tr w:rsidR="00F40BB0" w:rsidRPr="006E2F08" w14:paraId="11EF998C" w14:textId="77777777" w:rsidTr="7BA07955">
        <w:tc>
          <w:tcPr>
            <w:tcW w:w="2160" w:type="dxa"/>
          </w:tcPr>
          <w:p w14:paraId="08AE030B" w14:textId="77777777" w:rsidR="00F40BB0" w:rsidRPr="006E2F08" w:rsidRDefault="00F40BB0" w:rsidP="005A5109">
            <w:pPr>
              <w:pStyle w:val="TableNormal1"/>
              <w:rPr>
                <w:rFonts w:ascii="Arial" w:hAnsi="Arial" w:cs="Arial"/>
                <w:sz w:val="24"/>
                <w:szCs w:val="24"/>
                <w:lang w:val="en-US"/>
              </w:rPr>
            </w:pPr>
            <w:r w:rsidRPr="006E2F08">
              <w:rPr>
                <w:rFonts w:ascii="Arial" w:hAnsi="Arial" w:cs="Arial"/>
                <w:sz w:val="24"/>
                <w:szCs w:val="24"/>
                <w:lang w:val="en-US"/>
              </w:rPr>
              <w:t>CONTRACT:</w:t>
            </w:r>
          </w:p>
        </w:tc>
        <w:tc>
          <w:tcPr>
            <w:tcW w:w="3600" w:type="dxa"/>
            <w:gridSpan w:val="2"/>
          </w:tcPr>
          <w:p w14:paraId="16B78335" w14:textId="77777777" w:rsidR="00F40BB0" w:rsidRPr="006E2F08" w:rsidRDefault="00F40BB0" w:rsidP="005A5109">
            <w:pPr>
              <w:pStyle w:val="TableNormal1"/>
              <w:rPr>
                <w:rFonts w:ascii="Arial" w:hAnsi="Arial" w:cs="Arial"/>
                <w:sz w:val="24"/>
                <w:szCs w:val="24"/>
                <w:lang w:val="en-US"/>
              </w:rPr>
            </w:pPr>
            <w:r w:rsidRPr="006E2F08">
              <w:rPr>
                <w:rFonts w:ascii="Arial" w:hAnsi="Arial" w:cs="Arial"/>
                <w:sz w:val="24"/>
                <w:szCs w:val="24"/>
                <w:lang w:val="en-US"/>
              </w:rPr>
              <w:t>TYPE OF CHANGE:</w:t>
            </w:r>
          </w:p>
        </w:tc>
        <w:tc>
          <w:tcPr>
            <w:tcW w:w="3486" w:type="dxa"/>
          </w:tcPr>
          <w:p w14:paraId="1931434D" w14:textId="77777777" w:rsidR="00F40BB0" w:rsidRPr="006E2F08" w:rsidRDefault="00F40BB0" w:rsidP="005A5109">
            <w:pPr>
              <w:pStyle w:val="TableNormal1"/>
              <w:rPr>
                <w:rFonts w:ascii="Arial" w:hAnsi="Arial" w:cs="Arial"/>
                <w:sz w:val="24"/>
                <w:szCs w:val="24"/>
                <w:lang w:val="en-US"/>
              </w:rPr>
            </w:pPr>
            <w:r w:rsidRPr="006E2F08">
              <w:rPr>
                <w:rFonts w:ascii="Arial" w:hAnsi="Arial" w:cs="Arial"/>
                <w:sz w:val="24"/>
                <w:szCs w:val="24"/>
                <w:lang w:val="en-US"/>
              </w:rPr>
              <w:t xml:space="preserve">REQUIRED BY DATE: </w:t>
            </w:r>
          </w:p>
        </w:tc>
      </w:tr>
      <w:tr w:rsidR="00F40BB0" w:rsidRPr="006E2F08" w14:paraId="7AE347A2" w14:textId="77777777" w:rsidTr="7BA07955">
        <w:tc>
          <w:tcPr>
            <w:tcW w:w="9246" w:type="dxa"/>
            <w:gridSpan w:val="4"/>
          </w:tcPr>
          <w:p w14:paraId="2FE248A8" w14:textId="77777777" w:rsidR="00F40BB0" w:rsidRPr="006E2F08" w:rsidRDefault="00073D0C" w:rsidP="00073D0C">
            <w:pPr>
              <w:pStyle w:val="TableNormal1"/>
              <w:ind w:left="0"/>
              <w:rPr>
                <w:rFonts w:ascii="Arial" w:hAnsi="Arial" w:cs="Arial"/>
                <w:sz w:val="24"/>
                <w:szCs w:val="24"/>
                <w:lang w:val="en-US"/>
              </w:rPr>
            </w:pPr>
            <w:r w:rsidRPr="006E2F08">
              <w:rPr>
                <w:rFonts w:ascii="Arial" w:hAnsi="Arial" w:cs="Arial"/>
                <w:sz w:val="24"/>
                <w:szCs w:val="24"/>
                <w:lang w:val="en-US"/>
              </w:rPr>
              <w:t>REASON FOR THE CHANGE:</w:t>
            </w:r>
          </w:p>
          <w:p w14:paraId="170A22BC" w14:textId="77777777" w:rsidR="00073D0C" w:rsidRPr="006E2F08" w:rsidRDefault="00073D0C" w:rsidP="00073D0C">
            <w:pPr>
              <w:pStyle w:val="TableNormal1"/>
              <w:ind w:left="0"/>
              <w:rPr>
                <w:rFonts w:ascii="Arial" w:hAnsi="Arial" w:cs="Arial"/>
                <w:b/>
                <w:sz w:val="24"/>
                <w:szCs w:val="24"/>
                <w:lang w:val="en-US"/>
              </w:rPr>
            </w:pPr>
          </w:p>
        </w:tc>
      </w:tr>
      <w:tr w:rsidR="00F40BB0" w:rsidRPr="006E2F08" w14:paraId="3D809D2F" w14:textId="77777777" w:rsidTr="7BA07955">
        <w:tc>
          <w:tcPr>
            <w:tcW w:w="9246" w:type="dxa"/>
            <w:gridSpan w:val="4"/>
          </w:tcPr>
          <w:p w14:paraId="7C3FFAAC" w14:textId="77777777" w:rsidR="00F40BB0" w:rsidRPr="006E2F08" w:rsidRDefault="00F40BB0" w:rsidP="00073D0C">
            <w:pPr>
              <w:pStyle w:val="TableNormal1"/>
              <w:rPr>
                <w:rFonts w:ascii="Arial" w:hAnsi="Arial" w:cs="Arial"/>
                <w:sz w:val="24"/>
                <w:szCs w:val="24"/>
                <w:lang w:val="en-US"/>
              </w:rPr>
            </w:pPr>
            <w:r w:rsidRPr="006E2F08">
              <w:rPr>
                <w:rFonts w:ascii="Arial" w:hAnsi="Arial" w:cs="Arial"/>
                <w:sz w:val="24"/>
                <w:szCs w:val="24"/>
                <w:lang w:val="en-US"/>
              </w:rPr>
              <w:t>DETAILED DESCRIPTION OF CONTRACT CHANGE</w:t>
            </w:r>
            <w:r w:rsidR="00073D0C" w:rsidRPr="006E2F08">
              <w:rPr>
                <w:rFonts w:ascii="Arial" w:hAnsi="Arial" w:cs="Arial"/>
                <w:sz w:val="24"/>
                <w:szCs w:val="24"/>
                <w:lang w:val="en-US"/>
              </w:rPr>
              <w:t xml:space="preserve"> (GIVING FULL DETAILS, INCLUDING ANY SPECIFICATIONS): </w:t>
            </w:r>
            <w:r w:rsidRPr="006E2F08">
              <w:rPr>
                <w:rFonts w:ascii="Arial" w:hAnsi="Arial" w:cs="Arial"/>
                <w:sz w:val="24"/>
                <w:szCs w:val="24"/>
                <w:lang w:val="en-US"/>
              </w:rPr>
              <w:t>AND WORDING OF</w:t>
            </w:r>
            <w:r w:rsidR="005867EE" w:rsidRPr="006E2F08">
              <w:rPr>
                <w:rFonts w:ascii="Arial" w:hAnsi="Arial" w:cs="Arial"/>
                <w:sz w:val="24"/>
                <w:szCs w:val="24"/>
                <w:lang w:val="en-US"/>
              </w:rPr>
              <w:t xml:space="preserve"> RELATED CHANGES TO THE AGREEMENT</w:t>
            </w:r>
            <w:r w:rsidRPr="006E2F08">
              <w:rPr>
                <w:rFonts w:ascii="Arial" w:hAnsi="Arial" w:cs="Arial"/>
                <w:sz w:val="24"/>
                <w:szCs w:val="24"/>
                <w:lang w:val="en-US"/>
              </w:rPr>
              <w:t xml:space="preserve">: </w:t>
            </w:r>
          </w:p>
        </w:tc>
      </w:tr>
      <w:tr w:rsidR="00F40BB0" w:rsidRPr="006E2F08" w14:paraId="445A105F" w14:textId="77777777" w:rsidTr="7BA07955">
        <w:tc>
          <w:tcPr>
            <w:tcW w:w="9246" w:type="dxa"/>
            <w:gridSpan w:val="4"/>
          </w:tcPr>
          <w:p w14:paraId="0A1AE1EE" w14:textId="77777777" w:rsidR="00F40BB0" w:rsidRPr="006E2F08" w:rsidRDefault="00073D0C" w:rsidP="005A5109">
            <w:pPr>
              <w:pStyle w:val="TableNormal1"/>
              <w:rPr>
                <w:rFonts w:ascii="Arial" w:hAnsi="Arial" w:cs="Arial"/>
                <w:sz w:val="24"/>
                <w:szCs w:val="24"/>
                <w:lang w:val="en-US"/>
              </w:rPr>
            </w:pPr>
            <w:r w:rsidRPr="006E2F08">
              <w:rPr>
                <w:rFonts w:ascii="Arial" w:hAnsi="Arial" w:cs="Arial"/>
                <w:sz w:val="24"/>
                <w:szCs w:val="24"/>
                <w:lang w:val="en-US"/>
              </w:rPr>
              <w:t>COST OF THE CHANGE</w:t>
            </w:r>
            <w:r w:rsidR="00F40BB0" w:rsidRPr="006E2F08">
              <w:rPr>
                <w:rFonts w:ascii="Arial" w:hAnsi="Arial" w:cs="Arial"/>
                <w:sz w:val="24"/>
                <w:szCs w:val="24"/>
                <w:lang w:val="en-US"/>
              </w:rPr>
              <w:t>:</w:t>
            </w:r>
          </w:p>
        </w:tc>
      </w:tr>
      <w:tr w:rsidR="00F40BB0" w:rsidRPr="006E2F08" w14:paraId="2F5C4B63" w14:textId="77777777" w:rsidTr="7BA07955">
        <w:tc>
          <w:tcPr>
            <w:tcW w:w="9246" w:type="dxa"/>
            <w:gridSpan w:val="4"/>
          </w:tcPr>
          <w:p w14:paraId="4E32ED18" w14:textId="77777777" w:rsidR="00F40BB0" w:rsidRPr="006E2F08" w:rsidRDefault="00073D0C" w:rsidP="005A5109">
            <w:pPr>
              <w:pStyle w:val="TableNormal1"/>
              <w:rPr>
                <w:rFonts w:ascii="Arial" w:hAnsi="Arial" w:cs="Arial"/>
                <w:sz w:val="24"/>
                <w:szCs w:val="24"/>
                <w:lang w:val="en-US"/>
              </w:rPr>
            </w:pPr>
            <w:r w:rsidRPr="006E2F08">
              <w:rPr>
                <w:rFonts w:ascii="Arial" w:hAnsi="Arial" w:cs="Arial"/>
                <w:sz w:val="24"/>
                <w:szCs w:val="24"/>
                <w:lang w:val="en-US"/>
              </w:rPr>
              <w:t>TIMETABLE:</w:t>
            </w:r>
          </w:p>
          <w:p w14:paraId="12BE90BB" w14:textId="77777777" w:rsidR="00F40BB0" w:rsidRPr="006E2F08" w:rsidRDefault="00F40BB0" w:rsidP="005A5109">
            <w:pPr>
              <w:pStyle w:val="TableNormal1"/>
              <w:rPr>
                <w:rFonts w:ascii="Arial" w:hAnsi="Arial" w:cs="Arial"/>
                <w:sz w:val="24"/>
                <w:szCs w:val="24"/>
                <w:lang w:val="en-US"/>
              </w:rPr>
            </w:pPr>
          </w:p>
          <w:p w14:paraId="33C315B3" w14:textId="77777777" w:rsidR="00F40BB0" w:rsidRPr="006E2F08" w:rsidRDefault="00F40BB0" w:rsidP="005A5109">
            <w:pPr>
              <w:pStyle w:val="TableNormal1"/>
              <w:rPr>
                <w:rFonts w:ascii="Arial" w:hAnsi="Arial" w:cs="Arial"/>
                <w:sz w:val="24"/>
                <w:szCs w:val="24"/>
                <w:lang w:val="en-US"/>
              </w:rPr>
            </w:pPr>
          </w:p>
          <w:p w14:paraId="5E243D9B" w14:textId="77777777" w:rsidR="00F40BB0" w:rsidRPr="006E2F08" w:rsidRDefault="00F40BB0" w:rsidP="005A5109">
            <w:pPr>
              <w:pStyle w:val="TableNormal1"/>
              <w:rPr>
                <w:rFonts w:ascii="Arial" w:hAnsi="Arial" w:cs="Arial"/>
                <w:sz w:val="24"/>
                <w:szCs w:val="24"/>
                <w:lang w:val="en-US"/>
              </w:rPr>
            </w:pPr>
          </w:p>
        </w:tc>
      </w:tr>
      <w:tr w:rsidR="00073D0C" w:rsidRPr="006E2F08" w14:paraId="540234EF" w14:textId="77777777" w:rsidTr="7BA07955">
        <w:tc>
          <w:tcPr>
            <w:tcW w:w="9246" w:type="dxa"/>
            <w:gridSpan w:val="4"/>
          </w:tcPr>
          <w:p w14:paraId="02C4D3E9" w14:textId="77777777" w:rsidR="00073D0C" w:rsidRPr="006E2F08" w:rsidRDefault="00073D0C" w:rsidP="00073D0C">
            <w:pPr>
              <w:pStyle w:val="TableNormal1"/>
              <w:rPr>
                <w:rFonts w:ascii="Arial" w:hAnsi="Arial" w:cs="Arial"/>
                <w:sz w:val="24"/>
                <w:szCs w:val="24"/>
                <w:lang w:val="en-US"/>
              </w:rPr>
            </w:pPr>
            <w:r w:rsidRPr="006E2F08">
              <w:rPr>
                <w:rFonts w:ascii="Arial" w:hAnsi="Arial" w:cs="Arial"/>
                <w:sz w:val="24"/>
                <w:szCs w:val="24"/>
                <w:lang w:val="en-US"/>
              </w:rPr>
              <w:t>IMPACT ON THE AGREEMENT:</w:t>
            </w:r>
          </w:p>
        </w:tc>
      </w:tr>
      <w:tr w:rsidR="00F40BB0" w:rsidRPr="006E2F08" w14:paraId="62197ABC" w14:textId="77777777" w:rsidTr="7BA0795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5A3DE"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SIGNED ON BEHALF OF THE AUTHORITY:</w:t>
            </w:r>
          </w:p>
          <w:p w14:paraId="1A5C73D6" w14:textId="77777777" w:rsidR="00F40BB0" w:rsidRPr="006E2F08" w:rsidRDefault="00F40BB0" w:rsidP="005A5109">
            <w:pPr>
              <w:pStyle w:val="TableNormal1"/>
              <w:rPr>
                <w:rFonts w:ascii="Arial" w:hAnsi="Arial" w:cs="Arial"/>
                <w:sz w:val="24"/>
                <w:szCs w:val="24"/>
              </w:rPr>
            </w:pPr>
          </w:p>
        </w:tc>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499B4"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SIGNED ON BEHALF OF THE SUPPLIER:</w:t>
            </w:r>
          </w:p>
        </w:tc>
      </w:tr>
      <w:tr w:rsidR="00F40BB0" w:rsidRPr="006E2F08" w14:paraId="0211F016" w14:textId="77777777" w:rsidTr="7BA0795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6712A"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Signature:_____________________</w:t>
            </w:r>
          </w:p>
          <w:p w14:paraId="6EB01D30" w14:textId="77777777" w:rsidR="00F40BB0" w:rsidRPr="006E2F08" w:rsidRDefault="00F40BB0" w:rsidP="005A5109">
            <w:pPr>
              <w:pStyle w:val="TableNormal1"/>
              <w:rPr>
                <w:rFonts w:ascii="Arial" w:hAnsi="Arial" w:cs="Arial"/>
                <w:sz w:val="24"/>
                <w:szCs w:val="24"/>
              </w:rPr>
            </w:pPr>
          </w:p>
        </w:tc>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CBED5"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Signature:_____________________</w:t>
            </w:r>
          </w:p>
        </w:tc>
      </w:tr>
      <w:tr w:rsidR="00F40BB0" w:rsidRPr="006E2F08" w14:paraId="007B1574" w14:textId="77777777" w:rsidTr="7BA0795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43577"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Name:________________________</w:t>
            </w:r>
          </w:p>
          <w:p w14:paraId="3EF3D5EC" w14:textId="77777777" w:rsidR="00F40BB0" w:rsidRPr="006E2F08" w:rsidRDefault="00F40BB0" w:rsidP="005A5109">
            <w:pPr>
              <w:pStyle w:val="TableNormal1"/>
              <w:rPr>
                <w:rFonts w:ascii="Arial" w:hAnsi="Arial" w:cs="Arial"/>
                <w:sz w:val="24"/>
                <w:szCs w:val="24"/>
              </w:rPr>
            </w:pPr>
          </w:p>
        </w:tc>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29857"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Name:________________________</w:t>
            </w:r>
          </w:p>
        </w:tc>
      </w:tr>
      <w:tr w:rsidR="00F40BB0" w:rsidRPr="006E2F08" w14:paraId="5396835C" w14:textId="77777777" w:rsidTr="7BA0795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2C06F"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Position:______________________</w:t>
            </w:r>
          </w:p>
          <w:p w14:paraId="57CD2C21" w14:textId="77777777" w:rsidR="00F40BB0" w:rsidRPr="006E2F08" w:rsidRDefault="00F40BB0" w:rsidP="005A5109">
            <w:pPr>
              <w:pStyle w:val="TableNormal1"/>
              <w:rPr>
                <w:rFonts w:ascii="Arial" w:hAnsi="Arial" w:cs="Arial"/>
                <w:sz w:val="24"/>
                <w:szCs w:val="24"/>
              </w:rPr>
            </w:pPr>
          </w:p>
        </w:tc>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2D01B"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Position:______________________</w:t>
            </w:r>
          </w:p>
        </w:tc>
      </w:tr>
      <w:tr w:rsidR="00F40BB0" w:rsidRPr="006E2F08" w14:paraId="42D2BA27" w14:textId="77777777" w:rsidTr="7BA0795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A3B76"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Date:________________________</w:t>
            </w:r>
          </w:p>
          <w:p w14:paraId="6507EBF1" w14:textId="77777777" w:rsidR="00F40BB0" w:rsidRPr="006E2F08" w:rsidRDefault="00F40BB0" w:rsidP="005A5109">
            <w:pPr>
              <w:pStyle w:val="TableNormal1"/>
              <w:rPr>
                <w:rFonts w:ascii="Arial" w:hAnsi="Arial" w:cs="Arial"/>
                <w:sz w:val="24"/>
                <w:szCs w:val="24"/>
              </w:rPr>
            </w:pPr>
          </w:p>
        </w:tc>
        <w:tc>
          <w:tcPr>
            <w:tcW w:w="46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360BA" w14:textId="77777777" w:rsidR="00F40BB0" w:rsidRPr="006E2F08" w:rsidRDefault="00F40BB0" w:rsidP="005A5109">
            <w:pPr>
              <w:pStyle w:val="TableNormal1"/>
              <w:rPr>
                <w:rFonts w:ascii="Arial" w:hAnsi="Arial" w:cs="Arial"/>
                <w:sz w:val="24"/>
                <w:szCs w:val="24"/>
              </w:rPr>
            </w:pPr>
            <w:r w:rsidRPr="006E2F08">
              <w:rPr>
                <w:rFonts w:ascii="Arial" w:hAnsi="Arial" w:cs="Arial"/>
                <w:sz w:val="24"/>
                <w:szCs w:val="24"/>
              </w:rPr>
              <w:t>Date:_________________________</w:t>
            </w:r>
          </w:p>
        </w:tc>
      </w:tr>
    </w:tbl>
    <w:p w14:paraId="293C4A4D" w14:textId="77777777" w:rsidR="00D34349" w:rsidRDefault="00D34349" w:rsidP="00F40BB0">
      <w:pPr>
        <w:rPr>
          <w:rFonts w:ascii="Arial" w:hAnsi="Arial" w:cs="Arial"/>
        </w:rPr>
      </w:pPr>
    </w:p>
    <w:p w14:paraId="66F62A24" w14:textId="7DBF5502" w:rsidR="00F40BB0" w:rsidRPr="006E2F08" w:rsidRDefault="00D34349" w:rsidP="00F40BB0">
      <w:pPr>
        <w:rPr>
          <w:rFonts w:ascii="Arial" w:hAnsi="Arial" w:cs="Arial"/>
        </w:rPr>
      </w:pPr>
      <w:r>
        <w:rPr>
          <w:rFonts w:ascii="Arial" w:hAnsi="Arial" w:cs="Arial"/>
        </w:rPr>
        <w:br w:type="page"/>
      </w:r>
    </w:p>
    <w:p w14:paraId="08FB478A" w14:textId="77777777" w:rsidR="00F40BB0" w:rsidRPr="006E2F08" w:rsidRDefault="00F40BB0" w:rsidP="00F40BB0">
      <w:pPr>
        <w:pStyle w:val="PartDes"/>
        <w:jc w:val="both"/>
        <w:rPr>
          <w:sz w:val="24"/>
          <w:szCs w:val="24"/>
        </w:rPr>
      </w:pPr>
    </w:p>
    <w:p w14:paraId="2EC3A6C7" w14:textId="77777777" w:rsidR="00D34349" w:rsidRDefault="00B05EE4" w:rsidP="00D34349">
      <w:pPr>
        <w:pStyle w:val="Heading1"/>
        <w:numPr>
          <w:ilvl w:val="0"/>
          <w:numId w:val="0"/>
        </w:numPr>
        <w:jc w:val="left"/>
        <w:rPr>
          <w:rFonts w:ascii="Arial" w:hAnsi="Arial"/>
          <w:b w:val="0"/>
          <w:bCs w:val="0"/>
        </w:rPr>
      </w:pPr>
      <w:bookmarkStart w:id="629" w:name="_Toc202536813"/>
      <w:bookmarkStart w:id="630" w:name="_Toc205466153"/>
      <w:r w:rsidRPr="7BA07955">
        <w:rPr>
          <w:rFonts w:ascii="Arial" w:hAnsi="Arial" w:cs="Times New Roman"/>
          <w:sz w:val="28"/>
          <w:szCs w:val="28"/>
        </w:rPr>
        <w:t xml:space="preserve">ANNEX 3: </w:t>
      </w:r>
      <w:r w:rsidR="00D34349" w:rsidRPr="7BA07955">
        <w:rPr>
          <w:rFonts w:ascii="Arial" w:hAnsi="Arial" w:cs="Times New Roman"/>
          <w:sz w:val="28"/>
          <w:szCs w:val="28"/>
        </w:rPr>
        <w:t>STATEMENT OF WORK TEMPLATE</w:t>
      </w:r>
      <w:bookmarkStart w:id="631" w:name="_Toc447527504"/>
      <w:bookmarkStart w:id="632" w:name="_Toc455047665"/>
      <w:bookmarkEnd w:id="629"/>
      <w:bookmarkEnd w:id="630"/>
      <w:r w:rsidR="00D34349" w:rsidRPr="006E2F08">
        <w:rPr>
          <w:rFonts w:ascii="Arial" w:hAnsi="Arial"/>
          <w:b w:val="0"/>
          <w:bCs w:val="0"/>
        </w:rPr>
        <w:t xml:space="preserve"> </w:t>
      </w:r>
    </w:p>
    <w:p w14:paraId="14D6D860" w14:textId="77777777" w:rsidR="008C64A2" w:rsidRDefault="008C64A2" w:rsidP="008C64A2">
      <w:pPr>
        <w:rPr>
          <w:lang w:eastAsia="en-US"/>
        </w:rPr>
      </w:pPr>
    </w:p>
    <w:p w14:paraId="6338A2FF" w14:textId="77777777" w:rsidR="002F4FC3" w:rsidRPr="002F4FC3" w:rsidRDefault="002F4FC3" w:rsidP="002F4FC3">
      <w:pPr>
        <w:rPr>
          <w:rFonts w:ascii="Arial" w:hAnsi="Arial" w:cs="Arial"/>
          <w:lang w:eastAsia="en-US"/>
        </w:rPr>
      </w:pPr>
    </w:p>
    <w:p w14:paraId="0ED1EE60" w14:textId="77777777" w:rsidR="002F4FC3" w:rsidRDefault="002F4FC3" w:rsidP="7BA07955">
      <w:pPr>
        <w:rPr>
          <w:rFonts w:ascii="Arial" w:hAnsi="Arial" w:cs="Arial"/>
          <w:b/>
          <w:bCs/>
          <w:lang w:eastAsia="en-US"/>
        </w:rPr>
      </w:pPr>
      <w:r w:rsidRPr="7BA07955">
        <w:rPr>
          <w:rFonts w:ascii="Arial" w:hAnsi="Arial" w:cs="Arial"/>
          <w:b/>
          <w:bCs/>
          <w:lang w:eastAsia="en-US"/>
        </w:rPr>
        <w:t xml:space="preserve">STATEMENT OF WORK TEMPLATE </w:t>
      </w:r>
    </w:p>
    <w:p w14:paraId="079E2187" w14:textId="77777777" w:rsidR="00283EC9" w:rsidRPr="002F4FC3" w:rsidRDefault="00283EC9" w:rsidP="00283EC9">
      <w:pPr>
        <w:rPr>
          <w:rFonts w:ascii="Arial" w:hAnsi="Arial" w:cs="Arial"/>
          <w:b/>
          <w:bCs/>
          <w:lang w:eastAsia="en-US"/>
        </w:rPr>
      </w:pPr>
    </w:p>
    <w:p w14:paraId="5878E539" w14:textId="77777777" w:rsidR="00283EC9" w:rsidRPr="002F4FC3" w:rsidRDefault="00283EC9" w:rsidP="00283EC9">
      <w:pPr>
        <w:rPr>
          <w:rFonts w:ascii="Arial" w:hAnsi="Arial" w:cs="Arial"/>
          <w:lang w:eastAsia="en-US"/>
        </w:rPr>
      </w:pPr>
    </w:p>
    <w:p w14:paraId="30FEA9DA" w14:textId="77777777" w:rsidR="002F4FC3" w:rsidRPr="002F4FC3" w:rsidRDefault="002F4FC3" w:rsidP="7BA07955">
      <w:pPr>
        <w:rPr>
          <w:rFonts w:ascii="Arial" w:hAnsi="Arial" w:cs="Arial"/>
          <w:b/>
          <w:bCs/>
          <w:lang w:eastAsia="en-US"/>
        </w:rPr>
      </w:pPr>
      <w:r w:rsidRPr="7BA07955">
        <w:rPr>
          <w:rFonts w:ascii="Arial" w:hAnsi="Arial" w:cs="Arial"/>
          <w:b/>
          <w:bCs/>
          <w:lang w:eastAsia="en-US"/>
        </w:rPr>
        <w:t>WORK ORDER [</w:t>
      </w:r>
      <w:r w:rsidRPr="7BA07955">
        <w:rPr>
          <w:rFonts w:ascii="Arial" w:hAnsi="Arial" w:cs="Arial"/>
          <w:b/>
          <w:bCs/>
          <w:highlight w:val="yellow"/>
          <w:lang w:eastAsia="en-US"/>
        </w:rPr>
        <w:t>X] –</w:t>
      </w:r>
      <w:r w:rsidRPr="7BA07955">
        <w:rPr>
          <w:rFonts w:ascii="Arial" w:hAnsi="Arial" w:cs="Arial"/>
          <w:b/>
          <w:bCs/>
          <w:lang w:eastAsia="en-US"/>
        </w:rPr>
        <w:t xml:space="preserve"> SOW </w:t>
      </w:r>
    </w:p>
    <w:p w14:paraId="34C6EA7C" w14:textId="77777777" w:rsidR="00283EC9" w:rsidRPr="002F4FC3" w:rsidRDefault="00283EC9" w:rsidP="00283EC9">
      <w:pPr>
        <w:rPr>
          <w:rFonts w:ascii="Arial" w:hAnsi="Arial" w:cs="Arial"/>
          <w:lang w:eastAsia="en-US"/>
        </w:rPr>
      </w:pPr>
    </w:p>
    <w:p w14:paraId="4E1E6C2A" w14:textId="77777777" w:rsidR="00283EC9" w:rsidRPr="002F4FC3" w:rsidRDefault="00283EC9" w:rsidP="00283EC9">
      <w:pPr>
        <w:rPr>
          <w:rFonts w:ascii="Arial" w:hAnsi="Arial" w:cs="Arial"/>
          <w:lang w:eastAsia="en-US"/>
        </w:rPr>
      </w:pPr>
      <w:r w:rsidRPr="002F4FC3">
        <w:rPr>
          <w:rFonts w:ascii="Arial" w:hAnsi="Arial" w:cs="Arial"/>
          <w:highlight w:val="yellow"/>
          <w:lang w:eastAsia="en-US"/>
        </w:rPr>
        <w:t>[(PROJECT) – (START DATE – END DATE)]</w:t>
      </w:r>
      <w:r w:rsidRPr="002F4FC3">
        <w:rPr>
          <w:rFonts w:ascii="Arial" w:hAnsi="Arial" w:cs="Arial"/>
          <w:lang w:eastAsia="en-US"/>
        </w:rPr>
        <w:t xml:space="preserve"> </w:t>
      </w:r>
    </w:p>
    <w:p w14:paraId="00286E4A" w14:textId="77777777" w:rsidR="00283EC9" w:rsidRPr="002F4FC3" w:rsidRDefault="00283EC9" w:rsidP="00283EC9">
      <w:pPr>
        <w:rPr>
          <w:rFonts w:ascii="Arial" w:hAnsi="Arial" w:cs="Arial"/>
          <w:lang w:eastAsia="en-US"/>
        </w:rPr>
      </w:pPr>
    </w:p>
    <w:p w14:paraId="2A1BB6FF" w14:textId="77777777" w:rsidR="00283EC9" w:rsidRPr="002F4FC3" w:rsidRDefault="00283EC9" w:rsidP="00283EC9">
      <w:pPr>
        <w:rPr>
          <w:b/>
          <w:bCs/>
          <w:lang w:eastAsia="en-US"/>
        </w:rPr>
      </w:pPr>
    </w:p>
    <w:p w14:paraId="04480B44" w14:textId="77777777" w:rsidR="00283EC9" w:rsidRPr="002F4FC3" w:rsidRDefault="00283EC9" w:rsidP="00283EC9">
      <w:pPr>
        <w:rPr>
          <w:b/>
          <w:bCs/>
          <w:lang w:eastAsia="en-US"/>
        </w:rPr>
      </w:pPr>
    </w:p>
    <w:p w14:paraId="5AE4DB29" w14:textId="77777777" w:rsidR="00283EC9" w:rsidRPr="002F4FC3" w:rsidRDefault="00283EC9" w:rsidP="00283EC9">
      <w:pPr>
        <w:rPr>
          <w:b/>
          <w:bCs/>
          <w:lang w:eastAsia="en-US"/>
        </w:rPr>
      </w:pPr>
    </w:p>
    <w:p w14:paraId="18B89B39" w14:textId="77777777" w:rsidR="00283EC9" w:rsidRPr="002F4FC3" w:rsidRDefault="00283EC9" w:rsidP="00283EC9">
      <w:pPr>
        <w:rPr>
          <w:b/>
          <w:bCs/>
          <w:lang w:eastAsia="en-US"/>
        </w:rPr>
      </w:pPr>
    </w:p>
    <w:p w14:paraId="7D279FB0" w14:textId="77777777" w:rsidR="00283EC9" w:rsidRPr="002F4FC3" w:rsidRDefault="00283EC9" w:rsidP="00283EC9">
      <w:pPr>
        <w:rPr>
          <w:b/>
          <w:bCs/>
          <w:lang w:eastAsia="en-US"/>
        </w:rPr>
      </w:pPr>
      <w:r w:rsidRPr="002F4FC3">
        <w:rPr>
          <w:b/>
          <w:bCs/>
          <w:lang w:eastAsia="en-US"/>
        </w:rPr>
        <w:t xml:space="preserve">Appendix 1 – Statement of Work Template </w:t>
      </w:r>
    </w:p>
    <w:p w14:paraId="742615CD" w14:textId="77777777" w:rsidR="00283EC9" w:rsidRPr="002F4FC3" w:rsidRDefault="00283EC9" w:rsidP="00283EC9">
      <w:pPr>
        <w:rPr>
          <w:lang w:eastAsia="en-US"/>
        </w:rPr>
      </w:pPr>
    </w:p>
    <w:p w14:paraId="741F44D8" w14:textId="77777777" w:rsidR="00283EC9" w:rsidRPr="002F4FC3" w:rsidRDefault="00283EC9" w:rsidP="00283EC9">
      <w:pPr>
        <w:rPr>
          <w:lang w:eastAsia="en-US"/>
        </w:rPr>
      </w:pPr>
      <w:r w:rsidRPr="002F4FC3">
        <w:rPr>
          <w:highlight w:val="yellow"/>
          <w:lang w:eastAsia="en-US"/>
        </w:rPr>
        <w:t>[</w:t>
      </w:r>
      <w:r w:rsidRPr="002F4FC3">
        <w:rPr>
          <w:rFonts w:ascii="Arial" w:hAnsi="Arial" w:cs="Arial"/>
          <w:highlight w:val="yellow"/>
          <w:lang w:eastAsia="en-US"/>
        </w:rPr>
        <w:t>Where text is within square brackets and highlighted yellow, please delete/replace with specific content which relates to that SOW which is being drafted]</w:t>
      </w:r>
    </w:p>
    <w:p w14:paraId="6EA0F78B" w14:textId="77777777" w:rsidR="00283EC9" w:rsidRPr="002F4FC3" w:rsidRDefault="00283EC9" w:rsidP="00283EC9">
      <w:pPr>
        <w:rPr>
          <w:lang w:eastAsia="en-US"/>
        </w:rPr>
      </w:pPr>
    </w:p>
    <w:p w14:paraId="3045910C" w14:textId="77777777" w:rsidR="00283EC9" w:rsidRPr="002F4FC3" w:rsidRDefault="00283EC9" w:rsidP="00283EC9">
      <w:pPr>
        <w:pStyle w:val="GPSDefinitionTerm"/>
      </w:pPr>
      <w:r w:rsidRPr="002F4FC3">
        <w:br w:type="page"/>
      </w:r>
      <w:r w:rsidRPr="002F4FC3">
        <w:lastRenderedPageBreak/>
        <w:t>Summary</w:t>
      </w:r>
    </w:p>
    <w:p w14:paraId="77DA5571" w14:textId="77777777" w:rsidR="00283EC9" w:rsidRPr="002F4FC3" w:rsidRDefault="00283EC9" w:rsidP="00283EC9">
      <w:pPr>
        <w:rPr>
          <w:lang w:eastAsia="en-US"/>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85"/>
        <w:gridCol w:w="6804"/>
      </w:tblGrid>
      <w:tr w:rsidR="00283EC9" w:rsidRPr="002F4FC3" w14:paraId="186B19AF" w14:textId="77777777" w:rsidTr="7BA07955">
        <w:trPr>
          <w:trHeight w:val="103"/>
        </w:trPr>
        <w:tc>
          <w:tcPr>
            <w:tcW w:w="3085" w:type="dxa"/>
            <w:tcBorders>
              <w:top w:val="none" w:sz="6" w:space="0" w:color="auto"/>
              <w:bottom w:val="none" w:sz="6" w:space="0" w:color="auto"/>
              <w:right w:val="none" w:sz="6" w:space="0" w:color="auto"/>
            </w:tcBorders>
          </w:tcPr>
          <w:p w14:paraId="0E0CD953" w14:textId="77777777" w:rsidR="00283EC9" w:rsidRPr="002F4FC3" w:rsidRDefault="00283EC9" w:rsidP="002F0C68">
            <w:pPr>
              <w:rPr>
                <w:rFonts w:ascii="Arial" w:hAnsi="Arial" w:cs="Arial"/>
                <w:lang w:eastAsia="en-US"/>
              </w:rPr>
            </w:pPr>
            <w:r w:rsidRPr="002F4FC3">
              <w:rPr>
                <w:rFonts w:ascii="Arial" w:hAnsi="Arial" w:cs="Arial"/>
                <w:lang w:eastAsia="en-US"/>
              </w:rPr>
              <w:t xml:space="preserve">Supplier </w:t>
            </w:r>
          </w:p>
        </w:tc>
        <w:tc>
          <w:tcPr>
            <w:tcW w:w="6804" w:type="dxa"/>
            <w:tcBorders>
              <w:top w:val="none" w:sz="6" w:space="0" w:color="auto"/>
              <w:left w:val="none" w:sz="6" w:space="0" w:color="auto"/>
              <w:bottom w:val="none" w:sz="6" w:space="0" w:color="auto"/>
            </w:tcBorders>
          </w:tcPr>
          <w:p w14:paraId="1DF9EFA4"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0DAC1CDD" w14:textId="77777777" w:rsidTr="7BA07955">
        <w:trPr>
          <w:trHeight w:val="103"/>
        </w:trPr>
        <w:tc>
          <w:tcPr>
            <w:tcW w:w="3085" w:type="dxa"/>
            <w:tcBorders>
              <w:top w:val="none" w:sz="6" w:space="0" w:color="auto"/>
              <w:bottom w:val="none" w:sz="6" w:space="0" w:color="auto"/>
              <w:right w:val="none" w:sz="6" w:space="0" w:color="auto"/>
            </w:tcBorders>
          </w:tcPr>
          <w:p w14:paraId="5FC4FD67" w14:textId="06E4EDFE" w:rsidR="00283EC9" w:rsidRPr="002F4FC3" w:rsidRDefault="00031699" w:rsidP="002F0C68">
            <w:pPr>
              <w:rPr>
                <w:rFonts w:ascii="Arial" w:hAnsi="Arial" w:cs="Arial"/>
                <w:lang w:eastAsia="en-US"/>
              </w:rPr>
            </w:pPr>
            <w:r>
              <w:rPr>
                <w:rFonts w:ascii="Arial" w:hAnsi="Arial" w:cs="Arial"/>
                <w:lang w:eastAsia="en-US"/>
              </w:rPr>
              <w:t>Authority</w:t>
            </w:r>
            <w:r w:rsidR="00283EC9" w:rsidRPr="002F4FC3">
              <w:rPr>
                <w:rFonts w:ascii="Arial" w:hAnsi="Arial" w:cs="Arial"/>
                <w:lang w:eastAsia="en-US"/>
              </w:rPr>
              <w:t xml:space="preserve"> </w:t>
            </w:r>
          </w:p>
        </w:tc>
        <w:tc>
          <w:tcPr>
            <w:tcW w:w="6804" w:type="dxa"/>
            <w:tcBorders>
              <w:top w:val="none" w:sz="6" w:space="0" w:color="auto"/>
              <w:left w:val="none" w:sz="6" w:space="0" w:color="auto"/>
              <w:bottom w:val="none" w:sz="6" w:space="0" w:color="auto"/>
            </w:tcBorders>
          </w:tcPr>
          <w:p w14:paraId="233A466A"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5D5232D7" w14:textId="77777777" w:rsidTr="7BA07955">
        <w:trPr>
          <w:trHeight w:val="103"/>
        </w:trPr>
        <w:tc>
          <w:tcPr>
            <w:tcW w:w="3085" w:type="dxa"/>
            <w:tcBorders>
              <w:top w:val="none" w:sz="6" w:space="0" w:color="auto"/>
              <w:bottom w:val="none" w:sz="6" w:space="0" w:color="auto"/>
              <w:right w:val="none" w:sz="6" w:space="0" w:color="auto"/>
            </w:tcBorders>
          </w:tcPr>
          <w:p w14:paraId="1EDC0149" w14:textId="77777777" w:rsidR="00283EC9" w:rsidRPr="002F4FC3" w:rsidRDefault="00283EC9" w:rsidP="002F0C68">
            <w:pPr>
              <w:rPr>
                <w:rFonts w:ascii="Arial" w:hAnsi="Arial" w:cs="Arial"/>
                <w:lang w:eastAsia="en-US"/>
              </w:rPr>
            </w:pPr>
            <w:r w:rsidRPr="002F4FC3">
              <w:rPr>
                <w:rFonts w:ascii="Arial" w:hAnsi="Arial" w:cs="Arial"/>
                <w:lang w:eastAsia="en-US"/>
              </w:rPr>
              <w:t xml:space="preserve">Identifier </w:t>
            </w:r>
          </w:p>
        </w:tc>
        <w:tc>
          <w:tcPr>
            <w:tcW w:w="6804" w:type="dxa"/>
            <w:tcBorders>
              <w:top w:val="none" w:sz="6" w:space="0" w:color="auto"/>
              <w:left w:val="none" w:sz="6" w:space="0" w:color="auto"/>
              <w:bottom w:val="none" w:sz="6" w:space="0" w:color="auto"/>
            </w:tcBorders>
          </w:tcPr>
          <w:p w14:paraId="792A0D6E"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45B15F22" w14:textId="77777777" w:rsidTr="7BA07955">
        <w:trPr>
          <w:trHeight w:val="103"/>
        </w:trPr>
        <w:tc>
          <w:tcPr>
            <w:tcW w:w="3085" w:type="dxa"/>
            <w:tcBorders>
              <w:top w:val="none" w:sz="6" w:space="0" w:color="auto"/>
              <w:bottom w:val="none" w:sz="6" w:space="0" w:color="auto"/>
              <w:right w:val="none" w:sz="6" w:space="0" w:color="auto"/>
            </w:tcBorders>
          </w:tcPr>
          <w:p w14:paraId="357541F1" w14:textId="77777777" w:rsidR="00283EC9" w:rsidRPr="002F4FC3" w:rsidRDefault="00283EC9" w:rsidP="002F0C68">
            <w:pPr>
              <w:rPr>
                <w:rFonts w:ascii="Arial" w:hAnsi="Arial" w:cs="Arial"/>
                <w:lang w:eastAsia="en-US"/>
              </w:rPr>
            </w:pPr>
            <w:r w:rsidRPr="002F4FC3">
              <w:rPr>
                <w:rFonts w:ascii="Arial" w:hAnsi="Arial" w:cs="Arial"/>
                <w:lang w:eastAsia="en-US"/>
              </w:rPr>
              <w:t xml:space="preserve">Department </w:t>
            </w:r>
          </w:p>
        </w:tc>
        <w:tc>
          <w:tcPr>
            <w:tcW w:w="6804" w:type="dxa"/>
            <w:tcBorders>
              <w:top w:val="none" w:sz="6" w:space="0" w:color="auto"/>
              <w:left w:val="none" w:sz="6" w:space="0" w:color="auto"/>
              <w:bottom w:val="none" w:sz="6" w:space="0" w:color="auto"/>
            </w:tcBorders>
          </w:tcPr>
          <w:p w14:paraId="6E6F7A3D"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31A17E73" w14:textId="77777777" w:rsidTr="7BA07955">
        <w:trPr>
          <w:trHeight w:val="177"/>
        </w:trPr>
        <w:tc>
          <w:tcPr>
            <w:tcW w:w="3085" w:type="dxa"/>
            <w:tcBorders>
              <w:top w:val="none" w:sz="6" w:space="0" w:color="auto"/>
              <w:bottom w:val="none" w:sz="6" w:space="0" w:color="auto"/>
              <w:right w:val="none" w:sz="6" w:space="0" w:color="auto"/>
            </w:tcBorders>
          </w:tcPr>
          <w:p w14:paraId="409B87A0" w14:textId="77777777" w:rsidR="00283EC9" w:rsidRPr="002F4FC3" w:rsidRDefault="00283EC9" w:rsidP="002F0C68">
            <w:pPr>
              <w:rPr>
                <w:rFonts w:ascii="Arial" w:hAnsi="Arial" w:cs="Arial"/>
                <w:lang w:eastAsia="en-US"/>
              </w:rPr>
            </w:pPr>
            <w:r w:rsidRPr="002F4FC3">
              <w:rPr>
                <w:rFonts w:ascii="Arial" w:hAnsi="Arial" w:cs="Arial"/>
                <w:lang w:eastAsia="en-US"/>
              </w:rPr>
              <w:t xml:space="preserve">Project Title </w:t>
            </w:r>
          </w:p>
        </w:tc>
        <w:tc>
          <w:tcPr>
            <w:tcW w:w="6804" w:type="dxa"/>
            <w:tcBorders>
              <w:top w:val="none" w:sz="6" w:space="0" w:color="auto"/>
              <w:left w:val="none" w:sz="6" w:space="0" w:color="auto"/>
              <w:bottom w:val="none" w:sz="6" w:space="0" w:color="auto"/>
            </w:tcBorders>
          </w:tcPr>
          <w:p w14:paraId="29AECAA9"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01E9BA5B" w14:textId="77777777" w:rsidTr="7BA07955">
        <w:trPr>
          <w:trHeight w:val="103"/>
        </w:trPr>
        <w:tc>
          <w:tcPr>
            <w:tcW w:w="3085" w:type="dxa"/>
            <w:tcBorders>
              <w:top w:val="none" w:sz="6" w:space="0" w:color="auto"/>
              <w:bottom w:val="none" w:sz="6" w:space="0" w:color="auto"/>
              <w:right w:val="none" w:sz="6" w:space="0" w:color="auto"/>
            </w:tcBorders>
          </w:tcPr>
          <w:p w14:paraId="1B7CDF71" w14:textId="77777777" w:rsidR="00283EC9" w:rsidRPr="002F4FC3" w:rsidRDefault="00283EC9" w:rsidP="002F0C68">
            <w:pPr>
              <w:rPr>
                <w:rFonts w:ascii="Arial" w:hAnsi="Arial" w:cs="Arial"/>
                <w:lang w:eastAsia="en-US"/>
              </w:rPr>
            </w:pPr>
            <w:r w:rsidRPr="002F4FC3">
              <w:rPr>
                <w:rFonts w:ascii="Arial" w:hAnsi="Arial" w:cs="Arial"/>
                <w:lang w:eastAsia="en-US"/>
              </w:rPr>
              <w:t xml:space="preserve">Type of Agreement </w:t>
            </w:r>
          </w:p>
        </w:tc>
        <w:tc>
          <w:tcPr>
            <w:tcW w:w="6804" w:type="dxa"/>
            <w:tcBorders>
              <w:top w:val="none" w:sz="6" w:space="0" w:color="auto"/>
              <w:left w:val="none" w:sz="6" w:space="0" w:color="auto"/>
              <w:bottom w:val="none" w:sz="6" w:space="0" w:color="auto"/>
            </w:tcBorders>
          </w:tcPr>
          <w:p w14:paraId="2094A77A"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50FEB995" w14:textId="77777777" w:rsidTr="7BA07955">
        <w:trPr>
          <w:trHeight w:val="103"/>
        </w:trPr>
        <w:tc>
          <w:tcPr>
            <w:tcW w:w="3085" w:type="dxa"/>
            <w:tcBorders>
              <w:top w:val="none" w:sz="6" w:space="0" w:color="auto"/>
              <w:bottom w:val="none" w:sz="6" w:space="0" w:color="auto"/>
              <w:right w:val="none" w:sz="6" w:space="0" w:color="auto"/>
            </w:tcBorders>
          </w:tcPr>
          <w:p w14:paraId="7E9EF006" w14:textId="77777777" w:rsidR="00283EC9" w:rsidRPr="002F4FC3" w:rsidRDefault="00283EC9" w:rsidP="002F0C68">
            <w:pPr>
              <w:rPr>
                <w:rFonts w:ascii="Arial" w:hAnsi="Arial" w:cs="Arial"/>
                <w:lang w:eastAsia="en-US"/>
              </w:rPr>
            </w:pPr>
            <w:r w:rsidRPr="002F4FC3">
              <w:rPr>
                <w:rFonts w:ascii="Arial" w:hAnsi="Arial" w:cs="Arial"/>
                <w:lang w:eastAsia="en-US"/>
              </w:rPr>
              <w:t xml:space="preserve">Call off Agreement </w:t>
            </w:r>
          </w:p>
        </w:tc>
        <w:tc>
          <w:tcPr>
            <w:tcW w:w="6804" w:type="dxa"/>
            <w:tcBorders>
              <w:top w:val="none" w:sz="6" w:space="0" w:color="auto"/>
              <w:left w:val="none" w:sz="6" w:space="0" w:color="auto"/>
              <w:bottom w:val="none" w:sz="6" w:space="0" w:color="auto"/>
            </w:tcBorders>
          </w:tcPr>
          <w:p w14:paraId="326B1483"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5F1E78EE" w14:textId="77777777" w:rsidTr="7BA07955">
        <w:trPr>
          <w:trHeight w:val="103"/>
        </w:trPr>
        <w:tc>
          <w:tcPr>
            <w:tcW w:w="3085" w:type="dxa"/>
            <w:tcBorders>
              <w:top w:val="none" w:sz="6" w:space="0" w:color="auto"/>
              <w:bottom w:val="none" w:sz="6" w:space="0" w:color="auto"/>
              <w:right w:val="none" w:sz="6" w:space="0" w:color="auto"/>
            </w:tcBorders>
          </w:tcPr>
          <w:p w14:paraId="57227AB8" w14:textId="77777777" w:rsidR="00283EC9" w:rsidRPr="002F4FC3" w:rsidRDefault="00283EC9" w:rsidP="002F0C68">
            <w:pPr>
              <w:rPr>
                <w:rFonts w:ascii="Arial" w:hAnsi="Arial" w:cs="Arial"/>
                <w:lang w:eastAsia="en-US"/>
              </w:rPr>
            </w:pPr>
            <w:r w:rsidRPr="002F4FC3">
              <w:rPr>
                <w:rFonts w:ascii="Arial" w:hAnsi="Arial" w:cs="Arial"/>
                <w:lang w:eastAsia="en-US"/>
              </w:rPr>
              <w:t xml:space="preserve">SoW Start Date </w:t>
            </w:r>
          </w:p>
        </w:tc>
        <w:tc>
          <w:tcPr>
            <w:tcW w:w="6804" w:type="dxa"/>
            <w:tcBorders>
              <w:top w:val="none" w:sz="6" w:space="0" w:color="auto"/>
              <w:left w:val="none" w:sz="6" w:space="0" w:color="auto"/>
              <w:bottom w:val="none" w:sz="6" w:space="0" w:color="auto"/>
            </w:tcBorders>
          </w:tcPr>
          <w:p w14:paraId="60CACCC5"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2C108DF1" w14:textId="77777777" w:rsidTr="7BA07955">
        <w:trPr>
          <w:trHeight w:val="103"/>
        </w:trPr>
        <w:tc>
          <w:tcPr>
            <w:tcW w:w="3085" w:type="dxa"/>
            <w:tcBorders>
              <w:top w:val="none" w:sz="6" w:space="0" w:color="auto"/>
              <w:bottom w:val="none" w:sz="6" w:space="0" w:color="auto"/>
              <w:right w:val="none" w:sz="6" w:space="0" w:color="auto"/>
            </w:tcBorders>
          </w:tcPr>
          <w:p w14:paraId="2F123AB9" w14:textId="77777777" w:rsidR="00283EC9" w:rsidRPr="002F4FC3" w:rsidRDefault="00283EC9" w:rsidP="002F0C68">
            <w:pPr>
              <w:rPr>
                <w:rFonts w:ascii="Arial" w:hAnsi="Arial" w:cs="Arial"/>
                <w:lang w:eastAsia="en-US"/>
              </w:rPr>
            </w:pPr>
            <w:r w:rsidRPr="002F4FC3">
              <w:rPr>
                <w:rFonts w:ascii="Arial" w:hAnsi="Arial" w:cs="Arial"/>
                <w:lang w:eastAsia="en-US"/>
              </w:rPr>
              <w:t xml:space="preserve">SoW End Date </w:t>
            </w:r>
          </w:p>
        </w:tc>
        <w:tc>
          <w:tcPr>
            <w:tcW w:w="6804" w:type="dxa"/>
            <w:tcBorders>
              <w:top w:val="none" w:sz="6" w:space="0" w:color="auto"/>
              <w:left w:val="none" w:sz="6" w:space="0" w:color="auto"/>
              <w:bottom w:val="none" w:sz="6" w:space="0" w:color="auto"/>
            </w:tcBorders>
          </w:tcPr>
          <w:p w14:paraId="69639323"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596CD04E" w14:textId="77777777" w:rsidTr="7BA07955">
        <w:trPr>
          <w:trHeight w:val="103"/>
        </w:trPr>
        <w:tc>
          <w:tcPr>
            <w:tcW w:w="3085" w:type="dxa"/>
            <w:tcBorders>
              <w:top w:val="none" w:sz="6" w:space="0" w:color="auto"/>
              <w:bottom w:val="none" w:sz="6" w:space="0" w:color="auto"/>
              <w:right w:val="none" w:sz="6" w:space="0" w:color="auto"/>
            </w:tcBorders>
          </w:tcPr>
          <w:p w14:paraId="1222236E" w14:textId="77777777" w:rsidR="00283EC9" w:rsidRPr="002F4FC3" w:rsidRDefault="00283EC9" w:rsidP="002F0C68">
            <w:pPr>
              <w:rPr>
                <w:rFonts w:ascii="Arial" w:hAnsi="Arial" w:cs="Arial"/>
                <w:lang w:eastAsia="en-US"/>
              </w:rPr>
            </w:pPr>
            <w:r w:rsidRPr="002F4FC3">
              <w:rPr>
                <w:rFonts w:ascii="Arial" w:hAnsi="Arial" w:cs="Arial"/>
                <w:lang w:eastAsia="en-US"/>
              </w:rPr>
              <w:t xml:space="preserve">Man-days included </w:t>
            </w:r>
          </w:p>
        </w:tc>
        <w:tc>
          <w:tcPr>
            <w:tcW w:w="6804" w:type="dxa"/>
            <w:tcBorders>
              <w:top w:val="none" w:sz="6" w:space="0" w:color="auto"/>
              <w:left w:val="none" w:sz="6" w:space="0" w:color="auto"/>
              <w:bottom w:val="none" w:sz="6" w:space="0" w:color="auto"/>
            </w:tcBorders>
          </w:tcPr>
          <w:p w14:paraId="42B5F460"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r w:rsidR="00283EC9" w:rsidRPr="002F4FC3" w14:paraId="1D68FAC5" w14:textId="77777777" w:rsidTr="7BA07955">
        <w:trPr>
          <w:trHeight w:val="103"/>
        </w:trPr>
        <w:tc>
          <w:tcPr>
            <w:tcW w:w="3085" w:type="dxa"/>
            <w:tcBorders>
              <w:top w:val="none" w:sz="6" w:space="0" w:color="auto"/>
              <w:bottom w:val="none" w:sz="6" w:space="0" w:color="auto"/>
              <w:right w:val="none" w:sz="6" w:space="0" w:color="auto"/>
            </w:tcBorders>
          </w:tcPr>
          <w:p w14:paraId="3E801A7A" w14:textId="77777777" w:rsidR="00283EC9" w:rsidRPr="002F4FC3" w:rsidRDefault="00283EC9" w:rsidP="002F0C68">
            <w:pPr>
              <w:rPr>
                <w:rFonts w:ascii="Arial" w:hAnsi="Arial" w:cs="Arial"/>
                <w:lang w:eastAsia="en-US"/>
              </w:rPr>
            </w:pPr>
            <w:r w:rsidRPr="002F4FC3">
              <w:rPr>
                <w:rFonts w:ascii="Arial" w:hAnsi="Arial" w:cs="Arial"/>
                <w:lang w:eastAsia="en-US"/>
              </w:rPr>
              <w:t xml:space="preserve">Total coverage of SoW </w:t>
            </w:r>
          </w:p>
        </w:tc>
        <w:tc>
          <w:tcPr>
            <w:tcW w:w="6804" w:type="dxa"/>
            <w:tcBorders>
              <w:top w:val="none" w:sz="6" w:space="0" w:color="auto"/>
              <w:left w:val="none" w:sz="6" w:space="0" w:color="auto"/>
              <w:bottom w:val="none" w:sz="6" w:space="0" w:color="auto"/>
            </w:tcBorders>
          </w:tcPr>
          <w:p w14:paraId="53848180" w14:textId="77777777" w:rsidR="00283EC9" w:rsidRPr="002F4FC3" w:rsidRDefault="00283EC9" w:rsidP="002F0C68">
            <w:pPr>
              <w:rPr>
                <w:rFonts w:ascii="Arial" w:hAnsi="Arial" w:cs="Arial"/>
                <w:highlight w:val="yellow"/>
                <w:lang w:eastAsia="en-US"/>
              </w:rPr>
            </w:pPr>
            <w:r w:rsidRPr="002F4FC3">
              <w:rPr>
                <w:rFonts w:ascii="Arial" w:hAnsi="Arial" w:cs="Arial"/>
                <w:highlight w:val="yellow"/>
                <w:lang w:eastAsia="en-US"/>
              </w:rPr>
              <w:t xml:space="preserve">[add] </w:t>
            </w:r>
          </w:p>
        </w:tc>
      </w:tr>
    </w:tbl>
    <w:p w14:paraId="5F69274A" w14:textId="77777777" w:rsidR="00283EC9" w:rsidRPr="002F4FC3" w:rsidRDefault="00283EC9" w:rsidP="00283EC9">
      <w:pPr>
        <w:rPr>
          <w:rFonts w:ascii="Arial" w:hAnsi="Arial" w:cs="Arial"/>
          <w:lang w:eastAsia="en-US"/>
        </w:rPr>
      </w:pPr>
    </w:p>
    <w:p w14:paraId="601525E9" w14:textId="77777777" w:rsidR="00283EC9" w:rsidRDefault="00283EC9" w:rsidP="00283EC9">
      <w:pPr>
        <w:rPr>
          <w:rFonts w:ascii="Arial" w:hAnsi="Arial" w:cs="Arial"/>
          <w:lang w:eastAsia="en-US"/>
        </w:rPr>
      </w:pPr>
      <w:r w:rsidRPr="002F4FC3">
        <w:rPr>
          <w:rFonts w:ascii="Arial" w:hAnsi="Arial" w:cs="Arial"/>
          <w:lang w:eastAsia="en-US"/>
        </w:rPr>
        <w:t>This Statement of Work document is made by and between</w:t>
      </w:r>
    </w:p>
    <w:p w14:paraId="265C484B" w14:textId="77777777" w:rsidR="00283EC9" w:rsidRPr="002F4FC3" w:rsidRDefault="00283EC9" w:rsidP="00283EC9">
      <w:pPr>
        <w:rPr>
          <w:rFonts w:ascii="Arial" w:hAnsi="Arial" w:cs="Arial"/>
          <w:lang w:eastAsia="en-US"/>
        </w:rPr>
      </w:pPr>
    </w:p>
    <w:p w14:paraId="3D4E2742" w14:textId="77777777" w:rsidR="00283EC9" w:rsidRPr="002F4FC3" w:rsidRDefault="002F4FC3" w:rsidP="00D66A17">
      <w:pPr>
        <w:numPr>
          <w:ilvl w:val="0"/>
          <w:numId w:val="79"/>
        </w:numPr>
        <w:rPr>
          <w:rFonts w:ascii="Arial" w:hAnsi="Arial" w:cs="Arial"/>
          <w:lang w:eastAsia="en-US"/>
        </w:rPr>
      </w:pPr>
      <w:r w:rsidRPr="002F4FC3">
        <w:rPr>
          <w:rFonts w:ascii="Arial" w:hAnsi="Arial" w:cs="Arial"/>
          <w:lang w:eastAsia="en-US"/>
        </w:rPr>
        <w:t>Netcompany UK Limited, registered in England and Wales at 7th Floor, 33 King William Street, London, England, EC4R 9AT, UK</w:t>
      </w:r>
    </w:p>
    <w:p w14:paraId="7A44E9C9" w14:textId="77777777" w:rsidR="00283EC9" w:rsidRDefault="00283EC9" w:rsidP="00283EC9">
      <w:pPr>
        <w:rPr>
          <w:rFonts w:ascii="Arial" w:hAnsi="Arial" w:cs="Arial"/>
          <w:lang w:eastAsia="en-US"/>
        </w:rPr>
      </w:pPr>
      <w:r w:rsidRPr="002F4FC3">
        <w:rPr>
          <w:rFonts w:ascii="Arial" w:hAnsi="Arial" w:cs="Arial"/>
          <w:lang w:eastAsia="en-US"/>
        </w:rPr>
        <w:t>AND</w:t>
      </w:r>
    </w:p>
    <w:p w14:paraId="40C9C9EB" w14:textId="77777777" w:rsidR="002F4FC3" w:rsidRPr="002F4FC3" w:rsidRDefault="002F4FC3" w:rsidP="00283EC9">
      <w:pPr>
        <w:rPr>
          <w:rFonts w:ascii="Arial" w:hAnsi="Arial" w:cs="Arial"/>
          <w:lang w:eastAsia="en-US"/>
        </w:rPr>
      </w:pPr>
    </w:p>
    <w:p w14:paraId="185406A1" w14:textId="77777777" w:rsidR="00283EC9" w:rsidRPr="002F4FC3" w:rsidRDefault="00283EC9" w:rsidP="00D66A17">
      <w:pPr>
        <w:numPr>
          <w:ilvl w:val="0"/>
          <w:numId w:val="79"/>
        </w:numPr>
        <w:rPr>
          <w:rFonts w:ascii="Arial" w:hAnsi="Arial" w:cs="Arial"/>
          <w:lang w:eastAsia="en-US"/>
        </w:rPr>
      </w:pPr>
      <w:r w:rsidRPr="002F4FC3">
        <w:rPr>
          <w:rFonts w:ascii="Arial" w:hAnsi="Arial" w:cs="Arial"/>
          <w:lang w:eastAsia="en-US"/>
        </w:rPr>
        <w:t>HM Revenue and Customs (HMRC)</w:t>
      </w:r>
    </w:p>
    <w:p w14:paraId="6A8F0230" w14:textId="77777777" w:rsidR="00283EC9" w:rsidRPr="002F4FC3" w:rsidRDefault="00283EC9" w:rsidP="00283EC9">
      <w:pPr>
        <w:rPr>
          <w:rFonts w:ascii="Arial" w:hAnsi="Arial" w:cs="Arial"/>
          <w:lang w:eastAsia="en-US"/>
        </w:rPr>
      </w:pPr>
      <w:r w:rsidRPr="002F4FC3">
        <w:rPr>
          <w:rFonts w:ascii="Arial" w:hAnsi="Arial" w:cs="Arial"/>
          <w:lang w:eastAsia="en-US"/>
        </w:rPr>
        <w:br w:type="page"/>
      </w:r>
    </w:p>
    <w:p w14:paraId="0B53D205" w14:textId="77777777" w:rsidR="00283EC9" w:rsidRPr="002F4FC3" w:rsidRDefault="00283EC9" w:rsidP="00283EC9">
      <w:pPr>
        <w:pStyle w:val="GPSDefinitionTerm"/>
      </w:pPr>
      <w:r w:rsidRPr="002F4FC3">
        <w:lastRenderedPageBreak/>
        <w:t xml:space="preserve">Introduction </w:t>
      </w:r>
    </w:p>
    <w:p w14:paraId="29ACB07B" w14:textId="77777777" w:rsidR="00283EC9" w:rsidRPr="002F4FC3" w:rsidRDefault="00283EC9" w:rsidP="00283EC9">
      <w:pPr>
        <w:rPr>
          <w:lang w:eastAsia="en-US"/>
        </w:rPr>
      </w:pPr>
    </w:p>
    <w:p w14:paraId="60FB2E08" w14:textId="77777777" w:rsidR="00283EC9" w:rsidRPr="002F4FC3" w:rsidRDefault="00283EC9" w:rsidP="00283EC9">
      <w:pPr>
        <w:pStyle w:val="GPSDefinitionTerm"/>
      </w:pPr>
      <w:r w:rsidRPr="002F4FC3">
        <w:t xml:space="preserve">Context </w:t>
      </w:r>
    </w:p>
    <w:p w14:paraId="1F21D076" w14:textId="77777777" w:rsidR="00283EC9" w:rsidRPr="002F4FC3" w:rsidRDefault="00283EC9" w:rsidP="00283EC9">
      <w:pPr>
        <w:rPr>
          <w:lang w:eastAsia="en-US"/>
        </w:rPr>
      </w:pPr>
    </w:p>
    <w:p w14:paraId="6F46F364" w14:textId="77777777" w:rsidR="002F4FC3" w:rsidRPr="002F4FC3" w:rsidRDefault="002F4FC3" w:rsidP="00283EC9">
      <w:pPr>
        <w:rPr>
          <w:lang w:eastAsia="en-US"/>
        </w:rPr>
      </w:pPr>
      <w:r w:rsidRPr="002F4FC3">
        <w:rPr>
          <w:highlight w:val="yellow"/>
          <w:lang w:eastAsia="en-US"/>
        </w:rPr>
        <w:t>[Appropriate wording to be inserted here to give context to the SOW]</w:t>
      </w:r>
      <w:r w:rsidRPr="002F4FC3">
        <w:rPr>
          <w:lang w:eastAsia="en-US"/>
        </w:rPr>
        <w:t xml:space="preserve"> </w:t>
      </w:r>
    </w:p>
    <w:p w14:paraId="0FF429D5" w14:textId="77777777" w:rsidR="00283EC9" w:rsidRPr="002F4FC3" w:rsidRDefault="00283EC9" w:rsidP="00283EC9">
      <w:pPr>
        <w:rPr>
          <w:lang w:eastAsia="en-US"/>
        </w:rPr>
      </w:pPr>
    </w:p>
    <w:p w14:paraId="24F59670" w14:textId="77777777" w:rsidR="00283EC9" w:rsidRPr="002F4FC3" w:rsidRDefault="00283EC9" w:rsidP="00283EC9">
      <w:pPr>
        <w:rPr>
          <w:rFonts w:ascii="Arial" w:hAnsi="Arial" w:cs="Arial"/>
          <w:lang w:eastAsia="en-US"/>
        </w:rPr>
      </w:pPr>
      <w:r w:rsidRPr="002F4FC3">
        <w:rPr>
          <w:rFonts w:ascii="Arial" w:hAnsi="Arial" w:cs="Arial"/>
          <w:lang w:eastAsia="en-US"/>
        </w:rPr>
        <w:t xml:space="preserve">HMRC Objectives to End [add end date] </w:t>
      </w:r>
    </w:p>
    <w:p w14:paraId="7C991A27" w14:textId="77777777" w:rsidR="00283EC9" w:rsidRPr="002F4FC3" w:rsidRDefault="00283EC9" w:rsidP="00283EC9">
      <w:pPr>
        <w:rPr>
          <w:rFonts w:ascii="Arial" w:hAnsi="Arial" w:cs="Arial"/>
          <w:lang w:eastAsia="en-US"/>
        </w:rPr>
      </w:pPr>
    </w:p>
    <w:p w14:paraId="188D57B6" w14:textId="77777777" w:rsidR="002F4FC3" w:rsidRPr="002F4FC3" w:rsidRDefault="002F4FC3" w:rsidP="00D66A17">
      <w:pPr>
        <w:numPr>
          <w:ilvl w:val="0"/>
          <w:numId w:val="80"/>
        </w:numPr>
        <w:rPr>
          <w:rFonts w:ascii="Arial" w:hAnsi="Arial" w:cs="Arial"/>
          <w:highlight w:val="yellow"/>
          <w:lang w:eastAsia="en-US"/>
        </w:rPr>
      </w:pPr>
      <w:r w:rsidRPr="002F4FC3">
        <w:rPr>
          <w:rFonts w:ascii="Arial" w:hAnsi="Arial" w:cs="Arial"/>
          <w:highlight w:val="yellow"/>
          <w:lang w:eastAsia="en-US"/>
        </w:rPr>
        <w:t xml:space="preserve">[add] </w:t>
      </w:r>
    </w:p>
    <w:p w14:paraId="016A993E" w14:textId="77777777" w:rsidR="002F4FC3" w:rsidRPr="002F4FC3" w:rsidRDefault="002F4FC3" w:rsidP="00D66A17">
      <w:pPr>
        <w:numPr>
          <w:ilvl w:val="0"/>
          <w:numId w:val="80"/>
        </w:numPr>
        <w:rPr>
          <w:rFonts w:ascii="Arial" w:hAnsi="Arial" w:cs="Arial"/>
          <w:highlight w:val="yellow"/>
          <w:lang w:eastAsia="en-US"/>
        </w:rPr>
      </w:pPr>
      <w:r w:rsidRPr="002F4FC3">
        <w:rPr>
          <w:rFonts w:ascii="Arial" w:hAnsi="Arial" w:cs="Arial"/>
          <w:highlight w:val="yellow"/>
          <w:lang w:eastAsia="en-US"/>
        </w:rPr>
        <w:t xml:space="preserve">[add] </w:t>
      </w:r>
    </w:p>
    <w:p w14:paraId="718594DF" w14:textId="77777777" w:rsidR="002F4FC3" w:rsidRPr="002F4FC3" w:rsidRDefault="002F4FC3" w:rsidP="00D66A17">
      <w:pPr>
        <w:numPr>
          <w:ilvl w:val="0"/>
          <w:numId w:val="80"/>
        </w:numPr>
        <w:rPr>
          <w:rFonts w:ascii="Arial" w:hAnsi="Arial" w:cs="Arial"/>
          <w:highlight w:val="yellow"/>
          <w:lang w:eastAsia="en-US"/>
        </w:rPr>
      </w:pPr>
      <w:r w:rsidRPr="002F4FC3">
        <w:rPr>
          <w:rFonts w:ascii="Arial" w:hAnsi="Arial" w:cs="Arial"/>
          <w:highlight w:val="yellow"/>
          <w:lang w:eastAsia="en-US"/>
        </w:rPr>
        <w:t xml:space="preserve">[add] </w:t>
      </w:r>
    </w:p>
    <w:p w14:paraId="2CAD1571" w14:textId="77777777" w:rsidR="002F4FC3" w:rsidRPr="002F4FC3" w:rsidRDefault="002F4FC3" w:rsidP="00D66A17">
      <w:pPr>
        <w:numPr>
          <w:ilvl w:val="0"/>
          <w:numId w:val="80"/>
        </w:numPr>
        <w:rPr>
          <w:rFonts w:ascii="Arial" w:hAnsi="Arial" w:cs="Arial"/>
          <w:highlight w:val="yellow"/>
          <w:lang w:eastAsia="en-US"/>
        </w:rPr>
      </w:pPr>
      <w:r w:rsidRPr="002F4FC3">
        <w:rPr>
          <w:rFonts w:ascii="Arial" w:hAnsi="Arial" w:cs="Arial"/>
          <w:highlight w:val="yellow"/>
          <w:lang w:eastAsia="en-US"/>
        </w:rPr>
        <w:t xml:space="preserve">[add] </w:t>
      </w:r>
    </w:p>
    <w:p w14:paraId="071C5AC2" w14:textId="77777777" w:rsidR="00283EC9" w:rsidRPr="002F4FC3" w:rsidRDefault="00283EC9" w:rsidP="00283EC9">
      <w:pPr>
        <w:rPr>
          <w:rFonts w:ascii="Arial" w:hAnsi="Arial" w:cs="Arial"/>
          <w:lang w:eastAsia="en-US"/>
        </w:rPr>
      </w:pPr>
    </w:p>
    <w:p w14:paraId="65D27B9F" w14:textId="77777777" w:rsidR="00283EC9" w:rsidRPr="00DB5343" w:rsidRDefault="00283EC9" w:rsidP="00283EC9">
      <w:pPr>
        <w:pStyle w:val="GPSDefinitionTerm"/>
      </w:pPr>
      <w:r w:rsidRPr="00DB5343">
        <w:t xml:space="preserve">Scope of Work </w:t>
      </w:r>
    </w:p>
    <w:p w14:paraId="56DD76F9" w14:textId="77777777" w:rsidR="00283EC9" w:rsidRPr="002F4FC3" w:rsidRDefault="00283EC9" w:rsidP="00283EC9">
      <w:pPr>
        <w:rPr>
          <w:rFonts w:ascii="Arial" w:hAnsi="Arial" w:cs="Arial"/>
          <w:lang w:eastAsia="en-US"/>
        </w:rPr>
      </w:pPr>
    </w:p>
    <w:p w14:paraId="092A2419" w14:textId="77777777" w:rsidR="00283EC9" w:rsidRPr="00DB5343" w:rsidRDefault="00283EC9" w:rsidP="00283EC9">
      <w:pPr>
        <w:pStyle w:val="GPSDefinitionTerm"/>
      </w:pPr>
      <w:r w:rsidRPr="00DB5343">
        <w:t xml:space="preserve">Scope </w:t>
      </w:r>
    </w:p>
    <w:p w14:paraId="30B78D4D" w14:textId="77777777" w:rsidR="00283EC9" w:rsidRPr="002F4FC3" w:rsidRDefault="00283EC9" w:rsidP="00283EC9">
      <w:pPr>
        <w:rPr>
          <w:rFonts w:ascii="Arial" w:hAnsi="Arial" w:cs="Arial"/>
          <w:lang w:eastAsia="en-US"/>
        </w:rPr>
      </w:pPr>
    </w:p>
    <w:p w14:paraId="0CB4A1FC" w14:textId="77777777" w:rsidR="00283EC9" w:rsidRPr="002F4FC3" w:rsidRDefault="00283EC9" w:rsidP="00283EC9">
      <w:pPr>
        <w:rPr>
          <w:rFonts w:ascii="Arial" w:hAnsi="Arial" w:cs="Arial"/>
          <w:lang w:eastAsia="en-US"/>
        </w:rPr>
      </w:pPr>
      <w:r w:rsidRPr="002F4FC3">
        <w:rPr>
          <w:rFonts w:ascii="Arial" w:hAnsi="Arial" w:cs="Arial"/>
          <w:highlight w:val="yellow"/>
          <w:lang w:eastAsia="en-US"/>
        </w:rPr>
        <w:t>[Appropriate wording to be inserted here to quantify the scope of the SOW]</w:t>
      </w:r>
    </w:p>
    <w:p w14:paraId="08B70051" w14:textId="77777777" w:rsidR="00283EC9" w:rsidRPr="002F4FC3" w:rsidRDefault="00283EC9" w:rsidP="00283EC9">
      <w:pPr>
        <w:rPr>
          <w:rFonts w:ascii="Arial" w:hAnsi="Arial" w:cs="Arial"/>
          <w:lang w:eastAsia="en-US"/>
        </w:rPr>
      </w:pPr>
    </w:p>
    <w:tbl>
      <w:tblPr>
        <w:tblStyle w:val="TableGrid"/>
        <w:tblW w:w="0" w:type="auto"/>
        <w:tblLayout w:type="fixed"/>
        <w:tblLook w:val="0000" w:firstRow="0" w:lastRow="0" w:firstColumn="0" w:lastColumn="0" w:noHBand="0" w:noVBand="0"/>
      </w:tblPr>
      <w:tblGrid>
        <w:gridCol w:w="2183"/>
        <w:gridCol w:w="2183"/>
        <w:gridCol w:w="2183"/>
        <w:gridCol w:w="2183"/>
      </w:tblGrid>
      <w:tr w:rsidR="00283EC9" w:rsidRPr="002F4FC3" w14:paraId="7BCD8D1A" w14:textId="77777777" w:rsidTr="7BA07955">
        <w:trPr>
          <w:trHeight w:val="229"/>
        </w:trPr>
        <w:tc>
          <w:tcPr>
            <w:tcW w:w="2183" w:type="dxa"/>
          </w:tcPr>
          <w:p w14:paraId="6F93C6A4" w14:textId="77777777" w:rsidR="00283EC9" w:rsidRPr="002F4FC3" w:rsidRDefault="00283EC9" w:rsidP="00E33F37">
            <w:pPr>
              <w:numPr>
                <w:ilvl w:val="0"/>
                <w:numId w:val="2"/>
              </w:numPr>
              <w:tabs>
                <w:tab w:val="clear" w:pos="0"/>
              </w:tabs>
              <w:rPr>
                <w:rFonts w:ascii="Arial" w:hAnsi="Arial" w:cs="Arial"/>
              </w:rPr>
            </w:pPr>
            <w:r w:rsidRPr="002F4FC3">
              <w:rPr>
                <w:rFonts w:ascii="Arial" w:hAnsi="Arial" w:cs="Arial"/>
                <w:b/>
                <w:bCs/>
              </w:rPr>
              <w:t xml:space="preserve">Release Context </w:t>
            </w:r>
          </w:p>
        </w:tc>
        <w:tc>
          <w:tcPr>
            <w:tcW w:w="2183" w:type="dxa"/>
          </w:tcPr>
          <w:p w14:paraId="133869A8" w14:textId="77777777" w:rsidR="00283EC9" w:rsidRPr="002F4FC3" w:rsidRDefault="00283EC9" w:rsidP="00E33F37">
            <w:pPr>
              <w:numPr>
                <w:ilvl w:val="0"/>
                <w:numId w:val="2"/>
              </w:numPr>
              <w:tabs>
                <w:tab w:val="clear" w:pos="0"/>
              </w:tabs>
              <w:rPr>
                <w:rFonts w:ascii="Arial" w:hAnsi="Arial" w:cs="Arial"/>
              </w:rPr>
            </w:pPr>
            <w:r w:rsidRPr="002F4FC3">
              <w:rPr>
                <w:rFonts w:ascii="Arial" w:hAnsi="Arial" w:cs="Arial"/>
                <w:b/>
                <w:bCs/>
              </w:rPr>
              <w:t xml:space="preserve">Objective </w:t>
            </w:r>
          </w:p>
        </w:tc>
        <w:tc>
          <w:tcPr>
            <w:tcW w:w="2183" w:type="dxa"/>
          </w:tcPr>
          <w:p w14:paraId="763A110B" w14:textId="77777777" w:rsidR="00283EC9" w:rsidRPr="002F4FC3" w:rsidRDefault="00283EC9" w:rsidP="00E33F37">
            <w:pPr>
              <w:numPr>
                <w:ilvl w:val="0"/>
                <w:numId w:val="2"/>
              </w:numPr>
              <w:tabs>
                <w:tab w:val="clear" w:pos="0"/>
              </w:tabs>
              <w:rPr>
                <w:rFonts w:ascii="Arial" w:hAnsi="Arial" w:cs="Arial"/>
              </w:rPr>
            </w:pPr>
            <w:r w:rsidRPr="002F4FC3">
              <w:rPr>
                <w:rFonts w:ascii="Arial" w:hAnsi="Arial" w:cs="Arial"/>
                <w:b/>
                <w:bCs/>
              </w:rPr>
              <w:t xml:space="preserve">Activity for this SOW Period </w:t>
            </w:r>
          </w:p>
        </w:tc>
        <w:tc>
          <w:tcPr>
            <w:tcW w:w="2183" w:type="dxa"/>
          </w:tcPr>
          <w:p w14:paraId="2CACC9FC" w14:textId="77777777" w:rsidR="00283EC9" w:rsidRPr="002F4FC3" w:rsidRDefault="00283EC9" w:rsidP="00E33F37">
            <w:pPr>
              <w:numPr>
                <w:ilvl w:val="0"/>
                <w:numId w:val="2"/>
              </w:numPr>
              <w:tabs>
                <w:tab w:val="clear" w:pos="0"/>
              </w:tabs>
              <w:rPr>
                <w:rFonts w:ascii="Arial" w:hAnsi="Arial" w:cs="Arial"/>
              </w:rPr>
            </w:pPr>
            <w:r w:rsidRPr="002F4FC3">
              <w:rPr>
                <w:rFonts w:ascii="Arial" w:hAnsi="Arial" w:cs="Arial"/>
                <w:b/>
                <w:bCs/>
              </w:rPr>
              <w:t xml:space="preserve">Release Dates </w:t>
            </w:r>
          </w:p>
        </w:tc>
      </w:tr>
      <w:tr w:rsidR="00283EC9" w:rsidRPr="002F4FC3" w14:paraId="356C65A2" w14:textId="77777777" w:rsidTr="7BA07955">
        <w:trPr>
          <w:trHeight w:val="229"/>
        </w:trPr>
        <w:tc>
          <w:tcPr>
            <w:tcW w:w="2183" w:type="dxa"/>
          </w:tcPr>
          <w:p w14:paraId="17AB265E" w14:textId="77777777" w:rsidR="00283EC9" w:rsidRPr="002F4FC3" w:rsidRDefault="00283EC9" w:rsidP="00E33F37">
            <w:pPr>
              <w:numPr>
                <w:ilvl w:val="0"/>
                <w:numId w:val="2"/>
              </w:numPr>
              <w:tabs>
                <w:tab w:val="clear" w:pos="0"/>
              </w:tabs>
              <w:rPr>
                <w:rFonts w:ascii="Arial" w:hAnsi="Arial" w:cs="Arial"/>
                <w:b/>
                <w:bCs/>
              </w:rPr>
            </w:pPr>
          </w:p>
        </w:tc>
        <w:tc>
          <w:tcPr>
            <w:tcW w:w="2183" w:type="dxa"/>
          </w:tcPr>
          <w:p w14:paraId="1BEBAACF" w14:textId="77777777" w:rsidR="00283EC9" w:rsidRPr="002F4FC3" w:rsidRDefault="00283EC9" w:rsidP="00E33F37">
            <w:pPr>
              <w:numPr>
                <w:ilvl w:val="0"/>
                <w:numId w:val="2"/>
              </w:numPr>
              <w:tabs>
                <w:tab w:val="clear" w:pos="0"/>
              </w:tabs>
              <w:rPr>
                <w:rFonts w:ascii="Arial" w:hAnsi="Arial" w:cs="Arial"/>
                <w:b/>
                <w:bCs/>
              </w:rPr>
            </w:pPr>
          </w:p>
        </w:tc>
        <w:tc>
          <w:tcPr>
            <w:tcW w:w="2183" w:type="dxa"/>
          </w:tcPr>
          <w:p w14:paraId="3B0485B1" w14:textId="77777777" w:rsidR="00283EC9" w:rsidRPr="002F4FC3" w:rsidRDefault="00283EC9" w:rsidP="00E33F37">
            <w:pPr>
              <w:numPr>
                <w:ilvl w:val="0"/>
                <w:numId w:val="2"/>
              </w:numPr>
              <w:tabs>
                <w:tab w:val="clear" w:pos="0"/>
              </w:tabs>
              <w:rPr>
                <w:rFonts w:ascii="Arial" w:hAnsi="Arial" w:cs="Arial"/>
                <w:b/>
                <w:bCs/>
              </w:rPr>
            </w:pPr>
          </w:p>
        </w:tc>
        <w:tc>
          <w:tcPr>
            <w:tcW w:w="2183" w:type="dxa"/>
          </w:tcPr>
          <w:p w14:paraId="37899D82" w14:textId="77777777" w:rsidR="00283EC9" w:rsidRPr="002F4FC3" w:rsidRDefault="00283EC9" w:rsidP="00E33F37">
            <w:pPr>
              <w:numPr>
                <w:ilvl w:val="0"/>
                <w:numId w:val="2"/>
              </w:numPr>
              <w:tabs>
                <w:tab w:val="clear" w:pos="0"/>
              </w:tabs>
              <w:rPr>
                <w:rFonts w:ascii="Arial" w:hAnsi="Arial" w:cs="Arial"/>
                <w:b/>
                <w:bCs/>
              </w:rPr>
            </w:pPr>
          </w:p>
        </w:tc>
      </w:tr>
    </w:tbl>
    <w:p w14:paraId="1A83D6CA" w14:textId="77777777" w:rsidR="00283EC9" w:rsidRPr="002F4FC3" w:rsidRDefault="00283EC9" w:rsidP="00283EC9">
      <w:pPr>
        <w:rPr>
          <w:rFonts w:ascii="Arial" w:hAnsi="Arial" w:cs="Arial"/>
          <w:lang w:eastAsia="en-US"/>
        </w:rPr>
      </w:pPr>
    </w:p>
    <w:p w14:paraId="4ED3BC2E" w14:textId="77777777" w:rsidR="00283EC9" w:rsidRPr="002F4FC3" w:rsidRDefault="00283EC9" w:rsidP="00283EC9">
      <w:pPr>
        <w:rPr>
          <w:rFonts w:ascii="Arial" w:hAnsi="Arial" w:cs="Arial"/>
          <w:b/>
          <w:bCs/>
          <w:lang w:eastAsia="en-US"/>
        </w:rPr>
      </w:pPr>
      <w:r w:rsidRPr="002F4FC3">
        <w:rPr>
          <w:rFonts w:ascii="Arial" w:hAnsi="Arial" w:cs="Arial"/>
          <w:b/>
          <w:bCs/>
          <w:lang w:eastAsia="en-US"/>
        </w:rPr>
        <w:t xml:space="preserve">Deliverables: </w:t>
      </w:r>
      <w:r w:rsidRPr="002F4FC3">
        <w:rPr>
          <w:rFonts w:ascii="Arial" w:hAnsi="Arial" w:cs="Arial"/>
          <w:highlight w:val="yellow"/>
          <w:lang w:eastAsia="en-US"/>
        </w:rPr>
        <w:t>[Date/Year]</w:t>
      </w:r>
      <w:r w:rsidRPr="002F4FC3">
        <w:rPr>
          <w:rFonts w:ascii="Arial" w:hAnsi="Arial" w:cs="Arial"/>
          <w:lang w:eastAsia="en-US"/>
        </w:rPr>
        <w:t xml:space="preserve"> </w:t>
      </w:r>
    </w:p>
    <w:p w14:paraId="2BE6FE6A" w14:textId="77777777" w:rsidR="00283EC9" w:rsidRPr="002F4FC3" w:rsidRDefault="00283EC9" w:rsidP="00283EC9">
      <w:pPr>
        <w:rPr>
          <w:rFonts w:ascii="Arial" w:hAnsi="Arial" w:cs="Arial"/>
          <w:lang w:eastAsia="en-US"/>
        </w:rPr>
      </w:pPr>
    </w:p>
    <w:tbl>
      <w:tblPr>
        <w:tblW w:w="1031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36"/>
        <w:gridCol w:w="1701"/>
        <w:gridCol w:w="1701"/>
        <w:gridCol w:w="2976"/>
      </w:tblGrid>
      <w:tr w:rsidR="00283EC9" w:rsidRPr="002F4FC3" w14:paraId="561FEEB2" w14:textId="77777777" w:rsidTr="7BA07955">
        <w:trPr>
          <w:trHeight w:val="103"/>
        </w:trPr>
        <w:tc>
          <w:tcPr>
            <w:tcW w:w="3936" w:type="dxa"/>
            <w:tcBorders>
              <w:top w:val="none" w:sz="6" w:space="0" w:color="auto"/>
              <w:bottom w:val="none" w:sz="6" w:space="0" w:color="auto"/>
              <w:right w:val="none" w:sz="6" w:space="0" w:color="auto"/>
            </w:tcBorders>
          </w:tcPr>
          <w:p w14:paraId="57BAE9D8" w14:textId="77777777" w:rsidR="00283EC9" w:rsidRPr="002F4FC3" w:rsidRDefault="00283EC9" w:rsidP="002F0C68">
            <w:pPr>
              <w:rPr>
                <w:rFonts w:ascii="Arial" w:hAnsi="Arial" w:cs="Arial"/>
                <w:lang w:eastAsia="en-US"/>
              </w:rPr>
            </w:pPr>
            <w:r w:rsidRPr="002F4FC3">
              <w:rPr>
                <w:rFonts w:ascii="Arial" w:hAnsi="Arial" w:cs="Arial"/>
                <w:lang w:eastAsia="en-US"/>
              </w:rPr>
              <w:t xml:space="preserve">The following deliverables are required to deliver </w:t>
            </w:r>
            <w:r w:rsidRPr="002F4FC3">
              <w:rPr>
                <w:rFonts w:ascii="Arial" w:hAnsi="Arial" w:cs="Arial"/>
                <w:highlight w:val="yellow"/>
                <w:lang w:eastAsia="en-US"/>
              </w:rPr>
              <w:t>[X</w:t>
            </w:r>
            <w:r w:rsidRPr="002F4FC3">
              <w:rPr>
                <w:rFonts w:ascii="Arial" w:hAnsi="Arial" w:cs="Arial"/>
                <w:lang w:eastAsia="en-US"/>
              </w:rPr>
              <w:t xml:space="preserve">] to meet the needs of </w:t>
            </w:r>
            <w:r w:rsidRPr="002F4FC3">
              <w:rPr>
                <w:rFonts w:ascii="Arial" w:hAnsi="Arial" w:cs="Arial"/>
                <w:highlight w:val="yellow"/>
                <w:lang w:eastAsia="en-US"/>
              </w:rPr>
              <w:t xml:space="preserve">[Y]. </w:t>
            </w:r>
            <w:r w:rsidRPr="002F4FC3">
              <w:rPr>
                <w:rFonts w:ascii="Arial" w:hAnsi="Arial" w:cs="Arial"/>
                <w:lang w:eastAsia="en-US"/>
              </w:rPr>
              <w:t xml:space="preserve">Discipline </w:t>
            </w:r>
          </w:p>
        </w:tc>
        <w:tc>
          <w:tcPr>
            <w:tcW w:w="1701" w:type="dxa"/>
            <w:tcBorders>
              <w:top w:val="none" w:sz="6" w:space="0" w:color="auto"/>
              <w:left w:val="none" w:sz="6" w:space="0" w:color="auto"/>
              <w:bottom w:val="none" w:sz="6" w:space="0" w:color="auto"/>
              <w:right w:val="none" w:sz="6" w:space="0" w:color="auto"/>
            </w:tcBorders>
          </w:tcPr>
          <w:p w14:paraId="38A9EC4B" w14:textId="77777777" w:rsidR="00283EC9" w:rsidRPr="002F4FC3" w:rsidRDefault="00283EC9" w:rsidP="002F0C68">
            <w:pPr>
              <w:rPr>
                <w:rFonts w:ascii="Arial" w:hAnsi="Arial" w:cs="Arial"/>
                <w:lang w:eastAsia="en-US"/>
              </w:rPr>
            </w:pPr>
            <w:r w:rsidRPr="002F4FC3">
              <w:rPr>
                <w:rFonts w:ascii="Arial" w:hAnsi="Arial" w:cs="Arial"/>
                <w:lang w:eastAsia="en-US"/>
              </w:rPr>
              <w:t xml:space="preserve">Deliverable </w:t>
            </w:r>
          </w:p>
        </w:tc>
        <w:tc>
          <w:tcPr>
            <w:tcW w:w="1701" w:type="dxa"/>
            <w:tcBorders>
              <w:top w:val="none" w:sz="6" w:space="0" w:color="auto"/>
              <w:left w:val="none" w:sz="6" w:space="0" w:color="auto"/>
              <w:bottom w:val="none" w:sz="6" w:space="0" w:color="auto"/>
              <w:right w:val="none" w:sz="6" w:space="0" w:color="auto"/>
            </w:tcBorders>
          </w:tcPr>
          <w:p w14:paraId="69DAD781" w14:textId="77777777" w:rsidR="00283EC9" w:rsidRPr="002F4FC3" w:rsidRDefault="00283EC9" w:rsidP="002F0C68">
            <w:pPr>
              <w:rPr>
                <w:rFonts w:ascii="Arial" w:hAnsi="Arial" w:cs="Arial"/>
                <w:lang w:eastAsia="en-US"/>
              </w:rPr>
            </w:pPr>
            <w:r w:rsidRPr="002F4FC3">
              <w:rPr>
                <w:rFonts w:ascii="Arial" w:hAnsi="Arial" w:cs="Arial"/>
                <w:lang w:eastAsia="en-US"/>
              </w:rPr>
              <w:t xml:space="preserve">Repository </w:t>
            </w:r>
          </w:p>
        </w:tc>
        <w:tc>
          <w:tcPr>
            <w:tcW w:w="2976" w:type="dxa"/>
            <w:tcBorders>
              <w:top w:val="none" w:sz="6" w:space="0" w:color="auto"/>
              <w:left w:val="none" w:sz="6" w:space="0" w:color="auto"/>
              <w:bottom w:val="none" w:sz="6" w:space="0" w:color="auto"/>
            </w:tcBorders>
          </w:tcPr>
          <w:p w14:paraId="0B8A5D0A" w14:textId="77777777" w:rsidR="00283EC9" w:rsidRPr="002F4FC3" w:rsidRDefault="00283EC9" w:rsidP="002F0C68">
            <w:pPr>
              <w:rPr>
                <w:rFonts w:ascii="Arial" w:hAnsi="Arial" w:cs="Arial"/>
                <w:lang w:eastAsia="en-US"/>
              </w:rPr>
            </w:pPr>
            <w:r w:rsidRPr="002F4FC3">
              <w:rPr>
                <w:rFonts w:ascii="Arial" w:hAnsi="Arial" w:cs="Arial"/>
                <w:lang w:eastAsia="en-US"/>
              </w:rPr>
              <w:t xml:space="preserve">HMRC Acceptor </w:t>
            </w:r>
          </w:p>
        </w:tc>
      </w:tr>
      <w:tr w:rsidR="00283EC9" w:rsidRPr="00DB5343" w14:paraId="6DA422AC" w14:textId="77777777" w:rsidTr="7BA07955">
        <w:trPr>
          <w:trHeight w:val="103"/>
        </w:trPr>
        <w:tc>
          <w:tcPr>
            <w:tcW w:w="3936" w:type="dxa"/>
            <w:tcBorders>
              <w:top w:val="none" w:sz="6" w:space="0" w:color="auto"/>
              <w:bottom w:val="none" w:sz="6" w:space="0" w:color="auto"/>
              <w:right w:val="none" w:sz="6" w:space="0" w:color="auto"/>
            </w:tcBorders>
          </w:tcPr>
          <w:p w14:paraId="221506FF" w14:textId="77777777" w:rsidR="00283EC9" w:rsidRPr="00DB5343" w:rsidRDefault="00283EC9" w:rsidP="002F0C68">
            <w:pPr>
              <w:rPr>
                <w:rFonts w:ascii="Arial" w:hAnsi="Arial" w:cs="Arial"/>
                <w:lang w:eastAsia="en-US"/>
              </w:rPr>
            </w:pPr>
          </w:p>
        </w:tc>
        <w:tc>
          <w:tcPr>
            <w:tcW w:w="1701" w:type="dxa"/>
            <w:tcBorders>
              <w:top w:val="none" w:sz="6" w:space="0" w:color="auto"/>
              <w:left w:val="none" w:sz="6" w:space="0" w:color="auto"/>
              <w:bottom w:val="none" w:sz="6" w:space="0" w:color="auto"/>
              <w:right w:val="none" w:sz="6" w:space="0" w:color="auto"/>
            </w:tcBorders>
          </w:tcPr>
          <w:p w14:paraId="1BBA206F" w14:textId="77777777" w:rsidR="00283EC9" w:rsidRPr="00DB5343" w:rsidRDefault="00283EC9" w:rsidP="002F0C68">
            <w:pPr>
              <w:rPr>
                <w:rFonts w:ascii="Arial" w:hAnsi="Arial" w:cs="Arial"/>
                <w:lang w:eastAsia="en-US"/>
              </w:rPr>
            </w:pPr>
          </w:p>
        </w:tc>
        <w:tc>
          <w:tcPr>
            <w:tcW w:w="1701" w:type="dxa"/>
            <w:tcBorders>
              <w:top w:val="none" w:sz="6" w:space="0" w:color="auto"/>
              <w:left w:val="none" w:sz="6" w:space="0" w:color="auto"/>
              <w:bottom w:val="none" w:sz="6" w:space="0" w:color="auto"/>
              <w:right w:val="none" w:sz="6" w:space="0" w:color="auto"/>
            </w:tcBorders>
          </w:tcPr>
          <w:p w14:paraId="4E7AF3DA" w14:textId="77777777" w:rsidR="00283EC9" w:rsidRPr="00DB5343" w:rsidRDefault="00283EC9" w:rsidP="002F0C68">
            <w:pPr>
              <w:rPr>
                <w:rFonts w:ascii="Arial" w:hAnsi="Arial" w:cs="Arial"/>
                <w:lang w:eastAsia="en-US"/>
              </w:rPr>
            </w:pPr>
          </w:p>
        </w:tc>
        <w:tc>
          <w:tcPr>
            <w:tcW w:w="2976" w:type="dxa"/>
            <w:tcBorders>
              <w:top w:val="none" w:sz="6" w:space="0" w:color="auto"/>
              <w:left w:val="none" w:sz="6" w:space="0" w:color="auto"/>
              <w:bottom w:val="none" w:sz="6" w:space="0" w:color="auto"/>
            </w:tcBorders>
          </w:tcPr>
          <w:p w14:paraId="5DE9CE81" w14:textId="77777777" w:rsidR="00283EC9" w:rsidRPr="00DB5343" w:rsidRDefault="00283EC9" w:rsidP="002F0C68">
            <w:pPr>
              <w:rPr>
                <w:rFonts w:ascii="Arial" w:hAnsi="Arial" w:cs="Arial"/>
                <w:lang w:eastAsia="en-US"/>
              </w:rPr>
            </w:pPr>
          </w:p>
        </w:tc>
      </w:tr>
    </w:tbl>
    <w:p w14:paraId="4CD30B55" w14:textId="77777777" w:rsidR="00283EC9" w:rsidRPr="002F4FC3" w:rsidRDefault="00283EC9" w:rsidP="00283EC9">
      <w:pPr>
        <w:rPr>
          <w:rFonts w:ascii="Arial" w:hAnsi="Arial" w:cs="Arial"/>
          <w:lang w:eastAsia="en-US"/>
        </w:rPr>
      </w:pPr>
    </w:p>
    <w:p w14:paraId="5766969E" w14:textId="77777777" w:rsidR="00283EC9" w:rsidRPr="002F4FC3" w:rsidRDefault="00283EC9" w:rsidP="00283EC9">
      <w:pPr>
        <w:rPr>
          <w:rFonts w:ascii="Arial" w:hAnsi="Arial" w:cs="Arial"/>
          <w:lang w:eastAsia="en-US"/>
        </w:rPr>
      </w:pPr>
    </w:p>
    <w:p w14:paraId="15AD03F7" w14:textId="77777777" w:rsidR="00283EC9" w:rsidRPr="002F4FC3" w:rsidRDefault="00283EC9" w:rsidP="00D66A17">
      <w:pPr>
        <w:numPr>
          <w:ilvl w:val="0"/>
          <w:numId w:val="81"/>
        </w:numPr>
        <w:rPr>
          <w:rFonts w:ascii="Arial" w:hAnsi="Arial" w:cs="Arial"/>
          <w:lang w:eastAsia="en-US"/>
        </w:rPr>
      </w:pPr>
      <w:r w:rsidRPr="002F4FC3">
        <w:rPr>
          <w:rFonts w:ascii="Arial" w:hAnsi="Arial" w:cs="Arial"/>
          <w:lang w:eastAsia="en-US"/>
        </w:rPr>
        <w:t xml:space="preserve">HMRC are responsible for assuring the suitability of the solution. In order to do this HMRC will implement the following Governance review team that will review the engagement on a regular basis. It will comprise of the following members: </w:t>
      </w:r>
    </w:p>
    <w:p w14:paraId="297DE908" w14:textId="77777777" w:rsidR="00283EC9" w:rsidRPr="002F4FC3" w:rsidRDefault="00283EC9" w:rsidP="00D66A17">
      <w:pPr>
        <w:numPr>
          <w:ilvl w:val="0"/>
          <w:numId w:val="81"/>
        </w:numPr>
        <w:rPr>
          <w:rFonts w:ascii="Arial" w:hAnsi="Arial" w:cs="Arial"/>
          <w:lang w:eastAsia="en-US"/>
        </w:rPr>
      </w:pPr>
    </w:p>
    <w:p w14:paraId="5E61AAA0" w14:textId="77777777" w:rsidR="00283EC9" w:rsidRPr="002F4FC3" w:rsidRDefault="00283EC9" w:rsidP="00D66A17">
      <w:pPr>
        <w:numPr>
          <w:ilvl w:val="0"/>
          <w:numId w:val="82"/>
        </w:numPr>
        <w:rPr>
          <w:rFonts w:ascii="Arial" w:hAnsi="Arial" w:cs="Arial"/>
          <w:lang w:eastAsia="en-US"/>
        </w:rPr>
      </w:pPr>
      <w:r w:rsidRPr="002F4FC3">
        <w:rPr>
          <w:rFonts w:ascii="Arial" w:hAnsi="Arial" w:cs="Arial"/>
          <w:lang w:eastAsia="en-US"/>
        </w:rPr>
        <w:t>[</w:t>
      </w:r>
      <w:r w:rsidRPr="002F4FC3">
        <w:rPr>
          <w:rFonts w:ascii="Arial" w:hAnsi="Arial" w:cs="Arial"/>
          <w:highlight w:val="yellow"/>
          <w:lang w:eastAsia="en-US"/>
        </w:rPr>
        <w:t>Name</w:t>
      </w:r>
      <w:r w:rsidRPr="002F4FC3">
        <w:rPr>
          <w:rFonts w:ascii="Arial" w:hAnsi="Arial" w:cs="Arial"/>
          <w:lang w:eastAsia="en-US"/>
        </w:rPr>
        <w:t xml:space="preserve">] – Payment and Governance </w:t>
      </w:r>
    </w:p>
    <w:p w14:paraId="63DBAA58" w14:textId="77777777" w:rsidR="00283EC9" w:rsidRPr="002F4FC3" w:rsidRDefault="00283EC9" w:rsidP="00D66A17">
      <w:pPr>
        <w:numPr>
          <w:ilvl w:val="0"/>
          <w:numId w:val="82"/>
        </w:numPr>
        <w:rPr>
          <w:rFonts w:ascii="Arial" w:hAnsi="Arial" w:cs="Arial"/>
          <w:lang w:eastAsia="en-US"/>
        </w:rPr>
      </w:pPr>
      <w:r w:rsidRPr="002F4FC3">
        <w:rPr>
          <w:rFonts w:ascii="Arial" w:hAnsi="Arial" w:cs="Arial"/>
          <w:lang w:eastAsia="en-US"/>
        </w:rPr>
        <w:t>[</w:t>
      </w:r>
      <w:r w:rsidRPr="002F4FC3">
        <w:rPr>
          <w:rFonts w:ascii="Arial" w:hAnsi="Arial" w:cs="Arial"/>
          <w:highlight w:val="yellow"/>
          <w:lang w:eastAsia="en-US"/>
        </w:rPr>
        <w:t>Name</w:t>
      </w:r>
      <w:r w:rsidRPr="002F4FC3">
        <w:rPr>
          <w:rFonts w:ascii="Arial" w:hAnsi="Arial" w:cs="Arial"/>
          <w:lang w:eastAsia="en-US"/>
        </w:rPr>
        <w:t xml:space="preserve">] – Scope/Planning Compliance </w:t>
      </w:r>
    </w:p>
    <w:p w14:paraId="7D22D339" w14:textId="77777777" w:rsidR="00283EC9" w:rsidRPr="002F4FC3" w:rsidRDefault="00283EC9" w:rsidP="00D66A17">
      <w:pPr>
        <w:numPr>
          <w:ilvl w:val="0"/>
          <w:numId w:val="82"/>
        </w:numPr>
        <w:rPr>
          <w:rFonts w:ascii="Arial" w:hAnsi="Arial" w:cs="Arial"/>
          <w:lang w:eastAsia="en-US"/>
        </w:rPr>
      </w:pPr>
      <w:r w:rsidRPr="002F4FC3">
        <w:rPr>
          <w:rFonts w:ascii="Arial" w:hAnsi="Arial" w:cs="Arial"/>
          <w:lang w:eastAsia="en-US"/>
        </w:rPr>
        <w:t>[</w:t>
      </w:r>
      <w:r w:rsidRPr="002F4FC3">
        <w:rPr>
          <w:rFonts w:ascii="Arial" w:hAnsi="Arial" w:cs="Arial"/>
          <w:highlight w:val="yellow"/>
          <w:lang w:eastAsia="en-US"/>
        </w:rPr>
        <w:t>Name</w:t>
      </w:r>
      <w:r w:rsidRPr="002F4FC3">
        <w:rPr>
          <w:rFonts w:ascii="Arial" w:hAnsi="Arial" w:cs="Arial"/>
          <w:lang w:eastAsia="en-US"/>
        </w:rPr>
        <w:t xml:space="preserve">] – Scope/Planning/Technical/Coding Compliance </w:t>
      </w:r>
    </w:p>
    <w:p w14:paraId="3C0E2912" w14:textId="77777777" w:rsidR="00283EC9" w:rsidRPr="002F4FC3" w:rsidRDefault="00283EC9" w:rsidP="00D66A17">
      <w:pPr>
        <w:numPr>
          <w:ilvl w:val="0"/>
          <w:numId w:val="82"/>
        </w:numPr>
        <w:rPr>
          <w:rFonts w:ascii="Arial" w:hAnsi="Arial" w:cs="Arial"/>
          <w:lang w:eastAsia="en-US"/>
        </w:rPr>
      </w:pPr>
      <w:r w:rsidRPr="002F4FC3">
        <w:rPr>
          <w:rFonts w:ascii="Arial" w:hAnsi="Arial" w:cs="Arial"/>
          <w:lang w:eastAsia="en-US"/>
        </w:rPr>
        <w:t>[</w:t>
      </w:r>
      <w:r w:rsidRPr="002F4FC3">
        <w:rPr>
          <w:rFonts w:ascii="Arial" w:hAnsi="Arial" w:cs="Arial"/>
          <w:highlight w:val="yellow"/>
          <w:lang w:eastAsia="en-US"/>
        </w:rPr>
        <w:t>Name</w:t>
      </w:r>
      <w:r w:rsidRPr="002F4FC3">
        <w:rPr>
          <w:rFonts w:ascii="Arial" w:hAnsi="Arial" w:cs="Arial"/>
          <w:lang w:eastAsia="en-US"/>
        </w:rPr>
        <w:t xml:space="preserve">] – Architecture / Design Compliance </w:t>
      </w:r>
    </w:p>
    <w:p w14:paraId="064A58A8" w14:textId="77777777" w:rsidR="00283EC9" w:rsidRPr="002F4FC3" w:rsidRDefault="00283EC9" w:rsidP="00D66A17">
      <w:pPr>
        <w:numPr>
          <w:ilvl w:val="0"/>
          <w:numId w:val="82"/>
        </w:numPr>
        <w:rPr>
          <w:rFonts w:ascii="Arial" w:hAnsi="Arial" w:cs="Arial"/>
          <w:lang w:eastAsia="en-US"/>
        </w:rPr>
      </w:pPr>
      <w:r w:rsidRPr="002F4FC3">
        <w:rPr>
          <w:rFonts w:ascii="Arial" w:hAnsi="Arial" w:cs="Arial"/>
          <w:lang w:eastAsia="en-US"/>
        </w:rPr>
        <w:t>[</w:t>
      </w:r>
      <w:r w:rsidRPr="002F4FC3">
        <w:rPr>
          <w:rFonts w:ascii="Arial" w:hAnsi="Arial" w:cs="Arial"/>
          <w:highlight w:val="yellow"/>
          <w:lang w:eastAsia="en-US"/>
        </w:rPr>
        <w:t>Name</w:t>
      </w:r>
      <w:r w:rsidRPr="002F4FC3">
        <w:rPr>
          <w:rFonts w:ascii="Arial" w:hAnsi="Arial" w:cs="Arial"/>
          <w:lang w:eastAsia="en-US"/>
        </w:rPr>
        <w:t xml:space="preserve">] – Requirements Definition, Scope and Objectives Compliance </w:t>
      </w:r>
    </w:p>
    <w:p w14:paraId="6D37D296" w14:textId="77777777" w:rsidR="00283EC9" w:rsidRPr="002F4FC3" w:rsidRDefault="00283EC9" w:rsidP="00D66A17">
      <w:pPr>
        <w:numPr>
          <w:ilvl w:val="0"/>
          <w:numId w:val="82"/>
        </w:numPr>
        <w:rPr>
          <w:rFonts w:ascii="Arial" w:hAnsi="Arial" w:cs="Arial"/>
          <w:lang w:eastAsia="en-US"/>
        </w:rPr>
      </w:pPr>
      <w:r w:rsidRPr="002F4FC3">
        <w:rPr>
          <w:rFonts w:ascii="Arial" w:hAnsi="Arial" w:cs="Arial"/>
          <w:lang w:eastAsia="en-US"/>
        </w:rPr>
        <w:t>[</w:t>
      </w:r>
      <w:r w:rsidRPr="002F4FC3">
        <w:rPr>
          <w:rFonts w:ascii="Arial" w:hAnsi="Arial" w:cs="Arial"/>
          <w:highlight w:val="yellow"/>
          <w:lang w:eastAsia="en-US"/>
        </w:rPr>
        <w:t>Name</w:t>
      </w:r>
      <w:r w:rsidRPr="002F4FC3">
        <w:rPr>
          <w:rFonts w:ascii="Arial" w:hAnsi="Arial" w:cs="Arial"/>
          <w:lang w:eastAsia="en-US"/>
        </w:rPr>
        <w:t xml:space="preserve">] – Testing Compliance </w:t>
      </w:r>
    </w:p>
    <w:p w14:paraId="1196AF1E" w14:textId="77777777" w:rsidR="00283EC9" w:rsidRPr="002F4FC3" w:rsidRDefault="00283EC9" w:rsidP="00283EC9">
      <w:pPr>
        <w:rPr>
          <w:rFonts w:ascii="Arial" w:hAnsi="Arial" w:cs="Arial"/>
          <w:lang w:eastAsia="en-US"/>
        </w:rPr>
      </w:pPr>
      <w:r w:rsidRPr="002F4FC3">
        <w:rPr>
          <w:rFonts w:ascii="Arial" w:hAnsi="Arial" w:cs="Arial"/>
          <w:lang w:eastAsia="en-US"/>
        </w:rPr>
        <w:br w:type="page"/>
      </w:r>
    </w:p>
    <w:p w14:paraId="5CC8D7A8" w14:textId="77777777" w:rsidR="00283EC9" w:rsidRPr="002F4FC3" w:rsidRDefault="00283EC9" w:rsidP="00283EC9">
      <w:pPr>
        <w:rPr>
          <w:rFonts w:ascii="Arial" w:hAnsi="Arial" w:cs="Arial"/>
          <w:lang w:eastAsia="en-US"/>
        </w:rPr>
      </w:pPr>
    </w:p>
    <w:p w14:paraId="200625FE" w14:textId="77777777" w:rsidR="00283EC9" w:rsidRPr="002F4FC3" w:rsidRDefault="00283EC9" w:rsidP="00283EC9">
      <w:pPr>
        <w:rPr>
          <w:rFonts w:ascii="Arial" w:hAnsi="Arial" w:cs="Arial"/>
          <w:lang w:eastAsia="en-US"/>
        </w:rPr>
      </w:pPr>
      <w:r w:rsidRPr="002F4FC3">
        <w:rPr>
          <w:rFonts w:ascii="Arial" w:hAnsi="Arial" w:cs="Arial"/>
          <w:lang w:eastAsia="en-US"/>
        </w:rPr>
        <w:t xml:space="preserve">2. Work package owner from the supplier team: </w:t>
      </w:r>
    </w:p>
    <w:p w14:paraId="26EC5293" w14:textId="77777777" w:rsidR="00283EC9" w:rsidRPr="002F4FC3" w:rsidRDefault="00283EC9" w:rsidP="00D66A17">
      <w:pPr>
        <w:numPr>
          <w:ilvl w:val="0"/>
          <w:numId w:val="83"/>
        </w:numPr>
        <w:rPr>
          <w:rFonts w:ascii="Arial" w:hAnsi="Arial" w:cs="Arial"/>
          <w:lang w:eastAsia="en-US"/>
        </w:rPr>
      </w:pPr>
      <w:r w:rsidRPr="002F4FC3">
        <w:rPr>
          <w:rFonts w:ascii="Arial" w:hAnsi="Arial" w:cs="Arial"/>
          <w:lang w:eastAsia="en-US"/>
        </w:rPr>
        <w:t xml:space="preserve">Will coordinate with the Review Panel Team </w:t>
      </w:r>
    </w:p>
    <w:p w14:paraId="532887F3" w14:textId="77777777" w:rsidR="00283EC9" w:rsidRPr="002F4FC3" w:rsidRDefault="00283EC9" w:rsidP="00283EC9">
      <w:pPr>
        <w:rPr>
          <w:rFonts w:ascii="Arial" w:hAnsi="Arial" w:cs="Arial"/>
          <w:lang w:eastAsia="en-US"/>
        </w:rPr>
      </w:pPr>
      <w:r w:rsidRPr="002F4FC3">
        <w:rPr>
          <w:rFonts w:ascii="Arial" w:hAnsi="Arial" w:cs="Arial"/>
          <w:lang w:eastAsia="en-US"/>
        </w:rPr>
        <w:t xml:space="preserve">b. Will deal with all commercial requirements or behavioural issues </w:t>
      </w:r>
    </w:p>
    <w:p w14:paraId="54F4581B" w14:textId="77777777" w:rsidR="00283EC9" w:rsidRPr="002F4FC3" w:rsidRDefault="00283EC9" w:rsidP="00283EC9">
      <w:pPr>
        <w:rPr>
          <w:rFonts w:ascii="Arial" w:hAnsi="Arial" w:cs="Arial"/>
          <w:lang w:eastAsia="en-US"/>
        </w:rPr>
      </w:pPr>
      <w:r w:rsidRPr="002F4FC3">
        <w:rPr>
          <w:rFonts w:ascii="Arial" w:hAnsi="Arial" w:cs="Arial"/>
          <w:lang w:eastAsia="en-US"/>
        </w:rPr>
        <w:t xml:space="preserve">c. Will meet with a minimum of 3 (of 4) of the review team panel once a week </w:t>
      </w:r>
    </w:p>
    <w:p w14:paraId="3CE4F40D" w14:textId="77777777" w:rsidR="00283EC9" w:rsidRPr="002F4FC3" w:rsidRDefault="00283EC9" w:rsidP="00283EC9">
      <w:pPr>
        <w:rPr>
          <w:rFonts w:ascii="Arial" w:hAnsi="Arial" w:cs="Arial"/>
          <w:lang w:eastAsia="en-US"/>
        </w:rPr>
      </w:pPr>
      <w:r w:rsidRPr="002F4FC3">
        <w:rPr>
          <w:rFonts w:ascii="Arial" w:hAnsi="Arial" w:cs="Arial"/>
          <w:lang w:eastAsia="en-US"/>
        </w:rPr>
        <w:t xml:space="preserve">d. Will own any escalations raised by the review panel team </w:t>
      </w:r>
    </w:p>
    <w:p w14:paraId="3673744F" w14:textId="77777777" w:rsidR="00283EC9" w:rsidRPr="002F4FC3" w:rsidRDefault="00283EC9" w:rsidP="00283EC9">
      <w:pPr>
        <w:rPr>
          <w:rFonts w:ascii="Arial" w:hAnsi="Arial" w:cs="Arial"/>
          <w:lang w:eastAsia="en-US"/>
        </w:rPr>
      </w:pPr>
    </w:p>
    <w:p w14:paraId="0641CF86" w14:textId="77777777" w:rsidR="00283EC9" w:rsidRPr="002F4FC3" w:rsidRDefault="00283EC9" w:rsidP="00283EC9">
      <w:pPr>
        <w:rPr>
          <w:rFonts w:ascii="Arial" w:hAnsi="Arial" w:cs="Arial"/>
          <w:lang w:eastAsia="en-US"/>
        </w:rPr>
      </w:pPr>
      <w:r w:rsidRPr="002F4FC3">
        <w:rPr>
          <w:rFonts w:ascii="Arial" w:hAnsi="Arial" w:cs="Arial"/>
          <w:lang w:eastAsia="en-US"/>
        </w:rPr>
        <w:t xml:space="preserve">3. HMRC approvers who will assess the following: </w:t>
      </w:r>
    </w:p>
    <w:p w14:paraId="25C2EC79" w14:textId="77777777" w:rsidR="00283EC9" w:rsidRPr="002F4FC3" w:rsidRDefault="00283EC9" w:rsidP="00283EC9">
      <w:pPr>
        <w:rPr>
          <w:rFonts w:ascii="Arial" w:hAnsi="Arial" w:cs="Arial"/>
          <w:lang w:eastAsia="en-US"/>
        </w:rPr>
      </w:pPr>
      <w:r w:rsidRPr="002F4FC3">
        <w:rPr>
          <w:rFonts w:ascii="Arial" w:hAnsi="Arial" w:cs="Arial"/>
          <w:lang w:eastAsia="en-US"/>
        </w:rPr>
        <w:t xml:space="preserve">a. Requirements / Scope management vs Objectives </w:t>
      </w:r>
    </w:p>
    <w:p w14:paraId="41F6988D" w14:textId="77777777" w:rsidR="00283EC9" w:rsidRPr="002F4FC3" w:rsidRDefault="00283EC9" w:rsidP="00283EC9">
      <w:pPr>
        <w:rPr>
          <w:rFonts w:ascii="Arial" w:hAnsi="Arial" w:cs="Arial"/>
          <w:lang w:eastAsia="en-US"/>
        </w:rPr>
      </w:pPr>
    </w:p>
    <w:p w14:paraId="2C4734B6" w14:textId="77777777" w:rsidR="00283EC9" w:rsidRPr="002F4FC3" w:rsidRDefault="00283EC9" w:rsidP="00283EC9">
      <w:pPr>
        <w:rPr>
          <w:rFonts w:ascii="Arial" w:hAnsi="Arial" w:cs="Arial"/>
          <w:lang w:eastAsia="en-US"/>
        </w:rPr>
      </w:pPr>
    </w:p>
    <w:p w14:paraId="42BDFBA4" w14:textId="77777777" w:rsidR="00283EC9" w:rsidRPr="002F4FC3" w:rsidRDefault="00283EC9" w:rsidP="00283EC9">
      <w:pPr>
        <w:rPr>
          <w:rFonts w:ascii="Arial" w:hAnsi="Arial" w:cs="Arial"/>
          <w:lang w:eastAsia="en-US"/>
        </w:rPr>
      </w:pPr>
    </w:p>
    <w:p w14:paraId="0D6B8E09" w14:textId="77777777" w:rsidR="00283EC9" w:rsidRPr="002F4FC3" w:rsidRDefault="00283EC9" w:rsidP="00D66A17">
      <w:pPr>
        <w:numPr>
          <w:ilvl w:val="0"/>
          <w:numId w:val="81"/>
        </w:numPr>
        <w:rPr>
          <w:rFonts w:ascii="Arial" w:hAnsi="Arial" w:cs="Arial"/>
          <w:lang w:eastAsia="en-US"/>
        </w:rPr>
      </w:pPr>
      <w:r w:rsidRPr="002F4FC3">
        <w:rPr>
          <w:rFonts w:ascii="Arial" w:hAnsi="Arial" w:cs="Arial"/>
          <w:lang w:eastAsia="en-US"/>
        </w:rPr>
        <w:t xml:space="preserve">HMRC approvers who will assess the following: </w:t>
      </w:r>
    </w:p>
    <w:p w14:paraId="72349F5F" w14:textId="77777777" w:rsidR="00283EC9" w:rsidRPr="002F4FC3" w:rsidRDefault="00283EC9" w:rsidP="00D66A17">
      <w:pPr>
        <w:numPr>
          <w:ilvl w:val="0"/>
          <w:numId w:val="84"/>
        </w:numPr>
        <w:rPr>
          <w:rFonts w:ascii="Arial" w:hAnsi="Arial" w:cs="Arial"/>
          <w:lang w:eastAsia="en-US"/>
        </w:rPr>
      </w:pPr>
      <w:r w:rsidRPr="002F4FC3">
        <w:rPr>
          <w:rFonts w:ascii="Arial" w:hAnsi="Arial" w:cs="Arial"/>
          <w:lang w:eastAsia="en-US"/>
        </w:rPr>
        <w:t xml:space="preserve">Requirements / Scope management vs Objectives </w:t>
      </w:r>
    </w:p>
    <w:p w14:paraId="67D2F0E0" w14:textId="77777777" w:rsidR="00283EC9" w:rsidRPr="002F4FC3" w:rsidRDefault="00283EC9" w:rsidP="00D66A17">
      <w:pPr>
        <w:numPr>
          <w:ilvl w:val="1"/>
          <w:numId w:val="79"/>
        </w:numPr>
        <w:rPr>
          <w:rFonts w:ascii="Arial" w:hAnsi="Arial" w:cs="Arial"/>
          <w:lang w:eastAsia="en-US"/>
        </w:rPr>
      </w:pPr>
      <w:r w:rsidRPr="002F4FC3">
        <w:rPr>
          <w:rFonts w:ascii="Arial" w:hAnsi="Arial" w:cs="Arial"/>
          <w:lang w:eastAsia="en-US"/>
        </w:rPr>
        <w:t xml:space="preserve">Requirements and acceptance criteria defined, reviewed, approved with programme stakeholders </w:t>
      </w:r>
    </w:p>
    <w:p w14:paraId="226FBAD6" w14:textId="77777777" w:rsidR="00283EC9" w:rsidRPr="002F4FC3" w:rsidRDefault="00283EC9" w:rsidP="00D66A17">
      <w:pPr>
        <w:numPr>
          <w:ilvl w:val="1"/>
          <w:numId w:val="79"/>
        </w:numPr>
        <w:rPr>
          <w:rFonts w:ascii="Arial" w:hAnsi="Arial" w:cs="Arial"/>
          <w:lang w:eastAsia="en-US"/>
        </w:rPr>
      </w:pPr>
      <w:r w:rsidRPr="002F4FC3">
        <w:rPr>
          <w:rFonts w:ascii="Arial" w:hAnsi="Arial" w:cs="Arial"/>
          <w:lang w:eastAsia="en-US"/>
        </w:rPr>
        <w:t xml:space="preserve">Requirements handover / hand back with developers and testers complete </w:t>
      </w:r>
    </w:p>
    <w:p w14:paraId="335F6814" w14:textId="77777777" w:rsidR="00283EC9" w:rsidRPr="002F4FC3" w:rsidRDefault="00283EC9" w:rsidP="00D66A17">
      <w:pPr>
        <w:numPr>
          <w:ilvl w:val="0"/>
          <w:numId w:val="83"/>
        </w:numPr>
        <w:rPr>
          <w:rFonts w:ascii="Arial" w:hAnsi="Arial" w:cs="Arial"/>
          <w:lang w:eastAsia="en-US"/>
        </w:rPr>
      </w:pPr>
      <w:r w:rsidRPr="002F4FC3">
        <w:rPr>
          <w:rFonts w:ascii="Arial" w:hAnsi="Arial" w:cs="Arial"/>
          <w:lang w:eastAsia="en-US"/>
        </w:rPr>
        <w:t xml:space="preserve">Technical Architecture </w:t>
      </w:r>
    </w:p>
    <w:p w14:paraId="6E2893EA" w14:textId="77777777" w:rsidR="00283EC9" w:rsidRPr="002F4FC3" w:rsidRDefault="00283EC9" w:rsidP="00D66A17">
      <w:pPr>
        <w:numPr>
          <w:ilvl w:val="1"/>
          <w:numId w:val="83"/>
        </w:numPr>
        <w:rPr>
          <w:rFonts w:ascii="Arial" w:hAnsi="Arial" w:cs="Arial"/>
          <w:lang w:eastAsia="en-US"/>
        </w:rPr>
      </w:pPr>
      <w:r w:rsidRPr="002F4FC3">
        <w:rPr>
          <w:rFonts w:ascii="Arial" w:hAnsi="Arial" w:cs="Arial"/>
          <w:lang w:eastAsia="en-US"/>
        </w:rPr>
        <w:t>Acceptance of the end product design</w:t>
      </w:r>
    </w:p>
    <w:p w14:paraId="25BF713E" w14:textId="77777777" w:rsidR="00283EC9" w:rsidRPr="002F4FC3" w:rsidRDefault="00283EC9" w:rsidP="00D66A17">
      <w:pPr>
        <w:numPr>
          <w:ilvl w:val="1"/>
          <w:numId w:val="83"/>
        </w:numPr>
        <w:rPr>
          <w:rFonts w:ascii="Arial" w:hAnsi="Arial" w:cs="Arial"/>
          <w:lang w:eastAsia="en-US"/>
        </w:rPr>
      </w:pPr>
      <w:r w:rsidRPr="002F4FC3">
        <w:rPr>
          <w:rFonts w:ascii="Arial" w:hAnsi="Arial" w:cs="Arial"/>
          <w:lang w:eastAsia="en-US"/>
        </w:rPr>
        <w:t>Industry coding standard and best practices followed</w:t>
      </w:r>
    </w:p>
    <w:p w14:paraId="3C682D77" w14:textId="77777777" w:rsidR="00283EC9" w:rsidRPr="002F4FC3" w:rsidRDefault="00283EC9" w:rsidP="00D66A17">
      <w:pPr>
        <w:numPr>
          <w:ilvl w:val="1"/>
          <w:numId w:val="83"/>
        </w:numPr>
        <w:rPr>
          <w:rFonts w:ascii="Arial" w:hAnsi="Arial" w:cs="Arial"/>
          <w:lang w:eastAsia="en-US"/>
        </w:rPr>
      </w:pPr>
      <w:r w:rsidRPr="002F4FC3">
        <w:rPr>
          <w:rFonts w:ascii="Arial" w:hAnsi="Arial" w:cs="Arial"/>
          <w:lang w:eastAsia="en-US"/>
        </w:rPr>
        <w:t>Approved technology implemented</w:t>
      </w:r>
    </w:p>
    <w:p w14:paraId="03A51530" w14:textId="77777777" w:rsidR="00283EC9" w:rsidRPr="002F4FC3" w:rsidRDefault="00283EC9" w:rsidP="00283EC9">
      <w:pPr>
        <w:rPr>
          <w:rFonts w:ascii="Arial" w:hAnsi="Arial" w:cs="Arial"/>
          <w:lang w:eastAsia="en-US"/>
        </w:rPr>
      </w:pPr>
    </w:p>
    <w:p w14:paraId="6F2A7594" w14:textId="77777777" w:rsidR="00283EC9" w:rsidRPr="002F4FC3" w:rsidRDefault="00283EC9" w:rsidP="00D66A17">
      <w:pPr>
        <w:numPr>
          <w:ilvl w:val="0"/>
          <w:numId w:val="81"/>
        </w:numPr>
        <w:rPr>
          <w:rFonts w:ascii="Arial" w:hAnsi="Arial" w:cs="Arial"/>
          <w:lang w:eastAsia="en-US"/>
        </w:rPr>
      </w:pPr>
      <w:r w:rsidRPr="002F4FC3">
        <w:rPr>
          <w:rFonts w:ascii="Arial" w:hAnsi="Arial" w:cs="Arial"/>
          <w:lang w:eastAsia="en-US"/>
        </w:rPr>
        <w:t xml:space="preserve">Test Lead/Manager/Head of Testing </w:t>
      </w:r>
    </w:p>
    <w:p w14:paraId="4AED8FDF" w14:textId="77777777" w:rsidR="00283EC9" w:rsidRPr="002F4FC3" w:rsidRDefault="00283EC9" w:rsidP="00D66A17">
      <w:pPr>
        <w:numPr>
          <w:ilvl w:val="0"/>
          <w:numId w:val="85"/>
        </w:numPr>
        <w:rPr>
          <w:rFonts w:ascii="Arial" w:hAnsi="Arial" w:cs="Arial"/>
          <w:lang w:eastAsia="en-US"/>
        </w:rPr>
      </w:pPr>
      <w:r w:rsidRPr="002F4FC3">
        <w:rPr>
          <w:rFonts w:ascii="Arial" w:hAnsi="Arial" w:cs="Arial"/>
          <w:lang w:eastAsia="en-US"/>
        </w:rPr>
        <w:t xml:space="preserve">Approval of testing practices </w:t>
      </w:r>
    </w:p>
    <w:p w14:paraId="16B54770" w14:textId="77777777" w:rsidR="00283EC9" w:rsidRPr="002F4FC3" w:rsidRDefault="00283EC9" w:rsidP="00D66A17">
      <w:pPr>
        <w:numPr>
          <w:ilvl w:val="0"/>
          <w:numId w:val="85"/>
        </w:numPr>
        <w:rPr>
          <w:rFonts w:ascii="Arial" w:hAnsi="Arial" w:cs="Arial"/>
          <w:lang w:eastAsia="en-US"/>
        </w:rPr>
      </w:pPr>
      <w:r w:rsidRPr="002F4FC3">
        <w:rPr>
          <w:rFonts w:ascii="Arial" w:hAnsi="Arial" w:cs="Arial"/>
          <w:lang w:eastAsia="en-US"/>
        </w:rPr>
        <w:t xml:space="preserve">Approval of test results </w:t>
      </w:r>
    </w:p>
    <w:p w14:paraId="43825CF8" w14:textId="77777777" w:rsidR="00283EC9" w:rsidRPr="002F4FC3" w:rsidRDefault="00283EC9" w:rsidP="00D66A17">
      <w:pPr>
        <w:numPr>
          <w:ilvl w:val="0"/>
          <w:numId w:val="85"/>
        </w:numPr>
        <w:rPr>
          <w:rFonts w:ascii="Arial" w:hAnsi="Arial" w:cs="Arial"/>
          <w:lang w:eastAsia="en-US"/>
        </w:rPr>
      </w:pPr>
      <w:r w:rsidRPr="002F4FC3">
        <w:rPr>
          <w:rFonts w:ascii="Arial" w:hAnsi="Arial" w:cs="Arial"/>
          <w:lang w:eastAsia="en-US"/>
        </w:rPr>
        <w:t>Approval of test completion reports</w:t>
      </w:r>
    </w:p>
    <w:p w14:paraId="7B35624B" w14:textId="77777777" w:rsidR="00283EC9" w:rsidRPr="002F4FC3" w:rsidRDefault="00283EC9" w:rsidP="00283EC9">
      <w:pPr>
        <w:rPr>
          <w:rFonts w:ascii="Arial" w:hAnsi="Arial" w:cs="Arial"/>
          <w:lang w:eastAsia="en-US"/>
        </w:rPr>
      </w:pPr>
    </w:p>
    <w:p w14:paraId="4A08CD08" w14:textId="77777777" w:rsidR="00283EC9" w:rsidRPr="002F4FC3" w:rsidRDefault="00283EC9" w:rsidP="00283EC9">
      <w:pPr>
        <w:rPr>
          <w:rFonts w:ascii="Arial" w:hAnsi="Arial" w:cs="Arial"/>
          <w:lang w:eastAsia="en-US"/>
        </w:rPr>
      </w:pPr>
    </w:p>
    <w:p w14:paraId="4EAE9A6D" w14:textId="77777777" w:rsidR="00283EC9" w:rsidRPr="00DB5343" w:rsidRDefault="00283EC9" w:rsidP="00283EC9">
      <w:pPr>
        <w:pStyle w:val="GPSDefinitionTerm"/>
      </w:pPr>
      <w:r w:rsidRPr="00DB5343">
        <w:t>Acceptance Criteria</w:t>
      </w:r>
    </w:p>
    <w:p w14:paraId="1B671E5E" w14:textId="77777777" w:rsidR="00283EC9" w:rsidRPr="002F4FC3" w:rsidRDefault="00283EC9" w:rsidP="00283EC9">
      <w:pPr>
        <w:rPr>
          <w:rFonts w:ascii="Arial" w:hAnsi="Arial" w:cs="Arial"/>
          <w:b/>
          <w:bCs/>
          <w:lang w:eastAsia="en-U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03"/>
        <w:gridCol w:w="4103"/>
      </w:tblGrid>
      <w:tr w:rsidR="00283EC9" w:rsidRPr="002F4FC3" w14:paraId="39678A7A" w14:textId="77777777" w:rsidTr="7BA07955">
        <w:trPr>
          <w:trHeight w:val="103"/>
        </w:trPr>
        <w:tc>
          <w:tcPr>
            <w:tcW w:w="4103" w:type="dxa"/>
            <w:tcBorders>
              <w:top w:val="none" w:sz="6" w:space="0" w:color="auto"/>
              <w:bottom w:val="none" w:sz="6" w:space="0" w:color="auto"/>
              <w:right w:val="none" w:sz="6" w:space="0" w:color="auto"/>
            </w:tcBorders>
          </w:tcPr>
          <w:p w14:paraId="5E04BCA9"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Criteria </w:t>
            </w:r>
          </w:p>
        </w:tc>
        <w:tc>
          <w:tcPr>
            <w:tcW w:w="4103" w:type="dxa"/>
            <w:tcBorders>
              <w:top w:val="none" w:sz="6" w:space="0" w:color="auto"/>
              <w:left w:val="none" w:sz="6" w:space="0" w:color="auto"/>
              <w:bottom w:val="none" w:sz="6" w:space="0" w:color="auto"/>
            </w:tcBorders>
          </w:tcPr>
          <w:p w14:paraId="76C6884B"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HMRC Owner </w:t>
            </w:r>
          </w:p>
        </w:tc>
      </w:tr>
      <w:tr w:rsidR="00283EC9" w:rsidRPr="002F4FC3" w14:paraId="7B33EFBD" w14:textId="77777777" w:rsidTr="7BA07955">
        <w:trPr>
          <w:trHeight w:val="103"/>
        </w:trPr>
        <w:tc>
          <w:tcPr>
            <w:tcW w:w="4103" w:type="dxa"/>
            <w:tcBorders>
              <w:top w:val="none" w:sz="6" w:space="0" w:color="auto"/>
              <w:bottom w:val="none" w:sz="6" w:space="0" w:color="auto"/>
              <w:right w:val="none" w:sz="6" w:space="0" w:color="auto"/>
            </w:tcBorders>
          </w:tcPr>
          <w:p w14:paraId="54382D15" w14:textId="77777777" w:rsidR="00283EC9" w:rsidRPr="002F4FC3" w:rsidRDefault="00283EC9" w:rsidP="002F0C68">
            <w:pPr>
              <w:rPr>
                <w:rFonts w:ascii="Arial" w:hAnsi="Arial" w:cs="Arial"/>
                <w:b/>
                <w:bCs/>
                <w:lang w:eastAsia="en-US"/>
              </w:rPr>
            </w:pPr>
          </w:p>
        </w:tc>
        <w:tc>
          <w:tcPr>
            <w:tcW w:w="4103" w:type="dxa"/>
            <w:tcBorders>
              <w:top w:val="none" w:sz="6" w:space="0" w:color="auto"/>
              <w:left w:val="none" w:sz="6" w:space="0" w:color="auto"/>
              <w:bottom w:val="none" w:sz="6" w:space="0" w:color="auto"/>
            </w:tcBorders>
          </w:tcPr>
          <w:p w14:paraId="0A265267" w14:textId="77777777" w:rsidR="00283EC9" w:rsidRPr="002F4FC3" w:rsidRDefault="00283EC9" w:rsidP="002F0C68">
            <w:pPr>
              <w:rPr>
                <w:rFonts w:ascii="Arial" w:hAnsi="Arial" w:cs="Arial"/>
                <w:b/>
                <w:bCs/>
                <w:lang w:eastAsia="en-US"/>
              </w:rPr>
            </w:pPr>
          </w:p>
        </w:tc>
      </w:tr>
    </w:tbl>
    <w:p w14:paraId="128119F4" w14:textId="77777777" w:rsidR="00283EC9" w:rsidRPr="002F4FC3" w:rsidRDefault="00283EC9" w:rsidP="00283EC9">
      <w:pPr>
        <w:rPr>
          <w:rFonts w:ascii="Arial" w:hAnsi="Arial" w:cs="Arial"/>
          <w:lang w:eastAsia="en-US"/>
        </w:rPr>
      </w:pPr>
    </w:p>
    <w:p w14:paraId="7DCD5584" w14:textId="77777777" w:rsidR="00283EC9" w:rsidRPr="00DB5343" w:rsidRDefault="00283EC9" w:rsidP="00283EC9">
      <w:pPr>
        <w:pStyle w:val="GPSDefinitionTerm"/>
      </w:pPr>
      <w:r w:rsidRPr="00DB5343">
        <w:t xml:space="preserve">Off Boarding and Termination </w:t>
      </w:r>
    </w:p>
    <w:p w14:paraId="4956ABC7" w14:textId="77777777" w:rsidR="00283EC9" w:rsidRPr="002F4FC3" w:rsidRDefault="00283EC9" w:rsidP="00283EC9">
      <w:pPr>
        <w:rPr>
          <w:rFonts w:ascii="Arial" w:hAnsi="Arial" w:cs="Arial"/>
          <w:b/>
          <w:bCs/>
          <w:lang w:eastAsia="en-US"/>
        </w:rPr>
      </w:pPr>
    </w:p>
    <w:p w14:paraId="1D08D0D4" w14:textId="77777777" w:rsidR="002F4FC3" w:rsidRPr="002F4FC3" w:rsidRDefault="002F4FC3" w:rsidP="00283EC9">
      <w:pPr>
        <w:rPr>
          <w:rFonts w:ascii="Arial" w:hAnsi="Arial" w:cs="Arial"/>
          <w:highlight w:val="yellow"/>
          <w:lang w:eastAsia="en-US"/>
        </w:rPr>
      </w:pPr>
      <w:r w:rsidRPr="002F4FC3">
        <w:rPr>
          <w:rFonts w:ascii="Arial" w:hAnsi="Arial" w:cs="Arial"/>
          <w:highlight w:val="yellow"/>
          <w:lang w:eastAsia="en-US"/>
        </w:rPr>
        <w:t xml:space="preserve">[Any Off boarding and/or Termination details, specific to the SOW to be stated] </w:t>
      </w:r>
    </w:p>
    <w:p w14:paraId="76401F31" w14:textId="77777777" w:rsidR="00283EC9" w:rsidRPr="002F4FC3" w:rsidRDefault="00283EC9" w:rsidP="00283EC9">
      <w:pPr>
        <w:rPr>
          <w:rFonts w:ascii="Arial" w:hAnsi="Arial" w:cs="Arial"/>
          <w:lang w:eastAsia="en-US"/>
        </w:rPr>
      </w:pPr>
    </w:p>
    <w:p w14:paraId="14F99443" w14:textId="77777777" w:rsidR="00283EC9" w:rsidRPr="00DB5343" w:rsidRDefault="00283EC9" w:rsidP="00283EC9">
      <w:pPr>
        <w:pStyle w:val="GPSDefinitionTerm"/>
      </w:pPr>
      <w:r w:rsidRPr="00DB5343">
        <w:t xml:space="preserve">Overtime and on-call </w:t>
      </w:r>
    </w:p>
    <w:p w14:paraId="45B992C0" w14:textId="77777777" w:rsidR="00283EC9" w:rsidRPr="002F4FC3" w:rsidRDefault="00283EC9" w:rsidP="00283EC9">
      <w:pPr>
        <w:rPr>
          <w:rFonts w:ascii="Arial" w:hAnsi="Arial" w:cs="Arial"/>
          <w:lang w:eastAsia="en-US"/>
        </w:rPr>
      </w:pPr>
    </w:p>
    <w:p w14:paraId="7B3FA35E" w14:textId="77777777" w:rsidR="00283EC9" w:rsidRPr="002F4FC3" w:rsidRDefault="00283EC9" w:rsidP="00283EC9">
      <w:pPr>
        <w:rPr>
          <w:rFonts w:ascii="Arial" w:hAnsi="Arial" w:cs="Arial"/>
          <w:lang w:eastAsia="en-US"/>
        </w:rPr>
      </w:pPr>
      <w:r w:rsidRPr="002F4FC3">
        <w:rPr>
          <w:rFonts w:ascii="Arial" w:hAnsi="Arial" w:cs="Arial"/>
          <w:highlight w:val="yellow"/>
          <w:lang w:eastAsia="en-US"/>
        </w:rPr>
        <w:t>[Any out of hours requirements should be included within the cost for delivery of the SoW]</w:t>
      </w:r>
    </w:p>
    <w:p w14:paraId="536B4243" w14:textId="77777777" w:rsidR="00283EC9" w:rsidRPr="002F4FC3" w:rsidRDefault="00283EC9" w:rsidP="00283EC9">
      <w:pPr>
        <w:rPr>
          <w:rFonts w:ascii="Arial" w:hAnsi="Arial" w:cs="Arial"/>
          <w:lang w:eastAsia="en-US"/>
        </w:rPr>
      </w:pPr>
    </w:p>
    <w:p w14:paraId="54D9DA95" w14:textId="77777777" w:rsidR="00283EC9" w:rsidRPr="00DB5343" w:rsidRDefault="00283EC9" w:rsidP="00283EC9">
      <w:pPr>
        <w:rPr>
          <w:rFonts w:ascii="Arial" w:hAnsi="Arial" w:cs="Arial"/>
          <w:b/>
          <w:sz w:val="22"/>
          <w:szCs w:val="22"/>
          <w:lang w:eastAsia="en-US"/>
        </w:rPr>
      </w:pPr>
      <w:r w:rsidRPr="00DB5343">
        <w:rPr>
          <w:rFonts w:ascii="Arial" w:hAnsi="Arial" w:cs="Arial"/>
        </w:rPr>
        <w:br w:type="page"/>
      </w:r>
    </w:p>
    <w:p w14:paraId="44A36297" w14:textId="77777777" w:rsidR="00283EC9" w:rsidRPr="00DB5343" w:rsidRDefault="00283EC9" w:rsidP="00283EC9">
      <w:pPr>
        <w:pStyle w:val="GPSDefinitionTerm"/>
      </w:pPr>
      <w:r w:rsidRPr="00DB5343">
        <w:lastRenderedPageBreak/>
        <w:t>Dependencies</w:t>
      </w:r>
    </w:p>
    <w:p w14:paraId="4B0A1A3D" w14:textId="77777777" w:rsidR="00283EC9" w:rsidRPr="002F4FC3" w:rsidRDefault="00283EC9" w:rsidP="00283EC9">
      <w:pPr>
        <w:rPr>
          <w:rFonts w:ascii="Arial" w:hAnsi="Arial" w:cs="Arial"/>
          <w:b/>
          <w:bCs/>
          <w:lang w:eastAsia="en-US"/>
        </w:rPr>
      </w:pPr>
    </w:p>
    <w:tbl>
      <w:tblPr>
        <w:tblW w:w="9189"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10"/>
        <w:gridCol w:w="2465"/>
        <w:gridCol w:w="4314"/>
      </w:tblGrid>
      <w:tr w:rsidR="00283EC9" w:rsidRPr="002F4FC3" w14:paraId="7BA11378" w14:textId="77777777" w:rsidTr="7BA07955">
        <w:trPr>
          <w:trHeight w:val="118"/>
        </w:trPr>
        <w:tc>
          <w:tcPr>
            <w:tcW w:w="2410" w:type="dxa"/>
            <w:tcBorders>
              <w:top w:val="none" w:sz="6" w:space="0" w:color="auto"/>
              <w:bottom w:val="none" w:sz="6" w:space="0" w:color="auto"/>
              <w:right w:val="none" w:sz="6" w:space="0" w:color="auto"/>
            </w:tcBorders>
          </w:tcPr>
          <w:p w14:paraId="5D9D78C4" w14:textId="77777777" w:rsidR="00283EC9" w:rsidRPr="002F4FC3" w:rsidRDefault="00283EC9" w:rsidP="002F0C68">
            <w:pPr>
              <w:rPr>
                <w:rFonts w:ascii="Arial" w:hAnsi="Arial" w:cs="Arial"/>
                <w:lang w:eastAsia="en-US"/>
              </w:rPr>
            </w:pPr>
            <w:r w:rsidRPr="002F4FC3">
              <w:rPr>
                <w:rFonts w:ascii="Arial" w:hAnsi="Arial" w:cs="Arial"/>
                <w:b/>
                <w:bCs/>
                <w:lang w:eastAsia="en-US"/>
              </w:rPr>
              <w:t>Release Context</w:t>
            </w:r>
          </w:p>
        </w:tc>
        <w:tc>
          <w:tcPr>
            <w:tcW w:w="2465" w:type="dxa"/>
            <w:tcBorders>
              <w:top w:val="none" w:sz="6" w:space="0" w:color="auto"/>
              <w:left w:val="none" w:sz="6" w:space="0" w:color="auto"/>
              <w:bottom w:val="none" w:sz="6" w:space="0" w:color="auto"/>
            </w:tcBorders>
          </w:tcPr>
          <w:p w14:paraId="7D2ED28A" w14:textId="77777777" w:rsidR="00283EC9" w:rsidRPr="002F4FC3" w:rsidRDefault="00283EC9" w:rsidP="002F0C68">
            <w:pPr>
              <w:rPr>
                <w:rFonts w:ascii="Arial" w:hAnsi="Arial" w:cs="Arial"/>
                <w:lang w:eastAsia="en-US"/>
              </w:rPr>
            </w:pPr>
            <w:r w:rsidRPr="002F4FC3">
              <w:rPr>
                <w:rFonts w:ascii="Arial" w:hAnsi="Arial" w:cs="Arial"/>
                <w:b/>
                <w:bCs/>
                <w:lang w:eastAsia="en-US"/>
              </w:rPr>
              <w:t>Objective</w:t>
            </w:r>
          </w:p>
        </w:tc>
        <w:tc>
          <w:tcPr>
            <w:tcW w:w="4314" w:type="dxa"/>
            <w:tcBorders>
              <w:top w:val="none" w:sz="6" w:space="0" w:color="auto"/>
              <w:left w:val="none" w:sz="6" w:space="0" w:color="auto"/>
              <w:bottom w:val="none" w:sz="6" w:space="0" w:color="auto"/>
            </w:tcBorders>
          </w:tcPr>
          <w:p w14:paraId="084FE216" w14:textId="77777777" w:rsidR="00283EC9" w:rsidRPr="002F4FC3" w:rsidRDefault="00283EC9" w:rsidP="002F0C68">
            <w:pPr>
              <w:rPr>
                <w:rFonts w:ascii="Arial" w:hAnsi="Arial" w:cs="Arial"/>
                <w:b/>
                <w:bCs/>
                <w:lang w:eastAsia="en-US"/>
              </w:rPr>
            </w:pPr>
            <w:r w:rsidRPr="002F4FC3">
              <w:rPr>
                <w:rFonts w:ascii="Arial" w:hAnsi="Arial" w:cs="Arial"/>
                <w:b/>
                <w:bCs/>
                <w:lang w:eastAsia="en-US"/>
              </w:rPr>
              <w:t>Dependencies</w:t>
            </w:r>
          </w:p>
        </w:tc>
      </w:tr>
      <w:tr w:rsidR="00283EC9" w:rsidRPr="002F4FC3" w14:paraId="5565C7CC" w14:textId="77777777" w:rsidTr="7BA07955">
        <w:trPr>
          <w:trHeight w:val="118"/>
        </w:trPr>
        <w:tc>
          <w:tcPr>
            <w:tcW w:w="2410" w:type="dxa"/>
            <w:tcBorders>
              <w:top w:val="none" w:sz="6" w:space="0" w:color="auto"/>
              <w:bottom w:val="none" w:sz="6" w:space="0" w:color="auto"/>
              <w:right w:val="none" w:sz="6" w:space="0" w:color="auto"/>
            </w:tcBorders>
          </w:tcPr>
          <w:p w14:paraId="6D74EC9C" w14:textId="77777777" w:rsidR="00283EC9" w:rsidRPr="002F4FC3" w:rsidRDefault="00283EC9" w:rsidP="002F0C68">
            <w:pPr>
              <w:rPr>
                <w:rFonts w:ascii="Arial" w:hAnsi="Arial" w:cs="Arial"/>
                <w:b/>
                <w:bCs/>
                <w:lang w:eastAsia="en-US"/>
              </w:rPr>
            </w:pPr>
          </w:p>
        </w:tc>
        <w:tc>
          <w:tcPr>
            <w:tcW w:w="2465" w:type="dxa"/>
            <w:tcBorders>
              <w:top w:val="none" w:sz="6" w:space="0" w:color="auto"/>
              <w:left w:val="none" w:sz="6" w:space="0" w:color="auto"/>
              <w:bottom w:val="none" w:sz="6" w:space="0" w:color="auto"/>
            </w:tcBorders>
          </w:tcPr>
          <w:p w14:paraId="39A60CFD" w14:textId="77777777" w:rsidR="00283EC9" w:rsidRPr="002F4FC3" w:rsidRDefault="00283EC9" w:rsidP="002F0C68">
            <w:pPr>
              <w:rPr>
                <w:rFonts w:ascii="Arial" w:hAnsi="Arial" w:cs="Arial"/>
                <w:b/>
                <w:bCs/>
                <w:lang w:eastAsia="en-US"/>
              </w:rPr>
            </w:pPr>
          </w:p>
        </w:tc>
        <w:tc>
          <w:tcPr>
            <w:tcW w:w="4314" w:type="dxa"/>
            <w:tcBorders>
              <w:top w:val="none" w:sz="6" w:space="0" w:color="auto"/>
              <w:left w:val="none" w:sz="6" w:space="0" w:color="auto"/>
              <w:bottom w:val="none" w:sz="6" w:space="0" w:color="auto"/>
            </w:tcBorders>
          </w:tcPr>
          <w:p w14:paraId="324D2A8A" w14:textId="77777777" w:rsidR="00283EC9" w:rsidRPr="002F4FC3" w:rsidRDefault="00283EC9" w:rsidP="002F0C68">
            <w:pPr>
              <w:rPr>
                <w:rFonts w:ascii="Arial" w:hAnsi="Arial" w:cs="Arial"/>
                <w:b/>
                <w:bCs/>
                <w:lang w:eastAsia="en-US"/>
              </w:rPr>
            </w:pPr>
          </w:p>
        </w:tc>
      </w:tr>
    </w:tbl>
    <w:p w14:paraId="3CAECAE1" w14:textId="77777777" w:rsidR="00283EC9" w:rsidRPr="002F4FC3" w:rsidRDefault="00283EC9" w:rsidP="00283EC9">
      <w:pPr>
        <w:rPr>
          <w:rFonts w:ascii="Arial" w:hAnsi="Arial" w:cs="Arial"/>
          <w:lang w:eastAsia="en-US"/>
        </w:rPr>
      </w:pPr>
    </w:p>
    <w:p w14:paraId="18A9F78D" w14:textId="77777777" w:rsidR="00283EC9" w:rsidRPr="002F4FC3" w:rsidRDefault="00283EC9" w:rsidP="00283EC9">
      <w:pPr>
        <w:rPr>
          <w:rFonts w:ascii="Arial" w:hAnsi="Arial" w:cs="Arial"/>
          <w:lang w:eastAsia="en-US"/>
        </w:rPr>
      </w:pPr>
    </w:p>
    <w:p w14:paraId="4B8A9F95" w14:textId="77777777" w:rsidR="00283EC9" w:rsidRPr="00DB5343" w:rsidRDefault="00283EC9" w:rsidP="00283EC9">
      <w:pPr>
        <w:pStyle w:val="GPSDefinitionTerm"/>
      </w:pPr>
      <w:r w:rsidRPr="00DB5343">
        <w:t>Pricing</w:t>
      </w:r>
    </w:p>
    <w:p w14:paraId="2018FC49" w14:textId="77777777" w:rsidR="00283EC9" w:rsidRPr="002F4FC3" w:rsidRDefault="00283EC9" w:rsidP="00283EC9">
      <w:pPr>
        <w:rPr>
          <w:rFonts w:ascii="Arial" w:hAnsi="Arial" w:cs="Arial"/>
          <w:lang w:eastAsia="en-US"/>
        </w:rPr>
      </w:pP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61"/>
        <w:gridCol w:w="1361"/>
        <w:gridCol w:w="1361"/>
        <w:gridCol w:w="1361"/>
        <w:gridCol w:w="1361"/>
        <w:gridCol w:w="2375"/>
      </w:tblGrid>
      <w:tr w:rsidR="00283EC9" w:rsidRPr="002F4FC3" w14:paraId="28977924" w14:textId="77777777" w:rsidTr="7BA07955">
        <w:trPr>
          <w:trHeight w:val="235"/>
        </w:trPr>
        <w:tc>
          <w:tcPr>
            <w:tcW w:w="1361" w:type="dxa"/>
            <w:tcBorders>
              <w:top w:val="none" w:sz="6" w:space="0" w:color="auto"/>
              <w:bottom w:val="none" w:sz="6" w:space="0" w:color="auto"/>
              <w:right w:val="none" w:sz="6" w:space="0" w:color="auto"/>
            </w:tcBorders>
          </w:tcPr>
          <w:p w14:paraId="7993383C"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Skill Area </w:t>
            </w:r>
          </w:p>
        </w:tc>
        <w:tc>
          <w:tcPr>
            <w:tcW w:w="1361" w:type="dxa"/>
            <w:tcBorders>
              <w:top w:val="none" w:sz="6" w:space="0" w:color="auto"/>
              <w:left w:val="none" w:sz="6" w:space="0" w:color="auto"/>
              <w:bottom w:val="none" w:sz="6" w:space="0" w:color="auto"/>
              <w:right w:val="none" w:sz="6" w:space="0" w:color="auto"/>
            </w:tcBorders>
          </w:tcPr>
          <w:p w14:paraId="1FE14D16"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No. </w:t>
            </w:r>
          </w:p>
        </w:tc>
        <w:tc>
          <w:tcPr>
            <w:tcW w:w="1361" w:type="dxa"/>
            <w:tcBorders>
              <w:top w:val="none" w:sz="6" w:space="0" w:color="auto"/>
              <w:left w:val="none" w:sz="6" w:space="0" w:color="auto"/>
              <w:bottom w:val="none" w:sz="6" w:space="0" w:color="auto"/>
              <w:right w:val="none" w:sz="6" w:space="0" w:color="auto"/>
            </w:tcBorders>
          </w:tcPr>
          <w:p w14:paraId="2156FF10"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Skill Level </w:t>
            </w:r>
          </w:p>
        </w:tc>
        <w:tc>
          <w:tcPr>
            <w:tcW w:w="1361" w:type="dxa"/>
            <w:tcBorders>
              <w:top w:val="none" w:sz="6" w:space="0" w:color="auto"/>
              <w:left w:val="none" w:sz="6" w:space="0" w:color="auto"/>
              <w:bottom w:val="none" w:sz="6" w:space="0" w:color="auto"/>
              <w:right w:val="none" w:sz="6" w:space="0" w:color="auto"/>
            </w:tcBorders>
          </w:tcPr>
          <w:p w14:paraId="2183D9E3"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Day Rate </w:t>
            </w:r>
          </w:p>
        </w:tc>
        <w:tc>
          <w:tcPr>
            <w:tcW w:w="1361" w:type="dxa"/>
            <w:tcBorders>
              <w:top w:val="none" w:sz="6" w:space="0" w:color="auto"/>
              <w:left w:val="none" w:sz="6" w:space="0" w:color="auto"/>
              <w:bottom w:val="none" w:sz="6" w:space="0" w:color="auto"/>
              <w:right w:val="none" w:sz="6" w:space="0" w:color="auto"/>
            </w:tcBorders>
          </w:tcPr>
          <w:p w14:paraId="5A4AA178"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Total Days </w:t>
            </w:r>
          </w:p>
        </w:tc>
        <w:tc>
          <w:tcPr>
            <w:tcW w:w="2375" w:type="dxa"/>
            <w:tcBorders>
              <w:top w:val="none" w:sz="6" w:space="0" w:color="auto"/>
              <w:left w:val="none" w:sz="6" w:space="0" w:color="auto"/>
              <w:bottom w:val="none" w:sz="6" w:space="0" w:color="auto"/>
            </w:tcBorders>
          </w:tcPr>
          <w:p w14:paraId="7C2167C9"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Total Charge </w:t>
            </w:r>
          </w:p>
        </w:tc>
      </w:tr>
      <w:tr w:rsidR="00283EC9" w:rsidRPr="002F4FC3" w14:paraId="50A4D8C5" w14:textId="77777777" w:rsidTr="7BA07955">
        <w:trPr>
          <w:trHeight w:val="235"/>
        </w:trPr>
        <w:tc>
          <w:tcPr>
            <w:tcW w:w="1361" w:type="dxa"/>
            <w:tcBorders>
              <w:top w:val="none" w:sz="6" w:space="0" w:color="auto"/>
              <w:bottom w:val="none" w:sz="6" w:space="0" w:color="auto"/>
              <w:right w:val="none" w:sz="6" w:space="0" w:color="auto"/>
            </w:tcBorders>
          </w:tcPr>
          <w:p w14:paraId="560F1BF0"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1CAFB96E"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1C697260"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1455964F"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3274087A" w14:textId="77777777" w:rsidR="00283EC9" w:rsidRPr="002F4FC3" w:rsidRDefault="00283EC9" w:rsidP="002F0C68">
            <w:pPr>
              <w:rPr>
                <w:rFonts w:ascii="Arial" w:hAnsi="Arial" w:cs="Arial"/>
                <w:b/>
                <w:bCs/>
                <w:lang w:eastAsia="en-US"/>
              </w:rPr>
            </w:pPr>
          </w:p>
        </w:tc>
        <w:tc>
          <w:tcPr>
            <w:tcW w:w="2375" w:type="dxa"/>
            <w:tcBorders>
              <w:top w:val="none" w:sz="6" w:space="0" w:color="auto"/>
              <w:left w:val="none" w:sz="6" w:space="0" w:color="auto"/>
              <w:bottom w:val="none" w:sz="6" w:space="0" w:color="auto"/>
            </w:tcBorders>
          </w:tcPr>
          <w:p w14:paraId="2875F781" w14:textId="77777777" w:rsidR="00283EC9" w:rsidRPr="002F4FC3" w:rsidRDefault="00283EC9" w:rsidP="002F0C68">
            <w:pPr>
              <w:rPr>
                <w:rFonts w:ascii="Arial" w:hAnsi="Arial" w:cs="Arial"/>
                <w:b/>
                <w:bCs/>
                <w:lang w:eastAsia="en-US"/>
              </w:rPr>
            </w:pPr>
          </w:p>
        </w:tc>
      </w:tr>
      <w:tr w:rsidR="00283EC9" w:rsidRPr="002F4FC3" w14:paraId="4C57DCF5" w14:textId="77777777" w:rsidTr="7BA07955">
        <w:trPr>
          <w:trHeight w:val="235"/>
        </w:trPr>
        <w:tc>
          <w:tcPr>
            <w:tcW w:w="1361" w:type="dxa"/>
            <w:tcBorders>
              <w:top w:val="none" w:sz="6" w:space="0" w:color="auto"/>
              <w:bottom w:val="none" w:sz="6" w:space="0" w:color="auto"/>
              <w:right w:val="none" w:sz="6" w:space="0" w:color="auto"/>
            </w:tcBorders>
          </w:tcPr>
          <w:p w14:paraId="5F1CCD4A"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6EFC73E9"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65F79E4A"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67806568"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43BF2F88" w14:textId="77777777" w:rsidR="00283EC9" w:rsidRPr="002F4FC3" w:rsidRDefault="00283EC9" w:rsidP="002F0C68">
            <w:pPr>
              <w:rPr>
                <w:rFonts w:ascii="Arial" w:hAnsi="Arial" w:cs="Arial"/>
                <w:b/>
                <w:bCs/>
                <w:lang w:eastAsia="en-US"/>
              </w:rPr>
            </w:pPr>
          </w:p>
        </w:tc>
        <w:tc>
          <w:tcPr>
            <w:tcW w:w="2375" w:type="dxa"/>
            <w:tcBorders>
              <w:top w:val="none" w:sz="6" w:space="0" w:color="auto"/>
              <w:left w:val="none" w:sz="6" w:space="0" w:color="auto"/>
              <w:bottom w:val="none" w:sz="6" w:space="0" w:color="auto"/>
            </w:tcBorders>
          </w:tcPr>
          <w:p w14:paraId="188F4BB3" w14:textId="77777777" w:rsidR="00283EC9" w:rsidRPr="002F4FC3" w:rsidRDefault="00283EC9" w:rsidP="002F0C68">
            <w:pPr>
              <w:rPr>
                <w:rFonts w:ascii="Arial" w:hAnsi="Arial" w:cs="Arial"/>
                <w:b/>
                <w:bCs/>
                <w:lang w:eastAsia="en-US"/>
              </w:rPr>
            </w:pPr>
          </w:p>
        </w:tc>
      </w:tr>
      <w:tr w:rsidR="00283EC9" w:rsidRPr="002F4FC3" w14:paraId="62C09CEB" w14:textId="77777777" w:rsidTr="7BA07955">
        <w:trPr>
          <w:trHeight w:val="235"/>
        </w:trPr>
        <w:tc>
          <w:tcPr>
            <w:tcW w:w="1361" w:type="dxa"/>
            <w:tcBorders>
              <w:top w:val="none" w:sz="6" w:space="0" w:color="auto"/>
              <w:bottom w:val="none" w:sz="6" w:space="0" w:color="auto"/>
              <w:right w:val="none" w:sz="6" w:space="0" w:color="auto"/>
            </w:tcBorders>
          </w:tcPr>
          <w:p w14:paraId="61C46F0E"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47E553F0"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43D1EE96"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67BAC682"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035E5727" w14:textId="77777777" w:rsidR="00283EC9" w:rsidRPr="002F4FC3" w:rsidRDefault="00283EC9" w:rsidP="002F0C68">
            <w:pPr>
              <w:rPr>
                <w:rFonts w:ascii="Arial" w:hAnsi="Arial" w:cs="Arial"/>
                <w:b/>
                <w:bCs/>
                <w:lang w:eastAsia="en-US"/>
              </w:rPr>
            </w:pPr>
          </w:p>
        </w:tc>
        <w:tc>
          <w:tcPr>
            <w:tcW w:w="2375" w:type="dxa"/>
            <w:tcBorders>
              <w:top w:val="none" w:sz="6" w:space="0" w:color="auto"/>
              <w:left w:val="none" w:sz="6" w:space="0" w:color="auto"/>
              <w:bottom w:val="none" w:sz="6" w:space="0" w:color="auto"/>
            </w:tcBorders>
          </w:tcPr>
          <w:p w14:paraId="55421230" w14:textId="77777777" w:rsidR="00283EC9" w:rsidRPr="002F4FC3" w:rsidRDefault="00283EC9" w:rsidP="002F0C68">
            <w:pPr>
              <w:rPr>
                <w:rFonts w:ascii="Arial" w:hAnsi="Arial" w:cs="Arial"/>
                <w:b/>
                <w:bCs/>
                <w:lang w:eastAsia="en-US"/>
              </w:rPr>
            </w:pPr>
          </w:p>
        </w:tc>
      </w:tr>
      <w:tr w:rsidR="00283EC9" w:rsidRPr="002F4FC3" w14:paraId="4C8C3B63" w14:textId="77777777" w:rsidTr="7BA07955">
        <w:trPr>
          <w:trHeight w:val="235"/>
        </w:trPr>
        <w:tc>
          <w:tcPr>
            <w:tcW w:w="1361" w:type="dxa"/>
            <w:tcBorders>
              <w:top w:val="none" w:sz="6" w:space="0" w:color="auto"/>
              <w:bottom w:val="none" w:sz="6" w:space="0" w:color="auto"/>
              <w:right w:val="none" w:sz="6" w:space="0" w:color="auto"/>
            </w:tcBorders>
          </w:tcPr>
          <w:p w14:paraId="1250C947"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40465D78"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667C92AB"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54138E4D" w14:textId="77777777" w:rsidR="00283EC9" w:rsidRPr="002F4FC3" w:rsidRDefault="00283EC9" w:rsidP="002F0C68">
            <w:pPr>
              <w:rPr>
                <w:rFonts w:ascii="Arial" w:hAnsi="Arial" w:cs="Arial"/>
                <w:b/>
                <w:bCs/>
                <w:lang w:eastAsia="en-US"/>
              </w:rPr>
            </w:pPr>
          </w:p>
        </w:tc>
        <w:tc>
          <w:tcPr>
            <w:tcW w:w="1361" w:type="dxa"/>
            <w:tcBorders>
              <w:top w:val="none" w:sz="6" w:space="0" w:color="auto"/>
              <w:left w:val="none" w:sz="6" w:space="0" w:color="auto"/>
              <w:bottom w:val="none" w:sz="6" w:space="0" w:color="auto"/>
              <w:right w:val="none" w:sz="6" w:space="0" w:color="auto"/>
            </w:tcBorders>
          </w:tcPr>
          <w:p w14:paraId="0D46F432" w14:textId="77777777" w:rsidR="00283EC9" w:rsidRPr="002F4FC3" w:rsidRDefault="00283EC9" w:rsidP="002F0C68">
            <w:pPr>
              <w:rPr>
                <w:rFonts w:ascii="Arial" w:hAnsi="Arial" w:cs="Arial"/>
                <w:b/>
                <w:bCs/>
                <w:lang w:eastAsia="en-US"/>
              </w:rPr>
            </w:pPr>
          </w:p>
        </w:tc>
        <w:tc>
          <w:tcPr>
            <w:tcW w:w="2375" w:type="dxa"/>
            <w:tcBorders>
              <w:top w:val="none" w:sz="6" w:space="0" w:color="auto"/>
              <w:left w:val="none" w:sz="6" w:space="0" w:color="auto"/>
              <w:bottom w:val="none" w:sz="6" w:space="0" w:color="auto"/>
            </w:tcBorders>
          </w:tcPr>
          <w:p w14:paraId="7612DBEE" w14:textId="77777777" w:rsidR="00283EC9" w:rsidRPr="002F4FC3" w:rsidRDefault="00283EC9" w:rsidP="002F0C68">
            <w:pPr>
              <w:rPr>
                <w:rFonts w:ascii="Arial" w:hAnsi="Arial" w:cs="Arial"/>
                <w:b/>
                <w:bCs/>
                <w:lang w:eastAsia="en-US"/>
              </w:rPr>
            </w:pPr>
          </w:p>
        </w:tc>
      </w:tr>
    </w:tbl>
    <w:p w14:paraId="3ACF1D9B" w14:textId="77777777" w:rsidR="00283EC9" w:rsidRPr="002F4FC3" w:rsidRDefault="00283EC9" w:rsidP="00283EC9">
      <w:pPr>
        <w:rPr>
          <w:rFonts w:ascii="Arial" w:hAnsi="Arial" w:cs="Arial"/>
          <w:lang w:eastAsia="en-US"/>
        </w:rPr>
      </w:pPr>
    </w:p>
    <w:p w14:paraId="36AF9894" w14:textId="77777777" w:rsidR="00283EC9" w:rsidRPr="002F4FC3" w:rsidRDefault="002F4FC3" w:rsidP="00283EC9">
      <w:pPr>
        <w:rPr>
          <w:rFonts w:ascii="Arial" w:hAnsi="Arial" w:cs="Arial"/>
          <w:lang w:eastAsia="en-US"/>
        </w:rPr>
      </w:pPr>
      <w:r w:rsidRPr="002F4FC3">
        <w:rPr>
          <w:rFonts w:ascii="Arial" w:hAnsi="Arial" w:cs="Arial"/>
          <w:lang w:eastAsia="en-US"/>
        </w:rPr>
        <w:t>Total spend for this work order will not exceed: [</w:t>
      </w:r>
      <w:r w:rsidRPr="002F4FC3">
        <w:rPr>
          <w:rFonts w:ascii="Arial" w:hAnsi="Arial" w:cs="Arial"/>
          <w:highlight w:val="yellow"/>
          <w:lang w:eastAsia="en-US"/>
        </w:rPr>
        <w:t>add amount]</w:t>
      </w:r>
    </w:p>
    <w:p w14:paraId="097D345E" w14:textId="77777777" w:rsidR="00283EC9" w:rsidRPr="002F4FC3" w:rsidRDefault="00283EC9" w:rsidP="00283EC9">
      <w:pPr>
        <w:rPr>
          <w:rFonts w:ascii="Arial" w:hAnsi="Arial" w:cs="Arial"/>
          <w:lang w:eastAsia="en-US"/>
        </w:rPr>
      </w:pPr>
      <w:r w:rsidRPr="002F4FC3">
        <w:rPr>
          <w:rFonts w:ascii="Arial" w:hAnsi="Arial" w:cs="Arial"/>
          <w:lang w:eastAsia="en-US"/>
        </w:rPr>
        <w:br w:type="page"/>
      </w:r>
    </w:p>
    <w:tbl>
      <w:tblPr>
        <w:tblpPr w:leftFromText="180" w:rightFromText="180" w:horzAnchor="margin" w:tblpY="667"/>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3"/>
        <w:gridCol w:w="4393"/>
      </w:tblGrid>
      <w:tr w:rsidR="00283EC9" w:rsidRPr="002F4FC3" w14:paraId="215A9337" w14:textId="77777777" w:rsidTr="7BA07955">
        <w:trPr>
          <w:trHeight w:val="103"/>
        </w:trPr>
        <w:tc>
          <w:tcPr>
            <w:tcW w:w="4393" w:type="dxa"/>
            <w:tcBorders>
              <w:top w:val="none" w:sz="6" w:space="0" w:color="auto"/>
              <w:bottom w:val="none" w:sz="6" w:space="0" w:color="auto"/>
              <w:right w:val="none" w:sz="6" w:space="0" w:color="auto"/>
            </w:tcBorders>
          </w:tcPr>
          <w:p w14:paraId="234EC262" w14:textId="70B07329" w:rsidR="00283EC9" w:rsidRPr="002F4FC3" w:rsidRDefault="00031699" w:rsidP="002F0C68">
            <w:pPr>
              <w:rPr>
                <w:rFonts w:ascii="Arial" w:hAnsi="Arial" w:cs="Arial"/>
                <w:lang w:eastAsia="en-US"/>
              </w:rPr>
            </w:pPr>
            <w:r>
              <w:rPr>
                <w:rFonts w:ascii="Arial" w:hAnsi="Arial" w:cs="Arial"/>
                <w:lang w:eastAsia="en-US"/>
              </w:rPr>
              <w:lastRenderedPageBreak/>
              <w:t>Authority</w:t>
            </w:r>
            <w:r w:rsidR="00283EC9" w:rsidRPr="002F4FC3">
              <w:rPr>
                <w:rFonts w:ascii="Arial" w:hAnsi="Arial" w:cs="Arial"/>
                <w:lang w:eastAsia="en-US"/>
              </w:rPr>
              <w:t xml:space="preserve"> </w:t>
            </w:r>
          </w:p>
        </w:tc>
        <w:tc>
          <w:tcPr>
            <w:tcW w:w="4393" w:type="dxa"/>
            <w:tcBorders>
              <w:top w:val="none" w:sz="6" w:space="0" w:color="auto"/>
              <w:left w:val="none" w:sz="6" w:space="0" w:color="auto"/>
              <w:bottom w:val="none" w:sz="6" w:space="0" w:color="auto"/>
            </w:tcBorders>
          </w:tcPr>
          <w:p w14:paraId="1F83E0FA" w14:textId="77777777" w:rsidR="00283EC9" w:rsidRPr="002F4FC3" w:rsidRDefault="00283EC9" w:rsidP="002F0C68">
            <w:pPr>
              <w:rPr>
                <w:rFonts w:ascii="Arial" w:hAnsi="Arial" w:cs="Arial"/>
                <w:lang w:eastAsia="en-US"/>
              </w:rPr>
            </w:pPr>
            <w:r w:rsidRPr="002F4FC3">
              <w:rPr>
                <w:rFonts w:ascii="Arial" w:hAnsi="Arial" w:cs="Arial"/>
                <w:lang w:eastAsia="en-US"/>
              </w:rPr>
              <w:t xml:space="preserve">Supplier </w:t>
            </w:r>
          </w:p>
        </w:tc>
      </w:tr>
      <w:tr w:rsidR="00283EC9" w:rsidRPr="002F4FC3" w14:paraId="4E1A9737" w14:textId="77777777" w:rsidTr="7BA07955">
        <w:trPr>
          <w:trHeight w:val="103"/>
        </w:trPr>
        <w:tc>
          <w:tcPr>
            <w:tcW w:w="4393" w:type="dxa"/>
            <w:tcBorders>
              <w:top w:val="none" w:sz="6" w:space="0" w:color="auto"/>
              <w:bottom w:val="none" w:sz="6" w:space="0" w:color="auto"/>
              <w:right w:val="none" w:sz="6" w:space="0" w:color="auto"/>
            </w:tcBorders>
          </w:tcPr>
          <w:p w14:paraId="2ACE67E5" w14:textId="77777777" w:rsidR="00283EC9" w:rsidRPr="002F4FC3" w:rsidRDefault="00283EC9" w:rsidP="002F0C68">
            <w:pPr>
              <w:rPr>
                <w:rFonts w:ascii="Arial" w:hAnsi="Arial" w:cs="Arial"/>
                <w:lang w:eastAsia="en-US"/>
              </w:rPr>
            </w:pPr>
            <w:r w:rsidRPr="7BA07955">
              <w:rPr>
                <w:rFonts w:ascii="Arial" w:hAnsi="Arial" w:cs="Arial"/>
                <w:i/>
                <w:iCs/>
                <w:lang w:eastAsia="en-US"/>
              </w:rPr>
              <w:t xml:space="preserve">Signed for on behalf of HMRC </w:t>
            </w:r>
          </w:p>
        </w:tc>
        <w:tc>
          <w:tcPr>
            <w:tcW w:w="4393" w:type="dxa"/>
            <w:tcBorders>
              <w:top w:val="none" w:sz="6" w:space="0" w:color="auto"/>
              <w:left w:val="none" w:sz="6" w:space="0" w:color="auto"/>
              <w:bottom w:val="none" w:sz="6" w:space="0" w:color="auto"/>
            </w:tcBorders>
          </w:tcPr>
          <w:p w14:paraId="4B747789" w14:textId="77777777" w:rsidR="00283EC9" w:rsidRPr="002F4FC3" w:rsidRDefault="00283EC9" w:rsidP="002F0C68">
            <w:pPr>
              <w:rPr>
                <w:rFonts w:ascii="Arial" w:hAnsi="Arial" w:cs="Arial"/>
                <w:lang w:eastAsia="en-US"/>
              </w:rPr>
            </w:pPr>
            <w:r w:rsidRPr="7BA07955">
              <w:rPr>
                <w:rFonts w:ascii="Arial" w:hAnsi="Arial" w:cs="Arial"/>
                <w:i/>
                <w:iCs/>
                <w:lang w:eastAsia="en-US"/>
              </w:rPr>
              <w:t xml:space="preserve">Signed for on behalf of Netcompany UK Limited </w:t>
            </w:r>
          </w:p>
        </w:tc>
      </w:tr>
      <w:tr w:rsidR="00283EC9" w:rsidRPr="002F4FC3" w14:paraId="1E299C20" w14:textId="77777777" w:rsidTr="7BA07955">
        <w:trPr>
          <w:trHeight w:val="103"/>
        </w:trPr>
        <w:tc>
          <w:tcPr>
            <w:tcW w:w="4393" w:type="dxa"/>
            <w:tcBorders>
              <w:top w:val="none" w:sz="6" w:space="0" w:color="auto"/>
              <w:bottom w:val="none" w:sz="6" w:space="0" w:color="auto"/>
              <w:right w:val="none" w:sz="6" w:space="0" w:color="auto"/>
            </w:tcBorders>
          </w:tcPr>
          <w:p w14:paraId="6D27E7A7" w14:textId="77777777" w:rsidR="00283EC9" w:rsidRPr="002F4FC3" w:rsidRDefault="00283EC9" w:rsidP="002F0C68">
            <w:pPr>
              <w:rPr>
                <w:rFonts w:ascii="Arial" w:hAnsi="Arial" w:cs="Arial"/>
                <w:lang w:eastAsia="en-US"/>
              </w:rPr>
            </w:pPr>
            <w:r w:rsidRPr="002F4FC3">
              <w:rPr>
                <w:rFonts w:ascii="Arial" w:hAnsi="Arial" w:cs="Arial"/>
                <w:lang w:eastAsia="en-US"/>
              </w:rPr>
              <w:t xml:space="preserve">Signed: </w:t>
            </w:r>
          </w:p>
        </w:tc>
        <w:tc>
          <w:tcPr>
            <w:tcW w:w="4393" w:type="dxa"/>
            <w:tcBorders>
              <w:top w:val="none" w:sz="6" w:space="0" w:color="auto"/>
              <w:left w:val="none" w:sz="6" w:space="0" w:color="auto"/>
              <w:bottom w:val="none" w:sz="6" w:space="0" w:color="auto"/>
            </w:tcBorders>
          </w:tcPr>
          <w:p w14:paraId="2EEEE73B" w14:textId="77777777" w:rsidR="00283EC9" w:rsidRPr="002F4FC3" w:rsidRDefault="00283EC9" w:rsidP="002F0C68">
            <w:pPr>
              <w:rPr>
                <w:rFonts w:ascii="Arial" w:hAnsi="Arial" w:cs="Arial"/>
                <w:lang w:eastAsia="en-US"/>
              </w:rPr>
            </w:pPr>
            <w:r w:rsidRPr="002F4FC3">
              <w:rPr>
                <w:rFonts w:ascii="Arial" w:hAnsi="Arial" w:cs="Arial"/>
                <w:lang w:eastAsia="en-US"/>
              </w:rPr>
              <w:t xml:space="preserve">Signed: </w:t>
            </w:r>
          </w:p>
        </w:tc>
      </w:tr>
      <w:tr w:rsidR="00283EC9" w:rsidRPr="002F4FC3" w14:paraId="7E2D588F" w14:textId="77777777" w:rsidTr="7BA07955">
        <w:trPr>
          <w:trHeight w:val="103"/>
        </w:trPr>
        <w:tc>
          <w:tcPr>
            <w:tcW w:w="4393" w:type="dxa"/>
            <w:tcBorders>
              <w:top w:val="none" w:sz="6" w:space="0" w:color="auto"/>
              <w:bottom w:val="none" w:sz="6" w:space="0" w:color="auto"/>
              <w:right w:val="none" w:sz="6" w:space="0" w:color="auto"/>
            </w:tcBorders>
          </w:tcPr>
          <w:p w14:paraId="3D573B5C" w14:textId="77777777" w:rsidR="00283EC9" w:rsidRPr="002F4FC3" w:rsidRDefault="00283EC9" w:rsidP="002F0C68">
            <w:pPr>
              <w:rPr>
                <w:rFonts w:ascii="Arial" w:hAnsi="Arial" w:cs="Arial"/>
                <w:lang w:eastAsia="en-US"/>
              </w:rPr>
            </w:pPr>
            <w:r w:rsidRPr="002F4FC3">
              <w:rPr>
                <w:rFonts w:ascii="Arial" w:hAnsi="Arial" w:cs="Arial"/>
                <w:lang w:eastAsia="en-US"/>
              </w:rPr>
              <w:t xml:space="preserve">Name: </w:t>
            </w:r>
          </w:p>
        </w:tc>
        <w:tc>
          <w:tcPr>
            <w:tcW w:w="4393" w:type="dxa"/>
            <w:tcBorders>
              <w:top w:val="none" w:sz="6" w:space="0" w:color="auto"/>
              <w:left w:val="none" w:sz="6" w:space="0" w:color="auto"/>
              <w:bottom w:val="none" w:sz="6" w:space="0" w:color="auto"/>
            </w:tcBorders>
          </w:tcPr>
          <w:p w14:paraId="568D1A0D" w14:textId="77777777" w:rsidR="00283EC9" w:rsidRPr="002F4FC3" w:rsidRDefault="00283EC9" w:rsidP="002F0C68">
            <w:pPr>
              <w:rPr>
                <w:rFonts w:ascii="Arial" w:hAnsi="Arial" w:cs="Arial"/>
                <w:lang w:eastAsia="en-US"/>
              </w:rPr>
            </w:pPr>
            <w:r w:rsidRPr="002F4FC3">
              <w:rPr>
                <w:rFonts w:ascii="Arial" w:hAnsi="Arial" w:cs="Arial"/>
                <w:lang w:eastAsia="en-US"/>
              </w:rPr>
              <w:t xml:space="preserve">Name: </w:t>
            </w:r>
          </w:p>
        </w:tc>
      </w:tr>
      <w:tr w:rsidR="00283EC9" w:rsidRPr="002F4FC3" w14:paraId="6F138AA4" w14:textId="77777777" w:rsidTr="7BA07955">
        <w:trPr>
          <w:trHeight w:val="103"/>
        </w:trPr>
        <w:tc>
          <w:tcPr>
            <w:tcW w:w="4393" w:type="dxa"/>
            <w:tcBorders>
              <w:top w:val="none" w:sz="6" w:space="0" w:color="auto"/>
              <w:bottom w:val="none" w:sz="6" w:space="0" w:color="auto"/>
              <w:right w:val="none" w:sz="6" w:space="0" w:color="auto"/>
            </w:tcBorders>
          </w:tcPr>
          <w:p w14:paraId="2CAB5F1C" w14:textId="77777777" w:rsidR="00283EC9" w:rsidRPr="002F4FC3" w:rsidRDefault="00283EC9" w:rsidP="002F0C68">
            <w:pPr>
              <w:rPr>
                <w:rFonts w:ascii="Arial" w:hAnsi="Arial" w:cs="Arial"/>
                <w:lang w:eastAsia="en-US"/>
              </w:rPr>
            </w:pPr>
            <w:r w:rsidRPr="002F4FC3">
              <w:rPr>
                <w:rFonts w:ascii="Arial" w:hAnsi="Arial" w:cs="Arial"/>
                <w:lang w:eastAsia="en-US"/>
              </w:rPr>
              <w:t xml:space="preserve">Title: </w:t>
            </w:r>
          </w:p>
        </w:tc>
        <w:tc>
          <w:tcPr>
            <w:tcW w:w="4393" w:type="dxa"/>
            <w:tcBorders>
              <w:top w:val="none" w:sz="6" w:space="0" w:color="auto"/>
              <w:left w:val="none" w:sz="6" w:space="0" w:color="auto"/>
              <w:bottom w:val="none" w:sz="6" w:space="0" w:color="auto"/>
            </w:tcBorders>
          </w:tcPr>
          <w:p w14:paraId="456C8412" w14:textId="77777777" w:rsidR="00283EC9" w:rsidRPr="002F4FC3" w:rsidRDefault="00283EC9" w:rsidP="002F0C68">
            <w:pPr>
              <w:rPr>
                <w:rFonts w:ascii="Arial" w:hAnsi="Arial" w:cs="Arial"/>
                <w:lang w:eastAsia="en-US"/>
              </w:rPr>
            </w:pPr>
            <w:r w:rsidRPr="002F4FC3">
              <w:rPr>
                <w:rFonts w:ascii="Arial" w:hAnsi="Arial" w:cs="Arial"/>
                <w:lang w:eastAsia="en-US"/>
              </w:rPr>
              <w:t xml:space="preserve">Title: </w:t>
            </w:r>
          </w:p>
        </w:tc>
      </w:tr>
      <w:tr w:rsidR="00283EC9" w:rsidRPr="002F4FC3" w14:paraId="5DA75125" w14:textId="77777777" w:rsidTr="7BA07955">
        <w:trPr>
          <w:trHeight w:val="103"/>
        </w:trPr>
        <w:tc>
          <w:tcPr>
            <w:tcW w:w="4393" w:type="dxa"/>
            <w:tcBorders>
              <w:top w:val="none" w:sz="6" w:space="0" w:color="auto"/>
              <w:bottom w:val="none" w:sz="6" w:space="0" w:color="auto"/>
              <w:right w:val="none" w:sz="6" w:space="0" w:color="auto"/>
            </w:tcBorders>
          </w:tcPr>
          <w:p w14:paraId="5BBAA931" w14:textId="77777777" w:rsidR="00283EC9" w:rsidRPr="002F4FC3" w:rsidRDefault="00283EC9" w:rsidP="002F0C68">
            <w:pPr>
              <w:rPr>
                <w:rFonts w:ascii="Arial" w:hAnsi="Arial" w:cs="Arial"/>
                <w:lang w:eastAsia="en-US"/>
              </w:rPr>
            </w:pPr>
            <w:r w:rsidRPr="002F4FC3">
              <w:rPr>
                <w:rFonts w:ascii="Arial" w:hAnsi="Arial" w:cs="Arial"/>
                <w:lang w:eastAsia="en-US"/>
              </w:rPr>
              <w:t xml:space="preserve">Date: </w:t>
            </w:r>
          </w:p>
        </w:tc>
        <w:tc>
          <w:tcPr>
            <w:tcW w:w="4393" w:type="dxa"/>
            <w:tcBorders>
              <w:top w:val="none" w:sz="6" w:space="0" w:color="auto"/>
              <w:left w:val="none" w:sz="6" w:space="0" w:color="auto"/>
              <w:bottom w:val="none" w:sz="6" w:space="0" w:color="auto"/>
            </w:tcBorders>
          </w:tcPr>
          <w:p w14:paraId="22F9A122" w14:textId="77777777" w:rsidR="00283EC9" w:rsidRPr="002F4FC3" w:rsidRDefault="00283EC9" w:rsidP="002F0C68">
            <w:pPr>
              <w:rPr>
                <w:rFonts w:ascii="Arial" w:hAnsi="Arial" w:cs="Arial"/>
                <w:lang w:eastAsia="en-US"/>
              </w:rPr>
            </w:pPr>
            <w:r w:rsidRPr="002F4FC3">
              <w:rPr>
                <w:rFonts w:ascii="Arial" w:hAnsi="Arial" w:cs="Arial"/>
                <w:lang w:eastAsia="en-US"/>
              </w:rPr>
              <w:t xml:space="preserve">Date: </w:t>
            </w:r>
          </w:p>
        </w:tc>
      </w:tr>
      <w:tr w:rsidR="00283EC9" w:rsidRPr="002F4FC3" w14:paraId="402A0E40" w14:textId="77777777" w:rsidTr="7BA07955">
        <w:trPr>
          <w:trHeight w:val="103"/>
        </w:trPr>
        <w:tc>
          <w:tcPr>
            <w:tcW w:w="4393" w:type="dxa"/>
            <w:tcBorders>
              <w:top w:val="none" w:sz="6" w:space="0" w:color="auto"/>
              <w:bottom w:val="none" w:sz="6" w:space="0" w:color="auto"/>
              <w:right w:val="none" w:sz="6" w:space="0" w:color="auto"/>
            </w:tcBorders>
          </w:tcPr>
          <w:p w14:paraId="76E0D054" w14:textId="77777777" w:rsidR="00283EC9" w:rsidRPr="002F4FC3" w:rsidRDefault="00283EC9" w:rsidP="002F0C68">
            <w:pPr>
              <w:rPr>
                <w:rFonts w:ascii="Arial" w:hAnsi="Arial" w:cs="Arial"/>
                <w:lang w:eastAsia="en-US"/>
              </w:rPr>
            </w:pPr>
          </w:p>
        </w:tc>
        <w:tc>
          <w:tcPr>
            <w:tcW w:w="4393" w:type="dxa"/>
            <w:tcBorders>
              <w:top w:val="none" w:sz="6" w:space="0" w:color="auto"/>
              <w:left w:val="none" w:sz="6" w:space="0" w:color="auto"/>
              <w:bottom w:val="none" w:sz="6" w:space="0" w:color="auto"/>
            </w:tcBorders>
          </w:tcPr>
          <w:p w14:paraId="29A52931" w14:textId="77777777" w:rsidR="00283EC9" w:rsidRPr="002F4FC3" w:rsidRDefault="00283EC9" w:rsidP="002F0C68">
            <w:pPr>
              <w:rPr>
                <w:rFonts w:ascii="Arial" w:hAnsi="Arial" w:cs="Arial"/>
                <w:lang w:eastAsia="en-US"/>
              </w:rPr>
            </w:pPr>
          </w:p>
        </w:tc>
      </w:tr>
    </w:tbl>
    <w:p w14:paraId="287171BC" w14:textId="77777777" w:rsidR="00283EC9" w:rsidRPr="002F4FC3" w:rsidRDefault="002F4FC3" w:rsidP="7BA07955">
      <w:pPr>
        <w:rPr>
          <w:rFonts w:ascii="Arial" w:hAnsi="Arial" w:cs="Arial"/>
          <w:b/>
          <w:bCs/>
          <w:lang w:eastAsia="en-US"/>
        </w:rPr>
      </w:pPr>
      <w:r w:rsidRPr="7BA07955">
        <w:rPr>
          <w:rFonts w:ascii="Arial" w:hAnsi="Arial" w:cs="Arial"/>
          <w:b/>
          <w:bCs/>
          <w:lang w:eastAsia="en-US"/>
        </w:rPr>
        <w:t>Approvals</w:t>
      </w:r>
    </w:p>
    <w:p w14:paraId="232513E3" w14:textId="77777777" w:rsidR="00283EC9" w:rsidRPr="002F4FC3" w:rsidRDefault="00283EC9" w:rsidP="00283EC9">
      <w:pPr>
        <w:rPr>
          <w:rFonts w:ascii="Arial" w:hAnsi="Arial" w:cs="Arial"/>
          <w:lang w:eastAsia="en-US"/>
        </w:rPr>
      </w:pPr>
    </w:p>
    <w:p w14:paraId="6078B617" w14:textId="77777777" w:rsidR="00283EC9" w:rsidRPr="002F4FC3" w:rsidRDefault="00283EC9" w:rsidP="00283EC9">
      <w:pPr>
        <w:rPr>
          <w:rFonts w:ascii="Arial" w:hAnsi="Arial" w:cs="Arial"/>
          <w:lang w:eastAsia="en-US"/>
        </w:rPr>
      </w:pPr>
    </w:p>
    <w:p w14:paraId="11EE8D44" w14:textId="77777777" w:rsidR="002F4FC3" w:rsidRPr="002F4FC3" w:rsidRDefault="002F4FC3" w:rsidP="7BA07955">
      <w:pPr>
        <w:rPr>
          <w:rFonts w:ascii="Arial" w:hAnsi="Arial" w:cs="Arial"/>
          <w:b/>
          <w:bCs/>
          <w:lang w:eastAsia="en-US"/>
        </w:rPr>
      </w:pPr>
      <w:r w:rsidRPr="7BA07955">
        <w:rPr>
          <w:rFonts w:ascii="Arial" w:hAnsi="Arial" w:cs="Arial"/>
          <w:b/>
          <w:bCs/>
          <w:lang w:eastAsia="en-US"/>
        </w:rPr>
        <w:t>Glossary, Abbreviations and Definitions</w:t>
      </w:r>
    </w:p>
    <w:p w14:paraId="07AE1551" w14:textId="77777777" w:rsidR="00283EC9" w:rsidRPr="002F4FC3" w:rsidRDefault="00283EC9" w:rsidP="00283EC9">
      <w:pPr>
        <w:rPr>
          <w:rFonts w:ascii="Arial" w:hAnsi="Arial" w:cs="Arial"/>
          <w:lang w:eastAsia="en-US"/>
        </w:rPr>
      </w:pP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11"/>
        <w:gridCol w:w="4311"/>
      </w:tblGrid>
      <w:tr w:rsidR="00283EC9" w:rsidRPr="002F4FC3" w14:paraId="5DFCD835" w14:textId="77777777" w:rsidTr="7BA07955">
        <w:trPr>
          <w:trHeight w:val="103"/>
        </w:trPr>
        <w:tc>
          <w:tcPr>
            <w:tcW w:w="4311" w:type="dxa"/>
            <w:tcBorders>
              <w:top w:val="none" w:sz="6" w:space="0" w:color="auto"/>
              <w:bottom w:val="none" w:sz="6" w:space="0" w:color="auto"/>
              <w:right w:val="none" w:sz="6" w:space="0" w:color="auto"/>
            </w:tcBorders>
          </w:tcPr>
          <w:p w14:paraId="3C746CF6"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Term </w:t>
            </w:r>
          </w:p>
        </w:tc>
        <w:tc>
          <w:tcPr>
            <w:tcW w:w="4311" w:type="dxa"/>
            <w:tcBorders>
              <w:top w:val="none" w:sz="6" w:space="0" w:color="auto"/>
              <w:left w:val="none" w:sz="6" w:space="0" w:color="auto"/>
              <w:bottom w:val="none" w:sz="6" w:space="0" w:color="auto"/>
            </w:tcBorders>
          </w:tcPr>
          <w:p w14:paraId="5984FD78" w14:textId="77777777" w:rsidR="00283EC9" w:rsidRPr="002F4FC3" w:rsidRDefault="00283EC9" w:rsidP="002F0C68">
            <w:pPr>
              <w:rPr>
                <w:rFonts w:ascii="Arial" w:hAnsi="Arial" w:cs="Arial"/>
                <w:lang w:eastAsia="en-US"/>
              </w:rPr>
            </w:pPr>
            <w:r w:rsidRPr="002F4FC3">
              <w:rPr>
                <w:rFonts w:ascii="Arial" w:hAnsi="Arial" w:cs="Arial"/>
                <w:b/>
                <w:bCs/>
                <w:lang w:eastAsia="en-US"/>
              </w:rPr>
              <w:t xml:space="preserve">Definition </w:t>
            </w:r>
          </w:p>
        </w:tc>
      </w:tr>
      <w:tr w:rsidR="00283EC9" w:rsidRPr="002F4FC3" w14:paraId="38EC7185" w14:textId="77777777" w:rsidTr="7BA07955">
        <w:trPr>
          <w:trHeight w:val="356"/>
        </w:trPr>
        <w:tc>
          <w:tcPr>
            <w:tcW w:w="4311" w:type="dxa"/>
            <w:tcBorders>
              <w:top w:val="none" w:sz="6" w:space="0" w:color="auto"/>
              <w:bottom w:val="none" w:sz="6" w:space="0" w:color="auto"/>
              <w:right w:val="none" w:sz="6" w:space="0" w:color="auto"/>
            </w:tcBorders>
          </w:tcPr>
          <w:p w14:paraId="47FF4D82" w14:textId="77777777" w:rsidR="00283EC9" w:rsidRPr="002F4FC3" w:rsidRDefault="00283EC9" w:rsidP="002F0C68">
            <w:pPr>
              <w:rPr>
                <w:rFonts w:ascii="Arial" w:hAnsi="Arial" w:cs="Arial"/>
                <w:lang w:eastAsia="en-US"/>
              </w:rPr>
            </w:pPr>
            <w:r w:rsidRPr="002F4FC3">
              <w:rPr>
                <w:rFonts w:ascii="Arial" w:hAnsi="Arial" w:cs="Arial"/>
                <w:lang w:eastAsia="en-US"/>
              </w:rPr>
              <w:t xml:space="preserve">Analysis </w:t>
            </w:r>
          </w:p>
        </w:tc>
        <w:tc>
          <w:tcPr>
            <w:tcW w:w="4311" w:type="dxa"/>
            <w:tcBorders>
              <w:top w:val="none" w:sz="6" w:space="0" w:color="auto"/>
              <w:left w:val="none" w:sz="6" w:space="0" w:color="auto"/>
              <w:bottom w:val="none" w:sz="6" w:space="0" w:color="auto"/>
            </w:tcBorders>
          </w:tcPr>
          <w:p w14:paraId="284D4F6B" w14:textId="77777777" w:rsidR="00283EC9" w:rsidRPr="002F4FC3" w:rsidRDefault="00283EC9" w:rsidP="002F0C68">
            <w:pPr>
              <w:rPr>
                <w:rFonts w:ascii="Arial" w:hAnsi="Arial" w:cs="Arial"/>
                <w:lang w:eastAsia="en-US"/>
              </w:rPr>
            </w:pPr>
            <w:r w:rsidRPr="002F4FC3">
              <w:rPr>
                <w:rFonts w:ascii="Arial" w:hAnsi="Arial" w:cs="Arial"/>
                <w:lang w:eastAsia="en-US"/>
              </w:rPr>
              <w:t xml:space="preserve">Discipline analysing technical and business problems, defining requirements through logical design models, Jira Stories, non-functional requirements </w:t>
            </w:r>
          </w:p>
        </w:tc>
      </w:tr>
      <w:tr w:rsidR="00283EC9" w:rsidRPr="002F4FC3" w14:paraId="7BC90637" w14:textId="77777777" w:rsidTr="7BA07955">
        <w:trPr>
          <w:trHeight w:val="103"/>
        </w:trPr>
        <w:tc>
          <w:tcPr>
            <w:tcW w:w="4311" w:type="dxa"/>
            <w:tcBorders>
              <w:top w:val="none" w:sz="6" w:space="0" w:color="auto"/>
              <w:bottom w:val="none" w:sz="6" w:space="0" w:color="auto"/>
              <w:right w:val="none" w:sz="6" w:space="0" w:color="auto"/>
            </w:tcBorders>
          </w:tcPr>
          <w:p w14:paraId="61CBD740" w14:textId="77777777" w:rsidR="00283EC9" w:rsidRPr="002F4FC3" w:rsidRDefault="00283EC9" w:rsidP="002F0C68">
            <w:pPr>
              <w:rPr>
                <w:rFonts w:ascii="Arial" w:hAnsi="Arial" w:cs="Arial"/>
                <w:lang w:eastAsia="en-US"/>
              </w:rPr>
            </w:pPr>
            <w:r w:rsidRPr="002F4FC3">
              <w:rPr>
                <w:rFonts w:ascii="Arial" w:hAnsi="Arial" w:cs="Arial"/>
                <w:lang w:eastAsia="en-US"/>
              </w:rPr>
              <w:t xml:space="preserve">QA </w:t>
            </w:r>
          </w:p>
        </w:tc>
        <w:tc>
          <w:tcPr>
            <w:tcW w:w="4311" w:type="dxa"/>
            <w:tcBorders>
              <w:top w:val="none" w:sz="6" w:space="0" w:color="auto"/>
              <w:left w:val="none" w:sz="6" w:space="0" w:color="auto"/>
              <w:bottom w:val="none" w:sz="6" w:space="0" w:color="auto"/>
            </w:tcBorders>
          </w:tcPr>
          <w:p w14:paraId="640DAD95" w14:textId="77777777" w:rsidR="00283EC9" w:rsidRPr="002F4FC3" w:rsidRDefault="00283EC9" w:rsidP="002F0C68">
            <w:pPr>
              <w:rPr>
                <w:rFonts w:ascii="Arial" w:hAnsi="Arial" w:cs="Arial"/>
                <w:lang w:eastAsia="en-US"/>
              </w:rPr>
            </w:pPr>
            <w:r w:rsidRPr="002F4FC3">
              <w:rPr>
                <w:rFonts w:ascii="Arial" w:hAnsi="Arial" w:cs="Arial"/>
                <w:lang w:eastAsia="en-US"/>
              </w:rPr>
              <w:t xml:space="preserve">Quality Assurance </w:t>
            </w:r>
          </w:p>
        </w:tc>
      </w:tr>
      <w:tr w:rsidR="00283EC9" w:rsidRPr="002F4FC3" w14:paraId="0BF8FC6B" w14:textId="77777777" w:rsidTr="7BA07955">
        <w:trPr>
          <w:trHeight w:val="103"/>
        </w:trPr>
        <w:tc>
          <w:tcPr>
            <w:tcW w:w="4311" w:type="dxa"/>
            <w:tcBorders>
              <w:top w:val="none" w:sz="6" w:space="0" w:color="auto"/>
              <w:bottom w:val="none" w:sz="6" w:space="0" w:color="auto"/>
              <w:right w:val="none" w:sz="6" w:space="0" w:color="auto"/>
            </w:tcBorders>
          </w:tcPr>
          <w:p w14:paraId="6A006B0E" w14:textId="77777777" w:rsidR="00283EC9" w:rsidRPr="002F4FC3" w:rsidRDefault="00283EC9" w:rsidP="002F0C68">
            <w:pPr>
              <w:rPr>
                <w:rFonts w:ascii="Arial" w:hAnsi="Arial" w:cs="Arial"/>
                <w:lang w:eastAsia="en-US"/>
              </w:rPr>
            </w:pPr>
            <w:r w:rsidRPr="002F4FC3">
              <w:rPr>
                <w:rFonts w:ascii="Arial" w:hAnsi="Arial" w:cs="Arial"/>
                <w:lang w:eastAsia="en-US"/>
              </w:rPr>
              <w:t xml:space="preserve">PVT </w:t>
            </w:r>
          </w:p>
        </w:tc>
        <w:tc>
          <w:tcPr>
            <w:tcW w:w="4311" w:type="dxa"/>
            <w:tcBorders>
              <w:top w:val="none" w:sz="6" w:space="0" w:color="auto"/>
              <w:left w:val="none" w:sz="6" w:space="0" w:color="auto"/>
              <w:bottom w:val="none" w:sz="6" w:space="0" w:color="auto"/>
            </w:tcBorders>
          </w:tcPr>
          <w:p w14:paraId="2D17FAB0" w14:textId="77777777" w:rsidR="00283EC9" w:rsidRPr="002F4FC3" w:rsidRDefault="00283EC9" w:rsidP="002F0C68">
            <w:pPr>
              <w:rPr>
                <w:rFonts w:ascii="Arial" w:hAnsi="Arial" w:cs="Arial"/>
                <w:lang w:eastAsia="en-US"/>
              </w:rPr>
            </w:pPr>
            <w:r w:rsidRPr="002F4FC3">
              <w:rPr>
                <w:rFonts w:ascii="Arial" w:hAnsi="Arial" w:cs="Arial"/>
                <w:lang w:eastAsia="en-US"/>
              </w:rPr>
              <w:t xml:space="preserve">Performance Validation Test </w:t>
            </w:r>
          </w:p>
        </w:tc>
      </w:tr>
      <w:tr w:rsidR="00283EC9" w:rsidRPr="002F4FC3" w14:paraId="0826B4EC" w14:textId="77777777" w:rsidTr="7BA07955">
        <w:trPr>
          <w:trHeight w:val="103"/>
        </w:trPr>
        <w:tc>
          <w:tcPr>
            <w:tcW w:w="4311" w:type="dxa"/>
            <w:tcBorders>
              <w:top w:val="none" w:sz="6" w:space="0" w:color="auto"/>
              <w:bottom w:val="none" w:sz="6" w:space="0" w:color="auto"/>
              <w:right w:val="none" w:sz="6" w:space="0" w:color="auto"/>
            </w:tcBorders>
          </w:tcPr>
          <w:p w14:paraId="69F85D79" w14:textId="77777777" w:rsidR="00283EC9" w:rsidRPr="002F4FC3" w:rsidRDefault="00283EC9" w:rsidP="002F0C68">
            <w:pPr>
              <w:rPr>
                <w:rFonts w:ascii="Arial" w:hAnsi="Arial" w:cs="Arial"/>
                <w:lang w:eastAsia="en-US"/>
              </w:rPr>
            </w:pPr>
            <w:r w:rsidRPr="002F4FC3">
              <w:rPr>
                <w:rFonts w:ascii="Arial" w:hAnsi="Arial" w:cs="Arial"/>
                <w:lang w:eastAsia="en-US"/>
              </w:rPr>
              <w:t xml:space="preserve">DevOps </w:t>
            </w:r>
          </w:p>
        </w:tc>
        <w:tc>
          <w:tcPr>
            <w:tcW w:w="4311" w:type="dxa"/>
            <w:tcBorders>
              <w:top w:val="none" w:sz="6" w:space="0" w:color="auto"/>
              <w:left w:val="none" w:sz="6" w:space="0" w:color="auto"/>
              <w:bottom w:val="none" w:sz="6" w:space="0" w:color="auto"/>
            </w:tcBorders>
          </w:tcPr>
          <w:p w14:paraId="7826EB88" w14:textId="77777777" w:rsidR="00283EC9" w:rsidRPr="002F4FC3" w:rsidRDefault="00283EC9" w:rsidP="002F0C68">
            <w:pPr>
              <w:rPr>
                <w:rFonts w:ascii="Arial" w:hAnsi="Arial" w:cs="Arial"/>
                <w:lang w:eastAsia="en-US"/>
              </w:rPr>
            </w:pPr>
            <w:r w:rsidRPr="002F4FC3">
              <w:rPr>
                <w:rFonts w:ascii="Arial" w:hAnsi="Arial" w:cs="Arial"/>
                <w:lang w:eastAsia="en-US"/>
              </w:rPr>
              <w:t xml:space="preserve">Platform Operations and Engineering discipline </w:t>
            </w:r>
          </w:p>
        </w:tc>
      </w:tr>
      <w:tr w:rsidR="00283EC9" w:rsidRPr="002F4FC3" w14:paraId="41C268E8" w14:textId="77777777" w:rsidTr="7BA07955">
        <w:trPr>
          <w:trHeight w:val="103"/>
        </w:trPr>
        <w:tc>
          <w:tcPr>
            <w:tcW w:w="4311" w:type="dxa"/>
            <w:tcBorders>
              <w:top w:val="none" w:sz="6" w:space="0" w:color="auto"/>
              <w:bottom w:val="none" w:sz="6" w:space="0" w:color="auto"/>
              <w:right w:val="none" w:sz="6" w:space="0" w:color="auto"/>
            </w:tcBorders>
          </w:tcPr>
          <w:p w14:paraId="4FF78698" w14:textId="77777777" w:rsidR="00283EC9" w:rsidRPr="002F4FC3" w:rsidRDefault="00283EC9" w:rsidP="002F0C68">
            <w:pPr>
              <w:rPr>
                <w:rFonts w:ascii="Arial" w:hAnsi="Arial" w:cs="Arial"/>
                <w:lang w:eastAsia="en-US"/>
              </w:rPr>
            </w:pPr>
            <w:r w:rsidRPr="002F4FC3">
              <w:rPr>
                <w:rFonts w:ascii="Arial" w:hAnsi="Arial" w:cs="Arial"/>
                <w:lang w:eastAsia="en-US"/>
              </w:rPr>
              <w:t xml:space="preserve">HMRC </w:t>
            </w:r>
          </w:p>
        </w:tc>
        <w:tc>
          <w:tcPr>
            <w:tcW w:w="4311" w:type="dxa"/>
            <w:tcBorders>
              <w:top w:val="none" w:sz="6" w:space="0" w:color="auto"/>
              <w:left w:val="none" w:sz="6" w:space="0" w:color="auto"/>
              <w:bottom w:val="none" w:sz="6" w:space="0" w:color="auto"/>
            </w:tcBorders>
          </w:tcPr>
          <w:p w14:paraId="65F34C49" w14:textId="61014906" w:rsidR="00283EC9" w:rsidRPr="002F4FC3" w:rsidRDefault="0085460E" w:rsidP="002F0C68">
            <w:pPr>
              <w:rPr>
                <w:rFonts w:ascii="Arial" w:hAnsi="Arial" w:cs="Arial"/>
                <w:lang w:eastAsia="en-US"/>
              </w:rPr>
            </w:pPr>
            <w:r>
              <w:rPr>
                <w:rFonts w:ascii="Arial" w:hAnsi="Arial" w:cs="Arial"/>
                <w:lang w:eastAsia="en-US"/>
              </w:rPr>
              <w:t xml:space="preserve">His </w:t>
            </w:r>
            <w:r w:rsidR="00283EC9" w:rsidRPr="002F4FC3">
              <w:rPr>
                <w:rFonts w:ascii="Arial" w:hAnsi="Arial" w:cs="Arial"/>
                <w:lang w:eastAsia="en-US"/>
              </w:rPr>
              <w:t xml:space="preserve">Majesty Revenue &amp; Customs </w:t>
            </w:r>
          </w:p>
        </w:tc>
      </w:tr>
      <w:tr w:rsidR="00283EC9" w:rsidRPr="002F4FC3" w14:paraId="1CE7C24B" w14:textId="77777777" w:rsidTr="7BA07955">
        <w:trPr>
          <w:trHeight w:val="103"/>
        </w:trPr>
        <w:tc>
          <w:tcPr>
            <w:tcW w:w="4311" w:type="dxa"/>
            <w:tcBorders>
              <w:top w:val="none" w:sz="6" w:space="0" w:color="auto"/>
              <w:bottom w:val="none" w:sz="6" w:space="0" w:color="auto"/>
              <w:right w:val="none" w:sz="6" w:space="0" w:color="auto"/>
            </w:tcBorders>
          </w:tcPr>
          <w:p w14:paraId="5A3F64B2" w14:textId="77777777" w:rsidR="00283EC9" w:rsidRPr="002F4FC3" w:rsidRDefault="00283EC9" w:rsidP="002F0C68">
            <w:pPr>
              <w:rPr>
                <w:rFonts w:ascii="Arial" w:hAnsi="Arial" w:cs="Arial"/>
                <w:lang w:eastAsia="en-US"/>
              </w:rPr>
            </w:pPr>
            <w:r w:rsidRPr="002F4FC3">
              <w:rPr>
                <w:rFonts w:ascii="Arial" w:hAnsi="Arial" w:cs="Arial"/>
                <w:lang w:eastAsia="en-US"/>
              </w:rPr>
              <w:t xml:space="preserve">PDM </w:t>
            </w:r>
          </w:p>
        </w:tc>
        <w:tc>
          <w:tcPr>
            <w:tcW w:w="4311" w:type="dxa"/>
            <w:tcBorders>
              <w:top w:val="none" w:sz="6" w:space="0" w:color="auto"/>
              <w:left w:val="none" w:sz="6" w:space="0" w:color="auto"/>
              <w:bottom w:val="none" w:sz="6" w:space="0" w:color="auto"/>
            </w:tcBorders>
          </w:tcPr>
          <w:p w14:paraId="4D06E764" w14:textId="77777777" w:rsidR="00283EC9" w:rsidRPr="002F4FC3" w:rsidRDefault="00283EC9" w:rsidP="002F0C68">
            <w:pPr>
              <w:rPr>
                <w:rFonts w:ascii="Arial" w:hAnsi="Arial" w:cs="Arial"/>
                <w:lang w:eastAsia="en-US"/>
              </w:rPr>
            </w:pPr>
            <w:r w:rsidRPr="002F4FC3">
              <w:rPr>
                <w:rFonts w:ascii="Arial" w:hAnsi="Arial" w:cs="Arial"/>
                <w:lang w:eastAsia="en-US"/>
              </w:rPr>
              <w:t xml:space="preserve">Programme Delivery Manager </w:t>
            </w:r>
          </w:p>
        </w:tc>
      </w:tr>
      <w:tr w:rsidR="00283EC9" w:rsidRPr="002F4FC3" w14:paraId="0D9D2B00" w14:textId="77777777" w:rsidTr="7BA07955">
        <w:trPr>
          <w:trHeight w:val="103"/>
        </w:trPr>
        <w:tc>
          <w:tcPr>
            <w:tcW w:w="8622" w:type="dxa"/>
            <w:gridSpan w:val="2"/>
            <w:tcBorders>
              <w:top w:val="none" w:sz="6" w:space="0" w:color="auto"/>
              <w:bottom w:val="none" w:sz="6" w:space="0" w:color="auto"/>
            </w:tcBorders>
          </w:tcPr>
          <w:p w14:paraId="02157E5B" w14:textId="77777777" w:rsidR="00283EC9" w:rsidRPr="002F4FC3" w:rsidRDefault="00283EC9" w:rsidP="002F0C68">
            <w:pPr>
              <w:rPr>
                <w:rFonts w:ascii="Arial" w:hAnsi="Arial" w:cs="Arial"/>
                <w:lang w:eastAsia="en-US"/>
              </w:rPr>
            </w:pPr>
            <w:r w:rsidRPr="002F4FC3">
              <w:rPr>
                <w:rFonts w:ascii="Arial" w:hAnsi="Arial" w:cs="Arial"/>
                <w:highlight w:val="yellow"/>
                <w:lang w:eastAsia="en-US"/>
              </w:rPr>
              <w:t>[Add more definitions where required]</w:t>
            </w:r>
            <w:r w:rsidRPr="002F4FC3">
              <w:rPr>
                <w:rFonts w:ascii="Arial" w:hAnsi="Arial" w:cs="Arial"/>
                <w:lang w:eastAsia="en-US"/>
              </w:rPr>
              <w:t xml:space="preserve"> </w:t>
            </w:r>
          </w:p>
        </w:tc>
      </w:tr>
    </w:tbl>
    <w:p w14:paraId="61874C7B" w14:textId="77777777" w:rsidR="002F4FC3" w:rsidRPr="002F4FC3" w:rsidRDefault="002F4FC3" w:rsidP="00283EC9">
      <w:pPr>
        <w:rPr>
          <w:rFonts w:ascii="Arial" w:hAnsi="Arial" w:cs="Arial"/>
          <w:highlight w:val="yellow"/>
          <w:lang w:eastAsia="en-US"/>
        </w:rPr>
      </w:pPr>
    </w:p>
    <w:p w14:paraId="1E8E0558" w14:textId="77777777" w:rsidR="00283EC9" w:rsidRPr="00DB5343" w:rsidRDefault="00283EC9" w:rsidP="00283EC9">
      <w:pPr>
        <w:rPr>
          <w:rFonts w:ascii="Arial" w:hAnsi="Arial" w:cs="Arial"/>
          <w:lang w:eastAsia="en-US"/>
        </w:rPr>
      </w:pPr>
    </w:p>
    <w:p w14:paraId="5F3CF39A" w14:textId="77777777" w:rsidR="002F4FC3" w:rsidRPr="002F4FC3" w:rsidRDefault="002F4FC3" w:rsidP="002F4FC3">
      <w:pPr>
        <w:rPr>
          <w:rFonts w:ascii="Arial" w:hAnsi="Arial" w:cs="Arial"/>
          <w:b/>
          <w:lang w:eastAsia="en-US"/>
        </w:rPr>
      </w:pPr>
    </w:p>
    <w:p w14:paraId="2AF42B43" w14:textId="1649F834" w:rsidR="006B72A5" w:rsidRPr="006E2F08" w:rsidRDefault="00762F4E" w:rsidP="00D34349">
      <w:pPr>
        <w:pStyle w:val="Heading1"/>
        <w:numPr>
          <w:ilvl w:val="0"/>
          <w:numId w:val="0"/>
        </w:numPr>
        <w:jc w:val="left"/>
        <w:rPr>
          <w:rFonts w:ascii="Arial" w:hAnsi="Arial"/>
          <w:b w:val="0"/>
          <w:bCs w:val="0"/>
        </w:rPr>
      </w:pPr>
      <w:r w:rsidRPr="00DB5343">
        <w:rPr>
          <w:rFonts w:ascii="Arial" w:hAnsi="Arial"/>
          <w:b w:val="0"/>
          <w:bCs w:val="0"/>
        </w:rPr>
        <w:br w:type="page"/>
      </w:r>
      <w:bookmarkStart w:id="633" w:name="_Toc98159645"/>
      <w:bookmarkStart w:id="634" w:name="_Toc98161111"/>
      <w:bookmarkStart w:id="635" w:name="_Toc98162431"/>
      <w:bookmarkStart w:id="636" w:name="_Toc98162710"/>
      <w:bookmarkStart w:id="637" w:name="_Toc202536814"/>
      <w:bookmarkStart w:id="638" w:name="_Toc205466154"/>
      <w:r w:rsidR="00D34349" w:rsidRPr="7BA07955">
        <w:rPr>
          <w:rFonts w:ascii="Arial" w:hAnsi="Arial" w:cs="Times New Roman"/>
          <w:kern w:val="0"/>
          <w:sz w:val="28"/>
          <w:szCs w:val="28"/>
          <w:u w:val="none"/>
        </w:rPr>
        <w:lastRenderedPageBreak/>
        <w:t>SCHEDULE 5:</w:t>
      </w:r>
      <w:r w:rsidR="00D34349" w:rsidRPr="001437E7">
        <w:rPr>
          <w:rFonts w:ascii="Arial" w:hAnsi="Arial" w:cs="Times New Roman"/>
          <w:bCs w:val="0"/>
          <w:kern w:val="0"/>
          <w:sz w:val="28"/>
          <w:u w:val="none"/>
        </w:rPr>
        <w:tab/>
      </w:r>
      <w:bookmarkEnd w:id="631"/>
      <w:bookmarkEnd w:id="632"/>
      <w:r w:rsidR="00D34349" w:rsidRPr="7BA07955">
        <w:rPr>
          <w:rFonts w:ascii="Arial" w:hAnsi="Arial" w:cs="Times New Roman"/>
          <w:kern w:val="0"/>
          <w:sz w:val="28"/>
          <w:szCs w:val="28"/>
          <w:u w:val="none"/>
        </w:rPr>
        <w:t>EXIT MANAGEMENT PLAN</w:t>
      </w:r>
      <w:bookmarkEnd w:id="633"/>
      <w:bookmarkEnd w:id="634"/>
      <w:bookmarkEnd w:id="635"/>
      <w:bookmarkEnd w:id="636"/>
      <w:bookmarkEnd w:id="637"/>
      <w:bookmarkEnd w:id="638"/>
    </w:p>
    <w:p w14:paraId="742C70AB" w14:textId="77777777" w:rsidR="006B72A5" w:rsidRPr="006E2F08" w:rsidRDefault="00763232" w:rsidP="7BA07955">
      <w:pPr>
        <w:pStyle w:val="Level1Heading"/>
        <w:numPr>
          <w:ilvl w:val="0"/>
          <w:numId w:val="13"/>
        </w:numPr>
        <w:tabs>
          <w:tab w:val="clear" w:pos="851"/>
          <w:tab w:val="num" w:pos="540"/>
        </w:tabs>
        <w:spacing w:before="0" w:after="120" w:line="240" w:lineRule="atLeast"/>
        <w:jc w:val="both"/>
        <w:rPr>
          <w:rFonts w:eastAsia="Calibri" w:cs="Arial"/>
          <w:sz w:val="24"/>
          <w:szCs w:val="24"/>
        </w:rPr>
      </w:pPr>
      <w:bookmarkStart w:id="639" w:name="_Toc98159646"/>
      <w:bookmarkStart w:id="640" w:name="_Toc98160987"/>
      <w:bookmarkStart w:id="641" w:name="_Toc98161112"/>
      <w:r w:rsidRPr="7BA07955">
        <w:rPr>
          <w:rFonts w:eastAsia="Calibri" w:cs="Arial"/>
          <w:sz w:val="24"/>
          <w:szCs w:val="24"/>
        </w:rPr>
        <w:t xml:space="preserve">EXIT </w:t>
      </w:r>
      <w:r w:rsidRPr="006E2F08">
        <w:rPr>
          <w:rFonts w:cs="Arial"/>
          <w:sz w:val="24"/>
          <w:szCs w:val="24"/>
        </w:rPr>
        <w:t>MANAGEMENT</w:t>
      </w:r>
      <w:bookmarkEnd w:id="639"/>
      <w:bookmarkEnd w:id="640"/>
      <w:bookmarkEnd w:id="641"/>
      <w:r w:rsidRPr="7BA07955">
        <w:rPr>
          <w:rFonts w:eastAsia="Calibri" w:cs="Arial"/>
          <w:sz w:val="24"/>
          <w:szCs w:val="24"/>
        </w:rPr>
        <w:t xml:space="preserve"> </w:t>
      </w:r>
    </w:p>
    <w:p w14:paraId="67EB4D53" w14:textId="77777777" w:rsidR="004248AF" w:rsidRPr="006E2F08" w:rsidRDefault="004248AF" w:rsidP="00D66A17">
      <w:pPr>
        <w:pStyle w:val="Level2Heading"/>
        <w:keepNext w:val="0"/>
        <w:widowControl w:val="0"/>
        <w:numPr>
          <w:ilvl w:val="1"/>
          <w:numId w:val="107"/>
        </w:numPr>
        <w:jc w:val="both"/>
        <w:rPr>
          <w:rFonts w:cs="Arial"/>
          <w:b/>
          <w:bCs/>
        </w:rPr>
      </w:pPr>
      <w:r w:rsidRPr="7BA07955">
        <w:rPr>
          <w:rFonts w:cs="Arial"/>
        </w:rPr>
        <w:t xml:space="preserve">The Supplier shall be required to perform the Services until the end of the Term, including during any notice period given if the Agreement terminates under </w:t>
      </w:r>
      <w:r w:rsidR="001715FA" w:rsidRPr="7BA07955">
        <w:rPr>
          <w:rFonts w:cs="Arial"/>
        </w:rPr>
        <w:t>Clause</w:t>
      </w:r>
      <w:r w:rsidRPr="7BA07955">
        <w:rPr>
          <w:rFonts w:cs="Arial"/>
        </w:rPr>
        <w:t xml:space="preserve"> </w:t>
      </w:r>
      <w:r w:rsidRPr="7BA07955">
        <w:fldChar w:fldCharType="begin"/>
      </w:r>
      <w:r w:rsidRPr="006E2F08">
        <w:rPr>
          <w:rFonts w:cs="Arial"/>
          <w:szCs w:val="24"/>
        </w:rPr>
        <w:instrText xml:space="preserve"> REF _Ref359655944 \r \h </w:instrText>
      </w:r>
      <w:r w:rsidR="006E2F08">
        <w:rPr>
          <w:rFonts w:cs="Arial"/>
          <w:szCs w:val="24"/>
        </w:rPr>
        <w:instrText xml:space="preserve"> \* MERGEFORMAT </w:instrText>
      </w:r>
      <w:r w:rsidRPr="7BA07955">
        <w:rPr>
          <w:rFonts w:cs="Arial"/>
          <w:b/>
          <w:szCs w:val="24"/>
        </w:rPr>
        <w:fldChar w:fldCharType="separate"/>
      </w:r>
      <w:r w:rsidR="00FF1CA3" w:rsidRPr="7BA07955">
        <w:rPr>
          <w:rFonts w:cs="Arial"/>
        </w:rPr>
        <w:t>20</w:t>
      </w:r>
      <w:r w:rsidRPr="7BA07955">
        <w:fldChar w:fldCharType="end"/>
      </w:r>
      <w:r w:rsidRPr="7BA07955">
        <w:rPr>
          <w:rFonts w:cs="Arial"/>
        </w:rPr>
        <w:t>.</w:t>
      </w:r>
    </w:p>
    <w:p w14:paraId="49025712" w14:textId="77777777" w:rsidR="004248AF" w:rsidRPr="006E2F08" w:rsidRDefault="004248AF" w:rsidP="00D66A17">
      <w:pPr>
        <w:pStyle w:val="Level2Heading"/>
        <w:keepNext w:val="0"/>
        <w:widowControl w:val="0"/>
        <w:numPr>
          <w:ilvl w:val="1"/>
          <w:numId w:val="107"/>
        </w:numPr>
        <w:jc w:val="both"/>
        <w:rPr>
          <w:rFonts w:cs="Arial"/>
          <w:b/>
          <w:bCs/>
        </w:rPr>
      </w:pPr>
      <w:r w:rsidRPr="7BA07955">
        <w:rPr>
          <w:rFonts w:cs="Arial"/>
        </w:rPr>
        <w:t>On reasonable notice at any point(s) during the Term, the Supplier shall provide to the Authority such assistance and information as the Authority may reasonably require to assist the Authority and/or its replacement supplier with the orderly transition of the Services from the Supplier to the replacement supplier</w:t>
      </w:r>
      <w:r w:rsidR="00CA5FFF" w:rsidRPr="7BA07955">
        <w:rPr>
          <w:rFonts w:cs="Arial"/>
        </w:rPr>
        <w:t xml:space="preserve"> (or the Authority, as applicable)</w:t>
      </w:r>
      <w:r w:rsidRPr="7BA07955">
        <w:rPr>
          <w:rFonts w:cs="Arial"/>
        </w:rPr>
        <w:t>:</w:t>
      </w:r>
    </w:p>
    <w:p w14:paraId="79D33948" w14:textId="77777777" w:rsidR="004248AF" w:rsidRPr="006E2F08" w:rsidRDefault="004248AF" w:rsidP="00D66A17">
      <w:pPr>
        <w:pStyle w:val="Level2Heading"/>
        <w:keepNext w:val="0"/>
        <w:widowControl w:val="0"/>
        <w:numPr>
          <w:ilvl w:val="1"/>
          <w:numId w:val="107"/>
        </w:numPr>
        <w:jc w:val="both"/>
        <w:rPr>
          <w:rFonts w:cs="Arial"/>
          <w:b/>
          <w:bCs/>
        </w:rPr>
      </w:pPr>
      <w:bookmarkStart w:id="642" w:name="_Ref127952817"/>
      <w:r w:rsidRPr="7BA07955">
        <w:rPr>
          <w:rFonts w:cs="Arial"/>
        </w:rPr>
        <w:t>No later than 10 Working Days before the Agreement terminates, the Supplier shall provide the Authority and/or the Replacement Supplier with a complete and uncorrupted version of the Authority Data in electronic form (or such other format as reasonably required by the Authority).</w:t>
      </w:r>
    </w:p>
    <w:p w14:paraId="37498701" w14:textId="77777777" w:rsidR="004248AF" w:rsidRPr="006E2F08" w:rsidRDefault="004248AF" w:rsidP="00D66A17">
      <w:pPr>
        <w:pStyle w:val="Level2Heading"/>
        <w:keepNext w:val="0"/>
        <w:widowControl w:val="0"/>
        <w:numPr>
          <w:ilvl w:val="1"/>
          <w:numId w:val="107"/>
        </w:numPr>
        <w:jc w:val="both"/>
        <w:rPr>
          <w:rFonts w:cs="Arial"/>
          <w:b/>
          <w:bCs/>
        </w:rPr>
      </w:pPr>
      <w:r w:rsidRPr="7BA07955">
        <w:rPr>
          <w:rFonts w:cs="Arial"/>
        </w:rPr>
        <w:t>Upon termination (or earlier if this does not adversely affect the Supplier's performance of the Services and its compliance with the other provisions of this Schedule), the Supplier shall</w:t>
      </w:r>
      <w:r w:rsidR="00CA5FFF" w:rsidRPr="7BA07955">
        <w:rPr>
          <w:rFonts w:cs="Arial"/>
        </w:rPr>
        <w:t xml:space="preserve"> immediately</w:t>
      </w:r>
      <w:r w:rsidRPr="7BA07955">
        <w:rPr>
          <w:rFonts w:cs="Arial"/>
        </w:rPr>
        <w:t>:</w:t>
      </w:r>
      <w:bookmarkEnd w:id="642"/>
    </w:p>
    <w:p w14:paraId="1ACCF0FB" w14:textId="77777777" w:rsidR="004248AF" w:rsidRPr="007C5514" w:rsidRDefault="004248AF" w:rsidP="00D66A17">
      <w:pPr>
        <w:pStyle w:val="Level2Heading"/>
        <w:keepNext w:val="0"/>
        <w:widowControl w:val="0"/>
        <w:numPr>
          <w:ilvl w:val="2"/>
          <w:numId w:val="107"/>
        </w:numPr>
        <w:jc w:val="both"/>
        <w:rPr>
          <w:rFonts w:cs="Arial"/>
          <w:b/>
          <w:bCs/>
        </w:rPr>
      </w:pPr>
      <w:r w:rsidRPr="7BA07955">
        <w:rPr>
          <w:rFonts w:cs="Arial"/>
        </w:rPr>
        <w:t>cease to use the Authority Data;</w:t>
      </w:r>
    </w:p>
    <w:p w14:paraId="434588D4" w14:textId="77777777" w:rsidR="004248AF" w:rsidRPr="007C5514" w:rsidRDefault="004248AF" w:rsidP="00D66A17">
      <w:pPr>
        <w:pStyle w:val="Level2Heading"/>
        <w:keepNext w:val="0"/>
        <w:widowControl w:val="0"/>
        <w:numPr>
          <w:ilvl w:val="2"/>
          <w:numId w:val="107"/>
        </w:numPr>
        <w:jc w:val="both"/>
        <w:rPr>
          <w:rFonts w:cs="Arial"/>
          <w:b/>
          <w:bCs/>
        </w:rPr>
      </w:pPr>
      <w:r w:rsidRPr="7BA07955">
        <w:rPr>
          <w:rFonts w:cs="Arial"/>
        </w:rPr>
        <w:t>erase from any computers, storage devices and storage media that are to be retained by the Supplier after the end of the Term all Authority Data and promptly certify to the Authority that it has completed such deletion. The Supplier shall also delete all copies of any Personal Data unless it is required to be retained by EU or member state laws; and</w:t>
      </w:r>
    </w:p>
    <w:p w14:paraId="07B2775B" w14:textId="5C756BFA" w:rsidR="00AC3281" w:rsidRPr="00AC3281" w:rsidRDefault="00AC3281" w:rsidP="00D66A17">
      <w:pPr>
        <w:pStyle w:val="Level2Heading"/>
        <w:keepNext w:val="0"/>
        <w:widowControl w:val="0"/>
        <w:numPr>
          <w:ilvl w:val="2"/>
          <w:numId w:val="107"/>
        </w:numPr>
        <w:jc w:val="both"/>
        <w:rPr>
          <w:rFonts w:cs="Arial"/>
          <w:b/>
          <w:bCs/>
        </w:rPr>
      </w:pPr>
      <w:r w:rsidRPr="7BA07955">
        <w:rPr>
          <w:rFonts w:cs="Arial"/>
        </w:rPr>
        <w:t>vacate any Authority premises.</w:t>
      </w:r>
    </w:p>
    <w:p w14:paraId="08B8B175" w14:textId="77777777" w:rsidR="00AC3281" w:rsidRPr="00AC3281" w:rsidRDefault="00AC3281" w:rsidP="00AC3281">
      <w:pPr>
        <w:pStyle w:val="BodyText2"/>
        <w:rPr>
          <w:lang w:eastAsia="en-GB"/>
        </w:rPr>
      </w:pPr>
    </w:p>
    <w:p w14:paraId="36756CA6" w14:textId="77777777" w:rsidR="00A41F78" w:rsidRPr="00CC1762" w:rsidRDefault="00A41F78" w:rsidP="00D66A17">
      <w:pPr>
        <w:pStyle w:val="Level2Heading"/>
        <w:keepNext w:val="0"/>
        <w:widowControl w:val="0"/>
        <w:numPr>
          <w:ilvl w:val="2"/>
          <w:numId w:val="107"/>
        </w:numPr>
        <w:jc w:val="both"/>
        <w:outlineLvl w:val="9"/>
        <w:rPr>
          <w:rFonts w:eastAsia="Calibri"/>
          <w:vanish/>
          <w:szCs w:val="24"/>
        </w:rPr>
      </w:pPr>
      <w:bookmarkStart w:id="643" w:name="_DV_M565"/>
      <w:bookmarkStart w:id="644" w:name="_Ref99012462"/>
      <w:bookmarkEnd w:id="643"/>
    </w:p>
    <w:p w14:paraId="51D5ED00" w14:textId="77777777" w:rsidR="00A41F78" w:rsidRDefault="00A41F78" w:rsidP="00D66A17">
      <w:pPr>
        <w:pStyle w:val="Level1Heading"/>
        <w:numPr>
          <w:ilvl w:val="0"/>
          <w:numId w:val="109"/>
        </w:numPr>
        <w:spacing w:before="0" w:after="120" w:line="240" w:lineRule="atLeast"/>
        <w:jc w:val="both"/>
        <w:rPr>
          <w:rFonts w:eastAsia="Calibri" w:cs="Arial"/>
          <w:sz w:val="24"/>
          <w:szCs w:val="24"/>
        </w:rPr>
      </w:pPr>
      <w:r w:rsidRPr="7BA07955">
        <w:rPr>
          <w:rFonts w:eastAsia="Calibri" w:cs="Arial"/>
          <w:sz w:val="24"/>
          <w:szCs w:val="24"/>
        </w:rPr>
        <w:t>EXIT PLAN</w:t>
      </w:r>
    </w:p>
    <w:p w14:paraId="2E0B5C09" w14:textId="31819D16" w:rsidR="007C5514" w:rsidRPr="00CC1762" w:rsidRDefault="001B1600" w:rsidP="00D66A17">
      <w:pPr>
        <w:pStyle w:val="BodyText1"/>
        <w:numPr>
          <w:ilvl w:val="1"/>
          <w:numId w:val="109"/>
        </w:numPr>
        <w:rPr>
          <w:rFonts w:eastAsia="Calibri"/>
          <w:sz w:val="24"/>
          <w:szCs w:val="24"/>
        </w:rPr>
      </w:pPr>
      <w:r w:rsidRPr="00CC1762">
        <w:rPr>
          <w:rFonts w:eastAsia="Calibri"/>
          <w:sz w:val="24"/>
          <w:szCs w:val="24"/>
        </w:rPr>
        <w:t xml:space="preserve">The Supplier shall, within </w:t>
      </w:r>
      <w:r w:rsidR="00791816">
        <w:rPr>
          <w:rFonts w:eastAsia="Calibri"/>
          <w:sz w:val="24"/>
          <w:szCs w:val="24"/>
        </w:rPr>
        <w:t>3</w:t>
      </w:r>
      <w:r w:rsidRPr="00CC1762">
        <w:rPr>
          <w:rFonts w:eastAsia="Calibri"/>
          <w:sz w:val="24"/>
          <w:szCs w:val="24"/>
        </w:rPr>
        <w:t xml:space="preserve"> months after the Effective Date, deliver to the Authority an Exit Plan which:</w:t>
      </w:r>
      <w:bookmarkEnd w:id="644"/>
    </w:p>
    <w:p w14:paraId="21C8B996" w14:textId="77777777" w:rsidR="001B1600" w:rsidRPr="00B27638" w:rsidRDefault="001B1600" w:rsidP="00CC1762">
      <w:pPr>
        <w:pStyle w:val="ScheduleText4"/>
        <w:tabs>
          <w:tab w:val="clear" w:pos="1803"/>
          <w:tab w:val="left" w:pos="2694"/>
        </w:tabs>
        <w:spacing w:after="0"/>
        <w:ind w:left="2552"/>
        <w:rPr>
          <w:rFonts w:cs="Arial"/>
        </w:rPr>
      </w:pPr>
      <w:r w:rsidRPr="00B27638">
        <w:rPr>
          <w:rFonts w:cs="Arial"/>
        </w:rPr>
        <w:t>sets out the Supplier's proposed methodology for achieving an orderly transition of the relevant Services from the Supplier to the Authority and/or its Replacement Supplier on the Partial Termination, expiry or termination of this Contract;</w:t>
      </w:r>
    </w:p>
    <w:p w14:paraId="2C8482E4" w14:textId="77777777" w:rsidR="001B1600" w:rsidRPr="00B27638" w:rsidRDefault="001B1600" w:rsidP="00CC1762">
      <w:pPr>
        <w:pStyle w:val="ScheduleText4"/>
        <w:tabs>
          <w:tab w:val="clear" w:pos="1803"/>
          <w:tab w:val="left" w:pos="2694"/>
        </w:tabs>
        <w:spacing w:after="0"/>
        <w:ind w:left="2552"/>
        <w:rPr>
          <w:rFonts w:cs="Arial"/>
        </w:rPr>
      </w:pPr>
      <w:r w:rsidRPr="00B27638">
        <w:rPr>
          <w:rFonts w:cs="Arial"/>
        </w:rPr>
        <w:t xml:space="preserve">complies with the requirements set out in </w:t>
      </w:r>
      <w:bookmarkStart w:id="645" w:name="_9kMHG5YVtCIBEJFGHgTlULuE6s3I8rw8IQBBCwB"/>
      <w:r w:rsidRPr="00B27638">
        <w:rPr>
          <w:rFonts w:cs="Arial"/>
        </w:rPr>
        <w:t xml:space="preserve">Paragraph </w:t>
      </w:r>
      <w:r w:rsidR="00BA751D">
        <w:rPr>
          <w:rFonts w:cs="Arial"/>
        </w:rPr>
        <w:t>2.2</w:t>
      </w:r>
      <w:bookmarkEnd w:id="645"/>
      <w:r w:rsidRPr="00B27638">
        <w:rPr>
          <w:rFonts w:cs="Arial"/>
        </w:rPr>
        <w:t>; and</w:t>
      </w:r>
    </w:p>
    <w:p w14:paraId="729E1EAC" w14:textId="77777777" w:rsidR="001B1600" w:rsidRDefault="001B1600" w:rsidP="00CC1762">
      <w:pPr>
        <w:pStyle w:val="ScheduleText4"/>
        <w:tabs>
          <w:tab w:val="clear" w:pos="1803"/>
          <w:tab w:val="left" w:pos="2694"/>
        </w:tabs>
        <w:spacing w:after="0"/>
        <w:ind w:left="2552"/>
        <w:rPr>
          <w:rFonts w:cs="Arial"/>
        </w:rPr>
      </w:pPr>
      <w:r w:rsidRPr="00B27638">
        <w:rPr>
          <w:rFonts w:cs="Arial"/>
        </w:rPr>
        <w:t>is otherwise reasonably satisfactory to the Authority.</w:t>
      </w:r>
    </w:p>
    <w:p w14:paraId="5D03C192" w14:textId="77777777" w:rsidR="00CC1762" w:rsidRPr="00CC1762" w:rsidRDefault="00CC1762" w:rsidP="00CC1762"/>
    <w:p w14:paraId="370B8F04" w14:textId="77777777" w:rsidR="001B1600" w:rsidRPr="00CC1762" w:rsidRDefault="001B1600" w:rsidP="00D66A17">
      <w:pPr>
        <w:pStyle w:val="BodyText1"/>
        <w:numPr>
          <w:ilvl w:val="1"/>
          <w:numId w:val="109"/>
        </w:numPr>
        <w:spacing w:line="240" w:lineRule="auto"/>
        <w:rPr>
          <w:rFonts w:eastAsia="Calibri"/>
          <w:sz w:val="24"/>
          <w:szCs w:val="24"/>
        </w:rPr>
      </w:pPr>
      <w:bookmarkStart w:id="646" w:name="_9kR3WTrAG9CHDEFeRjSJsC4q1G6pu6GO99Au9OK"/>
      <w:bookmarkStart w:id="647" w:name="_Ref_ContractCompanion_9kb9Us8D7"/>
      <w:r w:rsidRPr="00CC1762">
        <w:rPr>
          <w:rFonts w:eastAsia="Calibri"/>
          <w:sz w:val="24"/>
          <w:szCs w:val="24"/>
        </w:rPr>
        <w:t>The Parties shall use reasonable endeavours to agree the contents of the Exit Plan.</w:t>
      </w:r>
      <w:bookmarkEnd w:id="646"/>
      <w:r w:rsidRPr="00CC1762">
        <w:rPr>
          <w:rFonts w:eastAsia="Calibri"/>
          <w:sz w:val="24"/>
          <w:szCs w:val="24"/>
        </w:rPr>
        <w:t xml:space="preserve">  If the Parties are unable to agree the contents of the Exit Plan within 20 Working Days of its submission, then such Dispute shall be resolved in accordance with the Dispute Resolution Procedure.</w:t>
      </w:r>
      <w:bookmarkEnd w:id="647"/>
    </w:p>
    <w:p w14:paraId="35A26F8E" w14:textId="123CD566" w:rsidR="00CC1762" w:rsidRPr="00DA377F" w:rsidRDefault="00F96F18" w:rsidP="7BA07955">
      <w:pPr>
        <w:pStyle w:val="BodyText1"/>
        <w:spacing w:line="240" w:lineRule="auto"/>
        <w:ind w:left="1391"/>
        <w:rPr>
          <w:b/>
          <w:bCs/>
          <w:sz w:val="28"/>
          <w:szCs w:val="28"/>
        </w:rPr>
      </w:pPr>
      <w:r w:rsidRPr="00CC1762">
        <w:rPr>
          <w:rFonts w:eastAsia="Calibri"/>
          <w:sz w:val="24"/>
          <w:szCs w:val="24"/>
        </w:rPr>
        <w:t>The Parties will work together to review the Exit Management Plan at the start of each contract year.</w:t>
      </w:r>
      <w:bookmarkStart w:id="648" w:name="_Toc98162432"/>
      <w:bookmarkStart w:id="649" w:name="_Toc98162711"/>
    </w:p>
    <w:p w14:paraId="719B74A1" w14:textId="441740FD" w:rsidR="00763232" w:rsidRPr="006E2F08" w:rsidRDefault="002F4C49" w:rsidP="001437E7">
      <w:pPr>
        <w:pStyle w:val="Heading1"/>
        <w:numPr>
          <w:ilvl w:val="0"/>
          <w:numId w:val="0"/>
        </w:numPr>
        <w:jc w:val="center"/>
        <w:rPr>
          <w:rFonts w:ascii="Arial" w:hAnsi="Arial"/>
          <w:b w:val="0"/>
          <w:bCs w:val="0"/>
        </w:rPr>
      </w:pPr>
      <w:bookmarkStart w:id="650" w:name="_Toc202536815"/>
      <w:bookmarkStart w:id="651" w:name="_Toc205466155"/>
      <w:r w:rsidRPr="7BA07955">
        <w:rPr>
          <w:rFonts w:ascii="Arial" w:hAnsi="Arial" w:cs="Times New Roman"/>
          <w:kern w:val="0"/>
          <w:sz w:val="28"/>
          <w:szCs w:val="28"/>
          <w:u w:val="none"/>
        </w:rPr>
        <w:lastRenderedPageBreak/>
        <w:t>SCHEDULE 6</w:t>
      </w:r>
      <w:r w:rsidR="009B279A">
        <w:rPr>
          <w:rFonts w:ascii="Arial" w:hAnsi="Arial" w:cs="Times New Roman"/>
          <w:kern w:val="0"/>
          <w:sz w:val="28"/>
          <w:szCs w:val="28"/>
          <w:u w:val="none"/>
        </w:rPr>
        <w:t>:</w:t>
      </w:r>
      <w:r w:rsidRPr="7BA07955">
        <w:rPr>
          <w:rFonts w:ascii="Arial" w:hAnsi="Arial" w:cs="Times New Roman"/>
          <w:kern w:val="0"/>
          <w:sz w:val="28"/>
          <w:szCs w:val="28"/>
          <w:u w:val="none"/>
        </w:rPr>
        <w:t xml:space="preserve"> SECURITY MANAGEMENT</w:t>
      </w:r>
      <w:bookmarkEnd w:id="648"/>
      <w:bookmarkEnd w:id="649"/>
      <w:bookmarkEnd w:id="650"/>
      <w:bookmarkEnd w:id="651"/>
    </w:p>
    <w:p w14:paraId="73D64477" w14:textId="77777777" w:rsidR="00763232" w:rsidRPr="006E2F08" w:rsidRDefault="00763232" w:rsidP="00763232">
      <w:pPr>
        <w:jc w:val="center"/>
        <w:rPr>
          <w:rFonts w:ascii="Arial" w:hAnsi="Arial" w:cs="Arial"/>
          <w:b/>
        </w:rPr>
      </w:pPr>
    </w:p>
    <w:p w14:paraId="7E0D6C5B" w14:textId="77777777" w:rsidR="00C35230" w:rsidRPr="006E2F08" w:rsidRDefault="00C35230" w:rsidP="7BA07955">
      <w:pPr>
        <w:pStyle w:val="Level1Heading"/>
        <w:numPr>
          <w:ilvl w:val="0"/>
          <w:numId w:val="11"/>
        </w:numPr>
        <w:tabs>
          <w:tab w:val="clear" w:pos="851"/>
          <w:tab w:val="num" w:pos="540"/>
        </w:tabs>
        <w:spacing w:before="0" w:after="120" w:line="240" w:lineRule="atLeast"/>
        <w:jc w:val="both"/>
        <w:rPr>
          <w:sz w:val="24"/>
          <w:szCs w:val="24"/>
        </w:rPr>
      </w:pPr>
      <w:bookmarkStart w:id="652" w:name="_Toc98159647"/>
      <w:bookmarkStart w:id="653" w:name="_Toc98160988"/>
      <w:bookmarkStart w:id="654" w:name="_Toc98161113"/>
      <w:r w:rsidRPr="006E2F08">
        <w:rPr>
          <w:sz w:val="24"/>
          <w:szCs w:val="24"/>
        </w:rPr>
        <w:t>DEFINITIONS</w:t>
      </w:r>
      <w:bookmarkEnd w:id="652"/>
      <w:bookmarkEnd w:id="653"/>
      <w:bookmarkEnd w:id="654"/>
    </w:p>
    <w:p w14:paraId="6402EB3F" w14:textId="77777777" w:rsidR="00C35230" w:rsidRPr="006E2F08" w:rsidRDefault="00C35230" w:rsidP="00E514FB">
      <w:pPr>
        <w:pStyle w:val="BodyText1"/>
        <w:ind w:left="567"/>
        <w:rPr>
          <w:sz w:val="24"/>
          <w:szCs w:val="24"/>
        </w:rPr>
      </w:pPr>
      <w:r w:rsidRPr="006E2F08">
        <w:rPr>
          <w:sz w:val="24"/>
          <w:szCs w:val="24"/>
        </w:rPr>
        <w:t>The following definitions apply in this Schedule:</w:t>
      </w:r>
    </w:p>
    <w:tbl>
      <w:tblPr>
        <w:tblW w:w="0" w:type="auto"/>
        <w:tblInd w:w="675" w:type="dxa"/>
        <w:tblLook w:val="01E0" w:firstRow="1" w:lastRow="1" w:firstColumn="1" w:lastColumn="1" w:noHBand="0" w:noVBand="0"/>
      </w:tblPr>
      <w:tblGrid>
        <w:gridCol w:w="1390"/>
        <w:gridCol w:w="7687"/>
      </w:tblGrid>
      <w:tr w:rsidR="00C35230" w:rsidRPr="006E2F08" w14:paraId="2ED97A3E" w14:textId="77777777" w:rsidTr="7BA07955">
        <w:tc>
          <w:tcPr>
            <w:tcW w:w="1292" w:type="dxa"/>
          </w:tcPr>
          <w:p w14:paraId="5F07CA65" w14:textId="77777777" w:rsidR="00C35230" w:rsidRPr="006E2F08" w:rsidRDefault="00C35230" w:rsidP="00E514FB">
            <w:pPr>
              <w:pStyle w:val="BodyText"/>
              <w:keepNext/>
              <w:tabs>
                <w:tab w:val="left" w:pos="558"/>
              </w:tabs>
              <w:spacing w:before="120" w:after="240"/>
              <w:jc w:val="both"/>
              <w:rPr>
                <w:rFonts w:ascii="Arial" w:hAnsi="Arial" w:cs="Arial"/>
              </w:rPr>
            </w:pPr>
            <w:r w:rsidRPr="006E2F08">
              <w:rPr>
                <w:rFonts w:ascii="Arial" w:hAnsi="Arial" w:cs="Arial"/>
              </w:rPr>
              <w:t>“</w:t>
            </w:r>
            <w:r w:rsidRPr="7BA07955">
              <w:rPr>
                <w:rFonts w:ascii="Arial" w:hAnsi="Arial" w:cs="Arial"/>
                <w:b/>
                <w:bCs/>
              </w:rPr>
              <w:t>Malicious Software</w:t>
            </w:r>
            <w:r w:rsidRPr="006E2F08">
              <w:rPr>
                <w:rFonts w:ascii="Arial" w:hAnsi="Arial" w:cs="Arial"/>
              </w:rPr>
              <w:t>”</w:t>
            </w:r>
          </w:p>
        </w:tc>
        <w:tc>
          <w:tcPr>
            <w:tcW w:w="8001" w:type="dxa"/>
          </w:tcPr>
          <w:p w14:paraId="48EC5DDB" w14:textId="77777777" w:rsidR="00C35230" w:rsidRPr="006E2F08" w:rsidRDefault="00C35230" w:rsidP="00E514FB">
            <w:pPr>
              <w:pStyle w:val="BodyText"/>
              <w:keepNext/>
              <w:tabs>
                <w:tab w:val="left" w:pos="558"/>
              </w:tabs>
              <w:spacing w:before="120" w:after="240"/>
              <w:jc w:val="both"/>
              <w:rPr>
                <w:rFonts w:ascii="Arial" w:hAnsi="Arial" w:cs="Arial"/>
              </w:rPr>
            </w:pPr>
            <w:r w:rsidRPr="006E2F08">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35230" w:rsidRPr="006E2F08" w14:paraId="5CAEA168" w14:textId="77777777" w:rsidTr="7BA07955">
        <w:tc>
          <w:tcPr>
            <w:tcW w:w="1292" w:type="dxa"/>
          </w:tcPr>
          <w:p w14:paraId="683374A3" w14:textId="77777777" w:rsidR="00C35230" w:rsidRPr="006E2F08" w:rsidRDefault="00C35230" w:rsidP="00E514FB">
            <w:pPr>
              <w:pStyle w:val="BodyText"/>
              <w:keepNext/>
              <w:tabs>
                <w:tab w:val="left" w:pos="558"/>
              </w:tabs>
              <w:spacing w:before="120" w:after="240"/>
              <w:jc w:val="both"/>
              <w:rPr>
                <w:rFonts w:ascii="Arial" w:hAnsi="Arial" w:cs="Arial"/>
              </w:rPr>
            </w:pPr>
            <w:r w:rsidRPr="006E2F08">
              <w:rPr>
                <w:rFonts w:ascii="Arial" w:hAnsi="Arial" w:cs="Arial"/>
              </w:rPr>
              <w:t>“</w:t>
            </w:r>
            <w:r w:rsidRPr="7BA07955">
              <w:rPr>
                <w:rFonts w:ascii="Arial" w:hAnsi="Arial" w:cs="Arial"/>
                <w:b/>
                <w:bCs/>
              </w:rPr>
              <w:t>Software</w:t>
            </w:r>
            <w:r w:rsidRPr="006E2F08">
              <w:rPr>
                <w:rFonts w:ascii="Arial" w:hAnsi="Arial" w:cs="Arial"/>
              </w:rPr>
              <w:t>”</w:t>
            </w:r>
          </w:p>
        </w:tc>
        <w:tc>
          <w:tcPr>
            <w:tcW w:w="8001" w:type="dxa"/>
          </w:tcPr>
          <w:p w14:paraId="190E826F" w14:textId="77777777" w:rsidR="00C35230" w:rsidRPr="006E2F08" w:rsidRDefault="00DF42C8" w:rsidP="00E514FB">
            <w:pPr>
              <w:pStyle w:val="BodyText"/>
              <w:keepNext/>
              <w:tabs>
                <w:tab w:val="left" w:pos="558"/>
              </w:tabs>
              <w:spacing w:before="120" w:after="240"/>
              <w:jc w:val="both"/>
              <w:rPr>
                <w:rFonts w:ascii="Arial" w:hAnsi="Arial" w:cs="Arial"/>
              </w:rPr>
            </w:pPr>
            <w:r w:rsidRPr="006E2F08">
              <w:rPr>
                <w:rFonts w:ascii="Arial" w:hAnsi="Arial" w:cs="Arial"/>
              </w:rPr>
              <w:t>any software which is proprietary to the Supplier or to a third party (or an affiliate</w:t>
            </w:r>
            <w:r w:rsidR="00B82087">
              <w:rPr>
                <w:rFonts w:ascii="Arial" w:hAnsi="Arial" w:cs="Arial"/>
              </w:rPr>
              <w:t>83</w:t>
            </w:r>
            <w:r w:rsidRPr="006E2F08">
              <w:rPr>
                <w:rFonts w:ascii="Arial" w:hAnsi="Arial" w:cs="Arial"/>
              </w:rPr>
              <w:t xml:space="preserve"> of the Supplier) or any open source software which, in any case, is or will be used by the Supplier for the purposes of providing the Services.</w:t>
            </w:r>
          </w:p>
        </w:tc>
      </w:tr>
    </w:tbl>
    <w:p w14:paraId="3272FEC1" w14:textId="77777777" w:rsidR="00CA5FFF" w:rsidRPr="006E2F08" w:rsidRDefault="00CA5FFF" w:rsidP="00E514FB">
      <w:pPr>
        <w:pStyle w:val="Level1Heading"/>
        <w:numPr>
          <w:ilvl w:val="0"/>
          <w:numId w:val="0"/>
        </w:numPr>
        <w:spacing w:before="0" w:after="120" w:line="240" w:lineRule="atLeast"/>
        <w:ind w:left="851"/>
        <w:jc w:val="both"/>
        <w:outlineLvl w:val="9"/>
        <w:rPr>
          <w:sz w:val="24"/>
          <w:szCs w:val="24"/>
        </w:rPr>
      </w:pPr>
    </w:p>
    <w:p w14:paraId="00A40224" w14:textId="77777777" w:rsidR="00CA5FFF" w:rsidRPr="006E2F08" w:rsidRDefault="00CA5FFF" w:rsidP="7BA07955">
      <w:pPr>
        <w:pStyle w:val="Level1Heading"/>
        <w:numPr>
          <w:ilvl w:val="0"/>
          <w:numId w:val="11"/>
        </w:numPr>
        <w:tabs>
          <w:tab w:val="clear" w:pos="851"/>
          <w:tab w:val="num" w:pos="540"/>
        </w:tabs>
        <w:spacing w:before="0" w:after="120" w:line="240" w:lineRule="atLeast"/>
        <w:jc w:val="both"/>
        <w:rPr>
          <w:sz w:val="24"/>
          <w:szCs w:val="24"/>
        </w:rPr>
      </w:pPr>
      <w:bookmarkStart w:id="655" w:name="_Toc98159648"/>
      <w:bookmarkStart w:id="656" w:name="_Toc98160989"/>
      <w:bookmarkStart w:id="657" w:name="_Toc98161114"/>
      <w:r w:rsidRPr="006E2F08">
        <w:rPr>
          <w:sz w:val="24"/>
          <w:szCs w:val="24"/>
        </w:rPr>
        <w:t>AUTHORITY DATA</w:t>
      </w:r>
      <w:bookmarkEnd w:id="655"/>
      <w:bookmarkEnd w:id="656"/>
      <w:bookmarkEnd w:id="657"/>
    </w:p>
    <w:p w14:paraId="2EF2D241" w14:textId="77777777" w:rsidR="00CA5FFF" w:rsidRPr="006E2F08" w:rsidRDefault="00CA5FFF" w:rsidP="00D66A17">
      <w:pPr>
        <w:pStyle w:val="Level2Heading"/>
        <w:keepNext w:val="0"/>
        <w:widowControl w:val="0"/>
        <w:numPr>
          <w:ilvl w:val="1"/>
          <w:numId w:val="108"/>
        </w:numPr>
        <w:ind w:left="540" w:hanging="540"/>
        <w:jc w:val="both"/>
        <w:rPr>
          <w:rFonts w:cs="Arial"/>
          <w:b/>
          <w:bCs/>
        </w:rPr>
      </w:pPr>
      <w:r w:rsidRPr="7BA07955">
        <w:rPr>
          <w:rFonts w:cs="Arial"/>
        </w:rPr>
        <w:t>The Supplier shall not delete or remove any proprietary notices contained within or relating to the Authority Data.</w:t>
      </w:r>
    </w:p>
    <w:p w14:paraId="3478E3C7" w14:textId="77777777" w:rsidR="00CA5FFF" w:rsidRPr="006E2F08" w:rsidRDefault="00CA5FFF" w:rsidP="00D66A17">
      <w:pPr>
        <w:pStyle w:val="Level2Heading"/>
        <w:keepNext w:val="0"/>
        <w:widowControl w:val="0"/>
        <w:numPr>
          <w:ilvl w:val="1"/>
          <w:numId w:val="108"/>
        </w:numPr>
        <w:ind w:left="540" w:hanging="540"/>
        <w:jc w:val="both"/>
        <w:rPr>
          <w:rFonts w:cs="Arial"/>
          <w:b/>
          <w:bCs/>
        </w:rPr>
      </w:pPr>
      <w:bookmarkStart w:id="658" w:name="_Toc139080259"/>
      <w:r w:rsidRPr="7BA07955">
        <w:rPr>
          <w:rFonts w:cs="Arial"/>
        </w:rPr>
        <w:t>The Supplier shall not store, copy, disclose, or use the Authority Data except as necessary for the performance by the Supplier of its obligations under this Agreement or as otherwise expressly authorised in writing by the Authority.</w:t>
      </w:r>
      <w:bookmarkEnd w:id="658"/>
    </w:p>
    <w:p w14:paraId="1CC7184F" w14:textId="77777777" w:rsidR="00CA5FFF" w:rsidRPr="006E2F08" w:rsidRDefault="00CA5FFF" w:rsidP="00D66A17">
      <w:pPr>
        <w:pStyle w:val="Level2Heading"/>
        <w:keepNext w:val="0"/>
        <w:widowControl w:val="0"/>
        <w:numPr>
          <w:ilvl w:val="1"/>
          <w:numId w:val="108"/>
        </w:numPr>
        <w:ind w:left="540" w:hanging="540"/>
        <w:jc w:val="both"/>
        <w:rPr>
          <w:rFonts w:cs="Arial"/>
          <w:b/>
          <w:bCs/>
        </w:rPr>
      </w:pPr>
      <w:bookmarkStart w:id="659" w:name="_Toc139080260"/>
      <w:r w:rsidRPr="7BA07955">
        <w:rPr>
          <w:rFonts w:cs="Arial"/>
        </w:rPr>
        <w:t>To the extent that Authority Data is held and/or processed by the Supplier, the Supplier shall supply that Authority Data to the Authority as requested by the Authority in the format specified by the Authority</w:t>
      </w:r>
      <w:bookmarkEnd w:id="659"/>
      <w:r w:rsidRPr="7BA07955">
        <w:rPr>
          <w:rFonts w:cs="Arial"/>
        </w:rPr>
        <w:t>.</w:t>
      </w:r>
    </w:p>
    <w:p w14:paraId="1CFC43B7" w14:textId="77777777" w:rsidR="00CA5FFF" w:rsidRPr="006E2F08" w:rsidRDefault="00CA5FFF" w:rsidP="00D66A17">
      <w:pPr>
        <w:pStyle w:val="Level2Heading"/>
        <w:keepNext w:val="0"/>
        <w:widowControl w:val="0"/>
        <w:numPr>
          <w:ilvl w:val="1"/>
          <w:numId w:val="108"/>
        </w:numPr>
        <w:ind w:left="540" w:hanging="540"/>
        <w:jc w:val="both"/>
        <w:rPr>
          <w:rFonts w:cs="Arial"/>
          <w:b/>
          <w:bCs/>
        </w:rPr>
      </w:pPr>
      <w:bookmarkStart w:id="660" w:name="_Toc139080261"/>
      <w:r w:rsidRPr="7BA07955">
        <w:rPr>
          <w:rFonts w:cs="Arial"/>
        </w:rPr>
        <w:t>The Supplier shall preserve the integrity, confidentiality and accessibility of Authority Data and prevent the unauthorised access, interception, corruption or loss of Authority Data at all times that the relevant Authority Data is under its control or the control of any sub-contractor.</w:t>
      </w:r>
      <w:bookmarkEnd w:id="660"/>
    </w:p>
    <w:p w14:paraId="14BE775F" w14:textId="77777777" w:rsidR="00CA5FFF" w:rsidRPr="006E2F08" w:rsidRDefault="00CA5FFF" w:rsidP="00D66A17">
      <w:pPr>
        <w:pStyle w:val="Level2Heading"/>
        <w:keepNext w:val="0"/>
        <w:widowControl w:val="0"/>
        <w:numPr>
          <w:ilvl w:val="1"/>
          <w:numId w:val="108"/>
        </w:numPr>
        <w:ind w:left="540" w:hanging="540"/>
        <w:jc w:val="both"/>
        <w:rPr>
          <w:rFonts w:cs="Arial"/>
          <w:b/>
          <w:bCs/>
        </w:rPr>
      </w:pPr>
      <w:bookmarkStart w:id="661" w:name="_Toc139080262"/>
      <w:r w:rsidRPr="7BA07955">
        <w:rPr>
          <w:rFonts w:cs="Arial"/>
        </w:rPr>
        <w:t xml:space="preserve">The Supplier shall perform and maintain secure backups of all Authority Data and shall ensure that </w:t>
      </w:r>
      <w:r w:rsidRPr="7BA07955">
        <w:rPr>
          <w:rFonts w:cs="Arial"/>
        </w:rPr>
        <w:noBreakHyphen/>
        <w:t>up</w:t>
      </w:r>
      <w:r w:rsidRPr="7BA07955">
        <w:rPr>
          <w:rFonts w:cs="Arial"/>
        </w:rPr>
        <w:noBreakHyphen/>
      </w:r>
      <w:proofErr w:type="spellStart"/>
      <w:r w:rsidRPr="7BA07955">
        <w:rPr>
          <w:rFonts w:cs="Arial"/>
        </w:rPr>
        <w:t>todate</w:t>
      </w:r>
      <w:proofErr w:type="spellEnd"/>
      <w:r w:rsidRPr="7BA07955">
        <w:rPr>
          <w:rFonts w:cs="Arial"/>
        </w:rPr>
        <w:noBreakHyphen/>
        <w:t xml:space="preserve"> back</w:t>
      </w:r>
      <w:r w:rsidRPr="7BA07955">
        <w:rPr>
          <w:rFonts w:cs="Arial"/>
        </w:rPr>
        <w:noBreakHyphen/>
        <w:t>ups are stored off</w:t>
      </w:r>
      <w:r w:rsidRPr="7BA07955">
        <w:rPr>
          <w:rFonts w:cs="Arial"/>
        </w:rPr>
        <w:noBreakHyphen/>
        <w:t>site in accordance with the security requirements in this Agreement and any business continuity and disaster recovery plan.  The Supplier shall ensure that such back</w:t>
      </w:r>
      <w:r w:rsidRPr="7BA07955">
        <w:rPr>
          <w:rFonts w:cs="Arial"/>
        </w:rPr>
        <w:noBreakHyphen/>
        <w:t>ups are available to the Authority (or to such other person as the Authority may direct) at no additional cost to the Authority, and that the data contained in the back</w:t>
      </w:r>
      <w:r w:rsidRPr="7BA07955">
        <w:rPr>
          <w:rFonts w:cs="Arial"/>
        </w:rPr>
        <w:noBreakHyphen/>
        <w:t>ups are available at all times upon request and are delivered to the Authority at no less than six (6) monthly intervals (or such other intervals as may be agreed in writing between the Parties).</w:t>
      </w:r>
      <w:bookmarkEnd w:id="661"/>
    </w:p>
    <w:p w14:paraId="69F635F6" w14:textId="77777777" w:rsidR="00CA5FFF" w:rsidRPr="006E2F08" w:rsidRDefault="00CA5FFF" w:rsidP="00D66A17">
      <w:pPr>
        <w:pStyle w:val="Level2Heading"/>
        <w:keepNext w:val="0"/>
        <w:widowControl w:val="0"/>
        <w:numPr>
          <w:ilvl w:val="1"/>
          <w:numId w:val="108"/>
        </w:numPr>
        <w:ind w:left="540" w:hanging="540"/>
        <w:jc w:val="both"/>
        <w:rPr>
          <w:rFonts w:cs="Arial"/>
          <w:b/>
          <w:bCs/>
        </w:rPr>
      </w:pPr>
      <w:bookmarkStart w:id="662" w:name="_Toc139080263"/>
      <w:r w:rsidRPr="7BA07955">
        <w:rPr>
          <w:rFonts w:cs="Arial"/>
        </w:rPr>
        <w:t>The Supplier shall ensure that any system on which the Supplier holds any Authority Data, including back</w:t>
      </w:r>
      <w:r w:rsidRPr="7BA07955">
        <w:rPr>
          <w:rFonts w:cs="Arial"/>
        </w:rPr>
        <w:noBreakHyphen/>
        <w:t>up data, is a secure system that complies with the security requirements in this Agreement.</w:t>
      </w:r>
      <w:bookmarkEnd w:id="662"/>
    </w:p>
    <w:p w14:paraId="25811AA3" w14:textId="77777777" w:rsidR="00CA5FFF" w:rsidRPr="006E2F08" w:rsidRDefault="00CA5FFF" w:rsidP="00D66A17">
      <w:pPr>
        <w:pStyle w:val="Level2Heading"/>
        <w:keepNext w:val="0"/>
        <w:widowControl w:val="0"/>
        <w:numPr>
          <w:ilvl w:val="1"/>
          <w:numId w:val="108"/>
        </w:numPr>
        <w:ind w:left="540" w:hanging="540"/>
        <w:jc w:val="both"/>
        <w:rPr>
          <w:rFonts w:cs="Arial"/>
          <w:b/>
          <w:bCs/>
        </w:rPr>
      </w:pPr>
      <w:bookmarkStart w:id="663" w:name="_Toc139080264"/>
      <w:bookmarkStart w:id="664" w:name="_Ref440512741"/>
      <w:r w:rsidRPr="7BA07955">
        <w:rPr>
          <w:rFonts w:cs="Arial"/>
        </w:rPr>
        <w:t xml:space="preserve">If the Authority Data is corrupted, lost or sufficiently degraded as a result of the Supplier's Default so as to be unusable, </w:t>
      </w:r>
      <w:bookmarkStart w:id="665" w:name="_Ref451208541"/>
      <w:r w:rsidRPr="7BA07955">
        <w:rPr>
          <w:rFonts w:cs="Arial"/>
        </w:rPr>
        <w:t>the Authority may:</w:t>
      </w:r>
      <w:bookmarkEnd w:id="663"/>
      <w:bookmarkEnd w:id="664"/>
      <w:bookmarkEnd w:id="665"/>
    </w:p>
    <w:p w14:paraId="64E7AF89" w14:textId="77777777" w:rsidR="00CA5FFF" w:rsidRPr="006E2F08" w:rsidRDefault="00CA5FFF" w:rsidP="00D66A17">
      <w:pPr>
        <w:pStyle w:val="Level3Number"/>
        <w:widowControl w:val="0"/>
        <w:numPr>
          <w:ilvl w:val="2"/>
          <w:numId w:val="108"/>
        </w:numPr>
        <w:tabs>
          <w:tab w:val="left" w:pos="540"/>
        </w:tabs>
        <w:ind w:left="1276" w:hanging="736"/>
        <w:jc w:val="both"/>
        <w:rPr>
          <w:rFonts w:cs="Arial"/>
        </w:rPr>
      </w:pPr>
      <w:bookmarkStart w:id="666" w:name="_Toc139080265"/>
      <w:r w:rsidRPr="7BA07955">
        <w:rPr>
          <w:rFonts w:cs="Arial"/>
        </w:rPr>
        <w:lastRenderedPageBreak/>
        <w:t>require the Supplier (at the Supplier's expense) to restore or procure the restoration of Authority Data to the extent and in accordance with the requirements specified in any business continuity and disaster capability plan and the Supplier shall do so as soon as practicable but not later than five (5) Working Days from the date of receipt of the Authority’s notice; and/or</w:t>
      </w:r>
      <w:bookmarkEnd w:id="666"/>
    </w:p>
    <w:p w14:paraId="2746102F" w14:textId="77777777" w:rsidR="00CA5FFF" w:rsidRPr="006E2F08" w:rsidRDefault="00CA5FFF" w:rsidP="00D66A17">
      <w:pPr>
        <w:pStyle w:val="Level3Number"/>
        <w:widowControl w:val="0"/>
        <w:numPr>
          <w:ilvl w:val="2"/>
          <w:numId w:val="108"/>
        </w:numPr>
        <w:tabs>
          <w:tab w:val="left" w:pos="540"/>
        </w:tabs>
        <w:ind w:left="1276" w:hanging="736"/>
        <w:jc w:val="both"/>
        <w:rPr>
          <w:rFonts w:cs="Arial"/>
        </w:rPr>
      </w:pPr>
      <w:bookmarkStart w:id="667" w:name="_Toc139080266"/>
      <w:r w:rsidRPr="7BA07955">
        <w:rPr>
          <w:rFonts w:cs="Arial"/>
        </w:rPr>
        <w:t>itself restore or procure the restoration of Authority Data, and shall be repaid by the Supplier any reasonable expenses incurred in doing so to the extent and in accordance with the requirements specified in any business continuity and disaster capability plan.</w:t>
      </w:r>
      <w:bookmarkEnd w:id="667"/>
    </w:p>
    <w:p w14:paraId="45E7A6C0" w14:textId="77777777" w:rsidR="00C35230" w:rsidRPr="006E2F08" w:rsidRDefault="00CA5FFF" w:rsidP="00D66A17">
      <w:pPr>
        <w:pStyle w:val="Level2Heading"/>
        <w:keepNext w:val="0"/>
        <w:widowControl w:val="0"/>
        <w:numPr>
          <w:ilvl w:val="1"/>
          <w:numId w:val="108"/>
        </w:numPr>
        <w:spacing w:after="240"/>
        <w:ind w:left="539" w:hanging="539"/>
        <w:jc w:val="both"/>
        <w:rPr>
          <w:rFonts w:cs="Arial"/>
          <w:b/>
          <w:bCs/>
        </w:rPr>
      </w:pPr>
      <w:bookmarkStart w:id="668" w:name="_Toc139080267"/>
      <w:r w:rsidRPr="7BA07955">
        <w:rPr>
          <w:rFonts w:cs="Arial"/>
        </w:rPr>
        <w:t>If at any time the Supplier suspects or has reason to believe that Authority Data has or may become corrupted, lost or sufficiently degraded in any way for any reason, then the Supplier shall notify the Authority immediately and inform the Authority of the remedial action the Supplier proposes to take.</w:t>
      </w:r>
      <w:bookmarkEnd w:id="668"/>
    </w:p>
    <w:p w14:paraId="62F4FF1F" w14:textId="77777777" w:rsidR="00763232" w:rsidRPr="006E2F08" w:rsidRDefault="00763232" w:rsidP="7BA07955">
      <w:pPr>
        <w:pStyle w:val="Level1Heading"/>
        <w:numPr>
          <w:ilvl w:val="0"/>
          <w:numId w:val="11"/>
        </w:numPr>
        <w:tabs>
          <w:tab w:val="clear" w:pos="851"/>
          <w:tab w:val="num" w:pos="540"/>
        </w:tabs>
        <w:spacing w:before="0" w:after="120" w:line="240" w:lineRule="atLeast"/>
        <w:jc w:val="both"/>
        <w:rPr>
          <w:sz w:val="24"/>
          <w:szCs w:val="24"/>
        </w:rPr>
      </w:pPr>
      <w:bookmarkStart w:id="669" w:name="_Toc98159649"/>
      <w:bookmarkStart w:id="670" w:name="_Toc98160990"/>
      <w:bookmarkStart w:id="671" w:name="_Toc98161115"/>
      <w:r w:rsidRPr="006E2F08">
        <w:rPr>
          <w:sz w:val="24"/>
          <w:szCs w:val="24"/>
        </w:rPr>
        <w:t>SECURITY REQUIREMENTS</w:t>
      </w:r>
      <w:bookmarkEnd w:id="669"/>
      <w:bookmarkEnd w:id="670"/>
      <w:bookmarkEnd w:id="671"/>
    </w:p>
    <w:p w14:paraId="6BEC2D43" w14:textId="77777777" w:rsidR="00763232" w:rsidRPr="006E2F08" w:rsidRDefault="00763232" w:rsidP="00D66A17">
      <w:pPr>
        <w:pStyle w:val="Level2Heading"/>
        <w:keepNext w:val="0"/>
        <w:widowControl w:val="0"/>
        <w:numPr>
          <w:ilvl w:val="1"/>
          <w:numId w:val="108"/>
        </w:numPr>
        <w:ind w:left="540" w:hanging="540"/>
        <w:jc w:val="both"/>
        <w:rPr>
          <w:rFonts w:cs="Arial"/>
          <w:b/>
          <w:bCs/>
        </w:rPr>
      </w:pPr>
      <w:r w:rsidRPr="7BA07955">
        <w:rPr>
          <w:rFonts w:cs="Arial"/>
        </w:rPr>
        <w:t>The Supplier shall comply with the security management plan</w:t>
      </w:r>
      <w:r w:rsidR="00EC646C" w:rsidRPr="7BA07955">
        <w:rPr>
          <w:rFonts w:cs="Arial"/>
        </w:rPr>
        <w:t xml:space="preserve"> set out at Annex 1 </w:t>
      </w:r>
      <w:r w:rsidRPr="7BA07955">
        <w:rPr>
          <w:rFonts w:cs="Arial"/>
        </w:rPr>
        <w:t>(“Security Management Plan”)</w:t>
      </w:r>
      <w:r w:rsidR="00EC646C" w:rsidRPr="7BA07955">
        <w:rPr>
          <w:rFonts w:cs="Arial"/>
        </w:rPr>
        <w:t xml:space="preserve"> and the security policy identified as such within the Security Management Plan (“Security Policy”)</w:t>
      </w:r>
      <w:r w:rsidRPr="7BA07955">
        <w:rPr>
          <w:rFonts w:cs="Arial"/>
        </w:rPr>
        <w:t>.</w:t>
      </w:r>
    </w:p>
    <w:p w14:paraId="5E915DD9" w14:textId="77777777" w:rsidR="00763232" w:rsidRPr="006E2F08" w:rsidRDefault="00763232" w:rsidP="00D66A17">
      <w:pPr>
        <w:pStyle w:val="Level2Heading"/>
        <w:keepNext w:val="0"/>
        <w:widowControl w:val="0"/>
        <w:numPr>
          <w:ilvl w:val="1"/>
          <w:numId w:val="108"/>
        </w:numPr>
        <w:ind w:left="540" w:hanging="540"/>
        <w:jc w:val="both"/>
        <w:rPr>
          <w:rFonts w:cs="Arial"/>
          <w:b/>
          <w:bCs/>
        </w:rPr>
      </w:pPr>
      <w:r w:rsidRPr="7BA07955">
        <w:rPr>
          <w:rFonts w:cs="Arial"/>
        </w:rPr>
        <w:t xml:space="preserve">The Authority shall notify the Supplier of any changes or proposed changes to the </w:t>
      </w:r>
      <w:r w:rsidR="00EC646C" w:rsidRPr="7BA07955">
        <w:rPr>
          <w:rFonts w:cs="Arial"/>
        </w:rPr>
        <w:t>Security Policy</w:t>
      </w:r>
      <w:r w:rsidRPr="7BA07955">
        <w:rPr>
          <w:rFonts w:cs="Arial"/>
        </w:rPr>
        <w:t>.</w:t>
      </w:r>
    </w:p>
    <w:p w14:paraId="09CA2713" w14:textId="77777777" w:rsidR="00763232" w:rsidRPr="006E2F08" w:rsidRDefault="00763232" w:rsidP="00D66A17">
      <w:pPr>
        <w:pStyle w:val="Level2Heading"/>
        <w:keepNext w:val="0"/>
        <w:widowControl w:val="0"/>
        <w:numPr>
          <w:ilvl w:val="1"/>
          <w:numId w:val="108"/>
        </w:numPr>
        <w:ind w:left="540" w:hanging="540"/>
        <w:jc w:val="both"/>
        <w:rPr>
          <w:rFonts w:cs="Arial"/>
          <w:b/>
          <w:bCs/>
        </w:rPr>
      </w:pPr>
      <w:r w:rsidRPr="7BA07955">
        <w:rPr>
          <w:rFonts w:cs="Arial"/>
        </w:rPr>
        <w:t xml:space="preserve">If the Supplier believes that a change or proposed change to the </w:t>
      </w:r>
      <w:r w:rsidR="00EC646C" w:rsidRPr="7BA07955">
        <w:rPr>
          <w:rFonts w:cs="Arial"/>
        </w:rPr>
        <w:t>Security Policy</w:t>
      </w:r>
      <w:r w:rsidRPr="7BA07955">
        <w:rPr>
          <w:rFonts w:cs="Arial"/>
        </w:rPr>
        <w:t xml:space="preserve"> will have a material and unavoidable cost implication to the Services it may submit a Change Request (as defined in Schedule 4). In doing so, the Supplier must support its request by providing evidence of the cause of any increased costs and the steps that it has taken to mitigate those costs.  Any change to the Charges shall then be agreed in accordance with the Change Control Procedure in Schedule 4.</w:t>
      </w:r>
    </w:p>
    <w:p w14:paraId="2B49C431" w14:textId="77777777" w:rsidR="00763232" w:rsidRPr="006E2F08" w:rsidRDefault="00763232" w:rsidP="00D66A17">
      <w:pPr>
        <w:pStyle w:val="Level2Heading"/>
        <w:keepNext w:val="0"/>
        <w:widowControl w:val="0"/>
        <w:numPr>
          <w:ilvl w:val="1"/>
          <w:numId w:val="108"/>
        </w:numPr>
        <w:spacing w:after="240"/>
        <w:ind w:left="539" w:hanging="539"/>
        <w:jc w:val="both"/>
        <w:rPr>
          <w:rFonts w:cs="Arial"/>
          <w:b/>
          <w:bCs/>
        </w:rPr>
      </w:pPr>
      <w:r w:rsidRPr="7BA07955">
        <w:rPr>
          <w:rFonts w:cs="Arial"/>
        </w:rPr>
        <w:t>Until and/or unless a change to the Charges is agreed by the Authority pursuant to the Change Control Procedure in Schedule 4 the Supplier shall continue to perform the Services in accordance with its existing obligations.</w:t>
      </w:r>
    </w:p>
    <w:p w14:paraId="47F85FCC" w14:textId="77777777" w:rsidR="006A0386" w:rsidRPr="006E2F08" w:rsidRDefault="006A0386" w:rsidP="7BA07955">
      <w:pPr>
        <w:pStyle w:val="Level1Heading"/>
        <w:numPr>
          <w:ilvl w:val="0"/>
          <w:numId w:val="11"/>
        </w:numPr>
        <w:tabs>
          <w:tab w:val="clear" w:pos="851"/>
          <w:tab w:val="num" w:pos="540"/>
        </w:tabs>
        <w:spacing w:before="0" w:after="120" w:line="240" w:lineRule="atLeast"/>
        <w:jc w:val="both"/>
        <w:rPr>
          <w:sz w:val="24"/>
          <w:szCs w:val="24"/>
        </w:rPr>
      </w:pPr>
      <w:bookmarkStart w:id="672" w:name="_Toc98159650"/>
      <w:bookmarkStart w:id="673" w:name="_Toc98160991"/>
      <w:bookmarkStart w:id="674" w:name="_Toc98161116"/>
      <w:r w:rsidRPr="006E2F08">
        <w:rPr>
          <w:sz w:val="24"/>
          <w:szCs w:val="24"/>
        </w:rPr>
        <w:t>MALICIOUS SOFTWARE</w:t>
      </w:r>
      <w:bookmarkEnd w:id="672"/>
      <w:bookmarkEnd w:id="673"/>
      <w:bookmarkEnd w:id="674"/>
    </w:p>
    <w:p w14:paraId="1E7FE057" w14:textId="77777777" w:rsidR="006A0386" w:rsidRPr="006E2F08" w:rsidRDefault="006A0386" w:rsidP="00D66A17">
      <w:pPr>
        <w:pStyle w:val="Level2Heading"/>
        <w:keepNext w:val="0"/>
        <w:widowControl w:val="0"/>
        <w:numPr>
          <w:ilvl w:val="1"/>
          <w:numId w:val="108"/>
        </w:numPr>
        <w:spacing w:after="240"/>
        <w:ind w:left="539" w:hanging="539"/>
        <w:jc w:val="both"/>
        <w:rPr>
          <w:rFonts w:cs="Arial"/>
          <w:b/>
          <w:bCs/>
        </w:rPr>
      </w:pPr>
      <w:bookmarkStart w:id="675" w:name="_Ref72400550"/>
      <w:bookmarkStart w:id="676" w:name="_Ref87962629"/>
      <w:bookmarkStart w:id="677" w:name="_Toc139080389"/>
      <w:bookmarkStart w:id="678" w:name="_Ref440474167"/>
      <w:r w:rsidRPr="7BA07955">
        <w:rPr>
          <w:rFonts w:cs="Arial"/>
        </w:rPr>
        <w:t>The Supplier shall, as an enduring obligation throughout the Term, use the latest versions of anti</w:t>
      </w:r>
      <w:r w:rsidRPr="7BA07955">
        <w:rPr>
          <w:rFonts w:cs="Arial"/>
        </w:rPr>
        <w:noBreakHyphen/>
        <w:t>virus definitions and software available from an industry accepted anti</w:t>
      </w:r>
      <w:r w:rsidRPr="7BA07955">
        <w:rPr>
          <w:rFonts w:cs="Arial"/>
        </w:rPr>
        <w:noBreakHyphen/>
        <w:t>virus software vendor to check for, contain the spread of, and minimise the impact of Malicious Software</w:t>
      </w:r>
      <w:bookmarkEnd w:id="675"/>
      <w:bookmarkEnd w:id="676"/>
      <w:bookmarkEnd w:id="677"/>
      <w:r w:rsidRPr="7BA07955">
        <w:rPr>
          <w:rFonts w:cs="Arial"/>
        </w:rPr>
        <w:t>.</w:t>
      </w:r>
      <w:bookmarkEnd w:id="678"/>
    </w:p>
    <w:p w14:paraId="2ACE2B2B" w14:textId="77777777" w:rsidR="006A0386" w:rsidRPr="006E2F08" w:rsidRDefault="007F0030" w:rsidP="00D66A17">
      <w:pPr>
        <w:pStyle w:val="Level2Heading"/>
        <w:keepNext w:val="0"/>
        <w:widowControl w:val="0"/>
        <w:numPr>
          <w:ilvl w:val="1"/>
          <w:numId w:val="108"/>
        </w:numPr>
        <w:spacing w:after="240"/>
        <w:ind w:left="539" w:hanging="539"/>
        <w:jc w:val="both"/>
        <w:rPr>
          <w:rFonts w:cs="Arial"/>
          <w:b/>
          <w:bCs/>
        </w:rPr>
      </w:pPr>
      <w:bookmarkStart w:id="679" w:name="_Ref72400648"/>
      <w:bookmarkStart w:id="680" w:name="_Toc139080390"/>
      <w:r w:rsidRPr="7BA07955">
        <w:rPr>
          <w:rFonts w:cs="Arial"/>
        </w:rPr>
        <w:t xml:space="preserve">If </w:t>
      </w:r>
      <w:r w:rsidR="006A0386" w:rsidRPr="7BA07955">
        <w:rPr>
          <w:rFonts w:cs="Arial"/>
        </w:rPr>
        <w:t>Malicious Software is found, the Parties shall co</w:t>
      </w:r>
      <w:r w:rsidR="006A0386" w:rsidRPr="7BA07955">
        <w:rPr>
          <w:rFonts w:cs="Arial"/>
        </w:rPr>
        <w:noBreakHyphen/>
        <w:t>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679"/>
      <w:bookmarkEnd w:id="680"/>
      <w:r w:rsidR="006A0386" w:rsidRPr="7BA07955">
        <w:rPr>
          <w:rFonts w:cs="Arial"/>
        </w:rPr>
        <w:t xml:space="preserve">  </w:t>
      </w:r>
    </w:p>
    <w:p w14:paraId="425AE7FD" w14:textId="77777777" w:rsidR="006A0386" w:rsidRPr="006E2F08" w:rsidRDefault="006A0386" w:rsidP="00D66A17">
      <w:pPr>
        <w:pStyle w:val="Level2Heading"/>
        <w:keepNext w:val="0"/>
        <w:widowControl w:val="0"/>
        <w:numPr>
          <w:ilvl w:val="1"/>
          <w:numId w:val="108"/>
        </w:numPr>
        <w:spacing w:after="240"/>
        <w:ind w:left="539" w:hanging="539"/>
        <w:jc w:val="both"/>
        <w:rPr>
          <w:rFonts w:cs="Arial"/>
          <w:b/>
          <w:bCs/>
        </w:rPr>
      </w:pPr>
      <w:bookmarkStart w:id="681" w:name="_Ref87962651"/>
      <w:bookmarkStart w:id="682" w:name="_Toc139080391"/>
      <w:r w:rsidRPr="7BA07955">
        <w:rPr>
          <w:rFonts w:cs="Arial"/>
        </w:rPr>
        <w:t>Any cost arising out of the actions of the Parties taken in compliance with the provisions of Paragraph </w:t>
      </w:r>
      <w:r w:rsidRPr="7BA07955">
        <w:fldChar w:fldCharType="begin"/>
      </w:r>
      <w:r w:rsidRPr="006E2F08">
        <w:rPr>
          <w:rFonts w:cs="Arial"/>
          <w:szCs w:val="24"/>
        </w:rPr>
        <w:instrText xml:space="preserve"> REF _Ref72400648 \r \h  \* MERGEFORMAT </w:instrText>
      </w:r>
      <w:r w:rsidRPr="7BA07955">
        <w:rPr>
          <w:rFonts w:cs="Arial"/>
          <w:b/>
          <w:szCs w:val="24"/>
        </w:rPr>
        <w:fldChar w:fldCharType="separate"/>
      </w:r>
      <w:r w:rsidR="00FF1CA3" w:rsidRPr="7BA07955">
        <w:rPr>
          <w:rFonts w:cs="Arial"/>
        </w:rPr>
        <w:t>4.2</w:t>
      </w:r>
      <w:r w:rsidRPr="7BA07955">
        <w:fldChar w:fldCharType="end"/>
      </w:r>
      <w:r w:rsidRPr="7BA07955">
        <w:rPr>
          <w:rFonts w:cs="Arial"/>
        </w:rPr>
        <w:t xml:space="preserve"> shall be borne by the Parties as follows:</w:t>
      </w:r>
      <w:bookmarkEnd w:id="681"/>
      <w:bookmarkEnd w:id="682"/>
    </w:p>
    <w:p w14:paraId="3482A6CF" w14:textId="77777777" w:rsidR="006A0386" w:rsidRPr="006E2F08" w:rsidRDefault="006A0386" w:rsidP="00D66A17">
      <w:pPr>
        <w:pStyle w:val="Level3Number"/>
        <w:widowControl w:val="0"/>
        <w:numPr>
          <w:ilvl w:val="2"/>
          <w:numId w:val="108"/>
        </w:numPr>
        <w:tabs>
          <w:tab w:val="left" w:pos="540"/>
        </w:tabs>
        <w:ind w:left="1276" w:hanging="736"/>
        <w:jc w:val="both"/>
        <w:rPr>
          <w:rFonts w:eastAsia="Calibri"/>
        </w:rPr>
      </w:pPr>
      <w:bookmarkStart w:id="683" w:name="_Toc139080392"/>
      <w:r w:rsidRPr="7BA07955">
        <w:rPr>
          <w:rFonts w:eastAsia="Calibri"/>
        </w:rPr>
        <w:t xml:space="preserve">by the Supplier where the Malicious Software originates from the </w:t>
      </w:r>
      <w:r w:rsidR="00DF42C8" w:rsidRPr="7BA07955">
        <w:rPr>
          <w:rFonts w:eastAsia="Calibri"/>
        </w:rPr>
        <w:t xml:space="preserve">Software </w:t>
      </w:r>
      <w:r w:rsidRPr="7BA07955">
        <w:rPr>
          <w:rFonts w:eastAsia="Calibri"/>
        </w:rPr>
        <w:t xml:space="preserve">or the Authority Data (whilst the Authority Data was under the control of the Supplier) unless the Supplier can demonstrate that such Malicious Software was present and not quarantined or otherwise identified by the Authority when provided to the </w:t>
      </w:r>
      <w:r w:rsidRPr="7BA07955">
        <w:rPr>
          <w:rFonts w:eastAsia="Calibri"/>
        </w:rPr>
        <w:lastRenderedPageBreak/>
        <w:t>Supplier; and</w:t>
      </w:r>
      <w:bookmarkEnd w:id="683"/>
      <w:r w:rsidRPr="7BA07955">
        <w:rPr>
          <w:rFonts w:eastAsia="Calibri"/>
        </w:rPr>
        <w:t xml:space="preserve"> </w:t>
      </w:r>
    </w:p>
    <w:p w14:paraId="749442EB" w14:textId="77777777" w:rsidR="009B279A" w:rsidRPr="009B279A" w:rsidRDefault="006A0386" w:rsidP="00D66A17">
      <w:pPr>
        <w:pStyle w:val="Level3Number"/>
        <w:widowControl w:val="0"/>
        <w:numPr>
          <w:ilvl w:val="2"/>
          <w:numId w:val="108"/>
        </w:numPr>
        <w:tabs>
          <w:tab w:val="left" w:pos="540"/>
        </w:tabs>
        <w:ind w:left="1276" w:hanging="736"/>
        <w:jc w:val="both"/>
        <w:rPr>
          <w:rFonts w:eastAsia="Calibri"/>
        </w:rPr>
      </w:pPr>
      <w:bookmarkStart w:id="684" w:name="_Toc139080393"/>
      <w:r w:rsidRPr="7BA07955">
        <w:rPr>
          <w:rFonts w:eastAsia="Calibri"/>
        </w:rPr>
        <w:t>otherwise by the Authority.</w:t>
      </w:r>
      <w:bookmarkEnd w:id="684"/>
      <w:r w:rsidRPr="7BA07955">
        <w:rPr>
          <w:rFonts w:eastAsia="Calibri"/>
        </w:rPr>
        <w:t xml:space="preserve">  </w:t>
      </w:r>
      <w:r w:rsidR="00115C62">
        <w:rPr>
          <w:rFonts w:eastAsia="Calibri"/>
          <w:iCs/>
          <w:szCs w:val="24"/>
        </w:rPr>
        <w:tab/>
      </w:r>
    </w:p>
    <w:p w14:paraId="4F574AEB" w14:textId="77777777" w:rsidR="009B279A" w:rsidRDefault="009B279A" w:rsidP="009B279A">
      <w:pPr>
        <w:pStyle w:val="Level3Number"/>
        <w:widowControl w:val="0"/>
        <w:numPr>
          <w:ilvl w:val="0"/>
          <w:numId w:val="0"/>
        </w:numPr>
        <w:tabs>
          <w:tab w:val="left" w:pos="540"/>
        </w:tabs>
        <w:ind w:left="540"/>
        <w:jc w:val="both"/>
        <w:rPr>
          <w:rFonts w:eastAsia="Calibri"/>
          <w:iCs/>
          <w:szCs w:val="24"/>
        </w:rPr>
      </w:pPr>
    </w:p>
    <w:p w14:paraId="28DB7617" w14:textId="77777777" w:rsidR="00657038" w:rsidRDefault="00657038">
      <w:pPr>
        <w:rPr>
          <w:rFonts w:ascii="Arial" w:hAnsi="Arial"/>
          <w:b/>
          <w:sz w:val="28"/>
          <w:szCs w:val="20"/>
          <w:lang w:eastAsia="en-US"/>
        </w:rPr>
      </w:pPr>
      <w:r>
        <w:rPr>
          <w:b/>
          <w:sz w:val="28"/>
        </w:rPr>
        <w:br w:type="page"/>
      </w:r>
    </w:p>
    <w:p w14:paraId="13461B22" w14:textId="7B37DB0D" w:rsidR="00115C62" w:rsidRDefault="009B279A" w:rsidP="009B279A">
      <w:pPr>
        <w:pStyle w:val="Level3Number"/>
        <w:widowControl w:val="0"/>
        <w:numPr>
          <w:ilvl w:val="0"/>
          <w:numId w:val="0"/>
        </w:numPr>
        <w:tabs>
          <w:tab w:val="left" w:pos="540"/>
        </w:tabs>
        <w:ind w:left="540"/>
        <w:jc w:val="both"/>
        <w:rPr>
          <w:rFonts w:eastAsia="Calibri"/>
        </w:rPr>
      </w:pPr>
      <w:r w:rsidRPr="7BA07955">
        <w:rPr>
          <w:b/>
          <w:sz w:val="28"/>
        </w:rPr>
        <w:lastRenderedPageBreak/>
        <w:t xml:space="preserve">ANNEX </w:t>
      </w:r>
      <w:r>
        <w:rPr>
          <w:b/>
          <w:sz w:val="28"/>
        </w:rPr>
        <w:t>1</w:t>
      </w:r>
      <w:r w:rsidRPr="7BA07955">
        <w:rPr>
          <w:b/>
          <w:sz w:val="28"/>
        </w:rPr>
        <w:t xml:space="preserve">: </w:t>
      </w:r>
      <w:r>
        <w:rPr>
          <w:b/>
          <w:sz w:val="28"/>
        </w:rPr>
        <w:t>SECURITY MANAGEMENT PLAN</w:t>
      </w:r>
      <w:r w:rsidR="00115C62">
        <w:rPr>
          <w:rFonts w:eastAsia="Calibri"/>
          <w:iCs/>
          <w:szCs w:val="24"/>
        </w:rPr>
        <w:tab/>
      </w:r>
    </w:p>
    <w:p w14:paraId="2DD9DDC1" w14:textId="77777777" w:rsidR="00773A3F" w:rsidRDefault="00773A3F" w:rsidP="00773A3F">
      <w:pPr>
        <w:pStyle w:val="Level3Number"/>
        <w:widowControl w:val="0"/>
        <w:numPr>
          <w:ilvl w:val="0"/>
          <w:numId w:val="0"/>
        </w:numPr>
        <w:tabs>
          <w:tab w:val="left" w:pos="540"/>
        </w:tabs>
        <w:jc w:val="both"/>
        <w:rPr>
          <w:rFonts w:eastAsia="Calibri"/>
          <w:iCs/>
          <w:szCs w:val="24"/>
        </w:rPr>
      </w:pPr>
    </w:p>
    <w:tbl>
      <w:tblPr>
        <w:tblpPr w:leftFromText="180" w:rightFromText="180" w:vertAnchor="page" w:horzAnchor="margin" w:tblpXSpec="center" w:tblpY="2268"/>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307"/>
      </w:tblGrid>
      <w:tr w:rsidR="00773A3F" w:rsidRPr="003A0FA9" w14:paraId="21E8DA19" w14:textId="77777777" w:rsidTr="00773A3F">
        <w:trPr>
          <w:trHeight w:val="499"/>
        </w:trPr>
        <w:tc>
          <w:tcPr>
            <w:tcW w:w="2394" w:type="dxa"/>
          </w:tcPr>
          <w:p w14:paraId="7714B2E7" w14:textId="77777777" w:rsidR="00773A3F" w:rsidRPr="003A0FA9" w:rsidRDefault="00773A3F" w:rsidP="00773A3F">
            <w:pPr>
              <w:spacing w:before="120" w:after="120"/>
              <w:ind w:right="-51"/>
              <w:jc w:val="both"/>
              <w:rPr>
                <w:rFonts w:ascii="Arial" w:hAnsi="Arial"/>
                <w:b/>
                <w:bCs/>
              </w:rPr>
            </w:pPr>
            <w:r w:rsidRPr="7BA07955">
              <w:rPr>
                <w:rFonts w:ascii="Arial" w:hAnsi="Arial"/>
                <w:b/>
                <w:bCs/>
              </w:rPr>
              <w:t>Tender reference:</w:t>
            </w:r>
          </w:p>
        </w:tc>
        <w:tc>
          <w:tcPr>
            <w:tcW w:w="7307" w:type="dxa"/>
          </w:tcPr>
          <w:p w14:paraId="70204AF7" w14:textId="77777777" w:rsidR="00773A3F" w:rsidRPr="003A0FA9" w:rsidRDefault="00773A3F" w:rsidP="00773A3F">
            <w:pPr>
              <w:spacing w:before="120" w:after="120"/>
              <w:ind w:right="-51"/>
              <w:jc w:val="both"/>
              <w:rPr>
                <w:rFonts w:ascii="Arial" w:hAnsi="Arial"/>
                <w:b/>
                <w:bCs/>
              </w:rPr>
            </w:pPr>
            <w:r w:rsidRPr="42E7890D">
              <w:rPr>
                <w:rFonts w:ascii="Arial" w:hAnsi="Arial"/>
              </w:rPr>
              <w:t>SR2207606236</w:t>
            </w:r>
          </w:p>
        </w:tc>
      </w:tr>
      <w:tr w:rsidR="00773A3F" w:rsidRPr="003A0FA9" w14:paraId="10865B20" w14:textId="77777777" w:rsidTr="00773A3F">
        <w:trPr>
          <w:trHeight w:val="499"/>
        </w:trPr>
        <w:tc>
          <w:tcPr>
            <w:tcW w:w="2394" w:type="dxa"/>
          </w:tcPr>
          <w:p w14:paraId="7D03A800" w14:textId="77777777" w:rsidR="00773A3F" w:rsidRPr="003A0FA9" w:rsidRDefault="00773A3F" w:rsidP="00773A3F">
            <w:pPr>
              <w:spacing w:before="120" w:after="120"/>
              <w:ind w:right="-51"/>
              <w:jc w:val="both"/>
              <w:rPr>
                <w:rFonts w:ascii="Arial" w:hAnsi="Arial"/>
                <w:b/>
                <w:bCs/>
              </w:rPr>
            </w:pPr>
            <w:r w:rsidRPr="7BA07955">
              <w:rPr>
                <w:rFonts w:ascii="Arial" w:hAnsi="Arial"/>
                <w:b/>
                <w:bCs/>
              </w:rPr>
              <w:t>Tender title:</w:t>
            </w:r>
          </w:p>
        </w:tc>
        <w:tc>
          <w:tcPr>
            <w:tcW w:w="7307" w:type="dxa"/>
          </w:tcPr>
          <w:p w14:paraId="10510DAD" w14:textId="77777777" w:rsidR="00773A3F" w:rsidRPr="003A0FA9" w:rsidRDefault="00773A3F" w:rsidP="00773A3F">
            <w:pPr>
              <w:spacing w:before="120" w:after="120"/>
              <w:ind w:right="-51"/>
              <w:jc w:val="both"/>
              <w:rPr>
                <w:rFonts w:ascii="Arial" w:hAnsi="Arial"/>
                <w:b/>
                <w:bCs/>
              </w:rPr>
            </w:pPr>
            <w:r w:rsidRPr="42E7890D">
              <w:rPr>
                <w:rFonts w:ascii="Arial" w:hAnsi="Arial"/>
              </w:rPr>
              <w:t>National Computerised Transit System (NCTS)</w:t>
            </w:r>
          </w:p>
        </w:tc>
      </w:tr>
    </w:tbl>
    <w:p w14:paraId="038BA938" w14:textId="46B77106" w:rsidR="00773A3F" w:rsidRPr="00773A3F" w:rsidRDefault="00773A3F" w:rsidP="00773A3F">
      <w:pPr>
        <w:tabs>
          <w:tab w:val="center" w:pos="4876"/>
        </w:tabs>
        <w:rPr>
          <w:rFonts w:eastAsia="Calibri"/>
          <w:lang w:eastAsia="en-US"/>
        </w:rPr>
        <w:sectPr w:rsidR="00773A3F" w:rsidRPr="00773A3F" w:rsidSect="00115C62">
          <w:pgSz w:w="11906" w:h="16838" w:code="9"/>
          <w:pgMar w:top="1440" w:right="1077" w:bottom="1440" w:left="1077" w:header="709" w:footer="709" w:gutter="0"/>
          <w:cols w:space="708"/>
          <w:docGrid w:linePitch="360"/>
        </w:sectPr>
      </w:pPr>
    </w:p>
    <w:p w14:paraId="4DC9F679" w14:textId="7C210B51" w:rsidR="00956697" w:rsidRDefault="00956697" w:rsidP="00956697">
      <w:pPr>
        <w:rPr>
          <w:rFonts w:ascii="Arial" w:eastAsia="MS Mincho" w:hAnsi="Arial" w:cs="Arial"/>
          <w:b/>
          <w:bCs/>
          <w:szCs w:val="28"/>
          <w:lang w:eastAsia="ja-JP"/>
        </w:rPr>
      </w:pPr>
      <w:bookmarkStart w:id="685" w:name="_Toc447529904"/>
    </w:p>
    <w:bookmarkEnd w:id="685"/>
    <w:p w14:paraId="1E37B4DB" w14:textId="77777777" w:rsidR="003566C6" w:rsidRDefault="003566C6" w:rsidP="003566C6"/>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C0" w:firstRow="0" w:lastRow="1" w:firstColumn="1" w:lastColumn="1" w:noHBand="0" w:noVBand="0"/>
      </w:tblPr>
      <w:tblGrid>
        <w:gridCol w:w="14760"/>
      </w:tblGrid>
      <w:tr w:rsidR="003566C6" w:rsidRPr="00514831" w14:paraId="625D4B49" w14:textId="77777777" w:rsidTr="00C235D9">
        <w:trPr>
          <w:cantSplit/>
        </w:trPr>
        <w:tc>
          <w:tcPr>
            <w:tcW w:w="14760" w:type="dxa"/>
            <w:shd w:val="clear" w:color="auto" w:fill="BDD6EE" w:themeFill="accent5" w:themeFillTint="66"/>
          </w:tcPr>
          <w:p w14:paraId="5A21EBBB" w14:textId="77777777" w:rsidR="003566C6" w:rsidRPr="00514831" w:rsidRDefault="003566C6" w:rsidP="00C235D9">
            <w:pPr>
              <w:rPr>
                <w:rFonts w:ascii="Arial" w:eastAsia="MS Mincho" w:hAnsi="Arial" w:cs="Arial"/>
                <w:lang w:eastAsia="ja-JP"/>
              </w:rPr>
            </w:pPr>
            <w:r w:rsidRPr="23040FC8">
              <w:rPr>
                <w:rFonts w:ascii="Arial" w:eastAsia="MS Mincho" w:hAnsi="Arial" w:cs="Arial"/>
                <w:b/>
                <w:bCs/>
                <w:lang w:eastAsia="ja-JP"/>
              </w:rPr>
              <w:t>Background</w:t>
            </w:r>
          </w:p>
        </w:tc>
      </w:tr>
      <w:tr w:rsidR="003566C6" w:rsidRPr="00833918" w14:paraId="39566360" w14:textId="77777777" w:rsidTr="00C235D9">
        <w:trPr>
          <w:cantSplit/>
        </w:trPr>
        <w:tc>
          <w:tcPr>
            <w:tcW w:w="14760" w:type="dxa"/>
            <w:tcBorders>
              <w:bottom w:val="single" w:sz="4" w:space="0" w:color="auto"/>
            </w:tcBorders>
            <w:shd w:val="clear" w:color="auto" w:fill="FFFFFF" w:themeFill="background1"/>
          </w:tcPr>
          <w:p w14:paraId="301E0E01" w14:textId="77777777" w:rsidR="003566C6" w:rsidRPr="00833918" w:rsidRDefault="003566C6" w:rsidP="003566C6">
            <w:pPr>
              <w:pStyle w:val="ListParagraph"/>
              <w:numPr>
                <w:ilvl w:val="0"/>
                <w:numId w:val="86"/>
              </w:numPr>
              <w:spacing w:after="0" w:line="240" w:lineRule="auto"/>
              <w:contextualSpacing w:val="0"/>
              <w:rPr>
                <w:rFonts w:eastAsia="MS Mincho" w:cs="Arial"/>
                <w:lang w:eastAsia="ja-JP"/>
              </w:rPr>
            </w:pPr>
            <w:r w:rsidRPr="23040FC8">
              <w:rPr>
                <w:rFonts w:eastAsia="MS Mincho" w:cs="Arial"/>
                <w:lang w:eastAsia="ja-JP"/>
              </w:rPr>
              <w:t>The Contractor is required to prepare a Security Plan in accordance with the HMRC’s Security Policy.</w:t>
            </w:r>
          </w:p>
          <w:p w14:paraId="0C0C1814" w14:textId="77777777" w:rsidR="003566C6" w:rsidRPr="00833918" w:rsidRDefault="003566C6" w:rsidP="003566C6">
            <w:pPr>
              <w:pStyle w:val="ListParagraph"/>
              <w:numPr>
                <w:ilvl w:val="0"/>
                <w:numId w:val="86"/>
              </w:numPr>
              <w:spacing w:after="0" w:line="240" w:lineRule="auto"/>
              <w:contextualSpacing w:val="0"/>
              <w:rPr>
                <w:rFonts w:eastAsia="MS Mincho" w:cs="Arial"/>
                <w:lang w:eastAsia="ja-JP"/>
              </w:rPr>
            </w:pPr>
            <w:r w:rsidRPr="23040FC8">
              <w:rPr>
                <w:rFonts w:eastAsia="MS Mincho" w:cs="Arial"/>
                <w:lang w:eastAsia="ja-JP"/>
              </w:rPr>
              <w:t>The requirements set out in this Security Plan also apply to any sub-contractors engaged by the Contractor to perform any of the services under the Contract.</w:t>
            </w:r>
          </w:p>
          <w:p w14:paraId="47047754" w14:textId="77777777" w:rsidR="003566C6" w:rsidRPr="00833918" w:rsidRDefault="003566C6" w:rsidP="003566C6">
            <w:pPr>
              <w:pStyle w:val="ListParagraph"/>
              <w:numPr>
                <w:ilvl w:val="0"/>
                <w:numId w:val="86"/>
              </w:numPr>
              <w:spacing w:after="0" w:line="240" w:lineRule="auto"/>
              <w:contextualSpacing w:val="0"/>
              <w:rPr>
                <w:rFonts w:eastAsia="MS Mincho" w:cs="Arial"/>
                <w:lang w:eastAsia="ja-JP"/>
              </w:rPr>
            </w:pPr>
            <w:r w:rsidRPr="23040FC8">
              <w:rPr>
                <w:rFonts w:eastAsia="MS Mincho" w:cs="Arial"/>
                <w:lang w:eastAsia="ja-JP"/>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1162B6F9" w14:textId="77777777" w:rsidR="003566C6" w:rsidRPr="00833918" w:rsidRDefault="003566C6" w:rsidP="003566C6">
            <w:pPr>
              <w:pStyle w:val="ListParagraph"/>
              <w:numPr>
                <w:ilvl w:val="0"/>
                <w:numId w:val="86"/>
              </w:numPr>
              <w:spacing w:after="0" w:line="240" w:lineRule="auto"/>
              <w:contextualSpacing w:val="0"/>
              <w:rPr>
                <w:rFonts w:eastAsia="MS Mincho" w:cs="Arial"/>
                <w:lang w:eastAsia="ja-JP"/>
              </w:rPr>
            </w:pPr>
            <w:r w:rsidRPr="23040FC8">
              <w:rPr>
                <w:rFonts w:eastAsia="MS Mincho" w:cs="Arial"/>
                <w:lang w:eastAsia="ja-JP"/>
              </w:rPr>
              <w:t>This Security Questionnaire covers the principles of protective security to be applied in delivering the services in accordance with HMRC's Security Policy and Standards</w:t>
            </w:r>
          </w:p>
          <w:p w14:paraId="13121FB0" w14:textId="77777777" w:rsidR="003566C6" w:rsidRPr="00833918" w:rsidRDefault="003566C6" w:rsidP="003566C6">
            <w:pPr>
              <w:pStyle w:val="ListParagraph"/>
              <w:numPr>
                <w:ilvl w:val="0"/>
                <w:numId w:val="86"/>
              </w:numPr>
              <w:spacing w:after="0" w:line="240" w:lineRule="auto"/>
              <w:contextualSpacing w:val="0"/>
              <w:rPr>
                <w:rFonts w:eastAsia="MS Mincho" w:cs="Arial"/>
                <w:lang w:eastAsia="ja-JP"/>
              </w:rPr>
            </w:pPr>
            <w:r w:rsidRPr="23040FC8">
              <w:rPr>
                <w:rFonts w:eastAsia="MS Mincho" w:cs="Arial"/>
                <w:lang w:eastAsia="ja-JP"/>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3566C6" w:rsidRPr="00833918" w14:paraId="29163730" w14:textId="77777777" w:rsidTr="00C235D9">
        <w:trPr>
          <w:cantSplit/>
        </w:trPr>
        <w:tc>
          <w:tcPr>
            <w:tcW w:w="14760" w:type="dxa"/>
            <w:shd w:val="clear" w:color="auto" w:fill="BDD6EE" w:themeFill="accent5" w:themeFillTint="66"/>
          </w:tcPr>
          <w:p w14:paraId="422F3BCE" w14:textId="77777777" w:rsidR="003566C6" w:rsidRPr="00664922" w:rsidRDefault="003566C6" w:rsidP="00C235D9">
            <w:pPr>
              <w:rPr>
                <w:rFonts w:ascii="Arial" w:eastAsia="MS Mincho" w:hAnsi="Arial" w:cs="Arial"/>
                <w:lang w:eastAsia="ja-JP"/>
              </w:rPr>
            </w:pPr>
            <w:r w:rsidRPr="23040FC8">
              <w:rPr>
                <w:rFonts w:ascii="Arial" w:eastAsia="MS Mincho" w:hAnsi="Arial" w:cs="Arial"/>
                <w:b/>
                <w:bCs/>
                <w:lang w:eastAsia="ja-JP"/>
              </w:rPr>
              <w:t>For Information</w:t>
            </w:r>
          </w:p>
        </w:tc>
      </w:tr>
      <w:tr w:rsidR="003566C6" w:rsidRPr="00833918" w14:paraId="1B47D5F3" w14:textId="77777777" w:rsidTr="00C235D9">
        <w:trPr>
          <w:cantSplit/>
        </w:trPr>
        <w:tc>
          <w:tcPr>
            <w:tcW w:w="14760" w:type="dxa"/>
          </w:tcPr>
          <w:p w14:paraId="544FEEC0" w14:textId="77777777" w:rsidR="003566C6" w:rsidRDefault="003566C6" w:rsidP="003566C6">
            <w:pPr>
              <w:pStyle w:val="ListParagraph"/>
              <w:numPr>
                <w:ilvl w:val="0"/>
                <w:numId w:val="87"/>
              </w:numPr>
              <w:spacing w:after="0" w:line="240" w:lineRule="auto"/>
              <w:contextualSpacing w:val="0"/>
              <w:rPr>
                <w:rFonts w:eastAsia="MS Mincho" w:cs="Arial"/>
                <w:lang w:eastAsia="ja-JP"/>
              </w:rPr>
            </w:pPr>
            <w:r w:rsidRPr="23040FC8">
              <w:rPr>
                <w:rFonts w:eastAsia="MS Mincho" w:cs="Arial"/>
                <w:lang w:eastAsia="ja-JP"/>
              </w:rPr>
              <w:t xml:space="preserve">Your organisation and any subcontractors' will conform to the requirements set out in the Government Security Policy Framework (SPF), available from </w:t>
            </w:r>
            <w:hyperlink r:id="rId24" w:history="1">
              <w:r w:rsidRPr="00BD48E7">
                <w:rPr>
                  <w:rStyle w:val="Hyperlink"/>
                  <w:rFonts w:eastAsia="MS Mincho" w:cs="Arial"/>
                  <w:lang w:eastAsia="ja-JP"/>
                </w:rPr>
                <w:t>Security Policy Framework</w:t>
              </w:r>
            </w:hyperlink>
            <w:r w:rsidRPr="23040FC8">
              <w:rPr>
                <w:rFonts w:eastAsia="MS Mincho" w:cs="Arial"/>
                <w:lang w:eastAsia="ja-JP"/>
              </w:rPr>
              <w:t xml:space="preserve"> and any Security Requirements recorded in the schedules and/or Order Form.</w:t>
            </w:r>
          </w:p>
          <w:p w14:paraId="19870C13" w14:textId="77777777" w:rsidR="003566C6" w:rsidRPr="00514831" w:rsidRDefault="003566C6" w:rsidP="003566C6">
            <w:pPr>
              <w:pStyle w:val="ListParagraph"/>
              <w:numPr>
                <w:ilvl w:val="0"/>
                <w:numId w:val="87"/>
              </w:numPr>
              <w:spacing w:after="0" w:line="240" w:lineRule="auto"/>
              <w:contextualSpacing w:val="0"/>
              <w:rPr>
                <w:rFonts w:eastAsia="MS Mincho" w:cs="Arial"/>
                <w:lang w:eastAsia="ja-JP"/>
              </w:rPr>
            </w:pPr>
            <w:r w:rsidRPr="23040FC8">
              <w:rPr>
                <w:rFonts w:eastAsia="MS Mincho" w:cs="Arial"/>
                <w:lang w:eastAsia="ja-JP"/>
              </w:rPr>
              <w:t xml:space="preserve">Your organisation and any sub-contractors will handle HMRC assets in accordance with legislation including the UK General Data Protection Regulation see UK </w:t>
            </w:r>
            <w:hyperlink r:id="rId25" w:history="1">
              <w:r w:rsidRPr="007F6954">
                <w:rPr>
                  <w:rStyle w:val="Hyperlink"/>
                  <w:rFonts w:eastAsia="MS Mincho" w:cs="Arial"/>
                  <w:lang w:eastAsia="ja-JP"/>
                </w:rPr>
                <w:t>GDPR</w:t>
              </w:r>
            </w:hyperlink>
            <w:r w:rsidRPr="23040FC8">
              <w:rPr>
                <w:rFonts w:eastAsia="MS Mincho" w:cs="Arial"/>
                <w:lang w:eastAsia="ja-JP"/>
              </w:rPr>
              <w:t xml:space="preserve"> and in accordance with </w:t>
            </w:r>
            <w:r>
              <w:rPr>
                <w:rFonts w:eastAsia="MS Mincho" w:cs="Arial"/>
                <w:lang w:eastAsia="ja-JP"/>
              </w:rPr>
              <w:t>terms of the contract</w:t>
            </w:r>
            <w:r w:rsidRPr="23040FC8">
              <w:rPr>
                <w:rStyle w:val="normaltextrun"/>
                <w:rFonts w:cs="Arial"/>
                <w:i/>
                <w:iCs/>
                <w:shd w:val="clear" w:color="auto" w:fill="FFFFFF"/>
              </w:rPr>
              <w:t>.</w:t>
            </w:r>
          </w:p>
          <w:p w14:paraId="6CE703F3" w14:textId="77777777" w:rsidR="003566C6" w:rsidRPr="00514831" w:rsidRDefault="003566C6" w:rsidP="003566C6">
            <w:pPr>
              <w:pStyle w:val="ListParagraph"/>
              <w:numPr>
                <w:ilvl w:val="0"/>
                <w:numId w:val="87"/>
              </w:numPr>
              <w:spacing w:after="0" w:line="240" w:lineRule="auto"/>
              <w:contextualSpacing w:val="0"/>
              <w:rPr>
                <w:rFonts w:eastAsia="MS Mincho" w:cs="Arial"/>
                <w:lang w:eastAsia="ja-JP"/>
              </w:rPr>
            </w:pPr>
            <w:r w:rsidRPr="23040FC8">
              <w:rPr>
                <w:rFonts w:eastAsia="MS Mincho" w:cs="Arial"/>
                <w:lang w:eastAsia="ja-JP"/>
              </w:rPr>
              <w:t>All contractor’s personnel who have access to HMRC data, and/or are directly involved in the service provision must sign a copy of HMRC’s Confidentiality Agreement.</w:t>
            </w:r>
          </w:p>
          <w:p w14:paraId="758F7351" w14:textId="77777777" w:rsidR="003566C6" w:rsidRPr="00514831" w:rsidRDefault="003566C6" w:rsidP="003566C6">
            <w:pPr>
              <w:pStyle w:val="ListParagraph"/>
              <w:numPr>
                <w:ilvl w:val="0"/>
                <w:numId w:val="87"/>
              </w:numPr>
              <w:spacing w:after="0" w:line="240" w:lineRule="auto"/>
              <w:contextualSpacing w:val="0"/>
              <w:rPr>
                <w:rFonts w:eastAsia="MS Mincho" w:cs="Arial"/>
                <w:lang w:eastAsia="ja-JP"/>
              </w:rPr>
            </w:pPr>
            <w:r w:rsidRPr="23040FC8">
              <w:rPr>
                <w:rFonts w:eastAsia="Arial" w:cs="Arial"/>
              </w:rPr>
              <w:t xml:space="preserve">HMRC Data must not be offshored without the express permission of HMRC.  ‘Offshoring’ means transferring the data outside of the UK, including by </w:t>
            </w:r>
            <w:r w:rsidRPr="23040FC8">
              <w:rPr>
                <w:rFonts w:eastAsia="Arial" w:cs="Arial"/>
                <w:bCs/>
              </w:rPr>
              <w:t>storing it or accessing it</w:t>
            </w:r>
            <w:r w:rsidRPr="23040FC8">
              <w:rPr>
                <w:rFonts w:eastAsia="Arial" w:cs="Arial"/>
              </w:rPr>
              <w:t xml:space="preserve"> outside of the UK.</w:t>
            </w:r>
          </w:p>
        </w:tc>
      </w:tr>
    </w:tbl>
    <w:p w14:paraId="2DE797EE" w14:textId="77777777" w:rsidR="003566C6" w:rsidRDefault="003566C6" w:rsidP="003566C6">
      <w:r w:rsidRPr="23040FC8">
        <w:br w:type="page"/>
      </w: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C0" w:firstRow="0" w:lastRow="1" w:firstColumn="1" w:lastColumn="1" w:noHBand="0" w:noVBand="0"/>
      </w:tblPr>
      <w:tblGrid>
        <w:gridCol w:w="14760"/>
      </w:tblGrid>
      <w:tr w:rsidR="003566C6" w:rsidRPr="00514831" w14:paraId="5C958AAC" w14:textId="77777777" w:rsidTr="00C235D9">
        <w:trPr>
          <w:cantSplit/>
          <w:trHeight w:val="300"/>
        </w:trPr>
        <w:tc>
          <w:tcPr>
            <w:tcW w:w="14760" w:type="dxa"/>
            <w:tcBorders>
              <w:bottom w:val="single" w:sz="4" w:space="0" w:color="auto"/>
            </w:tcBorders>
            <w:shd w:val="clear" w:color="auto" w:fill="BDD6EE" w:themeFill="accent5" w:themeFillTint="66"/>
          </w:tcPr>
          <w:p w14:paraId="28BC5855" w14:textId="77777777" w:rsidR="003566C6" w:rsidRPr="00677D32" w:rsidRDefault="003566C6" w:rsidP="00C235D9">
            <w:pPr>
              <w:rPr>
                <w:rFonts w:ascii="Arial" w:eastAsia="MS Mincho" w:hAnsi="Arial" w:cs="Arial"/>
                <w:lang w:eastAsia="ja-JP"/>
              </w:rPr>
            </w:pPr>
            <w:r>
              <w:rPr>
                <w:rFonts w:ascii="Arial" w:eastAsia="MS Mincho" w:hAnsi="Arial" w:cs="Arial"/>
                <w:b/>
                <w:bCs/>
                <w:lang w:eastAsia="ja-JP"/>
              </w:rPr>
              <w:lastRenderedPageBreak/>
              <w:t xml:space="preserve">1 </w:t>
            </w:r>
            <w:r w:rsidRPr="23040FC8">
              <w:rPr>
                <w:rFonts w:ascii="Arial" w:eastAsia="MS Mincho" w:hAnsi="Arial" w:cs="Arial"/>
                <w:b/>
                <w:bCs/>
                <w:lang w:eastAsia="ja-JP"/>
              </w:rPr>
              <w:t>Policy &amp; Standards</w:t>
            </w:r>
          </w:p>
        </w:tc>
      </w:tr>
      <w:tr w:rsidR="003566C6" w:rsidRPr="00514831" w14:paraId="420D1D3F" w14:textId="77777777" w:rsidTr="00C235D9">
        <w:trPr>
          <w:cantSplit/>
          <w:trHeight w:val="300"/>
        </w:trPr>
        <w:tc>
          <w:tcPr>
            <w:tcW w:w="14760" w:type="dxa"/>
            <w:shd w:val="clear" w:color="auto" w:fill="C5E0B3" w:themeFill="accent6" w:themeFillTint="66"/>
          </w:tcPr>
          <w:p w14:paraId="6FF5C17F" w14:textId="77777777" w:rsidR="003566C6" w:rsidRPr="00833918" w:rsidRDefault="003566C6" w:rsidP="003566C6">
            <w:pPr>
              <w:pStyle w:val="ListParagraph"/>
              <w:numPr>
                <w:ilvl w:val="0"/>
                <w:numId w:val="119"/>
              </w:numPr>
              <w:spacing w:after="0" w:line="240" w:lineRule="auto"/>
              <w:contextualSpacing w:val="0"/>
              <w:rPr>
                <w:rFonts w:eastAsia="MS Mincho" w:cs="Arial"/>
                <w:lang w:eastAsia="ja-JP"/>
              </w:rPr>
            </w:pPr>
            <w:r w:rsidRPr="23040FC8">
              <w:rPr>
                <w:rFonts w:eastAsia="MS Mincho" w:cs="Arial"/>
                <w:lang w:eastAsia="ja-JP"/>
              </w:rPr>
              <w:t xml:space="preserve">Please confirm that you have paid the Data Protection Fee to the ICO or that you fall into one of the exempt categories. More information can be found </w:t>
            </w:r>
            <w:hyperlink r:id="rId26" w:history="1">
              <w:r w:rsidRPr="00D62959">
                <w:rPr>
                  <w:rStyle w:val="Hyperlink"/>
                  <w:rFonts w:eastAsia="MS Mincho" w:cs="Arial"/>
                  <w:lang w:eastAsia="ja-JP"/>
                </w:rPr>
                <w:t>here</w:t>
              </w:r>
            </w:hyperlink>
          </w:p>
        </w:tc>
      </w:tr>
      <w:tr w:rsidR="003566C6" w:rsidRPr="006D7082" w14:paraId="4A64824A" w14:textId="77777777" w:rsidTr="00C235D9">
        <w:trPr>
          <w:cantSplit/>
          <w:trHeight w:val="300"/>
        </w:trPr>
        <w:tc>
          <w:tcPr>
            <w:tcW w:w="14760" w:type="dxa"/>
            <w:tcBorders>
              <w:bottom w:val="single" w:sz="4" w:space="0" w:color="auto"/>
            </w:tcBorders>
            <w:shd w:val="clear" w:color="auto" w:fill="FFFFFF" w:themeFill="background1"/>
          </w:tcPr>
          <w:p w14:paraId="0C27DA53" w14:textId="77777777" w:rsidR="003566C6" w:rsidRDefault="003566C6" w:rsidP="00C235D9">
            <w:pPr>
              <w:rPr>
                <w:rFonts w:ascii="Arial" w:eastAsia="Arial" w:hAnsi="Arial" w:cs="Arial"/>
                <w:lang w:val="en-US"/>
              </w:rPr>
            </w:pPr>
            <w:r>
              <w:rPr>
                <w:rFonts w:ascii="Arial" w:eastAsia="Arial" w:hAnsi="Arial" w:cs="Arial"/>
                <w:lang w:val="en-US"/>
              </w:rPr>
              <w:t xml:space="preserve">Yes. </w:t>
            </w:r>
            <w:r w:rsidRPr="7CB1CF54">
              <w:rPr>
                <w:rFonts w:ascii="Arial" w:eastAsia="Arial" w:hAnsi="Arial" w:cs="Arial"/>
                <w:lang w:val="en-US"/>
              </w:rPr>
              <w:t>Registration reference: ZA066989</w:t>
            </w:r>
          </w:p>
          <w:p w14:paraId="6FEF4CDC" w14:textId="77777777" w:rsidR="003566C6" w:rsidRPr="006D7082" w:rsidRDefault="003566C6" w:rsidP="00C235D9">
            <w:pPr>
              <w:rPr>
                <w:rFonts w:ascii="Arial" w:eastAsia="MS Mincho" w:hAnsi="Arial" w:cs="Arial"/>
                <w:lang w:eastAsia="ja-JP"/>
              </w:rPr>
            </w:pPr>
          </w:p>
        </w:tc>
      </w:tr>
      <w:tr w:rsidR="003566C6" w:rsidRPr="00514831" w14:paraId="1E94E7E5" w14:textId="77777777" w:rsidTr="00C235D9">
        <w:trPr>
          <w:cantSplit/>
          <w:trHeight w:val="300"/>
        </w:trPr>
        <w:tc>
          <w:tcPr>
            <w:tcW w:w="14760" w:type="dxa"/>
            <w:shd w:val="clear" w:color="auto" w:fill="C5E0B3" w:themeFill="accent6" w:themeFillTint="66"/>
          </w:tcPr>
          <w:p w14:paraId="0CE74028" w14:textId="77777777" w:rsidR="003566C6" w:rsidRPr="00833918" w:rsidRDefault="003566C6" w:rsidP="003566C6">
            <w:pPr>
              <w:pStyle w:val="ListParagraph"/>
              <w:numPr>
                <w:ilvl w:val="0"/>
                <w:numId w:val="119"/>
              </w:numPr>
              <w:spacing w:after="0" w:line="240" w:lineRule="auto"/>
              <w:contextualSpacing w:val="0"/>
              <w:rPr>
                <w:rFonts w:eastAsia="MS Mincho" w:cs="Arial"/>
                <w:lang w:eastAsia="ja-JP"/>
              </w:rPr>
            </w:pPr>
            <w:r w:rsidRPr="23040FC8">
              <w:rPr>
                <w:rFonts w:eastAsia="MS Mincho" w:cs="Arial"/>
                <w:lang w:eastAsia="ja-JP"/>
              </w:rPr>
              <w:t>Please provide details of any security accreditation that your organisation currently possesses, such as but not exclusive to, ISO27001 and PCI DSS.</w:t>
            </w:r>
          </w:p>
        </w:tc>
      </w:tr>
      <w:tr w:rsidR="003566C6" w:rsidRPr="006D7082" w14:paraId="109554D3" w14:textId="77777777" w:rsidTr="00C235D9">
        <w:trPr>
          <w:cantSplit/>
          <w:trHeight w:val="300"/>
        </w:trPr>
        <w:tc>
          <w:tcPr>
            <w:tcW w:w="14760" w:type="dxa"/>
            <w:tcBorders>
              <w:bottom w:val="single" w:sz="4" w:space="0" w:color="auto"/>
            </w:tcBorders>
            <w:shd w:val="clear" w:color="auto" w:fill="FFFFFF" w:themeFill="background1"/>
          </w:tcPr>
          <w:p w14:paraId="5190F9DB" w14:textId="77777777" w:rsidR="003566C6" w:rsidRDefault="003566C6" w:rsidP="00C235D9">
            <w:pPr>
              <w:rPr>
                <w:rFonts w:ascii="Arial" w:eastAsia="MS Mincho" w:hAnsi="Arial" w:cs="Arial"/>
                <w:lang w:eastAsia="ja-JP"/>
              </w:rPr>
            </w:pPr>
          </w:p>
          <w:p w14:paraId="41CE3334" w14:textId="77777777" w:rsidR="003566C6" w:rsidRPr="006D7082" w:rsidRDefault="003566C6" w:rsidP="00C235D9">
            <w:pPr>
              <w:rPr>
                <w:rFonts w:ascii="Arial" w:eastAsia="MS Mincho" w:hAnsi="Arial" w:cs="Arial"/>
                <w:lang w:eastAsia="ja-JP"/>
              </w:rPr>
            </w:pPr>
            <w:r w:rsidRPr="7CB1CF54">
              <w:rPr>
                <w:rFonts w:ascii="Arial" w:eastAsia="MS Mincho" w:hAnsi="Arial" w:cs="Arial"/>
                <w:lang w:eastAsia="ja-JP"/>
              </w:rPr>
              <w:t>ISO27001</w:t>
            </w:r>
          </w:p>
          <w:p w14:paraId="1E8F3A45" w14:textId="77777777" w:rsidR="003566C6" w:rsidRDefault="003566C6" w:rsidP="00C235D9">
            <w:pPr>
              <w:rPr>
                <w:rFonts w:ascii="Arial" w:eastAsia="MS Mincho" w:hAnsi="Arial" w:cs="Arial"/>
                <w:lang w:eastAsia="ja-JP"/>
              </w:rPr>
            </w:pPr>
            <w:r>
              <w:rPr>
                <w:rFonts w:ascii="Arial" w:eastAsia="MS Mincho" w:hAnsi="Arial" w:cs="Arial"/>
                <w:lang w:eastAsia="ja-JP"/>
              </w:rPr>
              <w:t xml:space="preserve">Cyber </w:t>
            </w:r>
            <w:r w:rsidRPr="002F7659">
              <w:rPr>
                <w:rFonts w:ascii="Arial" w:eastAsia="MS Mincho" w:hAnsi="Arial" w:cs="Arial"/>
                <w:lang w:eastAsia="ja-JP"/>
              </w:rPr>
              <w:t>Essentials</w:t>
            </w:r>
          </w:p>
          <w:p w14:paraId="6068307C" w14:textId="20AE98FF" w:rsidR="003566C6" w:rsidRDefault="003566C6" w:rsidP="00C235D9">
            <w:pPr>
              <w:rPr>
                <w:rFonts w:ascii="Arial" w:eastAsia="MS Mincho" w:hAnsi="Arial" w:cs="Arial"/>
                <w:lang w:eastAsia="ja-JP"/>
              </w:rPr>
            </w:pPr>
            <w:r w:rsidRPr="7CB1CF54">
              <w:rPr>
                <w:rFonts w:ascii="Arial" w:eastAsia="MS Mincho" w:hAnsi="Arial" w:cs="Arial"/>
                <w:lang w:eastAsia="ja-JP"/>
              </w:rPr>
              <w:t>Cyber Essentials Plus</w:t>
            </w:r>
          </w:p>
          <w:p w14:paraId="1818F5AB" w14:textId="77777777" w:rsidR="003566C6" w:rsidRPr="006D7082" w:rsidRDefault="003566C6" w:rsidP="00C235D9">
            <w:pPr>
              <w:rPr>
                <w:rFonts w:ascii="Arial" w:eastAsia="MS Mincho" w:hAnsi="Arial" w:cs="Arial"/>
                <w:lang w:eastAsia="ja-JP"/>
              </w:rPr>
            </w:pPr>
          </w:p>
        </w:tc>
      </w:tr>
      <w:tr w:rsidR="003566C6" w:rsidRPr="00514831" w14:paraId="00832BAE" w14:textId="77777777" w:rsidTr="00C235D9">
        <w:trPr>
          <w:cantSplit/>
          <w:trHeight w:val="300"/>
        </w:trPr>
        <w:tc>
          <w:tcPr>
            <w:tcW w:w="14760" w:type="dxa"/>
            <w:tcBorders>
              <w:bottom w:val="single" w:sz="4" w:space="0" w:color="auto"/>
            </w:tcBorders>
            <w:shd w:val="clear" w:color="auto" w:fill="C5E0B3" w:themeFill="accent6" w:themeFillTint="66"/>
          </w:tcPr>
          <w:p w14:paraId="4BE3E2DE" w14:textId="77777777" w:rsidR="003566C6" w:rsidRPr="00833918" w:rsidRDefault="003566C6" w:rsidP="003566C6">
            <w:pPr>
              <w:pStyle w:val="ListParagraph"/>
              <w:numPr>
                <w:ilvl w:val="0"/>
                <w:numId w:val="119"/>
              </w:numPr>
              <w:spacing w:after="0" w:line="240" w:lineRule="auto"/>
              <w:contextualSpacing w:val="0"/>
              <w:rPr>
                <w:rFonts w:eastAsia="MS Mincho" w:cs="Arial"/>
                <w:lang w:eastAsia="ja-JP"/>
              </w:rPr>
            </w:pPr>
            <w:r w:rsidRPr="23040FC8">
              <w:rPr>
                <w:rFonts w:eastAsia="MS Mincho" w:cs="Arial"/>
                <w:lang w:eastAsia="ja-JP"/>
              </w:rPr>
              <w:t>If you intend to involve sub-contractors at any stage during the Contract please list them, the function/service they will provide and provide details of how you will ensure their compliance with all aspects of this Security Plan.</w:t>
            </w:r>
          </w:p>
        </w:tc>
      </w:tr>
      <w:tr w:rsidR="003566C6" w:rsidRPr="006D7082" w14:paraId="7197A7DC" w14:textId="77777777" w:rsidTr="00C235D9">
        <w:trPr>
          <w:cantSplit/>
          <w:trHeight w:val="300"/>
        </w:trPr>
        <w:tc>
          <w:tcPr>
            <w:tcW w:w="14760" w:type="dxa"/>
            <w:tcBorders>
              <w:bottom w:val="single" w:sz="4" w:space="0" w:color="auto"/>
            </w:tcBorders>
            <w:shd w:val="clear" w:color="auto" w:fill="FFFFFF" w:themeFill="background1"/>
          </w:tcPr>
          <w:p w14:paraId="0ACA74B8" w14:textId="7BEAEC08" w:rsidR="003566C6" w:rsidRDefault="003566C6" w:rsidP="00C235D9">
            <w:pPr>
              <w:rPr>
                <w:rFonts w:ascii="Arial" w:eastAsia="MS Mincho" w:hAnsi="Arial" w:cs="Arial"/>
                <w:lang w:eastAsia="ja-JP"/>
              </w:rPr>
            </w:pPr>
            <w:r>
              <w:rPr>
                <w:rFonts w:ascii="Arial" w:eastAsia="MS Mincho" w:hAnsi="Arial" w:cs="Arial"/>
                <w:lang w:eastAsia="ja-JP"/>
              </w:rPr>
              <w:t>N/A</w:t>
            </w:r>
          </w:p>
          <w:p w14:paraId="13EC76D6" w14:textId="77777777" w:rsidR="003566C6" w:rsidRPr="006D7082" w:rsidRDefault="003566C6" w:rsidP="00C235D9">
            <w:pPr>
              <w:rPr>
                <w:rFonts w:ascii="Arial" w:eastAsia="MS Mincho" w:hAnsi="Arial" w:cs="Arial"/>
                <w:lang w:eastAsia="ja-JP"/>
              </w:rPr>
            </w:pPr>
          </w:p>
        </w:tc>
      </w:tr>
      <w:tr w:rsidR="003566C6" w:rsidRPr="00514831" w14:paraId="0D39B111" w14:textId="77777777" w:rsidTr="00C235D9">
        <w:trPr>
          <w:cantSplit/>
          <w:trHeight w:val="300"/>
        </w:trPr>
        <w:tc>
          <w:tcPr>
            <w:tcW w:w="14760" w:type="dxa"/>
            <w:tcBorders>
              <w:bottom w:val="single" w:sz="4" w:space="0" w:color="auto"/>
            </w:tcBorders>
            <w:shd w:val="clear" w:color="auto" w:fill="C5E0B3" w:themeFill="accent6" w:themeFillTint="66"/>
          </w:tcPr>
          <w:p w14:paraId="620FA4FF" w14:textId="77777777" w:rsidR="003566C6" w:rsidRPr="00833918" w:rsidRDefault="003566C6" w:rsidP="003566C6">
            <w:pPr>
              <w:pStyle w:val="ListParagraph"/>
              <w:numPr>
                <w:ilvl w:val="0"/>
                <w:numId w:val="119"/>
              </w:numPr>
              <w:spacing w:after="0" w:line="240" w:lineRule="auto"/>
              <w:contextualSpacing w:val="0"/>
              <w:rPr>
                <w:rFonts w:eastAsia="MS Mincho" w:cs="Arial"/>
                <w:lang w:eastAsia="ja-JP"/>
              </w:rPr>
            </w:pPr>
            <w:r w:rsidRPr="23040FC8">
              <w:rPr>
                <w:rFonts w:eastAsia="MS Mincho" w:cs="Arial"/>
                <w:lang w:eastAsia="ja-JP"/>
              </w:rPr>
              <w:t xml:space="preserve">As appended to this Schedule 2.4, Appendix G, Security Aspects Record, defines the Government Security Classifications (see </w:t>
            </w:r>
            <w:hyperlink r:id="rId27" w:history="1">
              <w:r w:rsidRPr="007D63AC">
                <w:rPr>
                  <w:rStyle w:val="Hyperlink"/>
                  <w:rFonts w:eastAsia="MS Mincho" w:cs="Arial"/>
                  <w:lang w:eastAsia="ja-JP"/>
                </w:rPr>
                <w:t>Government Security Classifications</w:t>
              </w:r>
            </w:hyperlink>
            <w:r w:rsidRPr="23040FC8">
              <w:rPr>
                <w:rFonts w:eastAsia="MS Mincho" w:cs="Arial"/>
                <w:lang w:eastAsia="ja-JP"/>
              </w:rPr>
              <w:t>) carried by the HMRC data.  If you are successful in the tender process, you will require a Security Manager (or appointed person), to take responsibility for the security of the data. 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tc>
      </w:tr>
      <w:tr w:rsidR="003566C6" w:rsidRPr="0018256D" w14:paraId="3360E22A" w14:textId="77777777" w:rsidTr="00C235D9">
        <w:trPr>
          <w:cantSplit/>
          <w:trHeight w:val="300"/>
        </w:trPr>
        <w:tc>
          <w:tcPr>
            <w:tcW w:w="14760" w:type="dxa"/>
            <w:tcBorders>
              <w:bottom w:val="single" w:sz="4" w:space="0" w:color="auto"/>
            </w:tcBorders>
            <w:shd w:val="clear" w:color="auto" w:fill="FFFFFF" w:themeFill="background1"/>
          </w:tcPr>
          <w:p w14:paraId="794A9843" w14:textId="66E329DE" w:rsidR="003566C6" w:rsidRDefault="003566C6" w:rsidP="00C235D9">
            <w:pPr>
              <w:rPr>
                <w:rFonts w:ascii="Arial" w:eastAsia="MS Mincho" w:hAnsi="Arial" w:cs="Arial"/>
                <w:lang w:val="da-DK" w:eastAsia="ja-JP"/>
              </w:rPr>
            </w:pPr>
          </w:p>
          <w:p w14:paraId="136F6420" w14:textId="77777777" w:rsidR="003566C6" w:rsidRPr="002F7659" w:rsidRDefault="003566C6" w:rsidP="00C235D9">
            <w:pPr>
              <w:rPr>
                <w:rFonts w:ascii="Arial" w:eastAsia="MS Mincho" w:hAnsi="Arial" w:cs="Arial"/>
                <w:lang w:val="da-DK" w:eastAsia="ja-JP"/>
              </w:rPr>
            </w:pPr>
          </w:p>
        </w:tc>
      </w:tr>
      <w:tr w:rsidR="003566C6" w:rsidRPr="00514831" w14:paraId="4063A250" w14:textId="77777777" w:rsidTr="00C235D9">
        <w:trPr>
          <w:cantSplit/>
          <w:trHeight w:val="300"/>
        </w:trPr>
        <w:tc>
          <w:tcPr>
            <w:tcW w:w="14760" w:type="dxa"/>
            <w:tcBorders>
              <w:bottom w:val="single" w:sz="4" w:space="0" w:color="auto"/>
            </w:tcBorders>
            <w:shd w:val="clear" w:color="auto" w:fill="BDD6EE" w:themeFill="accent5" w:themeFillTint="66"/>
          </w:tcPr>
          <w:p w14:paraId="26D12420" w14:textId="77777777" w:rsidR="003566C6" w:rsidRPr="00833918" w:rsidRDefault="003566C6" w:rsidP="00C235D9">
            <w:pPr>
              <w:rPr>
                <w:rFonts w:ascii="Arial" w:eastAsia="MS Mincho" w:hAnsi="Arial" w:cs="Arial"/>
                <w:lang w:eastAsia="ja-JP"/>
              </w:rPr>
            </w:pPr>
            <w:r>
              <w:rPr>
                <w:rFonts w:ascii="Arial" w:eastAsia="MS Mincho" w:hAnsi="Arial" w:cs="Arial"/>
                <w:b/>
                <w:bCs/>
                <w:lang w:eastAsia="ja-JP"/>
              </w:rPr>
              <w:t xml:space="preserve">2 </w:t>
            </w:r>
            <w:r w:rsidRPr="23040FC8">
              <w:rPr>
                <w:rFonts w:ascii="Arial" w:eastAsia="MS Mincho" w:hAnsi="Arial" w:cs="Arial"/>
                <w:b/>
                <w:bCs/>
                <w:lang w:eastAsia="ja-JP"/>
              </w:rPr>
              <w:t>Physical Security</w:t>
            </w:r>
            <w:r w:rsidRPr="23040FC8">
              <w:rPr>
                <w:rFonts w:ascii="Arial" w:eastAsia="MS Mincho" w:hAnsi="Arial" w:cs="Arial"/>
                <w:lang w:eastAsia="ja-JP"/>
              </w:rPr>
              <w:t xml:space="preserve"> (For requirements please see Appendix A – Physical Security)</w:t>
            </w:r>
          </w:p>
        </w:tc>
      </w:tr>
      <w:tr w:rsidR="003566C6" w:rsidRPr="00514831" w14:paraId="1BD93618" w14:textId="77777777" w:rsidTr="00C235D9">
        <w:trPr>
          <w:cantSplit/>
          <w:trHeight w:val="300"/>
        </w:trPr>
        <w:tc>
          <w:tcPr>
            <w:tcW w:w="14760" w:type="dxa"/>
            <w:shd w:val="clear" w:color="auto" w:fill="C5E0B3" w:themeFill="accent6" w:themeFillTint="66"/>
          </w:tcPr>
          <w:p w14:paraId="4956A3DD" w14:textId="77777777" w:rsidR="003566C6" w:rsidRPr="00833918" w:rsidRDefault="003566C6" w:rsidP="003566C6">
            <w:pPr>
              <w:pStyle w:val="ListParagraph"/>
              <w:numPr>
                <w:ilvl w:val="0"/>
                <w:numId w:val="118"/>
              </w:numPr>
              <w:spacing w:after="0" w:line="240" w:lineRule="auto"/>
              <w:contextualSpacing w:val="0"/>
              <w:rPr>
                <w:rFonts w:eastAsia="MS Mincho" w:cs="Arial"/>
                <w:lang w:eastAsia="ja-JP"/>
              </w:rPr>
            </w:pPr>
            <w:r w:rsidRPr="23040FC8">
              <w:rPr>
                <w:rFonts w:eastAsia="MS Mincho" w:cs="Arial"/>
                <w:lang w:eastAsia="ja-JP"/>
              </w:rPr>
              <w:t>For the locations where HMRC assets are held please provide details of any procedures and security in place designed to control access to the site perimeter.  Detail measures such as fencing, CCTV, guarding, and procedures and controls in place to handle staff and visitors requesting access to the site.  Please also provide details of the maintenance schedule of your security controls.</w:t>
            </w:r>
          </w:p>
        </w:tc>
      </w:tr>
      <w:tr w:rsidR="003566C6" w:rsidRPr="006D7082" w14:paraId="757B37B5" w14:textId="77777777" w:rsidTr="00C235D9">
        <w:trPr>
          <w:cantSplit/>
          <w:trHeight w:val="300"/>
        </w:trPr>
        <w:tc>
          <w:tcPr>
            <w:tcW w:w="14760" w:type="dxa"/>
            <w:tcBorders>
              <w:bottom w:val="single" w:sz="4" w:space="0" w:color="auto"/>
            </w:tcBorders>
            <w:shd w:val="clear" w:color="auto" w:fill="FFFFFF" w:themeFill="background1"/>
          </w:tcPr>
          <w:p w14:paraId="18554A3C" w14:textId="2D0BC65E" w:rsidR="003566C6" w:rsidRDefault="003566C6" w:rsidP="00C235D9">
            <w:pPr>
              <w:rPr>
                <w:rFonts w:ascii="Arial" w:eastAsia="MS Mincho" w:hAnsi="Arial" w:cs="Arial"/>
                <w:lang w:eastAsia="ja-JP"/>
              </w:rPr>
            </w:pPr>
            <w:r w:rsidRPr="00E9296E">
              <w:rPr>
                <w:rFonts w:ascii="Arial" w:eastAsia="MS Mincho" w:hAnsi="Arial" w:cs="Arial"/>
                <w:lang w:eastAsia="ja-JP"/>
              </w:rPr>
              <w:lastRenderedPageBreak/>
              <w:t> Netcompany has implemented an integrated operating system that incorporates its CCTV, Intrusion Detection System (IDS), and Automated Access Control System (AACS). This system is government-tested and accredited as a secure security and information management platform. CCTV cameras are strategically installed in designated zones to support the detection of intruders, monitor employee behaviour, and enhance the safety of both employees and visitors. Where applicable, Netcompany uses Class 3 ILS (Intrusion-Locked Storage) cabinets to store and manage sensitive assets. The Security Controller is responsible for ensuring that all physical security controls and measures are effectively implemented, remain compliant with relevant authority guidelines, and are maintained in accordance with approved schedules and required timeframes.</w:t>
            </w:r>
          </w:p>
          <w:p w14:paraId="1B0DA4E2" w14:textId="77777777" w:rsidR="003566C6" w:rsidRPr="006D7082" w:rsidRDefault="003566C6" w:rsidP="00C235D9">
            <w:pPr>
              <w:rPr>
                <w:rFonts w:ascii="Arial" w:eastAsia="MS Mincho" w:hAnsi="Arial" w:cs="Arial"/>
                <w:lang w:eastAsia="ja-JP"/>
              </w:rPr>
            </w:pPr>
          </w:p>
        </w:tc>
      </w:tr>
      <w:tr w:rsidR="003566C6" w:rsidRPr="00514831" w14:paraId="2A3F6B9E" w14:textId="77777777" w:rsidTr="00C235D9">
        <w:trPr>
          <w:cantSplit/>
          <w:trHeight w:val="300"/>
        </w:trPr>
        <w:tc>
          <w:tcPr>
            <w:tcW w:w="14760" w:type="dxa"/>
            <w:tcBorders>
              <w:bottom w:val="single" w:sz="4" w:space="0" w:color="auto"/>
            </w:tcBorders>
            <w:shd w:val="clear" w:color="auto" w:fill="C5E0B3" w:themeFill="accent6" w:themeFillTint="66"/>
          </w:tcPr>
          <w:p w14:paraId="13151125" w14:textId="77777777" w:rsidR="003566C6" w:rsidRPr="00807B3F" w:rsidRDefault="003566C6" w:rsidP="003566C6">
            <w:pPr>
              <w:pStyle w:val="ListParagraph"/>
              <w:numPr>
                <w:ilvl w:val="0"/>
                <w:numId w:val="118"/>
              </w:numPr>
              <w:spacing w:after="0" w:line="240" w:lineRule="auto"/>
              <w:contextualSpacing w:val="0"/>
              <w:rPr>
                <w:rFonts w:eastAsia="MS Mincho" w:cs="Arial"/>
                <w:lang w:eastAsia="ja-JP"/>
              </w:rPr>
            </w:pPr>
            <w:r w:rsidRPr="23040FC8">
              <w:rPr>
                <w:rFonts w:eastAsia="MS Mincho" w:cs="Arial"/>
                <w:lang w:eastAsia="ja-JP"/>
              </w:rPr>
              <w:t>Please provide details of the building where the service will operate from and describe the procedures and security in place to control access to premises and any areas within the premises holding HMRC assets.  Detail measures such as building construction type, availability of lockable storage, procedures covering end of day/silent hours, key management, visitor controls. Please also include details of any automated access controls, alarms and CCTV coverage.  Please also provide details of the maintenance schedule of these security controls.</w:t>
            </w:r>
          </w:p>
        </w:tc>
      </w:tr>
      <w:tr w:rsidR="003566C6" w:rsidRPr="006D7082" w14:paraId="4FB2EFFE" w14:textId="77777777" w:rsidTr="00C235D9">
        <w:trPr>
          <w:cantSplit/>
          <w:trHeight w:val="300"/>
        </w:trPr>
        <w:tc>
          <w:tcPr>
            <w:tcW w:w="14760" w:type="dxa"/>
            <w:tcBorders>
              <w:bottom w:val="single" w:sz="4" w:space="0" w:color="auto"/>
            </w:tcBorders>
            <w:shd w:val="clear" w:color="auto" w:fill="FFFFFF" w:themeFill="background1"/>
          </w:tcPr>
          <w:p w14:paraId="5E10688F" w14:textId="77777777" w:rsidR="003566C6" w:rsidRDefault="003566C6" w:rsidP="00C235D9">
            <w:pPr>
              <w:rPr>
                <w:rFonts w:ascii="Arial" w:eastAsia="MS Mincho" w:hAnsi="Arial" w:cs="Arial"/>
                <w:lang w:eastAsia="ja-JP"/>
              </w:rPr>
            </w:pPr>
            <w:r w:rsidRPr="00E9296E">
              <w:rPr>
                <w:rFonts w:ascii="Arial" w:eastAsia="MS Mincho" w:hAnsi="Arial" w:cs="Arial"/>
                <w:lang w:eastAsia="ja-JP"/>
              </w:rPr>
              <w:lastRenderedPageBreak/>
              <w:t>Netcompany has robust policies and procedures in place that govern the handling of physical assets, including third-party assets, asset storage, and the return of assets. In addition, Netcompany maintains a comprehensive set of supporting policies, including Incident Management, Access and Visitor Management, and Risk and Supply Chain Management. The company operates a Joiners-Movers-Leavers (JML) policy, ensuring that asset management aligns with both internal and client-specific policy requirements. Where necessary, additional procedures or controls can be reviewed and implemented to meet evolving operational or compliance needs.</w:t>
            </w:r>
          </w:p>
          <w:p w14:paraId="36881FD3" w14:textId="77777777" w:rsidR="003566C6" w:rsidRDefault="003566C6" w:rsidP="00C235D9">
            <w:pPr>
              <w:rPr>
                <w:rFonts w:ascii="Arial" w:eastAsia="MS Mincho" w:hAnsi="Arial" w:cs="Arial"/>
                <w:lang w:eastAsia="ja-JP"/>
              </w:rPr>
            </w:pPr>
          </w:p>
          <w:p w14:paraId="1F39AE62" w14:textId="77777777" w:rsidR="003566C6" w:rsidRDefault="003566C6" w:rsidP="00C235D9">
            <w:pPr>
              <w:rPr>
                <w:rFonts w:ascii="Arial" w:eastAsia="MS Mincho" w:hAnsi="Arial" w:cs="Arial"/>
                <w:lang w:eastAsia="ja-JP"/>
              </w:rPr>
            </w:pPr>
            <w:r w:rsidRPr="6AA9E145">
              <w:rPr>
                <w:rFonts w:ascii="Arial" w:eastAsia="MS Mincho" w:hAnsi="Arial" w:cs="Arial"/>
                <w:lang w:eastAsia="ja-JP"/>
              </w:rPr>
              <w:t>Our offices are of solid construction: brick and concrete. The main entrances have glass doors and SIA licenced guards 24x7 on the reception areas which are shared with other tenants. Our London office has glass security turnstiles. Access is via a tenant building proximity card, or the remote guard operated button – so the doors are effectively kept locked in and out of hours. Fire escapes are alarmed.  Our offices have their own reception which requires “touch in” of the staff member’s Netcompany building pass and a PIN entry.  The reception is staffed during office hours. This allows access to our meeting rooms and in some locations, kitchen facilities. Staff are required to further touch in their building pass and enter their PIN to enter the office area. Access to the operations centre (Leeds) is for authorised staff and is protected by a further touch in door entry. Access to IT comms room and build rooms are via the same card and programmed for IT staff only. Visitors are required to wear a pass and be escorted. Their visit must be notified to facilities in advance. Visits are logged. Use of proximity cards and PIN is logged with CCTV cover.  Staff have to touch out when leaving. Presently the system is configured to identify staff who have tried to touch back in having not touched out to detect pass back. The proximity card is also an ID card and must be worn at all times in the office. Tailgating is forbidden and staff are expressly instructed to ensure that anyone following them touches in. This is re-iterated regularly in staff communications and is monitored by reception staff and, in the UK, our Facilities Security Manager. Physical keys are not used. Netcompany operates a clear-desk policy. Personal lockers are available. As sites are in use 24/7 there are no intruder detection systems. No HMRC data is held in these offices and is only processed on encrypted laptop devices.</w:t>
            </w:r>
          </w:p>
          <w:p w14:paraId="02E39915" w14:textId="77777777" w:rsidR="003566C6" w:rsidRDefault="003566C6" w:rsidP="00C235D9">
            <w:pPr>
              <w:rPr>
                <w:rFonts w:ascii="Arial" w:eastAsia="MS Mincho" w:hAnsi="Arial" w:cs="Arial"/>
                <w:lang w:eastAsia="ja-JP"/>
              </w:rPr>
            </w:pPr>
            <w:r>
              <w:rPr>
                <w:rFonts w:ascii="Arial" w:eastAsia="MS Mincho" w:hAnsi="Arial" w:cs="Arial"/>
                <w:lang w:eastAsia="ja-JP"/>
              </w:rPr>
              <w:t>The NCTS service itself is hosted by HMRC and managed by HMRC staff. Netcompany is granted with read-only access to lower end environments on a case by case basis, and strictly controlled by HMRC. ERMIS is a COTS (Commercial of the Shelf) product, and Netcompany is responsible for building/coding HMRC-specific adapters which sits on top of ERMIS. These builds are provided to HMRC, and contains no personal data, where HMRC is responsible for deploying these on the non-production and production environments. No HMRC data is shared during this delivery process.</w:t>
            </w:r>
          </w:p>
          <w:p w14:paraId="707465EF" w14:textId="77777777" w:rsidR="003566C6" w:rsidRDefault="003566C6" w:rsidP="00C235D9">
            <w:pPr>
              <w:rPr>
                <w:rFonts w:ascii="Arial" w:eastAsia="MS Mincho" w:hAnsi="Arial" w:cs="Arial"/>
                <w:lang w:eastAsia="ja-JP"/>
              </w:rPr>
            </w:pPr>
          </w:p>
          <w:p w14:paraId="3C778194" w14:textId="77777777" w:rsidR="003566C6" w:rsidRPr="006D7082" w:rsidRDefault="003566C6" w:rsidP="00C235D9">
            <w:pPr>
              <w:rPr>
                <w:rFonts w:ascii="Arial" w:eastAsia="MS Mincho" w:hAnsi="Arial" w:cs="Arial"/>
                <w:lang w:eastAsia="ja-JP"/>
              </w:rPr>
            </w:pPr>
            <w:r>
              <w:rPr>
                <w:rFonts w:ascii="Arial" w:eastAsia="MS Mincho" w:hAnsi="Arial" w:cs="Arial"/>
                <w:lang w:eastAsia="ja-JP"/>
              </w:rPr>
              <w:t xml:space="preserve">Fail- no information on building construction type, availability of lockable storage or </w:t>
            </w:r>
            <w:r w:rsidRPr="23040FC8">
              <w:rPr>
                <w:rFonts w:ascii="Arial" w:eastAsia="MS Mincho" w:hAnsi="Arial" w:cs="Arial"/>
                <w:lang w:eastAsia="ja-JP"/>
              </w:rPr>
              <w:t>procedures covering end of day/silent hours, key management, visitor controls</w:t>
            </w:r>
          </w:p>
        </w:tc>
      </w:tr>
      <w:tr w:rsidR="003566C6" w:rsidRPr="00514831" w14:paraId="0C8458F5" w14:textId="77777777" w:rsidTr="00C235D9">
        <w:trPr>
          <w:cantSplit/>
          <w:trHeight w:val="300"/>
        </w:trPr>
        <w:tc>
          <w:tcPr>
            <w:tcW w:w="14760" w:type="dxa"/>
            <w:tcBorders>
              <w:bottom w:val="single" w:sz="4" w:space="0" w:color="auto"/>
            </w:tcBorders>
            <w:shd w:val="clear" w:color="auto" w:fill="BDD6EE" w:themeFill="accent5" w:themeFillTint="66"/>
          </w:tcPr>
          <w:p w14:paraId="1EADCC53" w14:textId="77777777" w:rsidR="003566C6" w:rsidRPr="00833918" w:rsidRDefault="003566C6" w:rsidP="00C235D9">
            <w:pPr>
              <w:rPr>
                <w:rFonts w:ascii="Arial" w:eastAsia="MS Mincho" w:hAnsi="Arial" w:cs="Arial"/>
                <w:lang w:eastAsia="ja-JP"/>
              </w:rPr>
            </w:pPr>
            <w:r>
              <w:rPr>
                <w:rFonts w:ascii="Arial" w:eastAsia="MS Mincho" w:hAnsi="Arial" w:cs="Arial"/>
                <w:b/>
                <w:bCs/>
                <w:lang w:eastAsia="ja-JP"/>
              </w:rPr>
              <w:t xml:space="preserve">3 </w:t>
            </w:r>
            <w:r w:rsidRPr="23040FC8">
              <w:rPr>
                <w:rFonts w:ascii="Arial" w:eastAsia="MS Mincho" w:hAnsi="Arial" w:cs="Arial"/>
                <w:b/>
                <w:bCs/>
                <w:lang w:eastAsia="ja-JP"/>
              </w:rPr>
              <w:t>IT Security</w:t>
            </w:r>
            <w:r w:rsidRPr="23040FC8">
              <w:rPr>
                <w:rFonts w:ascii="Arial" w:eastAsia="MS Mincho" w:hAnsi="Arial" w:cs="Arial"/>
                <w:lang w:eastAsia="ja-JP"/>
              </w:rPr>
              <w:t xml:space="preserve"> (For requirements please see Appendix B – IT Security) </w:t>
            </w:r>
          </w:p>
        </w:tc>
      </w:tr>
      <w:tr w:rsidR="003566C6" w:rsidRPr="00514831" w14:paraId="03BB2E55" w14:textId="77777777" w:rsidTr="00C235D9">
        <w:trPr>
          <w:cantSplit/>
          <w:trHeight w:val="300"/>
        </w:trPr>
        <w:tc>
          <w:tcPr>
            <w:tcW w:w="14760" w:type="dxa"/>
            <w:shd w:val="clear" w:color="auto" w:fill="C5E0B3" w:themeFill="accent6" w:themeFillTint="66"/>
          </w:tcPr>
          <w:p w14:paraId="4C556973" w14:textId="77777777" w:rsidR="003566C6" w:rsidRPr="00474874" w:rsidRDefault="003566C6" w:rsidP="003566C6">
            <w:pPr>
              <w:pStyle w:val="ListParagraph"/>
              <w:numPr>
                <w:ilvl w:val="0"/>
                <w:numId w:val="117"/>
              </w:numPr>
              <w:spacing w:after="0" w:line="240" w:lineRule="auto"/>
              <w:contextualSpacing w:val="0"/>
              <w:rPr>
                <w:rFonts w:eastAsia="MS Mincho" w:cs="Arial"/>
                <w:lang w:eastAsia="ja-JP"/>
              </w:rPr>
            </w:pPr>
            <w:r w:rsidRPr="23040FC8">
              <w:rPr>
                <w:rFonts w:eastAsia="MS Mincho" w:cs="Arial"/>
                <w:lang w:eastAsia="ja-JP"/>
              </w:rPr>
              <w:t>Please provide details of the controls and processes you have in place for the following, and how regularly you update them.</w:t>
            </w:r>
          </w:p>
        </w:tc>
      </w:tr>
      <w:tr w:rsidR="003566C6" w:rsidRPr="00514831" w14:paraId="2AE262DD" w14:textId="77777777" w:rsidTr="00C235D9">
        <w:trPr>
          <w:cantSplit/>
          <w:trHeight w:val="300"/>
        </w:trPr>
        <w:tc>
          <w:tcPr>
            <w:tcW w:w="14760" w:type="dxa"/>
            <w:shd w:val="clear" w:color="auto" w:fill="C5E0B3" w:themeFill="accent6" w:themeFillTint="66"/>
          </w:tcPr>
          <w:p w14:paraId="3EED2648" w14:textId="77777777" w:rsidR="003566C6" w:rsidRPr="00474874" w:rsidRDefault="003566C6" w:rsidP="003566C6">
            <w:pPr>
              <w:pStyle w:val="ListParagraph"/>
              <w:numPr>
                <w:ilvl w:val="0"/>
                <w:numId w:val="88"/>
              </w:numPr>
              <w:spacing w:after="0" w:line="240" w:lineRule="auto"/>
              <w:contextualSpacing w:val="0"/>
              <w:rPr>
                <w:rFonts w:eastAsia="MS Mincho" w:cs="Arial"/>
                <w:lang w:eastAsia="ja-JP"/>
              </w:rPr>
            </w:pPr>
            <w:r w:rsidRPr="23040FC8">
              <w:rPr>
                <w:rFonts w:eastAsia="MS Mincho" w:cs="Arial"/>
                <w:lang w:eastAsia="ja-JP"/>
              </w:rPr>
              <w:t>Patching</w:t>
            </w:r>
          </w:p>
        </w:tc>
      </w:tr>
      <w:tr w:rsidR="003566C6" w:rsidRPr="00514831" w14:paraId="347AC32D" w14:textId="77777777" w:rsidTr="00C235D9">
        <w:trPr>
          <w:cantSplit/>
          <w:trHeight w:val="300"/>
        </w:trPr>
        <w:tc>
          <w:tcPr>
            <w:tcW w:w="14760" w:type="dxa"/>
            <w:shd w:val="clear" w:color="auto" w:fill="C5E0B3" w:themeFill="accent6" w:themeFillTint="66"/>
          </w:tcPr>
          <w:p w14:paraId="49F76F6F" w14:textId="77777777" w:rsidR="003566C6" w:rsidRPr="00474874" w:rsidRDefault="003566C6" w:rsidP="003566C6">
            <w:pPr>
              <w:pStyle w:val="ListParagraph"/>
              <w:numPr>
                <w:ilvl w:val="0"/>
                <w:numId w:val="88"/>
              </w:numPr>
              <w:spacing w:after="0" w:line="240" w:lineRule="auto"/>
              <w:contextualSpacing w:val="0"/>
              <w:rPr>
                <w:rFonts w:eastAsia="MS Mincho" w:cs="Arial"/>
                <w:lang w:eastAsia="ja-JP"/>
              </w:rPr>
            </w:pPr>
            <w:r w:rsidRPr="23040FC8">
              <w:rPr>
                <w:rFonts w:eastAsia="MS Mincho" w:cs="Arial"/>
                <w:lang w:eastAsia="ja-JP"/>
              </w:rPr>
              <w:t>Malware (anti-virus)</w:t>
            </w:r>
          </w:p>
        </w:tc>
      </w:tr>
      <w:tr w:rsidR="003566C6" w:rsidRPr="00514831" w14:paraId="2B870859" w14:textId="77777777" w:rsidTr="00C235D9">
        <w:trPr>
          <w:cantSplit/>
          <w:trHeight w:val="300"/>
        </w:trPr>
        <w:tc>
          <w:tcPr>
            <w:tcW w:w="14760" w:type="dxa"/>
            <w:shd w:val="clear" w:color="auto" w:fill="C5E0B3" w:themeFill="accent6" w:themeFillTint="66"/>
          </w:tcPr>
          <w:p w14:paraId="649E649F" w14:textId="77777777" w:rsidR="003566C6" w:rsidRPr="00474874" w:rsidRDefault="003566C6" w:rsidP="003566C6">
            <w:pPr>
              <w:pStyle w:val="ListParagraph"/>
              <w:numPr>
                <w:ilvl w:val="0"/>
                <w:numId w:val="88"/>
              </w:numPr>
              <w:spacing w:after="0" w:line="240" w:lineRule="auto"/>
              <w:contextualSpacing w:val="0"/>
              <w:rPr>
                <w:rFonts w:eastAsia="MS Mincho" w:cs="Arial"/>
                <w:lang w:eastAsia="ja-JP"/>
              </w:rPr>
            </w:pPr>
            <w:r w:rsidRPr="23040FC8">
              <w:rPr>
                <w:rFonts w:eastAsia="MS Mincho" w:cs="Arial"/>
                <w:lang w:eastAsia="ja-JP"/>
              </w:rPr>
              <w:lastRenderedPageBreak/>
              <w:t>Boundary/network security (intruder detection)</w:t>
            </w:r>
          </w:p>
        </w:tc>
      </w:tr>
      <w:tr w:rsidR="003566C6" w:rsidRPr="00514831" w14:paraId="27AABAF3" w14:textId="77777777" w:rsidTr="00C235D9">
        <w:trPr>
          <w:cantSplit/>
          <w:trHeight w:val="300"/>
        </w:trPr>
        <w:tc>
          <w:tcPr>
            <w:tcW w:w="14760" w:type="dxa"/>
            <w:shd w:val="clear" w:color="auto" w:fill="C5E0B3" w:themeFill="accent6" w:themeFillTint="66"/>
          </w:tcPr>
          <w:p w14:paraId="7657F6FA" w14:textId="77777777" w:rsidR="003566C6" w:rsidRPr="00474874" w:rsidRDefault="003566C6" w:rsidP="003566C6">
            <w:pPr>
              <w:pStyle w:val="ListParagraph"/>
              <w:numPr>
                <w:ilvl w:val="0"/>
                <w:numId w:val="88"/>
              </w:numPr>
              <w:spacing w:after="0" w:line="240" w:lineRule="auto"/>
              <w:contextualSpacing w:val="0"/>
              <w:rPr>
                <w:rFonts w:eastAsia="MS Mincho" w:cs="Arial"/>
                <w:lang w:eastAsia="ja-JP"/>
              </w:rPr>
            </w:pPr>
            <w:r w:rsidRPr="23040FC8">
              <w:rPr>
                <w:rFonts w:eastAsia="MS Mincho" w:cs="Arial"/>
                <w:lang w:eastAsia="ja-JP"/>
              </w:rPr>
              <w:t>Content checking/blocking (filters)</w:t>
            </w:r>
          </w:p>
        </w:tc>
      </w:tr>
      <w:tr w:rsidR="003566C6" w:rsidRPr="00514831" w14:paraId="40002A81" w14:textId="77777777" w:rsidTr="00C235D9">
        <w:trPr>
          <w:cantSplit/>
          <w:trHeight w:val="300"/>
        </w:trPr>
        <w:tc>
          <w:tcPr>
            <w:tcW w:w="14760" w:type="dxa"/>
            <w:tcBorders>
              <w:bottom w:val="single" w:sz="4" w:space="0" w:color="auto"/>
            </w:tcBorders>
            <w:shd w:val="clear" w:color="auto" w:fill="C5E0B3" w:themeFill="accent6" w:themeFillTint="66"/>
          </w:tcPr>
          <w:p w14:paraId="5BD2C5EE" w14:textId="77777777" w:rsidR="003566C6" w:rsidRPr="00474874" w:rsidRDefault="003566C6" w:rsidP="003566C6">
            <w:pPr>
              <w:pStyle w:val="ListParagraph"/>
              <w:numPr>
                <w:ilvl w:val="0"/>
                <w:numId w:val="88"/>
              </w:numPr>
              <w:spacing w:after="0" w:line="240" w:lineRule="auto"/>
              <w:contextualSpacing w:val="0"/>
              <w:rPr>
                <w:rFonts w:eastAsia="MS Mincho" w:cs="Arial"/>
                <w:lang w:eastAsia="ja-JP"/>
              </w:rPr>
            </w:pPr>
            <w:r w:rsidRPr="23040FC8">
              <w:rPr>
                <w:rFonts w:eastAsia="MS Mincho" w:cs="Arial"/>
                <w:lang w:eastAsia="ja-JP"/>
              </w:rPr>
              <w:t>Lockdown (prevention)</w:t>
            </w:r>
          </w:p>
        </w:tc>
      </w:tr>
      <w:tr w:rsidR="003566C6" w:rsidRPr="006D7082" w14:paraId="2C5EC04B" w14:textId="77777777" w:rsidTr="00C235D9">
        <w:trPr>
          <w:cantSplit/>
          <w:trHeight w:val="300"/>
        </w:trPr>
        <w:tc>
          <w:tcPr>
            <w:tcW w:w="14760" w:type="dxa"/>
            <w:tcBorders>
              <w:bottom w:val="single" w:sz="4" w:space="0" w:color="auto"/>
            </w:tcBorders>
            <w:shd w:val="clear" w:color="auto" w:fill="FFFFFF" w:themeFill="background1"/>
          </w:tcPr>
          <w:p w14:paraId="616B780B"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 xml:space="preserve">Netcompany laptops have vulnerability management installed, and reports generated for IT. These can be viewed in </w:t>
            </w:r>
            <w:proofErr w:type="spellStart"/>
            <w:r w:rsidRPr="003566C6">
              <w:rPr>
                <w:rFonts w:eastAsia="MS Mincho" w:cs="Arial"/>
                <w:b w:val="0"/>
                <w:bCs/>
                <w:lang w:eastAsia="ja-JP"/>
              </w:rPr>
              <w:t>Netcompany’s</w:t>
            </w:r>
            <w:proofErr w:type="spellEnd"/>
            <w:r w:rsidRPr="003566C6">
              <w:rPr>
                <w:rFonts w:eastAsia="MS Mincho" w:cs="Arial"/>
                <w:b w:val="0"/>
                <w:bCs/>
                <w:lang w:eastAsia="ja-JP"/>
              </w:rPr>
              <w:t xml:space="preserve"> self-service portal. Netcompany ensures services are up to date to protect against vulnerabilities. All end user device updates are deployed via Intune. Patch My PC is used for automatically fetching updates to third party applications and deploying into Intune/Company Portal from which they’re pushed to the devices.  For Windows OS updates, we have divided end-users into three “rings”, Test, Pre-prod and Prod and we deploy updates through those rings to minimize the likelihood of a faulty OS patch resulting in major breakdown of devices.  Monthly patches from Microsoft and device driver updates are deployed to: To Test ring, 1 day after patch Tuesday;  to Pre-Prod ring, 3 days after patch Tuesday; To prod ring, 5 days after patch Tuesday.  Updates to third party applications are fetched from Patch My PC every 24 hours , deployed into Intune and then onto devices immediately thereafter.</w:t>
            </w:r>
          </w:p>
          <w:p w14:paraId="72E92E63"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 xml:space="preserve">Patching and security testing (including penetration testing) is a requirement in the Netcompany project methodology. </w:t>
            </w:r>
          </w:p>
          <w:p w14:paraId="76A5777C"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All Netcompany laptops have Microsoft virus and threat protection enabled. A host-based firewall is activated on non-Netcompany networks. Users run without admin privileges and permission is required to install software not currently authorised. There are email scanning controls and external links are checked using Microsoft Defender.</w:t>
            </w:r>
          </w:p>
          <w:p w14:paraId="44E5C310"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Annual security training includes malware and phishing and Netcompany conduct phishing test exercises on staff.</w:t>
            </w:r>
          </w:p>
          <w:p w14:paraId="3D790FC2"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Firewall configuration for projects is part of the standard Netcompany project methodology. Although Appendix B recommends dual paired firewalls, this is now considered an NCSC anti-pattern and not something we do.</w:t>
            </w:r>
          </w:p>
          <w:p w14:paraId="685E623C"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Security events are recorded and logged by operations.</w:t>
            </w:r>
          </w:p>
          <w:p w14:paraId="07EB930F"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Access is based on 2FA. Users can and must change passwords if known to be compromised.  A privileged user access management solution effectively rotates passwords for Netcompany privileged users. We don’t routinely enforce password changes as this is now contrary to NCSC advice,</w:t>
            </w:r>
          </w:p>
          <w:p w14:paraId="73755234"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 xml:space="preserve">Devices are hardened with unnecessary services disabled. We continuously apply hardening based on CIS benchmarks and guidelines. </w:t>
            </w:r>
          </w:p>
          <w:p w14:paraId="76DF9816" w14:textId="77777777" w:rsidR="003566C6" w:rsidRPr="003566C6" w:rsidRDefault="003566C6" w:rsidP="003566C6">
            <w:pPr>
              <w:pStyle w:val="ListParagraph"/>
              <w:numPr>
                <w:ilvl w:val="0"/>
                <w:numId w:val="89"/>
              </w:numPr>
              <w:spacing w:after="0" w:line="240" w:lineRule="auto"/>
              <w:contextualSpacing w:val="0"/>
              <w:rPr>
                <w:rFonts w:eastAsia="MS Mincho" w:cs="Arial"/>
                <w:b w:val="0"/>
                <w:bCs/>
                <w:lang w:eastAsia="ja-JP"/>
              </w:rPr>
            </w:pPr>
            <w:r w:rsidRPr="003566C6">
              <w:rPr>
                <w:rFonts w:eastAsia="MS Mincho" w:cs="Arial"/>
                <w:b w:val="0"/>
                <w:bCs/>
                <w:lang w:eastAsia="ja-JP"/>
              </w:rPr>
              <w:t xml:space="preserve">We have DNS filtering that blocks access to known malicious and suspicious domains and IP addresses on all end-user devices managed by Netcompany. </w:t>
            </w:r>
          </w:p>
          <w:p w14:paraId="7ADA864A" w14:textId="77777777" w:rsidR="003566C6" w:rsidRPr="001744F6" w:rsidRDefault="003566C6" w:rsidP="00C235D9">
            <w:pPr>
              <w:rPr>
                <w:rFonts w:ascii="Arial" w:eastAsia="MS Mincho" w:hAnsi="Arial" w:cs="Arial"/>
                <w:highlight w:val="yellow"/>
                <w:lang w:eastAsia="ja-JP"/>
              </w:rPr>
            </w:pPr>
          </w:p>
        </w:tc>
      </w:tr>
      <w:tr w:rsidR="003566C6" w:rsidRPr="00514831" w14:paraId="0B90F005" w14:textId="77777777" w:rsidTr="00C235D9">
        <w:trPr>
          <w:cantSplit/>
          <w:trHeight w:val="300"/>
        </w:trPr>
        <w:tc>
          <w:tcPr>
            <w:tcW w:w="14760" w:type="dxa"/>
            <w:shd w:val="clear" w:color="auto" w:fill="C5E0B3" w:themeFill="accent6" w:themeFillTint="66"/>
          </w:tcPr>
          <w:p w14:paraId="4A03B704" w14:textId="77777777" w:rsidR="003566C6" w:rsidRPr="00833918" w:rsidRDefault="003566C6" w:rsidP="003566C6">
            <w:pPr>
              <w:pStyle w:val="ListParagraph"/>
              <w:numPr>
                <w:ilvl w:val="0"/>
                <w:numId w:val="117"/>
              </w:numPr>
              <w:spacing w:after="0" w:line="240" w:lineRule="auto"/>
              <w:contextualSpacing w:val="0"/>
              <w:rPr>
                <w:rFonts w:eastAsia="MS Mincho" w:cs="Arial"/>
                <w:lang w:eastAsia="ja-JP"/>
              </w:rPr>
            </w:pPr>
            <w:r w:rsidRPr="23040FC8">
              <w:rPr>
                <w:rFonts w:eastAsia="MS Mincho" w:cs="Arial"/>
                <w:lang w:eastAsia="ja-JP"/>
              </w:rPr>
              <w:t>Please provide details of the overall security and access control policy of your systems covering physical and electronic assets. 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r>
      <w:tr w:rsidR="003566C6" w:rsidRPr="006D7082" w14:paraId="591C8B60" w14:textId="77777777" w:rsidTr="00C235D9">
        <w:trPr>
          <w:cantSplit/>
          <w:trHeight w:val="300"/>
        </w:trPr>
        <w:tc>
          <w:tcPr>
            <w:tcW w:w="14760" w:type="dxa"/>
            <w:tcBorders>
              <w:bottom w:val="single" w:sz="4" w:space="0" w:color="auto"/>
            </w:tcBorders>
            <w:shd w:val="clear" w:color="auto" w:fill="FFFFFF" w:themeFill="background1"/>
          </w:tcPr>
          <w:p w14:paraId="5254A1F1" w14:textId="77777777" w:rsidR="003566C6" w:rsidRDefault="003566C6" w:rsidP="00C235D9">
            <w:pPr>
              <w:rPr>
                <w:rFonts w:ascii="Arial" w:eastAsia="MS Mincho" w:hAnsi="Arial" w:cs="Arial"/>
                <w:lang w:eastAsia="ja-JP"/>
              </w:rPr>
            </w:pPr>
            <w:r w:rsidRPr="1E4F48F6">
              <w:rPr>
                <w:rFonts w:ascii="Arial" w:eastAsia="MS Mincho" w:hAnsi="Arial" w:cs="Arial"/>
                <w:lang w:eastAsia="ja-JP"/>
              </w:rPr>
              <w:lastRenderedPageBreak/>
              <w:t>As detailed below, new starters are subject to a minimum pre-employment check of BPSS.  Most Netcompany staff including those working on this contract hold NSV to at least SC. A full JML process is in place. At a high level:</w:t>
            </w:r>
          </w:p>
          <w:p w14:paraId="13D58840" w14:textId="77777777" w:rsidR="003566C6" w:rsidRDefault="003566C6" w:rsidP="003566C6">
            <w:pPr>
              <w:pStyle w:val="ListParagraph"/>
              <w:numPr>
                <w:ilvl w:val="0"/>
                <w:numId w:val="90"/>
              </w:numPr>
              <w:spacing w:after="0" w:line="240" w:lineRule="auto"/>
              <w:contextualSpacing w:val="0"/>
              <w:rPr>
                <w:rFonts w:eastAsia="MS Mincho" w:cs="Arial"/>
                <w:lang w:eastAsia="ja-JP"/>
              </w:rPr>
            </w:pPr>
            <w:r w:rsidRPr="1E4F48F6">
              <w:rPr>
                <w:rFonts w:eastAsia="MS Mincho" w:cs="Arial"/>
                <w:lang w:eastAsia="ja-JP"/>
              </w:rPr>
              <w:t xml:space="preserve">IT Services is responsible for the creation of Netcompany user accounts. The task is created as a result of HR adding the new-joiner to HR Core. Accounts and devices are issued in person on day one. </w:t>
            </w:r>
          </w:p>
          <w:p w14:paraId="01D8AFBC" w14:textId="77777777" w:rsidR="003566C6" w:rsidRDefault="003566C6" w:rsidP="003566C6">
            <w:pPr>
              <w:pStyle w:val="ListParagraph"/>
              <w:numPr>
                <w:ilvl w:val="0"/>
                <w:numId w:val="90"/>
              </w:numPr>
              <w:spacing w:after="0" w:line="240" w:lineRule="auto"/>
              <w:contextualSpacing w:val="0"/>
              <w:rPr>
                <w:rFonts w:eastAsia="MS Mincho" w:cs="Arial"/>
                <w:lang w:eastAsia="ja-JP"/>
              </w:rPr>
            </w:pPr>
            <w:r w:rsidRPr="1E4F48F6">
              <w:rPr>
                <w:rFonts w:eastAsia="MS Mincho" w:cs="Arial"/>
                <w:lang w:eastAsia="ja-JP"/>
              </w:rPr>
              <w:t xml:space="preserve">Project managers are responsible for ensuring that accesses are removed and assets recovered if a member of staff moves internally off the project. </w:t>
            </w:r>
          </w:p>
          <w:p w14:paraId="70DA606A" w14:textId="77777777" w:rsidR="003566C6" w:rsidRDefault="003566C6" w:rsidP="003566C6">
            <w:pPr>
              <w:pStyle w:val="ListParagraph"/>
              <w:numPr>
                <w:ilvl w:val="0"/>
                <w:numId w:val="90"/>
              </w:numPr>
              <w:spacing w:after="0" w:line="240" w:lineRule="auto"/>
              <w:contextualSpacing w:val="0"/>
              <w:rPr>
                <w:rFonts w:eastAsia="MS Mincho" w:cs="Arial"/>
                <w:lang w:eastAsia="ja-JP"/>
              </w:rPr>
            </w:pPr>
            <w:r w:rsidRPr="1E4F48F6">
              <w:rPr>
                <w:rFonts w:eastAsia="MS Mincho" w:cs="Arial"/>
                <w:lang w:eastAsia="ja-JP"/>
              </w:rPr>
              <w:t>When a member of staff leaves, HR and IT ensure that debriefs take place, leavers understand their national security and data protection responsibilities, accounts are ceased and assets recovered.  Netcompany will follow HMRC procedures for return of HMRC assets and cessation of AWS access.</w:t>
            </w:r>
          </w:p>
          <w:p w14:paraId="04B1A74B" w14:textId="77777777" w:rsidR="003566C6" w:rsidRDefault="003566C6" w:rsidP="00C235D9">
            <w:pPr>
              <w:rPr>
                <w:rFonts w:ascii="Arial" w:eastAsia="MS Mincho" w:hAnsi="Arial" w:cs="Arial"/>
                <w:lang w:eastAsia="ja-JP"/>
              </w:rPr>
            </w:pPr>
            <w:r w:rsidRPr="7CC5C105">
              <w:rPr>
                <w:rFonts w:ascii="Arial" w:eastAsia="MS Mincho" w:hAnsi="Arial" w:cs="Arial"/>
                <w:lang w:eastAsia="ja-JP"/>
              </w:rPr>
              <w:t>Privileged user access accounts are personal to the user and only issued where necessary and for a specific purpose. New accounts are provisioned for least privilege. Remote user access is detailed at 3c. No accounts are permitted for sharing.</w:t>
            </w:r>
          </w:p>
          <w:p w14:paraId="70B7E015" w14:textId="77777777" w:rsidR="003566C6" w:rsidRPr="006D7082" w:rsidRDefault="003566C6" w:rsidP="00C235D9">
            <w:pPr>
              <w:rPr>
                <w:rFonts w:ascii="Arial" w:eastAsia="MS Mincho" w:hAnsi="Arial" w:cs="Arial"/>
                <w:lang w:eastAsia="ja-JP"/>
              </w:rPr>
            </w:pPr>
          </w:p>
        </w:tc>
      </w:tr>
      <w:tr w:rsidR="003566C6" w:rsidRPr="00514831" w14:paraId="3F505DE4" w14:textId="77777777" w:rsidTr="00C235D9">
        <w:trPr>
          <w:cantSplit/>
          <w:trHeight w:val="300"/>
        </w:trPr>
        <w:tc>
          <w:tcPr>
            <w:tcW w:w="14760" w:type="dxa"/>
            <w:shd w:val="clear" w:color="auto" w:fill="C5E0B3" w:themeFill="accent6" w:themeFillTint="66"/>
          </w:tcPr>
          <w:p w14:paraId="371BC48E" w14:textId="77777777" w:rsidR="003566C6" w:rsidRPr="00833918" w:rsidRDefault="003566C6" w:rsidP="003566C6">
            <w:pPr>
              <w:pStyle w:val="ListParagraph"/>
              <w:numPr>
                <w:ilvl w:val="0"/>
                <w:numId w:val="117"/>
              </w:numPr>
              <w:spacing w:after="0" w:line="240" w:lineRule="auto"/>
              <w:contextualSpacing w:val="0"/>
              <w:rPr>
                <w:rFonts w:eastAsia="MS Mincho" w:cs="Arial"/>
                <w:lang w:eastAsia="ja-JP"/>
              </w:rPr>
            </w:pPr>
            <w:r w:rsidRPr="7388A1FE">
              <w:rPr>
                <w:rFonts w:eastAsia="MS Mincho" w:cs="Arial"/>
                <w:lang w:eastAsia="ja-JP"/>
              </w:rPr>
              <w:t xml:space="preserve">Please provide details of how your security and access control policy complies with the </w:t>
            </w:r>
            <w:hyperlink r:id="rId28">
              <w:r w:rsidRPr="7388A1FE">
                <w:rPr>
                  <w:rStyle w:val="Hyperlink"/>
                  <w:rFonts w:eastAsia="MS Mincho" w:cs="Arial"/>
                  <w:lang w:eastAsia="ja-JP"/>
                </w:rPr>
                <w:t>Security Policy Framework</w:t>
              </w:r>
            </w:hyperlink>
            <w:r w:rsidRPr="7388A1FE">
              <w:rPr>
                <w:rFonts w:eastAsia="MS Mincho" w:cs="Arial"/>
                <w:lang w:eastAsia="ja-JP"/>
              </w:rPr>
              <w:t xml:space="preserve"> (including where necessary, use and control of backup systems, network storage and segregation of HMRC data (including 'cloud' solutions), and additional security for more sensitive information assets). </w:t>
            </w:r>
          </w:p>
        </w:tc>
      </w:tr>
      <w:tr w:rsidR="003566C6" w:rsidRPr="006D7082" w14:paraId="15778228" w14:textId="77777777" w:rsidTr="00C235D9">
        <w:trPr>
          <w:cantSplit/>
          <w:trHeight w:val="300"/>
        </w:trPr>
        <w:tc>
          <w:tcPr>
            <w:tcW w:w="14760" w:type="dxa"/>
            <w:tcBorders>
              <w:bottom w:val="single" w:sz="4" w:space="0" w:color="auto"/>
            </w:tcBorders>
            <w:shd w:val="clear" w:color="auto" w:fill="FFFFFF" w:themeFill="background1"/>
          </w:tcPr>
          <w:p w14:paraId="092ED9A9" w14:textId="77777777" w:rsidR="003566C6" w:rsidRDefault="003566C6" w:rsidP="00C235D9">
            <w:pPr>
              <w:rPr>
                <w:rFonts w:ascii="Arial" w:eastAsia="MS Mincho" w:hAnsi="Arial" w:cs="Arial"/>
                <w:lang w:eastAsia="ja-JP"/>
              </w:rPr>
            </w:pPr>
            <w:r w:rsidRPr="1E4F48F6">
              <w:rPr>
                <w:rFonts w:ascii="Arial" w:eastAsia="MS Mincho" w:hAnsi="Arial" w:cs="Arial"/>
                <w:lang w:eastAsia="ja-JP"/>
              </w:rPr>
              <w:lastRenderedPageBreak/>
              <w:t xml:space="preserve">We will be using an HMRC-provisioned AWS instance so that will be inherently separate from our other clients and use HMRC’s IAM. Information related to the </w:t>
            </w:r>
            <w:r>
              <w:rPr>
                <w:rFonts w:ascii="Arial" w:eastAsia="MS Mincho" w:hAnsi="Arial" w:cs="Arial"/>
                <w:lang w:eastAsia="ja-JP"/>
              </w:rPr>
              <w:t xml:space="preserve">project and </w:t>
            </w:r>
            <w:r w:rsidRPr="1E4F48F6">
              <w:rPr>
                <w:rFonts w:ascii="Arial" w:eastAsia="MS Mincho" w:hAnsi="Arial" w:cs="Arial"/>
                <w:lang w:eastAsia="ja-JP"/>
              </w:rPr>
              <w:t xml:space="preserve">contract is held in a UK instance of </w:t>
            </w:r>
            <w:proofErr w:type="spellStart"/>
            <w:r w:rsidRPr="1E4F48F6">
              <w:rPr>
                <w:rFonts w:ascii="Arial" w:eastAsia="MS Mincho" w:hAnsi="Arial" w:cs="Arial"/>
                <w:lang w:eastAsia="ja-JP"/>
              </w:rPr>
              <w:t>Netcompany’s</w:t>
            </w:r>
            <w:proofErr w:type="spellEnd"/>
            <w:r w:rsidRPr="1E4F48F6">
              <w:rPr>
                <w:rFonts w:ascii="Arial" w:eastAsia="MS Mincho" w:hAnsi="Arial" w:cs="Arial"/>
                <w:lang w:eastAsia="ja-JP"/>
              </w:rPr>
              <w:t xml:space="preserve"> Toolkit (MS </w:t>
            </w:r>
            <w:proofErr w:type="spellStart"/>
            <w:r w:rsidRPr="1E4F48F6">
              <w:rPr>
                <w:rFonts w:ascii="Arial" w:eastAsia="MS Mincho" w:hAnsi="Arial" w:cs="Arial"/>
                <w:lang w:eastAsia="ja-JP"/>
              </w:rPr>
              <w:t>Sharepoint</w:t>
            </w:r>
            <w:proofErr w:type="spellEnd"/>
            <w:r w:rsidRPr="1E4F48F6">
              <w:rPr>
                <w:rFonts w:ascii="Arial" w:eastAsia="MS Mincho" w:hAnsi="Arial" w:cs="Arial"/>
                <w:lang w:eastAsia="ja-JP"/>
              </w:rPr>
              <w:t xml:space="preserve">) which is locked down to users on </w:t>
            </w:r>
            <w:r>
              <w:rPr>
                <w:rFonts w:ascii="Arial" w:eastAsia="MS Mincho" w:hAnsi="Arial" w:cs="Arial"/>
                <w:lang w:eastAsia="ja-JP"/>
              </w:rPr>
              <w:t xml:space="preserve">this </w:t>
            </w:r>
            <w:r w:rsidRPr="1E4F48F6">
              <w:rPr>
                <w:rFonts w:ascii="Arial" w:eastAsia="MS Mincho" w:hAnsi="Arial" w:cs="Arial"/>
                <w:lang w:eastAsia="ja-JP"/>
              </w:rPr>
              <w:t>project</w:t>
            </w:r>
            <w:r>
              <w:rPr>
                <w:rFonts w:ascii="Arial" w:eastAsia="MS Mincho" w:hAnsi="Arial" w:cs="Arial"/>
                <w:lang w:eastAsia="ja-JP"/>
              </w:rPr>
              <w:t xml:space="preserve">. </w:t>
            </w:r>
            <w:proofErr w:type="spellStart"/>
            <w:r>
              <w:rPr>
                <w:rFonts w:ascii="Arial" w:eastAsia="MS Mincho" w:hAnsi="Arial" w:cs="Arial"/>
                <w:lang w:eastAsia="ja-JP"/>
              </w:rPr>
              <w:t>Netcompany’s</w:t>
            </w:r>
            <w:proofErr w:type="spellEnd"/>
            <w:r>
              <w:rPr>
                <w:rFonts w:ascii="Arial" w:eastAsia="MS Mincho" w:hAnsi="Arial" w:cs="Arial"/>
                <w:lang w:eastAsia="ja-JP"/>
              </w:rPr>
              <w:t xml:space="preserve"> toolkit is locked down by default, and access is granted on a user-by-user basis through the Netcompany Delivery Lead</w:t>
            </w:r>
            <w:r w:rsidRPr="1E4F48F6">
              <w:rPr>
                <w:rFonts w:ascii="Arial" w:eastAsia="MS Mincho" w:hAnsi="Arial" w:cs="Arial"/>
                <w:lang w:eastAsia="ja-JP"/>
              </w:rPr>
              <w:t>. Access is via Netcompany laptop connected in the office or via VPN.  MS Active Directory is used to authenticate and authorise users using a complex password or Windows Hello. 2FA is in place via Microsoft Authenticator. VPN access requires a locally installed SHA256 certificate and complex password. Posture checking is enabled on laptops. A joiners, movers and leavers process are in place.</w:t>
            </w:r>
            <w:r>
              <w:rPr>
                <w:rFonts w:ascii="Arial" w:eastAsia="MS Mincho" w:hAnsi="Arial" w:cs="Arial"/>
                <w:lang w:eastAsia="ja-JP"/>
              </w:rPr>
              <w:t xml:space="preserve"> </w:t>
            </w:r>
          </w:p>
          <w:p w14:paraId="6560D619" w14:textId="77777777" w:rsidR="003566C6" w:rsidRDefault="003566C6" w:rsidP="00C235D9">
            <w:pPr>
              <w:rPr>
                <w:rFonts w:ascii="Arial" w:eastAsia="MS Mincho" w:hAnsi="Arial" w:cs="Arial"/>
                <w:lang w:eastAsia="ja-JP"/>
              </w:rPr>
            </w:pPr>
            <w:r w:rsidRPr="008D1119">
              <w:rPr>
                <w:rFonts w:ascii="Arial" w:eastAsia="MS Mincho" w:hAnsi="Arial" w:cs="Arial"/>
                <w:b/>
                <w:bCs/>
                <w:lang w:eastAsia="ja-JP"/>
              </w:rPr>
              <w:t>Hosting and Segregation:</w:t>
            </w:r>
            <w:r w:rsidRPr="008D1119">
              <w:rPr>
                <w:rFonts w:ascii="Arial" w:eastAsia="MS Mincho" w:hAnsi="Arial" w:cs="Arial"/>
                <w:lang w:eastAsia="ja-JP"/>
              </w:rPr>
              <w:t xml:space="preserve"> Netcompany-managed project services (GitLab/CI and related storage) are hosted in </w:t>
            </w:r>
            <w:r w:rsidRPr="008D1119">
              <w:rPr>
                <w:rFonts w:ascii="Arial" w:eastAsia="MS Mincho" w:hAnsi="Arial" w:cs="Arial"/>
                <w:b/>
                <w:bCs/>
                <w:lang w:eastAsia="ja-JP"/>
              </w:rPr>
              <w:t>AWS London (eu-west-2)</w:t>
            </w:r>
            <w:r w:rsidRPr="008D1119">
              <w:rPr>
                <w:rFonts w:ascii="Arial" w:eastAsia="MS Mincho" w:hAnsi="Arial" w:cs="Arial"/>
                <w:lang w:eastAsia="ja-JP"/>
              </w:rPr>
              <w:t xml:space="preserve"> within Netcompany AWS accounts. Internal project documents are stored in </w:t>
            </w:r>
            <w:r w:rsidRPr="008D1119">
              <w:rPr>
                <w:rFonts w:ascii="Arial" w:eastAsia="MS Mincho" w:hAnsi="Arial" w:cs="Arial"/>
                <w:b/>
                <w:bCs/>
                <w:lang w:eastAsia="ja-JP"/>
              </w:rPr>
              <w:t>Netcompany SharePoint (Toolkit)</w:t>
            </w:r>
            <w:r w:rsidRPr="008D1119">
              <w:rPr>
                <w:rFonts w:ascii="Arial" w:eastAsia="MS Mincho" w:hAnsi="Arial" w:cs="Arial"/>
                <w:lang w:eastAsia="ja-JP"/>
              </w:rPr>
              <w:t xml:space="preserve">, with access controlled through </w:t>
            </w:r>
            <w:r w:rsidRPr="008D1119">
              <w:rPr>
                <w:rFonts w:ascii="Arial" w:eastAsia="MS Mincho" w:hAnsi="Arial" w:cs="Arial"/>
                <w:b/>
                <w:bCs/>
                <w:lang w:eastAsia="ja-JP"/>
              </w:rPr>
              <w:t>Netcompany Azure AD accounts</w:t>
            </w:r>
            <w:r w:rsidRPr="008D1119">
              <w:rPr>
                <w:rFonts w:ascii="Arial" w:eastAsia="MS Mincho" w:hAnsi="Arial" w:cs="Arial"/>
                <w:lang w:eastAsia="ja-JP"/>
              </w:rPr>
              <w:t xml:space="preserve"> (with enforced MFA) and project groups. Images are built and stored in </w:t>
            </w:r>
            <w:r w:rsidRPr="008D1119">
              <w:rPr>
                <w:rFonts w:ascii="Arial" w:eastAsia="MS Mincho" w:hAnsi="Arial" w:cs="Arial"/>
                <w:b/>
                <w:bCs/>
                <w:lang w:eastAsia="ja-JP"/>
              </w:rPr>
              <w:t>AWS ECR (eu-west-2)</w:t>
            </w:r>
            <w:r w:rsidRPr="008D1119">
              <w:rPr>
                <w:rFonts w:ascii="Arial" w:eastAsia="MS Mincho" w:hAnsi="Arial" w:cs="Arial"/>
                <w:lang w:eastAsia="ja-JP"/>
              </w:rPr>
              <w:t xml:space="preserve"> under the Netcompany AWS account and are replicated to HMRC via a </w:t>
            </w:r>
            <w:r w:rsidRPr="008D1119">
              <w:rPr>
                <w:rFonts w:ascii="Arial" w:eastAsia="MS Mincho" w:hAnsi="Arial" w:cs="Arial"/>
                <w:b/>
                <w:bCs/>
                <w:lang w:eastAsia="ja-JP"/>
              </w:rPr>
              <w:t>self-hosted JFrog repository</w:t>
            </w:r>
            <w:r w:rsidRPr="008D1119">
              <w:rPr>
                <w:rFonts w:ascii="Arial" w:eastAsia="MS Mincho" w:hAnsi="Arial" w:cs="Arial"/>
                <w:lang w:eastAsia="ja-JP"/>
              </w:rPr>
              <w:t>. Both ECR and JFrog are restricted to authorized users only, with no public or anonymous pulls permitted.</w:t>
            </w:r>
          </w:p>
          <w:p w14:paraId="4F0275A4" w14:textId="77777777" w:rsidR="003566C6" w:rsidRPr="008D1119" w:rsidRDefault="003566C6" w:rsidP="00C235D9">
            <w:pPr>
              <w:rPr>
                <w:rFonts w:ascii="Arial" w:eastAsia="MS Mincho" w:hAnsi="Arial" w:cs="Arial"/>
                <w:lang w:eastAsia="ja-JP"/>
              </w:rPr>
            </w:pPr>
          </w:p>
          <w:p w14:paraId="2C67F862" w14:textId="77777777" w:rsidR="003566C6" w:rsidRPr="008D1119" w:rsidRDefault="003566C6" w:rsidP="00C235D9">
            <w:pPr>
              <w:rPr>
                <w:rFonts w:ascii="Arial" w:eastAsia="MS Mincho" w:hAnsi="Arial" w:cs="Arial"/>
                <w:lang w:eastAsia="ja-JP"/>
              </w:rPr>
            </w:pPr>
            <w:r w:rsidRPr="008D1119">
              <w:rPr>
                <w:rFonts w:ascii="Arial" w:eastAsia="MS Mincho" w:hAnsi="Arial" w:cs="Arial"/>
                <w:b/>
                <w:bCs/>
                <w:lang w:eastAsia="ja-JP"/>
              </w:rPr>
              <w:t>Backups (Use and Control):</w:t>
            </w:r>
            <w:r w:rsidRPr="008D1119">
              <w:rPr>
                <w:rFonts w:ascii="Arial" w:eastAsia="MS Mincho" w:hAnsi="Arial" w:cs="Arial"/>
                <w:lang w:eastAsia="ja-JP"/>
              </w:rPr>
              <w:t xml:space="preserve"> GitLab (source code/CI data) is backed up to </w:t>
            </w:r>
            <w:r w:rsidRPr="008D1119">
              <w:rPr>
                <w:rFonts w:ascii="Arial" w:eastAsia="MS Mincho" w:hAnsi="Arial" w:cs="Arial"/>
                <w:b/>
                <w:bCs/>
                <w:lang w:eastAsia="ja-JP"/>
              </w:rPr>
              <w:t>private S3 buckets</w:t>
            </w:r>
            <w:r w:rsidRPr="008D1119">
              <w:rPr>
                <w:rFonts w:ascii="Arial" w:eastAsia="MS Mincho" w:hAnsi="Arial" w:cs="Arial"/>
                <w:lang w:eastAsia="ja-JP"/>
              </w:rPr>
              <w:t xml:space="preserve"> in the Netcompany AWS account (eu-west-2). Access to these backup buckets and any restore operations is restricted to authori</w:t>
            </w:r>
            <w:r>
              <w:rPr>
                <w:rFonts w:ascii="Arial" w:eastAsia="MS Mincho" w:hAnsi="Arial" w:cs="Arial"/>
                <w:lang w:eastAsia="ja-JP"/>
              </w:rPr>
              <w:t>s</w:t>
            </w:r>
            <w:r w:rsidRPr="008D1119">
              <w:rPr>
                <w:rFonts w:ascii="Arial" w:eastAsia="MS Mincho" w:hAnsi="Arial" w:cs="Arial"/>
                <w:lang w:eastAsia="ja-JP"/>
              </w:rPr>
              <w:t xml:space="preserve">ed Netcompany personnel. </w:t>
            </w:r>
            <w:r w:rsidRPr="008D1119">
              <w:rPr>
                <w:rFonts w:ascii="Arial" w:eastAsia="MS Mincho" w:hAnsi="Arial" w:cs="Arial"/>
                <w:b/>
                <w:bCs/>
                <w:lang w:eastAsia="ja-JP"/>
              </w:rPr>
              <w:t>HMRC-owned systems and data</w:t>
            </w:r>
            <w:r w:rsidRPr="008D1119">
              <w:rPr>
                <w:rFonts w:ascii="Arial" w:eastAsia="MS Mincho" w:hAnsi="Arial" w:cs="Arial"/>
                <w:lang w:eastAsia="ja-JP"/>
              </w:rPr>
              <w:t xml:space="preserve"> remain entirely under HMRC’s control, including their backup processes.</w:t>
            </w:r>
          </w:p>
          <w:p w14:paraId="2BB09F58" w14:textId="77777777" w:rsidR="003566C6" w:rsidRDefault="003566C6" w:rsidP="00C235D9">
            <w:pPr>
              <w:rPr>
                <w:rFonts w:ascii="Arial" w:eastAsia="MS Mincho" w:hAnsi="Arial" w:cs="Arial"/>
                <w:b/>
                <w:bCs/>
                <w:lang w:eastAsia="ja-JP"/>
              </w:rPr>
            </w:pPr>
          </w:p>
          <w:p w14:paraId="31DDC158" w14:textId="77777777" w:rsidR="003566C6" w:rsidRPr="008D1119" w:rsidRDefault="003566C6" w:rsidP="00C235D9">
            <w:pPr>
              <w:rPr>
                <w:rFonts w:ascii="Arial" w:eastAsia="MS Mincho" w:hAnsi="Arial" w:cs="Arial"/>
                <w:lang w:eastAsia="ja-JP"/>
              </w:rPr>
            </w:pPr>
            <w:r w:rsidRPr="008D1119">
              <w:rPr>
                <w:rFonts w:ascii="Arial" w:eastAsia="MS Mincho" w:hAnsi="Arial" w:cs="Arial"/>
                <w:b/>
                <w:bCs/>
                <w:lang w:eastAsia="ja-JP"/>
              </w:rPr>
              <w:t>Network Access Controls:</w:t>
            </w:r>
            <w:r w:rsidRPr="008D1119">
              <w:rPr>
                <w:rFonts w:ascii="Arial" w:eastAsia="MS Mincho" w:hAnsi="Arial" w:cs="Arial"/>
                <w:lang w:eastAsia="ja-JP"/>
              </w:rPr>
              <w:t xml:space="preserve"> Access to </w:t>
            </w:r>
            <w:r w:rsidRPr="008D1119">
              <w:rPr>
                <w:rFonts w:ascii="Arial" w:eastAsia="MS Mincho" w:hAnsi="Arial" w:cs="Arial"/>
                <w:b/>
                <w:bCs/>
                <w:lang w:eastAsia="ja-JP"/>
              </w:rPr>
              <w:t>GitLab, JFrog, and SharePoint</w:t>
            </w:r>
            <w:r w:rsidRPr="008D1119">
              <w:rPr>
                <w:rFonts w:ascii="Arial" w:eastAsia="MS Mincho" w:hAnsi="Arial" w:cs="Arial"/>
                <w:lang w:eastAsia="ja-JP"/>
              </w:rPr>
              <w:t xml:space="preserve"> is available only via </w:t>
            </w:r>
            <w:r w:rsidRPr="008D1119">
              <w:rPr>
                <w:rFonts w:ascii="Arial" w:eastAsia="MS Mincho" w:hAnsi="Arial" w:cs="Arial"/>
                <w:b/>
                <w:bCs/>
                <w:lang w:eastAsia="ja-JP"/>
              </w:rPr>
              <w:t>Netcompany VPN and/or Azure AD accounts</w:t>
            </w:r>
            <w:r w:rsidRPr="008D1119">
              <w:rPr>
                <w:rFonts w:ascii="Arial" w:eastAsia="MS Mincho" w:hAnsi="Arial" w:cs="Arial"/>
                <w:lang w:eastAsia="ja-JP"/>
              </w:rPr>
              <w:t>. All repositories, registries, and libraries are strictly private and scoped to the project.</w:t>
            </w:r>
          </w:p>
          <w:p w14:paraId="234F26A9" w14:textId="77777777" w:rsidR="003566C6" w:rsidRDefault="003566C6" w:rsidP="00C235D9">
            <w:pPr>
              <w:rPr>
                <w:rFonts w:ascii="Arial" w:eastAsia="MS Mincho" w:hAnsi="Arial" w:cs="Arial"/>
                <w:b/>
                <w:bCs/>
                <w:lang w:eastAsia="ja-JP"/>
              </w:rPr>
            </w:pPr>
          </w:p>
          <w:p w14:paraId="68AE97F4" w14:textId="3EAE8070" w:rsidR="003566C6" w:rsidRDefault="003566C6" w:rsidP="00C235D9">
            <w:pPr>
              <w:rPr>
                <w:rFonts w:ascii="Arial" w:eastAsia="MS Mincho" w:hAnsi="Arial" w:cs="Arial"/>
                <w:lang w:eastAsia="ja-JP"/>
              </w:rPr>
            </w:pPr>
            <w:r w:rsidRPr="008D1119">
              <w:rPr>
                <w:rFonts w:ascii="Arial" w:eastAsia="MS Mincho" w:hAnsi="Arial" w:cs="Arial"/>
                <w:b/>
                <w:bCs/>
                <w:lang w:eastAsia="ja-JP"/>
              </w:rPr>
              <w:t>Additional Controls for Sensitive Information:</w:t>
            </w:r>
            <w:r w:rsidRPr="008D1119">
              <w:rPr>
                <w:rFonts w:ascii="Arial" w:eastAsia="MS Mincho" w:hAnsi="Arial" w:cs="Arial"/>
                <w:lang w:eastAsia="ja-JP"/>
              </w:rPr>
              <w:t xml:space="preserve"> All systems operate under </w:t>
            </w:r>
            <w:r w:rsidRPr="008D1119">
              <w:rPr>
                <w:rFonts w:ascii="Arial" w:eastAsia="MS Mincho" w:hAnsi="Arial" w:cs="Arial"/>
                <w:b/>
                <w:bCs/>
                <w:lang w:eastAsia="ja-JP"/>
              </w:rPr>
              <w:t>least-privilege, role-based access</w:t>
            </w:r>
            <w:r w:rsidRPr="008D1119">
              <w:rPr>
                <w:rFonts w:ascii="Arial" w:eastAsia="MS Mincho" w:hAnsi="Arial" w:cs="Arial"/>
                <w:lang w:eastAsia="ja-JP"/>
              </w:rPr>
              <w:t>. Sensitive repositories or spaces can be further restricted to named users with explicit approval. Administrative actions are strictly limited to users holding designated roles.</w:t>
            </w:r>
          </w:p>
          <w:p w14:paraId="0D0860D5" w14:textId="77777777" w:rsidR="003566C6" w:rsidRPr="006D7082" w:rsidRDefault="003566C6" w:rsidP="00C235D9">
            <w:pPr>
              <w:rPr>
                <w:rFonts w:ascii="Arial" w:eastAsia="MS Mincho" w:hAnsi="Arial" w:cs="Arial"/>
                <w:lang w:eastAsia="ja-JP"/>
              </w:rPr>
            </w:pPr>
          </w:p>
        </w:tc>
      </w:tr>
      <w:tr w:rsidR="003566C6" w:rsidRPr="00514831" w14:paraId="49CE0903" w14:textId="77777777" w:rsidTr="00C235D9">
        <w:trPr>
          <w:cantSplit/>
          <w:trHeight w:val="300"/>
        </w:trPr>
        <w:tc>
          <w:tcPr>
            <w:tcW w:w="14760" w:type="dxa"/>
            <w:shd w:val="clear" w:color="auto" w:fill="C5E0B3" w:themeFill="accent6" w:themeFillTint="66"/>
          </w:tcPr>
          <w:p w14:paraId="24C8E38B" w14:textId="77777777" w:rsidR="003566C6" w:rsidRPr="00833918" w:rsidRDefault="003566C6" w:rsidP="003566C6">
            <w:pPr>
              <w:pStyle w:val="ListParagraph"/>
              <w:numPr>
                <w:ilvl w:val="0"/>
                <w:numId w:val="117"/>
              </w:numPr>
              <w:spacing w:after="0" w:line="240" w:lineRule="auto"/>
              <w:contextualSpacing w:val="0"/>
              <w:rPr>
                <w:rFonts w:eastAsia="MS Mincho" w:cs="Arial"/>
                <w:lang w:eastAsia="ja-JP"/>
              </w:rPr>
            </w:pPr>
            <w:r w:rsidRPr="23040FC8">
              <w:rPr>
                <w:rFonts w:eastAsia="MS Mincho" w:cs="Arial"/>
                <w:lang w:eastAsia="ja-JP"/>
              </w:rPr>
              <w:t>Please describe how you ensure all software and data is approved before being installed, and how your information systems are reviewed for compliance with security implementation standards (e.g. penetration testing).</w:t>
            </w:r>
          </w:p>
        </w:tc>
      </w:tr>
      <w:tr w:rsidR="003566C6" w:rsidRPr="006D7082" w14:paraId="6EE870D0" w14:textId="77777777" w:rsidTr="00C235D9">
        <w:trPr>
          <w:cantSplit/>
          <w:trHeight w:val="300"/>
        </w:trPr>
        <w:tc>
          <w:tcPr>
            <w:tcW w:w="14760" w:type="dxa"/>
            <w:tcBorders>
              <w:bottom w:val="single" w:sz="4" w:space="0" w:color="auto"/>
            </w:tcBorders>
            <w:shd w:val="clear" w:color="auto" w:fill="FFFFFF" w:themeFill="background1"/>
          </w:tcPr>
          <w:p w14:paraId="2F7200BA" w14:textId="72CDE43B" w:rsidR="003566C6" w:rsidRDefault="003566C6" w:rsidP="00C235D9">
            <w:pPr>
              <w:rPr>
                <w:rFonts w:ascii="Arial" w:eastAsia="MS Mincho" w:hAnsi="Arial" w:cs="Arial"/>
                <w:lang w:eastAsia="ja-JP"/>
              </w:rPr>
            </w:pPr>
            <w:r w:rsidRPr="1E4F48F6">
              <w:rPr>
                <w:rFonts w:ascii="Arial" w:eastAsia="MS Mincho" w:hAnsi="Arial" w:cs="Arial"/>
                <w:lang w:eastAsia="ja-JP"/>
              </w:rPr>
              <w:t xml:space="preserve">Netcompany security policy requires that software must be obtained from reliable sources, licenced and approved by IT Services. Only approved software in the Company Portal can be installed. If a user wants additional software they need to raise a ticket in </w:t>
            </w:r>
            <w:proofErr w:type="spellStart"/>
            <w:r w:rsidRPr="1E4F48F6">
              <w:rPr>
                <w:rFonts w:ascii="Arial" w:eastAsia="MS Mincho" w:hAnsi="Arial" w:cs="Arial"/>
                <w:lang w:eastAsia="ja-JP"/>
              </w:rPr>
              <w:t>Netcompany’s</w:t>
            </w:r>
            <w:proofErr w:type="spellEnd"/>
            <w:r w:rsidRPr="1E4F48F6">
              <w:rPr>
                <w:rFonts w:ascii="Arial" w:eastAsia="MS Mincho" w:hAnsi="Arial" w:cs="Arial"/>
                <w:lang w:eastAsia="ja-JP"/>
              </w:rPr>
              <w:t xml:space="preserve"> IT Services Toolkit.</w:t>
            </w:r>
          </w:p>
          <w:p w14:paraId="4392B9A3" w14:textId="77777777" w:rsidR="003566C6" w:rsidRPr="006D7082" w:rsidRDefault="003566C6" w:rsidP="00C235D9">
            <w:pPr>
              <w:rPr>
                <w:rFonts w:ascii="Arial" w:eastAsia="MS Mincho" w:hAnsi="Arial" w:cs="Arial"/>
                <w:lang w:eastAsia="ja-JP"/>
              </w:rPr>
            </w:pPr>
          </w:p>
        </w:tc>
      </w:tr>
      <w:tr w:rsidR="003566C6" w:rsidRPr="00514831" w14:paraId="45243E44" w14:textId="77777777" w:rsidTr="00C235D9">
        <w:trPr>
          <w:cantSplit/>
          <w:trHeight w:val="300"/>
        </w:trPr>
        <w:tc>
          <w:tcPr>
            <w:tcW w:w="14760" w:type="dxa"/>
            <w:shd w:val="clear" w:color="auto" w:fill="C5E0B3" w:themeFill="accent6" w:themeFillTint="66"/>
          </w:tcPr>
          <w:p w14:paraId="663CCA28" w14:textId="77777777" w:rsidR="003566C6" w:rsidRPr="00833918" w:rsidRDefault="003566C6" w:rsidP="003566C6">
            <w:pPr>
              <w:pStyle w:val="ListParagraph"/>
              <w:numPr>
                <w:ilvl w:val="0"/>
                <w:numId w:val="117"/>
              </w:numPr>
              <w:spacing w:after="0" w:line="240" w:lineRule="auto"/>
              <w:contextualSpacing w:val="0"/>
              <w:rPr>
                <w:rFonts w:eastAsia="MS Mincho" w:cs="Arial"/>
                <w:lang w:eastAsia="ja-JP"/>
              </w:rPr>
            </w:pPr>
            <w:r w:rsidRPr="23040FC8">
              <w:rPr>
                <w:rFonts w:eastAsia="MS Mincho" w:cs="Arial"/>
                <w:lang w:eastAsia="ja-JP"/>
              </w:rPr>
              <w:t>Please provide details of the controls and processes (including level of encryption and controlled access procedures) you have in place for the use of portable media and storage devices exceptionally loaded with HMRC data. (Including laptops and mobile phones)</w:t>
            </w:r>
          </w:p>
        </w:tc>
      </w:tr>
      <w:tr w:rsidR="003566C6" w:rsidRPr="006D7082" w14:paraId="626FEE71" w14:textId="77777777" w:rsidTr="00C235D9">
        <w:trPr>
          <w:cantSplit/>
          <w:trHeight w:val="300"/>
        </w:trPr>
        <w:tc>
          <w:tcPr>
            <w:tcW w:w="14760" w:type="dxa"/>
            <w:tcBorders>
              <w:bottom w:val="single" w:sz="4" w:space="0" w:color="auto"/>
            </w:tcBorders>
            <w:shd w:val="clear" w:color="auto" w:fill="FFFFFF" w:themeFill="background1"/>
          </w:tcPr>
          <w:p w14:paraId="2C8D06C8" w14:textId="2AB5B3AE" w:rsidR="003566C6" w:rsidRDefault="003566C6" w:rsidP="00C235D9">
            <w:pPr>
              <w:rPr>
                <w:rFonts w:ascii="Arial" w:eastAsia="MS Mincho" w:hAnsi="Arial" w:cs="Arial"/>
                <w:lang w:eastAsia="ja-JP"/>
              </w:rPr>
            </w:pPr>
            <w:r w:rsidRPr="7CC5C105">
              <w:rPr>
                <w:rFonts w:ascii="Arial" w:eastAsia="MS Mincho" w:hAnsi="Arial" w:cs="Arial"/>
                <w:lang w:eastAsia="ja-JP"/>
              </w:rPr>
              <w:lastRenderedPageBreak/>
              <w:t xml:space="preserve">There will be no use of portable media for this contract. Laptops are protected by MS </w:t>
            </w:r>
            <w:proofErr w:type="spellStart"/>
            <w:r w:rsidRPr="7CC5C105">
              <w:rPr>
                <w:rFonts w:ascii="Arial" w:eastAsia="MS Mincho" w:hAnsi="Arial" w:cs="Arial"/>
                <w:lang w:eastAsia="ja-JP"/>
              </w:rPr>
              <w:t>Bitlocker</w:t>
            </w:r>
            <w:proofErr w:type="spellEnd"/>
            <w:r w:rsidRPr="7CC5C105">
              <w:rPr>
                <w:rFonts w:ascii="Arial" w:eastAsia="MS Mincho" w:hAnsi="Arial" w:cs="Arial"/>
                <w:lang w:eastAsia="ja-JP"/>
              </w:rPr>
              <w:t>. HMRC data will not be stored or processed on mobile phones with the exception of emails and Teams messages which is locked down through MS Intune mobile device management.</w:t>
            </w:r>
          </w:p>
          <w:p w14:paraId="3949E200" w14:textId="77777777" w:rsidR="003566C6" w:rsidRPr="006D7082" w:rsidRDefault="003566C6" w:rsidP="00C235D9">
            <w:pPr>
              <w:rPr>
                <w:rFonts w:ascii="Arial" w:eastAsia="MS Mincho" w:hAnsi="Arial" w:cs="Arial"/>
                <w:lang w:eastAsia="ja-JP"/>
              </w:rPr>
            </w:pPr>
          </w:p>
        </w:tc>
      </w:tr>
      <w:tr w:rsidR="003566C6" w:rsidRPr="00514831" w14:paraId="635BF38E" w14:textId="77777777" w:rsidTr="00C235D9">
        <w:trPr>
          <w:cantSplit/>
          <w:trHeight w:val="300"/>
        </w:trPr>
        <w:tc>
          <w:tcPr>
            <w:tcW w:w="14760" w:type="dxa"/>
            <w:tcBorders>
              <w:bottom w:val="single" w:sz="4" w:space="0" w:color="auto"/>
            </w:tcBorders>
            <w:shd w:val="clear" w:color="auto" w:fill="C5E0B3" w:themeFill="accent6" w:themeFillTint="66"/>
          </w:tcPr>
          <w:p w14:paraId="7B1B5A16" w14:textId="77777777" w:rsidR="003566C6" w:rsidRPr="00833918" w:rsidRDefault="003566C6" w:rsidP="003566C6">
            <w:pPr>
              <w:pStyle w:val="ListParagraph"/>
              <w:numPr>
                <w:ilvl w:val="0"/>
                <w:numId w:val="117"/>
              </w:numPr>
              <w:spacing w:after="0" w:line="240" w:lineRule="auto"/>
              <w:contextualSpacing w:val="0"/>
              <w:rPr>
                <w:rFonts w:eastAsia="MS Mincho" w:cs="Arial"/>
                <w:lang w:eastAsia="ja-JP"/>
              </w:rPr>
            </w:pPr>
            <w:r w:rsidRPr="23040FC8">
              <w:rPr>
                <w:rFonts w:eastAsia="MS Mincho" w:cs="Arial"/>
                <w:lang w:eastAsia="ja-JP"/>
              </w:rPr>
              <w:t>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w:t>
            </w:r>
          </w:p>
        </w:tc>
      </w:tr>
      <w:tr w:rsidR="003566C6" w:rsidRPr="006D7082" w14:paraId="2709CD53" w14:textId="77777777" w:rsidTr="00C235D9">
        <w:trPr>
          <w:cantSplit/>
          <w:trHeight w:val="300"/>
        </w:trPr>
        <w:tc>
          <w:tcPr>
            <w:tcW w:w="14760" w:type="dxa"/>
            <w:tcBorders>
              <w:bottom w:val="single" w:sz="4" w:space="0" w:color="auto"/>
            </w:tcBorders>
          </w:tcPr>
          <w:p w14:paraId="39FC2F87" w14:textId="3F1682F3" w:rsidR="003566C6" w:rsidRDefault="003566C6" w:rsidP="00C235D9">
            <w:pPr>
              <w:rPr>
                <w:rFonts w:ascii="Arial" w:eastAsia="MS Mincho" w:hAnsi="Arial" w:cs="Arial"/>
                <w:lang w:eastAsia="ja-JP"/>
              </w:rPr>
            </w:pPr>
            <w:r w:rsidRPr="7CC5C105">
              <w:rPr>
                <w:rFonts w:ascii="Arial" w:eastAsia="MS Mincho" w:hAnsi="Arial" w:cs="Arial"/>
                <w:lang w:eastAsia="ja-JP"/>
              </w:rPr>
              <w:t xml:space="preserve">Netcompany laptops are securely wiped and disposed of by IT services. Toolkit is derived from SharePoint so we rely on Microsoft destruction process </w:t>
            </w:r>
            <w:hyperlink r:id="rId29">
              <w:r w:rsidRPr="7CC5C105">
                <w:rPr>
                  <w:rStyle w:val="Hyperlink"/>
                  <w:rFonts w:ascii="Arial" w:eastAsia="MS Mincho" w:hAnsi="Arial" w:cs="Arial"/>
                  <w:lang w:eastAsia="ja-JP"/>
                </w:rPr>
                <w:t>Microsoft 365 SharePoint Data Deletion - Microsoft Service Assurance | Microsoft Learn</w:t>
              </w:r>
            </w:hyperlink>
            <w:r w:rsidRPr="7CC5C105">
              <w:rPr>
                <w:rFonts w:ascii="Arial" w:eastAsia="MS Mincho" w:hAnsi="Arial" w:cs="Arial"/>
                <w:lang w:eastAsia="ja-JP"/>
              </w:rPr>
              <w:t xml:space="preserve"> The AWS hosting environment and the small number of HMRC laptops are the responsibility of HMRC and Netcompany will follow Authority processes to return equipment and spin down any AWS environments.</w:t>
            </w:r>
          </w:p>
          <w:p w14:paraId="1AB82FAD" w14:textId="77777777" w:rsidR="003566C6" w:rsidRPr="006D7082" w:rsidRDefault="003566C6" w:rsidP="00C235D9">
            <w:pPr>
              <w:rPr>
                <w:rFonts w:ascii="Arial" w:eastAsia="MS Mincho" w:hAnsi="Arial" w:cs="Arial"/>
                <w:lang w:eastAsia="ja-JP"/>
              </w:rPr>
            </w:pPr>
          </w:p>
        </w:tc>
      </w:tr>
      <w:tr w:rsidR="003566C6" w:rsidRPr="00514831" w14:paraId="0935281B" w14:textId="77777777" w:rsidTr="00C235D9">
        <w:trPr>
          <w:cantSplit/>
          <w:trHeight w:val="300"/>
        </w:trPr>
        <w:tc>
          <w:tcPr>
            <w:tcW w:w="14760" w:type="dxa"/>
            <w:tcBorders>
              <w:bottom w:val="single" w:sz="4" w:space="0" w:color="auto"/>
            </w:tcBorders>
            <w:shd w:val="clear" w:color="auto" w:fill="BDD6EE" w:themeFill="accent5" w:themeFillTint="66"/>
          </w:tcPr>
          <w:p w14:paraId="3E16BBF3" w14:textId="77777777" w:rsidR="003566C6" w:rsidRPr="00833918" w:rsidRDefault="003566C6" w:rsidP="00C235D9">
            <w:pPr>
              <w:rPr>
                <w:rFonts w:ascii="Arial" w:eastAsia="MS Mincho" w:hAnsi="Arial" w:cs="Arial"/>
                <w:lang w:eastAsia="ja-JP"/>
              </w:rPr>
            </w:pPr>
            <w:r>
              <w:rPr>
                <w:rFonts w:ascii="Arial" w:eastAsia="MS Mincho" w:hAnsi="Arial" w:cs="Arial"/>
                <w:b/>
                <w:bCs/>
                <w:lang w:eastAsia="ja-JP"/>
              </w:rPr>
              <w:t xml:space="preserve">4 </w:t>
            </w:r>
            <w:r w:rsidRPr="23040FC8">
              <w:rPr>
                <w:rFonts w:ascii="Arial" w:eastAsia="MS Mincho" w:hAnsi="Arial" w:cs="Arial"/>
                <w:b/>
                <w:bCs/>
                <w:lang w:eastAsia="ja-JP"/>
              </w:rPr>
              <w:t xml:space="preserve">Personnel Security </w:t>
            </w:r>
            <w:r w:rsidRPr="23040FC8">
              <w:rPr>
                <w:rFonts w:ascii="Arial" w:eastAsia="MS Mincho" w:hAnsi="Arial" w:cs="Arial"/>
                <w:lang w:eastAsia="ja-JP"/>
              </w:rPr>
              <w:t>(For requirements please see Appendix C – Personnel Security)</w:t>
            </w:r>
          </w:p>
        </w:tc>
      </w:tr>
      <w:tr w:rsidR="003566C6" w:rsidRPr="00514831" w14:paraId="3E4A0780" w14:textId="77777777" w:rsidTr="00C235D9">
        <w:trPr>
          <w:cantSplit/>
          <w:trHeight w:val="300"/>
        </w:trPr>
        <w:tc>
          <w:tcPr>
            <w:tcW w:w="14760" w:type="dxa"/>
            <w:shd w:val="clear" w:color="auto" w:fill="C5E0B3" w:themeFill="accent6" w:themeFillTint="66"/>
          </w:tcPr>
          <w:p w14:paraId="57504A95" w14:textId="77777777" w:rsidR="003566C6" w:rsidRPr="00486637" w:rsidRDefault="003566C6" w:rsidP="003566C6">
            <w:pPr>
              <w:pStyle w:val="ListParagraph"/>
              <w:numPr>
                <w:ilvl w:val="0"/>
                <w:numId w:val="116"/>
              </w:numPr>
              <w:spacing w:after="0" w:line="240" w:lineRule="auto"/>
              <w:contextualSpacing w:val="0"/>
              <w:rPr>
                <w:rFonts w:eastAsia="MS Mincho" w:cs="Arial"/>
                <w:lang w:eastAsia="ja-JP"/>
              </w:rPr>
            </w:pPr>
            <w:r w:rsidRPr="5DE75F90">
              <w:rPr>
                <w:rFonts w:eastAsia="MS Mincho" w:cs="Arial"/>
                <w:lang w:eastAsia="ja-JP"/>
              </w:rPr>
              <w:t xml:space="preserve">Have all staff who will have access to, or come into contact with, HMRC data or assets undergone </w:t>
            </w:r>
            <w:hyperlink r:id="rId30">
              <w:r w:rsidRPr="5DE75F90">
                <w:rPr>
                  <w:rStyle w:val="Hyperlink"/>
                  <w:rFonts w:eastAsia="MS Mincho" w:cs="Arial"/>
                  <w:lang w:eastAsia="ja-JP"/>
                </w:rPr>
                <w:t>Baseline Personnel Security Standard</w:t>
              </w:r>
            </w:hyperlink>
            <w:r w:rsidRPr="5DE75F90">
              <w:rPr>
                <w:rFonts w:eastAsia="MS Mincho" w:cs="Arial"/>
                <w:lang w:eastAsia="ja-JP"/>
              </w:rPr>
              <w:t xml:space="preserve"> checks as a minimum?</w:t>
            </w:r>
          </w:p>
        </w:tc>
      </w:tr>
      <w:tr w:rsidR="003566C6" w:rsidRPr="006D7082" w14:paraId="15390F79" w14:textId="77777777" w:rsidTr="00C235D9">
        <w:trPr>
          <w:cantSplit/>
          <w:trHeight w:val="300"/>
        </w:trPr>
        <w:tc>
          <w:tcPr>
            <w:tcW w:w="14760" w:type="dxa"/>
            <w:tcBorders>
              <w:bottom w:val="single" w:sz="4" w:space="0" w:color="auto"/>
            </w:tcBorders>
            <w:shd w:val="clear" w:color="auto" w:fill="FFFFFF" w:themeFill="background1"/>
          </w:tcPr>
          <w:p w14:paraId="00B870F4" w14:textId="46724FA8" w:rsidR="003566C6" w:rsidRDefault="003566C6" w:rsidP="00C235D9">
            <w:pPr>
              <w:rPr>
                <w:rFonts w:ascii="Arial" w:eastAsia="Arial" w:hAnsi="Arial" w:cs="Arial"/>
                <w:lang w:val="en-US"/>
              </w:rPr>
            </w:pPr>
            <w:r w:rsidRPr="595C2C06">
              <w:rPr>
                <w:rFonts w:ascii="Arial" w:eastAsia="Arial" w:hAnsi="Arial" w:cs="Arial"/>
                <w:lang w:val="en-US"/>
              </w:rPr>
              <w:t xml:space="preserve">Each employee </w:t>
            </w:r>
            <w:r w:rsidRPr="27010AFD">
              <w:rPr>
                <w:rFonts w:ascii="Arial" w:eastAsia="Arial" w:hAnsi="Arial" w:cs="Arial"/>
                <w:lang w:val="en-US"/>
              </w:rPr>
              <w:t>will</w:t>
            </w:r>
            <w:r w:rsidRPr="595C2C06">
              <w:rPr>
                <w:rFonts w:ascii="Arial" w:eastAsia="Arial" w:hAnsi="Arial" w:cs="Arial"/>
                <w:lang w:val="en-US"/>
              </w:rPr>
              <w:t xml:space="preserve"> subject to normal due diligence checks, pre-employment, with the company which </w:t>
            </w:r>
            <w:r w:rsidRPr="27010AFD">
              <w:rPr>
                <w:rFonts w:ascii="Arial" w:eastAsia="Arial" w:hAnsi="Arial" w:cs="Arial"/>
                <w:lang w:val="en-US"/>
              </w:rPr>
              <w:t>will include</w:t>
            </w:r>
            <w:r w:rsidRPr="595C2C06">
              <w:rPr>
                <w:rFonts w:ascii="Arial" w:eastAsia="Arial" w:hAnsi="Arial" w:cs="Arial"/>
                <w:lang w:val="en-US"/>
              </w:rPr>
              <w:t xml:space="preserve"> a Basic Personnel Security Standard (BPSS) check in accordance with the UK Government Functional Standard (</w:t>
            </w:r>
            <w:proofErr w:type="spellStart"/>
            <w:r w:rsidRPr="595C2C06">
              <w:rPr>
                <w:rFonts w:ascii="Arial" w:eastAsia="Arial" w:hAnsi="Arial" w:cs="Arial"/>
                <w:lang w:val="en-US"/>
              </w:rPr>
              <w:t>GovS</w:t>
            </w:r>
            <w:proofErr w:type="spellEnd"/>
            <w:r w:rsidRPr="595C2C06">
              <w:rPr>
                <w:rFonts w:ascii="Arial" w:eastAsia="Arial" w:hAnsi="Arial" w:cs="Arial"/>
                <w:lang w:val="en-US"/>
              </w:rPr>
              <w:t>) 007 (Ref1.0). The BPSS checks for Netcompany employees including contractors/associates</w:t>
            </w:r>
            <w:r w:rsidRPr="27010AFD">
              <w:rPr>
                <w:rFonts w:ascii="Arial" w:eastAsia="Arial" w:hAnsi="Arial" w:cs="Arial"/>
                <w:lang w:val="en-US"/>
              </w:rPr>
              <w:t xml:space="preserve"> will be</w:t>
            </w:r>
            <w:r w:rsidRPr="595C2C06">
              <w:rPr>
                <w:rFonts w:ascii="Arial" w:eastAsia="Arial" w:hAnsi="Arial" w:cs="Arial"/>
                <w:lang w:val="en-US"/>
              </w:rPr>
              <w:t xml:space="preserve"> completed by the Netcompany UK Personnel Security Controller. The BPSS includes checks for identification verification, employment history, nationality and immigration status, criminal records (spent and unspent).</w:t>
            </w:r>
          </w:p>
          <w:p w14:paraId="3ED1E488" w14:textId="77777777" w:rsidR="003566C6" w:rsidRPr="006D7082" w:rsidRDefault="003566C6" w:rsidP="00C235D9">
            <w:pPr>
              <w:rPr>
                <w:rFonts w:ascii="Arial" w:eastAsia="MS Mincho" w:hAnsi="Arial" w:cs="Arial"/>
                <w:lang w:eastAsia="ja-JP"/>
              </w:rPr>
            </w:pPr>
          </w:p>
        </w:tc>
      </w:tr>
      <w:tr w:rsidR="003566C6" w:rsidRPr="00514831" w14:paraId="076F123A" w14:textId="77777777" w:rsidTr="00C235D9">
        <w:trPr>
          <w:cantSplit/>
          <w:trHeight w:val="300"/>
        </w:trPr>
        <w:tc>
          <w:tcPr>
            <w:tcW w:w="14760" w:type="dxa"/>
            <w:shd w:val="clear" w:color="auto" w:fill="C5E0B3" w:themeFill="accent6" w:themeFillTint="66"/>
          </w:tcPr>
          <w:p w14:paraId="491360A2" w14:textId="77777777" w:rsidR="003566C6" w:rsidRPr="00833918" w:rsidRDefault="003566C6" w:rsidP="003566C6">
            <w:pPr>
              <w:pStyle w:val="ListParagraph"/>
              <w:numPr>
                <w:ilvl w:val="0"/>
                <w:numId w:val="116"/>
              </w:numPr>
              <w:spacing w:after="0" w:line="240" w:lineRule="auto"/>
              <w:contextualSpacing w:val="0"/>
              <w:rPr>
                <w:rFonts w:eastAsia="MS Mincho" w:cs="Arial"/>
                <w:lang w:eastAsia="ja-JP"/>
              </w:rPr>
            </w:pPr>
            <w:r w:rsidRPr="23040FC8">
              <w:rPr>
                <w:rFonts w:eastAsia="MS Mincho" w:cs="Arial"/>
                <w:lang w:eastAsia="ja-JP"/>
              </w:rPr>
              <w:t>Please provide details of how you will ensure that all staff accessing HMRC data are aware of the confidential nature of the data and comply with their legal and specific obligations under the Contract, including training and the specific nature of the HMRC contract.</w:t>
            </w:r>
          </w:p>
        </w:tc>
      </w:tr>
      <w:tr w:rsidR="003566C6" w:rsidRPr="006D7082" w14:paraId="70DFF28B" w14:textId="77777777" w:rsidTr="00C235D9">
        <w:trPr>
          <w:cantSplit/>
          <w:trHeight w:val="300"/>
        </w:trPr>
        <w:tc>
          <w:tcPr>
            <w:tcW w:w="14760" w:type="dxa"/>
            <w:tcBorders>
              <w:bottom w:val="single" w:sz="4" w:space="0" w:color="auto"/>
            </w:tcBorders>
            <w:shd w:val="clear" w:color="auto" w:fill="FFFFFF" w:themeFill="background1"/>
          </w:tcPr>
          <w:p w14:paraId="64EA8F42" w14:textId="4960D0E4" w:rsidR="003566C6" w:rsidRDefault="003566C6" w:rsidP="00C235D9">
            <w:pPr>
              <w:rPr>
                <w:rFonts w:ascii="Arial" w:eastAsia="MS Mincho" w:hAnsi="Arial" w:cs="Arial"/>
                <w:lang w:eastAsia="ja-JP"/>
              </w:rPr>
            </w:pPr>
            <w:r w:rsidRPr="1E4F48F6">
              <w:rPr>
                <w:rFonts w:ascii="Arial" w:eastAsia="MS Mincho" w:hAnsi="Arial" w:cs="Arial"/>
                <w:lang w:eastAsia="ja-JP"/>
              </w:rPr>
              <w:t>A Security Briefing given by the Security Controller or Personnel Security Controller will be scheduled to brief individuals joining the project how to safeguard data and sensitive assets. A register of attendance will be taken and a signed declaration will be taken and stored securely by security. Regular training is provided by the Netcompany Security Team on Information classification and handling and Netcompany have a UK specific policy to read on this subject.</w:t>
            </w:r>
          </w:p>
          <w:p w14:paraId="1586D682" w14:textId="77777777" w:rsidR="003566C6" w:rsidRPr="006D7082" w:rsidRDefault="003566C6" w:rsidP="00C235D9">
            <w:pPr>
              <w:rPr>
                <w:rFonts w:ascii="Arial" w:eastAsia="MS Mincho" w:hAnsi="Arial" w:cs="Arial"/>
                <w:lang w:eastAsia="ja-JP"/>
              </w:rPr>
            </w:pPr>
          </w:p>
        </w:tc>
      </w:tr>
      <w:tr w:rsidR="003566C6" w:rsidRPr="00514831" w14:paraId="7F268DAC" w14:textId="77777777" w:rsidTr="00C235D9">
        <w:trPr>
          <w:cantSplit/>
          <w:trHeight w:val="300"/>
        </w:trPr>
        <w:tc>
          <w:tcPr>
            <w:tcW w:w="14760" w:type="dxa"/>
            <w:tcBorders>
              <w:bottom w:val="single" w:sz="4" w:space="0" w:color="auto"/>
            </w:tcBorders>
            <w:shd w:val="clear" w:color="auto" w:fill="BDD6EE" w:themeFill="accent5" w:themeFillTint="66"/>
          </w:tcPr>
          <w:p w14:paraId="5A68BCF9" w14:textId="77777777" w:rsidR="003566C6" w:rsidRPr="00833918" w:rsidRDefault="003566C6" w:rsidP="00C235D9">
            <w:pPr>
              <w:rPr>
                <w:rFonts w:ascii="Arial" w:eastAsia="MS Mincho" w:hAnsi="Arial" w:cs="Arial"/>
                <w:b/>
                <w:bCs/>
                <w:lang w:eastAsia="ja-JP"/>
              </w:rPr>
            </w:pPr>
            <w:r>
              <w:rPr>
                <w:rFonts w:ascii="Arial" w:eastAsia="MS Mincho" w:hAnsi="Arial" w:cs="Arial"/>
                <w:b/>
                <w:bCs/>
                <w:lang w:eastAsia="ja-JP"/>
              </w:rPr>
              <w:t xml:space="preserve">5 </w:t>
            </w:r>
            <w:r w:rsidRPr="23040FC8">
              <w:rPr>
                <w:rFonts w:ascii="Arial" w:eastAsia="MS Mincho" w:hAnsi="Arial" w:cs="Arial"/>
                <w:b/>
                <w:bCs/>
                <w:lang w:eastAsia="ja-JP"/>
              </w:rPr>
              <w:t>Process Security</w:t>
            </w:r>
            <w:r w:rsidRPr="23040FC8">
              <w:rPr>
                <w:rFonts w:ascii="Arial" w:eastAsia="MS Mincho" w:hAnsi="Arial" w:cs="Arial"/>
                <w:lang w:eastAsia="ja-JP"/>
              </w:rPr>
              <w:t xml:space="preserve"> (For requirements please see Appendix D – Process Security)</w:t>
            </w:r>
          </w:p>
        </w:tc>
      </w:tr>
      <w:tr w:rsidR="003566C6" w:rsidRPr="00514831" w14:paraId="34E29895" w14:textId="77777777" w:rsidTr="00C235D9">
        <w:trPr>
          <w:cantSplit/>
          <w:trHeight w:val="300"/>
        </w:trPr>
        <w:tc>
          <w:tcPr>
            <w:tcW w:w="14760" w:type="dxa"/>
            <w:shd w:val="clear" w:color="auto" w:fill="C5E0B3" w:themeFill="accent6" w:themeFillTint="66"/>
          </w:tcPr>
          <w:p w14:paraId="0515EAEF" w14:textId="77777777" w:rsidR="003566C6" w:rsidRPr="00833918" w:rsidRDefault="003566C6" w:rsidP="003566C6">
            <w:pPr>
              <w:pStyle w:val="ListParagraph"/>
              <w:numPr>
                <w:ilvl w:val="0"/>
                <w:numId w:val="115"/>
              </w:numPr>
              <w:spacing w:after="0" w:line="240" w:lineRule="auto"/>
              <w:contextualSpacing w:val="0"/>
              <w:rPr>
                <w:rFonts w:eastAsia="Arial" w:cs="Arial"/>
              </w:rPr>
            </w:pPr>
            <w:r w:rsidRPr="49C1A419">
              <w:rPr>
                <w:rFonts w:eastAsia="Arial" w:cs="Arial"/>
              </w:rPr>
              <w:t>Please provide details of the format (e.g. electronic or paper) in which HMRC data will be held, how you will ensure segregation of HMRC data from other client's data, and the locations where this data will be processed.</w:t>
            </w:r>
          </w:p>
        </w:tc>
      </w:tr>
      <w:tr w:rsidR="003566C6" w:rsidRPr="006D7082" w14:paraId="58252BA7" w14:textId="77777777" w:rsidTr="00C235D9">
        <w:trPr>
          <w:cantSplit/>
          <w:trHeight w:val="300"/>
        </w:trPr>
        <w:tc>
          <w:tcPr>
            <w:tcW w:w="14760" w:type="dxa"/>
            <w:tcBorders>
              <w:bottom w:val="single" w:sz="4" w:space="0" w:color="auto"/>
            </w:tcBorders>
            <w:shd w:val="clear" w:color="auto" w:fill="FFFFFF" w:themeFill="background1"/>
          </w:tcPr>
          <w:p w14:paraId="6ABD1477" w14:textId="168683ED" w:rsidR="003566C6" w:rsidRDefault="003566C6" w:rsidP="00C235D9">
            <w:pPr>
              <w:rPr>
                <w:rFonts w:ascii="Arial" w:eastAsia="MS Mincho" w:hAnsi="Arial" w:cs="Arial"/>
                <w:lang w:eastAsia="ja-JP"/>
              </w:rPr>
            </w:pPr>
            <w:r w:rsidRPr="42E7890D">
              <w:rPr>
                <w:rFonts w:ascii="Arial" w:eastAsia="MS Mincho" w:hAnsi="Arial" w:cs="Arial"/>
                <w:lang w:eastAsia="ja-JP"/>
              </w:rPr>
              <w:lastRenderedPageBreak/>
              <w:t xml:space="preserve">Netcompany will be accessing an HMRC-managed AWS environment so will be dependent on and follow the controls put in place by HMRC. HMRC data related to the contract e.g. designs and project information will be held in a UK instance of </w:t>
            </w:r>
            <w:proofErr w:type="spellStart"/>
            <w:r w:rsidRPr="42E7890D">
              <w:rPr>
                <w:rFonts w:ascii="Arial" w:eastAsia="MS Mincho" w:hAnsi="Arial" w:cs="Arial"/>
                <w:lang w:eastAsia="ja-JP"/>
              </w:rPr>
              <w:t>Netcompany’s</w:t>
            </w:r>
            <w:proofErr w:type="spellEnd"/>
            <w:r w:rsidRPr="42E7890D">
              <w:rPr>
                <w:rFonts w:ascii="Arial" w:eastAsia="MS Mincho" w:hAnsi="Arial" w:cs="Arial"/>
                <w:lang w:eastAsia="ja-JP"/>
              </w:rPr>
              <w:t xml:space="preserve"> Toolkit.  Projects in toolkit are restricted to those working on that specific project. </w:t>
            </w:r>
            <w:r>
              <w:rPr>
                <w:rFonts w:ascii="Arial" w:eastAsia="MS Mincho" w:hAnsi="Arial" w:cs="Arial"/>
                <w:lang w:eastAsia="ja-JP"/>
              </w:rPr>
              <w:t xml:space="preserve">The toolkit used, for this project, is setup and configured for HMRC project members only, thus segregating HMRC data away from other client data. </w:t>
            </w:r>
            <w:r w:rsidRPr="42E7890D">
              <w:rPr>
                <w:rFonts w:ascii="Arial" w:eastAsia="MS Mincho" w:hAnsi="Arial" w:cs="Arial"/>
                <w:lang w:eastAsia="ja-JP"/>
              </w:rPr>
              <w:t>Access to toolkit is based on RBAC and is set by the Netcompany Delivery Manager. Access not from HMRC devices will be from Netcompany laptops which are issued to an individual user and access is controlled via Active Directory and MS BitLocker. See section 3.</w:t>
            </w:r>
            <w:r>
              <w:rPr>
                <w:rFonts w:ascii="Arial" w:eastAsia="MS Mincho" w:hAnsi="Arial" w:cs="Arial"/>
                <w:lang w:eastAsia="ja-JP"/>
              </w:rPr>
              <w:t xml:space="preserve"> Production data is kept within HMRC environment.  Netcompany laptops will only be processing project management and code relating to the project, not any production level data. </w:t>
            </w:r>
            <w:r w:rsidRPr="6AA9E145">
              <w:rPr>
                <w:rFonts w:ascii="Arial" w:eastAsia="MS Mincho" w:hAnsi="Arial" w:cs="Arial"/>
                <w:lang w:eastAsia="ja-JP"/>
              </w:rPr>
              <w:t xml:space="preserve">Toolkit is the mandated location for project documents. </w:t>
            </w:r>
          </w:p>
          <w:p w14:paraId="72C70559" w14:textId="77777777" w:rsidR="003566C6" w:rsidRPr="006D7082" w:rsidRDefault="003566C6" w:rsidP="00C235D9">
            <w:pPr>
              <w:rPr>
                <w:rFonts w:ascii="Arial" w:eastAsia="MS Mincho" w:hAnsi="Arial" w:cs="Arial"/>
                <w:lang w:eastAsia="ja-JP"/>
              </w:rPr>
            </w:pPr>
          </w:p>
        </w:tc>
      </w:tr>
      <w:tr w:rsidR="003566C6" w:rsidRPr="00514831" w14:paraId="568E3C2B" w14:textId="77777777" w:rsidTr="00C235D9">
        <w:trPr>
          <w:cantSplit/>
          <w:trHeight w:val="300"/>
        </w:trPr>
        <w:tc>
          <w:tcPr>
            <w:tcW w:w="14760" w:type="dxa"/>
            <w:shd w:val="clear" w:color="auto" w:fill="C5E0B3" w:themeFill="accent6" w:themeFillTint="66"/>
          </w:tcPr>
          <w:p w14:paraId="25089D7B" w14:textId="77777777" w:rsidR="003566C6" w:rsidRPr="00833918" w:rsidRDefault="003566C6" w:rsidP="003566C6">
            <w:pPr>
              <w:pStyle w:val="ListParagraph"/>
              <w:numPr>
                <w:ilvl w:val="0"/>
                <w:numId w:val="115"/>
              </w:numPr>
              <w:spacing w:after="0" w:line="240" w:lineRule="auto"/>
              <w:contextualSpacing w:val="0"/>
              <w:rPr>
                <w:rFonts w:eastAsia="Arial" w:cs="Arial"/>
              </w:rPr>
            </w:pPr>
            <w:r w:rsidRPr="23040FC8">
              <w:rPr>
                <w:rFonts w:eastAsia="MS Mincho" w:cs="Arial"/>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tc>
      </w:tr>
      <w:tr w:rsidR="003566C6" w:rsidRPr="006D7082" w14:paraId="300202EF" w14:textId="77777777" w:rsidTr="00C235D9">
        <w:trPr>
          <w:cantSplit/>
          <w:trHeight w:val="300"/>
        </w:trPr>
        <w:tc>
          <w:tcPr>
            <w:tcW w:w="14760" w:type="dxa"/>
            <w:tcBorders>
              <w:bottom w:val="single" w:sz="4" w:space="0" w:color="auto"/>
            </w:tcBorders>
            <w:shd w:val="clear" w:color="auto" w:fill="FFFFFF" w:themeFill="background1"/>
          </w:tcPr>
          <w:p w14:paraId="0A589A40" w14:textId="087435CA" w:rsidR="003566C6" w:rsidRDefault="003566C6" w:rsidP="00C235D9">
            <w:pPr>
              <w:rPr>
                <w:rFonts w:ascii="Arial" w:eastAsia="Arial" w:hAnsi="Arial" w:cs="Arial"/>
              </w:rPr>
            </w:pPr>
            <w:r>
              <w:rPr>
                <w:rFonts w:ascii="Arial" w:eastAsia="Arial" w:hAnsi="Arial" w:cs="Arial"/>
              </w:rPr>
              <w:t>There will be no outsourcing/subcontracting as part of this delivery.</w:t>
            </w:r>
          </w:p>
          <w:p w14:paraId="0422396F" w14:textId="77777777" w:rsidR="003566C6" w:rsidRPr="006D7082" w:rsidRDefault="003566C6" w:rsidP="00C235D9">
            <w:pPr>
              <w:rPr>
                <w:rFonts w:ascii="Arial" w:eastAsia="Arial" w:hAnsi="Arial" w:cs="Arial"/>
              </w:rPr>
            </w:pPr>
          </w:p>
        </w:tc>
      </w:tr>
      <w:tr w:rsidR="003566C6" w14:paraId="647F4551" w14:textId="77777777" w:rsidTr="00C235D9">
        <w:trPr>
          <w:cantSplit/>
          <w:trHeight w:val="300"/>
        </w:trPr>
        <w:tc>
          <w:tcPr>
            <w:tcW w:w="14760" w:type="dxa"/>
            <w:tcBorders>
              <w:bottom w:val="nil"/>
            </w:tcBorders>
            <w:shd w:val="clear" w:color="auto" w:fill="C5E0B3" w:themeFill="accent6" w:themeFillTint="66"/>
          </w:tcPr>
          <w:p w14:paraId="583759B9" w14:textId="77777777" w:rsidR="003566C6" w:rsidRDefault="003566C6" w:rsidP="003566C6">
            <w:pPr>
              <w:pStyle w:val="ListParagraph"/>
              <w:numPr>
                <w:ilvl w:val="0"/>
                <w:numId w:val="114"/>
              </w:numPr>
              <w:spacing w:after="0" w:line="240" w:lineRule="auto"/>
              <w:contextualSpacing w:val="0"/>
              <w:rPr>
                <w:rFonts w:eastAsia="Arial" w:cs="Arial"/>
              </w:rPr>
            </w:pPr>
            <w:r w:rsidRPr="23040FC8">
              <w:rPr>
                <w:rFonts w:eastAsia="Arial" w:cs="Arial"/>
              </w:rPr>
              <w:t xml:space="preserve">HMRC Data must not be offshored without the express permission of HMRC.  ‘Offshoring’ means transferring the data outside of the UK, including by </w:t>
            </w:r>
            <w:r w:rsidRPr="23040FC8">
              <w:rPr>
                <w:rFonts w:eastAsia="Arial" w:cs="Arial"/>
                <w:bCs/>
              </w:rPr>
              <w:t>storing it or accessing it</w:t>
            </w:r>
            <w:r w:rsidRPr="23040FC8">
              <w:rPr>
                <w:rFonts w:eastAsia="Arial" w:cs="Arial"/>
              </w:rPr>
              <w:t xml:space="preserve"> outside of the UK.</w:t>
            </w:r>
          </w:p>
          <w:p w14:paraId="5E79F24F" w14:textId="77777777" w:rsidR="003566C6" w:rsidRDefault="003566C6" w:rsidP="00C235D9">
            <w:pPr>
              <w:ind w:left="720"/>
              <w:rPr>
                <w:rFonts w:ascii="Arial" w:eastAsia="Arial" w:hAnsi="Arial" w:cs="Arial"/>
              </w:rPr>
            </w:pPr>
          </w:p>
          <w:p w14:paraId="0751B451" w14:textId="77777777" w:rsidR="003566C6" w:rsidRPr="009A706B" w:rsidRDefault="003566C6" w:rsidP="00C235D9">
            <w:pPr>
              <w:ind w:left="720"/>
              <w:rPr>
                <w:rFonts w:ascii="Arial" w:eastAsia="Arial" w:hAnsi="Arial" w:cs="Arial"/>
              </w:rPr>
            </w:pPr>
            <w:r w:rsidRPr="78F8C460">
              <w:rPr>
                <w:rFonts w:ascii="Arial" w:eastAsia="Arial" w:hAnsi="Arial" w:cs="Arial"/>
              </w:rPr>
              <w:t xml:space="preserve">If you are considering offshoring HMRC data, please provide details on where </w:t>
            </w:r>
            <w:r>
              <w:rPr>
                <w:rFonts w:ascii="Arial" w:eastAsia="Arial" w:hAnsi="Arial" w:cs="Arial"/>
              </w:rPr>
              <w:t>and how you will ensure it is secure</w:t>
            </w:r>
          </w:p>
        </w:tc>
      </w:tr>
      <w:tr w:rsidR="003566C6" w14:paraId="57A89A0A" w14:textId="77777777" w:rsidTr="00C235D9">
        <w:trPr>
          <w:cantSplit/>
          <w:trHeight w:val="300"/>
        </w:trPr>
        <w:tc>
          <w:tcPr>
            <w:tcW w:w="14760" w:type="dxa"/>
            <w:tcBorders>
              <w:top w:val="nil"/>
              <w:bottom w:val="single" w:sz="4" w:space="0" w:color="auto"/>
            </w:tcBorders>
            <w:shd w:val="clear" w:color="auto" w:fill="C5E0B3" w:themeFill="accent6" w:themeFillTint="66"/>
          </w:tcPr>
          <w:p w14:paraId="01930F9E" w14:textId="77777777" w:rsidR="003566C6" w:rsidRDefault="003566C6" w:rsidP="00C235D9">
            <w:pPr>
              <w:ind w:left="720"/>
              <w:rPr>
                <w:rFonts w:ascii="Arial" w:eastAsia="Arial" w:hAnsi="Arial" w:cs="Arial"/>
                <w:color w:val="000000" w:themeColor="text1"/>
              </w:rPr>
            </w:pPr>
          </w:p>
          <w:p w14:paraId="01CAD60D" w14:textId="77777777" w:rsidR="003566C6" w:rsidRDefault="003566C6" w:rsidP="003566C6">
            <w:pPr>
              <w:pStyle w:val="ListParagraph"/>
              <w:numPr>
                <w:ilvl w:val="0"/>
                <w:numId w:val="124"/>
              </w:numPr>
              <w:spacing w:after="0" w:line="240" w:lineRule="auto"/>
              <w:contextualSpacing w:val="0"/>
              <w:rPr>
                <w:rFonts w:eastAsia="Arial" w:cs="Arial"/>
              </w:rPr>
            </w:pPr>
            <w:r w:rsidRPr="78F8C460">
              <w:rPr>
                <w:rFonts w:eastAsia="Arial" w:cs="Arial"/>
              </w:rPr>
              <w:t xml:space="preserve">Will you be offshoring HMRC data? Yes </w:t>
            </w:r>
            <w:r w:rsidRPr="78F8C460">
              <w:rPr>
                <w:rFonts w:ascii="Segoe UI Symbol" w:eastAsia="Arial" w:hAnsi="Segoe UI Symbol" w:cs="Segoe UI Symbol"/>
              </w:rPr>
              <w:t>☐</w:t>
            </w:r>
            <w:r w:rsidRPr="78F8C460">
              <w:rPr>
                <w:rFonts w:eastAsia="Arial" w:cs="Arial"/>
              </w:rPr>
              <w:t xml:space="preserve"> No </w:t>
            </w:r>
            <w:r w:rsidRPr="78F8C460">
              <w:rPr>
                <w:rFonts w:ascii="Segoe UI Symbol" w:eastAsia="Arial" w:hAnsi="Segoe UI Symbol" w:cs="Segoe UI Symbol"/>
              </w:rPr>
              <w:t>☐</w:t>
            </w:r>
            <w:r w:rsidRPr="78F8C460">
              <w:rPr>
                <w:rFonts w:eastAsia="Arial" w:cs="Arial"/>
              </w:rPr>
              <w:t xml:space="preserve"> </w:t>
            </w:r>
          </w:p>
          <w:p w14:paraId="5D82664C" w14:textId="77777777" w:rsidR="003566C6" w:rsidRDefault="003566C6" w:rsidP="003566C6">
            <w:pPr>
              <w:pStyle w:val="ListParagraph"/>
              <w:numPr>
                <w:ilvl w:val="0"/>
                <w:numId w:val="124"/>
              </w:numPr>
              <w:spacing w:after="0" w:line="240" w:lineRule="auto"/>
              <w:contextualSpacing w:val="0"/>
              <w:rPr>
                <w:rFonts w:eastAsia="Arial" w:cs="Arial"/>
              </w:rPr>
            </w:pPr>
            <w:r w:rsidRPr="78F8C460">
              <w:rPr>
                <w:rFonts w:eastAsia="Arial" w:cs="Arial"/>
              </w:rPr>
              <w:t xml:space="preserve">Will you be offshoring HMRC Personal data? Yes </w:t>
            </w:r>
            <w:r w:rsidRPr="78F8C460">
              <w:rPr>
                <w:rFonts w:ascii="Segoe UI Symbol" w:eastAsia="Arial" w:hAnsi="Segoe UI Symbol" w:cs="Segoe UI Symbol"/>
              </w:rPr>
              <w:t>☐</w:t>
            </w:r>
            <w:r w:rsidRPr="78F8C460">
              <w:rPr>
                <w:rFonts w:eastAsia="Arial" w:cs="Arial"/>
              </w:rPr>
              <w:t xml:space="preserve"> No </w:t>
            </w:r>
            <w:r w:rsidRPr="78F8C460">
              <w:rPr>
                <w:rFonts w:ascii="Segoe UI Symbol" w:eastAsia="Arial" w:hAnsi="Segoe UI Symbol" w:cs="Segoe UI Symbol"/>
              </w:rPr>
              <w:t>☐</w:t>
            </w:r>
            <w:r w:rsidRPr="78F8C460">
              <w:rPr>
                <w:rFonts w:eastAsia="Arial" w:cs="Arial"/>
              </w:rPr>
              <w:t xml:space="preserve"> </w:t>
            </w:r>
          </w:p>
          <w:p w14:paraId="6E9B5213" w14:textId="77777777" w:rsidR="003566C6" w:rsidRDefault="003566C6" w:rsidP="003566C6">
            <w:pPr>
              <w:pStyle w:val="ListParagraph"/>
              <w:numPr>
                <w:ilvl w:val="0"/>
                <w:numId w:val="124"/>
              </w:numPr>
              <w:spacing w:after="0" w:line="240" w:lineRule="auto"/>
              <w:contextualSpacing w:val="0"/>
              <w:rPr>
                <w:rFonts w:eastAsia="Arial" w:cs="Arial"/>
                <w:color w:val="000000" w:themeColor="text1"/>
              </w:rPr>
            </w:pPr>
            <w:r w:rsidRPr="78F8C460">
              <w:rPr>
                <w:rFonts w:eastAsia="Arial" w:cs="Arial"/>
              </w:rPr>
              <w:t xml:space="preserve">Please list </w:t>
            </w:r>
            <w:r>
              <w:rPr>
                <w:rFonts w:eastAsia="Arial" w:cs="Arial"/>
              </w:rPr>
              <w:t xml:space="preserve">the country/countries you intend to ‘process’ (for example, store/access) </w:t>
            </w:r>
            <w:r w:rsidRPr="78F8C460">
              <w:rPr>
                <w:rFonts w:eastAsia="Arial" w:cs="Arial"/>
              </w:rPr>
              <w:t>HMRC data in</w:t>
            </w:r>
          </w:p>
        </w:tc>
      </w:tr>
      <w:tr w:rsidR="003566C6" w14:paraId="29B98730" w14:textId="77777777" w:rsidTr="00C235D9">
        <w:trPr>
          <w:cantSplit/>
          <w:trHeight w:val="300"/>
        </w:trPr>
        <w:tc>
          <w:tcPr>
            <w:tcW w:w="14760" w:type="dxa"/>
            <w:tcBorders>
              <w:bottom w:val="single" w:sz="4" w:space="0" w:color="auto"/>
            </w:tcBorders>
            <w:shd w:val="clear" w:color="auto" w:fill="FFFFFF" w:themeFill="background1"/>
          </w:tcPr>
          <w:p w14:paraId="7A2A4447" w14:textId="77777777" w:rsidR="003566C6" w:rsidRPr="003566C6" w:rsidRDefault="003566C6" w:rsidP="00C235D9">
            <w:pPr>
              <w:spacing w:before="240" w:after="240"/>
              <w:rPr>
                <w:rFonts w:ascii="Arial" w:eastAsia="Arial" w:hAnsi="Arial" w:cs="Arial"/>
              </w:rPr>
            </w:pPr>
            <w:r w:rsidRPr="003566C6">
              <w:rPr>
                <w:rFonts w:ascii="Arial" w:eastAsia="Arial" w:hAnsi="Arial" w:cs="Arial"/>
              </w:rPr>
              <w:lastRenderedPageBreak/>
              <w:t>The Netcompany NCTS delivery team operates mainly out of the UK. Currently, the project includes members based in Denmark (2) and Poland (3).</w:t>
            </w:r>
          </w:p>
          <w:p w14:paraId="428A3F0B" w14:textId="77777777" w:rsidR="003566C6" w:rsidRPr="003566C6" w:rsidRDefault="003566C6" w:rsidP="00C235D9">
            <w:pPr>
              <w:spacing w:before="240" w:after="240"/>
              <w:rPr>
                <w:rFonts w:ascii="Arial" w:eastAsia="Arial" w:hAnsi="Arial" w:cs="Arial"/>
              </w:rPr>
            </w:pPr>
            <w:r w:rsidRPr="003566C6">
              <w:rPr>
                <w:rFonts w:ascii="Arial" w:eastAsia="Arial" w:hAnsi="Arial" w:cs="Arial"/>
              </w:rPr>
              <w:t>The ERMIS COTS product is developed in Greece where the product management team is also located. Occasionally, offshore team members are granted access to non-sensitive specific information that is important for meeting specific business needs.</w:t>
            </w:r>
          </w:p>
          <w:p w14:paraId="4CA16E86" w14:textId="77777777" w:rsidR="003566C6" w:rsidRPr="003566C6" w:rsidRDefault="003566C6" w:rsidP="00C235D9">
            <w:pPr>
              <w:spacing w:before="240" w:after="240"/>
              <w:rPr>
                <w:rFonts w:ascii="Arial" w:eastAsia="Arial" w:hAnsi="Arial" w:cs="Arial"/>
              </w:rPr>
            </w:pPr>
            <w:r w:rsidRPr="003566C6">
              <w:rPr>
                <w:rFonts w:ascii="Arial" w:eastAsia="Arial" w:hAnsi="Arial" w:cs="Arial"/>
              </w:rPr>
              <w:t>All Netcompany employees, regardless of location, are subject to a minimum of a BPSS (Baseline Personnel Security Standard) or equivalent check.  Additionally, when new team members are onboarded for HMRC projects, the HMRC supply management team is notified, and the security clearance details are shared with HMRC.</w:t>
            </w:r>
          </w:p>
          <w:p w14:paraId="6819E93D" w14:textId="77777777" w:rsidR="003566C6" w:rsidRPr="003566C6" w:rsidRDefault="003566C6" w:rsidP="00C235D9">
            <w:pPr>
              <w:spacing w:before="240" w:after="240"/>
              <w:rPr>
                <w:rFonts w:ascii="Arial" w:eastAsia="Arial" w:hAnsi="Arial" w:cs="Arial"/>
              </w:rPr>
            </w:pPr>
            <w:r w:rsidRPr="42E7890D">
              <w:rPr>
                <w:rFonts w:ascii="Arial" w:eastAsia="Arial" w:hAnsi="Arial" w:cs="Arial"/>
              </w:rPr>
              <w:t xml:space="preserve">During meetings involving HMRC and the Product Team, representatives from the ERMIS product and management teams may be included. These ERMIS team members are involved selectively, based on specific requests and as necessary to </w:t>
            </w:r>
            <w:proofErr w:type="spellStart"/>
            <w:r w:rsidRPr="42E7890D">
              <w:rPr>
                <w:rFonts w:ascii="Arial" w:eastAsia="Arial" w:hAnsi="Arial" w:cs="Arial"/>
              </w:rPr>
              <w:t>fulfill</w:t>
            </w:r>
            <w:proofErr w:type="spellEnd"/>
            <w:r w:rsidRPr="42E7890D">
              <w:rPr>
                <w:rFonts w:ascii="Arial" w:eastAsia="Arial" w:hAnsi="Arial" w:cs="Arial"/>
              </w:rPr>
              <w:t xml:space="preserve"> HMRC business requirements.</w:t>
            </w:r>
          </w:p>
          <w:p w14:paraId="4515ABD7" w14:textId="77777777" w:rsidR="003566C6" w:rsidRPr="003566C6" w:rsidRDefault="003566C6" w:rsidP="00C235D9">
            <w:pPr>
              <w:spacing w:before="240" w:after="240"/>
              <w:rPr>
                <w:rFonts w:ascii="Arial" w:eastAsia="Arial" w:hAnsi="Arial" w:cs="Arial"/>
              </w:rPr>
            </w:pPr>
            <w:r w:rsidRPr="42E7890D">
              <w:rPr>
                <w:rFonts w:ascii="Arial" w:eastAsia="Arial" w:hAnsi="Arial" w:cs="Arial"/>
              </w:rPr>
              <w:t>Project deliverables are stored in the Netcompany UK toolkit, which is secured with Role-Based Access Control (RBAC) and is accessible solely to the project team.</w:t>
            </w:r>
          </w:p>
          <w:p w14:paraId="6B6E3969" w14:textId="77777777" w:rsidR="003566C6" w:rsidRDefault="003566C6" w:rsidP="00C235D9">
            <w:pPr>
              <w:rPr>
                <w:rFonts w:ascii="Arial" w:eastAsia="Arial" w:hAnsi="Arial" w:cs="Arial"/>
              </w:rPr>
            </w:pPr>
            <w:r w:rsidRPr="42E7890D">
              <w:rPr>
                <w:rFonts w:ascii="Arial" w:eastAsia="Arial" w:hAnsi="Arial" w:cs="Arial"/>
              </w:rPr>
              <w:t>Offshore team members do not access production data unless explicitly required by HMRC for debugging purposes. This ensures that sensitive information is handled appropriately, and access is strictly controlled to meet security standards.</w:t>
            </w:r>
          </w:p>
          <w:p w14:paraId="7E9D56F8" w14:textId="77777777" w:rsidR="003566C6" w:rsidRDefault="003566C6" w:rsidP="00C235D9">
            <w:pPr>
              <w:rPr>
                <w:rFonts w:ascii="Arial" w:eastAsia="Arial" w:hAnsi="Arial" w:cs="Arial"/>
                <w:color w:val="000000" w:themeColor="text1"/>
              </w:rPr>
            </w:pPr>
          </w:p>
          <w:p w14:paraId="751E6299" w14:textId="77777777" w:rsidR="003566C6" w:rsidRDefault="003566C6" w:rsidP="00C235D9">
            <w:pPr>
              <w:rPr>
                <w:rFonts w:ascii="Arial" w:eastAsia="Arial" w:hAnsi="Arial" w:cs="Arial"/>
                <w:color w:val="000000" w:themeColor="text1"/>
              </w:rPr>
            </w:pPr>
          </w:p>
        </w:tc>
      </w:tr>
      <w:tr w:rsidR="003566C6" w14:paraId="54E30634" w14:textId="77777777" w:rsidTr="00C235D9">
        <w:trPr>
          <w:cantSplit/>
          <w:trHeight w:val="300"/>
        </w:trPr>
        <w:tc>
          <w:tcPr>
            <w:tcW w:w="14760" w:type="dxa"/>
            <w:tcBorders>
              <w:bottom w:val="single" w:sz="4" w:space="0" w:color="auto"/>
            </w:tcBorders>
            <w:shd w:val="clear" w:color="auto" w:fill="C5E0B3" w:themeFill="accent6" w:themeFillTint="66"/>
          </w:tcPr>
          <w:p w14:paraId="4D83FCCD" w14:textId="77777777" w:rsidR="003566C6" w:rsidRDefault="003566C6" w:rsidP="003566C6">
            <w:pPr>
              <w:pStyle w:val="ListParagraph"/>
              <w:numPr>
                <w:ilvl w:val="0"/>
                <w:numId w:val="114"/>
              </w:numPr>
              <w:spacing w:after="0" w:line="240" w:lineRule="auto"/>
              <w:contextualSpacing w:val="0"/>
              <w:rPr>
                <w:rFonts w:eastAsia="MS Mincho" w:cs="Arial"/>
                <w:lang w:eastAsia="ja-JP"/>
              </w:rPr>
            </w:pPr>
            <w:r w:rsidRPr="00232571">
              <w:rPr>
                <w:rFonts w:eastAsia="MS Mincho" w:cs="Arial"/>
                <w:lang w:eastAsia="ja-JP"/>
              </w:rPr>
              <w:t xml:space="preserve">Will you be offshoring the Personal Data shared by HMRC to a non-adequate country? Yes </w:t>
            </w:r>
            <w:r w:rsidRPr="00232571">
              <w:rPr>
                <w:rFonts w:ascii="Segoe UI Symbol" w:eastAsia="MS Mincho" w:hAnsi="Segoe UI Symbol" w:cs="Segoe UI Symbol"/>
                <w:lang w:eastAsia="ja-JP"/>
              </w:rPr>
              <w:t>☐</w:t>
            </w:r>
            <w:r w:rsidRPr="00232571">
              <w:rPr>
                <w:rFonts w:eastAsia="MS Mincho" w:cs="Arial"/>
                <w:lang w:eastAsia="ja-JP"/>
              </w:rPr>
              <w:t xml:space="preserve">No </w:t>
            </w:r>
            <w:r>
              <w:rPr>
                <w:rFonts w:eastAsia="MS Mincho" w:cs="Arial"/>
                <w:lang w:eastAsia="ja-JP"/>
              </w:rPr>
              <w:t>X</w:t>
            </w:r>
          </w:p>
          <w:p w14:paraId="5B861F6F" w14:textId="77777777" w:rsidR="003566C6" w:rsidRPr="00791E93" w:rsidRDefault="003566C6" w:rsidP="00C235D9">
            <w:pPr>
              <w:ind w:left="720"/>
              <w:rPr>
                <w:rFonts w:ascii="Arial" w:eastAsia="MS Mincho" w:hAnsi="Arial" w:cs="Arial"/>
                <w:lang w:eastAsia="ja-JP"/>
              </w:rPr>
            </w:pPr>
            <w:r w:rsidRPr="079E4A1A">
              <w:rPr>
                <w:rFonts w:ascii="Arial" w:eastAsia="MS Mincho" w:hAnsi="Arial" w:cs="Arial"/>
                <w:lang w:eastAsia="ja-JP"/>
              </w:rPr>
              <w:t xml:space="preserve">(A list of countries covered by adequacy regulations can be found </w:t>
            </w:r>
            <w:hyperlink r:id="rId31">
              <w:r w:rsidRPr="079E4A1A">
                <w:rPr>
                  <w:rStyle w:val="Hyperlink"/>
                  <w:rFonts w:ascii="Arial" w:eastAsia="MS Mincho" w:hAnsi="Arial" w:cs="Arial"/>
                  <w:lang w:eastAsia="ja-JP"/>
                </w:rPr>
                <w:t>here</w:t>
              </w:r>
            </w:hyperlink>
            <w:r w:rsidRPr="079E4A1A">
              <w:rPr>
                <w:rFonts w:ascii="Arial" w:eastAsia="MS Mincho" w:hAnsi="Arial" w:cs="Arial"/>
                <w:lang w:eastAsia="ja-JP"/>
              </w:rPr>
              <w:t xml:space="preserve">) </w:t>
            </w:r>
          </w:p>
          <w:p w14:paraId="4370D2CB" w14:textId="77777777" w:rsidR="003566C6" w:rsidRDefault="003566C6" w:rsidP="00C235D9">
            <w:pPr>
              <w:ind w:left="1080"/>
              <w:rPr>
                <w:rFonts w:ascii="Arial" w:eastAsia="MS Mincho" w:hAnsi="Arial" w:cs="Arial"/>
                <w:lang w:eastAsia="ja-JP"/>
              </w:rPr>
            </w:pPr>
          </w:p>
          <w:p w14:paraId="5A539E0C" w14:textId="77777777" w:rsidR="003566C6" w:rsidRDefault="003566C6" w:rsidP="00C235D9">
            <w:pPr>
              <w:ind w:left="720"/>
              <w:rPr>
                <w:rFonts w:ascii="Arial" w:eastAsia="Arial" w:hAnsi="Arial" w:cs="Arial"/>
                <w:color w:val="000000" w:themeColor="text1"/>
              </w:rPr>
            </w:pPr>
            <w:r w:rsidRPr="000E1102">
              <w:rPr>
                <w:rFonts w:ascii="Arial" w:eastAsia="MS Mincho" w:hAnsi="Arial" w:cs="Arial"/>
                <w:lang w:eastAsia="ja-JP"/>
              </w:rPr>
              <w:t>Please state the non-adequate country/countries here</w:t>
            </w:r>
          </w:p>
        </w:tc>
      </w:tr>
      <w:tr w:rsidR="003566C6" w14:paraId="73EB9CDE" w14:textId="77777777" w:rsidTr="00C235D9">
        <w:trPr>
          <w:cantSplit/>
          <w:trHeight w:val="300"/>
        </w:trPr>
        <w:tc>
          <w:tcPr>
            <w:tcW w:w="14760" w:type="dxa"/>
            <w:tcBorders>
              <w:bottom w:val="single" w:sz="4" w:space="0" w:color="auto"/>
            </w:tcBorders>
            <w:shd w:val="clear" w:color="auto" w:fill="FFFFFF" w:themeFill="background1"/>
          </w:tcPr>
          <w:p w14:paraId="2471DC8C" w14:textId="77777777" w:rsidR="003566C6" w:rsidRDefault="003566C6" w:rsidP="00C235D9">
            <w:pPr>
              <w:rPr>
                <w:rFonts w:ascii="Arial" w:eastAsia="Arial" w:hAnsi="Arial" w:cs="Arial"/>
              </w:rPr>
            </w:pPr>
          </w:p>
          <w:p w14:paraId="1D367BD1" w14:textId="4647844F" w:rsidR="003566C6" w:rsidRDefault="003566C6" w:rsidP="00C235D9">
            <w:pPr>
              <w:rPr>
                <w:rFonts w:ascii="Arial" w:eastAsia="Arial" w:hAnsi="Arial" w:cs="Arial"/>
              </w:rPr>
            </w:pPr>
            <w:r w:rsidRPr="005E782C">
              <w:rPr>
                <w:rFonts w:ascii="Arial" w:eastAsia="Arial" w:hAnsi="Arial" w:cs="Arial"/>
              </w:rPr>
              <w:t>No, we will not be offshoring HMRC data to countries without adequate data protection standards. The project involves colleagues from the UK, Denmark, Greece, and Poland – all of which have been assessed as having adequate data protection measures in place.</w:t>
            </w:r>
            <w:r>
              <w:rPr>
                <w:rFonts w:ascii="Arial" w:eastAsia="Arial" w:hAnsi="Arial" w:cs="Arial"/>
              </w:rPr>
              <w:t xml:space="preserve"> </w:t>
            </w:r>
            <w:r w:rsidRPr="005E782C">
              <w:rPr>
                <w:rFonts w:ascii="Arial" w:eastAsia="Arial" w:hAnsi="Arial" w:cs="Arial"/>
              </w:rPr>
              <w:t>The information shared is limited to basic project details, communications, and ITSM case/support-related content. The toolkit operates from the UK, where both project and contact information are hosted.</w:t>
            </w:r>
            <w:r>
              <w:rPr>
                <w:rFonts w:ascii="Arial" w:eastAsia="Arial" w:hAnsi="Arial" w:cs="Arial"/>
              </w:rPr>
              <w:t xml:space="preserve"> </w:t>
            </w:r>
            <w:r w:rsidRPr="005E782C">
              <w:rPr>
                <w:rFonts w:ascii="Arial" w:eastAsia="Arial" w:hAnsi="Arial" w:cs="Arial"/>
              </w:rPr>
              <w:t>The only personal data we may hold consists of HMRC staff contact details, such as names and email signatures included in change requests.</w:t>
            </w:r>
          </w:p>
          <w:p w14:paraId="4E38CBB4" w14:textId="77777777" w:rsidR="003566C6" w:rsidRDefault="003566C6" w:rsidP="00C235D9">
            <w:pPr>
              <w:rPr>
                <w:rFonts w:ascii="Arial" w:eastAsia="Arial" w:hAnsi="Arial" w:cs="Arial"/>
                <w:color w:val="000000" w:themeColor="text1"/>
              </w:rPr>
            </w:pPr>
          </w:p>
        </w:tc>
      </w:tr>
      <w:tr w:rsidR="003566C6" w14:paraId="2593E444" w14:textId="77777777" w:rsidTr="00C235D9">
        <w:trPr>
          <w:cantSplit/>
          <w:trHeight w:val="300"/>
        </w:trPr>
        <w:tc>
          <w:tcPr>
            <w:tcW w:w="14760" w:type="dxa"/>
            <w:tcBorders>
              <w:bottom w:val="single" w:sz="4" w:space="0" w:color="auto"/>
            </w:tcBorders>
            <w:shd w:val="clear" w:color="auto" w:fill="C5E0B3" w:themeFill="accent6" w:themeFillTint="66"/>
          </w:tcPr>
          <w:p w14:paraId="30EDE0BE" w14:textId="77777777" w:rsidR="003566C6" w:rsidRPr="004A0E04" w:rsidRDefault="003566C6" w:rsidP="003566C6">
            <w:pPr>
              <w:pStyle w:val="ListParagraph"/>
              <w:numPr>
                <w:ilvl w:val="0"/>
                <w:numId w:val="114"/>
              </w:numPr>
              <w:spacing w:after="0" w:line="240" w:lineRule="auto"/>
              <w:contextualSpacing w:val="0"/>
              <w:rPr>
                <w:rFonts w:eastAsia="Arial" w:cs="Arial"/>
                <w:color w:val="000000" w:themeColor="text1"/>
              </w:rPr>
            </w:pPr>
            <w:r w:rsidRPr="004A0E04">
              <w:rPr>
                <w:rFonts w:eastAsia="Arial" w:cs="Arial"/>
                <w:color w:val="000000" w:themeColor="text1"/>
              </w:rPr>
              <w:lastRenderedPageBreak/>
              <w:t xml:space="preserve">Will you be processing (i.e., store/access) HMRC personal data in the US? Yes </w:t>
            </w:r>
            <w:r w:rsidRPr="004A0E04">
              <w:rPr>
                <w:rFonts w:ascii="Segoe UI Symbol" w:eastAsia="Segoe UI Symbol" w:hAnsi="Segoe UI Symbol" w:cs="Segoe UI Symbol"/>
                <w:color w:val="000000" w:themeColor="text1"/>
              </w:rPr>
              <w:t>☐</w:t>
            </w:r>
            <w:r w:rsidRPr="004A0E04">
              <w:rPr>
                <w:rFonts w:eastAsia="Arial" w:cs="Arial"/>
                <w:color w:val="000000" w:themeColor="text1"/>
              </w:rPr>
              <w:t xml:space="preserve"> No </w:t>
            </w:r>
            <w:r w:rsidRPr="004A0E04">
              <w:rPr>
                <w:rFonts w:ascii="Segoe UI Symbol" w:eastAsia="Segoe UI Symbol" w:hAnsi="Segoe UI Symbol" w:cs="Segoe UI Symbol"/>
                <w:color w:val="000000" w:themeColor="text1"/>
              </w:rPr>
              <w:t>☐</w:t>
            </w:r>
            <w:r>
              <w:rPr>
                <w:rFonts w:ascii="Segoe UI Symbol" w:eastAsia="Segoe UI Symbol" w:hAnsi="Segoe UI Symbol" w:cs="Segoe UI Symbol"/>
                <w:color w:val="000000" w:themeColor="text1"/>
              </w:rPr>
              <w:t xml:space="preserve"> X</w:t>
            </w:r>
          </w:p>
          <w:p w14:paraId="30D3A8AC" w14:textId="77777777" w:rsidR="003566C6" w:rsidRPr="006229BE" w:rsidRDefault="003566C6" w:rsidP="003566C6">
            <w:pPr>
              <w:pStyle w:val="ListParagraph"/>
              <w:numPr>
                <w:ilvl w:val="0"/>
                <w:numId w:val="114"/>
              </w:numPr>
              <w:spacing w:after="0" w:line="240" w:lineRule="auto"/>
              <w:contextualSpacing w:val="0"/>
              <w:rPr>
                <w:rFonts w:eastAsia="Segoe UI Symbol" w:cs="Arial"/>
                <w:color w:val="000000" w:themeColor="text1"/>
              </w:rPr>
            </w:pPr>
            <w:r w:rsidRPr="006229BE">
              <w:rPr>
                <w:rFonts w:eastAsia="Segoe UI Symbol" w:cs="Arial"/>
                <w:color w:val="000000" w:themeColor="text1"/>
              </w:rPr>
              <w:t xml:space="preserve">If ‘yes’, has your organisation signed up to the UK Extension of the Data Privacy Framework? </w:t>
            </w:r>
            <w:r w:rsidRPr="00777B04">
              <w:rPr>
                <w:rFonts w:eastAsia="Arial" w:cs="Arial"/>
                <w:color w:val="000000" w:themeColor="text1"/>
              </w:rPr>
              <w:t xml:space="preserve">Yes </w:t>
            </w:r>
            <w:r w:rsidRPr="00777B04">
              <w:rPr>
                <w:rFonts w:ascii="Segoe UI Symbol" w:eastAsia="Segoe UI Symbol" w:hAnsi="Segoe UI Symbol" w:cs="Segoe UI Symbol"/>
                <w:color w:val="000000" w:themeColor="text1"/>
              </w:rPr>
              <w:t>☐</w:t>
            </w:r>
            <w:r w:rsidRPr="00777B04">
              <w:rPr>
                <w:rFonts w:eastAsia="Arial" w:cs="Arial"/>
                <w:color w:val="000000" w:themeColor="text1"/>
              </w:rPr>
              <w:t xml:space="preserve"> No </w:t>
            </w:r>
            <w:r w:rsidRPr="00777B04">
              <w:rPr>
                <w:rFonts w:ascii="Segoe UI Symbol" w:eastAsia="Segoe UI Symbol" w:hAnsi="Segoe UI Symbol" w:cs="Segoe UI Symbol"/>
                <w:color w:val="000000" w:themeColor="text1"/>
              </w:rPr>
              <w:t>☐</w:t>
            </w:r>
            <w:r w:rsidRPr="006229BE">
              <w:rPr>
                <w:rFonts w:eastAsia="Segoe UI Symbol" w:cs="Arial"/>
                <w:color w:val="000000" w:themeColor="text1"/>
              </w:rPr>
              <w:t xml:space="preserve"> </w:t>
            </w:r>
          </w:p>
          <w:p w14:paraId="42FAAB8C" w14:textId="77777777" w:rsidR="003566C6" w:rsidRDefault="003566C6" w:rsidP="003566C6">
            <w:pPr>
              <w:pStyle w:val="ListParagraph"/>
              <w:numPr>
                <w:ilvl w:val="0"/>
                <w:numId w:val="114"/>
              </w:numPr>
              <w:spacing w:after="0" w:line="240" w:lineRule="auto"/>
              <w:contextualSpacing w:val="0"/>
              <w:rPr>
                <w:rFonts w:eastAsia="Arial" w:cs="Arial"/>
                <w:color w:val="000000" w:themeColor="text1"/>
              </w:rPr>
            </w:pPr>
            <w:r w:rsidRPr="006229BE">
              <w:rPr>
                <w:rFonts w:eastAsia="Segoe UI Symbol" w:cs="Arial"/>
                <w:color w:val="000000" w:themeColor="text1"/>
              </w:rPr>
              <w:t>If no, please provide an explanation as to why your organisation has not signed up;</w:t>
            </w:r>
          </w:p>
        </w:tc>
      </w:tr>
      <w:tr w:rsidR="003566C6" w14:paraId="41954C54" w14:textId="77777777" w:rsidTr="00C235D9">
        <w:trPr>
          <w:cantSplit/>
          <w:trHeight w:val="300"/>
        </w:trPr>
        <w:tc>
          <w:tcPr>
            <w:tcW w:w="14760" w:type="dxa"/>
            <w:tcBorders>
              <w:bottom w:val="single" w:sz="4" w:space="0" w:color="auto"/>
            </w:tcBorders>
            <w:shd w:val="clear" w:color="auto" w:fill="FFFFFF" w:themeFill="background1"/>
          </w:tcPr>
          <w:p w14:paraId="35A8C657" w14:textId="77777777" w:rsidR="003566C6" w:rsidRDefault="003566C6" w:rsidP="00C235D9">
            <w:pPr>
              <w:rPr>
                <w:rFonts w:ascii="Arial" w:eastAsia="Arial" w:hAnsi="Arial" w:cs="Arial"/>
              </w:rPr>
            </w:pPr>
            <w:r>
              <w:rPr>
                <w:rFonts w:ascii="Arial" w:eastAsia="Arial" w:hAnsi="Arial" w:cs="Arial"/>
                <w:color w:val="000000" w:themeColor="text1"/>
              </w:rPr>
              <w:t xml:space="preserve">No, for this project, no requirement to send any data to the US. As a result, </w:t>
            </w:r>
            <w:r w:rsidRPr="6AA9E145">
              <w:rPr>
                <w:rFonts w:ascii="Arial" w:eastAsia="Arial" w:hAnsi="Arial" w:cs="Arial"/>
                <w:color w:val="000000" w:themeColor="text1"/>
              </w:rPr>
              <w:t>it</w:t>
            </w:r>
            <w:r>
              <w:rPr>
                <w:rFonts w:ascii="Arial" w:eastAsia="Arial" w:hAnsi="Arial" w:cs="Arial"/>
                <w:color w:val="000000" w:themeColor="text1"/>
              </w:rPr>
              <w:t xml:space="preserve"> is not applicable to sign up to the UK Extension of the Data Privacy Framework.</w:t>
            </w:r>
          </w:p>
          <w:p w14:paraId="26CDD5F1" w14:textId="77777777" w:rsidR="003566C6" w:rsidRDefault="003566C6" w:rsidP="00C235D9">
            <w:pPr>
              <w:rPr>
                <w:rFonts w:ascii="Arial" w:eastAsia="Arial" w:hAnsi="Arial" w:cs="Arial"/>
                <w:color w:val="000000" w:themeColor="text1"/>
              </w:rPr>
            </w:pPr>
          </w:p>
        </w:tc>
      </w:tr>
      <w:tr w:rsidR="003566C6" w14:paraId="33E335DE" w14:textId="77777777" w:rsidTr="00C235D9">
        <w:trPr>
          <w:cantSplit/>
          <w:trHeight w:val="300"/>
        </w:trPr>
        <w:tc>
          <w:tcPr>
            <w:tcW w:w="14760" w:type="dxa"/>
            <w:tcBorders>
              <w:bottom w:val="single" w:sz="4" w:space="0" w:color="auto"/>
            </w:tcBorders>
            <w:shd w:val="clear" w:color="auto" w:fill="C5E0B3" w:themeFill="accent6" w:themeFillTint="66"/>
          </w:tcPr>
          <w:p w14:paraId="179DFAD3" w14:textId="77777777" w:rsidR="003566C6" w:rsidRPr="00C970A8" w:rsidRDefault="003566C6" w:rsidP="003566C6">
            <w:pPr>
              <w:pStyle w:val="ListParagraph"/>
              <w:numPr>
                <w:ilvl w:val="0"/>
                <w:numId w:val="114"/>
              </w:numPr>
              <w:spacing w:after="0" w:line="240" w:lineRule="auto"/>
              <w:contextualSpacing w:val="0"/>
              <w:rPr>
                <w:rFonts w:eastAsia="Arial" w:cs="Arial"/>
              </w:rPr>
            </w:pPr>
            <w:r w:rsidRPr="00C970A8">
              <w:rPr>
                <w:rFonts w:eastAsia="Arial" w:cs="Arial"/>
              </w:rPr>
              <w:t>What do you consider your organisation under this contract:</w:t>
            </w:r>
          </w:p>
          <w:p w14:paraId="22AC2EFF" w14:textId="77777777" w:rsidR="003566C6" w:rsidRDefault="003566C6" w:rsidP="00C235D9">
            <w:pPr>
              <w:ind w:left="720"/>
              <w:rPr>
                <w:rFonts w:ascii="Arial" w:eastAsia="Arial" w:hAnsi="Arial" w:cs="Arial"/>
              </w:rPr>
            </w:pPr>
          </w:p>
          <w:p w14:paraId="4293A4E8" w14:textId="77777777" w:rsidR="003566C6" w:rsidRDefault="003566C6" w:rsidP="003566C6">
            <w:pPr>
              <w:pStyle w:val="ListParagraph"/>
              <w:numPr>
                <w:ilvl w:val="0"/>
                <w:numId w:val="91"/>
              </w:numPr>
              <w:spacing w:after="0" w:line="240" w:lineRule="auto"/>
              <w:contextualSpacing w:val="0"/>
              <w:rPr>
                <w:rFonts w:eastAsia="Arial" w:cs="Arial"/>
              </w:rPr>
            </w:pPr>
            <w:r w:rsidRPr="78F8C460">
              <w:rPr>
                <w:rFonts w:eastAsia="Arial" w:cs="Arial"/>
              </w:rPr>
              <w:t xml:space="preserve">Data controller Yes </w:t>
            </w:r>
            <w:r w:rsidRPr="78F8C460">
              <w:rPr>
                <w:rFonts w:ascii="Segoe UI Symbol" w:eastAsia="Arial" w:hAnsi="Segoe UI Symbol" w:cs="Segoe UI Symbol"/>
              </w:rPr>
              <w:t>☐</w:t>
            </w:r>
            <w:r w:rsidRPr="78F8C460">
              <w:rPr>
                <w:rFonts w:eastAsia="Arial" w:cs="Arial"/>
              </w:rPr>
              <w:t xml:space="preserve"> N</w:t>
            </w:r>
            <w:r>
              <w:rPr>
                <w:rFonts w:eastAsia="Arial" w:cs="Arial"/>
              </w:rPr>
              <w:t>o X</w:t>
            </w:r>
            <w:r w:rsidRPr="78F8C460">
              <w:rPr>
                <w:rFonts w:eastAsia="Arial" w:cs="Arial"/>
              </w:rPr>
              <w:t xml:space="preserve"> </w:t>
            </w:r>
          </w:p>
          <w:p w14:paraId="352A41EE" w14:textId="77777777" w:rsidR="003566C6" w:rsidRDefault="003566C6" w:rsidP="003566C6">
            <w:pPr>
              <w:pStyle w:val="ListParagraph"/>
              <w:numPr>
                <w:ilvl w:val="0"/>
                <w:numId w:val="91"/>
              </w:numPr>
              <w:spacing w:after="0" w:line="240" w:lineRule="auto"/>
              <w:contextualSpacing w:val="0"/>
              <w:rPr>
                <w:rFonts w:eastAsia="Arial" w:cs="Arial"/>
              </w:rPr>
            </w:pPr>
            <w:r w:rsidRPr="78F8C460">
              <w:rPr>
                <w:rFonts w:eastAsia="Arial" w:cs="Arial"/>
              </w:rPr>
              <w:t xml:space="preserve">Data processor Yes </w:t>
            </w:r>
            <w:r w:rsidRPr="78F8C460">
              <w:rPr>
                <w:rFonts w:ascii="Segoe UI Symbol" w:eastAsia="Arial" w:hAnsi="Segoe UI Symbol" w:cs="Segoe UI Symbol"/>
              </w:rPr>
              <w:t>☐</w:t>
            </w:r>
            <w:r w:rsidRPr="78F8C460">
              <w:rPr>
                <w:rFonts w:eastAsia="Arial" w:cs="Arial"/>
              </w:rPr>
              <w:t xml:space="preserve"> No </w:t>
            </w:r>
            <w:r>
              <w:rPr>
                <w:rFonts w:eastAsia="Arial" w:cs="Arial"/>
              </w:rPr>
              <w:t>X</w:t>
            </w:r>
          </w:p>
          <w:p w14:paraId="313025A6" w14:textId="77777777" w:rsidR="003566C6" w:rsidRDefault="003566C6" w:rsidP="003566C6">
            <w:pPr>
              <w:pStyle w:val="ListParagraph"/>
              <w:numPr>
                <w:ilvl w:val="0"/>
                <w:numId w:val="91"/>
              </w:numPr>
              <w:spacing w:after="0" w:line="240" w:lineRule="auto"/>
              <w:contextualSpacing w:val="0"/>
              <w:rPr>
                <w:rFonts w:eastAsia="Arial" w:cs="Arial"/>
              </w:rPr>
            </w:pPr>
            <w:r w:rsidRPr="78F8C460">
              <w:rPr>
                <w:rFonts w:eastAsia="Arial" w:cs="Arial"/>
              </w:rPr>
              <w:t xml:space="preserve">Joint Data controller Yes </w:t>
            </w:r>
            <w:r w:rsidRPr="78F8C460">
              <w:rPr>
                <w:rFonts w:ascii="Segoe UI Symbol" w:eastAsia="Arial" w:hAnsi="Segoe UI Symbol" w:cs="Segoe UI Symbol"/>
              </w:rPr>
              <w:t>☐</w:t>
            </w:r>
            <w:r w:rsidRPr="78F8C460">
              <w:rPr>
                <w:rFonts w:eastAsia="Arial" w:cs="Arial"/>
              </w:rPr>
              <w:t xml:space="preserve"> No</w:t>
            </w:r>
            <w:r>
              <w:rPr>
                <w:rFonts w:eastAsia="Arial" w:cs="Arial"/>
              </w:rPr>
              <w:t xml:space="preserve"> X</w:t>
            </w:r>
          </w:p>
          <w:p w14:paraId="1F211125" w14:textId="77777777" w:rsidR="003566C6" w:rsidRDefault="003566C6" w:rsidP="00C235D9">
            <w:pPr>
              <w:spacing w:line="257" w:lineRule="auto"/>
              <w:ind w:left="720"/>
              <w:rPr>
                <w:rFonts w:ascii="Arial" w:eastAsia="Arial" w:hAnsi="Arial" w:cs="Arial"/>
              </w:rPr>
            </w:pPr>
          </w:p>
          <w:p w14:paraId="529B88FD" w14:textId="77777777" w:rsidR="003566C6" w:rsidRDefault="003566C6" w:rsidP="00C235D9">
            <w:pPr>
              <w:ind w:left="720"/>
              <w:rPr>
                <w:rFonts w:ascii="Arial" w:eastAsia="Arial" w:hAnsi="Arial" w:cs="Arial"/>
              </w:rPr>
            </w:pPr>
            <w:r w:rsidRPr="78F8C460">
              <w:rPr>
                <w:rFonts w:ascii="Arial" w:eastAsia="Arial" w:hAnsi="Arial" w:cs="Arial"/>
              </w:rPr>
              <w:t>Please explain why you made this determination</w:t>
            </w:r>
          </w:p>
        </w:tc>
      </w:tr>
      <w:tr w:rsidR="003566C6" w14:paraId="3A36D943" w14:textId="77777777" w:rsidTr="00C235D9">
        <w:trPr>
          <w:cantSplit/>
          <w:trHeight w:val="300"/>
        </w:trPr>
        <w:tc>
          <w:tcPr>
            <w:tcW w:w="14760" w:type="dxa"/>
            <w:tcBorders>
              <w:bottom w:val="single" w:sz="4" w:space="0" w:color="auto"/>
            </w:tcBorders>
            <w:shd w:val="clear" w:color="auto" w:fill="FFFFFF" w:themeFill="background1"/>
          </w:tcPr>
          <w:p w14:paraId="2E9644F7" w14:textId="77777777" w:rsidR="003566C6" w:rsidRDefault="003566C6" w:rsidP="00C235D9">
            <w:pPr>
              <w:rPr>
                <w:rFonts w:ascii="Arial" w:eastAsia="Arial" w:hAnsi="Arial" w:cs="Arial"/>
              </w:rPr>
            </w:pPr>
            <w:r w:rsidRPr="42E7890D">
              <w:rPr>
                <w:rFonts w:ascii="Arial" w:eastAsia="Arial" w:hAnsi="Arial" w:cs="Arial"/>
              </w:rPr>
              <w:t>By default, Netcompany will not have access to production systems unless requested by HMRC and in such scenarios we are considered data processor.</w:t>
            </w:r>
          </w:p>
          <w:p w14:paraId="204961BA" w14:textId="77777777" w:rsidR="003566C6" w:rsidRDefault="003566C6" w:rsidP="00C235D9">
            <w:pPr>
              <w:rPr>
                <w:rFonts w:ascii="Arial" w:eastAsia="Arial" w:hAnsi="Arial" w:cs="Arial"/>
                <w:color w:val="000000" w:themeColor="text1"/>
              </w:rPr>
            </w:pPr>
          </w:p>
        </w:tc>
      </w:tr>
      <w:tr w:rsidR="003566C6" w14:paraId="733FA2D8" w14:textId="77777777" w:rsidTr="00C235D9">
        <w:trPr>
          <w:cantSplit/>
          <w:trHeight w:val="300"/>
        </w:trPr>
        <w:tc>
          <w:tcPr>
            <w:tcW w:w="14760" w:type="dxa"/>
            <w:tcBorders>
              <w:bottom w:val="single" w:sz="4" w:space="0" w:color="auto"/>
            </w:tcBorders>
            <w:shd w:val="clear" w:color="auto" w:fill="C5E0B3" w:themeFill="accent6" w:themeFillTint="66"/>
          </w:tcPr>
          <w:p w14:paraId="6539BE1F" w14:textId="77777777" w:rsidR="003566C6" w:rsidRPr="00E41FA3" w:rsidRDefault="003566C6" w:rsidP="003566C6">
            <w:pPr>
              <w:pStyle w:val="ListParagraph"/>
              <w:numPr>
                <w:ilvl w:val="0"/>
                <w:numId w:val="114"/>
              </w:numPr>
              <w:spacing w:after="0" w:line="240" w:lineRule="auto"/>
              <w:contextualSpacing w:val="0"/>
              <w:rPr>
                <w:rFonts w:eastAsia="Arial" w:cs="Arial"/>
                <w:color w:val="000000" w:themeColor="text1"/>
              </w:rPr>
            </w:pPr>
            <w:r w:rsidRPr="00E41FA3">
              <w:rPr>
                <w:rFonts w:eastAsia="Arial" w:cs="Arial"/>
              </w:rPr>
              <w:t>Please provide details of the protections and safeguards which would be applied and how it would be ensured that such data is afforded a level of protection that is essentially equivalent to that guaranteed in the UK by UK GDPR, including in relation to access to the data by the country’s public authorities.</w:t>
            </w:r>
          </w:p>
        </w:tc>
      </w:tr>
      <w:tr w:rsidR="003566C6" w14:paraId="558F6349" w14:textId="77777777" w:rsidTr="00C235D9">
        <w:trPr>
          <w:cantSplit/>
          <w:trHeight w:val="300"/>
        </w:trPr>
        <w:tc>
          <w:tcPr>
            <w:tcW w:w="14760" w:type="dxa"/>
            <w:tcBorders>
              <w:bottom w:val="single" w:sz="4" w:space="0" w:color="auto"/>
            </w:tcBorders>
            <w:shd w:val="clear" w:color="auto" w:fill="FFFFFF" w:themeFill="background1"/>
          </w:tcPr>
          <w:p w14:paraId="7EBDC206" w14:textId="4835BCC8" w:rsidR="003566C6" w:rsidRDefault="003566C6" w:rsidP="00C235D9">
            <w:pPr>
              <w:rPr>
                <w:rFonts w:ascii="Arial" w:eastAsia="Arial" w:hAnsi="Arial" w:cs="Arial"/>
              </w:rPr>
            </w:pPr>
            <w:r w:rsidRPr="7CC5C105">
              <w:rPr>
                <w:rFonts w:ascii="Arial" w:eastAsia="Arial" w:hAnsi="Arial" w:cs="Arial"/>
              </w:rPr>
              <w:t>This contract is being delivered from the UK. Although we will not be processing personal data beyond that stated above, we are parented in Denmark with experts elsewhere within the EEA and therefore have positive findings of adequacy.</w:t>
            </w:r>
            <w:r>
              <w:rPr>
                <w:rFonts w:ascii="Arial" w:eastAsia="Arial" w:hAnsi="Arial" w:cs="Arial"/>
              </w:rPr>
              <w:t xml:space="preserve">  Limited HMRC staff contact details is shared with Netcompany colleagues working on the project located in UK, Denmark, Greece and Poland. As the latter 3 countries are in the EU, and subject to GDPR the level of protection is equivalent to the UK. </w:t>
            </w:r>
          </w:p>
          <w:p w14:paraId="50C94CAD" w14:textId="77777777" w:rsidR="003566C6" w:rsidRDefault="003566C6" w:rsidP="00C235D9">
            <w:pPr>
              <w:rPr>
                <w:rFonts w:ascii="Arial" w:eastAsia="Arial" w:hAnsi="Arial" w:cs="Arial"/>
              </w:rPr>
            </w:pPr>
          </w:p>
        </w:tc>
      </w:tr>
      <w:tr w:rsidR="003566C6" w14:paraId="62C8482F" w14:textId="77777777" w:rsidTr="00C235D9">
        <w:trPr>
          <w:cantSplit/>
          <w:trHeight w:val="300"/>
        </w:trPr>
        <w:tc>
          <w:tcPr>
            <w:tcW w:w="14760" w:type="dxa"/>
            <w:tcBorders>
              <w:bottom w:val="single" w:sz="4" w:space="0" w:color="auto"/>
            </w:tcBorders>
            <w:shd w:val="clear" w:color="auto" w:fill="C5E0B3" w:themeFill="accent6" w:themeFillTint="66"/>
          </w:tcPr>
          <w:p w14:paraId="78E0CA92" w14:textId="77777777" w:rsidR="003566C6" w:rsidRDefault="003566C6" w:rsidP="003566C6">
            <w:pPr>
              <w:pStyle w:val="ListParagraph"/>
              <w:numPr>
                <w:ilvl w:val="0"/>
                <w:numId w:val="114"/>
              </w:numPr>
              <w:spacing w:after="0" w:line="240" w:lineRule="auto"/>
              <w:contextualSpacing w:val="0"/>
            </w:pPr>
            <w:r w:rsidRPr="00E41FA3">
              <w:rPr>
                <w:rFonts w:eastAsia="Arial" w:cs="Arial"/>
              </w:rPr>
              <w:t>If your organisation is located or have servers or staff in a location outside the UK, where personal data will be received or accessed from, and this country is considered to be a non-adequate country, HMRC will need to undertake a Transfer Risk Assessment on each non-adequate country the data will be received or accessed from. Where this is the case, please complete the questions in Appendix F for each non-adequate country.</w:t>
            </w:r>
          </w:p>
        </w:tc>
      </w:tr>
      <w:tr w:rsidR="003566C6" w14:paraId="62F9C666" w14:textId="77777777" w:rsidTr="00C235D9">
        <w:trPr>
          <w:cantSplit/>
          <w:trHeight w:val="300"/>
        </w:trPr>
        <w:tc>
          <w:tcPr>
            <w:tcW w:w="14760" w:type="dxa"/>
            <w:tcBorders>
              <w:bottom w:val="single" w:sz="4" w:space="0" w:color="auto"/>
            </w:tcBorders>
            <w:shd w:val="clear" w:color="auto" w:fill="FFFFFF" w:themeFill="background1"/>
          </w:tcPr>
          <w:p w14:paraId="38862ABC" w14:textId="77777777" w:rsidR="003566C6" w:rsidRDefault="003566C6" w:rsidP="00C235D9">
            <w:pPr>
              <w:rPr>
                <w:rFonts w:ascii="Arial" w:eastAsia="Arial" w:hAnsi="Arial" w:cs="Arial"/>
              </w:rPr>
            </w:pPr>
            <w:r>
              <w:rPr>
                <w:rFonts w:ascii="Arial" w:eastAsia="Arial" w:hAnsi="Arial" w:cs="Arial"/>
              </w:rPr>
              <w:t>Not applicable due to no personal data being shared with non-adequate countries. The project includes colleagues from UK, Denmark, Greece and Poland.</w:t>
            </w:r>
            <w:r w:rsidRPr="6AA9E145">
              <w:rPr>
                <w:rFonts w:ascii="Arial" w:eastAsia="Arial" w:hAnsi="Arial" w:cs="Arial"/>
              </w:rPr>
              <w:t xml:space="preserve"> </w:t>
            </w:r>
            <w:r>
              <w:rPr>
                <w:rFonts w:ascii="Arial" w:eastAsia="Arial" w:hAnsi="Arial" w:cs="Arial"/>
              </w:rPr>
              <w:t>A</w:t>
            </w:r>
            <w:r w:rsidRPr="6AA9E145">
              <w:rPr>
                <w:rFonts w:ascii="Arial" w:eastAsia="Arial" w:hAnsi="Arial" w:cs="Arial"/>
              </w:rPr>
              <w:t xml:space="preserve">ll </w:t>
            </w:r>
            <w:r>
              <w:rPr>
                <w:rFonts w:ascii="Arial" w:eastAsia="Arial" w:hAnsi="Arial" w:cs="Arial"/>
              </w:rPr>
              <w:t xml:space="preserve">of </w:t>
            </w:r>
            <w:r w:rsidRPr="6AA9E145">
              <w:rPr>
                <w:rFonts w:ascii="Arial" w:eastAsia="Arial" w:hAnsi="Arial" w:cs="Arial"/>
              </w:rPr>
              <w:t>these countries have positive findings of adequacy.</w:t>
            </w:r>
          </w:p>
          <w:p w14:paraId="0545D49A" w14:textId="77777777" w:rsidR="003566C6" w:rsidRDefault="003566C6" w:rsidP="00C235D9">
            <w:pPr>
              <w:rPr>
                <w:rFonts w:ascii="Arial" w:eastAsia="Arial" w:hAnsi="Arial" w:cs="Arial"/>
                <w:color w:val="000000" w:themeColor="text1"/>
              </w:rPr>
            </w:pPr>
          </w:p>
        </w:tc>
      </w:tr>
      <w:tr w:rsidR="003566C6" w14:paraId="7C4A49FE" w14:textId="77777777" w:rsidTr="00C235D9">
        <w:trPr>
          <w:cantSplit/>
          <w:trHeight w:val="300"/>
        </w:trPr>
        <w:tc>
          <w:tcPr>
            <w:tcW w:w="14760" w:type="dxa"/>
            <w:tcBorders>
              <w:bottom w:val="single" w:sz="4" w:space="0" w:color="auto"/>
            </w:tcBorders>
            <w:shd w:val="clear" w:color="auto" w:fill="C5E0B3" w:themeFill="accent6" w:themeFillTint="66"/>
          </w:tcPr>
          <w:p w14:paraId="233D2893" w14:textId="77777777" w:rsidR="003566C6" w:rsidRDefault="003566C6" w:rsidP="003566C6">
            <w:pPr>
              <w:pStyle w:val="ListParagraph"/>
              <w:numPr>
                <w:ilvl w:val="0"/>
                <w:numId w:val="114"/>
              </w:numPr>
              <w:spacing w:after="0" w:line="240" w:lineRule="auto"/>
              <w:contextualSpacing w:val="0"/>
            </w:pPr>
            <w:r w:rsidRPr="001229DD">
              <w:rPr>
                <w:rFonts w:eastAsia="Arial" w:cs="Arial"/>
              </w:rPr>
              <w:lastRenderedPageBreak/>
              <w:t>If you intend to use a processor/sub-processor who are located, outside the UK, where personal data will be received or accessed from, and this country is considered to be a non-adequate country, please state the legal transfer mechanism you are using to conduct the restricted transfer. If you are using an appropriate safeguard under Article 46 of the UK GDPR, you will need to provide HMRC with a copy of the Transfer Risk Assessment you have completed for your processor/sub-processor.</w:t>
            </w:r>
          </w:p>
        </w:tc>
      </w:tr>
      <w:tr w:rsidR="003566C6" w14:paraId="63A38642" w14:textId="77777777" w:rsidTr="00C235D9">
        <w:trPr>
          <w:cantSplit/>
          <w:trHeight w:val="300"/>
        </w:trPr>
        <w:tc>
          <w:tcPr>
            <w:tcW w:w="14760" w:type="dxa"/>
            <w:tcBorders>
              <w:bottom w:val="single" w:sz="4" w:space="0" w:color="auto"/>
            </w:tcBorders>
            <w:shd w:val="clear" w:color="auto" w:fill="FFFFFF" w:themeFill="background1"/>
          </w:tcPr>
          <w:p w14:paraId="4273C556" w14:textId="6486012F" w:rsidR="003566C6" w:rsidRPr="003566C6" w:rsidRDefault="003566C6" w:rsidP="00C235D9">
            <w:pPr>
              <w:rPr>
                <w:rFonts w:ascii="Arial" w:eastAsia="Arial" w:hAnsi="Arial" w:cs="Arial"/>
                <w:color w:val="000000" w:themeColor="text1"/>
              </w:rPr>
            </w:pPr>
            <w:r w:rsidRPr="6AA9E145">
              <w:rPr>
                <w:rFonts w:ascii="Arial" w:eastAsia="Arial" w:hAnsi="Arial" w:cs="Arial"/>
                <w:color w:val="000000" w:themeColor="text1"/>
              </w:rPr>
              <w:t>No HRMC personal data is being offshored (except limited staff business contract details as detailed above) which is to adequate countries.  Article 46 is therefore not applicable a TRA is not required.</w:t>
            </w:r>
            <w:r>
              <w:rPr>
                <w:rFonts w:ascii="Arial" w:eastAsia="Arial" w:hAnsi="Arial" w:cs="Arial"/>
                <w:color w:val="000000" w:themeColor="text1"/>
              </w:rPr>
              <w:t xml:space="preserve"> </w:t>
            </w:r>
            <w:r w:rsidRPr="008C61A2">
              <w:rPr>
                <w:rFonts w:ascii="Arial" w:eastAsia="Arial" w:hAnsi="Arial" w:cs="Arial"/>
                <w:color w:val="000000" w:themeColor="text1"/>
              </w:rPr>
              <w:t xml:space="preserve">As </w:t>
            </w:r>
            <w:r>
              <w:rPr>
                <w:rFonts w:ascii="Arial" w:eastAsia="Arial" w:hAnsi="Arial" w:cs="Arial"/>
                <w:color w:val="000000" w:themeColor="text1"/>
              </w:rPr>
              <w:t xml:space="preserve">confirmed </w:t>
            </w:r>
            <w:r w:rsidRPr="008C61A2">
              <w:rPr>
                <w:rFonts w:ascii="Arial" w:eastAsia="Arial" w:hAnsi="Arial" w:cs="Arial"/>
                <w:color w:val="000000" w:themeColor="text1"/>
              </w:rPr>
              <w:t>in section 5D, we do not transfer data to non-adequate countries.</w:t>
            </w:r>
          </w:p>
          <w:p w14:paraId="6E663F9E" w14:textId="77777777" w:rsidR="003566C6" w:rsidRDefault="003566C6" w:rsidP="00C235D9">
            <w:pPr>
              <w:rPr>
                <w:rFonts w:ascii="Arial" w:eastAsia="Arial" w:hAnsi="Arial" w:cs="Arial"/>
                <w:color w:val="000000" w:themeColor="text1"/>
              </w:rPr>
            </w:pPr>
          </w:p>
        </w:tc>
      </w:tr>
      <w:tr w:rsidR="003566C6" w14:paraId="45F692BF" w14:textId="77777777" w:rsidTr="00C235D9">
        <w:trPr>
          <w:cantSplit/>
          <w:trHeight w:val="300"/>
        </w:trPr>
        <w:tc>
          <w:tcPr>
            <w:tcW w:w="14760" w:type="dxa"/>
            <w:tcBorders>
              <w:bottom w:val="single" w:sz="4" w:space="0" w:color="auto"/>
            </w:tcBorders>
            <w:shd w:val="clear" w:color="auto" w:fill="C5E0B3" w:themeFill="accent6" w:themeFillTint="66"/>
          </w:tcPr>
          <w:p w14:paraId="1362878B" w14:textId="77777777" w:rsidR="003566C6" w:rsidRPr="00832743" w:rsidRDefault="003566C6" w:rsidP="003566C6">
            <w:pPr>
              <w:pStyle w:val="ListParagraph"/>
              <w:numPr>
                <w:ilvl w:val="0"/>
                <w:numId w:val="114"/>
              </w:numPr>
              <w:spacing w:after="0" w:line="240" w:lineRule="auto"/>
              <w:contextualSpacing w:val="0"/>
              <w:rPr>
                <w:rFonts w:eastAsia="Arial" w:cs="Arial"/>
              </w:rPr>
            </w:pPr>
            <w:r w:rsidRPr="00832743">
              <w:rPr>
                <w:rFonts w:eastAsia="Arial" w:cs="Arial"/>
              </w:rPr>
              <w:t>Subject to HMRC's assessment of the aforementioned information, HMRC reserves the right to reject a bidder’s entire tender submission and/or terminate any contract awarded</w:t>
            </w:r>
          </w:p>
        </w:tc>
      </w:tr>
      <w:tr w:rsidR="003566C6" w:rsidRPr="00514831" w14:paraId="08E389B6" w14:textId="77777777" w:rsidTr="00C235D9">
        <w:trPr>
          <w:cantSplit/>
          <w:trHeight w:val="300"/>
        </w:trPr>
        <w:tc>
          <w:tcPr>
            <w:tcW w:w="14760" w:type="dxa"/>
            <w:shd w:val="clear" w:color="auto" w:fill="C5E0B3" w:themeFill="accent6" w:themeFillTint="66"/>
          </w:tcPr>
          <w:p w14:paraId="1F688C85" w14:textId="77777777" w:rsidR="003566C6" w:rsidRPr="00833918" w:rsidRDefault="003566C6" w:rsidP="003566C6">
            <w:pPr>
              <w:pStyle w:val="ListParagraph"/>
              <w:numPr>
                <w:ilvl w:val="0"/>
                <w:numId w:val="92"/>
              </w:numPr>
              <w:spacing w:after="0" w:line="240" w:lineRule="auto"/>
              <w:contextualSpacing w:val="0"/>
              <w:rPr>
                <w:rFonts w:eastAsia="MS Mincho" w:cs="Arial"/>
                <w:lang w:eastAsia="ja-JP"/>
              </w:rPr>
            </w:pPr>
            <w:r w:rsidRPr="23040FC8">
              <w:rPr>
                <w:rFonts w:eastAsia="MS Mincho" w:cs="Arial"/>
                <w:lang w:eastAsia="ja-JP"/>
              </w:rPr>
              <w:t>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tc>
      </w:tr>
      <w:tr w:rsidR="003566C6" w:rsidRPr="006D7082" w14:paraId="1E8B4CC3" w14:textId="77777777" w:rsidTr="00C235D9">
        <w:trPr>
          <w:cantSplit/>
          <w:trHeight w:val="300"/>
        </w:trPr>
        <w:tc>
          <w:tcPr>
            <w:tcW w:w="14760" w:type="dxa"/>
            <w:tcBorders>
              <w:bottom w:val="single" w:sz="4" w:space="0" w:color="auto"/>
            </w:tcBorders>
            <w:shd w:val="clear" w:color="auto" w:fill="FFFFFF" w:themeFill="background1"/>
          </w:tcPr>
          <w:p w14:paraId="1C26B1DC" w14:textId="77777777" w:rsidR="003566C6" w:rsidRPr="00694B7A" w:rsidRDefault="003566C6" w:rsidP="00C235D9">
            <w:pPr>
              <w:rPr>
                <w:rFonts w:ascii="Arial" w:eastAsia="MS Mincho" w:hAnsi="Arial" w:cs="Arial"/>
                <w:lang w:eastAsia="ja-JP"/>
              </w:rPr>
            </w:pPr>
            <w:r w:rsidRPr="00694B7A">
              <w:rPr>
                <w:rFonts w:ascii="Arial" w:eastAsia="MS Mincho" w:hAnsi="Arial" w:cs="Arial"/>
                <w:lang w:eastAsia="ja-JP"/>
              </w:rPr>
              <w:lastRenderedPageBreak/>
              <w:t>The NCTS service is hosted and managed by HMRC, which retains full responsibility for all associated data. Netcompany is granted read-only access to lower-tier environments on a case-by-case basis, with access strictly controlled and overseen by HMRC.</w:t>
            </w:r>
          </w:p>
          <w:p w14:paraId="1381F4E1" w14:textId="77777777" w:rsidR="003566C6" w:rsidRDefault="003566C6" w:rsidP="00C235D9">
            <w:pPr>
              <w:rPr>
                <w:rFonts w:ascii="Arial" w:eastAsia="MS Mincho" w:hAnsi="Arial" w:cs="Arial"/>
                <w:lang w:eastAsia="ja-JP"/>
              </w:rPr>
            </w:pPr>
            <w:r w:rsidRPr="00694B7A">
              <w:rPr>
                <w:rFonts w:ascii="Arial" w:eastAsia="MS Mincho" w:hAnsi="Arial" w:cs="Arial"/>
                <w:lang w:eastAsia="ja-JP"/>
              </w:rPr>
              <w:t>ERMIS is a Commercial Off-The-Shelf (COTS) product. Netcompany is responsible for developing HMRC-specific adapters that operate on top of ERMIS. These components are provided to HMRC as code packages that contain no HMRC data. HMRC is solely responsible for deploying these builds into both non-production and production environments. No HMRC data is shared with Netcompany during this delivery process.</w:t>
            </w:r>
          </w:p>
          <w:p w14:paraId="053A65E0" w14:textId="77777777" w:rsidR="003566C6" w:rsidRPr="00694B7A" w:rsidRDefault="003566C6" w:rsidP="00C235D9">
            <w:pPr>
              <w:rPr>
                <w:rFonts w:ascii="Arial" w:eastAsia="MS Mincho" w:hAnsi="Arial" w:cs="Arial"/>
                <w:lang w:eastAsia="ja-JP"/>
              </w:rPr>
            </w:pPr>
          </w:p>
          <w:p w14:paraId="2E70721A" w14:textId="2D63A5F8" w:rsidR="003566C6" w:rsidRPr="0018256D" w:rsidRDefault="003566C6" w:rsidP="00C235D9">
            <w:pPr>
              <w:rPr>
                <w:rFonts w:ascii="Arial" w:eastAsia="MS Mincho" w:hAnsi="Arial" w:cs="Arial"/>
                <w:lang w:eastAsia="ja-JP"/>
              </w:rPr>
            </w:pPr>
            <w:r w:rsidRPr="00694B7A">
              <w:rPr>
                <w:rFonts w:ascii="Arial" w:eastAsia="MS Mincho" w:hAnsi="Arial" w:cs="Arial"/>
                <w:lang w:eastAsia="ja-JP"/>
              </w:rPr>
              <w:t>Netcompany has access only to project-related information (e.g., delivery timelines, requirements</w:t>
            </w:r>
            <w:r>
              <w:rPr>
                <w:rFonts w:ascii="Arial" w:eastAsia="MS Mincho" w:hAnsi="Arial" w:cs="Arial"/>
                <w:lang w:eastAsia="ja-JP"/>
              </w:rPr>
              <w:t>, change requests</w:t>
            </w:r>
            <w:r w:rsidRPr="00694B7A">
              <w:rPr>
                <w:rFonts w:ascii="Arial" w:eastAsia="MS Mincho" w:hAnsi="Arial" w:cs="Arial"/>
                <w:lang w:eastAsia="ja-JP"/>
              </w:rPr>
              <w:t>), which is stored in a UK-hosted toolkit. This toolkit uses Role-Based Access Control (RBAC), with access granted and managed by the Netcompany Project Delivery Manager. Access permissions are reviewed regularly to ensure Joiners, Movers, and Leavers (JML) processes are properly maintained.</w:t>
            </w:r>
            <w:r>
              <w:rPr>
                <w:rFonts w:ascii="Arial" w:eastAsia="MS Mincho" w:hAnsi="Arial" w:cs="Arial"/>
                <w:lang w:eastAsia="ja-JP"/>
              </w:rPr>
              <w:t xml:space="preserve"> </w:t>
            </w:r>
            <w:r w:rsidRPr="00694B7A">
              <w:rPr>
                <w:rFonts w:ascii="Arial" w:eastAsia="MS Mincho" w:hAnsi="Arial" w:cs="Arial"/>
                <w:lang w:eastAsia="ja-JP"/>
              </w:rPr>
              <w:t>All documentation is version-controlled, with the ability to roll back to previous versions. The toolkit is backed up daily to ensure data integrity and availability.</w:t>
            </w:r>
          </w:p>
          <w:p w14:paraId="2AD60C37" w14:textId="77777777" w:rsidR="003566C6" w:rsidRDefault="003566C6" w:rsidP="00C235D9">
            <w:pPr>
              <w:rPr>
                <w:rFonts w:ascii="Arial" w:eastAsia="Arial" w:hAnsi="Arial" w:cs="Arial"/>
                <w:color w:val="000000" w:themeColor="text1"/>
              </w:rPr>
            </w:pPr>
          </w:p>
          <w:p w14:paraId="701E836D" w14:textId="3EF69835" w:rsidR="003566C6" w:rsidRDefault="003566C6" w:rsidP="00C235D9">
            <w:pPr>
              <w:rPr>
                <w:rFonts w:ascii="Arial" w:eastAsia="Arial" w:hAnsi="Arial" w:cs="Arial"/>
                <w:color w:val="000000" w:themeColor="text1"/>
              </w:rPr>
            </w:pPr>
            <w:r w:rsidRPr="6AA9E145">
              <w:rPr>
                <w:rFonts w:ascii="Arial" w:eastAsia="Arial" w:hAnsi="Arial" w:cs="Arial"/>
                <w:color w:val="000000" w:themeColor="text1"/>
              </w:rPr>
              <w:t xml:space="preserve">This is effectively set out in our security policy which all staff are contractually bound to. Additionally, staff will be briefed on the specific client policies and procedures as required. This has been independently audited against ISO27001 and Cyber Essentials Plus. More specifically the service </w:t>
            </w:r>
            <w:r>
              <w:rPr>
                <w:rFonts w:ascii="Arial" w:eastAsia="Arial" w:hAnsi="Arial" w:cs="Arial"/>
                <w:color w:val="000000" w:themeColor="text1"/>
              </w:rPr>
              <w:t>will be hosted in dedicated HMRC</w:t>
            </w:r>
            <w:r w:rsidRPr="6AA9E145">
              <w:rPr>
                <w:rFonts w:ascii="Arial" w:eastAsia="Arial" w:hAnsi="Arial" w:cs="Arial"/>
                <w:color w:val="000000" w:themeColor="text1"/>
              </w:rPr>
              <w:t>-provisioned</w:t>
            </w:r>
            <w:r>
              <w:rPr>
                <w:rFonts w:ascii="Arial" w:eastAsia="Arial" w:hAnsi="Arial" w:cs="Arial"/>
                <w:color w:val="000000" w:themeColor="text1"/>
              </w:rPr>
              <w:t xml:space="preserve"> AWS instance (managed by HMRC) which </w:t>
            </w:r>
            <w:r w:rsidRPr="6AA9E145">
              <w:rPr>
                <w:rFonts w:ascii="Arial" w:eastAsia="Arial" w:hAnsi="Arial" w:cs="Arial"/>
                <w:color w:val="000000" w:themeColor="text1"/>
              </w:rPr>
              <w:t>is physically</w:t>
            </w:r>
            <w:r>
              <w:rPr>
                <w:rFonts w:ascii="Arial" w:eastAsia="Arial" w:hAnsi="Arial" w:cs="Arial"/>
                <w:color w:val="000000" w:themeColor="text1"/>
              </w:rPr>
              <w:t xml:space="preserve"> and logically separated from </w:t>
            </w:r>
            <w:r w:rsidRPr="6AA9E145">
              <w:rPr>
                <w:rFonts w:ascii="Arial" w:eastAsia="Arial" w:hAnsi="Arial" w:cs="Arial"/>
                <w:color w:val="000000" w:themeColor="text1"/>
              </w:rPr>
              <w:t xml:space="preserve">the </w:t>
            </w:r>
            <w:r>
              <w:rPr>
                <w:rFonts w:ascii="Arial" w:eastAsia="Arial" w:hAnsi="Arial" w:cs="Arial"/>
                <w:color w:val="000000" w:themeColor="text1"/>
              </w:rPr>
              <w:t>Netcompany core network</w:t>
            </w:r>
            <w:r w:rsidRPr="6AA9E145">
              <w:rPr>
                <w:rFonts w:ascii="Arial" w:eastAsia="Arial" w:hAnsi="Arial" w:cs="Arial"/>
                <w:color w:val="000000" w:themeColor="text1"/>
              </w:rPr>
              <w:t xml:space="preserve"> and our other clients.  Netcompany will be subject to the controls and guardrails provided by HMRC</w:t>
            </w:r>
            <w:r>
              <w:rPr>
                <w:rFonts w:ascii="Arial" w:eastAsia="Arial" w:hAnsi="Arial" w:cs="Arial"/>
                <w:color w:val="000000" w:themeColor="text1"/>
              </w:rPr>
              <w:t xml:space="preserve"> as the service is hosted within HMRC infrastructure</w:t>
            </w:r>
            <w:r w:rsidRPr="6AA9E145">
              <w:rPr>
                <w:rFonts w:ascii="Arial" w:eastAsia="Arial" w:hAnsi="Arial" w:cs="Arial"/>
                <w:color w:val="000000" w:themeColor="text1"/>
              </w:rPr>
              <w:t>.</w:t>
            </w:r>
          </w:p>
          <w:p w14:paraId="5DA4D6FF" w14:textId="77777777" w:rsidR="003566C6" w:rsidRDefault="003566C6" w:rsidP="00C235D9">
            <w:pPr>
              <w:rPr>
                <w:rFonts w:ascii="Arial" w:eastAsia="Arial" w:hAnsi="Arial" w:cs="Arial"/>
                <w:color w:val="000000" w:themeColor="text1"/>
              </w:rPr>
            </w:pPr>
          </w:p>
          <w:p w14:paraId="17D8CBC8" w14:textId="77777777" w:rsidR="003566C6" w:rsidRDefault="003566C6" w:rsidP="00C235D9">
            <w:pPr>
              <w:rPr>
                <w:rFonts w:ascii="Arial" w:eastAsia="MS Mincho" w:hAnsi="Arial" w:cs="Arial"/>
                <w:color w:val="000000" w:themeColor="text1"/>
                <w:lang w:eastAsia="ja-JP"/>
              </w:rPr>
            </w:pPr>
            <w:r>
              <w:rPr>
                <w:rFonts w:ascii="Arial" w:eastAsia="Arial" w:hAnsi="Arial" w:cs="Arial"/>
                <w:color w:val="000000" w:themeColor="text1"/>
              </w:rPr>
              <w:t>The</w:t>
            </w:r>
            <w:r w:rsidRPr="6AA9E145">
              <w:rPr>
                <w:rFonts w:ascii="Arial" w:eastAsia="Arial" w:hAnsi="Arial" w:cs="Arial"/>
                <w:color w:val="000000" w:themeColor="text1"/>
              </w:rPr>
              <w:t xml:space="preserve"> Netcompany</w:t>
            </w:r>
            <w:r>
              <w:rPr>
                <w:rFonts w:ascii="Arial" w:eastAsia="Arial" w:hAnsi="Arial" w:cs="Arial"/>
                <w:color w:val="000000" w:themeColor="text1"/>
              </w:rPr>
              <w:t xml:space="preserve"> core network has data loss prevention controls e.g. email scanning. Production data will only be accessed where necessary with HRMC agreement. Production data will not be used for testing unless agreed with HMRC nor will production data be processed in any pre-production/test environment.  RBAC is enforced to limit access to those with a need to know and minimal permissions to undertake the role.</w:t>
            </w:r>
            <w:r w:rsidRPr="6AA9E145">
              <w:rPr>
                <w:rFonts w:ascii="Arial" w:eastAsia="Arial" w:hAnsi="Arial" w:cs="Arial"/>
                <w:color w:val="000000" w:themeColor="text1"/>
              </w:rPr>
              <w:t xml:space="preserve"> There is segregation of duties .</w:t>
            </w:r>
            <w:proofErr w:type="spellStart"/>
            <w:r w:rsidRPr="6AA9E145">
              <w:rPr>
                <w:rFonts w:ascii="Arial" w:eastAsia="Arial" w:hAnsi="Arial" w:cs="Arial"/>
                <w:color w:val="000000" w:themeColor="text1"/>
              </w:rPr>
              <w:t>e.g</w:t>
            </w:r>
            <w:proofErr w:type="spellEnd"/>
            <w:r w:rsidRPr="6AA9E145">
              <w:rPr>
                <w:rFonts w:ascii="Arial" w:eastAsia="Arial" w:hAnsi="Arial" w:cs="Arial"/>
                <w:color w:val="000000" w:themeColor="text1"/>
              </w:rPr>
              <w:t xml:space="preserve"> Between developers and testers. Protective monitoring of the AWS environment would be an HMRC responsibility. Netcompany has protective monitoring in place on its core network.  </w:t>
            </w:r>
          </w:p>
          <w:p w14:paraId="730E74A5" w14:textId="77777777" w:rsidR="003566C6" w:rsidRDefault="003566C6" w:rsidP="00C235D9">
            <w:pPr>
              <w:rPr>
                <w:rFonts w:ascii="Arial" w:eastAsia="MS Mincho" w:hAnsi="Arial" w:cs="Arial"/>
                <w:lang w:eastAsia="ja-JP"/>
              </w:rPr>
            </w:pPr>
          </w:p>
          <w:p w14:paraId="0C9DD89A" w14:textId="77777777" w:rsidR="003566C6" w:rsidRPr="006D7082" w:rsidRDefault="003566C6" w:rsidP="00C235D9">
            <w:pPr>
              <w:rPr>
                <w:rFonts w:ascii="Arial" w:eastAsia="MS Mincho" w:hAnsi="Arial" w:cs="Arial"/>
                <w:lang w:eastAsia="ja-JP"/>
              </w:rPr>
            </w:pPr>
          </w:p>
        </w:tc>
      </w:tr>
      <w:tr w:rsidR="003566C6" w:rsidRPr="00514831" w14:paraId="3985B536" w14:textId="77777777" w:rsidTr="00C235D9">
        <w:trPr>
          <w:cantSplit/>
          <w:trHeight w:val="300"/>
        </w:trPr>
        <w:tc>
          <w:tcPr>
            <w:tcW w:w="14760" w:type="dxa"/>
            <w:shd w:val="clear" w:color="auto" w:fill="C5E0B3" w:themeFill="accent6" w:themeFillTint="66"/>
          </w:tcPr>
          <w:p w14:paraId="610C8CE2" w14:textId="77777777" w:rsidR="003566C6" w:rsidRPr="00AD5A78" w:rsidRDefault="003566C6" w:rsidP="003566C6">
            <w:pPr>
              <w:pStyle w:val="ListParagraph"/>
              <w:numPr>
                <w:ilvl w:val="0"/>
                <w:numId w:val="114"/>
              </w:numPr>
              <w:spacing w:after="0" w:line="240" w:lineRule="auto"/>
              <w:contextualSpacing w:val="0"/>
              <w:rPr>
                <w:rFonts w:eastAsia="Arial" w:cs="Arial"/>
              </w:rPr>
            </w:pPr>
            <w:r w:rsidRPr="00AD5A78">
              <w:rPr>
                <w:rFonts w:eastAsia="MS Mincho" w:cs="Arial"/>
                <w:lang w:eastAsia="ja-JP"/>
              </w:rPr>
              <w:t>What arrangements are in place for secure disposal of HMRC assets that may be in your possession once no longer required?</w:t>
            </w:r>
          </w:p>
        </w:tc>
      </w:tr>
      <w:tr w:rsidR="003566C6" w:rsidRPr="006D7082" w14:paraId="32448F5C" w14:textId="77777777" w:rsidTr="00C235D9">
        <w:trPr>
          <w:cantSplit/>
          <w:trHeight w:val="300"/>
        </w:trPr>
        <w:tc>
          <w:tcPr>
            <w:tcW w:w="14760" w:type="dxa"/>
            <w:tcBorders>
              <w:bottom w:val="single" w:sz="4" w:space="0" w:color="auto"/>
            </w:tcBorders>
            <w:shd w:val="clear" w:color="auto" w:fill="FFFFFF" w:themeFill="background1"/>
          </w:tcPr>
          <w:p w14:paraId="59859CCD" w14:textId="77777777" w:rsidR="003566C6" w:rsidRPr="006D7082" w:rsidRDefault="003566C6" w:rsidP="00C235D9">
            <w:pPr>
              <w:rPr>
                <w:rFonts w:ascii="Arial" w:eastAsia="MS Mincho" w:hAnsi="Arial" w:cs="Arial"/>
                <w:lang w:eastAsia="ja-JP"/>
              </w:rPr>
            </w:pPr>
            <w:r w:rsidRPr="7CC5C105">
              <w:rPr>
                <w:rFonts w:ascii="Arial" w:eastAsia="MS Mincho" w:hAnsi="Arial" w:cs="Arial"/>
                <w:lang w:eastAsia="ja-JP"/>
              </w:rPr>
              <w:t xml:space="preserve">Netcompany equipment securely wiped and disposed of by IT services. </w:t>
            </w:r>
          </w:p>
          <w:p w14:paraId="75DD498C" w14:textId="77777777" w:rsidR="003566C6" w:rsidRPr="006D7082" w:rsidRDefault="003566C6" w:rsidP="00C235D9">
            <w:pPr>
              <w:rPr>
                <w:rFonts w:ascii="Arial" w:eastAsia="MS Mincho" w:hAnsi="Arial" w:cs="Arial"/>
                <w:lang w:eastAsia="ja-JP"/>
              </w:rPr>
            </w:pPr>
          </w:p>
          <w:p w14:paraId="627D9549" w14:textId="4168376E" w:rsidR="003566C6" w:rsidRDefault="003566C6" w:rsidP="00C235D9">
            <w:pPr>
              <w:rPr>
                <w:rFonts w:ascii="Arial" w:eastAsia="MS Mincho" w:hAnsi="Arial" w:cs="Arial"/>
                <w:lang w:eastAsia="ja-JP"/>
              </w:rPr>
            </w:pPr>
            <w:r w:rsidRPr="42E7890D">
              <w:rPr>
                <w:rFonts w:ascii="Arial" w:eastAsia="MS Mincho" w:hAnsi="Arial" w:cs="Arial"/>
                <w:lang w:eastAsia="ja-JP"/>
              </w:rPr>
              <w:t>The AWS hosting environment and the small number of HMRC laptops are the responsibility of HMRC and Netcompany will follow Authority processes to return equipment and spin down or handover any AWS assets.</w:t>
            </w:r>
          </w:p>
          <w:p w14:paraId="20F43BC5" w14:textId="77777777" w:rsidR="003566C6" w:rsidRDefault="003566C6" w:rsidP="00C235D9">
            <w:pPr>
              <w:rPr>
                <w:rFonts w:ascii="Arial" w:eastAsia="MS Mincho" w:hAnsi="Arial" w:cs="Arial"/>
                <w:lang w:eastAsia="ja-JP"/>
              </w:rPr>
            </w:pPr>
          </w:p>
          <w:p w14:paraId="06D4F195" w14:textId="77777777" w:rsidR="003566C6" w:rsidRPr="006D7082" w:rsidRDefault="003566C6" w:rsidP="00C235D9">
            <w:pPr>
              <w:rPr>
                <w:rFonts w:ascii="Arial" w:eastAsia="MS Mincho" w:hAnsi="Arial" w:cs="Arial"/>
                <w:lang w:eastAsia="ja-JP"/>
              </w:rPr>
            </w:pPr>
          </w:p>
        </w:tc>
      </w:tr>
      <w:tr w:rsidR="003566C6" w:rsidRPr="00514831" w14:paraId="2EC7B53A" w14:textId="77777777" w:rsidTr="00C235D9">
        <w:trPr>
          <w:cantSplit/>
          <w:trHeight w:val="300"/>
        </w:trPr>
        <w:tc>
          <w:tcPr>
            <w:tcW w:w="14760" w:type="dxa"/>
            <w:shd w:val="clear" w:color="auto" w:fill="C5E0B3" w:themeFill="accent6" w:themeFillTint="66"/>
          </w:tcPr>
          <w:p w14:paraId="0B3C9909" w14:textId="77777777" w:rsidR="003566C6" w:rsidRPr="00AD5A78" w:rsidRDefault="003566C6" w:rsidP="003566C6">
            <w:pPr>
              <w:pStyle w:val="ListParagraph"/>
              <w:numPr>
                <w:ilvl w:val="0"/>
                <w:numId w:val="114"/>
              </w:numPr>
              <w:spacing w:after="0" w:line="240" w:lineRule="auto"/>
              <w:contextualSpacing w:val="0"/>
              <w:rPr>
                <w:rFonts w:eastAsia="MS Mincho" w:cs="Arial"/>
                <w:lang w:eastAsia="ja-JP"/>
              </w:rPr>
            </w:pPr>
            <w:r w:rsidRPr="00AD5A78">
              <w:rPr>
                <w:rFonts w:eastAsia="MS Mincho" w:cs="Arial"/>
                <w:lang w:eastAsia="ja-JP"/>
              </w:rPr>
              <w:lastRenderedPageBreak/>
              <w:t>How will you advise HMRC of security incidents that impact HMRC assets that may be in your possession?</w:t>
            </w:r>
          </w:p>
        </w:tc>
      </w:tr>
      <w:tr w:rsidR="003566C6" w:rsidRPr="006D7082" w14:paraId="3DA2EA81" w14:textId="77777777" w:rsidTr="00C235D9">
        <w:trPr>
          <w:cantSplit/>
          <w:trHeight w:val="300"/>
        </w:trPr>
        <w:tc>
          <w:tcPr>
            <w:tcW w:w="14760" w:type="dxa"/>
            <w:tcBorders>
              <w:bottom w:val="single" w:sz="4" w:space="0" w:color="auto"/>
            </w:tcBorders>
            <w:shd w:val="clear" w:color="auto" w:fill="FFFFFF" w:themeFill="background1"/>
          </w:tcPr>
          <w:p w14:paraId="3E804C6F" w14:textId="77777777" w:rsidR="003566C6" w:rsidRDefault="003566C6" w:rsidP="00C235D9">
            <w:pPr>
              <w:rPr>
                <w:rFonts w:ascii="Arial" w:eastAsia="MS Mincho" w:hAnsi="Arial" w:cs="Arial"/>
                <w:lang w:eastAsia="ja-JP"/>
              </w:rPr>
            </w:pPr>
            <w:r>
              <w:rPr>
                <w:rFonts w:ascii="Arial" w:eastAsia="MS Mincho" w:hAnsi="Arial" w:cs="Arial"/>
                <w:lang w:eastAsia="ja-JP"/>
              </w:rPr>
              <w:t xml:space="preserve">Security incident response is set out in the Netcompany security policy and underpinned by the </w:t>
            </w:r>
            <w:r w:rsidRPr="007C5AA8">
              <w:rPr>
                <w:rFonts w:ascii="Arial" w:eastAsia="MS Mincho" w:hAnsi="Arial" w:cs="Arial"/>
                <w:lang w:eastAsia="ja-JP"/>
              </w:rPr>
              <w:t>Security Incident – First Response Procedure</w:t>
            </w:r>
            <w:r>
              <w:rPr>
                <w:rFonts w:ascii="Arial" w:eastAsia="MS Mincho" w:hAnsi="Arial" w:cs="Arial"/>
                <w:lang w:eastAsia="ja-JP"/>
              </w:rPr>
              <w:t>. This includes a requirement for the security incident committee to notify the customer in-line with contractual obligations.</w:t>
            </w:r>
          </w:p>
          <w:p w14:paraId="5E1DF092" w14:textId="77777777" w:rsidR="003566C6" w:rsidRPr="006D7082" w:rsidRDefault="003566C6" w:rsidP="00C235D9">
            <w:pPr>
              <w:rPr>
                <w:rFonts w:ascii="Arial" w:eastAsia="MS Mincho" w:hAnsi="Arial" w:cs="Arial"/>
                <w:lang w:eastAsia="ja-JP"/>
              </w:rPr>
            </w:pPr>
          </w:p>
        </w:tc>
      </w:tr>
      <w:tr w:rsidR="003566C6" w:rsidRPr="00514831" w14:paraId="7DA60314" w14:textId="77777777" w:rsidTr="00C235D9">
        <w:trPr>
          <w:cantSplit/>
          <w:trHeight w:val="300"/>
        </w:trPr>
        <w:tc>
          <w:tcPr>
            <w:tcW w:w="14760" w:type="dxa"/>
            <w:tcBorders>
              <w:bottom w:val="single" w:sz="4" w:space="0" w:color="auto"/>
            </w:tcBorders>
            <w:shd w:val="clear" w:color="auto" w:fill="BDD6EE" w:themeFill="accent5" w:themeFillTint="66"/>
          </w:tcPr>
          <w:p w14:paraId="2E0B2C0F" w14:textId="77777777" w:rsidR="003566C6" w:rsidRPr="00833918" w:rsidRDefault="003566C6" w:rsidP="00C235D9">
            <w:pPr>
              <w:rPr>
                <w:rFonts w:ascii="Arial" w:eastAsia="MS Mincho" w:hAnsi="Arial" w:cs="Arial"/>
                <w:b/>
                <w:bCs/>
                <w:lang w:eastAsia="ja-JP"/>
              </w:rPr>
            </w:pPr>
            <w:r>
              <w:rPr>
                <w:rFonts w:ascii="Arial" w:eastAsia="MS Mincho" w:hAnsi="Arial" w:cs="Arial"/>
                <w:b/>
                <w:bCs/>
                <w:lang w:eastAsia="ja-JP"/>
              </w:rPr>
              <w:t xml:space="preserve">6 </w:t>
            </w:r>
            <w:r w:rsidRPr="23040FC8">
              <w:rPr>
                <w:rFonts w:ascii="Arial" w:eastAsia="MS Mincho" w:hAnsi="Arial" w:cs="Arial"/>
                <w:b/>
                <w:bCs/>
                <w:lang w:eastAsia="ja-JP"/>
              </w:rPr>
              <w:t>Business Continuity</w:t>
            </w:r>
          </w:p>
        </w:tc>
      </w:tr>
      <w:tr w:rsidR="003566C6" w:rsidRPr="00514831" w14:paraId="4252629F" w14:textId="77777777" w:rsidTr="00C235D9">
        <w:trPr>
          <w:cantSplit/>
          <w:trHeight w:val="300"/>
        </w:trPr>
        <w:tc>
          <w:tcPr>
            <w:tcW w:w="14760" w:type="dxa"/>
            <w:shd w:val="clear" w:color="auto" w:fill="C5E0B3" w:themeFill="accent6" w:themeFillTint="66"/>
          </w:tcPr>
          <w:p w14:paraId="64D108FB" w14:textId="77777777" w:rsidR="003566C6" w:rsidRPr="00C80011" w:rsidRDefault="003566C6" w:rsidP="00C235D9">
            <w:pPr>
              <w:ind w:left="360"/>
              <w:rPr>
                <w:rFonts w:ascii="Arial" w:eastAsia="MS Mincho" w:hAnsi="Arial" w:cs="Arial"/>
                <w:lang w:eastAsia="ja-JP"/>
              </w:rPr>
            </w:pPr>
            <w:r w:rsidRPr="00C80011">
              <w:rPr>
                <w:rFonts w:ascii="Arial" w:eastAsia="MS Mincho" w:hAnsi="Arial" w:cs="Arial"/>
                <w:lang w:eastAsia="ja-JP"/>
              </w:rPr>
              <w:t>Please provide an overview of your organisation’s business continuity and disaster recovery plans in terms of HMRC data under the Contract or attach a copy of your Business Continuity and Disaster Recovery Plans. Please specify if you operate Business Continuity or disaster recovery from outside the UK.  Also, please provide details on when and how frequently these plans are tested and advise when they were last tested and confirm results of testing exercises are available for review if requested.</w:t>
            </w:r>
          </w:p>
        </w:tc>
      </w:tr>
      <w:tr w:rsidR="003566C6" w:rsidRPr="006D7082" w14:paraId="40ECF066" w14:textId="77777777" w:rsidTr="00C235D9">
        <w:trPr>
          <w:cantSplit/>
          <w:trHeight w:val="300"/>
        </w:trPr>
        <w:tc>
          <w:tcPr>
            <w:tcW w:w="14760" w:type="dxa"/>
            <w:shd w:val="clear" w:color="auto" w:fill="FFFFFF" w:themeFill="background1"/>
          </w:tcPr>
          <w:p w14:paraId="6D9E34A4" w14:textId="77777777" w:rsidR="003566C6" w:rsidRPr="006D7082" w:rsidRDefault="003566C6" w:rsidP="00C235D9">
            <w:pPr>
              <w:rPr>
                <w:rFonts w:ascii="Arial" w:eastAsia="Arial" w:hAnsi="Arial" w:cs="Arial"/>
              </w:rPr>
            </w:pPr>
            <w:r w:rsidRPr="1E4F48F6">
              <w:rPr>
                <w:rFonts w:ascii="Arial" w:eastAsia="Arial" w:hAnsi="Arial" w:cs="Arial"/>
              </w:rPr>
              <w:t>Netcompany has developed comprehensive Business Continuity and Disaster Recovery plans that align with the guidelines and framework established by our group. Additionally, Netcompany is ISO 22301 certified, which ensures we have the necessary systems and processes in place to minimise the impact of unforeseen incidents, identify potential threats, and safeguard against risks.</w:t>
            </w:r>
          </w:p>
          <w:p w14:paraId="69567156" w14:textId="77777777" w:rsidR="003566C6" w:rsidRPr="006D7082" w:rsidRDefault="003566C6" w:rsidP="00C235D9">
            <w:pPr>
              <w:rPr>
                <w:rFonts w:ascii="Arial" w:eastAsia="Arial" w:hAnsi="Arial" w:cs="Arial"/>
              </w:rPr>
            </w:pPr>
          </w:p>
          <w:p w14:paraId="3446D087" w14:textId="77777777" w:rsidR="003566C6" w:rsidRPr="006D7082" w:rsidRDefault="003566C6" w:rsidP="00C235D9">
            <w:r w:rsidRPr="4BBB3185">
              <w:rPr>
                <w:rFonts w:ascii="Arial" w:eastAsia="Arial" w:hAnsi="Arial" w:cs="Arial"/>
              </w:rPr>
              <w:t>Our internal BCDR plan is audited and reported upon annually, and the most recent report can be made available upon request after the contract is awarded.</w:t>
            </w:r>
          </w:p>
          <w:p w14:paraId="1BBA8E2E" w14:textId="77777777" w:rsidR="003566C6" w:rsidRPr="006D7082" w:rsidRDefault="003566C6" w:rsidP="00C235D9">
            <w:pPr>
              <w:rPr>
                <w:rFonts w:ascii="Arial" w:eastAsia="Arial" w:hAnsi="Arial" w:cs="Arial"/>
              </w:rPr>
            </w:pPr>
          </w:p>
          <w:p w14:paraId="5EED4AF5" w14:textId="77777777" w:rsidR="003566C6" w:rsidRDefault="003566C6" w:rsidP="00C235D9">
            <w:pPr>
              <w:rPr>
                <w:rFonts w:ascii="Arial" w:eastAsia="Arial" w:hAnsi="Arial" w:cs="Arial"/>
              </w:rPr>
            </w:pPr>
            <w:r w:rsidRPr="1E4F48F6">
              <w:rPr>
                <w:rFonts w:ascii="Arial" w:eastAsia="Arial" w:hAnsi="Arial" w:cs="Arial"/>
              </w:rPr>
              <w:t>Regarding testing, our most recent overall BCDR test was conducted in Leeds (UK) in October 2024, and the next test is scheduled for October 2025. Please note that all BCDR testing is UK-based.</w:t>
            </w:r>
          </w:p>
          <w:p w14:paraId="50618773" w14:textId="77777777" w:rsidR="003566C6" w:rsidRDefault="003566C6" w:rsidP="00C235D9">
            <w:pPr>
              <w:rPr>
                <w:rFonts w:ascii="Arial" w:eastAsia="Arial" w:hAnsi="Arial" w:cs="Arial"/>
              </w:rPr>
            </w:pPr>
          </w:p>
          <w:p w14:paraId="48961693" w14:textId="77777777" w:rsidR="003566C6" w:rsidRPr="006D7082" w:rsidRDefault="003566C6" w:rsidP="00C235D9">
            <w:pPr>
              <w:rPr>
                <w:rFonts w:ascii="Arial" w:eastAsia="MS Mincho" w:hAnsi="Arial" w:cs="Arial"/>
                <w:lang w:eastAsia="ja-JP"/>
              </w:rPr>
            </w:pPr>
          </w:p>
        </w:tc>
      </w:tr>
    </w:tbl>
    <w:p w14:paraId="5CCF6194" w14:textId="77777777" w:rsidR="003566C6" w:rsidRDefault="003566C6" w:rsidP="003566C6">
      <w:pPr>
        <w:rPr>
          <w:rFonts w:ascii="Arial" w:eastAsia="MS Mincho" w:hAnsi="Arial" w:cs="Arial"/>
          <w:b/>
          <w:bCs/>
          <w:lang w:eastAsia="ja-JP"/>
        </w:rPr>
      </w:pPr>
      <w:r w:rsidRPr="23040FC8">
        <w:rPr>
          <w:rFonts w:ascii="Arial" w:eastAsia="MS Mincho" w:hAnsi="Arial" w:cs="Arial"/>
          <w:b/>
          <w:bCs/>
          <w:lang w:eastAsia="ja-JP"/>
        </w:rPr>
        <w:br w:type="page"/>
      </w:r>
    </w:p>
    <w:p w14:paraId="1ADF5385" w14:textId="77777777" w:rsidR="003566C6" w:rsidRPr="00833918" w:rsidRDefault="003566C6" w:rsidP="003566C6">
      <w:pPr>
        <w:rPr>
          <w:rFonts w:ascii="Arial" w:eastAsia="MS Mincho" w:hAnsi="Arial" w:cs="Arial"/>
          <w:b/>
          <w:bCs/>
          <w:lang w:eastAsia="ja-JP"/>
        </w:rPr>
      </w:pPr>
      <w:r w:rsidRPr="23040FC8">
        <w:rPr>
          <w:rFonts w:ascii="Arial" w:eastAsia="MS Mincho" w:hAnsi="Arial" w:cs="Arial"/>
          <w:b/>
          <w:bCs/>
          <w:lang w:eastAsia="ja-JP"/>
        </w:rPr>
        <w:lastRenderedPageBreak/>
        <w:t xml:space="preserve">The following appendices provide additional information on the types of security control that </w:t>
      </w:r>
      <w:r w:rsidRPr="23040FC8">
        <w:rPr>
          <w:rFonts w:ascii="Arial" w:eastAsia="MS Mincho" w:hAnsi="Arial" w:cs="Arial"/>
          <w:b/>
          <w:bCs/>
          <w:u w:val="single"/>
          <w:lang w:eastAsia="ja-JP"/>
        </w:rPr>
        <w:t>may</w:t>
      </w:r>
      <w:r w:rsidRPr="23040FC8">
        <w:rPr>
          <w:rFonts w:ascii="Arial" w:eastAsia="MS Mincho" w:hAnsi="Arial" w:cs="Arial"/>
          <w:b/>
          <w:bCs/>
          <w:lang w:eastAsia="ja-JP"/>
        </w:rPr>
        <w:t xml:space="preserve"> be expected as a minimum for the protection of HMRC information, data and assets.</w:t>
      </w:r>
    </w:p>
    <w:p w14:paraId="0493C640" w14:textId="77777777" w:rsidR="003566C6" w:rsidRPr="00833918" w:rsidRDefault="003566C6" w:rsidP="003566C6">
      <w:pPr>
        <w:rPr>
          <w:rFonts w:ascii="Arial" w:eastAsia="MS Mincho" w:hAnsi="Arial" w:cs="Arial"/>
          <w:b/>
          <w:bCs/>
          <w:lang w:eastAsia="ja-JP"/>
        </w:rPr>
      </w:pPr>
      <w:r w:rsidRPr="23040FC8">
        <w:rPr>
          <w:rFonts w:ascii="Arial" w:eastAsia="MS Mincho" w:hAnsi="Arial" w:cs="Arial"/>
          <w:b/>
          <w:bCs/>
          <w:lang w:eastAsia="ja-JP"/>
        </w:rPr>
        <w:t xml:space="preserve">It is not a legally binding document, nor does it provide a definitive list of baseline security controls.  It should be read in conjunction with HMG and HMRC Security Policy and Standards. </w:t>
      </w:r>
    </w:p>
    <w:p w14:paraId="342929D1" w14:textId="77777777" w:rsidR="003566C6" w:rsidRPr="00833918" w:rsidRDefault="003566C6" w:rsidP="003566C6">
      <w:pPr>
        <w:rPr>
          <w:rFonts w:ascii="Arial" w:eastAsia="MS Mincho" w:hAnsi="Arial" w:cs="Arial"/>
          <w:b/>
          <w:bCs/>
          <w:lang w:eastAsia="ja-JP"/>
        </w:rPr>
      </w:pPr>
      <w:r w:rsidRPr="23040FC8">
        <w:rPr>
          <w:rFonts w:ascii="Verdana" w:eastAsia="MS Mincho" w:hAnsi="Verdana"/>
          <w:b/>
          <w:bCs/>
          <w:lang w:eastAsia="ja-JP"/>
        </w:rPr>
        <w:br w:type="page"/>
      </w:r>
      <w:r w:rsidRPr="23040FC8">
        <w:rPr>
          <w:rFonts w:ascii="Arial" w:eastAsia="MS Mincho" w:hAnsi="Arial" w:cs="Arial"/>
          <w:b/>
          <w:bCs/>
          <w:lang w:eastAsia="ja-JP"/>
        </w:rPr>
        <w:lastRenderedPageBreak/>
        <w:t>Appendix A – Physical Security</w:t>
      </w:r>
    </w:p>
    <w:p w14:paraId="2A3602FB" w14:textId="77777777" w:rsidR="003566C6" w:rsidRPr="00833918" w:rsidRDefault="003566C6" w:rsidP="003566C6">
      <w:pPr>
        <w:jc w:val="both"/>
        <w:rPr>
          <w:rFonts w:ascii="Arial" w:eastAsia="MS Mincho" w:hAnsi="Arial" w:cs="Arial"/>
          <w:lang w:eastAsia="ja-JP"/>
        </w:rPr>
      </w:pPr>
      <w:r w:rsidRPr="23040FC8">
        <w:rPr>
          <w:rFonts w:ascii="Arial" w:eastAsia="MS Mincho" w:hAnsi="Arial" w:cs="Arial"/>
          <w:lang w:eastAsia="ja-JP"/>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751D18AB" w14:textId="77777777" w:rsidR="003566C6" w:rsidRPr="00833918" w:rsidRDefault="003566C6" w:rsidP="003566C6">
      <w:pPr>
        <w:jc w:val="both"/>
        <w:rPr>
          <w:rFonts w:ascii="Arial" w:eastAsia="MS Mincho" w:hAnsi="Arial" w:cs="Arial"/>
          <w:lang w:eastAsia="ja-JP"/>
        </w:rPr>
      </w:pPr>
      <w:r w:rsidRPr="23040FC8">
        <w:rPr>
          <w:rFonts w:ascii="Arial" w:eastAsia="MS Mincho" w:hAnsi="Arial" w:cs="Arial"/>
          <w:lang w:eastAsia="ja-JP"/>
        </w:rPr>
        <w:t>Building Security -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3566C6" w:rsidRPr="006D7082" w14:paraId="33BA9D6F" w14:textId="77777777" w:rsidTr="00C235D9">
        <w:trPr>
          <w:cantSplit/>
          <w:tblHeader/>
        </w:trPr>
        <w:tc>
          <w:tcPr>
            <w:tcW w:w="1980" w:type="dxa"/>
            <w:shd w:val="clear" w:color="auto" w:fill="BDD6EE" w:themeFill="accent5" w:themeFillTint="66"/>
          </w:tcPr>
          <w:p w14:paraId="78484EE1"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 xml:space="preserve">Physical Security </w:t>
            </w:r>
          </w:p>
        </w:tc>
        <w:tc>
          <w:tcPr>
            <w:tcW w:w="6660" w:type="dxa"/>
            <w:shd w:val="clear" w:color="auto" w:fill="BDD6EE" w:themeFill="accent5" w:themeFillTint="66"/>
          </w:tcPr>
          <w:p w14:paraId="09070A33"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Requirements</w:t>
            </w:r>
          </w:p>
        </w:tc>
        <w:tc>
          <w:tcPr>
            <w:tcW w:w="6300" w:type="dxa"/>
            <w:shd w:val="clear" w:color="auto" w:fill="BDD6EE" w:themeFill="accent5" w:themeFillTint="66"/>
          </w:tcPr>
          <w:p w14:paraId="6E1EEEC3"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Recommended</w:t>
            </w:r>
          </w:p>
        </w:tc>
      </w:tr>
      <w:tr w:rsidR="003566C6" w:rsidRPr="00833918" w14:paraId="2856AB2D" w14:textId="77777777" w:rsidTr="00C235D9">
        <w:trPr>
          <w:cantSplit/>
        </w:trPr>
        <w:tc>
          <w:tcPr>
            <w:tcW w:w="1980" w:type="dxa"/>
          </w:tcPr>
          <w:p w14:paraId="19368910" w14:textId="77777777" w:rsidR="003566C6" w:rsidRPr="00D3334D" w:rsidRDefault="003566C6" w:rsidP="00C235D9">
            <w:pPr>
              <w:rPr>
                <w:rFonts w:ascii="Arial" w:eastAsia="MS Mincho" w:hAnsi="Arial" w:cs="Arial"/>
                <w:lang w:eastAsia="ja-JP"/>
              </w:rPr>
            </w:pPr>
            <w:r w:rsidRPr="23040FC8">
              <w:rPr>
                <w:rFonts w:ascii="Arial" w:eastAsia="MS Mincho" w:hAnsi="Arial" w:cs="Arial"/>
                <w:lang w:eastAsia="ja-JP"/>
              </w:rPr>
              <w:t>Physical Access - secure areas</w:t>
            </w:r>
          </w:p>
        </w:tc>
        <w:tc>
          <w:tcPr>
            <w:tcW w:w="6660" w:type="dxa"/>
          </w:tcPr>
          <w:p w14:paraId="5C34E734" w14:textId="77777777" w:rsidR="003566C6" w:rsidRPr="00D3334D" w:rsidRDefault="003566C6" w:rsidP="00C235D9">
            <w:pPr>
              <w:rPr>
                <w:rFonts w:ascii="Arial" w:eastAsia="Arial" w:hAnsi="Arial" w:cs="Arial"/>
              </w:rPr>
            </w:pPr>
            <w:r w:rsidRPr="23040FC8">
              <w:rPr>
                <w:rFonts w:ascii="Arial" w:eastAsia="MS Mincho" w:hAnsi="Arial" w:cs="Arial"/>
                <w:lang w:eastAsia="ja-JP"/>
              </w:rPr>
              <w:t>Visitors limited to those with a business need, issued with identifying badges upon arrival and escorted at all times.</w:t>
            </w:r>
          </w:p>
        </w:tc>
        <w:tc>
          <w:tcPr>
            <w:tcW w:w="6300" w:type="dxa"/>
          </w:tcPr>
          <w:p w14:paraId="74969F29" w14:textId="77777777" w:rsidR="003566C6" w:rsidRPr="00833918" w:rsidRDefault="003566C6" w:rsidP="00C235D9">
            <w:pPr>
              <w:rPr>
                <w:rFonts w:ascii="Arial" w:eastAsia="Arial" w:hAnsi="Arial" w:cs="Arial"/>
              </w:rPr>
            </w:pPr>
            <w:r w:rsidRPr="23040FC8">
              <w:rPr>
                <w:rFonts w:ascii="Arial" w:eastAsia="Arial" w:hAnsi="Arial" w:cs="Arial"/>
              </w:rPr>
              <w:t xml:space="preserve">Visitor to be issued with identifying badges upon arrival. </w:t>
            </w:r>
          </w:p>
          <w:p w14:paraId="5164EFF7" w14:textId="77777777" w:rsidR="003566C6" w:rsidRPr="00833918" w:rsidRDefault="003566C6" w:rsidP="00C235D9">
            <w:pPr>
              <w:rPr>
                <w:rFonts w:ascii="Arial" w:eastAsia="Arial" w:hAnsi="Arial" w:cs="Arial"/>
              </w:rPr>
            </w:pPr>
            <w:r w:rsidRPr="23040FC8">
              <w:rPr>
                <w:rFonts w:ascii="Arial" w:eastAsia="Arial" w:hAnsi="Arial" w:cs="Arial"/>
              </w:rPr>
              <w:t>A visitor log maintained and visitors sign-in and out.</w:t>
            </w:r>
          </w:p>
        </w:tc>
      </w:tr>
      <w:tr w:rsidR="003566C6" w:rsidRPr="00833918" w14:paraId="47738A91" w14:textId="77777777" w:rsidTr="00C235D9">
        <w:trPr>
          <w:cantSplit/>
        </w:trPr>
        <w:tc>
          <w:tcPr>
            <w:tcW w:w="1980" w:type="dxa"/>
          </w:tcPr>
          <w:p w14:paraId="1FF1AC06"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Building</w:t>
            </w:r>
          </w:p>
        </w:tc>
        <w:tc>
          <w:tcPr>
            <w:tcW w:w="6660" w:type="dxa"/>
          </w:tcPr>
          <w:p w14:paraId="15613162"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Constructed of robust building materials typically, brick or lightweight block walls.</w:t>
            </w:r>
          </w:p>
          <w:p w14:paraId="4CB02FDA" w14:textId="77777777" w:rsidR="003566C6" w:rsidRDefault="003566C6" w:rsidP="00C235D9">
            <w:pPr>
              <w:rPr>
                <w:rFonts w:ascii="Arial" w:eastAsia="MS Mincho" w:hAnsi="Arial" w:cs="Arial"/>
                <w:lang w:eastAsia="ja-JP"/>
              </w:rPr>
            </w:pPr>
          </w:p>
          <w:p w14:paraId="1E28A154"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 xml:space="preserve">External doors of solid construction, locked during silent hours. </w:t>
            </w:r>
          </w:p>
          <w:p w14:paraId="17C1D2E8" w14:textId="77777777" w:rsidR="003566C6" w:rsidRDefault="003566C6" w:rsidP="00C235D9">
            <w:pPr>
              <w:rPr>
                <w:rFonts w:ascii="Arial" w:eastAsia="MS Mincho" w:hAnsi="Arial" w:cs="Arial"/>
                <w:lang w:eastAsia="ja-JP"/>
              </w:rPr>
            </w:pPr>
          </w:p>
          <w:p w14:paraId="01C4DB63"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Access to keys must be checked and any lock combinations changed at regular intervals not exceeding 12 months. A record of key/combination holders must be maintained.</w:t>
            </w:r>
          </w:p>
          <w:p w14:paraId="782114EA" w14:textId="77777777" w:rsidR="003566C6" w:rsidRDefault="003566C6" w:rsidP="00C235D9">
            <w:pPr>
              <w:rPr>
                <w:rFonts w:ascii="Arial" w:eastAsia="MS Mincho" w:hAnsi="Arial" w:cs="Arial"/>
                <w:lang w:eastAsia="ja-JP"/>
              </w:rPr>
            </w:pPr>
          </w:p>
          <w:p w14:paraId="282C5ECE"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The number of keys to a lock must be kept to a minimum. Spare keys must not be held in the same container as ‘working keys’.</w:t>
            </w:r>
          </w:p>
          <w:p w14:paraId="493DD0BD" w14:textId="77777777" w:rsidR="003566C6" w:rsidRDefault="003566C6" w:rsidP="00C235D9">
            <w:pPr>
              <w:rPr>
                <w:rFonts w:ascii="Arial" w:eastAsia="MS Mincho" w:hAnsi="Arial" w:cs="Arial"/>
                <w:lang w:eastAsia="ja-JP"/>
              </w:rPr>
            </w:pPr>
          </w:p>
          <w:p w14:paraId="637DBC93"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The premises must be locked during ‘silent hours’ and keys secured.</w:t>
            </w:r>
          </w:p>
        </w:tc>
        <w:tc>
          <w:tcPr>
            <w:tcW w:w="6300" w:type="dxa"/>
          </w:tcPr>
          <w:p w14:paraId="69B82C0A" w14:textId="77777777" w:rsidR="003566C6" w:rsidRPr="00833918" w:rsidRDefault="003566C6" w:rsidP="00C235D9">
            <w:pPr>
              <w:rPr>
                <w:rFonts w:ascii="Arial" w:eastAsia="Arial" w:hAnsi="Arial" w:cs="Arial"/>
                <w:color w:val="000000" w:themeColor="text1"/>
              </w:rPr>
            </w:pPr>
            <w:r w:rsidRPr="23040FC8">
              <w:rPr>
                <w:rFonts w:ascii="Arial" w:eastAsia="Arial" w:hAnsi="Arial" w:cs="Arial"/>
              </w:rPr>
              <w:t>Lockable double glazed or similar unit. Emergency exit doors included on intruder detection system.</w:t>
            </w:r>
          </w:p>
          <w:p w14:paraId="597E7743" w14:textId="77777777" w:rsidR="003566C6" w:rsidRPr="00833918" w:rsidRDefault="003566C6" w:rsidP="00C235D9">
            <w:pPr>
              <w:rPr>
                <w:rFonts w:ascii="Arial" w:eastAsia="Arial" w:hAnsi="Arial" w:cs="Arial"/>
                <w:color w:val="000000" w:themeColor="text1"/>
              </w:rPr>
            </w:pPr>
            <w:r w:rsidRPr="23040FC8">
              <w:rPr>
                <w:rFonts w:ascii="Arial" w:eastAsia="Arial" w:hAnsi="Arial" w:cs="Arial"/>
              </w:rPr>
              <w:t>Security Keys should not be removed from the premises.</w:t>
            </w:r>
          </w:p>
          <w:p w14:paraId="63B23A4D" w14:textId="77777777" w:rsidR="003566C6" w:rsidRPr="00833918" w:rsidRDefault="003566C6" w:rsidP="00C235D9">
            <w:pPr>
              <w:rPr>
                <w:rFonts w:ascii="Arial" w:eastAsia="MS Mincho" w:hAnsi="Arial" w:cs="Arial"/>
                <w:lang w:eastAsia="ja-JP"/>
              </w:rPr>
            </w:pPr>
            <w:r w:rsidRPr="23040FC8">
              <w:rPr>
                <w:rFonts w:ascii="Arial" w:eastAsia="Arial" w:hAnsi="Arial" w:cs="Arial"/>
              </w:rPr>
              <w:t>Intruder alarm with keyholder response.</w:t>
            </w:r>
          </w:p>
        </w:tc>
      </w:tr>
      <w:tr w:rsidR="003566C6" w:rsidRPr="00833918" w14:paraId="07CE0B87" w14:textId="77777777" w:rsidTr="00C235D9">
        <w:trPr>
          <w:cantSplit/>
        </w:trPr>
        <w:tc>
          <w:tcPr>
            <w:tcW w:w="1980" w:type="dxa"/>
          </w:tcPr>
          <w:p w14:paraId="3697BA69"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Environmental</w:t>
            </w:r>
          </w:p>
        </w:tc>
        <w:tc>
          <w:tcPr>
            <w:tcW w:w="6660" w:type="dxa"/>
          </w:tcPr>
          <w:p w14:paraId="75D730E6"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 xml:space="preserve">Fire risk assessment must be carried out. </w:t>
            </w:r>
          </w:p>
          <w:p w14:paraId="5B7BD0D4"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Uninterruptible power supply for security and health &amp; safety equipment.</w:t>
            </w:r>
          </w:p>
        </w:tc>
        <w:tc>
          <w:tcPr>
            <w:tcW w:w="6300" w:type="dxa"/>
          </w:tcPr>
          <w:p w14:paraId="380736CC"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Smoke detection system e.g. VESDA.</w:t>
            </w:r>
          </w:p>
        </w:tc>
      </w:tr>
      <w:tr w:rsidR="003566C6" w:rsidRPr="00833918" w14:paraId="4CF71C01" w14:textId="77777777" w:rsidTr="00C235D9">
        <w:trPr>
          <w:cantSplit/>
        </w:trPr>
        <w:tc>
          <w:tcPr>
            <w:tcW w:w="1980" w:type="dxa"/>
          </w:tcPr>
          <w:p w14:paraId="069CDE3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lastRenderedPageBreak/>
              <w:t>Transport and Storage</w:t>
            </w:r>
          </w:p>
        </w:tc>
        <w:tc>
          <w:tcPr>
            <w:tcW w:w="6660" w:type="dxa"/>
          </w:tcPr>
          <w:p w14:paraId="4B06735F" w14:textId="77777777" w:rsidR="003566C6" w:rsidRPr="00833918" w:rsidRDefault="003566C6" w:rsidP="00C235D9">
            <w:pPr>
              <w:rPr>
                <w:rFonts w:ascii="Arial" w:eastAsia="Arial" w:hAnsi="Arial" w:cs="Arial"/>
                <w:color w:val="000000" w:themeColor="text1"/>
              </w:rPr>
            </w:pPr>
            <w:r w:rsidRPr="23040FC8">
              <w:rPr>
                <w:rFonts w:ascii="Arial" w:eastAsia="Arial" w:hAnsi="Arial" w:cs="Arial"/>
              </w:rPr>
              <w:t>Adequate lockable storage for HMRC material.</w:t>
            </w:r>
          </w:p>
          <w:p w14:paraId="5184D99B" w14:textId="77777777" w:rsidR="003566C6" w:rsidRPr="00833918" w:rsidRDefault="003566C6" w:rsidP="00C235D9">
            <w:pPr>
              <w:rPr>
                <w:rFonts w:ascii="Arial" w:eastAsia="Arial" w:hAnsi="Arial" w:cs="Arial"/>
                <w:color w:val="000000" w:themeColor="text1"/>
              </w:rPr>
            </w:pPr>
            <w:r w:rsidRPr="23040FC8">
              <w:rPr>
                <w:rFonts w:ascii="Arial" w:eastAsia="Arial" w:hAnsi="Arial" w:cs="Arial"/>
              </w:rPr>
              <w:t>Material transported using previously agreed processes with HMRC.</w:t>
            </w:r>
          </w:p>
        </w:tc>
        <w:tc>
          <w:tcPr>
            <w:tcW w:w="6300" w:type="dxa"/>
          </w:tcPr>
          <w:p w14:paraId="709CDDD5" w14:textId="77777777" w:rsidR="003566C6" w:rsidRPr="00833918" w:rsidRDefault="003566C6" w:rsidP="00C235D9">
            <w:pPr>
              <w:rPr>
                <w:rFonts w:ascii="Arial" w:eastAsia="MS Mincho" w:hAnsi="Arial" w:cs="Arial"/>
                <w:lang w:eastAsia="ja-JP"/>
              </w:rPr>
            </w:pPr>
            <w:r w:rsidRPr="23040FC8">
              <w:rPr>
                <w:rFonts w:ascii="Arial" w:eastAsia="Arial" w:hAnsi="Arial" w:cs="Arial"/>
              </w:rPr>
              <w:t>Point to point transfer of material in locked containers.</w:t>
            </w:r>
          </w:p>
        </w:tc>
      </w:tr>
    </w:tbl>
    <w:p w14:paraId="3EFA344C" w14:textId="77777777" w:rsidR="003566C6" w:rsidRDefault="003566C6" w:rsidP="003566C6">
      <w:pPr>
        <w:rPr>
          <w:rFonts w:ascii="Arial" w:eastAsia="MS Mincho" w:hAnsi="Arial" w:cs="Arial"/>
          <w:b/>
          <w:bCs/>
          <w:lang w:eastAsia="ja-JP"/>
        </w:rPr>
      </w:pPr>
      <w:r w:rsidRPr="23040FC8">
        <w:rPr>
          <w:rFonts w:ascii="Arial" w:eastAsia="MS Mincho" w:hAnsi="Arial" w:cs="Arial"/>
          <w:b/>
          <w:bCs/>
          <w:lang w:eastAsia="ja-JP"/>
        </w:rPr>
        <w:br w:type="page"/>
      </w:r>
    </w:p>
    <w:p w14:paraId="1FB50A99" w14:textId="77777777" w:rsidR="003566C6" w:rsidRPr="00833918" w:rsidRDefault="003566C6" w:rsidP="003566C6">
      <w:pPr>
        <w:rPr>
          <w:rFonts w:ascii="Arial" w:eastAsia="MS Mincho" w:hAnsi="Arial" w:cs="Arial"/>
          <w:b/>
          <w:bCs/>
          <w:lang w:eastAsia="ja-JP"/>
        </w:rPr>
      </w:pPr>
      <w:r w:rsidRPr="23040FC8">
        <w:rPr>
          <w:rFonts w:ascii="Arial" w:eastAsia="MS Mincho" w:hAnsi="Arial" w:cs="Arial"/>
          <w:b/>
          <w:bCs/>
          <w:lang w:eastAsia="ja-JP"/>
        </w:rPr>
        <w:lastRenderedPageBreak/>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3566C6" w:rsidRPr="00833918" w14:paraId="2DE94B0B" w14:textId="77777777" w:rsidTr="00C235D9">
        <w:trPr>
          <w:cantSplit/>
          <w:tblHeader/>
        </w:trPr>
        <w:tc>
          <w:tcPr>
            <w:tcW w:w="1920" w:type="dxa"/>
            <w:shd w:val="clear" w:color="auto" w:fill="BDD6EE" w:themeFill="accent5" w:themeFillTint="66"/>
          </w:tcPr>
          <w:p w14:paraId="7F6451E4"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IT Security</w:t>
            </w:r>
          </w:p>
        </w:tc>
        <w:tc>
          <w:tcPr>
            <w:tcW w:w="6660" w:type="dxa"/>
            <w:shd w:val="clear" w:color="auto" w:fill="BDD6EE" w:themeFill="accent5" w:themeFillTint="66"/>
          </w:tcPr>
          <w:p w14:paraId="46A68E84"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Requirements</w:t>
            </w:r>
          </w:p>
        </w:tc>
        <w:tc>
          <w:tcPr>
            <w:tcW w:w="6300" w:type="dxa"/>
            <w:shd w:val="clear" w:color="auto" w:fill="BDD6EE" w:themeFill="accent5" w:themeFillTint="66"/>
          </w:tcPr>
          <w:p w14:paraId="7EB62D00"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Recommended</w:t>
            </w:r>
          </w:p>
        </w:tc>
      </w:tr>
      <w:tr w:rsidR="003566C6" w:rsidRPr="00833918" w14:paraId="4113ADD1" w14:textId="77777777" w:rsidTr="00C235D9">
        <w:trPr>
          <w:cantSplit/>
        </w:trPr>
        <w:tc>
          <w:tcPr>
            <w:tcW w:w="1920" w:type="dxa"/>
            <w:shd w:val="clear" w:color="auto" w:fill="FFFFFF" w:themeFill="background1"/>
          </w:tcPr>
          <w:p w14:paraId="69F0AA27" w14:textId="77777777" w:rsidR="003566C6" w:rsidRPr="00833918" w:rsidRDefault="003566C6" w:rsidP="00C235D9">
            <w:pPr>
              <w:rPr>
                <w:rFonts w:ascii="Arial" w:eastAsia="MS Mincho" w:hAnsi="Arial" w:cs="Arial"/>
                <w:lang w:eastAsia="ja-JP"/>
              </w:rPr>
            </w:pPr>
            <w:r w:rsidRPr="010EBF6D">
              <w:rPr>
                <w:rFonts w:ascii="Arial" w:eastAsia="MS Mincho" w:hAnsi="Arial" w:cs="Arial"/>
                <w:lang w:eastAsia="ja-JP"/>
              </w:rPr>
              <w:t>Cyber Essentials</w:t>
            </w:r>
          </w:p>
        </w:tc>
        <w:tc>
          <w:tcPr>
            <w:tcW w:w="6660" w:type="dxa"/>
            <w:shd w:val="clear" w:color="auto" w:fill="FFFFFF" w:themeFill="background1"/>
          </w:tcPr>
          <w:p w14:paraId="50BC8D1B" w14:textId="77777777" w:rsidR="003566C6" w:rsidRPr="00833918" w:rsidRDefault="003566C6" w:rsidP="00C235D9">
            <w:pPr>
              <w:autoSpaceDE w:val="0"/>
              <w:autoSpaceDN w:val="0"/>
              <w:adjustRightInd w:val="0"/>
              <w:rPr>
                <w:rFonts w:ascii="Arial" w:hAnsi="Arial" w:cs="Arial"/>
                <w:color w:val="000000" w:themeColor="text1"/>
              </w:rPr>
            </w:pPr>
            <w:r w:rsidRPr="741BF3F7">
              <w:rPr>
                <w:rFonts w:ascii="Arial" w:hAnsi="Arial" w:cs="Arial"/>
              </w:rPr>
              <w:t xml:space="preserve">It is </w:t>
            </w:r>
            <w:r w:rsidRPr="741BF3F7">
              <w:rPr>
                <w:rFonts w:ascii="Arial" w:hAnsi="Arial" w:cs="Arial"/>
                <w:b/>
                <w:bCs/>
              </w:rPr>
              <w:t xml:space="preserve">mandatory </w:t>
            </w:r>
            <w:r w:rsidRPr="741BF3F7">
              <w:rPr>
                <w:rFonts w:ascii="Arial" w:hAnsi="Arial" w:cs="Arial"/>
              </w:rPr>
              <w:t>for HMG suppliers to demonstrate that they meet the technical requirements prescribed by Cyber Essentials.</w:t>
            </w:r>
          </w:p>
        </w:tc>
        <w:tc>
          <w:tcPr>
            <w:tcW w:w="6300" w:type="dxa"/>
            <w:shd w:val="clear" w:color="auto" w:fill="FFFFFF" w:themeFill="background1"/>
          </w:tcPr>
          <w:p w14:paraId="6C7E3712" w14:textId="24834634" w:rsidR="003566C6" w:rsidRPr="00833918" w:rsidRDefault="003566C6" w:rsidP="00C235D9">
            <w:pPr>
              <w:rPr>
                <w:rFonts w:ascii="Arial" w:eastAsia="MS Mincho" w:hAnsi="Arial" w:cs="Arial"/>
                <w:lang w:eastAsia="ja-JP"/>
              </w:rPr>
            </w:pPr>
            <w:r w:rsidRPr="010EBF6D">
              <w:rPr>
                <w:rFonts w:ascii="Arial" w:eastAsia="MS Mincho" w:hAnsi="Arial" w:cs="Arial"/>
                <w:lang w:eastAsia="ja-JP"/>
              </w:rPr>
              <w:t xml:space="preserve">Cyber Essentials Plus with independent assessment and </w:t>
            </w:r>
            <w:r w:rsidR="00F550AD">
              <w:rPr>
                <w:rFonts w:ascii="Arial" w:eastAsia="MS Mincho" w:hAnsi="Arial" w:cs="Arial"/>
                <w:lang w:eastAsia="ja-JP"/>
              </w:rPr>
              <w:t>Certification</w:t>
            </w:r>
            <w:r w:rsidRPr="010EBF6D">
              <w:rPr>
                <w:rFonts w:ascii="Arial" w:eastAsia="MS Mincho" w:hAnsi="Arial" w:cs="Arial"/>
                <w:lang w:eastAsia="ja-JP"/>
              </w:rPr>
              <w:t>.</w:t>
            </w:r>
          </w:p>
        </w:tc>
      </w:tr>
      <w:tr w:rsidR="003566C6" w:rsidRPr="00833918" w14:paraId="19AD7030" w14:textId="77777777" w:rsidTr="00C235D9">
        <w:trPr>
          <w:cantSplit/>
        </w:trPr>
        <w:tc>
          <w:tcPr>
            <w:tcW w:w="1920" w:type="dxa"/>
          </w:tcPr>
          <w:p w14:paraId="2B000391"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Authorisation</w:t>
            </w:r>
          </w:p>
        </w:tc>
        <w:tc>
          <w:tcPr>
            <w:tcW w:w="6660" w:type="dxa"/>
          </w:tcPr>
          <w:p w14:paraId="3A95A6F2"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Users and Administrators must be authorised to use the System/Service.</w:t>
            </w:r>
          </w:p>
        </w:tc>
        <w:tc>
          <w:tcPr>
            <w:tcW w:w="6300" w:type="dxa"/>
          </w:tcPr>
          <w:p w14:paraId="1A326084" w14:textId="77777777" w:rsidR="003566C6" w:rsidRPr="00833918" w:rsidRDefault="003566C6" w:rsidP="00C235D9">
            <w:pPr>
              <w:rPr>
                <w:rFonts w:ascii="Arial" w:eastAsia="MS Mincho" w:hAnsi="Arial" w:cs="Arial"/>
                <w:lang w:eastAsia="ja-JP"/>
              </w:rPr>
            </w:pPr>
          </w:p>
        </w:tc>
      </w:tr>
      <w:tr w:rsidR="003566C6" w:rsidRPr="00833918" w14:paraId="37656E80" w14:textId="77777777" w:rsidTr="00C235D9">
        <w:trPr>
          <w:cantSplit/>
        </w:trPr>
        <w:tc>
          <w:tcPr>
            <w:tcW w:w="1920" w:type="dxa"/>
          </w:tcPr>
          <w:p w14:paraId="2DB598D0"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Authentication</w:t>
            </w:r>
            <w:r w:rsidRPr="23040FC8">
              <w:rPr>
                <w:rFonts w:ascii="Arial" w:eastAsia="MS Mincho" w:hAnsi="Arial" w:cs="Arial"/>
                <w:vertAlign w:val="superscript"/>
                <w:lang w:eastAsia="ja-JP"/>
              </w:rPr>
              <w:footnoteReference w:id="4"/>
            </w:r>
          </w:p>
        </w:tc>
        <w:tc>
          <w:tcPr>
            <w:tcW w:w="6660" w:type="dxa"/>
          </w:tcPr>
          <w:p w14:paraId="2AB41FF5"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Individual passwords must be used to maintain accountability;</w:t>
            </w:r>
          </w:p>
          <w:p w14:paraId="5B3ABCEA"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Robust passwords should be used, that are designed to resist machine based attacks as well as more basic guessing attacks.</w:t>
            </w:r>
          </w:p>
          <w:p w14:paraId="776E3EB6" w14:textId="77777777" w:rsidR="003566C6" w:rsidRDefault="003566C6" w:rsidP="00C235D9">
            <w:pPr>
              <w:rPr>
                <w:rFonts w:ascii="Arial" w:eastAsia="MS Mincho" w:hAnsi="Arial" w:cs="Arial"/>
                <w:lang w:eastAsia="ja-JP"/>
              </w:rPr>
            </w:pPr>
          </w:p>
          <w:p w14:paraId="5B68C6EC"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Passwords must be stored in an encrypted form using a one-way hashing algorithm.</w:t>
            </w:r>
          </w:p>
          <w:p w14:paraId="5DA440D9" w14:textId="77777777" w:rsidR="003566C6" w:rsidRDefault="003566C6" w:rsidP="00C235D9">
            <w:pPr>
              <w:rPr>
                <w:rFonts w:ascii="Arial" w:eastAsia="MS Mincho" w:hAnsi="Arial" w:cs="Arial"/>
                <w:lang w:eastAsia="ja-JP"/>
              </w:rPr>
            </w:pPr>
          </w:p>
          <w:p w14:paraId="01589B01" w14:textId="77777777" w:rsidR="003566C6" w:rsidRPr="00833918" w:rsidRDefault="003566C6" w:rsidP="00C235D9">
            <w:pPr>
              <w:rPr>
                <w:rFonts w:ascii="Arial" w:eastAsia="Arial" w:hAnsi="Arial" w:cs="Arial"/>
              </w:rPr>
            </w:pPr>
            <w:r w:rsidRPr="23040FC8">
              <w:rPr>
                <w:rFonts w:ascii="Arial" w:eastAsia="MS Mincho" w:hAnsi="Arial" w:cs="Arial"/>
                <w:lang w:eastAsia="ja-JP"/>
              </w:rPr>
              <w:t>Passwords must be able to be changed by the end user, if there is suspicion of compromise. Passwords must be changed at least every 3 months.</w:t>
            </w:r>
          </w:p>
        </w:tc>
        <w:tc>
          <w:tcPr>
            <w:tcW w:w="6300" w:type="dxa"/>
          </w:tcPr>
          <w:p w14:paraId="3F3F247E"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Machine-generated passwords.</w:t>
            </w:r>
          </w:p>
          <w:p w14:paraId="7467D947" w14:textId="77777777" w:rsidR="003566C6" w:rsidRDefault="003566C6" w:rsidP="00C235D9">
            <w:pPr>
              <w:rPr>
                <w:rFonts w:ascii="Arial" w:eastAsia="MS Mincho" w:hAnsi="Arial" w:cs="Arial"/>
                <w:lang w:eastAsia="ja-JP"/>
              </w:rPr>
            </w:pPr>
          </w:p>
          <w:p w14:paraId="4F07667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Multi-factor authentication should be considered for exposed environments and remote access.</w:t>
            </w:r>
          </w:p>
          <w:p w14:paraId="69F3A040" w14:textId="77777777" w:rsidR="003566C6" w:rsidRDefault="003566C6" w:rsidP="00C235D9">
            <w:pPr>
              <w:rPr>
                <w:rFonts w:ascii="Arial" w:eastAsia="MS Mincho" w:hAnsi="Arial" w:cs="Arial"/>
                <w:lang w:eastAsia="ja-JP"/>
              </w:rPr>
            </w:pPr>
          </w:p>
          <w:p w14:paraId="4257A518"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 xml:space="preserve">Passwords for privileged accounts/users (Administrators) etc. should be changed more frequently than every 3 months. </w:t>
            </w:r>
          </w:p>
        </w:tc>
      </w:tr>
      <w:tr w:rsidR="003566C6" w:rsidRPr="00833918" w14:paraId="54BE87C3" w14:textId="77777777" w:rsidTr="00C235D9">
        <w:trPr>
          <w:cantSplit/>
          <w:trHeight w:val="300"/>
        </w:trPr>
        <w:tc>
          <w:tcPr>
            <w:tcW w:w="1920" w:type="dxa"/>
          </w:tcPr>
          <w:p w14:paraId="494CE3B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Access Control</w:t>
            </w:r>
          </w:p>
        </w:tc>
        <w:tc>
          <w:tcPr>
            <w:tcW w:w="6660" w:type="dxa"/>
          </w:tcPr>
          <w:p w14:paraId="25C9AF31"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User access rights to HMRC information assets must be revoked on termination of employment.</w:t>
            </w:r>
          </w:p>
          <w:p w14:paraId="4552A2FF" w14:textId="77777777" w:rsidR="003566C6" w:rsidRDefault="003566C6" w:rsidP="00C235D9">
            <w:pPr>
              <w:rPr>
                <w:rFonts w:ascii="Arial" w:eastAsia="MS Mincho" w:hAnsi="Arial" w:cs="Arial"/>
                <w:lang w:eastAsia="ja-JP"/>
              </w:rPr>
            </w:pPr>
          </w:p>
          <w:p w14:paraId="0E43F352"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Audit logs for access management in place showing a minimum of 30 days of activity.</w:t>
            </w:r>
          </w:p>
        </w:tc>
        <w:tc>
          <w:tcPr>
            <w:tcW w:w="6300" w:type="dxa"/>
          </w:tcPr>
          <w:p w14:paraId="5FDA4CBB" w14:textId="77777777" w:rsidR="003566C6" w:rsidRPr="00833918" w:rsidRDefault="003566C6" w:rsidP="00C235D9">
            <w:pPr>
              <w:rPr>
                <w:rFonts w:ascii="Arial" w:eastAsia="MS Mincho" w:hAnsi="Arial" w:cs="Arial"/>
                <w:lang w:eastAsia="ja-JP"/>
              </w:rPr>
            </w:pPr>
          </w:p>
        </w:tc>
      </w:tr>
      <w:tr w:rsidR="003566C6" w:rsidRPr="00833918" w14:paraId="057D7C88" w14:textId="77777777" w:rsidTr="00C235D9">
        <w:trPr>
          <w:cantSplit/>
        </w:trPr>
        <w:tc>
          <w:tcPr>
            <w:tcW w:w="1920" w:type="dxa"/>
          </w:tcPr>
          <w:p w14:paraId="2C6B17E9"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lastRenderedPageBreak/>
              <w:t>Malware Protection</w:t>
            </w:r>
            <w:r w:rsidRPr="23040FC8">
              <w:rPr>
                <w:rFonts w:ascii="Arial" w:eastAsia="MS Mincho" w:hAnsi="Arial" w:cs="Arial"/>
                <w:vertAlign w:val="superscript"/>
                <w:lang w:eastAsia="ja-JP"/>
              </w:rPr>
              <w:footnoteReference w:id="5"/>
            </w:r>
          </w:p>
        </w:tc>
        <w:tc>
          <w:tcPr>
            <w:tcW w:w="6660" w:type="dxa"/>
          </w:tcPr>
          <w:p w14:paraId="238117D8" w14:textId="77777777" w:rsidR="003566C6" w:rsidRPr="00833918" w:rsidRDefault="003566C6" w:rsidP="00C235D9">
            <w:pPr>
              <w:rPr>
                <w:rFonts w:ascii="Arial" w:eastAsia="Arial" w:hAnsi="Arial" w:cs="Arial"/>
              </w:rPr>
            </w:pPr>
            <w:r w:rsidRPr="23040FC8">
              <w:rPr>
                <w:rFonts w:ascii="Arial" w:eastAsia="Arial" w:hAnsi="Arial" w:cs="Arial"/>
              </w:rPr>
              <w:t>Controls such as anti-virus software must detect and prevent infection by known malicious code.</w:t>
            </w:r>
            <w:r w:rsidRPr="23040FC8">
              <w:rPr>
                <w:rFonts w:ascii="Arial" w:eastAsia="Arial" w:hAnsi="Arial" w:cs="Arial"/>
                <w:vertAlign w:val="superscript"/>
              </w:rPr>
              <w:t xml:space="preserve">3  </w:t>
            </w:r>
          </w:p>
          <w:p w14:paraId="2A7C76E9" w14:textId="77777777" w:rsidR="003566C6" w:rsidRPr="00833918" w:rsidRDefault="003566C6" w:rsidP="00C235D9">
            <w:pPr>
              <w:rPr>
                <w:rFonts w:ascii="Arial" w:eastAsia="MS Mincho" w:hAnsi="Arial" w:cs="Arial"/>
                <w:lang w:eastAsia="ja-JP"/>
              </w:rPr>
            </w:pPr>
          </w:p>
          <w:p w14:paraId="03EAA064"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Anti-Virus Administrators and users should be trained on use of AV software.</w:t>
            </w:r>
          </w:p>
          <w:p w14:paraId="5B17C457" w14:textId="77777777" w:rsidR="003566C6" w:rsidRPr="00833918" w:rsidRDefault="003566C6" w:rsidP="00C235D9">
            <w:pPr>
              <w:rPr>
                <w:rFonts w:ascii="Arial" w:eastAsia="MS Mincho" w:hAnsi="Arial" w:cs="Arial"/>
                <w:lang w:eastAsia="ja-JP"/>
              </w:rPr>
            </w:pPr>
          </w:p>
          <w:p w14:paraId="39D4174C"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Users should receive awareness training so that they are aware of risks posed by malicious code from the use of email and attachments, internet and removable media (CD, DVD, USB devices etc).</w:t>
            </w:r>
          </w:p>
          <w:p w14:paraId="188E8259" w14:textId="77777777" w:rsidR="003566C6" w:rsidRPr="00833918" w:rsidRDefault="003566C6" w:rsidP="00C235D9">
            <w:pPr>
              <w:rPr>
                <w:rFonts w:ascii="Arial" w:eastAsia="MS Mincho" w:hAnsi="Arial" w:cs="Arial"/>
                <w:lang w:eastAsia="ja-JP"/>
              </w:rPr>
            </w:pPr>
          </w:p>
          <w:p w14:paraId="2E2B4B9A"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All users, systems and services must be provided on a least privilege basis to reduce the potential for accidental introduction of malicious code.</w:t>
            </w:r>
          </w:p>
          <w:p w14:paraId="4E00206C" w14:textId="77777777" w:rsidR="003566C6" w:rsidRPr="00833918" w:rsidRDefault="003566C6" w:rsidP="00C235D9">
            <w:pPr>
              <w:rPr>
                <w:rFonts w:ascii="Arial" w:eastAsia="MS Mincho" w:hAnsi="Arial" w:cs="Arial"/>
                <w:lang w:eastAsia="ja-JP"/>
              </w:rPr>
            </w:pPr>
          </w:p>
          <w:p w14:paraId="75E8A207" w14:textId="77777777" w:rsidR="003566C6" w:rsidRPr="00833918" w:rsidRDefault="003566C6" w:rsidP="00C235D9">
            <w:pPr>
              <w:rPr>
                <w:rFonts w:ascii="Arial" w:eastAsia="Arial" w:hAnsi="Arial" w:cs="Arial"/>
              </w:rPr>
            </w:pPr>
            <w:r w:rsidRPr="23040FC8">
              <w:rPr>
                <w:rFonts w:ascii="Arial" w:eastAsia="Arial" w:hAnsi="Arial" w:cs="Arial"/>
              </w:rPr>
              <w:t>Application code development should be tightly controlled and subject to strict quality control to reduce the potential for insertion of backdoors that could be exploited by an attacker</w:t>
            </w:r>
          </w:p>
          <w:p w14:paraId="789CDBBA" w14:textId="77777777" w:rsidR="003566C6" w:rsidRPr="00833918" w:rsidRDefault="003566C6" w:rsidP="00C235D9">
            <w:pPr>
              <w:rPr>
                <w:rFonts w:ascii="Arial" w:eastAsia="MS Mincho" w:hAnsi="Arial" w:cs="Arial"/>
                <w:lang w:eastAsia="ja-JP"/>
              </w:rPr>
            </w:pPr>
          </w:p>
          <w:p w14:paraId="34A67212" w14:textId="77777777" w:rsidR="003566C6" w:rsidRPr="00833918" w:rsidRDefault="003566C6" w:rsidP="00C235D9">
            <w:pPr>
              <w:rPr>
                <w:rFonts w:ascii="Arial" w:eastAsia="MS Mincho" w:hAnsi="Arial" w:cs="Arial"/>
                <w:color w:val="000000" w:themeColor="text1"/>
                <w:lang w:eastAsia="ja-JP"/>
              </w:rPr>
            </w:pPr>
            <w:r w:rsidRPr="23040FC8">
              <w:rPr>
                <w:rFonts w:ascii="Arial" w:eastAsia="MS Mincho" w:hAnsi="Arial" w:cs="Arial"/>
                <w:lang w:eastAsia="ja-JP"/>
              </w:rPr>
              <w:t>For systems attaching to HMRC network, dual layered malware protection and detection capability.</w:t>
            </w:r>
          </w:p>
        </w:tc>
        <w:tc>
          <w:tcPr>
            <w:tcW w:w="6300" w:type="dxa"/>
          </w:tcPr>
          <w:p w14:paraId="7072EDFC"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Consideration should be given to allowing privilege users (System Administrators) to only use a limited ‘non-privilege role’ to conduct vulnerable operations such as browsing or importing via removable media.</w:t>
            </w:r>
          </w:p>
          <w:p w14:paraId="0420C766" w14:textId="77777777" w:rsidR="003566C6" w:rsidRPr="00833918" w:rsidRDefault="003566C6" w:rsidP="00C235D9">
            <w:pPr>
              <w:rPr>
                <w:rFonts w:ascii="Arial" w:eastAsia="MS Mincho" w:hAnsi="Arial" w:cs="Arial"/>
                <w:lang w:eastAsia="ja-JP"/>
              </w:rPr>
            </w:pPr>
          </w:p>
          <w:p w14:paraId="788E486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Dual layered malware protection and detection capability.</w:t>
            </w:r>
          </w:p>
        </w:tc>
      </w:tr>
      <w:tr w:rsidR="003566C6" w:rsidRPr="00833918" w14:paraId="67B9351E" w14:textId="77777777" w:rsidTr="00C235D9">
        <w:trPr>
          <w:cantSplit/>
        </w:trPr>
        <w:tc>
          <w:tcPr>
            <w:tcW w:w="1920" w:type="dxa"/>
          </w:tcPr>
          <w:p w14:paraId="3A1F157E"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Network Security</w:t>
            </w:r>
          </w:p>
        </w:tc>
        <w:tc>
          <w:tcPr>
            <w:tcW w:w="6660" w:type="dxa"/>
          </w:tcPr>
          <w:p w14:paraId="5588636E" w14:textId="77777777" w:rsidR="003566C6" w:rsidRPr="00833918" w:rsidRDefault="003566C6" w:rsidP="00C235D9">
            <w:pPr>
              <w:rPr>
                <w:rFonts w:ascii="Arial" w:eastAsia="MS Mincho" w:hAnsi="Arial" w:cs="Arial"/>
                <w:color w:val="000000" w:themeColor="text1"/>
                <w:vertAlign w:val="superscript"/>
                <w:lang w:eastAsia="ja-JP"/>
              </w:rPr>
            </w:pPr>
            <w:r w:rsidRPr="23040FC8">
              <w:rPr>
                <w:rFonts w:ascii="Arial" w:eastAsia="MS Mincho" w:hAnsi="Arial" w:cs="Arial"/>
                <w:lang w:eastAsia="ja-JP"/>
              </w:rPr>
              <w:t>Boundary controls should have content checking and a blocking policy in place e.g. firewalls.</w:t>
            </w:r>
          </w:p>
        </w:tc>
        <w:tc>
          <w:tcPr>
            <w:tcW w:w="6300" w:type="dxa"/>
          </w:tcPr>
          <w:p w14:paraId="6C5B58F0"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Dual paired firewalls, different vendors.</w:t>
            </w:r>
          </w:p>
          <w:p w14:paraId="076FD133"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Anomaly detection capability e.g. Network intruder detection system.</w:t>
            </w:r>
          </w:p>
        </w:tc>
      </w:tr>
      <w:tr w:rsidR="003566C6" w:rsidRPr="00833918" w14:paraId="258C2AC4" w14:textId="77777777" w:rsidTr="00C235D9">
        <w:trPr>
          <w:cantSplit/>
        </w:trPr>
        <w:tc>
          <w:tcPr>
            <w:tcW w:w="1920" w:type="dxa"/>
          </w:tcPr>
          <w:p w14:paraId="4737A474"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lastRenderedPageBreak/>
              <w:t>Patch Management</w:t>
            </w:r>
          </w:p>
        </w:tc>
        <w:tc>
          <w:tcPr>
            <w:tcW w:w="6660" w:type="dxa"/>
          </w:tcPr>
          <w:p w14:paraId="3CACC6D7"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 xml:space="preserve">Software should be patched and devices, systems, operating systems and applications should be ‘locked down’ to remove unnecessary services and functionality. File types should be limited. </w:t>
            </w:r>
          </w:p>
          <w:p w14:paraId="4B54F1A2"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All Critical security patches should be deployed timeously and in line with vendor recommendations.  The deployment of Important i.e. less critical patches should be deployed on the basis of risk.</w:t>
            </w:r>
          </w:p>
        </w:tc>
        <w:tc>
          <w:tcPr>
            <w:tcW w:w="6300" w:type="dxa"/>
          </w:tcPr>
          <w:p w14:paraId="14C6B14A" w14:textId="77777777" w:rsidR="003566C6" w:rsidRPr="00833918" w:rsidRDefault="003566C6" w:rsidP="00C235D9">
            <w:pPr>
              <w:rPr>
                <w:rFonts w:ascii="Arial" w:eastAsia="MS Mincho" w:hAnsi="Arial" w:cs="Arial"/>
                <w:lang w:eastAsia="ja-JP"/>
              </w:rPr>
            </w:pPr>
          </w:p>
        </w:tc>
      </w:tr>
      <w:tr w:rsidR="003566C6" w:rsidRPr="00833918" w14:paraId="13534961" w14:textId="77777777" w:rsidTr="00C235D9">
        <w:trPr>
          <w:cantSplit/>
        </w:trPr>
        <w:tc>
          <w:tcPr>
            <w:tcW w:w="1920" w:type="dxa"/>
          </w:tcPr>
          <w:p w14:paraId="0D51749A"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System Documentation</w:t>
            </w:r>
          </w:p>
        </w:tc>
        <w:tc>
          <w:tcPr>
            <w:tcW w:w="6660" w:type="dxa"/>
          </w:tcPr>
          <w:p w14:paraId="08F2F1CB" w14:textId="77777777" w:rsidR="003566C6" w:rsidRPr="00833918" w:rsidRDefault="003566C6" w:rsidP="00C235D9">
            <w:pPr>
              <w:rPr>
                <w:rFonts w:ascii="Arial" w:eastAsia="Arial" w:hAnsi="Arial" w:cs="Arial"/>
              </w:rPr>
            </w:pPr>
            <w:r w:rsidRPr="23040FC8">
              <w:rPr>
                <w:rFonts w:ascii="Arial" w:eastAsia="MS Mincho" w:hAnsi="Arial" w:cs="Arial"/>
                <w:lang w:eastAsia="ja-JP"/>
              </w:rPr>
              <w:t>System designs/architectural blue prints and network designs should be protected from unauthorised access, loss and destruction.</w:t>
            </w:r>
          </w:p>
        </w:tc>
        <w:tc>
          <w:tcPr>
            <w:tcW w:w="6300" w:type="dxa"/>
          </w:tcPr>
          <w:p w14:paraId="6B32B4E9" w14:textId="77777777" w:rsidR="003566C6" w:rsidRPr="00833918" w:rsidRDefault="003566C6" w:rsidP="00C235D9">
            <w:pPr>
              <w:rPr>
                <w:rFonts w:ascii="Arial" w:eastAsia="MS Mincho" w:hAnsi="Arial" w:cs="Arial"/>
                <w:lang w:eastAsia="ja-JP"/>
              </w:rPr>
            </w:pPr>
          </w:p>
        </w:tc>
      </w:tr>
      <w:tr w:rsidR="003566C6" w:rsidRPr="00833918" w14:paraId="2E71F312" w14:textId="77777777" w:rsidTr="00C235D9">
        <w:trPr>
          <w:cantSplit/>
        </w:trPr>
        <w:tc>
          <w:tcPr>
            <w:tcW w:w="1920" w:type="dxa"/>
          </w:tcPr>
          <w:p w14:paraId="7D32D617"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Disposal of media</w:t>
            </w:r>
          </w:p>
        </w:tc>
        <w:tc>
          <w:tcPr>
            <w:tcW w:w="6660" w:type="dxa"/>
          </w:tcPr>
          <w:p w14:paraId="224C37FA" w14:textId="77777777" w:rsidR="003566C6" w:rsidRPr="00833918" w:rsidRDefault="003566C6" w:rsidP="00C235D9">
            <w:pPr>
              <w:rPr>
                <w:rFonts w:ascii="Arial" w:eastAsia="Arial" w:hAnsi="Arial" w:cs="Arial"/>
              </w:rPr>
            </w:pPr>
            <w:r w:rsidRPr="23040FC8">
              <w:rPr>
                <w:rFonts w:ascii="Arial" w:eastAsia="Arial" w:hAnsi="Arial" w:cs="Arial"/>
              </w:rPr>
              <w:t>HMRC information assets must be sanitised in line with the Security Policy Framework in an agreed process with HMRC.</w:t>
            </w:r>
          </w:p>
        </w:tc>
        <w:tc>
          <w:tcPr>
            <w:tcW w:w="6300" w:type="dxa"/>
          </w:tcPr>
          <w:p w14:paraId="610C42F7" w14:textId="77777777" w:rsidR="003566C6" w:rsidRPr="00833918" w:rsidRDefault="003566C6" w:rsidP="00C235D9">
            <w:pPr>
              <w:rPr>
                <w:rFonts w:ascii="Arial" w:eastAsia="MS Mincho" w:hAnsi="Arial" w:cs="Arial"/>
                <w:lang w:eastAsia="ja-JP"/>
              </w:rPr>
            </w:pPr>
          </w:p>
        </w:tc>
      </w:tr>
      <w:tr w:rsidR="003566C6" w:rsidRPr="00833918" w14:paraId="44D5CB51" w14:textId="77777777" w:rsidTr="00C235D9">
        <w:trPr>
          <w:cantSplit/>
        </w:trPr>
        <w:tc>
          <w:tcPr>
            <w:tcW w:w="1920" w:type="dxa"/>
          </w:tcPr>
          <w:p w14:paraId="6486BE3F"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Technical Testing</w:t>
            </w:r>
          </w:p>
        </w:tc>
        <w:tc>
          <w:tcPr>
            <w:tcW w:w="6660" w:type="dxa"/>
          </w:tcPr>
          <w:p w14:paraId="203D6662"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IT health check aka penetration testing for front facing internet services delivered to HMRC.</w:t>
            </w:r>
          </w:p>
        </w:tc>
        <w:tc>
          <w:tcPr>
            <w:tcW w:w="6300" w:type="dxa"/>
          </w:tcPr>
          <w:p w14:paraId="6E8D7BD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Consideration for regular IT health check of application and infrastructure services delivered to HMRC.</w:t>
            </w:r>
          </w:p>
        </w:tc>
      </w:tr>
      <w:tr w:rsidR="003566C6" w:rsidRPr="00833918" w14:paraId="5BD7F81F" w14:textId="77777777" w:rsidTr="00C235D9">
        <w:trPr>
          <w:cantSplit/>
        </w:trPr>
        <w:tc>
          <w:tcPr>
            <w:tcW w:w="1920" w:type="dxa"/>
          </w:tcPr>
          <w:p w14:paraId="58E5A9FB" w14:textId="77777777" w:rsidR="003566C6" w:rsidRPr="00833918" w:rsidRDefault="003566C6" w:rsidP="00C235D9">
            <w:pPr>
              <w:rPr>
                <w:rFonts w:ascii="Arial" w:eastAsia="MS Mincho" w:hAnsi="Arial" w:cs="Arial"/>
                <w:highlight w:val="yellow"/>
                <w:lang w:eastAsia="ja-JP"/>
              </w:rPr>
            </w:pPr>
            <w:r w:rsidRPr="23040FC8">
              <w:rPr>
                <w:rFonts w:ascii="Arial" w:eastAsia="MS Mincho" w:hAnsi="Arial" w:cs="Arial"/>
                <w:lang w:eastAsia="ja-JP"/>
              </w:rPr>
              <w:t>Use of Laptops and removable recordable media.</w:t>
            </w:r>
          </w:p>
        </w:tc>
        <w:tc>
          <w:tcPr>
            <w:tcW w:w="6660" w:type="dxa"/>
          </w:tcPr>
          <w:p w14:paraId="7DB6EDE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Laptops holding any information supplied or generated as a consequence of a Contract with HMRC must have, as a minimum, a FIPS 140-2 approved full disk encryption solution installed.</w:t>
            </w:r>
          </w:p>
          <w:p w14:paraId="6DD2A4F1" w14:textId="77777777" w:rsidR="003566C6" w:rsidRPr="00833918" w:rsidRDefault="003566C6" w:rsidP="00C235D9">
            <w:pPr>
              <w:rPr>
                <w:rFonts w:ascii="Arial" w:eastAsia="Arial" w:hAnsi="Arial" w:cs="Arial"/>
              </w:rPr>
            </w:pPr>
            <w:r w:rsidRPr="23040FC8">
              <w:rPr>
                <w:rFonts w:ascii="Arial" w:eastAsia="MS Mincho" w:hAnsi="Arial" w:cs="Arial"/>
                <w:lang w:eastAsia="ja-JP"/>
              </w:rPr>
              <w:t>Approval from HMRC must be obtained before information assets are placed on removable media</w:t>
            </w:r>
            <w:r w:rsidRPr="23040FC8">
              <w:rPr>
                <w:rFonts w:ascii="Arial" w:eastAsia="MS Mincho" w:hAnsi="Arial" w:cs="Arial"/>
                <w:vertAlign w:val="superscript"/>
                <w:lang w:eastAsia="ja-JP"/>
              </w:rPr>
              <w:footnoteReference w:id="6"/>
            </w:r>
            <w:r w:rsidRPr="23040FC8">
              <w:rPr>
                <w:rFonts w:ascii="Arial" w:eastAsia="MS Mincho" w:hAnsi="Arial" w:cs="Arial"/>
                <w:lang w:eastAsia="ja-JP"/>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tcPr>
          <w:p w14:paraId="450E9787" w14:textId="77777777" w:rsidR="003566C6" w:rsidRPr="00833918" w:rsidRDefault="003566C6" w:rsidP="00C235D9">
            <w:pPr>
              <w:rPr>
                <w:rFonts w:ascii="Arial" w:eastAsia="MS Mincho" w:hAnsi="Arial" w:cs="Arial"/>
                <w:lang w:eastAsia="ja-JP"/>
              </w:rPr>
            </w:pPr>
          </w:p>
        </w:tc>
      </w:tr>
    </w:tbl>
    <w:p w14:paraId="0756B48D" w14:textId="77777777" w:rsidR="003566C6" w:rsidRPr="00833918" w:rsidRDefault="003566C6" w:rsidP="003566C6">
      <w:pPr>
        <w:rPr>
          <w:rFonts w:ascii="Verdana" w:eastAsia="MS Mincho" w:hAnsi="Verdana"/>
          <w:b/>
          <w:bCs/>
          <w:lang w:eastAsia="ja-JP"/>
        </w:rPr>
      </w:pPr>
    </w:p>
    <w:p w14:paraId="24593F4B" w14:textId="77777777" w:rsidR="003566C6" w:rsidRPr="00833918" w:rsidRDefault="003566C6" w:rsidP="003566C6">
      <w:pPr>
        <w:rPr>
          <w:rFonts w:ascii="Arial" w:eastAsia="MS Mincho" w:hAnsi="Arial" w:cs="Arial"/>
          <w:b/>
          <w:bCs/>
          <w:lang w:eastAsia="ja-JP"/>
        </w:rPr>
      </w:pPr>
      <w:r w:rsidRPr="23040FC8">
        <w:rPr>
          <w:rFonts w:ascii="Arial" w:eastAsia="MS Mincho" w:hAnsi="Arial" w:cs="Arial"/>
          <w:b/>
          <w:bCs/>
          <w:lang w:eastAsia="ja-JP"/>
        </w:rPr>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3566C6" w:rsidRPr="006D7082" w14:paraId="3225A64F" w14:textId="77777777" w:rsidTr="00C235D9">
        <w:trPr>
          <w:tblHeader/>
        </w:trPr>
        <w:tc>
          <w:tcPr>
            <w:tcW w:w="1920" w:type="dxa"/>
            <w:shd w:val="clear" w:color="auto" w:fill="BDD6EE" w:themeFill="accent5" w:themeFillTint="66"/>
          </w:tcPr>
          <w:p w14:paraId="0EDDF152" w14:textId="77777777" w:rsidR="003566C6" w:rsidRPr="006D7082" w:rsidRDefault="003566C6" w:rsidP="00C235D9">
            <w:pPr>
              <w:rPr>
                <w:rFonts w:ascii="Arial" w:eastAsia="MS Mincho" w:hAnsi="Arial" w:cs="Arial"/>
                <w:b/>
                <w:bCs/>
                <w:spacing w:val="-6"/>
                <w:lang w:eastAsia="ja-JP"/>
              </w:rPr>
            </w:pPr>
            <w:r w:rsidRPr="23040FC8">
              <w:rPr>
                <w:rFonts w:ascii="Arial" w:eastAsia="MS Mincho" w:hAnsi="Arial" w:cs="Arial"/>
                <w:b/>
                <w:bCs/>
                <w:spacing w:val="-6"/>
                <w:lang w:eastAsia="ja-JP"/>
              </w:rPr>
              <w:t xml:space="preserve">Personnel Security </w:t>
            </w:r>
          </w:p>
        </w:tc>
        <w:tc>
          <w:tcPr>
            <w:tcW w:w="6660" w:type="dxa"/>
            <w:shd w:val="clear" w:color="auto" w:fill="BDD6EE" w:themeFill="accent5" w:themeFillTint="66"/>
          </w:tcPr>
          <w:p w14:paraId="737F9ECB"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Requirements</w:t>
            </w:r>
          </w:p>
        </w:tc>
        <w:tc>
          <w:tcPr>
            <w:tcW w:w="6300" w:type="dxa"/>
            <w:shd w:val="clear" w:color="auto" w:fill="BDD6EE" w:themeFill="accent5" w:themeFillTint="66"/>
          </w:tcPr>
          <w:p w14:paraId="01FBC0F2"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Recommended</w:t>
            </w:r>
          </w:p>
        </w:tc>
      </w:tr>
      <w:tr w:rsidR="003566C6" w:rsidRPr="00833918" w14:paraId="13996FA5" w14:textId="77777777" w:rsidTr="00C235D9">
        <w:tc>
          <w:tcPr>
            <w:tcW w:w="1920" w:type="dxa"/>
          </w:tcPr>
          <w:p w14:paraId="6969E67D" w14:textId="77777777" w:rsidR="003566C6" w:rsidRPr="00833918" w:rsidRDefault="003566C6" w:rsidP="00C235D9">
            <w:pPr>
              <w:rPr>
                <w:rFonts w:ascii="Arial" w:eastAsia="MS Mincho" w:hAnsi="Arial" w:cs="Arial"/>
                <w:spacing w:val="-6"/>
                <w:lang w:eastAsia="ja-JP"/>
              </w:rPr>
            </w:pPr>
            <w:r w:rsidRPr="23040FC8">
              <w:rPr>
                <w:rFonts w:ascii="Arial" w:eastAsia="MS Mincho" w:hAnsi="Arial" w:cs="Arial"/>
                <w:spacing w:val="-6"/>
                <w:lang w:eastAsia="ja-JP"/>
              </w:rPr>
              <w:t>Security Clearance</w:t>
            </w:r>
          </w:p>
        </w:tc>
        <w:tc>
          <w:tcPr>
            <w:tcW w:w="6660" w:type="dxa"/>
          </w:tcPr>
          <w:p w14:paraId="1EBC2653"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Pre-employment checks should meet the Baseline Personnel Security Standard (BPSS) and must be completed for all staff with potential or actual access to HMRC assets.</w:t>
            </w:r>
          </w:p>
        </w:tc>
        <w:tc>
          <w:tcPr>
            <w:tcW w:w="6300" w:type="dxa"/>
          </w:tcPr>
          <w:p w14:paraId="3316FA9F"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See www.gov.uk specifically the link to the Disclosure &amp; Barring Service for more information.</w:t>
            </w:r>
          </w:p>
        </w:tc>
      </w:tr>
      <w:tr w:rsidR="003566C6" w:rsidRPr="00833918" w14:paraId="0F694E35" w14:textId="77777777" w:rsidTr="00C235D9">
        <w:tc>
          <w:tcPr>
            <w:tcW w:w="1920" w:type="dxa"/>
          </w:tcPr>
          <w:p w14:paraId="005CC42B" w14:textId="77777777" w:rsidR="003566C6" w:rsidRPr="00833918" w:rsidRDefault="003566C6" w:rsidP="00C235D9">
            <w:pPr>
              <w:rPr>
                <w:rFonts w:ascii="Arial" w:eastAsia="MS Mincho" w:hAnsi="Arial" w:cs="Arial"/>
                <w:spacing w:val="-6"/>
                <w:lang w:eastAsia="ja-JP"/>
              </w:rPr>
            </w:pPr>
            <w:r w:rsidRPr="23040FC8">
              <w:rPr>
                <w:rFonts w:ascii="Arial" w:eastAsia="MS Mincho" w:hAnsi="Arial" w:cs="Arial"/>
                <w:spacing w:val="-6"/>
                <w:lang w:eastAsia="ja-JP"/>
              </w:rPr>
              <w:t>Confidentiality Agreements</w:t>
            </w:r>
          </w:p>
        </w:tc>
        <w:tc>
          <w:tcPr>
            <w:tcW w:w="6660" w:type="dxa"/>
          </w:tcPr>
          <w:p w14:paraId="01DE5415" w14:textId="77777777" w:rsidR="003566C6" w:rsidRPr="00833918" w:rsidRDefault="003566C6" w:rsidP="00C235D9">
            <w:pPr>
              <w:rPr>
                <w:rFonts w:ascii="Arial" w:eastAsia="Arial" w:hAnsi="Arial" w:cs="Arial"/>
              </w:rPr>
            </w:pPr>
            <w:r w:rsidRPr="23040FC8">
              <w:rPr>
                <w:rFonts w:ascii="Arial" w:eastAsia="MS Mincho" w:hAnsi="Arial" w:cs="Arial"/>
                <w:lang w:eastAsia="ja-JP"/>
              </w:rPr>
              <w:t>Confidentiality Agreements (CA) must be completed by all staff with potential or actual access to HMRC information assets as requested.</w:t>
            </w:r>
          </w:p>
        </w:tc>
        <w:tc>
          <w:tcPr>
            <w:tcW w:w="6300" w:type="dxa"/>
          </w:tcPr>
          <w:p w14:paraId="494C4E6C" w14:textId="77777777" w:rsidR="003566C6" w:rsidRPr="00833918" w:rsidRDefault="003566C6" w:rsidP="00C235D9">
            <w:pPr>
              <w:rPr>
                <w:rFonts w:ascii="Arial" w:eastAsia="Arial" w:hAnsi="Arial" w:cs="Arial"/>
              </w:rPr>
            </w:pPr>
            <w:r w:rsidRPr="23040FC8">
              <w:rPr>
                <w:rFonts w:ascii="Arial" w:eastAsia="Arial" w:hAnsi="Arial" w:cs="Arial"/>
              </w:rPr>
              <w:t>HMRC’s Commercial Directorate can supply the template form.</w:t>
            </w:r>
          </w:p>
        </w:tc>
      </w:tr>
    </w:tbl>
    <w:p w14:paraId="55E9F7A8" w14:textId="77777777" w:rsidR="003566C6" w:rsidRPr="00833918" w:rsidRDefault="003566C6" w:rsidP="003566C6">
      <w:pPr>
        <w:rPr>
          <w:rFonts w:ascii="Verdana" w:eastAsia="MS Mincho" w:hAnsi="Verdana"/>
          <w:spacing w:val="-8"/>
          <w:sz w:val="20"/>
          <w:szCs w:val="20"/>
          <w:lang w:eastAsia="ja-JP"/>
        </w:rPr>
      </w:pPr>
    </w:p>
    <w:p w14:paraId="0BCECEE9" w14:textId="77777777" w:rsidR="003566C6" w:rsidRPr="00833918" w:rsidRDefault="003566C6" w:rsidP="003566C6">
      <w:pPr>
        <w:rPr>
          <w:rFonts w:ascii="Arial" w:eastAsia="MS Mincho" w:hAnsi="Arial" w:cs="Arial"/>
          <w:b/>
          <w:bCs/>
          <w:lang w:eastAsia="ja-JP"/>
        </w:rPr>
      </w:pPr>
      <w:r w:rsidRPr="23040FC8">
        <w:rPr>
          <w:rFonts w:ascii="Arial" w:eastAsia="MS Mincho" w:hAnsi="Arial" w:cs="Arial"/>
          <w:b/>
          <w:bCs/>
          <w:lang w:eastAsia="ja-JP"/>
        </w:rPr>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3566C6" w:rsidRPr="006D7082" w14:paraId="08D3B0F7" w14:textId="77777777" w:rsidTr="00C235D9">
        <w:trPr>
          <w:tblHeader/>
        </w:trPr>
        <w:tc>
          <w:tcPr>
            <w:tcW w:w="1920" w:type="dxa"/>
            <w:shd w:val="clear" w:color="auto" w:fill="BDD6EE" w:themeFill="accent5" w:themeFillTint="66"/>
          </w:tcPr>
          <w:p w14:paraId="17E4832F" w14:textId="77777777" w:rsidR="003566C6" w:rsidRPr="006D7082" w:rsidRDefault="003566C6" w:rsidP="00C235D9">
            <w:pPr>
              <w:rPr>
                <w:rFonts w:ascii="Arial" w:eastAsia="MS Mincho" w:hAnsi="Arial" w:cs="Arial"/>
                <w:b/>
                <w:bCs/>
                <w:spacing w:val="-8"/>
                <w:lang w:eastAsia="ja-JP"/>
              </w:rPr>
            </w:pPr>
            <w:r w:rsidRPr="23040FC8">
              <w:rPr>
                <w:rFonts w:ascii="Arial" w:eastAsia="MS Mincho" w:hAnsi="Arial" w:cs="Arial"/>
                <w:b/>
                <w:bCs/>
                <w:spacing w:val="-8"/>
                <w:lang w:eastAsia="ja-JP"/>
              </w:rPr>
              <w:t xml:space="preserve">Process Security </w:t>
            </w:r>
          </w:p>
        </w:tc>
        <w:tc>
          <w:tcPr>
            <w:tcW w:w="7540" w:type="dxa"/>
            <w:shd w:val="clear" w:color="auto" w:fill="BDD6EE" w:themeFill="accent5" w:themeFillTint="66"/>
          </w:tcPr>
          <w:p w14:paraId="348960F1"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Requirements</w:t>
            </w:r>
          </w:p>
        </w:tc>
        <w:tc>
          <w:tcPr>
            <w:tcW w:w="5420" w:type="dxa"/>
            <w:shd w:val="clear" w:color="auto" w:fill="BDD6EE" w:themeFill="accent5" w:themeFillTint="66"/>
          </w:tcPr>
          <w:p w14:paraId="1558C03D"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Recommended</w:t>
            </w:r>
          </w:p>
        </w:tc>
      </w:tr>
      <w:tr w:rsidR="003566C6" w:rsidRPr="00833918" w14:paraId="0D3CCF11" w14:textId="77777777" w:rsidTr="00C235D9">
        <w:tc>
          <w:tcPr>
            <w:tcW w:w="1920" w:type="dxa"/>
          </w:tcPr>
          <w:p w14:paraId="3C38AE2D" w14:textId="77777777" w:rsidR="003566C6" w:rsidRPr="00833918" w:rsidRDefault="003566C6" w:rsidP="00C235D9">
            <w:pPr>
              <w:rPr>
                <w:rFonts w:ascii="Arial" w:eastAsia="MS Mincho" w:hAnsi="Arial" w:cs="Arial"/>
                <w:spacing w:val="-8"/>
                <w:lang w:eastAsia="ja-JP"/>
              </w:rPr>
            </w:pPr>
            <w:r w:rsidRPr="23040FC8">
              <w:rPr>
                <w:rFonts w:ascii="Arial" w:eastAsia="MS Mincho" w:hAnsi="Arial" w:cs="Arial"/>
                <w:spacing w:val="-8"/>
                <w:lang w:eastAsia="ja-JP"/>
              </w:rPr>
              <w:t>Security Policies, Processes and Procedures</w:t>
            </w:r>
          </w:p>
        </w:tc>
        <w:tc>
          <w:tcPr>
            <w:tcW w:w="7540" w:type="dxa"/>
          </w:tcPr>
          <w:p w14:paraId="657EC1E5"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Procedures in place to determine whether any compromise of HMRC assets e.g. loss or modification of information, software and hardware has occurred.</w:t>
            </w:r>
          </w:p>
          <w:p w14:paraId="4AE16E52" w14:textId="77777777" w:rsidR="003566C6" w:rsidRDefault="003566C6" w:rsidP="00C235D9">
            <w:pPr>
              <w:rPr>
                <w:rFonts w:ascii="Arial" w:eastAsia="MS Mincho" w:hAnsi="Arial" w:cs="Arial"/>
                <w:lang w:eastAsia="ja-JP"/>
              </w:rPr>
            </w:pPr>
          </w:p>
          <w:p w14:paraId="45520A7E"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Procedures for the handling and storage of HMRC information assets must be established to protect from unauthorised disclosure and/or misuse.</w:t>
            </w:r>
          </w:p>
          <w:p w14:paraId="77696148" w14:textId="77777777" w:rsidR="003566C6" w:rsidRDefault="003566C6" w:rsidP="00C235D9">
            <w:pPr>
              <w:rPr>
                <w:rFonts w:ascii="Arial" w:eastAsia="MS Mincho" w:hAnsi="Arial" w:cs="Arial"/>
                <w:lang w:eastAsia="ja-JP"/>
              </w:rPr>
            </w:pPr>
          </w:p>
          <w:p w14:paraId="20C5FB5F"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 xml:space="preserve">End of day procedures must ensure that HMRC assets are adequately protected from unauthorised access. </w:t>
            </w:r>
          </w:p>
          <w:p w14:paraId="66493ADC" w14:textId="77777777" w:rsidR="003566C6" w:rsidRDefault="003566C6" w:rsidP="00C235D9">
            <w:pPr>
              <w:rPr>
                <w:rFonts w:ascii="Arial" w:eastAsia="MS Mincho" w:hAnsi="Arial" w:cs="Arial"/>
                <w:lang w:eastAsia="ja-JP"/>
              </w:rPr>
            </w:pPr>
          </w:p>
          <w:p w14:paraId="2263F17A"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 clear desk policy must be enforced.</w:t>
            </w:r>
          </w:p>
          <w:p w14:paraId="6F3389D8" w14:textId="77777777" w:rsidR="003566C6" w:rsidRDefault="003566C6" w:rsidP="00C235D9">
            <w:pPr>
              <w:rPr>
                <w:rFonts w:ascii="Arial" w:eastAsia="MS Mincho" w:hAnsi="Arial" w:cs="Arial"/>
                <w:lang w:eastAsia="ja-JP"/>
              </w:rPr>
            </w:pPr>
          </w:p>
          <w:p w14:paraId="273C09F9"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Procedures must be in place to ensure HMRC’s assets are segregated from any other Client’s assets held by the contractor.</w:t>
            </w:r>
          </w:p>
          <w:p w14:paraId="45575B84" w14:textId="77777777" w:rsidR="003566C6" w:rsidRDefault="003566C6" w:rsidP="00C235D9">
            <w:pPr>
              <w:rPr>
                <w:rFonts w:ascii="Arial" w:eastAsia="MS Mincho" w:hAnsi="Arial" w:cs="Arial"/>
                <w:lang w:eastAsia="ja-JP"/>
              </w:rPr>
            </w:pPr>
          </w:p>
          <w:p w14:paraId="435EAA6C"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Procedures for the secure disposal of the HMRC’s assets must be in place.</w:t>
            </w:r>
          </w:p>
          <w:p w14:paraId="21BCD86A" w14:textId="77777777" w:rsidR="003566C6" w:rsidRDefault="003566C6" w:rsidP="00C235D9">
            <w:pPr>
              <w:rPr>
                <w:rFonts w:ascii="Arial" w:eastAsia="MS Mincho" w:hAnsi="Arial" w:cs="Arial"/>
                <w:lang w:eastAsia="ja-JP"/>
              </w:rPr>
            </w:pPr>
          </w:p>
          <w:p w14:paraId="64C7128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lastRenderedPageBreak/>
              <w:t>A challenge culture must be fostered, so that staff or visitors not wearing a pass are challenged. Where an access control system is in operation tailgating must be discouraged.</w:t>
            </w:r>
          </w:p>
        </w:tc>
        <w:tc>
          <w:tcPr>
            <w:tcW w:w="5420" w:type="dxa"/>
          </w:tcPr>
          <w:p w14:paraId="441FA654" w14:textId="77777777" w:rsidR="003566C6" w:rsidRPr="00833918" w:rsidRDefault="003566C6" w:rsidP="00C235D9">
            <w:pPr>
              <w:rPr>
                <w:rFonts w:ascii="Arial" w:eastAsia="Arial" w:hAnsi="Arial" w:cs="Arial"/>
              </w:rPr>
            </w:pPr>
            <w:r w:rsidRPr="23040FC8">
              <w:rPr>
                <w:rFonts w:ascii="Arial" w:eastAsia="Arial" w:hAnsi="Arial" w:cs="Arial"/>
              </w:rPr>
              <w:lastRenderedPageBreak/>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3566C6" w:rsidRPr="00833918" w14:paraId="271507D6" w14:textId="77777777" w:rsidTr="00C235D9">
        <w:tc>
          <w:tcPr>
            <w:tcW w:w="1920" w:type="dxa"/>
          </w:tcPr>
          <w:p w14:paraId="70E07DE3"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Transfer of HMRC Data</w:t>
            </w:r>
          </w:p>
        </w:tc>
        <w:tc>
          <w:tcPr>
            <w:tcW w:w="7540" w:type="dxa"/>
          </w:tcPr>
          <w:p w14:paraId="6F4A6EF0"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Any proposed transfer of HMRC data must be approved by HMRC in writing. If the Contractor is unsure whether approval has been given, the data transfer must not proceed.</w:t>
            </w:r>
          </w:p>
          <w:p w14:paraId="158EE899" w14:textId="77777777" w:rsidR="003566C6" w:rsidRDefault="003566C6" w:rsidP="00C235D9">
            <w:pPr>
              <w:rPr>
                <w:rFonts w:ascii="Arial" w:eastAsia="MS Mincho" w:hAnsi="Arial" w:cs="Arial"/>
                <w:lang w:eastAsia="ja-JP"/>
              </w:rPr>
            </w:pPr>
          </w:p>
          <w:p w14:paraId="267DEF5B" w14:textId="77777777" w:rsidR="003566C6" w:rsidRPr="00833918" w:rsidRDefault="003566C6" w:rsidP="00C235D9">
            <w:pPr>
              <w:rPr>
                <w:rFonts w:ascii="Arial" w:eastAsia="Arial" w:hAnsi="Arial" w:cs="Arial"/>
              </w:rPr>
            </w:pPr>
            <w:r w:rsidRPr="23040FC8">
              <w:rPr>
                <w:rFonts w:ascii="Arial" w:eastAsia="MS Mincho" w:hAnsi="Arial" w:cs="Arial"/>
                <w:lang w:eastAsia="ja-JP"/>
              </w:rPr>
              <w:t>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w:t>
            </w:r>
          </w:p>
        </w:tc>
        <w:tc>
          <w:tcPr>
            <w:tcW w:w="5420" w:type="dxa"/>
          </w:tcPr>
          <w:p w14:paraId="48542B42" w14:textId="77777777" w:rsidR="003566C6" w:rsidRPr="00833918" w:rsidRDefault="003566C6" w:rsidP="00C235D9">
            <w:pPr>
              <w:rPr>
                <w:rFonts w:ascii="Arial" w:eastAsia="MS Mincho" w:hAnsi="Arial" w:cs="Arial"/>
                <w:lang w:eastAsia="ja-JP"/>
              </w:rPr>
            </w:pPr>
            <w:r w:rsidRPr="23040FC8">
              <w:rPr>
                <w:rFonts w:ascii="Arial" w:eastAsia="MS Mincho" w:hAnsi="Arial" w:cs="Arial"/>
                <w:b/>
                <w:bCs/>
                <w:lang w:eastAsia="ja-JP"/>
              </w:rPr>
              <w:t>Whenever possible, putting data on to removable media should be avoided.</w:t>
            </w:r>
            <w:r w:rsidRPr="23040FC8">
              <w:rPr>
                <w:rFonts w:ascii="Arial" w:eastAsia="MS Mincho" w:hAnsi="Arial" w:cs="Arial"/>
                <w:lang w:eastAsia="ja-JP"/>
              </w:rPr>
              <w:t xml:space="preserve"> Where this is unavoidable, hard drives and personal digital assistants, CD-ROM/DVD/floppy/USB sticks are only to be used after discussion and agreement with HMRC in advance of any such transfer. </w:t>
            </w:r>
          </w:p>
          <w:p w14:paraId="600C5B77" w14:textId="77777777" w:rsidR="003566C6" w:rsidRDefault="003566C6" w:rsidP="00C235D9">
            <w:pPr>
              <w:rPr>
                <w:rFonts w:ascii="Arial" w:eastAsia="MS Mincho" w:hAnsi="Arial" w:cs="Arial"/>
                <w:lang w:eastAsia="ja-JP"/>
              </w:rPr>
            </w:pPr>
          </w:p>
          <w:p w14:paraId="551DD1ED"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If the use of removable media is approved, data must be written to them in a secure, centralised environment and be encrypted to HMRC’s standards.</w:t>
            </w:r>
          </w:p>
          <w:p w14:paraId="740B47F0" w14:textId="77777777" w:rsidR="003566C6" w:rsidRDefault="003566C6" w:rsidP="00C235D9">
            <w:pPr>
              <w:rPr>
                <w:rFonts w:ascii="Arial" w:eastAsia="MS Mincho" w:hAnsi="Arial" w:cs="Arial"/>
                <w:lang w:eastAsia="ja-JP"/>
              </w:rPr>
            </w:pPr>
          </w:p>
          <w:p w14:paraId="6FD3B008"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If you anticipate transferring data on removable media during the delivery of this project, please set out your proposed transfer procedures.</w:t>
            </w:r>
          </w:p>
        </w:tc>
      </w:tr>
      <w:tr w:rsidR="003566C6" w:rsidRPr="00833918" w14:paraId="31D61230" w14:textId="77777777" w:rsidTr="00C235D9">
        <w:tc>
          <w:tcPr>
            <w:tcW w:w="1920" w:type="dxa"/>
          </w:tcPr>
          <w:p w14:paraId="6CDA69FE" w14:textId="77777777" w:rsidR="003566C6" w:rsidRPr="00833918" w:rsidRDefault="003566C6" w:rsidP="00C235D9">
            <w:pPr>
              <w:rPr>
                <w:rFonts w:ascii="Arial" w:eastAsia="MS Mincho" w:hAnsi="Arial" w:cs="Arial"/>
                <w:spacing w:val="-8"/>
                <w:lang w:eastAsia="ja-JP"/>
              </w:rPr>
            </w:pPr>
            <w:r w:rsidRPr="23040FC8">
              <w:rPr>
                <w:rFonts w:ascii="Arial" w:eastAsia="MS Mincho" w:hAnsi="Arial" w:cs="Arial"/>
                <w:spacing w:val="-8"/>
                <w:lang w:eastAsia="ja-JP"/>
              </w:rPr>
              <w:t>Incident Management</w:t>
            </w:r>
          </w:p>
        </w:tc>
        <w:tc>
          <w:tcPr>
            <w:tcW w:w="7540" w:type="dxa"/>
          </w:tcPr>
          <w:p w14:paraId="12211988" w14:textId="77777777" w:rsidR="003566C6" w:rsidRPr="00833918" w:rsidRDefault="003566C6" w:rsidP="00C235D9">
            <w:pPr>
              <w:rPr>
                <w:rFonts w:ascii="Arial" w:eastAsia="MS Mincho" w:hAnsi="Arial" w:cs="Arial"/>
                <w:lang w:eastAsia="ja-JP"/>
              </w:rPr>
            </w:pPr>
            <w:r w:rsidRPr="23040FC8">
              <w:rPr>
                <w:rFonts w:ascii="Arial" w:eastAsia="MS Mincho" w:hAnsi="Arial" w:cs="Arial"/>
                <w:lang w:eastAsia="ja-JP"/>
              </w:rPr>
              <w:t>Arrangements must be in place for reporting security breaches to the asset owner.</w:t>
            </w:r>
          </w:p>
        </w:tc>
        <w:tc>
          <w:tcPr>
            <w:tcW w:w="5420" w:type="dxa"/>
          </w:tcPr>
          <w:p w14:paraId="1ADD2B62" w14:textId="77777777" w:rsidR="003566C6" w:rsidRPr="00833918" w:rsidRDefault="003566C6" w:rsidP="00C235D9">
            <w:pPr>
              <w:rPr>
                <w:rFonts w:ascii="Arial" w:eastAsia="MS Mincho" w:hAnsi="Arial" w:cs="Arial"/>
                <w:lang w:eastAsia="ja-JP"/>
              </w:rPr>
            </w:pPr>
          </w:p>
        </w:tc>
      </w:tr>
    </w:tbl>
    <w:p w14:paraId="7C848F21" w14:textId="77777777" w:rsidR="003566C6" w:rsidRPr="00833918" w:rsidRDefault="003566C6" w:rsidP="003566C6">
      <w:pPr>
        <w:rPr>
          <w:rFonts w:ascii="Verdana" w:eastAsia="MS Mincho" w:hAnsi="Verdana"/>
          <w:sz w:val="20"/>
          <w:szCs w:val="20"/>
          <w:lang w:eastAsia="ja-JP"/>
        </w:rPr>
      </w:pPr>
    </w:p>
    <w:p w14:paraId="0473E113" w14:textId="77777777" w:rsidR="003566C6" w:rsidRPr="00833918" w:rsidRDefault="003566C6" w:rsidP="003566C6">
      <w:pPr>
        <w:rPr>
          <w:rFonts w:ascii="Arial" w:eastAsia="MS Mincho" w:hAnsi="Arial" w:cs="Arial"/>
          <w:b/>
          <w:bCs/>
          <w:lang w:eastAsia="ja-JP"/>
        </w:rPr>
      </w:pPr>
      <w:r w:rsidRPr="23040FC8">
        <w:rPr>
          <w:rFonts w:ascii="Arial" w:eastAsia="MS Mincho" w:hAnsi="Arial" w:cs="Arial"/>
          <w:b/>
          <w:bCs/>
          <w:lang w:eastAsia="ja-JP"/>
        </w:rPr>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3566C6" w:rsidRPr="006D7082" w14:paraId="4E409D26" w14:textId="77777777" w:rsidTr="00C235D9">
        <w:trPr>
          <w:tblHeader/>
        </w:trPr>
        <w:tc>
          <w:tcPr>
            <w:tcW w:w="1920" w:type="dxa"/>
            <w:shd w:val="clear" w:color="auto" w:fill="BDD6EE" w:themeFill="accent5" w:themeFillTint="66"/>
          </w:tcPr>
          <w:p w14:paraId="6C8E4195" w14:textId="77777777" w:rsidR="003566C6" w:rsidRPr="006D7082" w:rsidRDefault="003566C6" w:rsidP="00C235D9">
            <w:pPr>
              <w:rPr>
                <w:rFonts w:ascii="Arial" w:eastAsia="MS Mincho" w:hAnsi="Arial" w:cs="Arial"/>
                <w:b/>
                <w:bCs/>
                <w:spacing w:val="-8"/>
                <w:lang w:eastAsia="ja-JP"/>
              </w:rPr>
            </w:pPr>
            <w:r w:rsidRPr="23040FC8">
              <w:rPr>
                <w:rFonts w:ascii="Arial" w:eastAsia="MS Mincho" w:hAnsi="Arial" w:cs="Arial"/>
                <w:b/>
                <w:bCs/>
                <w:spacing w:val="-8"/>
                <w:lang w:eastAsia="ja-JP"/>
              </w:rPr>
              <w:t>Business Continuity</w:t>
            </w:r>
          </w:p>
        </w:tc>
        <w:tc>
          <w:tcPr>
            <w:tcW w:w="7540" w:type="dxa"/>
            <w:shd w:val="clear" w:color="auto" w:fill="BDD6EE" w:themeFill="accent5" w:themeFillTint="66"/>
          </w:tcPr>
          <w:p w14:paraId="2876ED5D"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Requirements</w:t>
            </w:r>
          </w:p>
        </w:tc>
        <w:tc>
          <w:tcPr>
            <w:tcW w:w="5420" w:type="dxa"/>
            <w:shd w:val="clear" w:color="auto" w:fill="BDD6EE" w:themeFill="accent5" w:themeFillTint="66"/>
          </w:tcPr>
          <w:p w14:paraId="757CC28D" w14:textId="77777777" w:rsidR="003566C6" w:rsidRPr="006D7082" w:rsidRDefault="003566C6" w:rsidP="00C235D9">
            <w:pPr>
              <w:rPr>
                <w:rFonts w:ascii="Arial" w:eastAsia="MS Mincho" w:hAnsi="Arial" w:cs="Arial"/>
                <w:b/>
                <w:bCs/>
                <w:lang w:eastAsia="ja-JP"/>
              </w:rPr>
            </w:pPr>
            <w:r w:rsidRPr="23040FC8">
              <w:rPr>
                <w:rFonts w:ascii="Arial" w:eastAsia="MS Mincho" w:hAnsi="Arial" w:cs="Arial"/>
                <w:b/>
                <w:bCs/>
                <w:lang w:eastAsia="ja-JP"/>
              </w:rPr>
              <w:t>Recommended</w:t>
            </w:r>
          </w:p>
        </w:tc>
      </w:tr>
      <w:tr w:rsidR="003566C6" w:rsidRPr="00833918" w14:paraId="7CC807A6" w14:textId="77777777" w:rsidTr="00C235D9">
        <w:tc>
          <w:tcPr>
            <w:tcW w:w="1920" w:type="dxa"/>
          </w:tcPr>
          <w:p w14:paraId="1FD99372" w14:textId="77777777" w:rsidR="003566C6" w:rsidRPr="00833918" w:rsidRDefault="003566C6" w:rsidP="00C235D9">
            <w:pPr>
              <w:rPr>
                <w:rFonts w:ascii="Arial" w:eastAsia="MS Mincho" w:hAnsi="Arial" w:cs="Arial"/>
                <w:spacing w:val="-8"/>
                <w:lang w:eastAsia="ja-JP"/>
              </w:rPr>
            </w:pPr>
            <w:r w:rsidRPr="23040FC8">
              <w:rPr>
                <w:rFonts w:ascii="Arial" w:eastAsia="MS Mincho" w:hAnsi="Arial" w:cs="Arial"/>
                <w:spacing w:val="-8"/>
                <w:lang w:eastAsia="ja-JP"/>
              </w:rPr>
              <w:t>Business Continuity Management</w:t>
            </w:r>
          </w:p>
        </w:tc>
        <w:tc>
          <w:tcPr>
            <w:tcW w:w="7540" w:type="dxa"/>
          </w:tcPr>
          <w:p w14:paraId="78FA51AE" w14:textId="77777777" w:rsidR="003566C6" w:rsidRPr="00833918" w:rsidRDefault="003566C6" w:rsidP="00C235D9">
            <w:pPr>
              <w:rPr>
                <w:rFonts w:ascii="Arial" w:eastAsia="Arial" w:hAnsi="Arial" w:cs="Arial"/>
              </w:rPr>
            </w:pPr>
            <w:r w:rsidRPr="23040FC8">
              <w:rPr>
                <w:rFonts w:ascii="Arial" w:eastAsia="MS Mincho" w:hAnsi="Arial" w:cs="Arial"/>
                <w:lang w:eastAsia="ja-JP"/>
              </w:rPr>
              <w:t>3</w:t>
            </w:r>
            <w:r w:rsidRPr="23040FC8">
              <w:rPr>
                <w:rFonts w:ascii="Arial" w:eastAsia="MS Mincho" w:hAnsi="Arial" w:cs="Arial"/>
                <w:vertAlign w:val="superscript"/>
                <w:lang w:eastAsia="ja-JP"/>
              </w:rPr>
              <w:t>rd</w:t>
            </w:r>
            <w:r w:rsidRPr="23040FC8">
              <w:rPr>
                <w:rFonts w:ascii="Arial" w:eastAsia="MS Mincho" w:hAnsi="Arial" w:cs="Arial"/>
                <w:lang w:eastAsia="ja-JP"/>
              </w:rPr>
              <w:t xml:space="preserve"> party suppliers should provide HMRC with clear evidence of the effectiveness of its Business Continuity management arrangements and alignment with recognised industry standards, by assessing risks to their operations and producing and maintaining business continuity documentation.</w:t>
            </w:r>
          </w:p>
        </w:tc>
        <w:tc>
          <w:tcPr>
            <w:tcW w:w="5420" w:type="dxa"/>
          </w:tcPr>
          <w:p w14:paraId="361C752D" w14:textId="77777777" w:rsidR="003566C6" w:rsidRPr="00833918" w:rsidRDefault="003566C6" w:rsidP="00C235D9">
            <w:pPr>
              <w:rPr>
                <w:rFonts w:ascii="Arial" w:eastAsia="MS Mincho" w:hAnsi="Arial" w:cs="Arial"/>
                <w:lang w:eastAsia="ja-JP"/>
              </w:rPr>
            </w:pPr>
          </w:p>
        </w:tc>
      </w:tr>
    </w:tbl>
    <w:p w14:paraId="20DA7660" w14:textId="77777777" w:rsidR="003566C6" w:rsidRPr="00833918" w:rsidRDefault="003566C6" w:rsidP="003566C6">
      <w:pPr>
        <w:rPr>
          <w:rFonts w:ascii="Verdana" w:eastAsia="MS Mincho" w:hAnsi="Verdana" w:cs="Arial"/>
          <w:b/>
          <w:bCs/>
          <w:sz w:val="20"/>
          <w:szCs w:val="20"/>
          <w:lang w:eastAsia="ja-JP"/>
        </w:rPr>
      </w:pPr>
      <w:r w:rsidRPr="23040FC8">
        <w:rPr>
          <w:rFonts w:ascii="Verdana" w:eastAsia="MS Mincho" w:hAnsi="Verdana"/>
          <w:sz w:val="20"/>
          <w:szCs w:val="20"/>
          <w:lang w:eastAsia="ja-JP"/>
        </w:rPr>
        <w:br w:type="page"/>
      </w:r>
    </w:p>
    <w:p w14:paraId="77FBF925" w14:textId="77777777" w:rsidR="003566C6" w:rsidRDefault="003566C6" w:rsidP="003566C6">
      <w:pPr>
        <w:ind w:left="720" w:hanging="720"/>
        <w:jc w:val="both"/>
        <w:rPr>
          <w:rFonts w:ascii="Arial" w:eastAsia="MS Mincho" w:hAnsi="Arial" w:cs="Arial"/>
          <w:b/>
          <w:bCs/>
          <w:sz w:val="28"/>
          <w:szCs w:val="28"/>
        </w:rPr>
      </w:pPr>
      <w:r w:rsidRPr="23040FC8">
        <w:rPr>
          <w:rFonts w:ascii="Arial" w:eastAsia="MS Mincho" w:hAnsi="Arial" w:cs="Arial"/>
          <w:b/>
          <w:bCs/>
          <w:sz w:val="28"/>
          <w:szCs w:val="28"/>
        </w:rPr>
        <w:lastRenderedPageBreak/>
        <w:t xml:space="preserve">Appendix F - Transfer Risk Assessment </w:t>
      </w:r>
    </w:p>
    <w:p w14:paraId="1891EA18" w14:textId="77777777" w:rsidR="003566C6" w:rsidRDefault="003566C6" w:rsidP="003566C6">
      <w:pPr>
        <w:rPr>
          <w:sz w:val="28"/>
          <w:szCs w:val="28"/>
        </w:rPr>
      </w:pPr>
      <w:r w:rsidRPr="23040FC8">
        <w:rPr>
          <w:b/>
          <w:bCs/>
          <w:sz w:val="28"/>
          <w:szCs w:val="28"/>
        </w:rPr>
        <w:t>NOTE</w:t>
      </w:r>
      <w:r w:rsidRPr="23040FC8">
        <w:rPr>
          <w:sz w:val="28"/>
          <w:szCs w:val="28"/>
        </w:rPr>
        <w:t xml:space="preserve">: These questions </w:t>
      </w:r>
      <w:r w:rsidRPr="23040FC8">
        <w:rPr>
          <w:b/>
          <w:bCs/>
          <w:sz w:val="28"/>
          <w:szCs w:val="28"/>
        </w:rPr>
        <w:t>DO NOT</w:t>
      </w:r>
      <w:r w:rsidRPr="23040FC8">
        <w:rPr>
          <w:sz w:val="28"/>
          <w:szCs w:val="28"/>
        </w:rPr>
        <w:t xml:space="preserve"> need to be completed unless specifically requested by HMRC, in the event offshoring of personal data in a non-adequacy country has been identified (Question 5c).  </w:t>
      </w:r>
    </w:p>
    <w:p w14:paraId="30CE52B1" w14:textId="77777777" w:rsidR="003566C6" w:rsidRDefault="003566C6" w:rsidP="003566C6">
      <w:pPr>
        <w:spacing w:line="257" w:lineRule="auto"/>
        <w:rPr>
          <w:rFonts w:ascii="Arial" w:eastAsia="Arial" w:hAnsi="Arial" w:cs="Arial"/>
          <w:b/>
          <w:bCs/>
          <w:color w:val="C45911" w:themeColor="accent2" w:themeShade="BF"/>
          <w:u w:val="single"/>
        </w:rPr>
      </w:pPr>
      <w:r w:rsidRPr="23040FC8">
        <w:rPr>
          <w:rFonts w:ascii="Arial" w:eastAsia="Arial" w:hAnsi="Arial" w:cs="Arial"/>
          <w:b/>
          <w:bCs/>
          <w:u w:val="single"/>
        </w:rPr>
        <w:t>Step 1: Assess the transfer</w:t>
      </w:r>
    </w:p>
    <w:p w14:paraId="76471E13"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What is the name of the supplier/organisation?</w:t>
      </w:r>
    </w:p>
    <w:p w14:paraId="2159AD93"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What type of entity is the organisation?</w:t>
      </w:r>
    </w:p>
    <w:p w14:paraId="08649ED2"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What is the role of the organisation?</w:t>
      </w:r>
    </w:p>
    <w:p w14:paraId="172D9D88"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How often will these transfers occur?</w:t>
      </w:r>
    </w:p>
    <w:p w14:paraId="4C012992"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What is the volume of personal data being transferred?</w:t>
      </w:r>
    </w:p>
    <w:p w14:paraId="63A4A499"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What types of personal data are being transferred?</w:t>
      </w:r>
    </w:p>
    <w:p w14:paraId="3E4B6443"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 xml:space="preserve">In what format will the personal data be transferred? </w:t>
      </w:r>
      <w:proofErr w:type="spellStart"/>
      <w:r w:rsidRPr="23040FC8">
        <w:rPr>
          <w:rFonts w:eastAsia="Arial" w:cs="Arial"/>
        </w:rPr>
        <w:t>i.e</w:t>
      </w:r>
      <w:proofErr w:type="spellEnd"/>
      <w:r w:rsidRPr="23040FC8">
        <w:rPr>
          <w:rFonts w:eastAsia="Arial" w:cs="Arial"/>
        </w:rPr>
        <w:t xml:space="preserve"> encrypted, plain text, pseudonymised, password protected</w:t>
      </w:r>
    </w:p>
    <w:p w14:paraId="6D5240A5"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Do you consider that your organisation has the appropriate level of technical and organisational measures to process personal data securely?</w:t>
      </w:r>
    </w:p>
    <w:p w14:paraId="0786DFC6"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Will there be a requirement for the personal data to be forwarded on by the supplier to another entity?</w:t>
      </w:r>
    </w:p>
    <w:p w14:paraId="5C435CB6" w14:textId="77777777" w:rsidR="003566C6" w:rsidRDefault="003566C6" w:rsidP="003566C6">
      <w:pPr>
        <w:pStyle w:val="ListParagraph"/>
        <w:numPr>
          <w:ilvl w:val="0"/>
          <w:numId w:val="122"/>
        </w:numPr>
        <w:spacing w:after="0" w:line="240" w:lineRule="auto"/>
        <w:contextualSpacing w:val="0"/>
        <w:rPr>
          <w:rFonts w:eastAsia="Arial" w:cs="Arial"/>
          <w:color w:val="C45911" w:themeColor="accent2" w:themeShade="BF"/>
        </w:rPr>
      </w:pPr>
      <w:r w:rsidRPr="23040FC8">
        <w:rPr>
          <w:rFonts w:eastAsia="Arial" w:cs="Arial"/>
        </w:rPr>
        <w:t>Have retention periods been set and documented? (storage limitation principle)</w:t>
      </w:r>
    </w:p>
    <w:p w14:paraId="1F488B49" w14:textId="77777777" w:rsidR="003566C6" w:rsidRDefault="003566C6" w:rsidP="003566C6">
      <w:pPr>
        <w:spacing w:line="257" w:lineRule="auto"/>
        <w:jc w:val="both"/>
        <w:rPr>
          <w:rFonts w:ascii="Arial" w:eastAsia="Arial" w:hAnsi="Arial" w:cs="Arial"/>
          <w:b/>
          <w:bCs/>
          <w:color w:val="C45911" w:themeColor="accent2" w:themeShade="BF"/>
        </w:rPr>
      </w:pPr>
      <w:r w:rsidRPr="23040FC8">
        <w:rPr>
          <w:rFonts w:ascii="Arial" w:eastAsia="Arial" w:hAnsi="Arial" w:cs="Arial"/>
          <w:b/>
          <w:bCs/>
        </w:rPr>
        <w:t xml:space="preserve"> </w:t>
      </w:r>
    </w:p>
    <w:p w14:paraId="3D1428D7" w14:textId="77777777" w:rsidR="003566C6" w:rsidRDefault="003566C6" w:rsidP="003566C6">
      <w:pPr>
        <w:spacing w:line="257" w:lineRule="auto"/>
        <w:jc w:val="both"/>
        <w:rPr>
          <w:rFonts w:ascii="Arial" w:eastAsia="Arial" w:hAnsi="Arial" w:cs="Arial"/>
          <w:b/>
          <w:bCs/>
          <w:color w:val="C45911" w:themeColor="accent2" w:themeShade="BF"/>
          <w:u w:val="single"/>
        </w:rPr>
      </w:pPr>
      <w:r w:rsidRPr="23040FC8">
        <w:rPr>
          <w:rFonts w:ascii="Arial" w:eastAsia="Arial" w:hAnsi="Arial" w:cs="Arial"/>
          <w:b/>
          <w:bCs/>
          <w:u w:val="single"/>
        </w:rPr>
        <w:t>Step 2: Destination Country Assessment</w:t>
      </w:r>
    </w:p>
    <w:p w14:paraId="496F9839" w14:textId="77777777" w:rsidR="003566C6" w:rsidRDefault="003566C6" w:rsidP="003566C6">
      <w:pPr>
        <w:spacing w:line="257" w:lineRule="auto"/>
        <w:jc w:val="both"/>
        <w:rPr>
          <w:rFonts w:ascii="Arial" w:eastAsia="Arial" w:hAnsi="Arial" w:cs="Arial"/>
          <w:b/>
          <w:bCs/>
          <w:color w:val="C45911" w:themeColor="accent2" w:themeShade="BF"/>
          <w:u w:val="single"/>
        </w:rPr>
      </w:pPr>
      <w:r w:rsidRPr="23040FC8">
        <w:rPr>
          <w:rFonts w:ascii="Arial" w:eastAsia="Arial" w:hAnsi="Arial" w:cs="Arial"/>
          <w:b/>
          <w:bCs/>
          <w:u w:val="single"/>
        </w:rPr>
        <w:t>Legal Regime Assessment</w:t>
      </w:r>
    </w:p>
    <w:p w14:paraId="592F8D8F"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Name of destination country</w:t>
      </w:r>
    </w:p>
    <w:p w14:paraId="10569266"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Does the organisation have a Privacy Notice in place for this processing?</w:t>
      </w:r>
    </w:p>
    <w:p w14:paraId="643B18A9"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Does the country have an established legal system in place?</w:t>
      </w:r>
    </w:p>
    <w:p w14:paraId="4A2E01C8"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Will a foreign judgement or arbitration be recognised (acknowledged) and enforced in the destination country? i.e. If a judgement or arbitration was made in the UK would the destination country uphold this?</w:t>
      </w:r>
    </w:p>
    <w:p w14:paraId="62072F32"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Is the jurisdiction party to one of the following conventions for recognition of enforcement of foreign judgments or arbitration awards?</w:t>
      </w:r>
      <w:r>
        <w:br/>
      </w:r>
      <w:r w:rsidRPr="23040FC8">
        <w:rPr>
          <w:rFonts w:eastAsia="Arial" w:cs="Arial"/>
        </w:rPr>
        <w:t xml:space="preserve"> o the Brussels Convention; or</w:t>
      </w:r>
      <w:r>
        <w:br/>
      </w:r>
      <w:r w:rsidRPr="23040FC8">
        <w:rPr>
          <w:rFonts w:eastAsia="Arial" w:cs="Arial"/>
        </w:rPr>
        <w:t xml:space="preserve"> o the Hague Choice of Court Convention</w:t>
      </w:r>
      <w:r>
        <w:br/>
      </w:r>
      <w:r w:rsidRPr="23040FC8">
        <w:rPr>
          <w:rFonts w:eastAsia="Arial" w:cs="Arial"/>
        </w:rPr>
        <w:t xml:space="preserve"> Note: If the destination has signed up to one of these conventions – it is accepted that they would recognise and enforce foreign judgements or arbitration</w:t>
      </w:r>
    </w:p>
    <w:p w14:paraId="48AA6D53"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Is there independent judiciary where individuals can seek access to justice and means for redress?</w:t>
      </w:r>
    </w:p>
    <w:p w14:paraId="4D30F307"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 xml:space="preserve">Are the rights of the data subjects under the third-party beneficiary clause in contracts recognised and enforced in the destination country?  </w:t>
      </w:r>
    </w:p>
    <w:p w14:paraId="69E82044"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 xml:space="preserve">Does the destination country have high levels of integrity and independence in the judicial process? i.e. - Is there any corruption in the legal system?  Is there a division of power? (For example, in the UK we have a separate </w:t>
      </w:r>
      <w:r w:rsidRPr="23040FC8">
        <w:rPr>
          <w:rFonts w:eastAsia="Arial" w:cs="Arial"/>
        </w:rPr>
        <w:lastRenderedPageBreak/>
        <w:t xml:space="preserve">judiciary in the police force, i.e., if an individual wanted to seek justice against the police the court system acts independently from the police they do not work as one body.   </w:t>
      </w:r>
    </w:p>
    <w:p w14:paraId="092AD0E9" w14:textId="77777777" w:rsidR="003566C6" w:rsidRDefault="003566C6" w:rsidP="003566C6">
      <w:pPr>
        <w:pStyle w:val="ListParagraph"/>
        <w:numPr>
          <w:ilvl w:val="0"/>
          <w:numId w:val="121"/>
        </w:numPr>
        <w:spacing w:after="0" w:line="240" w:lineRule="auto"/>
        <w:contextualSpacing w:val="0"/>
        <w:rPr>
          <w:rFonts w:eastAsia="Arial" w:cs="Arial"/>
          <w:color w:val="C45911" w:themeColor="accent2" w:themeShade="BF"/>
        </w:rPr>
      </w:pPr>
      <w:r w:rsidRPr="23040FC8">
        <w:rPr>
          <w:rFonts w:eastAsia="Arial" w:cs="Arial"/>
        </w:rPr>
        <w:t>Does the destination country have mature data protection and/or privacy laws in place?</w:t>
      </w:r>
    </w:p>
    <w:p w14:paraId="4A9D25F4" w14:textId="77777777" w:rsidR="003566C6" w:rsidRDefault="003566C6" w:rsidP="003566C6">
      <w:pPr>
        <w:spacing w:line="257" w:lineRule="auto"/>
        <w:jc w:val="both"/>
        <w:rPr>
          <w:rFonts w:ascii="Arial" w:eastAsia="Arial" w:hAnsi="Arial" w:cs="Arial"/>
          <w:color w:val="C45911" w:themeColor="accent2" w:themeShade="BF"/>
        </w:rPr>
      </w:pPr>
      <w:r w:rsidRPr="23040FC8">
        <w:rPr>
          <w:rFonts w:ascii="Arial" w:eastAsia="Arial" w:hAnsi="Arial" w:cs="Arial"/>
        </w:rPr>
        <w:t xml:space="preserve"> </w:t>
      </w:r>
    </w:p>
    <w:p w14:paraId="09C5DB09" w14:textId="77777777" w:rsidR="003566C6" w:rsidRDefault="003566C6" w:rsidP="003566C6">
      <w:pPr>
        <w:spacing w:line="257" w:lineRule="auto"/>
        <w:jc w:val="both"/>
        <w:rPr>
          <w:rFonts w:ascii="Arial" w:eastAsia="Arial" w:hAnsi="Arial" w:cs="Arial"/>
          <w:b/>
          <w:bCs/>
          <w:color w:val="C45911" w:themeColor="accent2" w:themeShade="BF"/>
          <w:u w:val="single"/>
        </w:rPr>
      </w:pPr>
      <w:r w:rsidRPr="23040FC8">
        <w:rPr>
          <w:rFonts w:ascii="Arial" w:eastAsia="Arial" w:hAnsi="Arial" w:cs="Arial"/>
          <w:b/>
          <w:bCs/>
          <w:u w:val="single"/>
        </w:rPr>
        <w:t>Surveillance Assessment</w:t>
      </w:r>
    </w:p>
    <w:p w14:paraId="06709023" w14:textId="77777777" w:rsidR="003566C6" w:rsidRDefault="003566C6" w:rsidP="003566C6">
      <w:pPr>
        <w:pStyle w:val="ListParagraph"/>
        <w:numPr>
          <w:ilvl w:val="0"/>
          <w:numId w:val="123"/>
        </w:numPr>
        <w:spacing w:after="0" w:line="257" w:lineRule="auto"/>
        <w:contextualSpacing w:val="0"/>
        <w:rPr>
          <w:rFonts w:eastAsia="Arial" w:cs="Arial"/>
          <w:color w:val="C45911" w:themeColor="accent2" w:themeShade="BF"/>
        </w:rPr>
      </w:pPr>
      <w:r w:rsidRPr="23040FC8">
        <w:rPr>
          <w:rFonts w:eastAsia="Arial" w:cs="Arial"/>
        </w:rPr>
        <w:t>Do public authorities have wide powers to intercept communications and to access data from private companies, with few, if any safeguards?</w:t>
      </w:r>
    </w:p>
    <w:p w14:paraId="2756341B" w14:textId="77777777" w:rsidR="003566C6" w:rsidRDefault="003566C6" w:rsidP="003566C6">
      <w:pPr>
        <w:pStyle w:val="ListParagraph"/>
        <w:numPr>
          <w:ilvl w:val="0"/>
          <w:numId w:val="123"/>
        </w:numPr>
        <w:spacing w:after="0" w:line="257" w:lineRule="auto"/>
        <w:contextualSpacing w:val="0"/>
        <w:rPr>
          <w:rFonts w:eastAsia="Arial" w:cs="Arial"/>
          <w:color w:val="C45911" w:themeColor="accent2" w:themeShade="BF"/>
        </w:rPr>
      </w:pPr>
      <w:r w:rsidRPr="23040FC8">
        <w:rPr>
          <w:rFonts w:eastAsia="Arial" w:cs="Arial"/>
        </w:rPr>
        <w:t>Do law enforcement agencies and other public authorities request information from private sector companies?  If so, what would be the reason for these requests?  Are requests deemed excessive and at a disproportionate level? How many requests has your company received to date, from law enforcement agencies which may include data about individuals?</w:t>
      </w:r>
    </w:p>
    <w:p w14:paraId="3119BBCA" w14:textId="77777777" w:rsidR="003566C6" w:rsidRDefault="003566C6" w:rsidP="003566C6">
      <w:pPr>
        <w:pStyle w:val="ListParagraph"/>
        <w:numPr>
          <w:ilvl w:val="0"/>
          <w:numId w:val="123"/>
        </w:numPr>
        <w:spacing w:after="0" w:line="257" w:lineRule="auto"/>
        <w:contextualSpacing w:val="0"/>
        <w:rPr>
          <w:rFonts w:eastAsia="Arial" w:cs="Arial"/>
          <w:color w:val="C45911" w:themeColor="accent2" w:themeShade="BF"/>
        </w:rPr>
      </w:pPr>
      <w:r w:rsidRPr="23040FC8">
        <w:rPr>
          <w:rFonts w:eastAsia="Arial" w:cs="Arial"/>
        </w:rPr>
        <w:t xml:space="preserve">Are there rules for setting out when private companies are able to obtain access to data? For example, by Court Order?  </w:t>
      </w:r>
    </w:p>
    <w:p w14:paraId="4345EEE7" w14:textId="77777777" w:rsidR="003566C6" w:rsidRDefault="003566C6" w:rsidP="003566C6">
      <w:pPr>
        <w:pStyle w:val="ListParagraph"/>
        <w:numPr>
          <w:ilvl w:val="0"/>
          <w:numId w:val="123"/>
        </w:numPr>
        <w:spacing w:after="0" w:line="257" w:lineRule="auto"/>
        <w:contextualSpacing w:val="0"/>
        <w:rPr>
          <w:rFonts w:eastAsia="Arial" w:cs="Arial"/>
          <w:color w:val="C45911" w:themeColor="accent2" w:themeShade="BF"/>
        </w:rPr>
      </w:pPr>
      <w:r w:rsidRPr="23040FC8">
        <w:rPr>
          <w:rFonts w:eastAsia="Arial" w:cs="Arial"/>
        </w:rPr>
        <w:t>Would it be reasonable to believe that the data subjects and/or the categories of personal data would be of interest to third parties and/or public authorities?</w:t>
      </w:r>
    </w:p>
    <w:p w14:paraId="6CEAE86F" w14:textId="77777777" w:rsidR="003566C6" w:rsidRDefault="003566C6" w:rsidP="003566C6">
      <w:pPr>
        <w:pStyle w:val="ListParagraph"/>
        <w:numPr>
          <w:ilvl w:val="0"/>
          <w:numId w:val="123"/>
        </w:numPr>
        <w:spacing w:after="0" w:line="257" w:lineRule="auto"/>
        <w:contextualSpacing w:val="0"/>
        <w:rPr>
          <w:rFonts w:eastAsia="Arial" w:cs="Arial"/>
          <w:color w:val="C45911" w:themeColor="accent2" w:themeShade="BF"/>
        </w:rPr>
      </w:pPr>
      <w:r w:rsidRPr="23040FC8">
        <w:rPr>
          <w:rFonts w:eastAsia="Arial" w:cs="Arial"/>
        </w:rPr>
        <w:t>Please provide us with a link to the relevant legislation that governs the interception and third-party access of data. i.e. What piece of legislation enables the disclosure of personal data to law enforcement agencies and other public authorities?  What piece of legislation restricts the disclosure of personal data to law enforcement agencies and other public authorities?</w:t>
      </w:r>
    </w:p>
    <w:p w14:paraId="0AE3E656" w14:textId="77777777" w:rsidR="003566C6" w:rsidRDefault="003566C6" w:rsidP="003566C6">
      <w:pPr>
        <w:pStyle w:val="ListParagraph"/>
        <w:numPr>
          <w:ilvl w:val="0"/>
          <w:numId w:val="123"/>
        </w:numPr>
        <w:spacing w:after="0" w:line="257" w:lineRule="auto"/>
        <w:contextualSpacing w:val="0"/>
        <w:rPr>
          <w:rFonts w:eastAsia="Arial" w:cs="Arial"/>
          <w:color w:val="C45911" w:themeColor="accent2" w:themeShade="BF"/>
        </w:rPr>
      </w:pPr>
      <w:r w:rsidRPr="23040FC8">
        <w:rPr>
          <w:rFonts w:eastAsia="Arial" w:cs="Arial"/>
        </w:rPr>
        <w:t xml:space="preserve">Is HMRC employee data e.g. IP addresses collected as part of this processing activity? </w:t>
      </w:r>
    </w:p>
    <w:p w14:paraId="64081608" w14:textId="77777777" w:rsidR="003566C6" w:rsidRDefault="003566C6" w:rsidP="003566C6">
      <w:pPr>
        <w:pStyle w:val="ListParagraph"/>
        <w:numPr>
          <w:ilvl w:val="1"/>
          <w:numId w:val="120"/>
        </w:numPr>
        <w:spacing w:after="0" w:line="240" w:lineRule="auto"/>
        <w:contextualSpacing w:val="0"/>
        <w:rPr>
          <w:rFonts w:eastAsia="Arial" w:cs="Arial"/>
          <w:color w:val="C45911" w:themeColor="accent2" w:themeShade="BF"/>
        </w:rPr>
      </w:pPr>
      <w:r w:rsidRPr="23040FC8">
        <w:rPr>
          <w:rFonts w:eastAsia="Arial" w:cs="Arial"/>
        </w:rPr>
        <w:t>If so, will you be undertaking workplace monitoring on any or all HMRC employees/contractors/agency workers?  If yes, please forward a copy of your policy document</w:t>
      </w:r>
    </w:p>
    <w:p w14:paraId="254211DE" w14:textId="77777777" w:rsidR="003566C6" w:rsidRDefault="003566C6" w:rsidP="003566C6">
      <w:pPr>
        <w:pStyle w:val="ListParagraph"/>
        <w:numPr>
          <w:ilvl w:val="1"/>
          <w:numId w:val="120"/>
        </w:numPr>
        <w:spacing w:after="0" w:line="240" w:lineRule="auto"/>
        <w:contextualSpacing w:val="0"/>
        <w:rPr>
          <w:rFonts w:eastAsia="Arial" w:cs="Arial"/>
          <w:color w:val="C45911" w:themeColor="accent2" w:themeShade="BF"/>
        </w:rPr>
      </w:pPr>
      <w:r w:rsidRPr="23040FC8">
        <w:rPr>
          <w:rFonts w:eastAsia="Arial" w:cs="Arial"/>
        </w:rPr>
        <w:t xml:space="preserve">Is this processing authorised under the supplier contract/agreement?  </w:t>
      </w:r>
    </w:p>
    <w:p w14:paraId="72B426C5" w14:textId="77777777" w:rsidR="003566C6" w:rsidRDefault="003566C6" w:rsidP="003566C6">
      <w:pPr>
        <w:pStyle w:val="ListParagraph"/>
        <w:numPr>
          <w:ilvl w:val="1"/>
          <w:numId w:val="120"/>
        </w:numPr>
        <w:spacing w:after="0" w:line="240" w:lineRule="auto"/>
        <w:contextualSpacing w:val="0"/>
        <w:rPr>
          <w:rFonts w:eastAsia="Arial" w:cs="Arial"/>
          <w:color w:val="C45911" w:themeColor="accent2" w:themeShade="BF"/>
        </w:rPr>
      </w:pPr>
      <w:r w:rsidRPr="23040FC8">
        <w:rPr>
          <w:rFonts w:eastAsia="Arial" w:cs="Arial"/>
        </w:rPr>
        <w:t>What safeguards will be in place?</w:t>
      </w:r>
    </w:p>
    <w:p w14:paraId="04404B75" w14:textId="77777777" w:rsidR="003566C6" w:rsidRDefault="003566C6" w:rsidP="003566C6">
      <w:r w:rsidRPr="23040FC8">
        <w:br w:type="page"/>
      </w:r>
    </w:p>
    <w:p w14:paraId="319B6C98" w14:textId="77777777" w:rsidR="003566C6" w:rsidRPr="00833918" w:rsidRDefault="003566C6" w:rsidP="003566C6">
      <w:pPr>
        <w:keepNext/>
        <w:spacing w:before="160"/>
        <w:outlineLvl w:val="2"/>
        <w:rPr>
          <w:rFonts w:ascii="Arial" w:eastAsia="MS Mincho" w:hAnsi="Arial" w:cs="Arial"/>
          <w:b/>
          <w:bCs/>
          <w:sz w:val="28"/>
          <w:szCs w:val="28"/>
        </w:rPr>
      </w:pPr>
      <w:r w:rsidRPr="23040FC8">
        <w:rPr>
          <w:rFonts w:ascii="Arial" w:eastAsia="MS Mincho" w:hAnsi="Arial" w:cs="Arial"/>
          <w:b/>
          <w:bCs/>
          <w:sz w:val="28"/>
          <w:szCs w:val="28"/>
        </w:rPr>
        <w:lastRenderedPageBreak/>
        <w:t>Schedule 2.4 – Appendix G– Security Aspects Record</w:t>
      </w:r>
    </w:p>
    <w:p w14:paraId="32A1D9B0" w14:textId="77777777" w:rsidR="003566C6" w:rsidRPr="00833918" w:rsidRDefault="003566C6" w:rsidP="003566C6">
      <w:pPr>
        <w:ind w:left="720" w:hanging="720"/>
        <w:jc w:val="both"/>
        <w:rPr>
          <w:rFonts w:ascii="Arial" w:hAnsi="Arial" w:cs="Arial"/>
        </w:rPr>
      </w:pPr>
      <w:r w:rsidRPr="23040FC8">
        <w:rPr>
          <w:rFonts w:ascii="Arial" w:hAnsi="Arial" w:cs="Arial"/>
        </w:rPr>
        <w:t xml:space="preserve">G.1. </w:t>
      </w:r>
      <w:r>
        <w:tab/>
      </w:r>
      <w:r w:rsidRPr="23040FC8">
        <w:rPr>
          <w:rFonts w:ascii="Arial" w:hAnsi="Arial" w:cs="Arial"/>
        </w:rPr>
        <w:t>This contract will involve the Contractor holding UK Government security classified material (</w:t>
      </w:r>
      <w:r w:rsidRPr="23040FC8">
        <w:rPr>
          <w:rFonts w:ascii="Arial" w:hAnsi="Arial" w:cs="Arial"/>
          <w:i/>
          <w:iCs/>
        </w:rPr>
        <w:t>replace “security classified” with “classified” for overseas companies</w:t>
      </w:r>
      <w:r w:rsidRPr="23040FC8">
        <w:rPr>
          <w:rFonts w:ascii="Arial" w:hAnsi="Arial" w:cs="Arial"/>
        </w:rPr>
        <w:t xml:space="preserve">). It is a condition of this contract that this material must be protected. The standard of protection required is detailed below and varies with the level of security classification. Material passed to the Contractor will bear the security classification appropriate to it. </w:t>
      </w:r>
    </w:p>
    <w:p w14:paraId="0628FFF2" w14:textId="77777777" w:rsidR="003566C6" w:rsidRPr="00833918" w:rsidRDefault="003566C6" w:rsidP="003566C6">
      <w:pPr>
        <w:autoSpaceDE w:val="0"/>
        <w:autoSpaceDN w:val="0"/>
        <w:adjustRightInd w:val="0"/>
        <w:ind w:left="720" w:hanging="720"/>
        <w:jc w:val="both"/>
        <w:rPr>
          <w:rFonts w:ascii="Calibri" w:eastAsia="Calibri" w:hAnsi="Calibri" w:cs="Arial"/>
          <w:b/>
          <w:bCs/>
          <w:i/>
          <w:iCs/>
        </w:rPr>
      </w:pPr>
      <w:r w:rsidRPr="23040FC8">
        <w:rPr>
          <w:rFonts w:ascii="Arial" w:hAnsi="Arial" w:cs="Arial"/>
        </w:rPr>
        <w:t>G.2</w:t>
      </w:r>
      <w:r>
        <w:tab/>
      </w:r>
      <w:r w:rsidRPr="23040FC8">
        <w:rPr>
          <w:rFonts w:ascii="Arial" w:hAnsi="Arial" w:cs="Arial"/>
        </w:rPr>
        <w:t>In determining the Security Classification ‘Aggregated Material’ has been considered. ‘</w:t>
      </w:r>
      <w:r w:rsidRPr="23040FC8">
        <w:rPr>
          <w:rFonts w:ascii="Arial" w:eastAsia="Calibri" w:hAnsi="Arial" w:cs="Arial"/>
        </w:rPr>
        <w:t>Aggregation’</w:t>
      </w:r>
      <w:r w:rsidRPr="23040FC8">
        <w:rPr>
          <w:rFonts w:ascii="Calibri" w:eastAsia="Calibri" w:hAnsi="Calibri" w:cs="Arial"/>
          <w:i/>
          <w:iCs/>
        </w:rPr>
        <w:t xml:space="preserve"> </w:t>
      </w:r>
      <w:r w:rsidRPr="23040FC8">
        <w:rPr>
          <w:rFonts w:ascii="Arial" w:eastAsia="Calibri" w:hAnsi="Arial" w:cs="Arial"/>
        </w:rPr>
        <w:t>is the term used to describe the situation when a large number of data items at one classification are collected together. The impact of the compromise of the whole collection can often be significantly higher than the Impact of compromise of one item. This applies to compromises of Confidentiality, Integrity, and Availability.</w:t>
      </w:r>
      <w:r w:rsidRPr="23040FC8">
        <w:rPr>
          <w:rFonts w:ascii="Calibri" w:eastAsia="Calibri" w:hAnsi="Calibri" w:cs="Arial"/>
        </w:rPr>
        <w:t xml:space="preserve"> </w:t>
      </w:r>
    </w:p>
    <w:p w14:paraId="6DEF9392" w14:textId="77777777" w:rsidR="003566C6" w:rsidRPr="00833918" w:rsidRDefault="003566C6" w:rsidP="003566C6">
      <w:pPr>
        <w:ind w:left="720" w:hanging="720"/>
        <w:jc w:val="both"/>
        <w:rPr>
          <w:rFonts w:ascii="Arial" w:hAnsi="Arial" w:cs="Arial"/>
        </w:rPr>
      </w:pPr>
      <w:r w:rsidRPr="23040FC8">
        <w:rPr>
          <w:rFonts w:ascii="Arial" w:hAnsi="Arial" w:cs="Arial"/>
        </w:rPr>
        <w:t>G. 3</w:t>
      </w:r>
      <w:r>
        <w:tab/>
      </w:r>
      <w:r w:rsidRPr="23040FC8">
        <w:rPr>
          <w:rFonts w:ascii="Arial" w:hAnsi="Arial" w:cs="Arial"/>
        </w:rPr>
        <w:t xml:space="preserve">To assist the Contractor in allocating any necessary classification to material which the Contractor may produce during the course of the contract and thus enable the Contractor to provide the appropriate degree of protection to it, this schedule formally advises you of the correct security classification to apply to the various aspects of the contract. </w:t>
      </w:r>
    </w:p>
    <w:p w14:paraId="1AFD2BC5" w14:textId="77777777" w:rsidR="003566C6" w:rsidRPr="00833918" w:rsidRDefault="003566C6" w:rsidP="003566C6">
      <w:pPr>
        <w:autoSpaceDE w:val="0"/>
        <w:autoSpaceDN w:val="0"/>
        <w:adjustRightInd w:val="0"/>
        <w:ind w:left="720" w:hanging="720"/>
        <w:jc w:val="both"/>
        <w:rPr>
          <w:rFonts w:ascii="Calibri" w:eastAsia="Calibri" w:hAnsi="Calibri" w:cs="Arial"/>
          <w:sz w:val="23"/>
          <w:szCs w:val="23"/>
        </w:rPr>
      </w:pPr>
      <w:r w:rsidRPr="23040FC8">
        <w:rPr>
          <w:rFonts w:ascii="Arial" w:eastAsia="Calibri" w:hAnsi="Arial" w:cs="Arial"/>
        </w:rPr>
        <w:t>G.4</w:t>
      </w:r>
      <w:r>
        <w:tab/>
      </w:r>
      <w:r w:rsidRPr="23040FC8">
        <w:rPr>
          <w:rFonts w:ascii="Arial" w:eastAsia="Calibri" w:hAnsi="Arial" w:cs="Arial"/>
        </w:rPr>
        <w:t>The highest security classification of the information with which</w:t>
      </w:r>
      <w:r w:rsidRPr="23040FC8">
        <w:rPr>
          <w:rFonts w:ascii="Calibri" w:eastAsia="Calibri" w:hAnsi="Calibri" w:cs="Arial"/>
          <w:sz w:val="23"/>
          <w:szCs w:val="23"/>
        </w:rPr>
        <w:t xml:space="preserve"> </w:t>
      </w:r>
      <w:r w:rsidRPr="23040FC8">
        <w:rPr>
          <w:rFonts w:ascii="Arial" w:eastAsia="Calibri" w:hAnsi="Arial" w:cs="Arial"/>
        </w:rPr>
        <w:t>the Contractor</w:t>
      </w:r>
      <w:r w:rsidRPr="23040FC8">
        <w:rPr>
          <w:rFonts w:ascii="Calibri" w:eastAsia="Calibri" w:hAnsi="Calibri" w:cs="Arial"/>
          <w:sz w:val="23"/>
          <w:szCs w:val="23"/>
        </w:rPr>
        <w:t xml:space="preserve"> </w:t>
      </w:r>
      <w:r w:rsidRPr="23040FC8">
        <w:rPr>
          <w:rFonts w:ascii="Arial" w:eastAsia="Calibri" w:hAnsi="Arial" w:cs="Arial"/>
        </w:rPr>
        <w:t>operates under this contract is</w:t>
      </w:r>
      <w:r w:rsidRPr="23040FC8">
        <w:rPr>
          <w:rFonts w:ascii="Calibri" w:eastAsia="Calibri" w:hAnsi="Calibri" w:cs="Arial"/>
          <w:sz w:val="23"/>
          <w:szCs w:val="23"/>
        </w:rPr>
        <w:t xml:space="preserve"> </w:t>
      </w:r>
      <w:r w:rsidRPr="23040FC8">
        <w:rPr>
          <w:rFonts w:ascii="Calibri" w:eastAsia="Calibri" w:hAnsi="Calibri" w:cs="Arial"/>
          <w:i/>
          <w:iCs/>
          <w:sz w:val="23"/>
          <w:szCs w:val="23"/>
        </w:rPr>
        <w:t>[Insert classification here].</w:t>
      </w:r>
      <w:r w:rsidRPr="23040FC8">
        <w:rPr>
          <w:rFonts w:ascii="Calibri" w:eastAsia="Calibri" w:hAnsi="Calibri" w:cs="Arial"/>
          <w:sz w:val="23"/>
          <w:szCs w:val="23"/>
        </w:rPr>
        <w:t xml:space="preserve"> </w:t>
      </w:r>
    </w:p>
    <w:p w14:paraId="7D84F569" w14:textId="77777777" w:rsidR="003566C6" w:rsidRPr="00833918" w:rsidRDefault="003566C6" w:rsidP="003566C6">
      <w:pPr>
        <w:autoSpaceDE w:val="0"/>
        <w:autoSpaceDN w:val="0"/>
        <w:adjustRightInd w:val="0"/>
        <w:jc w:val="both"/>
        <w:rPr>
          <w:rFonts w:ascii="Arial" w:hAnsi="Arial" w:cs="Arial"/>
        </w:rPr>
      </w:pPr>
      <w:r w:rsidRPr="23040FC8">
        <w:rPr>
          <w:rFonts w:ascii="Arial" w:hAnsi="Arial" w:cs="Arial"/>
        </w:rPr>
        <w:t xml:space="preserve">G.5. </w:t>
      </w:r>
      <w:r>
        <w:tab/>
      </w:r>
      <w:r w:rsidRPr="23040FC8">
        <w:rPr>
          <w:rFonts w:ascii="Arial" w:hAnsi="Arial" w:cs="Arial"/>
        </w:rPr>
        <w:t xml:space="preserve">The aspects of the contract which require a Security Classification are: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4"/>
        <w:gridCol w:w="2693"/>
      </w:tblGrid>
      <w:tr w:rsidR="003566C6" w:rsidRPr="00833918" w14:paraId="347F9B1E" w14:textId="77777777" w:rsidTr="00C235D9">
        <w:tc>
          <w:tcPr>
            <w:tcW w:w="11194" w:type="dxa"/>
          </w:tcPr>
          <w:p w14:paraId="70C7BCF8" w14:textId="77777777" w:rsidR="003566C6" w:rsidRPr="00833918" w:rsidRDefault="003566C6" w:rsidP="00C235D9">
            <w:pPr>
              <w:widowControl w:val="0"/>
              <w:autoSpaceDE w:val="0"/>
              <w:autoSpaceDN w:val="0"/>
              <w:adjustRightInd w:val="0"/>
              <w:jc w:val="center"/>
              <w:rPr>
                <w:rFonts w:ascii="Arial" w:hAnsi="Arial" w:cs="Arial"/>
              </w:rPr>
            </w:pPr>
            <w:r w:rsidRPr="23040FC8">
              <w:rPr>
                <w:rFonts w:ascii="Arial" w:hAnsi="Arial" w:cs="Arial"/>
                <w:b/>
                <w:bCs/>
              </w:rPr>
              <w:t>Aspect</w:t>
            </w:r>
          </w:p>
        </w:tc>
        <w:tc>
          <w:tcPr>
            <w:tcW w:w="2693" w:type="dxa"/>
          </w:tcPr>
          <w:p w14:paraId="39A971CD" w14:textId="77777777" w:rsidR="003566C6" w:rsidRPr="00833918" w:rsidRDefault="003566C6" w:rsidP="00C235D9">
            <w:pPr>
              <w:widowControl w:val="0"/>
              <w:autoSpaceDE w:val="0"/>
              <w:autoSpaceDN w:val="0"/>
              <w:adjustRightInd w:val="0"/>
              <w:jc w:val="center"/>
              <w:rPr>
                <w:rFonts w:ascii="Arial" w:hAnsi="Arial" w:cs="Arial"/>
              </w:rPr>
            </w:pPr>
            <w:r w:rsidRPr="23040FC8">
              <w:rPr>
                <w:rFonts w:ascii="Arial" w:hAnsi="Arial" w:cs="Arial"/>
                <w:b/>
                <w:bCs/>
              </w:rPr>
              <w:t>Security Classification</w:t>
            </w:r>
          </w:p>
        </w:tc>
      </w:tr>
      <w:tr w:rsidR="003566C6" w:rsidRPr="00833918" w14:paraId="67604CCE" w14:textId="77777777" w:rsidTr="00C235D9">
        <w:tc>
          <w:tcPr>
            <w:tcW w:w="11194" w:type="dxa"/>
          </w:tcPr>
          <w:p w14:paraId="1E6E98FB"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13EF88D0"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15C08E90" w14:textId="77777777" w:rsidTr="00C235D9">
        <w:tc>
          <w:tcPr>
            <w:tcW w:w="11194" w:type="dxa"/>
          </w:tcPr>
          <w:p w14:paraId="746F7258"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72828F4E"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5840EE69" w14:textId="77777777" w:rsidTr="00C235D9">
        <w:tc>
          <w:tcPr>
            <w:tcW w:w="11194" w:type="dxa"/>
          </w:tcPr>
          <w:p w14:paraId="1729DB18"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3BC6E4B6"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68E93861" w14:textId="77777777" w:rsidTr="00C235D9">
        <w:tc>
          <w:tcPr>
            <w:tcW w:w="11194" w:type="dxa"/>
          </w:tcPr>
          <w:p w14:paraId="4E07193F"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01605D55"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78632BF4" w14:textId="77777777" w:rsidTr="00C235D9">
        <w:tc>
          <w:tcPr>
            <w:tcW w:w="11194" w:type="dxa"/>
          </w:tcPr>
          <w:p w14:paraId="5624CB69"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5C9C6F35"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6F906773" w14:textId="77777777" w:rsidTr="00C235D9">
        <w:tc>
          <w:tcPr>
            <w:tcW w:w="11194" w:type="dxa"/>
          </w:tcPr>
          <w:p w14:paraId="0F9A1878"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25A96B91"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310F0C68" w14:textId="77777777" w:rsidTr="00C235D9">
        <w:tc>
          <w:tcPr>
            <w:tcW w:w="11194" w:type="dxa"/>
          </w:tcPr>
          <w:p w14:paraId="11DD9573"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7CBB1B30"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40F18EA3" w14:textId="77777777" w:rsidTr="00C235D9">
        <w:tc>
          <w:tcPr>
            <w:tcW w:w="11194" w:type="dxa"/>
          </w:tcPr>
          <w:p w14:paraId="295BB0F3"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3DA01279"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27BD3083" w14:textId="77777777" w:rsidTr="00C235D9">
        <w:tc>
          <w:tcPr>
            <w:tcW w:w="11194" w:type="dxa"/>
          </w:tcPr>
          <w:p w14:paraId="0DF9E586"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46E70525"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0EAB6B66" w14:textId="77777777" w:rsidTr="00C235D9">
        <w:tc>
          <w:tcPr>
            <w:tcW w:w="11194" w:type="dxa"/>
          </w:tcPr>
          <w:p w14:paraId="1FFAE3CA" w14:textId="77777777" w:rsidR="003566C6" w:rsidRPr="00833918" w:rsidRDefault="003566C6" w:rsidP="00C235D9">
            <w:pPr>
              <w:widowControl w:val="0"/>
              <w:autoSpaceDE w:val="0"/>
              <w:autoSpaceDN w:val="0"/>
              <w:adjustRightInd w:val="0"/>
              <w:rPr>
                <w:rFonts w:ascii="Arial" w:hAnsi="Arial" w:cs="Arial"/>
              </w:rPr>
            </w:pPr>
          </w:p>
        </w:tc>
        <w:tc>
          <w:tcPr>
            <w:tcW w:w="2693" w:type="dxa"/>
          </w:tcPr>
          <w:p w14:paraId="770179D2" w14:textId="77777777" w:rsidR="003566C6" w:rsidRPr="00833918" w:rsidRDefault="003566C6" w:rsidP="00C235D9">
            <w:pPr>
              <w:widowControl w:val="0"/>
              <w:autoSpaceDE w:val="0"/>
              <w:autoSpaceDN w:val="0"/>
              <w:adjustRightInd w:val="0"/>
              <w:rPr>
                <w:rFonts w:ascii="Arial" w:hAnsi="Arial" w:cs="Arial"/>
              </w:rPr>
            </w:pPr>
          </w:p>
        </w:tc>
      </w:tr>
      <w:tr w:rsidR="003566C6" w:rsidRPr="00833918" w14:paraId="0194D5BD" w14:textId="77777777" w:rsidTr="00C235D9">
        <w:tc>
          <w:tcPr>
            <w:tcW w:w="13887" w:type="dxa"/>
            <w:gridSpan w:val="2"/>
          </w:tcPr>
          <w:p w14:paraId="6143D024" w14:textId="77777777" w:rsidR="003566C6" w:rsidRPr="00833918" w:rsidRDefault="003566C6" w:rsidP="00C235D9">
            <w:pPr>
              <w:widowControl w:val="0"/>
              <w:autoSpaceDE w:val="0"/>
              <w:autoSpaceDN w:val="0"/>
              <w:adjustRightInd w:val="0"/>
              <w:jc w:val="center"/>
              <w:rPr>
                <w:rFonts w:ascii="Arial" w:hAnsi="Arial" w:cs="Arial"/>
              </w:rPr>
            </w:pPr>
            <w:r w:rsidRPr="23040FC8">
              <w:rPr>
                <w:rFonts w:ascii="Arial" w:hAnsi="Arial" w:cs="Arial"/>
                <w:sz w:val="20"/>
                <w:szCs w:val="20"/>
              </w:rPr>
              <w:t>(Provide full and detailed information)</w:t>
            </w:r>
          </w:p>
        </w:tc>
      </w:tr>
    </w:tbl>
    <w:p w14:paraId="45D87346" w14:textId="77777777" w:rsidR="003566C6" w:rsidRPr="00833918" w:rsidRDefault="003566C6" w:rsidP="003566C6">
      <w:pPr>
        <w:autoSpaceDE w:val="0"/>
        <w:autoSpaceDN w:val="0"/>
        <w:adjustRightInd w:val="0"/>
        <w:jc w:val="both"/>
        <w:rPr>
          <w:rFonts w:ascii="Calibri" w:eastAsia="Calibri" w:hAnsi="Calibri" w:cs="Arial"/>
          <w:b/>
          <w:bCs/>
          <w:i/>
          <w:iCs/>
        </w:rPr>
      </w:pPr>
    </w:p>
    <w:p w14:paraId="1BCB2671" w14:textId="77777777" w:rsidR="003566C6" w:rsidRPr="00833918" w:rsidRDefault="003566C6" w:rsidP="003566C6">
      <w:pPr>
        <w:autoSpaceDE w:val="0"/>
        <w:autoSpaceDN w:val="0"/>
        <w:adjustRightInd w:val="0"/>
        <w:jc w:val="both"/>
        <w:rPr>
          <w:rFonts w:ascii="Arial" w:hAnsi="Arial" w:cs="Arial"/>
        </w:rPr>
      </w:pPr>
    </w:p>
    <w:p w14:paraId="5B8E6C1B" w14:textId="77777777" w:rsidR="003566C6" w:rsidRPr="00833918" w:rsidRDefault="003566C6" w:rsidP="003566C6">
      <w:pPr>
        <w:autoSpaceDE w:val="0"/>
        <w:autoSpaceDN w:val="0"/>
        <w:adjustRightInd w:val="0"/>
        <w:ind w:left="720" w:hanging="720"/>
        <w:jc w:val="both"/>
        <w:rPr>
          <w:rFonts w:ascii="Arial" w:hAnsi="Arial" w:cs="Arial"/>
        </w:rPr>
      </w:pPr>
      <w:r w:rsidRPr="23040FC8">
        <w:rPr>
          <w:rFonts w:ascii="Arial" w:hAnsi="Arial" w:cs="Arial"/>
        </w:rPr>
        <w:t xml:space="preserve">G.6. </w:t>
      </w:r>
      <w:r>
        <w:tab/>
      </w:r>
      <w:r w:rsidRPr="23040FC8">
        <w:rPr>
          <w:rFonts w:ascii="Arial" w:hAnsi="Arial" w:cs="Arial"/>
        </w:rPr>
        <w:t xml:space="preserve">If the contract contains a Condition of Clause referring to “Secret Matter” this Secret matter is defined as the Aspects listed above. </w:t>
      </w:r>
    </w:p>
    <w:p w14:paraId="01D62459" w14:textId="77777777" w:rsidR="003566C6" w:rsidRPr="00833918" w:rsidRDefault="003566C6" w:rsidP="003566C6">
      <w:pPr>
        <w:ind w:left="720" w:hanging="720"/>
        <w:jc w:val="both"/>
        <w:rPr>
          <w:rFonts w:ascii="Arial" w:eastAsia="MS Mincho" w:hAnsi="Arial" w:cs="Arial"/>
          <w:lang w:eastAsia="ja-JP"/>
        </w:rPr>
      </w:pPr>
      <w:r w:rsidRPr="23040FC8">
        <w:rPr>
          <w:rFonts w:ascii="Arial" w:eastAsia="Calibri" w:hAnsi="Arial" w:cs="Arial"/>
        </w:rPr>
        <w:t>G.7.</w:t>
      </w:r>
      <w:r w:rsidRPr="23040FC8">
        <w:rPr>
          <w:rFonts w:ascii="Calibri" w:eastAsia="Calibri" w:hAnsi="Calibri"/>
        </w:rPr>
        <w:t xml:space="preserve"> </w:t>
      </w:r>
      <w:r>
        <w:tab/>
      </w:r>
      <w:r w:rsidRPr="23040FC8">
        <w:rPr>
          <w:rFonts w:ascii="Arial" w:eastAsia="Calibri" w:hAnsi="Arial" w:cs="Arial"/>
        </w:rPr>
        <w:t xml:space="preserve">The Contractor is responsible for ensuring that the level of protective marking associated with the various aspects listed above have been brought to the attention of the person directly responsible for the security of this contract, that they are fully </w:t>
      </w:r>
      <w:r w:rsidRPr="23040FC8">
        <w:rPr>
          <w:rFonts w:ascii="Arial" w:eastAsia="Calibri" w:hAnsi="Arial" w:cs="Arial"/>
        </w:rPr>
        <w:lastRenderedPageBreak/>
        <w:t>understood, and that the required security controls in the contract security conditions can and will be taken to safeguard the material concerned.</w:t>
      </w:r>
    </w:p>
    <w:p w14:paraId="0F3D2A53" w14:textId="77777777" w:rsidR="003566C6" w:rsidRPr="00833918" w:rsidRDefault="003566C6" w:rsidP="003566C6">
      <w:pPr>
        <w:jc w:val="both"/>
        <w:rPr>
          <w:rFonts w:ascii="Arial" w:eastAsia="MS Mincho" w:hAnsi="Arial" w:cs="Arial"/>
          <w:lang w:eastAsia="ja-JP"/>
        </w:rPr>
      </w:pPr>
      <w:r w:rsidRPr="23040FC8">
        <w:rPr>
          <w:rFonts w:ascii="Arial" w:eastAsia="MS Mincho" w:hAnsi="Arial" w:cs="Arial"/>
          <w:lang w:eastAsia="ja-JP"/>
        </w:rPr>
        <w:t xml:space="preserve">G.8 </w:t>
      </w:r>
      <w:r>
        <w:tab/>
      </w:r>
      <w:r w:rsidRPr="23040FC8">
        <w:rPr>
          <w:rFonts w:ascii="Arial" w:eastAsia="MS Mincho" w:hAnsi="Arial" w:cs="Arial"/>
          <w:lang w:eastAsia="ja-JP"/>
        </w:rPr>
        <w:t>At the outset of this contract the person identified by the Contractor who will take responsibility for the security of the classified material:</w:t>
      </w:r>
    </w:p>
    <w:p w14:paraId="388D6A47" w14:textId="77777777" w:rsidR="003566C6" w:rsidRPr="00833918" w:rsidRDefault="003566C6" w:rsidP="003566C6">
      <w:pPr>
        <w:jc w:val="both"/>
        <w:rPr>
          <w:rFonts w:ascii="Arial" w:eastAsia="MS Mincho" w:hAnsi="Arial" w:cs="Arial"/>
          <w:lang w:eastAsia="ja-JP"/>
        </w:rPr>
      </w:pPr>
      <w:r w:rsidRPr="00833918">
        <w:rPr>
          <w:rFonts w:ascii="Arial" w:eastAsia="MS Mincho" w:hAnsi="Arial" w:cs="Arial"/>
          <w:lang w:eastAsia="ja-JP"/>
        </w:rPr>
        <w:tab/>
      </w:r>
      <w:r w:rsidRPr="23040FC8">
        <w:rPr>
          <w:rFonts w:ascii="Arial" w:eastAsia="MS Mincho" w:hAnsi="Arial" w:cs="Arial"/>
          <w:lang w:eastAsia="ja-JP"/>
        </w:rPr>
        <w:t xml:space="preserve">Name: </w:t>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00833918">
        <w:rPr>
          <w:rFonts w:ascii="Arial" w:eastAsia="MS Mincho" w:hAnsi="Arial" w:cs="Arial"/>
          <w:lang w:eastAsia="ja-JP"/>
        </w:rPr>
        <w:tab/>
      </w:r>
      <w:r w:rsidRPr="23040FC8">
        <w:rPr>
          <w:rFonts w:ascii="Arial" w:eastAsia="MS Mincho" w:hAnsi="Arial" w:cs="Arial"/>
          <w:lang w:eastAsia="ja-JP"/>
        </w:rPr>
        <w:t>Role:</w:t>
      </w:r>
    </w:p>
    <w:p w14:paraId="2432F226" w14:textId="77777777" w:rsidR="003566C6" w:rsidRPr="00833918" w:rsidRDefault="003566C6" w:rsidP="003566C6">
      <w:pPr>
        <w:ind w:left="720" w:hanging="720"/>
        <w:jc w:val="both"/>
        <w:rPr>
          <w:rFonts w:ascii="Arial" w:eastAsia="MS Mincho" w:hAnsi="Arial" w:cs="Arial"/>
          <w:lang w:eastAsia="ja-JP"/>
        </w:rPr>
      </w:pPr>
      <w:r w:rsidRPr="23040FC8">
        <w:rPr>
          <w:rFonts w:ascii="Arial" w:eastAsia="MS Mincho" w:hAnsi="Arial" w:cs="Arial"/>
          <w:lang w:eastAsia="ja-JP"/>
        </w:rPr>
        <w:t>G.9</w:t>
      </w:r>
      <w:r>
        <w:tab/>
      </w:r>
      <w:r w:rsidRPr="23040FC8">
        <w:rPr>
          <w:rFonts w:ascii="Arial" w:eastAsia="MS Mincho" w:hAnsi="Arial" w:cs="Arial"/>
          <w:lang w:eastAsia="ja-JP"/>
        </w:rPr>
        <w:t xml:space="preserve">If during the term of the contract the person responsible for the security of the classified material changes, then the Contractor must advise the Client at the earliest opportunity. </w:t>
      </w:r>
    </w:p>
    <w:p w14:paraId="518052CD" w14:textId="77777777" w:rsidR="003566C6" w:rsidRPr="006D7082" w:rsidRDefault="003566C6" w:rsidP="003566C6">
      <w:pPr>
        <w:rPr>
          <w:rFonts w:ascii="Arial" w:eastAsia="MS Mincho" w:hAnsi="Arial" w:cs="Arial"/>
        </w:rPr>
      </w:pPr>
    </w:p>
    <w:p w14:paraId="484EA83A" w14:textId="77777777" w:rsidR="00956697" w:rsidRDefault="00956697" w:rsidP="00956697"/>
    <w:p w14:paraId="53E4DB1B" w14:textId="77777777" w:rsidR="00890760" w:rsidRPr="003A0FA9" w:rsidRDefault="00890760" w:rsidP="00890760">
      <w:pPr>
        <w:ind w:right="-51"/>
        <w:rPr>
          <w:rFonts w:ascii="Arial" w:hAnsi="Arial"/>
          <w:b/>
          <w:szCs w:val="20"/>
          <w:u w:val="single"/>
        </w:rPr>
      </w:pPr>
    </w:p>
    <w:p w14:paraId="006BEEB6" w14:textId="77777777" w:rsidR="00115C62" w:rsidRDefault="00115C62" w:rsidP="00115C62">
      <w:pPr>
        <w:pStyle w:val="Heading1"/>
        <w:widowControl/>
        <w:numPr>
          <w:ilvl w:val="0"/>
          <w:numId w:val="0"/>
        </w:numPr>
        <w:jc w:val="center"/>
        <w:rPr>
          <w:rFonts w:ascii="Arial" w:hAnsi="Arial"/>
          <w:b w:val="0"/>
        </w:rPr>
        <w:sectPr w:rsidR="00115C62" w:rsidSect="00115C62">
          <w:pgSz w:w="16838" w:h="11906" w:orient="landscape" w:code="9"/>
          <w:pgMar w:top="1077" w:right="1440" w:bottom="1077" w:left="1440" w:header="709" w:footer="709" w:gutter="0"/>
          <w:cols w:space="708"/>
          <w:docGrid w:linePitch="360"/>
        </w:sectPr>
      </w:pPr>
      <w:bookmarkStart w:id="686" w:name="_Toc98162434"/>
      <w:bookmarkStart w:id="687" w:name="_Toc98162713"/>
    </w:p>
    <w:p w14:paraId="47B15B36" w14:textId="77777777" w:rsidR="00134D3F" w:rsidRPr="006E2F08" w:rsidRDefault="00522072" w:rsidP="00115C62">
      <w:pPr>
        <w:pStyle w:val="Heading1"/>
        <w:widowControl/>
        <w:numPr>
          <w:ilvl w:val="0"/>
          <w:numId w:val="0"/>
        </w:numPr>
        <w:rPr>
          <w:rFonts w:ascii="Arial" w:hAnsi="Arial"/>
          <w:b w:val="0"/>
          <w:bCs w:val="0"/>
        </w:rPr>
      </w:pPr>
      <w:bookmarkStart w:id="688" w:name="_Toc202536816"/>
      <w:bookmarkStart w:id="689" w:name="_Toc205466156"/>
      <w:r w:rsidRPr="7BA07955">
        <w:rPr>
          <w:rFonts w:ascii="Arial" w:hAnsi="Arial" w:cs="Times New Roman"/>
          <w:kern w:val="0"/>
          <w:sz w:val="28"/>
          <w:szCs w:val="28"/>
          <w:u w:val="none"/>
        </w:rPr>
        <w:lastRenderedPageBreak/>
        <w:t>SCHEDULE 7 DATA PROTECTION</w:t>
      </w:r>
      <w:bookmarkEnd w:id="686"/>
      <w:bookmarkEnd w:id="687"/>
      <w:bookmarkEnd w:id="688"/>
      <w:bookmarkEnd w:id="689"/>
    </w:p>
    <w:p w14:paraId="7A050F11" w14:textId="77777777" w:rsidR="00134D3F" w:rsidRPr="006E2F08" w:rsidRDefault="00134D3F" w:rsidP="006B72A5">
      <w:pPr>
        <w:rPr>
          <w:rFonts w:ascii="Arial" w:hAnsi="Arial" w:cs="Arial"/>
          <w:b/>
        </w:rPr>
      </w:pPr>
    </w:p>
    <w:p w14:paraId="2F1FEC6C" w14:textId="77777777" w:rsidR="00134D3F" w:rsidRPr="006E2F08" w:rsidRDefault="00763232" w:rsidP="7BA07955">
      <w:pPr>
        <w:pStyle w:val="Level1Heading"/>
        <w:numPr>
          <w:ilvl w:val="0"/>
          <w:numId w:val="15"/>
        </w:numPr>
        <w:tabs>
          <w:tab w:val="clear" w:pos="851"/>
          <w:tab w:val="num" w:pos="540"/>
        </w:tabs>
        <w:spacing w:before="0" w:after="120" w:line="240" w:lineRule="atLeast"/>
        <w:jc w:val="both"/>
        <w:rPr>
          <w:sz w:val="24"/>
          <w:szCs w:val="24"/>
        </w:rPr>
      </w:pPr>
      <w:bookmarkStart w:id="690" w:name="_Ref521066791"/>
      <w:bookmarkStart w:id="691" w:name="_Toc98159651"/>
      <w:bookmarkStart w:id="692" w:name="_Toc98160992"/>
      <w:bookmarkStart w:id="693" w:name="_Toc98161117"/>
      <w:r w:rsidRPr="006E2F08">
        <w:rPr>
          <w:sz w:val="24"/>
          <w:szCs w:val="24"/>
        </w:rPr>
        <w:t>DATA PROTECTION</w:t>
      </w:r>
      <w:bookmarkEnd w:id="690"/>
      <w:bookmarkEnd w:id="691"/>
      <w:bookmarkEnd w:id="692"/>
      <w:bookmarkEnd w:id="693"/>
    </w:p>
    <w:p w14:paraId="76BDBEC7" w14:textId="77777777" w:rsidR="00134D3F" w:rsidRPr="006E2F08" w:rsidRDefault="00134D3F" w:rsidP="001A5E0B">
      <w:pPr>
        <w:pStyle w:val="BodyText1"/>
        <w:ind w:left="567"/>
        <w:rPr>
          <w:sz w:val="24"/>
          <w:szCs w:val="24"/>
        </w:rPr>
      </w:pPr>
      <w:r w:rsidRPr="006E2F08">
        <w:rPr>
          <w:sz w:val="24"/>
          <w:szCs w:val="24"/>
        </w:rPr>
        <w:t>The following definitions apply in this Schedule:</w:t>
      </w:r>
    </w:p>
    <w:tbl>
      <w:tblPr>
        <w:tblW w:w="0" w:type="auto"/>
        <w:tblInd w:w="675" w:type="dxa"/>
        <w:tblLook w:val="01E0" w:firstRow="1" w:lastRow="1" w:firstColumn="1" w:lastColumn="1" w:noHBand="0" w:noVBand="0"/>
      </w:tblPr>
      <w:tblGrid>
        <w:gridCol w:w="1697"/>
        <w:gridCol w:w="7380"/>
      </w:tblGrid>
      <w:tr w:rsidR="00134D3F" w:rsidRPr="006E2F08" w14:paraId="277D5BAF" w14:textId="77777777" w:rsidTr="7BA07955">
        <w:tc>
          <w:tcPr>
            <w:tcW w:w="1574" w:type="dxa"/>
          </w:tcPr>
          <w:p w14:paraId="684CC66F"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“Data Protection Legislation”</w:t>
            </w:r>
          </w:p>
        </w:tc>
        <w:tc>
          <w:tcPr>
            <w:tcW w:w="7719" w:type="dxa"/>
          </w:tcPr>
          <w:p w14:paraId="64659120"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w:t>
            </w:r>
            <w:proofErr w:type="spellStart"/>
            <w:r w:rsidRPr="006E2F08">
              <w:rPr>
                <w:rFonts w:ascii="Arial" w:hAnsi="Arial" w:cs="Arial"/>
              </w:rPr>
              <w:t>i</w:t>
            </w:r>
            <w:proofErr w:type="spellEnd"/>
            <w:r w:rsidRPr="006E2F08">
              <w:rPr>
                <w:rFonts w:ascii="Arial" w:hAnsi="Arial" w:cs="Arial"/>
              </w:rPr>
              <w:t>) the GDPR, the LED and any applicable national implementing Laws as amended from time to time (ii) the DPA 2018 to the extent that it relates to processing of personal data and privacy; (</w:t>
            </w:r>
            <w:proofErr w:type="spellStart"/>
            <w:r w:rsidRPr="006E2F08">
              <w:rPr>
                <w:rFonts w:ascii="Arial" w:hAnsi="Arial" w:cs="Arial"/>
              </w:rPr>
              <w:t>iiii</w:t>
            </w:r>
            <w:proofErr w:type="spellEnd"/>
            <w:r w:rsidRPr="006E2F08">
              <w:rPr>
                <w:rFonts w:ascii="Arial" w:hAnsi="Arial" w:cs="Arial"/>
              </w:rPr>
              <w:t>) all applicable Law about the processing of personal data and privacy;</w:t>
            </w:r>
          </w:p>
        </w:tc>
      </w:tr>
      <w:tr w:rsidR="00134D3F" w:rsidRPr="006E2F08" w14:paraId="25CC58DE" w14:textId="77777777" w:rsidTr="7BA07955">
        <w:tc>
          <w:tcPr>
            <w:tcW w:w="1260" w:type="dxa"/>
          </w:tcPr>
          <w:p w14:paraId="0F330100"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“Data Protection Impact Assessment​”</w:t>
            </w:r>
          </w:p>
        </w:tc>
        <w:tc>
          <w:tcPr>
            <w:tcW w:w="8033" w:type="dxa"/>
          </w:tcPr>
          <w:p w14:paraId="32BA07DC"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an assessment by the Controller of the impact of the envisaged processing on the protection of Personal Data</w:t>
            </w:r>
            <w:r w:rsidR="009E223C" w:rsidRPr="006E2F08">
              <w:rPr>
                <w:rFonts w:ascii="Arial" w:hAnsi="Arial" w:cs="Arial"/>
              </w:rPr>
              <w:t>;</w:t>
            </w:r>
            <w:r w:rsidRPr="006E2F08">
              <w:rPr>
                <w:rFonts w:ascii="Arial" w:hAnsi="Arial" w:cs="Arial"/>
              </w:rPr>
              <w:t xml:space="preserve">  </w:t>
            </w:r>
          </w:p>
        </w:tc>
      </w:tr>
      <w:tr w:rsidR="00134D3F" w:rsidRPr="006E2F08" w14:paraId="28DC18DE" w14:textId="77777777" w:rsidTr="7BA07955">
        <w:tc>
          <w:tcPr>
            <w:tcW w:w="1260" w:type="dxa"/>
          </w:tcPr>
          <w:p w14:paraId="2B79FD3D"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“Controller”, “Processor”, “Data Subject”, “Personal Data Breach”, “Data          Protection Officer”</w:t>
            </w:r>
          </w:p>
        </w:tc>
        <w:tc>
          <w:tcPr>
            <w:tcW w:w="8033" w:type="dxa"/>
          </w:tcPr>
          <w:p w14:paraId="01F4D6AB"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take the meaning given in the GDPR</w:t>
            </w:r>
            <w:r w:rsidR="009E223C" w:rsidRPr="006E2F08">
              <w:rPr>
                <w:rFonts w:ascii="Arial" w:hAnsi="Arial" w:cs="Arial"/>
              </w:rPr>
              <w:t>;</w:t>
            </w:r>
            <w:r w:rsidRPr="006E2F08">
              <w:rPr>
                <w:rFonts w:ascii="Arial" w:hAnsi="Arial" w:cs="Arial"/>
              </w:rPr>
              <w:t xml:space="preserve">  </w:t>
            </w:r>
          </w:p>
        </w:tc>
      </w:tr>
      <w:tr w:rsidR="00134D3F" w:rsidRPr="006E2F08" w14:paraId="00B0F78F" w14:textId="77777777" w:rsidTr="7BA07955">
        <w:tc>
          <w:tcPr>
            <w:tcW w:w="1260" w:type="dxa"/>
          </w:tcPr>
          <w:p w14:paraId="1EB2BFB7"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“Data Loss Event”</w:t>
            </w:r>
          </w:p>
        </w:tc>
        <w:tc>
          <w:tcPr>
            <w:tcW w:w="8033" w:type="dxa"/>
          </w:tcPr>
          <w:p w14:paraId="4A718966"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any event that results, or may result, in unauthorised access to Personal               Data held by the Processor under this Agreement, and/or actual or potential loss and/or destruction of Personal Data in breach of this Agreement, inc</w:t>
            </w:r>
            <w:r w:rsidR="009E223C" w:rsidRPr="006E2F08">
              <w:rPr>
                <w:rFonts w:ascii="Arial" w:hAnsi="Arial" w:cs="Arial"/>
              </w:rPr>
              <w:t>luding any Personal Data Breach;</w:t>
            </w:r>
          </w:p>
        </w:tc>
      </w:tr>
      <w:tr w:rsidR="00134D3F" w:rsidRPr="006E2F08" w14:paraId="1DD930F4" w14:textId="77777777" w:rsidTr="7BA07955">
        <w:tc>
          <w:tcPr>
            <w:tcW w:w="1260" w:type="dxa"/>
          </w:tcPr>
          <w:p w14:paraId="2015D2D6"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“Data Subject Request”</w:t>
            </w:r>
          </w:p>
        </w:tc>
        <w:tc>
          <w:tcPr>
            <w:tcW w:w="8033" w:type="dxa"/>
          </w:tcPr>
          <w:p w14:paraId="004623D4"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a request made by, or on behalf of, a Data Subject in accordance with rights granted pursuant to the Data Protection Legislatio</w:t>
            </w:r>
            <w:r w:rsidR="009E223C" w:rsidRPr="006E2F08">
              <w:rPr>
                <w:rFonts w:ascii="Arial" w:hAnsi="Arial" w:cs="Arial"/>
              </w:rPr>
              <w:t>n to access their Personal Data;</w:t>
            </w:r>
          </w:p>
        </w:tc>
      </w:tr>
      <w:tr w:rsidR="00134D3F" w:rsidRPr="006E2F08" w14:paraId="27D79C30" w14:textId="77777777" w:rsidTr="7BA07955">
        <w:tc>
          <w:tcPr>
            <w:tcW w:w="1260" w:type="dxa"/>
          </w:tcPr>
          <w:p w14:paraId="3037D3ED"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“DPA 2018”</w:t>
            </w:r>
          </w:p>
        </w:tc>
        <w:tc>
          <w:tcPr>
            <w:tcW w:w="8033" w:type="dxa"/>
          </w:tcPr>
          <w:p w14:paraId="68C9FC0E" w14:textId="77777777" w:rsidR="00134D3F" w:rsidRPr="006E2F08" w:rsidRDefault="009E223C" w:rsidP="001A5E0B">
            <w:pPr>
              <w:pStyle w:val="BodyText"/>
              <w:keepNext/>
              <w:tabs>
                <w:tab w:val="left" w:pos="558"/>
              </w:tabs>
              <w:spacing w:before="120" w:after="240"/>
              <w:jc w:val="both"/>
              <w:rPr>
                <w:rFonts w:ascii="Arial" w:hAnsi="Arial" w:cs="Arial"/>
              </w:rPr>
            </w:pPr>
            <w:r w:rsidRPr="006E2F08">
              <w:rPr>
                <w:rFonts w:ascii="Arial" w:hAnsi="Arial" w:cs="Arial"/>
              </w:rPr>
              <w:t>Data Protection Act 2018;</w:t>
            </w:r>
          </w:p>
        </w:tc>
      </w:tr>
      <w:tr w:rsidR="00134D3F" w:rsidRPr="006E2F08" w14:paraId="42A80077" w14:textId="77777777" w:rsidTr="7BA07955">
        <w:tc>
          <w:tcPr>
            <w:tcW w:w="1260" w:type="dxa"/>
          </w:tcPr>
          <w:p w14:paraId="158F993C"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“LED”</w:t>
            </w:r>
          </w:p>
        </w:tc>
        <w:tc>
          <w:tcPr>
            <w:tcW w:w="8033" w:type="dxa"/>
          </w:tcPr>
          <w:p w14:paraId="40F64453"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Law Enforcement Directive ​(Directive (EU) 2016/680)</w:t>
            </w:r>
            <w:r w:rsidR="009E223C" w:rsidRPr="006E2F08">
              <w:rPr>
                <w:rFonts w:ascii="Arial" w:hAnsi="Arial" w:cs="Arial"/>
              </w:rPr>
              <w:t>;</w:t>
            </w:r>
          </w:p>
        </w:tc>
      </w:tr>
      <w:tr w:rsidR="00134D3F" w:rsidRPr="006E2F08" w14:paraId="0F13F841" w14:textId="77777777" w:rsidTr="7BA07955">
        <w:tc>
          <w:tcPr>
            <w:tcW w:w="1574" w:type="dxa"/>
          </w:tcPr>
          <w:p w14:paraId="4226A6AD"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“Protective Measures”</w:t>
            </w:r>
          </w:p>
        </w:tc>
        <w:tc>
          <w:tcPr>
            <w:tcW w:w="7719" w:type="dxa"/>
          </w:tcPr>
          <w:p w14:paraId="5FD525B2"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w:t>
            </w:r>
            <w:r w:rsidRPr="006E2F08">
              <w:rPr>
                <w:rFonts w:ascii="Arial" w:hAnsi="Arial" w:cs="Arial"/>
              </w:rPr>
              <w:lastRenderedPageBreak/>
              <w:t xml:space="preserve">adopted by it including those outlined in </w:t>
            </w:r>
            <w:r w:rsidR="001715FA" w:rsidRPr="006E2F08">
              <w:rPr>
                <w:rFonts w:ascii="Arial" w:hAnsi="Arial" w:cs="Arial"/>
              </w:rPr>
              <w:t>Clause</w:t>
            </w:r>
            <w:r w:rsidRPr="006E2F08">
              <w:rPr>
                <w:rFonts w:ascii="Arial" w:hAnsi="Arial" w:cs="Arial"/>
              </w:rPr>
              <w:t xml:space="preserve"> </w:t>
            </w:r>
            <w:r w:rsidRPr="7BA07955">
              <w:fldChar w:fldCharType="begin"/>
            </w:r>
            <w:r w:rsidRPr="006E2F08">
              <w:rPr>
                <w:rFonts w:ascii="Arial" w:hAnsi="Arial" w:cs="Arial"/>
              </w:rPr>
              <w:instrText xml:space="preserve"> REF _Ref448833608 \r \h  \* MERGEFORMAT </w:instrText>
            </w:r>
            <w:r w:rsidRPr="7BA07955">
              <w:rPr>
                <w:rFonts w:ascii="Arial" w:hAnsi="Arial" w:cs="Arial"/>
              </w:rPr>
              <w:fldChar w:fldCharType="separate"/>
            </w:r>
            <w:r w:rsidR="00FF1CA3" w:rsidRPr="006E2F08">
              <w:rPr>
                <w:rFonts w:ascii="Arial" w:hAnsi="Arial" w:cs="Arial"/>
              </w:rPr>
              <w:t>16</w:t>
            </w:r>
            <w:r w:rsidRPr="7BA07955">
              <w:fldChar w:fldCharType="end"/>
            </w:r>
            <w:r w:rsidRPr="006E2F08">
              <w:rPr>
                <w:rFonts w:ascii="Arial" w:hAnsi="Arial" w:cs="Arial"/>
              </w:rPr>
              <w:t xml:space="preserve"> (Authority Data and Security Requirements and </w:t>
            </w:r>
            <w:r w:rsidR="00566910" w:rsidRPr="006E2F08">
              <w:rPr>
                <w:rFonts w:ascii="Arial" w:hAnsi="Arial" w:cs="Arial"/>
              </w:rPr>
              <w:t>Schedule 1</w:t>
            </w:r>
            <w:r w:rsidRPr="006E2F08">
              <w:rPr>
                <w:rFonts w:ascii="Arial" w:hAnsi="Arial" w:cs="Arial"/>
              </w:rPr>
              <w:t xml:space="preserve"> </w:t>
            </w:r>
            <w:r w:rsidR="009E223C" w:rsidRPr="006E2F08">
              <w:rPr>
                <w:rFonts w:ascii="Arial" w:hAnsi="Arial" w:cs="Arial"/>
              </w:rPr>
              <w:t>(Service</w:t>
            </w:r>
            <w:r w:rsidR="005419F4" w:rsidRPr="006E2F08">
              <w:rPr>
                <w:rFonts w:ascii="Arial" w:hAnsi="Arial" w:cs="Arial"/>
              </w:rPr>
              <w:t>s</w:t>
            </w:r>
            <w:r w:rsidR="009E7B2B" w:rsidRPr="006E2F08">
              <w:rPr>
                <w:rFonts w:ascii="Arial" w:hAnsi="Arial" w:cs="Arial"/>
              </w:rPr>
              <w:t xml:space="preserve"> </w:t>
            </w:r>
            <w:r w:rsidR="005419F4" w:rsidRPr="006E2F08">
              <w:rPr>
                <w:rFonts w:ascii="Arial" w:hAnsi="Arial" w:cs="Arial"/>
              </w:rPr>
              <w:t>Description</w:t>
            </w:r>
            <w:r w:rsidR="009E223C" w:rsidRPr="006E2F08">
              <w:rPr>
                <w:rFonts w:ascii="Arial" w:hAnsi="Arial" w:cs="Arial"/>
              </w:rPr>
              <w:t>);</w:t>
            </w:r>
          </w:p>
        </w:tc>
      </w:tr>
      <w:tr w:rsidR="00134D3F" w:rsidRPr="006E2F08" w14:paraId="673BFB25" w14:textId="77777777" w:rsidTr="7BA07955">
        <w:tc>
          <w:tcPr>
            <w:tcW w:w="1574" w:type="dxa"/>
          </w:tcPr>
          <w:p w14:paraId="0C27A03F" w14:textId="77777777" w:rsidR="00134D3F" w:rsidRPr="006E2F08" w:rsidRDefault="00134D3F" w:rsidP="7BA07955">
            <w:pPr>
              <w:widowControl w:val="0"/>
              <w:spacing w:after="120" w:line="240" w:lineRule="atLeast"/>
              <w:jc w:val="both"/>
              <w:rPr>
                <w:rFonts w:ascii="Arial" w:hAnsi="Arial" w:cs="Arial"/>
                <w:b/>
                <w:bCs/>
              </w:rPr>
            </w:pPr>
            <w:r w:rsidRPr="7BA07955">
              <w:rPr>
                <w:rFonts w:ascii="Arial" w:hAnsi="Arial" w:cs="Arial"/>
                <w:b/>
                <w:bCs/>
              </w:rPr>
              <w:t>“Sub-processor”</w:t>
            </w:r>
          </w:p>
        </w:tc>
        <w:tc>
          <w:tcPr>
            <w:tcW w:w="7719" w:type="dxa"/>
          </w:tcPr>
          <w:p w14:paraId="673B4110" w14:textId="77777777" w:rsidR="00134D3F" w:rsidRPr="006E2F08" w:rsidRDefault="00134D3F" w:rsidP="001A5E0B">
            <w:pPr>
              <w:pStyle w:val="BodyText"/>
              <w:keepNext/>
              <w:tabs>
                <w:tab w:val="left" w:pos="558"/>
              </w:tabs>
              <w:spacing w:before="120" w:after="240"/>
              <w:jc w:val="both"/>
              <w:rPr>
                <w:rFonts w:ascii="Arial" w:hAnsi="Arial" w:cs="Arial"/>
              </w:rPr>
            </w:pPr>
            <w:r w:rsidRPr="006E2F08">
              <w:rPr>
                <w:rFonts w:ascii="Arial" w:hAnsi="Arial" w:cs="Arial"/>
              </w:rPr>
              <w:t>any third Party appointed to process Personal Data on behalf of that Processor related to this Agreement</w:t>
            </w:r>
            <w:r w:rsidR="009E223C" w:rsidRPr="006E2F08">
              <w:rPr>
                <w:rFonts w:ascii="Arial" w:hAnsi="Arial" w:cs="Arial"/>
              </w:rPr>
              <w:t>.</w:t>
            </w:r>
          </w:p>
        </w:tc>
      </w:tr>
    </w:tbl>
    <w:p w14:paraId="031EAFB5" w14:textId="77777777" w:rsidR="00134D3F" w:rsidRPr="006E2F08" w:rsidRDefault="00134D3F" w:rsidP="001A5E0B">
      <w:pPr>
        <w:pStyle w:val="BodyText1"/>
        <w:rPr>
          <w:sz w:val="24"/>
          <w:szCs w:val="24"/>
        </w:rPr>
      </w:pPr>
      <w:r w:rsidRPr="006E2F08">
        <w:rPr>
          <w:sz w:val="24"/>
          <w:szCs w:val="24"/>
        </w:rPr>
        <w:t xml:space="preserve">​ </w:t>
      </w:r>
    </w:p>
    <w:p w14:paraId="4B47707F"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The Parties acknowledge that for the purposes of the Data Protection Legislation, the Authority is the Controller and the Supplier is the Processor. The only processing that the Processor is authorised to do is listed in Annex 1 by the Controller and may not be determined by the Processor.</w:t>
      </w:r>
    </w:p>
    <w:p w14:paraId="0EB38565"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 xml:space="preserve">The Processor shall notify the Controller immediately if it considers that any of the Controller's instructions infringe the Data Protection Legislation. </w:t>
      </w:r>
    </w:p>
    <w:p w14:paraId="1811223A"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The Processor shall provide all reasonable assistance to the Controller in the preparation of any Data Protection Impact Assessment prior to commencing any processing.  Such assistance may, at the discretion of the Controller, include:</w:t>
      </w:r>
    </w:p>
    <w:p w14:paraId="645AB6D4"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a systematic description of the envisaged processing operations and the purpose of the processing;</w:t>
      </w:r>
    </w:p>
    <w:p w14:paraId="0724BFDB"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an assessment of the necessity and proportionality of the processing operations in relation to the Services;</w:t>
      </w:r>
    </w:p>
    <w:p w14:paraId="27E0EA0F"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an assessment of the risks to the rights and freedoms of Data Subjects; and</w:t>
      </w:r>
    </w:p>
    <w:p w14:paraId="7A800F72"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the measures envisaged to address the risks, including safeguards, security measures and mechanisms to ensure the protection of Personal Data. </w:t>
      </w:r>
    </w:p>
    <w:p w14:paraId="1DDD8BFE"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 xml:space="preserve">The Processor shall, in relation to any Personal Data processed in connection with its obligations under this Agreement: </w:t>
      </w:r>
    </w:p>
    <w:p w14:paraId="57504140"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process that Personal Data only in accordance with Annex 1, unless the Processor is required to do otherwise by Law. If it is so required the Processor shall promptly notify the Controller before processing the Personal Data unless prohibited by Law;</w:t>
      </w:r>
    </w:p>
    <w:p w14:paraId="3CE41402"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14E06FD0" w14:textId="77777777" w:rsidR="00134D3F" w:rsidRPr="006E2F08" w:rsidRDefault="00134D3F" w:rsidP="00D66A17">
      <w:pPr>
        <w:pStyle w:val="Level5Number"/>
        <w:numPr>
          <w:ilvl w:val="4"/>
          <w:numId w:val="108"/>
        </w:numPr>
        <w:spacing w:after="120" w:line="240" w:lineRule="atLeast"/>
        <w:ind w:left="1985"/>
        <w:rPr>
          <w:rFonts w:cs="Arial"/>
        </w:rPr>
      </w:pPr>
      <w:r w:rsidRPr="7BA07955">
        <w:rPr>
          <w:rFonts w:cs="Arial"/>
        </w:rPr>
        <w:t>nature of the data to be protected;</w:t>
      </w:r>
    </w:p>
    <w:p w14:paraId="012E454D" w14:textId="77777777" w:rsidR="00134D3F" w:rsidRPr="006E2F08" w:rsidRDefault="00134D3F" w:rsidP="00D66A17">
      <w:pPr>
        <w:pStyle w:val="Level5Number"/>
        <w:numPr>
          <w:ilvl w:val="4"/>
          <w:numId w:val="108"/>
        </w:numPr>
        <w:spacing w:after="120" w:line="240" w:lineRule="atLeast"/>
        <w:ind w:left="1985"/>
        <w:rPr>
          <w:rFonts w:cs="Arial"/>
        </w:rPr>
      </w:pPr>
      <w:r w:rsidRPr="7BA07955">
        <w:rPr>
          <w:rFonts w:cs="Arial"/>
        </w:rPr>
        <w:t xml:space="preserve">harm that might result from a Data Loss Event; </w:t>
      </w:r>
    </w:p>
    <w:p w14:paraId="67253A11" w14:textId="77777777" w:rsidR="00134D3F" w:rsidRPr="006E2F08" w:rsidRDefault="00134D3F" w:rsidP="00D66A17">
      <w:pPr>
        <w:pStyle w:val="Level5Number"/>
        <w:numPr>
          <w:ilvl w:val="4"/>
          <w:numId w:val="108"/>
        </w:numPr>
        <w:spacing w:after="120" w:line="240" w:lineRule="atLeast"/>
        <w:ind w:left="1985"/>
        <w:rPr>
          <w:rFonts w:cs="Arial"/>
        </w:rPr>
      </w:pPr>
      <w:r w:rsidRPr="7BA07955">
        <w:rPr>
          <w:rFonts w:cs="Arial"/>
        </w:rPr>
        <w:t xml:space="preserve">state of technological development; and </w:t>
      </w:r>
    </w:p>
    <w:p w14:paraId="1A3186A1" w14:textId="77777777" w:rsidR="00134D3F" w:rsidRPr="006E2F08" w:rsidRDefault="00134D3F" w:rsidP="00D66A17">
      <w:pPr>
        <w:pStyle w:val="Level5Number"/>
        <w:numPr>
          <w:ilvl w:val="4"/>
          <w:numId w:val="108"/>
        </w:numPr>
        <w:spacing w:after="120" w:line="240" w:lineRule="atLeast"/>
        <w:ind w:left="1985"/>
        <w:rPr>
          <w:rFonts w:cs="Arial"/>
        </w:rPr>
      </w:pPr>
      <w:r w:rsidRPr="7BA07955">
        <w:rPr>
          <w:rFonts w:cs="Arial"/>
        </w:rPr>
        <w:t>cost of implementing any measures;</w:t>
      </w:r>
    </w:p>
    <w:p w14:paraId="7906955E"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ensure that:</w:t>
      </w:r>
    </w:p>
    <w:p w14:paraId="0C9D30E9" w14:textId="77777777" w:rsidR="00134D3F" w:rsidRPr="006E2F08" w:rsidRDefault="00134D3F" w:rsidP="00D66A17">
      <w:pPr>
        <w:pStyle w:val="Level5Number"/>
        <w:numPr>
          <w:ilvl w:val="4"/>
          <w:numId w:val="108"/>
        </w:numPr>
        <w:spacing w:after="120" w:line="240" w:lineRule="atLeast"/>
        <w:ind w:left="1985"/>
        <w:rPr>
          <w:rFonts w:cs="Arial"/>
        </w:rPr>
      </w:pPr>
      <w:r w:rsidRPr="7BA07955">
        <w:rPr>
          <w:rFonts w:cs="Arial"/>
        </w:rPr>
        <w:t>the Processor Personnel do not process Personal Data except in accordance with this Agreement (and in particular Annex 1);</w:t>
      </w:r>
    </w:p>
    <w:p w14:paraId="056A1491" w14:textId="77777777" w:rsidR="00134D3F" w:rsidRPr="006E2F08" w:rsidRDefault="00134D3F" w:rsidP="00D66A17">
      <w:pPr>
        <w:pStyle w:val="Level5Number"/>
        <w:numPr>
          <w:ilvl w:val="4"/>
          <w:numId w:val="108"/>
        </w:numPr>
        <w:spacing w:after="120" w:line="240" w:lineRule="atLeast"/>
        <w:ind w:left="1985"/>
      </w:pPr>
      <w:r w:rsidRPr="7BA07955">
        <w:lastRenderedPageBreak/>
        <w:t>it takes all reasonable steps to ensure the reliability and integrity of any Processor Personnel who have access to the Personal Data and ensure that they:</w:t>
      </w:r>
    </w:p>
    <w:p w14:paraId="51A3C1D0" w14:textId="77777777" w:rsidR="00134D3F" w:rsidRPr="006E2F08" w:rsidRDefault="00134D3F" w:rsidP="00D66A17">
      <w:pPr>
        <w:pStyle w:val="Level6Number"/>
        <w:numPr>
          <w:ilvl w:val="5"/>
          <w:numId w:val="108"/>
        </w:numPr>
        <w:spacing w:after="120" w:line="240" w:lineRule="atLeast"/>
        <w:ind w:left="2410"/>
        <w:rPr>
          <w:sz w:val="24"/>
          <w:szCs w:val="24"/>
        </w:rPr>
      </w:pPr>
      <w:r w:rsidRPr="006E2F08">
        <w:rPr>
          <w:sz w:val="24"/>
          <w:szCs w:val="24"/>
        </w:rPr>
        <w:t xml:space="preserve">are aware of and comply with the Processor’s duties under this Paragraph </w:t>
      </w:r>
      <w:r w:rsidRPr="7BA07955">
        <w:fldChar w:fldCharType="begin"/>
      </w:r>
      <w:r w:rsidRPr="006E2F08">
        <w:rPr>
          <w:sz w:val="24"/>
          <w:szCs w:val="24"/>
        </w:rPr>
        <w:instrText xml:space="preserve"> REF _Ref521066791 \r \h </w:instrText>
      </w:r>
      <w:r w:rsidR="006E2F08">
        <w:rPr>
          <w:sz w:val="24"/>
          <w:szCs w:val="24"/>
        </w:rPr>
        <w:instrText xml:space="preserve"> \* MERGEFORMAT </w:instrText>
      </w:r>
      <w:r w:rsidRPr="7BA07955">
        <w:rPr>
          <w:sz w:val="24"/>
          <w:szCs w:val="24"/>
        </w:rPr>
        <w:fldChar w:fldCharType="separate"/>
      </w:r>
      <w:r w:rsidR="00FF1CA3" w:rsidRPr="006E2F08">
        <w:rPr>
          <w:sz w:val="24"/>
          <w:szCs w:val="24"/>
        </w:rPr>
        <w:t>1</w:t>
      </w:r>
      <w:r w:rsidRPr="7BA07955">
        <w:fldChar w:fldCharType="end"/>
      </w:r>
      <w:r w:rsidRPr="006E2F08">
        <w:rPr>
          <w:sz w:val="24"/>
          <w:szCs w:val="24"/>
        </w:rPr>
        <w:t>;</w:t>
      </w:r>
    </w:p>
    <w:p w14:paraId="124F18D0" w14:textId="77777777" w:rsidR="00134D3F" w:rsidRPr="006E2F08" w:rsidRDefault="00134D3F" w:rsidP="00D66A17">
      <w:pPr>
        <w:pStyle w:val="Level6Number"/>
        <w:numPr>
          <w:ilvl w:val="5"/>
          <w:numId w:val="108"/>
        </w:numPr>
        <w:spacing w:after="120" w:line="240" w:lineRule="atLeast"/>
        <w:ind w:left="2410"/>
        <w:rPr>
          <w:sz w:val="24"/>
          <w:szCs w:val="24"/>
        </w:rPr>
      </w:pPr>
      <w:r w:rsidRPr="006E2F08">
        <w:rPr>
          <w:sz w:val="24"/>
          <w:szCs w:val="24"/>
        </w:rPr>
        <w:t>are subject to appropriate confidentiality undertakings with the Processor or any Sub-processor;</w:t>
      </w:r>
    </w:p>
    <w:p w14:paraId="7F77ABA4" w14:textId="77777777" w:rsidR="00134D3F" w:rsidRPr="006E2F08" w:rsidRDefault="00134D3F" w:rsidP="00D66A17">
      <w:pPr>
        <w:pStyle w:val="Level6Number"/>
        <w:numPr>
          <w:ilvl w:val="5"/>
          <w:numId w:val="108"/>
        </w:numPr>
        <w:spacing w:after="120" w:line="240" w:lineRule="atLeast"/>
        <w:ind w:left="2410"/>
        <w:rPr>
          <w:sz w:val="24"/>
          <w:szCs w:val="24"/>
        </w:rPr>
      </w:pPr>
      <w:r w:rsidRPr="006E2F08">
        <w:rPr>
          <w:sz w:val="24"/>
          <w:szCs w:val="24"/>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2D00A8BE" w14:textId="77777777" w:rsidR="00134D3F" w:rsidRPr="006E2F08" w:rsidRDefault="00134D3F" w:rsidP="00D66A17">
      <w:pPr>
        <w:pStyle w:val="Level6Number"/>
        <w:numPr>
          <w:ilvl w:val="5"/>
          <w:numId w:val="108"/>
        </w:numPr>
        <w:spacing w:after="120" w:line="240" w:lineRule="atLeast"/>
        <w:ind w:left="2410"/>
        <w:rPr>
          <w:sz w:val="24"/>
          <w:szCs w:val="24"/>
        </w:rPr>
      </w:pPr>
      <w:r w:rsidRPr="006E2F08">
        <w:rPr>
          <w:sz w:val="24"/>
          <w:szCs w:val="24"/>
        </w:rPr>
        <w:t>have undergone adequate training in the use, care, protection and handling of Personal Data; and</w:t>
      </w:r>
    </w:p>
    <w:p w14:paraId="0D5645BC"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not transfer Personal Data outside of the </w:t>
      </w:r>
      <w:r w:rsidR="009E223C" w:rsidRPr="7BA07955">
        <w:rPr>
          <w:rFonts w:cs="Arial"/>
        </w:rPr>
        <w:t>UK</w:t>
      </w:r>
      <w:r w:rsidRPr="7BA07955">
        <w:rPr>
          <w:rFonts w:cs="Arial"/>
        </w:rPr>
        <w:t xml:space="preserve"> unless the prior written consent of the Controller has been obtained and the following conditions are fulfilled:</w:t>
      </w:r>
    </w:p>
    <w:p w14:paraId="41BE066D" w14:textId="77777777" w:rsidR="00134D3F" w:rsidRPr="00522072" w:rsidRDefault="00134D3F" w:rsidP="00D66A17">
      <w:pPr>
        <w:pStyle w:val="Level5Number"/>
        <w:numPr>
          <w:ilvl w:val="4"/>
          <w:numId w:val="108"/>
        </w:numPr>
        <w:spacing w:after="120" w:line="240" w:lineRule="atLeast"/>
        <w:ind w:left="1985"/>
      </w:pPr>
      <w:r w:rsidRPr="7BA07955">
        <w:t>the Controller or the Processor has provided appropriate safeguards in relation to the transfer (whether in accordance with GDPR Article 46 or LED Article 37) as determined by the Controller;</w:t>
      </w:r>
    </w:p>
    <w:p w14:paraId="3209683A" w14:textId="77777777" w:rsidR="00134D3F" w:rsidRPr="00522072" w:rsidRDefault="00134D3F" w:rsidP="00D66A17">
      <w:pPr>
        <w:pStyle w:val="Level5Number"/>
        <w:numPr>
          <w:ilvl w:val="4"/>
          <w:numId w:val="108"/>
        </w:numPr>
        <w:spacing w:after="120" w:line="240" w:lineRule="atLeast"/>
        <w:ind w:left="1985"/>
      </w:pPr>
      <w:r w:rsidRPr="7BA07955">
        <w:t>the Data Subject has enforceable rights and effective legal remedies;</w:t>
      </w:r>
    </w:p>
    <w:p w14:paraId="2DF050BD" w14:textId="77777777" w:rsidR="00134D3F" w:rsidRPr="00522072" w:rsidRDefault="00134D3F" w:rsidP="00D66A17">
      <w:pPr>
        <w:pStyle w:val="Level5Number"/>
        <w:numPr>
          <w:ilvl w:val="4"/>
          <w:numId w:val="108"/>
        </w:numPr>
        <w:spacing w:after="120" w:line="240" w:lineRule="atLeast"/>
        <w:ind w:left="1985"/>
      </w:pPr>
      <w:r w:rsidRPr="7BA0795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7562A10" w14:textId="77777777" w:rsidR="00134D3F" w:rsidRPr="00522072" w:rsidRDefault="00134D3F" w:rsidP="00D66A17">
      <w:pPr>
        <w:pStyle w:val="Level5Number"/>
        <w:numPr>
          <w:ilvl w:val="4"/>
          <w:numId w:val="108"/>
        </w:numPr>
        <w:spacing w:after="120" w:line="240" w:lineRule="atLeast"/>
        <w:ind w:left="1985"/>
      </w:pPr>
      <w:r w:rsidRPr="7BA07955">
        <w:t>the Processor complies with any reasonable instructions notified to it in advance by the Controller with respect to the processing of the Personal Data;</w:t>
      </w:r>
    </w:p>
    <w:p w14:paraId="3F98ABFD"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at the written direction of the Controller, delete or return Personal Data (and any copies of it) to the Controller on termination of the Agreement unless the Processor is required by Law to retain the Personal Data. </w:t>
      </w:r>
    </w:p>
    <w:p w14:paraId="5F0ACC45"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bookmarkStart w:id="694" w:name="_Ref521066674"/>
      <w:r w:rsidRPr="7BA07955">
        <w:rPr>
          <w:rFonts w:cs="Arial"/>
        </w:rPr>
        <w:t xml:space="preserve">Subject to Paragraph </w:t>
      </w:r>
      <w:r w:rsidRPr="7BA07955">
        <w:fldChar w:fldCharType="begin"/>
      </w:r>
      <w:r w:rsidRPr="006E2F08">
        <w:rPr>
          <w:rFonts w:cs="Arial"/>
          <w:szCs w:val="24"/>
        </w:rPr>
        <w:instrText xml:space="preserve"> REF _Ref521066736 \r \h </w:instrText>
      </w:r>
      <w:r w:rsidR="006E2F08">
        <w:rPr>
          <w:rFonts w:cs="Arial"/>
          <w:szCs w:val="24"/>
        </w:rPr>
        <w:instrText xml:space="preserve"> \* MERGEFORMAT </w:instrText>
      </w:r>
      <w:r w:rsidRPr="7BA07955">
        <w:rPr>
          <w:rFonts w:cs="Arial"/>
          <w:b/>
          <w:szCs w:val="24"/>
        </w:rPr>
        <w:fldChar w:fldCharType="separate"/>
      </w:r>
      <w:r w:rsidR="00FF1CA3" w:rsidRPr="7BA07955">
        <w:rPr>
          <w:rFonts w:cs="Arial"/>
        </w:rPr>
        <w:t>1.6</w:t>
      </w:r>
      <w:r w:rsidRPr="7BA07955">
        <w:fldChar w:fldCharType="end"/>
      </w:r>
      <w:r w:rsidRPr="7BA07955">
        <w:rPr>
          <w:rFonts w:cs="Arial"/>
        </w:rPr>
        <w:t>, the Processor shall notify the Controller immediately if it:</w:t>
      </w:r>
      <w:bookmarkEnd w:id="694"/>
    </w:p>
    <w:p w14:paraId="3C4B5838"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receives a Data Subject Request (or purported Data Subject Request);</w:t>
      </w:r>
    </w:p>
    <w:p w14:paraId="31843E6D"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receives a request to rectify, block or erase any Personal Data;</w:t>
      </w:r>
    </w:p>
    <w:p w14:paraId="395BAC85"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receives any other request, complaint or communication relating to either Party's obligations under the Data Protection Legislation;  </w:t>
      </w:r>
    </w:p>
    <w:p w14:paraId="0CF64AC1"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receives any communication from the Information Commissioner or any other regulatory authority in connection with Personal Data processed under this Agreement;</w:t>
      </w:r>
    </w:p>
    <w:p w14:paraId="5F9E78D2"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receives a request from any third Party for disclosure of Personal Data where compliance with such request is required or purported to be required by Law; or</w:t>
      </w:r>
    </w:p>
    <w:p w14:paraId="5D8DFEA8"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becomes aware of a Data Loss Event. </w:t>
      </w:r>
    </w:p>
    <w:p w14:paraId="2B6F623A"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bookmarkStart w:id="695" w:name="_Ref521066736"/>
      <w:r w:rsidRPr="7BA07955">
        <w:rPr>
          <w:rFonts w:cs="Arial"/>
        </w:rPr>
        <w:t xml:space="preserve">The Processor’s obligation to notify under Paragraph </w:t>
      </w:r>
      <w:r w:rsidRPr="7BA07955">
        <w:fldChar w:fldCharType="begin"/>
      </w:r>
      <w:r w:rsidRPr="006E2F08">
        <w:rPr>
          <w:rFonts w:cs="Arial"/>
          <w:szCs w:val="24"/>
        </w:rPr>
        <w:instrText xml:space="preserve"> REF _Ref521066674 \r \h </w:instrText>
      </w:r>
      <w:r w:rsidR="006E2F08">
        <w:rPr>
          <w:rFonts w:cs="Arial"/>
          <w:szCs w:val="24"/>
        </w:rPr>
        <w:instrText xml:space="preserve"> \* MERGEFORMAT </w:instrText>
      </w:r>
      <w:r w:rsidRPr="7BA07955">
        <w:rPr>
          <w:rFonts w:cs="Arial"/>
          <w:b/>
          <w:szCs w:val="24"/>
        </w:rPr>
        <w:fldChar w:fldCharType="separate"/>
      </w:r>
      <w:r w:rsidR="00FF1CA3" w:rsidRPr="7BA07955">
        <w:rPr>
          <w:rFonts w:cs="Arial"/>
        </w:rPr>
        <w:t>1.5</w:t>
      </w:r>
      <w:r w:rsidRPr="7BA07955">
        <w:fldChar w:fldCharType="end"/>
      </w:r>
      <w:r w:rsidRPr="7BA07955">
        <w:rPr>
          <w:rFonts w:cs="Arial"/>
        </w:rPr>
        <w:t xml:space="preserve"> shall include the provision of further information to the Controller in phases, as details become available.</w:t>
      </w:r>
      <w:bookmarkEnd w:id="695"/>
      <w:r w:rsidRPr="7BA07955">
        <w:rPr>
          <w:rFonts w:cs="Arial"/>
        </w:rPr>
        <w:t xml:space="preserve">  </w:t>
      </w:r>
    </w:p>
    <w:p w14:paraId="6B1813D3"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lastRenderedPageBreak/>
        <w:t xml:space="preserve">Taking into account the nature of the processing, the Processor shall provide the Controller with full assistance in relation to either Party's obligations under Data Protection Legislation and any complaint, communication or request made under  Paragraph </w:t>
      </w:r>
      <w:r w:rsidRPr="7BA07955">
        <w:fldChar w:fldCharType="begin"/>
      </w:r>
      <w:r w:rsidRPr="006E2F08">
        <w:rPr>
          <w:rFonts w:cs="Arial"/>
          <w:szCs w:val="24"/>
        </w:rPr>
        <w:instrText xml:space="preserve"> REF _Ref521066674 \r \h </w:instrText>
      </w:r>
      <w:r w:rsidR="006E2F08">
        <w:rPr>
          <w:rFonts w:cs="Arial"/>
          <w:szCs w:val="24"/>
        </w:rPr>
        <w:instrText xml:space="preserve"> \* MERGEFORMAT </w:instrText>
      </w:r>
      <w:r w:rsidRPr="7BA07955">
        <w:rPr>
          <w:rFonts w:cs="Arial"/>
          <w:b/>
          <w:szCs w:val="24"/>
        </w:rPr>
        <w:fldChar w:fldCharType="separate"/>
      </w:r>
      <w:r w:rsidR="00FF1CA3" w:rsidRPr="7BA07955">
        <w:rPr>
          <w:rFonts w:cs="Arial"/>
        </w:rPr>
        <w:t>1.5</w:t>
      </w:r>
      <w:r w:rsidRPr="7BA07955">
        <w:fldChar w:fldCharType="end"/>
      </w:r>
      <w:r w:rsidRPr="7BA07955">
        <w:rPr>
          <w:rFonts w:cs="Arial"/>
        </w:rPr>
        <w:t xml:space="preserve"> (and insofar as possible within the timescales reasonably required by the Controller) including by promptly providing:</w:t>
      </w:r>
    </w:p>
    <w:p w14:paraId="15BD6DCE"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the Controller with full details and copies of the complaint, communication or request;</w:t>
      </w:r>
    </w:p>
    <w:p w14:paraId="1F2A3DE5"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such assistance as is reasonably requested by the Controller to enable the Controller to comply with a Data Subject Request within the relevant timescales set out in the Data Protection Legislation;</w:t>
      </w:r>
    </w:p>
    <w:p w14:paraId="32954DAA"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the Controller, at its request, with any Personal Data it holds in relation to a Data Subject;</w:t>
      </w:r>
    </w:p>
    <w:p w14:paraId="24D13393" w14:textId="77777777" w:rsidR="009E223C"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assistance as requested by the Controller following any Data Loss Event; </w:t>
      </w:r>
    </w:p>
    <w:p w14:paraId="08B44674"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assistance as requested by the Controller with respect to any request from the Information Commissioner’s Office, or any consultation by the Controller with the Information Commissioner's Office. </w:t>
      </w:r>
    </w:p>
    <w:p w14:paraId="06FF7E86"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 xml:space="preserve">The Processor shall maintain complete and accurate records and information to demonstrate its compliance with this Paragraph </w:t>
      </w:r>
      <w:r w:rsidRPr="7BA07955">
        <w:fldChar w:fldCharType="begin"/>
      </w:r>
      <w:r w:rsidRPr="006E2F08">
        <w:rPr>
          <w:rFonts w:cs="Arial"/>
          <w:szCs w:val="24"/>
        </w:rPr>
        <w:instrText xml:space="preserve"> REF _Ref521066791 \r \h </w:instrText>
      </w:r>
      <w:r w:rsidR="006E2F08">
        <w:rPr>
          <w:rFonts w:cs="Arial"/>
          <w:szCs w:val="24"/>
        </w:rPr>
        <w:instrText xml:space="preserve"> \* MERGEFORMAT </w:instrText>
      </w:r>
      <w:r w:rsidRPr="7BA07955">
        <w:rPr>
          <w:rFonts w:cs="Arial"/>
          <w:b/>
          <w:szCs w:val="24"/>
        </w:rPr>
        <w:fldChar w:fldCharType="separate"/>
      </w:r>
      <w:r w:rsidR="00FF1CA3" w:rsidRPr="7BA07955">
        <w:rPr>
          <w:rFonts w:cs="Arial"/>
        </w:rPr>
        <w:t>1</w:t>
      </w:r>
      <w:r w:rsidRPr="7BA07955">
        <w:fldChar w:fldCharType="end"/>
      </w:r>
      <w:r w:rsidRPr="7BA07955">
        <w:rPr>
          <w:rFonts w:cs="Arial"/>
        </w:rPr>
        <w:t>. This requirement does not apply where the Processor employs fewer than 250 staff, unless:</w:t>
      </w:r>
    </w:p>
    <w:p w14:paraId="12A59EDE"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the Controller determines that the processing is not occasional;</w:t>
      </w:r>
    </w:p>
    <w:p w14:paraId="76CC695C"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the Controller determines the processing includes special categories of data as referred to in Article 9(1) of the GDPR or Personal Data relating to criminal convictions and offences referred to in Article 10 of the GDPR; or</w:t>
      </w:r>
    </w:p>
    <w:p w14:paraId="1AF2EFE7"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the Controller determines that the processing is likely to result in a risk to the rights and freedoms of Data Subjects. </w:t>
      </w:r>
    </w:p>
    <w:p w14:paraId="74EA1F98"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 xml:space="preserve">The Processor shall allow for audits of its Data Processing activity </w:t>
      </w:r>
      <w:r w:rsidR="00732DEF" w:rsidRPr="7BA07955">
        <w:rPr>
          <w:rFonts w:cs="Arial"/>
        </w:rPr>
        <w:t xml:space="preserve">related to the scope of this Agreement </w:t>
      </w:r>
      <w:r w:rsidRPr="7BA07955">
        <w:rPr>
          <w:rFonts w:cs="Arial"/>
        </w:rPr>
        <w:t>by the Controller or the Controller’s designated auditor</w:t>
      </w:r>
      <w:r w:rsidR="00732DEF" w:rsidRPr="7BA07955">
        <w:rPr>
          <w:rFonts w:cs="Arial"/>
        </w:rPr>
        <w:t>, not</w:t>
      </w:r>
      <w:r w:rsidR="0046436F" w:rsidRPr="7BA07955">
        <w:rPr>
          <w:rFonts w:cs="Arial"/>
        </w:rPr>
        <w:t xml:space="preserve"> more</w:t>
      </w:r>
      <w:r w:rsidR="00732DEF" w:rsidRPr="7BA07955">
        <w:rPr>
          <w:rFonts w:cs="Arial"/>
        </w:rPr>
        <w:t xml:space="preserve"> frequently than once per year and upon at least 10 Working Days prior written notice</w:t>
      </w:r>
      <w:r w:rsidRPr="7BA07955">
        <w:rPr>
          <w:rFonts w:cs="Arial"/>
        </w:rPr>
        <w:t>.</w:t>
      </w:r>
    </w:p>
    <w:p w14:paraId="54CB10A4"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 xml:space="preserve">Each Party shall designate its own data protection officer ​if ​required by the Data Protection Legislation​.  </w:t>
      </w:r>
    </w:p>
    <w:p w14:paraId="0D4A3853"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Before allowing any Sub-processor to process any Personal Data related to this Agreement, the Processor must:</w:t>
      </w:r>
    </w:p>
    <w:p w14:paraId="735F8C56"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notify the Controller in writing of the intended Sub-processor and processing;</w:t>
      </w:r>
    </w:p>
    <w:p w14:paraId="3397A452"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obtain the written consent of the Controller;</w:t>
      </w:r>
    </w:p>
    <w:p w14:paraId="5B87B8FA"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enter into a written agreement with the Sub-processor which give effect to the terms set out in this Paragraph </w:t>
      </w:r>
      <w:r w:rsidRPr="7BA07955">
        <w:fldChar w:fldCharType="begin"/>
      </w:r>
      <w:r w:rsidRPr="006E2F08">
        <w:rPr>
          <w:rFonts w:cs="Arial"/>
          <w:szCs w:val="24"/>
        </w:rPr>
        <w:instrText xml:space="preserve"> REF _Ref521066791 \r \h </w:instrText>
      </w:r>
      <w:r w:rsidR="006E2F08">
        <w:rPr>
          <w:rFonts w:cs="Arial"/>
          <w:szCs w:val="24"/>
        </w:rPr>
        <w:instrText xml:space="preserve"> \* MERGEFORMAT </w:instrText>
      </w:r>
      <w:r w:rsidRPr="7BA07955">
        <w:rPr>
          <w:rFonts w:cs="Arial"/>
          <w:szCs w:val="24"/>
        </w:rPr>
        <w:fldChar w:fldCharType="separate"/>
      </w:r>
      <w:r w:rsidR="00FF1CA3" w:rsidRPr="7BA07955">
        <w:rPr>
          <w:rFonts w:cs="Arial"/>
        </w:rPr>
        <w:t>1</w:t>
      </w:r>
      <w:r w:rsidRPr="7BA07955">
        <w:fldChar w:fldCharType="end"/>
      </w:r>
      <w:r w:rsidRPr="7BA07955">
        <w:rPr>
          <w:rFonts w:cs="Arial"/>
        </w:rPr>
        <w:t xml:space="preserve"> such that they apply to the Sub-processor; and</w:t>
      </w:r>
    </w:p>
    <w:p w14:paraId="00D02AD6" w14:textId="77777777" w:rsidR="00134D3F" w:rsidRPr="006E2F08" w:rsidRDefault="00134D3F" w:rsidP="00D66A17">
      <w:pPr>
        <w:pStyle w:val="Level3Number"/>
        <w:widowControl w:val="0"/>
        <w:numPr>
          <w:ilvl w:val="2"/>
          <w:numId w:val="108"/>
        </w:numPr>
        <w:tabs>
          <w:tab w:val="left" w:pos="540"/>
        </w:tabs>
        <w:ind w:left="1276" w:hanging="736"/>
        <w:jc w:val="both"/>
        <w:rPr>
          <w:rFonts w:cs="Arial"/>
        </w:rPr>
      </w:pPr>
      <w:r w:rsidRPr="7BA07955">
        <w:rPr>
          <w:rFonts w:cs="Arial"/>
        </w:rPr>
        <w:t xml:space="preserve">provide the Controller with such information regarding the Sub-processor as the Controller may reasonably require. </w:t>
      </w:r>
    </w:p>
    <w:p w14:paraId="4D080951"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 xml:space="preserve">The Processor shall remain fully liable for all acts or omissions of any of its Sub-processors. </w:t>
      </w:r>
    </w:p>
    <w:p w14:paraId="485A3D65" w14:textId="65071F51"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lastRenderedPageBreak/>
        <w:t xml:space="preserve">The Controller may, at any time on not less than 30 Working Days’ notice, revise this Paragraph </w:t>
      </w:r>
      <w:r w:rsidRPr="7BA07955">
        <w:fldChar w:fldCharType="begin"/>
      </w:r>
      <w:r w:rsidRPr="006E2F08">
        <w:rPr>
          <w:rFonts w:cs="Arial"/>
          <w:szCs w:val="24"/>
        </w:rPr>
        <w:instrText xml:space="preserve"> REF _Ref521066791 \r \h </w:instrText>
      </w:r>
      <w:r w:rsidR="006E2F08">
        <w:rPr>
          <w:rFonts w:cs="Arial"/>
          <w:szCs w:val="24"/>
        </w:rPr>
        <w:instrText xml:space="preserve"> \* MERGEFORMAT </w:instrText>
      </w:r>
      <w:r w:rsidRPr="7BA07955">
        <w:rPr>
          <w:rFonts w:cs="Arial"/>
          <w:b/>
          <w:szCs w:val="24"/>
        </w:rPr>
        <w:fldChar w:fldCharType="separate"/>
      </w:r>
      <w:r w:rsidR="00FF1CA3" w:rsidRPr="7BA07955">
        <w:rPr>
          <w:rFonts w:cs="Arial"/>
        </w:rPr>
        <w:t>1</w:t>
      </w:r>
      <w:r w:rsidRPr="7BA07955">
        <w:fldChar w:fldCharType="end"/>
      </w:r>
      <w:r w:rsidRPr="7BA07955">
        <w:rPr>
          <w:rFonts w:cs="Arial"/>
        </w:rPr>
        <w:t xml:space="preserve"> by replacing it with any applicable controller to processor standard clauses or similar terms forming part of an applicable </w:t>
      </w:r>
      <w:r w:rsidR="00F550AD">
        <w:rPr>
          <w:rFonts w:cs="Arial"/>
        </w:rPr>
        <w:t>Certification</w:t>
      </w:r>
      <w:r w:rsidRPr="7BA07955">
        <w:rPr>
          <w:rFonts w:cs="Arial"/>
        </w:rPr>
        <w:t xml:space="preserve"> scheme (which shall appl</w:t>
      </w:r>
      <w:r w:rsidR="009E223C" w:rsidRPr="7BA07955">
        <w:rPr>
          <w:rFonts w:cs="Arial"/>
        </w:rPr>
        <w:t xml:space="preserve">y </w:t>
      </w:r>
      <w:r w:rsidRPr="7BA07955">
        <w:rPr>
          <w:rFonts w:cs="Arial"/>
        </w:rPr>
        <w:t xml:space="preserve">when incorporated by attachment to this Agreement). </w:t>
      </w:r>
    </w:p>
    <w:p w14:paraId="48F2303F" w14:textId="77777777" w:rsidR="00134D3F" w:rsidRPr="006E2F08" w:rsidRDefault="00134D3F" w:rsidP="00D66A17">
      <w:pPr>
        <w:pStyle w:val="Level2Heading"/>
        <w:keepNext w:val="0"/>
        <w:widowControl w:val="0"/>
        <w:numPr>
          <w:ilvl w:val="1"/>
          <w:numId w:val="108"/>
        </w:numPr>
        <w:spacing w:after="240"/>
        <w:ind w:left="539" w:hanging="539"/>
        <w:jc w:val="both"/>
        <w:rPr>
          <w:rFonts w:cs="Arial"/>
          <w:b/>
          <w:bCs/>
        </w:rPr>
      </w:pPr>
      <w:r w:rsidRPr="7BA07955">
        <w:rPr>
          <w:rFonts w:cs="Arial"/>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E31B196" w14:textId="77777777" w:rsidR="00134D3F" w:rsidRPr="006E2F08" w:rsidRDefault="00134D3F" w:rsidP="001A5E0B">
      <w:pPr>
        <w:rPr>
          <w:rFonts w:ascii="Arial" w:hAnsi="Arial" w:cs="Arial"/>
          <w:b/>
        </w:rPr>
      </w:pPr>
    </w:p>
    <w:p w14:paraId="23769306" w14:textId="77777777" w:rsidR="00134D3F" w:rsidRPr="006E2F08" w:rsidRDefault="00134D3F" w:rsidP="001A5E0B">
      <w:pPr>
        <w:rPr>
          <w:rFonts w:ascii="Arial" w:hAnsi="Arial" w:cs="Arial"/>
          <w:b/>
        </w:rPr>
      </w:pPr>
    </w:p>
    <w:p w14:paraId="16F30441" w14:textId="77777777" w:rsidR="00134D3F" w:rsidRPr="006E2F08" w:rsidRDefault="00134D3F" w:rsidP="001A5E0B">
      <w:pPr>
        <w:rPr>
          <w:rFonts w:ascii="Arial" w:hAnsi="Arial" w:cs="Arial"/>
          <w:b/>
        </w:rPr>
      </w:pPr>
    </w:p>
    <w:p w14:paraId="03F6F880" w14:textId="77777777" w:rsidR="00D62E96" w:rsidRPr="00EA13BE" w:rsidRDefault="00134D3F" w:rsidP="7BA07955">
      <w:pPr>
        <w:pStyle w:val="Heading2"/>
        <w:rPr>
          <w:rFonts w:ascii="Arial" w:hAnsi="Arial"/>
          <w:b/>
        </w:rPr>
      </w:pPr>
      <w:r w:rsidRPr="7BA07955">
        <w:rPr>
          <w:rFonts w:ascii="Arial" w:hAnsi="Arial"/>
          <w:b/>
        </w:rPr>
        <w:br w:type="page"/>
      </w:r>
      <w:bookmarkStart w:id="696" w:name="_Toc98162435"/>
      <w:bookmarkStart w:id="697" w:name="_Toc98162714"/>
      <w:bookmarkStart w:id="698" w:name="_Toc202536817"/>
      <w:r w:rsidR="00763232" w:rsidRPr="7BA07955">
        <w:rPr>
          <w:rFonts w:ascii="Arial" w:hAnsi="Arial" w:cs="Times New Roman"/>
          <w:b/>
          <w:sz w:val="28"/>
        </w:rPr>
        <w:lastRenderedPageBreak/>
        <w:t>ANNEX 1</w:t>
      </w:r>
      <w:r w:rsidR="00763232" w:rsidRPr="00EA13BE">
        <w:rPr>
          <w:rFonts w:ascii="Arial" w:hAnsi="Arial" w:cs="Times New Roman"/>
          <w:b/>
          <w:sz w:val="28"/>
        </w:rPr>
        <w:tab/>
      </w:r>
      <w:r w:rsidR="00763232" w:rsidRPr="7BA07955">
        <w:rPr>
          <w:rFonts w:ascii="Arial" w:hAnsi="Arial" w:cs="Times New Roman"/>
          <w:b/>
          <w:sz w:val="28"/>
        </w:rPr>
        <w:t xml:space="preserve"> PROCESSING, PERSONAL DATA AND DATA SUBJECTS</w:t>
      </w:r>
      <w:bookmarkEnd w:id="696"/>
      <w:bookmarkEnd w:id="697"/>
      <w:bookmarkEnd w:id="698"/>
    </w:p>
    <w:p w14:paraId="34A7F388" w14:textId="77777777" w:rsidR="00D62E96" w:rsidRPr="006E2F08" w:rsidRDefault="00D62E96" w:rsidP="001A5E0B">
      <w:pPr>
        <w:pStyle w:val="BodyText2"/>
        <w:widowControl w:val="0"/>
        <w:spacing w:after="120" w:line="240" w:lineRule="atLeast"/>
        <w:ind w:left="567" w:hanging="720"/>
        <w:jc w:val="center"/>
        <w:rPr>
          <w:rFonts w:cs="Arial"/>
          <w:b/>
          <w:sz w:val="24"/>
          <w:szCs w:val="24"/>
        </w:rPr>
      </w:pPr>
    </w:p>
    <w:p w14:paraId="2A36889E" w14:textId="77777777" w:rsidR="00D62E96" w:rsidRPr="006E2F08" w:rsidRDefault="00D62E96" w:rsidP="001A5E0B">
      <w:pPr>
        <w:rPr>
          <w:rFonts w:ascii="Arial" w:hAnsi="Arial" w:cs="Arial"/>
        </w:rPr>
      </w:pPr>
      <w:r w:rsidRPr="006E2F08">
        <w:rPr>
          <w:rFonts w:ascii="Arial" w:hAnsi="Arial" w:cs="Arial"/>
        </w:rPr>
        <w:t xml:space="preserve">This </w:t>
      </w:r>
      <w:r w:rsidR="00134D3F" w:rsidRPr="006E2F08">
        <w:rPr>
          <w:rFonts w:ascii="Arial" w:hAnsi="Arial" w:cs="Arial"/>
        </w:rPr>
        <w:t>Annex</w:t>
      </w:r>
      <w:r w:rsidRPr="006E2F08">
        <w:rPr>
          <w:rFonts w:ascii="Arial" w:hAnsi="Arial" w:cs="Arial"/>
        </w:rPr>
        <w:t xml:space="preserve"> shall be completed by the Controller, who may take account of the view of the Processor, however the final decision as to the content of this Schedule shall be with the Controller at its absolute discretion.  </w:t>
      </w:r>
    </w:p>
    <w:p w14:paraId="0923D192" w14:textId="77777777" w:rsidR="00D62E96" w:rsidRPr="006E2F08" w:rsidRDefault="00D62E96" w:rsidP="001A5E0B">
      <w:pPr>
        <w:rPr>
          <w:rFonts w:ascii="Arial" w:hAnsi="Arial" w:cs="Arial"/>
        </w:rPr>
      </w:pPr>
    </w:p>
    <w:p w14:paraId="3E2B7C0C" w14:textId="77777777" w:rsidR="00A706ED" w:rsidRPr="00C96D53" w:rsidRDefault="00D62E96" w:rsidP="00A706ED">
      <w:pPr>
        <w:keepNext/>
        <w:suppressAutoHyphens/>
        <w:jc w:val="both"/>
      </w:pPr>
      <w:r w:rsidRPr="7BA07955">
        <w:rPr>
          <w:rFonts w:ascii="Arial" w:hAnsi="Arial"/>
          <w:b/>
          <w:bCs/>
        </w:rPr>
        <w:t xml:space="preserve">The contact details of the Controller’s Data Protection Officer are: </w:t>
      </w:r>
      <w:hyperlink r:id="rId32" w:history="1">
        <w:r w:rsidR="00A706ED" w:rsidRPr="00A706ED">
          <w:rPr>
            <w:rStyle w:val="Hyperlink"/>
            <w:rFonts w:ascii="Arial" w:hAnsi="Arial" w:cs="Arial"/>
            <w:b/>
            <w:bCs/>
          </w:rPr>
          <w:t>advice.dpa@hmrc.gov.uk</w:t>
        </w:r>
      </w:hyperlink>
      <w:r w:rsidR="00A706ED">
        <w:rPr>
          <w:b/>
          <w:bCs/>
        </w:rPr>
        <w:t xml:space="preserve"> </w:t>
      </w:r>
      <w:r w:rsidR="00A706ED" w:rsidRPr="00C96D53">
        <w:t xml:space="preserve"> </w:t>
      </w:r>
    </w:p>
    <w:p w14:paraId="2542A011" w14:textId="77777777" w:rsidR="00137E8D" w:rsidRDefault="00137E8D" w:rsidP="001A5E0B">
      <w:pPr>
        <w:rPr>
          <w:rFonts w:ascii="Arial" w:hAnsi="Arial"/>
          <w:b/>
        </w:rPr>
      </w:pPr>
    </w:p>
    <w:p w14:paraId="08037F80" w14:textId="77777777" w:rsidR="001A5E0B" w:rsidRPr="006E2F08" w:rsidRDefault="001A5E0B" w:rsidP="001A5E0B">
      <w:pPr>
        <w:rPr>
          <w:rFonts w:ascii="Arial" w:hAnsi="Arial"/>
          <w:b/>
        </w:rPr>
      </w:pPr>
    </w:p>
    <w:p w14:paraId="093F0461" w14:textId="77777777" w:rsidR="00D62E96" w:rsidRDefault="00D62E96" w:rsidP="7BA07955">
      <w:pPr>
        <w:rPr>
          <w:rFonts w:ascii="Arial" w:hAnsi="Arial"/>
          <w:b/>
          <w:bCs/>
        </w:rPr>
      </w:pPr>
      <w:bookmarkStart w:id="699" w:name="_Toc98159653"/>
      <w:bookmarkStart w:id="700" w:name="_Toc98160994"/>
      <w:bookmarkStart w:id="701" w:name="_Toc98161119"/>
      <w:r w:rsidRPr="7BA07955">
        <w:rPr>
          <w:rFonts w:ascii="Arial" w:hAnsi="Arial"/>
          <w:b/>
          <w:bCs/>
        </w:rPr>
        <w:t>The Processor shall comply with any further written instructions with respect to processing by the Controller.</w:t>
      </w:r>
      <w:bookmarkEnd w:id="699"/>
      <w:bookmarkEnd w:id="700"/>
      <w:bookmarkEnd w:id="701"/>
      <w:r w:rsidRPr="7BA07955">
        <w:rPr>
          <w:rFonts w:ascii="Arial" w:hAnsi="Arial"/>
          <w:b/>
          <w:bCs/>
        </w:rPr>
        <w:t xml:space="preserve"> </w:t>
      </w:r>
    </w:p>
    <w:p w14:paraId="5197BD87" w14:textId="77777777" w:rsidR="001A5E0B" w:rsidRPr="006E2F08" w:rsidRDefault="001A5E0B" w:rsidP="001A5E0B">
      <w:pPr>
        <w:rPr>
          <w:rFonts w:ascii="Arial" w:hAnsi="Arial"/>
          <w:b/>
        </w:rPr>
      </w:pPr>
    </w:p>
    <w:p w14:paraId="454EB80A" w14:textId="77777777" w:rsidR="00D62E96" w:rsidRDefault="00D62E96" w:rsidP="7BA07955">
      <w:pPr>
        <w:spacing w:after="240"/>
        <w:rPr>
          <w:rFonts w:ascii="Arial" w:hAnsi="Arial"/>
        </w:rPr>
      </w:pPr>
      <w:bookmarkStart w:id="702" w:name="_Toc98159654"/>
      <w:bookmarkStart w:id="703" w:name="_Toc98160995"/>
      <w:bookmarkStart w:id="704" w:name="_Toc98161120"/>
      <w:r w:rsidRPr="7BA07955">
        <w:rPr>
          <w:rFonts w:ascii="Arial" w:hAnsi="Arial"/>
        </w:rPr>
        <w:t>Any such further instructions shall be incorporated into this Schedule.</w:t>
      </w:r>
      <w:bookmarkEnd w:id="702"/>
      <w:bookmarkEnd w:id="703"/>
      <w:bookmarkEnd w:id="704"/>
      <w:r w:rsidRPr="7BA07955">
        <w:rPr>
          <w:rFonts w:ascii="Arial" w:hAnsi="Arial"/>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069"/>
      </w:tblGrid>
      <w:tr w:rsidR="00E35613" w14:paraId="74F0A16E" w14:textId="77777777" w:rsidTr="7BA07955">
        <w:tc>
          <w:tcPr>
            <w:tcW w:w="4106" w:type="dxa"/>
            <w:tcBorders>
              <w:top w:val="single" w:sz="4" w:space="0" w:color="auto"/>
              <w:left w:val="single" w:sz="4" w:space="0" w:color="auto"/>
              <w:bottom w:val="single" w:sz="4" w:space="0" w:color="auto"/>
              <w:right w:val="single" w:sz="4" w:space="0" w:color="auto"/>
            </w:tcBorders>
          </w:tcPr>
          <w:p w14:paraId="7D6BEE27" w14:textId="77777777" w:rsidR="00E35613" w:rsidRPr="00E35613" w:rsidRDefault="00E35613" w:rsidP="7BA07955">
            <w:pPr>
              <w:pStyle w:val="BodyText2"/>
              <w:widowControl w:val="0"/>
              <w:spacing w:before="120" w:after="120" w:line="240" w:lineRule="atLeast"/>
              <w:rPr>
                <w:rFonts w:cs="Arial"/>
                <w:b/>
                <w:bCs/>
                <w:sz w:val="24"/>
                <w:szCs w:val="24"/>
              </w:rPr>
            </w:pPr>
            <w:r w:rsidRPr="7BA07955">
              <w:rPr>
                <w:rFonts w:cs="Arial"/>
                <w:b/>
                <w:bCs/>
                <w:sz w:val="24"/>
                <w:szCs w:val="24"/>
              </w:rPr>
              <w:t>Description</w:t>
            </w:r>
          </w:p>
        </w:tc>
        <w:tc>
          <w:tcPr>
            <w:tcW w:w="5069" w:type="dxa"/>
            <w:tcBorders>
              <w:top w:val="single" w:sz="4" w:space="0" w:color="auto"/>
              <w:left w:val="single" w:sz="4" w:space="0" w:color="auto"/>
              <w:bottom w:val="single" w:sz="4" w:space="0" w:color="auto"/>
              <w:right w:val="single" w:sz="4" w:space="0" w:color="auto"/>
            </w:tcBorders>
          </w:tcPr>
          <w:p w14:paraId="309C3D83" w14:textId="77777777" w:rsidR="00E35613" w:rsidRPr="00E35613" w:rsidRDefault="00E35613" w:rsidP="7BA07955">
            <w:pPr>
              <w:pStyle w:val="BodyText2"/>
              <w:widowControl w:val="0"/>
              <w:spacing w:before="120" w:after="120" w:line="240" w:lineRule="atLeast"/>
              <w:rPr>
                <w:rFonts w:cs="Arial"/>
                <w:b/>
                <w:bCs/>
                <w:sz w:val="24"/>
                <w:szCs w:val="24"/>
              </w:rPr>
            </w:pPr>
            <w:r w:rsidRPr="7BA07955">
              <w:rPr>
                <w:rFonts w:cs="Arial"/>
                <w:b/>
                <w:bCs/>
                <w:sz w:val="24"/>
                <w:szCs w:val="24"/>
              </w:rPr>
              <w:t>Details</w:t>
            </w:r>
          </w:p>
        </w:tc>
      </w:tr>
      <w:tr w:rsidR="00E35613" w14:paraId="28029600" w14:textId="77777777" w:rsidTr="7BA07955">
        <w:tc>
          <w:tcPr>
            <w:tcW w:w="4106" w:type="dxa"/>
            <w:tcBorders>
              <w:top w:val="single" w:sz="4" w:space="0" w:color="auto"/>
              <w:left w:val="single" w:sz="4" w:space="0" w:color="auto"/>
              <w:bottom w:val="single" w:sz="4" w:space="0" w:color="auto"/>
              <w:right w:val="single" w:sz="4" w:space="0" w:color="auto"/>
            </w:tcBorders>
          </w:tcPr>
          <w:p w14:paraId="4E6DE6CE"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Identity of Controller for each Category of Personal Data</w:t>
            </w:r>
          </w:p>
        </w:tc>
        <w:tc>
          <w:tcPr>
            <w:tcW w:w="5069" w:type="dxa"/>
            <w:tcBorders>
              <w:top w:val="single" w:sz="4" w:space="0" w:color="auto"/>
              <w:left w:val="single" w:sz="4" w:space="0" w:color="auto"/>
              <w:bottom w:val="single" w:sz="4" w:space="0" w:color="auto"/>
              <w:right w:val="single" w:sz="4" w:space="0" w:color="auto"/>
            </w:tcBorders>
          </w:tcPr>
          <w:p w14:paraId="693C51C3" w14:textId="5610DDD8"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The Authority is the Controller and the Supplier is the Processor</w:t>
            </w:r>
          </w:p>
          <w:p w14:paraId="4A199961" w14:textId="601B81C1"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The Parties acknowledge that in accordance with Data Protection Legislation, the Authority is the Controller and the Supplier is the Processor of the following Personal Data:</w:t>
            </w:r>
          </w:p>
          <w:p w14:paraId="531DFB86" w14:textId="77777777" w:rsidR="00E35613" w:rsidRPr="00BF70F3" w:rsidRDefault="00E35613" w:rsidP="00E35613">
            <w:pPr>
              <w:pStyle w:val="BodyText2"/>
              <w:widowControl w:val="0"/>
              <w:spacing w:before="120" w:after="120" w:line="240" w:lineRule="atLeast"/>
              <w:rPr>
                <w:rFonts w:cs="Arial"/>
                <w:bCs/>
                <w:sz w:val="24"/>
                <w:szCs w:val="24"/>
              </w:rPr>
            </w:pPr>
          </w:p>
          <w:p w14:paraId="404722FD" w14:textId="77777777" w:rsidR="00E35613" w:rsidRPr="00BF70F3" w:rsidRDefault="00E35613" w:rsidP="00D66A17">
            <w:pPr>
              <w:numPr>
                <w:ilvl w:val="0"/>
                <w:numId w:val="72"/>
              </w:numPr>
              <w:rPr>
                <w:rFonts w:ascii="Arial" w:hAnsi="Arial" w:cs="Arial"/>
                <w:lang w:eastAsia="en-US"/>
              </w:rPr>
            </w:pPr>
            <w:r w:rsidRPr="7BA07955">
              <w:rPr>
                <w:rFonts w:ascii="Arial" w:hAnsi="Arial" w:cs="Arial"/>
                <w:lang w:eastAsia="en-US"/>
              </w:rPr>
              <w:t>Any Personal Data contained within the order/quote confirmation attachment provided to a Supplier for them to fulfil an order.</w:t>
            </w:r>
          </w:p>
          <w:p w14:paraId="04161F8D" w14:textId="77777777" w:rsidR="00E35613" w:rsidRPr="00BF70F3" w:rsidRDefault="00E35613" w:rsidP="00D66A17">
            <w:pPr>
              <w:numPr>
                <w:ilvl w:val="0"/>
                <w:numId w:val="72"/>
              </w:numPr>
              <w:rPr>
                <w:rFonts w:ascii="Arial" w:hAnsi="Arial" w:cs="Arial"/>
                <w:lang w:eastAsia="en-US"/>
              </w:rPr>
            </w:pPr>
            <w:r w:rsidRPr="7BA07955">
              <w:rPr>
                <w:rFonts w:ascii="Arial" w:hAnsi="Arial" w:cs="Arial"/>
                <w:lang w:eastAsia="en-US"/>
              </w:rPr>
              <w:t>Any Personal Data for effective communication between the Authority and the Supplier.</w:t>
            </w:r>
          </w:p>
          <w:p w14:paraId="5FC51D51" w14:textId="77777777" w:rsidR="00E35613" w:rsidRPr="00BF70F3" w:rsidRDefault="00E35613" w:rsidP="00D66A17">
            <w:pPr>
              <w:numPr>
                <w:ilvl w:val="0"/>
                <w:numId w:val="72"/>
              </w:numPr>
              <w:rPr>
                <w:rFonts w:ascii="Arial" w:hAnsi="Arial" w:cs="Arial"/>
                <w:lang w:eastAsia="en-US"/>
              </w:rPr>
            </w:pPr>
            <w:r w:rsidRPr="7BA07955">
              <w:rPr>
                <w:rFonts w:ascii="Arial" w:hAnsi="Arial" w:cs="Arial"/>
                <w:lang w:eastAsia="en-US"/>
              </w:rPr>
              <w:t>Any Personal Data for maintaining full and accurate records of the Contract.</w:t>
            </w:r>
          </w:p>
        </w:tc>
      </w:tr>
      <w:tr w:rsidR="00E35613" w14:paraId="25C4C583" w14:textId="77777777" w:rsidTr="7BA07955">
        <w:tc>
          <w:tcPr>
            <w:tcW w:w="4106" w:type="dxa"/>
            <w:tcBorders>
              <w:top w:val="single" w:sz="4" w:space="0" w:color="auto"/>
              <w:left w:val="single" w:sz="4" w:space="0" w:color="auto"/>
              <w:bottom w:val="single" w:sz="4" w:space="0" w:color="auto"/>
              <w:right w:val="single" w:sz="4" w:space="0" w:color="auto"/>
            </w:tcBorders>
          </w:tcPr>
          <w:p w14:paraId="06415538"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Subject matter of the Processing</w:t>
            </w:r>
          </w:p>
        </w:tc>
        <w:tc>
          <w:tcPr>
            <w:tcW w:w="5069" w:type="dxa"/>
            <w:tcBorders>
              <w:top w:val="single" w:sz="4" w:space="0" w:color="auto"/>
              <w:left w:val="single" w:sz="4" w:space="0" w:color="auto"/>
              <w:bottom w:val="single" w:sz="4" w:space="0" w:color="auto"/>
              <w:right w:val="single" w:sz="4" w:space="0" w:color="auto"/>
            </w:tcBorders>
          </w:tcPr>
          <w:p w14:paraId="136F094F" w14:textId="1A4DC499"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 xml:space="preserve">The processing is needed to ensure that the Processor can effectively deliver the </w:t>
            </w:r>
            <w:r w:rsidR="009B279A">
              <w:rPr>
                <w:rFonts w:cs="Arial"/>
                <w:sz w:val="24"/>
                <w:szCs w:val="24"/>
              </w:rPr>
              <w:t>Agreement</w:t>
            </w:r>
            <w:r w:rsidRPr="7BA07955">
              <w:rPr>
                <w:rFonts w:cs="Arial"/>
                <w:sz w:val="24"/>
                <w:szCs w:val="24"/>
              </w:rPr>
              <w:t>.</w:t>
            </w:r>
          </w:p>
        </w:tc>
      </w:tr>
      <w:tr w:rsidR="00E35613" w14:paraId="09830553" w14:textId="77777777" w:rsidTr="7BA07955">
        <w:tc>
          <w:tcPr>
            <w:tcW w:w="4106" w:type="dxa"/>
            <w:tcBorders>
              <w:top w:val="single" w:sz="4" w:space="0" w:color="auto"/>
              <w:left w:val="single" w:sz="4" w:space="0" w:color="auto"/>
              <w:bottom w:val="single" w:sz="4" w:space="0" w:color="auto"/>
              <w:right w:val="single" w:sz="4" w:space="0" w:color="auto"/>
            </w:tcBorders>
          </w:tcPr>
          <w:p w14:paraId="08D9F3B5"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Duration of the Processing</w:t>
            </w:r>
          </w:p>
        </w:tc>
        <w:tc>
          <w:tcPr>
            <w:tcW w:w="5069" w:type="dxa"/>
            <w:tcBorders>
              <w:top w:val="single" w:sz="4" w:space="0" w:color="auto"/>
              <w:left w:val="single" w:sz="4" w:space="0" w:color="auto"/>
              <w:bottom w:val="single" w:sz="4" w:space="0" w:color="auto"/>
              <w:right w:val="single" w:sz="4" w:space="0" w:color="auto"/>
            </w:tcBorders>
          </w:tcPr>
          <w:p w14:paraId="2C671450" w14:textId="0FA35B5D"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 xml:space="preserve">Up to 7 years after the expiry or termination of the </w:t>
            </w:r>
            <w:r w:rsidR="009B279A">
              <w:rPr>
                <w:rFonts w:cs="Arial"/>
                <w:sz w:val="24"/>
                <w:szCs w:val="24"/>
              </w:rPr>
              <w:t>Agreement</w:t>
            </w:r>
            <w:r w:rsidRPr="7BA07955">
              <w:rPr>
                <w:rFonts w:cs="Arial"/>
                <w:sz w:val="24"/>
                <w:szCs w:val="24"/>
              </w:rPr>
              <w:t xml:space="preserve"> unless longer retention is required by Law or the terms of </w:t>
            </w:r>
            <w:r w:rsidR="009B279A">
              <w:rPr>
                <w:rFonts w:cs="Arial"/>
                <w:sz w:val="24"/>
                <w:szCs w:val="24"/>
              </w:rPr>
              <w:t>Agreement</w:t>
            </w:r>
            <w:r w:rsidRPr="7BA07955">
              <w:rPr>
                <w:rFonts w:cs="Arial"/>
                <w:sz w:val="24"/>
                <w:szCs w:val="24"/>
              </w:rPr>
              <w:t xml:space="preserve"> arising hereunder.</w:t>
            </w:r>
          </w:p>
        </w:tc>
      </w:tr>
      <w:tr w:rsidR="00E35613" w14:paraId="6AA7B2B2" w14:textId="77777777" w:rsidTr="7BA07955">
        <w:tc>
          <w:tcPr>
            <w:tcW w:w="4106" w:type="dxa"/>
            <w:tcBorders>
              <w:top w:val="single" w:sz="4" w:space="0" w:color="auto"/>
              <w:left w:val="single" w:sz="4" w:space="0" w:color="auto"/>
              <w:bottom w:val="single" w:sz="4" w:space="0" w:color="auto"/>
              <w:right w:val="single" w:sz="4" w:space="0" w:color="auto"/>
            </w:tcBorders>
          </w:tcPr>
          <w:p w14:paraId="027006D7"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 xml:space="preserve">Nature and purposes of the </w:t>
            </w:r>
            <w:r w:rsidRPr="7BA07955">
              <w:rPr>
                <w:rFonts w:cs="Arial"/>
                <w:sz w:val="24"/>
                <w:szCs w:val="24"/>
              </w:rPr>
              <w:lastRenderedPageBreak/>
              <w:t>Processing</w:t>
            </w:r>
          </w:p>
        </w:tc>
        <w:tc>
          <w:tcPr>
            <w:tcW w:w="5069" w:type="dxa"/>
            <w:tcBorders>
              <w:top w:val="single" w:sz="4" w:space="0" w:color="auto"/>
              <w:left w:val="single" w:sz="4" w:space="0" w:color="auto"/>
              <w:bottom w:val="single" w:sz="4" w:space="0" w:color="auto"/>
              <w:right w:val="single" w:sz="4" w:space="0" w:color="auto"/>
            </w:tcBorders>
          </w:tcPr>
          <w:p w14:paraId="1EC316BC" w14:textId="7F8F3F2E"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lastRenderedPageBreak/>
              <w:t xml:space="preserve">To commission a Statement of Work and receive a quotation the Authority </w:t>
            </w:r>
            <w:r w:rsidRPr="7BA07955">
              <w:rPr>
                <w:rFonts w:cs="Arial"/>
                <w:sz w:val="24"/>
                <w:szCs w:val="24"/>
              </w:rPr>
              <w:lastRenderedPageBreak/>
              <w:t>must provide personal information which the Supplier will process to ensure order / quote obligations are fulfilled.</w:t>
            </w:r>
          </w:p>
          <w:p w14:paraId="3D4BFFB8" w14:textId="77777777" w:rsidR="00E35613" w:rsidRPr="00BF70F3" w:rsidRDefault="00E35613" w:rsidP="00E35613">
            <w:pPr>
              <w:pStyle w:val="BodyText2"/>
              <w:widowControl w:val="0"/>
              <w:spacing w:before="120" w:after="120" w:line="240" w:lineRule="atLeast"/>
              <w:rPr>
                <w:rFonts w:cs="Arial"/>
                <w:bCs/>
                <w:sz w:val="24"/>
                <w:szCs w:val="24"/>
              </w:rPr>
            </w:pPr>
          </w:p>
          <w:p w14:paraId="279E0306"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 xml:space="preserve">The Personal Data will, </w:t>
            </w:r>
          </w:p>
          <w:p w14:paraId="73E6B419" w14:textId="77777777" w:rsidR="00E35613" w:rsidRPr="00BF70F3" w:rsidRDefault="00E35613" w:rsidP="00E35613">
            <w:pPr>
              <w:pStyle w:val="BodyText2"/>
              <w:widowControl w:val="0"/>
              <w:spacing w:before="120" w:after="120" w:line="240" w:lineRule="atLeast"/>
              <w:rPr>
                <w:rFonts w:cs="Arial"/>
                <w:bCs/>
                <w:sz w:val="24"/>
                <w:szCs w:val="24"/>
              </w:rPr>
            </w:pPr>
          </w:p>
          <w:p w14:paraId="749828C0" w14:textId="77777777" w:rsidR="00E35613" w:rsidRPr="00BF70F3" w:rsidRDefault="00E35613" w:rsidP="00D66A17">
            <w:pPr>
              <w:numPr>
                <w:ilvl w:val="0"/>
                <w:numId w:val="73"/>
              </w:numPr>
              <w:rPr>
                <w:rFonts w:ascii="Arial" w:hAnsi="Arial" w:cs="Arial"/>
                <w:lang w:eastAsia="en-US"/>
              </w:rPr>
            </w:pPr>
            <w:r w:rsidRPr="7BA07955">
              <w:rPr>
                <w:rFonts w:ascii="Arial" w:hAnsi="Arial" w:cs="Arial"/>
                <w:lang w:eastAsia="en-US"/>
              </w:rPr>
              <w:t>Ensure effective communication between the Authority and the Supplier.</w:t>
            </w:r>
          </w:p>
          <w:p w14:paraId="0C604FC1" w14:textId="77777777" w:rsidR="00E35613" w:rsidRPr="00BF70F3" w:rsidRDefault="00E35613" w:rsidP="00E35613">
            <w:pPr>
              <w:pStyle w:val="BodyText2"/>
              <w:widowControl w:val="0"/>
              <w:spacing w:before="120" w:after="120" w:line="240" w:lineRule="atLeast"/>
              <w:rPr>
                <w:rFonts w:cs="Arial"/>
                <w:bCs/>
                <w:sz w:val="24"/>
                <w:szCs w:val="24"/>
              </w:rPr>
            </w:pPr>
          </w:p>
          <w:p w14:paraId="65E05848" w14:textId="77777777" w:rsidR="00E35613" w:rsidRPr="00BF70F3" w:rsidRDefault="00E35613" w:rsidP="00D66A17">
            <w:pPr>
              <w:numPr>
                <w:ilvl w:val="0"/>
                <w:numId w:val="73"/>
              </w:numPr>
              <w:rPr>
                <w:rFonts w:ascii="Arial" w:hAnsi="Arial" w:cs="Arial"/>
                <w:lang w:eastAsia="en-US"/>
              </w:rPr>
            </w:pPr>
            <w:r w:rsidRPr="7BA07955">
              <w:rPr>
                <w:rFonts w:ascii="Arial" w:hAnsi="Arial" w:cs="Arial"/>
                <w:lang w:eastAsia="en-US"/>
              </w:rPr>
              <w:t>Ensure accurate records of the Contract are maintained.</w:t>
            </w:r>
          </w:p>
        </w:tc>
      </w:tr>
      <w:tr w:rsidR="00E35613" w14:paraId="31FAE2F3" w14:textId="77777777" w:rsidTr="7BA07955">
        <w:tc>
          <w:tcPr>
            <w:tcW w:w="4106" w:type="dxa"/>
            <w:tcBorders>
              <w:top w:val="single" w:sz="4" w:space="0" w:color="auto"/>
              <w:left w:val="single" w:sz="4" w:space="0" w:color="auto"/>
              <w:bottom w:val="single" w:sz="4" w:space="0" w:color="auto"/>
              <w:right w:val="single" w:sz="4" w:space="0" w:color="auto"/>
            </w:tcBorders>
          </w:tcPr>
          <w:p w14:paraId="3E7F5020"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Type of Personal Data being Processed</w:t>
            </w:r>
          </w:p>
        </w:tc>
        <w:tc>
          <w:tcPr>
            <w:tcW w:w="5069" w:type="dxa"/>
            <w:tcBorders>
              <w:top w:val="single" w:sz="4" w:space="0" w:color="auto"/>
              <w:left w:val="single" w:sz="4" w:space="0" w:color="auto"/>
              <w:bottom w:val="single" w:sz="4" w:space="0" w:color="auto"/>
              <w:right w:val="single" w:sz="4" w:space="0" w:color="auto"/>
            </w:tcBorders>
          </w:tcPr>
          <w:p w14:paraId="35319FF6"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 xml:space="preserve">Includes: </w:t>
            </w:r>
          </w:p>
          <w:p w14:paraId="4BD26D05" w14:textId="77777777" w:rsidR="00E35613" w:rsidRPr="00BF70F3" w:rsidRDefault="00E35613" w:rsidP="00E35613">
            <w:pPr>
              <w:pStyle w:val="BodyText2"/>
              <w:widowControl w:val="0"/>
              <w:spacing w:before="120" w:after="120" w:line="240" w:lineRule="atLeast"/>
              <w:rPr>
                <w:rFonts w:cs="Arial"/>
                <w:bCs/>
                <w:sz w:val="24"/>
                <w:szCs w:val="24"/>
              </w:rPr>
            </w:pPr>
          </w:p>
          <w:p w14:paraId="62AD2BAF" w14:textId="4D06E74E" w:rsidR="00E35613" w:rsidRPr="00BF70F3" w:rsidRDefault="00E35613" w:rsidP="00D66A17">
            <w:pPr>
              <w:numPr>
                <w:ilvl w:val="0"/>
                <w:numId w:val="74"/>
              </w:numPr>
              <w:rPr>
                <w:rFonts w:ascii="Arial" w:hAnsi="Arial" w:cs="Arial"/>
                <w:lang w:eastAsia="en-US"/>
              </w:rPr>
            </w:pPr>
            <w:r w:rsidRPr="7BA07955">
              <w:rPr>
                <w:rFonts w:ascii="Arial" w:hAnsi="Arial" w:cs="Arial"/>
                <w:lang w:eastAsia="en-US"/>
              </w:rPr>
              <w:t>Name, email address, telephone number, delivery address and communications with,</w:t>
            </w:r>
            <w:r w:rsidR="00FE3875">
              <w:rPr>
                <w:rFonts w:ascii="Arial" w:hAnsi="Arial" w:cs="Arial"/>
                <w:lang w:eastAsia="en-US"/>
              </w:rPr>
              <w:t xml:space="preserve"> </w:t>
            </w:r>
            <w:r w:rsidRPr="7BA07955">
              <w:rPr>
                <w:rFonts w:ascii="Arial" w:hAnsi="Arial" w:cs="Arial"/>
                <w:lang w:eastAsia="en-US"/>
              </w:rPr>
              <w:t xml:space="preserve"> Authority staff concerned with award and management of the </w:t>
            </w:r>
            <w:r w:rsidR="00FE3875">
              <w:rPr>
                <w:rFonts w:ascii="Arial" w:hAnsi="Arial" w:cs="Arial"/>
                <w:lang w:eastAsia="en-US"/>
              </w:rPr>
              <w:t>Agreement</w:t>
            </w:r>
            <w:r w:rsidRPr="7BA07955">
              <w:rPr>
                <w:rFonts w:ascii="Arial" w:hAnsi="Arial" w:cs="Arial"/>
                <w:lang w:eastAsia="en-US"/>
              </w:rPr>
              <w:t>.</w:t>
            </w:r>
          </w:p>
          <w:p w14:paraId="2871D4BB" w14:textId="1CE488E2" w:rsidR="00E35613" w:rsidRPr="00BF70F3" w:rsidRDefault="00E35613" w:rsidP="00D66A17">
            <w:pPr>
              <w:numPr>
                <w:ilvl w:val="0"/>
                <w:numId w:val="74"/>
              </w:numPr>
              <w:rPr>
                <w:rFonts w:ascii="Arial" w:hAnsi="Arial" w:cs="Arial"/>
                <w:lang w:eastAsia="en-US"/>
              </w:rPr>
            </w:pPr>
            <w:r w:rsidRPr="7BA07955">
              <w:rPr>
                <w:rFonts w:ascii="Arial" w:hAnsi="Arial" w:cs="Arial"/>
                <w:lang w:eastAsia="en-US"/>
              </w:rPr>
              <w:t xml:space="preserve">Name, email address, telephone number and communications with Supplier staff concerned with management of the </w:t>
            </w:r>
            <w:r w:rsidR="00FE3875">
              <w:rPr>
                <w:rFonts w:ascii="Arial" w:hAnsi="Arial" w:cs="Arial"/>
                <w:lang w:eastAsia="en-US"/>
              </w:rPr>
              <w:t>Agreement</w:t>
            </w:r>
            <w:r w:rsidRPr="7BA07955">
              <w:rPr>
                <w:rFonts w:ascii="Arial" w:hAnsi="Arial" w:cs="Arial"/>
                <w:lang w:eastAsia="en-US"/>
              </w:rPr>
              <w:t>.</w:t>
            </w:r>
          </w:p>
        </w:tc>
      </w:tr>
      <w:tr w:rsidR="00E35613" w14:paraId="5DCD278D" w14:textId="77777777" w:rsidTr="7BA07955">
        <w:tc>
          <w:tcPr>
            <w:tcW w:w="4106" w:type="dxa"/>
            <w:tcBorders>
              <w:top w:val="single" w:sz="4" w:space="0" w:color="auto"/>
              <w:left w:val="single" w:sz="4" w:space="0" w:color="auto"/>
              <w:bottom w:val="single" w:sz="4" w:space="0" w:color="auto"/>
              <w:right w:val="single" w:sz="4" w:space="0" w:color="auto"/>
            </w:tcBorders>
          </w:tcPr>
          <w:p w14:paraId="00E15607"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Categories of Data Subject</w:t>
            </w:r>
          </w:p>
        </w:tc>
        <w:tc>
          <w:tcPr>
            <w:tcW w:w="5069" w:type="dxa"/>
            <w:tcBorders>
              <w:top w:val="single" w:sz="4" w:space="0" w:color="auto"/>
              <w:left w:val="single" w:sz="4" w:space="0" w:color="auto"/>
              <w:bottom w:val="single" w:sz="4" w:space="0" w:color="auto"/>
              <w:right w:val="single" w:sz="4" w:space="0" w:color="auto"/>
            </w:tcBorders>
          </w:tcPr>
          <w:p w14:paraId="5FAE0489"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Includes:</w:t>
            </w:r>
          </w:p>
          <w:p w14:paraId="31F0EC3D" w14:textId="47A08F73" w:rsidR="00E35613" w:rsidRPr="00BF70F3" w:rsidRDefault="00E35613" w:rsidP="00D66A17">
            <w:pPr>
              <w:numPr>
                <w:ilvl w:val="0"/>
                <w:numId w:val="75"/>
              </w:numPr>
              <w:rPr>
                <w:rFonts w:ascii="Arial" w:hAnsi="Arial" w:cs="Arial"/>
                <w:lang w:eastAsia="en-US"/>
              </w:rPr>
            </w:pPr>
            <w:r w:rsidRPr="7BA07955">
              <w:rPr>
                <w:rFonts w:ascii="Arial" w:hAnsi="Arial" w:cs="Arial"/>
                <w:lang w:eastAsia="en-US"/>
              </w:rPr>
              <w:t xml:space="preserve">Authority staff concerned with award and management of the </w:t>
            </w:r>
            <w:r w:rsidR="00FE3875">
              <w:rPr>
                <w:rFonts w:ascii="Arial" w:hAnsi="Arial" w:cs="Arial"/>
                <w:lang w:eastAsia="en-US"/>
              </w:rPr>
              <w:t>Agreement</w:t>
            </w:r>
            <w:r w:rsidRPr="7BA07955">
              <w:rPr>
                <w:rFonts w:ascii="Arial" w:hAnsi="Arial" w:cs="Arial"/>
                <w:lang w:eastAsia="en-US"/>
              </w:rPr>
              <w:t>.</w:t>
            </w:r>
          </w:p>
          <w:p w14:paraId="02A3B7C1" w14:textId="75AC12CE" w:rsidR="00E35613" w:rsidRPr="00BF70F3" w:rsidRDefault="00E35613" w:rsidP="00D66A17">
            <w:pPr>
              <w:numPr>
                <w:ilvl w:val="0"/>
                <w:numId w:val="75"/>
              </w:numPr>
              <w:rPr>
                <w:rFonts w:ascii="Arial" w:hAnsi="Arial" w:cs="Arial"/>
                <w:lang w:eastAsia="en-US"/>
              </w:rPr>
            </w:pPr>
            <w:r w:rsidRPr="7BA07955">
              <w:rPr>
                <w:rFonts w:ascii="Arial" w:hAnsi="Arial" w:cs="Arial"/>
                <w:lang w:eastAsia="en-US"/>
              </w:rPr>
              <w:t xml:space="preserve">Supplier staff concerned with fulfilment of the Supplier’s obligations arising under the </w:t>
            </w:r>
            <w:r w:rsidR="00FE3875">
              <w:rPr>
                <w:rFonts w:ascii="Arial" w:hAnsi="Arial" w:cs="Arial"/>
                <w:lang w:eastAsia="en-US"/>
              </w:rPr>
              <w:t>Agreement</w:t>
            </w:r>
            <w:r w:rsidRPr="7BA07955">
              <w:rPr>
                <w:rFonts w:ascii="Arial" w:hAnsi="Arial" w:cs="Arial"/>
                <w:lang w:eastAsia="en-US"/>
              </w:rPr>
              <w:t>.</w:t>
            </w:r>
          </w:p>
        </w:tc>
      </w:tr>
      <w:tr w:rsidR="00E35613" w14:paraId="246E63ED" w14:textId="77777777" w:rsidTr="7BA07955">
        <w:tc>
          <w:tcPr>
            <w:tcW w:w="4106" w:type="dxa"/>
            <w:tcBorders>
              <w:top w:val="single" w:sz="4" w:space="0" w:color="auto"/>
              <w:left w:val="single" w:sz="4" w:space="0" w:color="auto"/>
              <w:bottom w:val="single" w:sz="4" w:space="0" w:color="auto"/>
              <w:right w:val="single" w:sz="4" w:space="0" w:color="auto"/>
            </w:tcBorders>
          </w:tcPr>
          <w:p w14:paraId="22732E29"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International transfers and legal gateway</w:t>
            </w:r>
          </w:p>
        </w:tc>
        <w:tc>
          <w:tcPr>
            <w:tcW w:w="5069" w:type="dxa"/>
            <w:tcBorders>
              <w:top w:val="single" w:sz="4" w:space="0" w:color="auto"/>
              <w:left w:val="single" w:sz="4" w:space="0" w:color="auto"/>
              <w:bottom w:val="single" w:sz="4" w:space="0" w:color="auto"/>
              <w:right w:val="single" w:sz="4" w:space="0" w:color="auto"/>
            </w:tcBorders>
          </w:tcPr>
          <w:p w14:paraId="37BE8E85"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The Supplier will not transfer any Personal Data outside of the European Economic Area (EEA) without the prior written consent of the Authority.</w:t>
            </w:r>
          </w:p>
        </w:tc>
      </w:tr>
      <w:tr w:rsidR="00E35613" w14:paraId="5DB20CC4" w14:textId="77777777" w:rsidTr="7BA07955">
        <w:tc>
          <w:tcPr>
            <w:tcW w:w="4106" w:type="dxa"/>
            <w:tcBorders>
              <w:top w:val="single" w:sz="4" w:space="0" w:color="auto"/>
              <w:left w:val="single" w:sz="4" w:space="0" w:color="auto"/>
              <w:bottom w:val="single" w:sz="4" w:space="0" w:color="auto"/>
              <w:right w:val="single" w:sz="4" w:space="0" w:color="auto"/>
            </w:tcBorders>
          </w:tcPr>
          <w:p w14:paraId="39FC4C3F"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Plan for return and destruction of the data once the Processing is complete</w:t>
            </w:r>
          </w:p>
          <w:p w14:paraId="1F05DBDD" w14:textId="77777777"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UNLESS requirement under Union or Member State law to preserve that type of data</w:t>
            </w:r>
          </w:p>
        </w:tc>
        <w:tc>
          <w:tcPr>
            <w:tcW w:w="5069" w:type="dxa"/>
            <w:tcBorders>
              <w:top w:val="single" w:sz="4" w:space="0" w:color="auto"/>
              <w:left w:val="single" w:sz="4" w:space="0" w:color="auto"/>
              <w:bottom w:val="single" w:sz="4" w:space="0" w:color="auto"/>
              <w:right w:val="single" w:sz="4" w:space="0" w:color="auto"/>
            </w:tcBorders>
          </w:tcPr>
          <w:p w14:paraId="3ED071FF" w14:textId="655A557B" w:rsidR="00E35613" w:rsidRPr="00BF70F3" w:rsidRDefault="00E35613" w:rsidP="7BA07955">
            <w:pPr>
              <w:pStyle w:val="BodyText2"/>
              <w:widowControl w:val="0"/>
              <w:spacing w:before="120" w:after="120" w:line="240" w:lineRule="atLeast"/>
              <w:rPr>
                <w:rFonts w:cs="Arial"/>
                <w:sz w:val="24"/>
                <w:szCs w:val="24"/>
              </w:rPr>
            </w:pPr>
            <w:r w:rsidRPr="7BA07955">
              <w:rPr>
                <w:rFonts w:cs="Arial"/>
                <w:sz w:val="24"/>
                <w:szCs w:val="24"/>
              </w:rPr>
              <w:t xml:space="preserve">All relevant data to be deleted 7 years after the expiry or termination of this </w:t>
            </w:r>
            <w:r w:rsidR="00FE3875">
              <w:rPr>
                <w:rFonts w:cs="Arial"/>
                <w:sz w:val="24"/>
                <w:szCs w:val="24"/>
              </w:rPr>
              <w:t>Agreement</w:t>
            </w:r>
            <w:r w:rsidRPr="7BA07955">
              <w:rPr>
                <w:rFonts w:cs="Arial"/>
                <w:sz w:val="24"/>
                <w:szCs w:val="24"/>
              </w:rPr>
              <w:t xml:space="preserve"> unless longer retention is required by Law.</w:t>
            </w:r>
          </w:p>
        </w:tc>
      </w:tr>
    </w:tbl>
    <w:p w14:paraId="73B0D676" w14:textId="5452F488" w:rsidR="0C9E9596" w:rsidRDefault="0C9E9596"/>
    <w:p w14:paraId="0C99AD23" w14:textId="63536457" w:rsidR="00BD197E" w:rsidRDefault="00BD197E">
      <w:pPr>
        <w:rPr>
          <w:rFonts w:ascii="Arial" w:hAnsi="Arial" w:cs="Arial"/>
          <w:b/>
          <w:sz w:val="22"/>
          <w:szCs w:val="22"/>
          <w:lang w:eastAsia="en-US"/>
        </w:rPr>
      </w:pPr>
      <w:r>
        <w:br w:type="page"/>
      </w:r>
    </w:p>
    <w:p w14:paraId="1609D410" w14:textId="77777777" w:rsidR="00BD197E" w:rsidRPr="00AC34FF" w:rsidRDefault="00BD197E" w:rsidP="7BA07955">
      <w:pPr>
        <w:pStyle w:val="Heading1"/>
        <w:numPr>
          <w:ilvl w:val="0"/>
          <w:numId w:val="0"/>
        </w:numPr>
        <w:jc w:val="center"/>
        <w:rPr>
          <w:rFonts w:ascii="Arial" w:hAnsi="Arial" w:cs="Times New Roman"/>
          <w:kern w:val="0"/>
          <w:sz w:val="28"/>
          <w:szCs w:val="28"/>
          <w:u w:val="none"/>
        </w:rPr>
      </w:pPr>
      <w:bookmarkStart w:id="705" w:name="_Toc205466157"/>
      <w:r w:rsidRPr="7BA07955">
        <w:rPr>
          <w:rFonts w:ascii="Arial" w:hAnsi="Arial" w:cs="Times New Roman"/>
          <w:kern w:val="0"/>
          <w:sz w:val="28"/>
          <w:szCs w:val="28"/>
          <w:u w:val="none"/>
        </w:rPr>
        <w:lastRenderedPageBreak/>
        <w:t>Schedule 8 (Business Continuity and Disaster Recovery)</w:t>
      </w:r>
      <w:bookmarkEnd w:id="705"/>
    </w:p>
    <w:p w14:paraId="1219369E" w14:textId="77777777" w:rsidR="00BD197E" w:rsidRPr="00BD197E" w:rsidRDefault="00BD197E" w:rsidP="00D66A17">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hAnsi="Arial" w:cs="Arial"/>
          <w:b/>
          <w:bCs/>
          <w:smallCaps/>
          <w:color w:val="000000"/>
        </w:rPr>
      </w:pPr>
      <w:r w:rsidRPr="7BA07955">
        <w:rPr>
          <w:rFonts w:ascii="Arial" w:hAnsi="Arial" w:cs="Arial"/>
          <w:b/>
          <w:bCs/>
          <w:smallCaps/>
          <w:color w:val="000000"/>
        </w:rPr>
        <w:t>D</w:t>
      </w:r>
      <w:r w:rsidRPr="7BA07955">
        <w:rPr>
          <w:rFonts w:ascii="Arial" w:eastAsia="Arial Bold" w:hAnsi="Arial" w:cs="Arial"/>
          <w:b/>
          <w:bCs/>
          <w:color w:val="000000"/>
        </w:rPr>
        <w:t>efinitions</w:t>
      </w:r>
    </w:p>
    <w:p w14:paraId="6C5105D7" w14:textId="77777777" w:rsidR="00BD197E" w:rsidRPr="00BD197E" w:rsidRDefault="00BD197E" w:rsidP="00D66A17">
      <w:pPr>
        <w:keepNext/>
        <w:numPr>
          <w:ilvl w:val="1"/>
          <w:numId w:val="128"/>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In this Schedule, the following words shall have the following meanings and they shall supplement Joint Schedule 1 (Definitions):</w:t>
      </w:r>
    </w:p>
    <w:tbl>
      <w:tblPr>
        <w:tblW w:w="8172" w:type="dxa"/>
        <w:tblInd w:w="1008" w:type="dxa"/>
        <w:tblLayout w:type="fixed"/>
        <w:tblLook w:val="0400" w:firstRow="0" w:lastRow="0" w:firstColumn="0" w:lastColumn="0" w:noHBand="0" w:noVBand="1"/>
      </w:tblPr>
      <w:tblGrid>
        <w:gridCol w:w="3097"/>
        <w:gridCol w:w="5075"/>
      </w:tblGrid>
      <w:tr w:rsidR="00BD197E" w:rsidRPr="00BD197E" w14:paraId="39A8F072" w14:textId="77777777" w:rsidTr="7BA07955">
        <w:tc>
          <w:tcPr>
            <w:tcW w:w="3097" w:type="dxa"/>
          </w:tcPr>
          <w:p w14:paraId="7B59FD04"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“Annual Revenue”</w:t>
            </w:r>
          </w:p>
        </w:tc>
        <w:tc>
          <w:tcPr>
            <w:tcW w:w="5075" w:type="dxa"/>
          </w:tcPr>
          <w:p w14:paraId="464C82A8" w14:textId="77777777" w:rsidR="00BD197E" w:rsidRPr="00BD197E" w:rsidRDefault="00BD197E" w:rsidP="004F3DAB">
            <w:pPr>
              <w:pBdr>
                <w:top w:val="nil"/>
                <w:left w:val="nil"/>
                <w:bottom w:val="nil"/>
                <w:right w:val="nil"/>
                <w:between w:val="nil"/>
              </w:pBdr>
              <w:spacing w:before="100" w:after="200"/>
              <w:rPr>
                <w:rFonts w:ascii="Arial" w:eastAsia="Arial" w:hAnsi="Arial" w:cs="Arial"/>
                <w:color w:val="000000"/>
              </w:rPr>
            </w:pPr>
            <w:r w:rsidRPr="00BD197E">
              <w:rPr>
                <w:rFonts w:ascii="Arial" w:eastAsia="Arial" w:hAnsi="Arial" w:cs="Arial"/>
                <w:color w:val="00000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3D38C8" w14:textId="77777777" w:rsidR="00BD197E" w:rsidRPr="0045275D" w:rsidRDefault="00BD197E" w:rsidP="00D66A17">
            <w:pPr>
              <w:pStyle w:val="ListParagraph"/>
              <w:numPr>
                <w:ilvl w:val="3"/>
                <w:numId w:val="128"/>
              </w:numPr>
              <w:pBdr>
                <w:top w:val="nil"/>
                <w:left w:val="nil"/>
                <w:bottom w:val="nil"/>
                <w:right w:val="nil"/>
                <w:between w:val="nil"/>
              </w:pBdr>
              <w:overflowPunct w:val="0"/>
              <w:autoSpaceDE w:val="0"/>
              <w:autoSpaceDN w:val="0"/>
              <w:adjustRightInd w:val="0"/>
              <w:spacing w:after="0" w:line="240" w:lineRule="auto"/>
              <w:jc w:val="both"/>
              <w:textAlignment w:val="baseline"/>
              <w:rPr>
                <w:rFonts w:cs="Arial"/>
                <w:b w:val="0"/>
                <w:bCs/>
              </w:rPr>
            </w:pPr>
            <w:r w:rsidRPr="0045275D">
              <w:rPr>
                <w:rFonts w:eastAsia="Arial" w:cs="Arial"/>
                <w:b w:val="0"/>
                <w:bCs/>
                <w:color w:val="000000"/>
              </w:rPr>
              <w:t>figures for accounting periods of other than 12 Months should be scaled pro rata to produce a proforma figure for a 12 Month period; and</w:t>
            </w:r>
          </w:p>
          <w:p w14:paraId="47B80AA7" w14:textId="77777777" w:rsidR="00BD197E" w:rsidRPr="0045275D" w:rsidRDefault="00BD197E" w:rsidP="004F3DAB">
            <w:pPr>
              <w:pStyle w:val="ListParagraph"/>
              <w:pBdr>
                <w:top w:val="nil"/>
                <w:left w:val="nil"/>
                <w:bottom w:val="nil"/>
                <w:right w:val="nil"/>
                <w:between w:val="nil"/>
              </w:pBdr>
              <w:ind w:left="1440"/>
              <w:rPr>
                <w:rFonts w:cs="Arial"/>
                <w:b w:val="0"/>
                <w:bCs/>
                <w:szCs w:val="24"/>
              </w:rPr>
            </w:pPr>
          </w:p>
          <w:p w14:paraId="7A7D72C5" w14:textId="77777777" w:rsidR="00BD197E" w:rsidRPr="00BD197E" w:rsidRDefault="00BD197E" w:rsidP="00D66A17">
            <w:pPr>
              <w:pStyle w:val="ListParagraph"/>
              <w:numPr>
                <w:ilvl w:val="3"/>
                <w:numId w:val="12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cs="Arial"/>
                <w:color w:val="000000"/>
              </w:rPr>
            </w:pPr>
            <w:r w:rsidRPr="0045275D">
              <w:rPr>
                <w:rFonts w:cs="Arial"/>
                <w:b w:val="0"/>
                <w:bCs/>
              </w:rPr>
              <w:t>where the Supplier, the Supplier Group and/or their joint ventures and Associates report in a foreign currency, revenue should be converted to British Pound Sterling at the closing exchange rate on the Accounting Reference Date;</w:t>
            </w:r>
          </w:p>
        </w:tc>
      </w:tr>
      <w:tr w:rsidR="00BD197E" w:rsidRPr="00BD197E" w14:paraId="6AD9A445" w14:textId="77777777" w:rsidTr="7BA07955">
        <w:tc>
          <w:tcPr>
            <w:tcW w:w="3097" w:type="dxa"/>
          </w:tcPr>
          <w:p w14:paraId="211D0914" w14:textId="77777777" w:rsidR="00BD197E" w:rsidRPr="00BD197E" w:rsidRDefault="00BD197E" w:rsidP="7BA07955">
            <w:pPr>
              <w:pBdr>
                <w:top w:val="nil"/>
                <w:left w:val="nil"/>
                <w:bottom w:val="nil"/>
                <w:right w:val="nil"/>
                <w:between w:val="nil"/>
              </w:pBdr>
              <w:spacing w:after="120"/>
              <w:ind w:left="-108"/>
              <w:rPr>
                <w:rFonts w:ascii="Arial" w:hAnsi="Arial" w:cs="Arial"/>
                <w:b/>
                <w:bCs/>
              </w:rPr>
            </w:pPr>
            <w:r w:rsidRPr="7BA07955">
              <w:rPr>
                <w:rFonts w:ascii="Arial" w:hAnsi="Arial" w:cs="Arial"/>
                <w:b/>
                <w:bCs/>
              </w:rPr>
              <w:t>“Appropriate Authority” or “Appropriate Authorities”</w:t>
            </w:r>
          </w:p>
        </w:tc>
        <w:tc>
          <w:tcPr>
            <w:tcW w:w="5075" w:type="dxa"/>
          </w:tcPr>
          <w:p w14:paraId="71F1F890" w14:textId="7256C345" w:rsidR="00BD197E" w:rsidRPr="00BD197E" w:rsidRDefault="00BD197E" w:rsidP="004F3DAB">
            <w:pPr>
              <w:pBdr>
                <w:top w:val="nil"/>
                <w:left w:val="nil"/>
                <w:bottom w:val="nil"/>
                <w:right w:val="nil"/>
                <w:between w:val="nil"/>
              </w:pBdr>
              <w:spacing w:before="100" w:after="200"/>
              <w:rPr>
                <w:rFonts w:ascii="Arial" w:eastAsia="Arial" w:hAnsi="Arial" w:cs="Arial"/>
                <w:color w:val="000000"/>
              </w:rPr>
            </w:pPr>
            <w:r w:rsidRPr="00BD197E">
              <w:rPr>
                <w:rFonts w:ascii="Arial" w:hAnsi="Arial" w:cs="Arial"/>
              </w:rPr>
              <w:t xml:space="preserve">means the </w:t>
            </w:r>
            <w:r w:rsidR="00FE3875">
              <w:rPr>
                <w:rFonts w:ascii="Arial" w:hAnsi="Arial" w:cs="Arial"/>
                <w:color w:val="000000"/>
              </w:rPr>
              <w:t>Authority</w:t>
            </w:r>
            <w:r w:rsidRPr="00BD197E">
              <w:rPr>
                <w:rFonts w:ascii="Arial" w:hAnsi="Arial" w:cs="Arial"/>
              </w:rPr>
              <w:t>;</w:t>
            </w:r>
          </w:p>
        </w:tc>
      </w:tr>
      <w:tr w:rsidR="00BD197E" w:rsidRPr="00BD197E" w14:paraId="5F7F8DA2" w14:textId="77777777" w:rsidTr="7BA07955">
        <w:tc>
          <w:tcPr>
            <w:tcW w:w="3097" w:type="dxa"/>
          </w:tcPr>
          <w:p w14:paraId="3A7FE3ED" w14:textId="77777777" w:rsidR="00BD197E" w:rsidRPr="00BD197E" w:rsidRDefault="00BD197E" w:rsidP="7BA07955">
            <w:pPr>
              <w:pBdr>
                <w:top w:val="nil"/>
                <w:left w:val="nil"/>
                <w:bottom w:val="nil"/>
                <w:right w:val="nil"/>
                <w:between w:val="nil"/>
              </w:pBdr>
              <w:spacing w:after="120"/>
              <w:ind w:left="-108"/>
              <w:rPr>
                <w:rFonts w:ascii="Arial" w:hAnsi="Arial" w:cs="Arial"/>
                <w:b/>
                <w:bCs/>
              </w:rPr>
            </w:pPr>
            <w:r w:rsidRPr="7BA07955">
              <w:rPr>
                <w:rFonts w:ascii="Arial" w:hAnsi="Arial" w:cs="Arial"/>
                <w:b/>
                <w:bCs/>
              </w:rPr>
              <w:t>“Associates”</w:t>
            </w:r>
          </w:p>
        </w:tc>
        <w:tc>
          <w:tcPr>
            <w:tcW w:w="5075" w:type="dxa"/>
          </w:tcPr>
          <w:p w14:paraId="5757D47C" w14:textId="77777777" w:rsidR="00BD197E" w:rsidRPr="00BD197E" w:rsidRDefault="00BD197E" w:rsidP="004F3DAB">
            <w:pPr>
              <w:pBdr>
                <w:top w:val="nil"/>
                <w:left w:val="nil"/>
                <w:bottom w:val="nil"/>
                <w:right w:val="nil"/>
                <w:between w:val="nil"/>
              </w:pBdr>
              <w:spacing w:before="100" w:after="200"/>
              <w:rPr>
                <w:rFonts w:ascii="Arial" w:eastAsia="Arial" w:hAnsi="Arial" w:cs="Arial"/>
                <w:color w:val="000000"/>
              </w:rPr>
            </w:pPr>
            <w:r w:rsidRPr="00BD197E">
              <w:rPr>
                <w:rFonts w:ascii="Arial" w:hAnsi="Arial" w:cs="Arial"/>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BD197E" w:rsidRPr="00BD197E" w14:paraId="33F0AA6C" w14:textId="77777777" w:rsidTr="7BA07955">
        <w:tc>
          <w:tcPr>
            <w:tcW w:w="3097" w:type="dxa"/>
          </w:tcPr>
          <w:p w14:paraId="3B6971F8" w14:textId="77777777" w:rsidR="00BD197E" w:rsidRPr="00BD197E" w:rsidRDefault="00BD197E" w:rsidP="7BA07955">
            <w:pPr>
              <w:pBdr>
                <w:top w:val="nil"/>
                <w:left w:val="nil"/>
                <w:bottom w:val="nil"/>
                <w:right w:val="nil"/>
                <w:between w:val="nil"/>
              </w:pBdr>
              <w:spacing w:after="120"/>
              <w:ind w:left="-108"/>
              <w:rPr>
                <w:rFonts w:ascii="Arial" w:hAnsi="Arial" w:cs="Arial"/>
                <w:b/>
                <w:bCs/>
              </w:rPr>
            </w:pPr>
            <w:r w:rsidRPr="7BA07955">
              <w:rPr>
                <w:rFonts w:ascii="Arial" w:hAnsi="Arial" w:cs="Arial"/>
                <w:b/>
                <w:bCs/>
              </w:rPr>
              <w:t>"BCDR Plan"</w:t>
            </w:r>
          </w:p>
        </w:tc>
        <w:tc>
          <w:tcPr>
            <w:tcW w:w="5075" w:type="dxa"/>
          </w:tcPr>
          <w:p w14:paraId="57460312" w14:textId="77777777" w:rsidR="00BD197E" w:rsidRPr="00BD197E" w:rsidRDefault="00BD197E" w:rsidP="004F3DAB">
            <w:pPr>
              <w:pBdr>
                <w:top w:val="nil"/>
                <w:left w:val="nil"/>
                <w:bottom w:val="nil"/>
                <w:right w:val="nil"/>
                <w:between w:val="nil"/>
              </w:pBdr>
              <w:tabs>
                <w:tab w:val="left" w:pos="-9"/>
              </w:tabs>
              <w:spacing w:after="120"/>
              <w:rPr>
                <w:rFonts w:ascii="Arial" w:hAnsi="Arial" w:cs="Arial"/>
              </w:rPr>
            </w:pPr>
            <w:r w:rsidRPr="00BD197E">
              <w:rPr>
                <w:rFonts w:ascii="Arial" w:hAnsi="Arial" w:cs="Arial"/>
              </w:rPr>
              <w:t>has the meaning given to it in Paragraph 2.2 of this Schedule;</w:t>
            </w:r>
          </w:p>
        </w:tc>
      </w:tr>
      <w:tr w:rsidR="00BD197E" w:rsidRPr="00BD197E" w14:paraId="447CA78E" w14:textId="77777777" w:rsidTr="7BA07955">
        <w:tc>
          <w:tcPr>
            <w:tcW w:w="3097" w:type="dxa"/>
          </w:tcPr>
          <w:p w14:paraId="32C6C5C1" w14:textId="77777777" w:rsidR="00BD197E" w:rsidRPr="00BD197E" w:rsidRDefault="00BD197E" w:rsidP="7BA07955">
            <w:pPr>
              <w:pBdr>
                <w:top w:val="nil"/>
                <w:left w:val="nil"/>
                <w:bottom w:val="nil"/>
                <w:right w:val="nil"/>
                <w:between w:val="nil"/>
              </w:pBdr>
              <w:spacing w:after="120"/>
              <w:ind w:left="-108"/>
              <w:rPr>
                <w:rFonts w:ascii="Arial" w:hAnsi="Arial" w:cs="Arial"/>
                <w:b/>
                <w:bCs/>
              </w:rPr>
            </w:pPr>
            <w:r w:rsidRPr="7BA07955">
              <w:rPr>
                <w:rFonts w:ascii="Arial" w:hAnsi="Arial" w:cs="Arial"/>
                <w:b/>
                <w:bCs/>
              </w:rPr>
              <w:t>"Business Continuity Plan"</w:t>
            </w:r>
          </w:p>
        </w:tc>
        <w:tc>
          <w:tcPr>
            <w:tcW w:w="5075" w:type="dxa"/>
          </w:tcPr>
          <w:p w14:paraId="0E9D52C2" w14:textId="2E23A7AC" w:rsidR="00BD197E" w:rsidRPr="00BD197E" w:rsidRDefault="00BD197E" w:rsidP="004F3DAB">
            <w:pPr>
              <w:pBdr>
                <w:top w:val="nil"/>
                <w:left w:val="nil"/>
                <w:bottom w:val="nil"/>
                <w:right w:val="nil"/>
                <w:between w:val="nil"/>
              </w:pBdr>
              <w:tabs>
                <w:tab w:val="left" w:pos="-9"/>
              </w:tabs>
              <w:spacing w:after="120"/>
              <w:rPr>
                <w:rFonts w:ascii="Arial" w:hAnsi="Arial" w:cs="Arial"/>
              </w:rPr>
            </w:pPr>
            <w:r w:rsidRPr="00BD197E">
              <w:rPr>
                <w:rFonts w:ascii="Arial" w:hAnsi="Arial" w:cs="Arial"/>
              </w:rPr>
              <w:t xml:space="preserve">has the meaning given to it in Paragraph </w:t>
            </w:r>
            <w:r w:rsidRPr="7BA07955">
              <w:fldChar w:fldCharType="begin"/>
            </w:r>
            <w:r w:rsidRPr="00BD197E">
              <w:rPr>
                <w:rFonts w:ascii="Arial" w:hAnsi="Arial" w:cs="Arial"/>
              </w:rPr>
              <w:instrText xml:space="preserve"> REF _Ref126768794 \r \h </w:instrText>
            </w:r>
            <w:r>
              <w:rPr>
                <w:rFonts w:ascii="Arial" w:hAnsi="Arial" w:cs="Arial"/>
              </w:rPr>
              <w:instrText xml:space="preserve"> \* MERGEFORMAT </w:instrText>
            </w:r>
            <w:r w:rsidRPr="7BA07955">
              <w:rPr>
                <w:rFonts w:ascii="Arial" w:hAnsi="Arial" w:cs="Arial"/>
              </w:rPr>
              <w:fldChar w:fldCharType="separate"/>
            </w:r>
            <w:r w:rsidRPr="00BD197E">
              <w:rPr>
                <w:rFonts w:ascii="Arial" w:hAnsi="Arial" w:cs="Arial"/>
              </w:rPr>
              <w:t>1.3.2</w:t>
            </w:r>
            <w:r w:rsidRPr="7BA07955">
              <w:fldChar w:fldCharType="end"/>
            </w:r>
            <w:r w:rsidRPr="00BD197E">
              <w:rPr>
                <w:rFonts w:ascii="Arial" w:hAnsi="Arial" w:cs="Arial"/>
              </w:rPr>
              <w:t xml:space="preserve"> of this Schedule;</w:t>
            </w:r>
          </w:p>
        </w:tc>
      </w:tr>
      <w:tr w:rsidR="00BD197E" w:rsidRPr="00BD197E" w14:paraId="22155B3D" w14:textId="77777777" w:rsidTr="7BA07955">
        <w:tc>
          <w:tcPr>
            <w:tcW w:w="3097" w:type="dxa"/>
          </w:tcPr>
          <w:p w14:paraId="7D34CC92"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“Class 1 Transaction”</w:t>
            </w:r>
          </w:p>
        </w:tc>
        <w:tc>
          <w:tcPr>
            <w:tcW w:w="5075" w:type="dxa"/>
          </w:tcPr>
          <w:p w14:paraId="6D990302"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has the meaning set out in the listing rules issued by the UK Listing Authority;</w:t>
            </w:r>
          </w:p>
        </w:tc>
      </w:tr>
      <w:tr w:rsidR="00BD197E" w:rsidRPr="00BD197E" w14:paraId="2B86319F" w14:textId="77777777" w:rsidTr="7BA07955">
        <w:tc>
          <w:tcPr>
            <w:tcW w:w="3097" w:type="dxa"/>
          </w:tcPr>
          <w:p w14:paraId="285A0236"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lastRenderedPageBreak/>
              <w:t>“Control”</w:t>
            </w:r>
          </w:p>
        </w:tc>
        <w:tc>
          <w:tcPr>
            <w:tcW w:w="5075" w:type="dxa"/>
          </w:tcPr>
          <w:p w14:paraId="20139D4C"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the possession by a person, directly or indirectly, of the power to direct or cause the direction of the management and policies of the other person (whether through the ownership of voting shares, by contract or otherwise) and “</w:t>
            </w:r>
            <w:r w:rsidRPr="7BA07955">
              <w:rPr>
                <w:rFonts w:ascii="Arial" w:hAnsi="Arial" w:cs="Arial"/>
                <w:b/>
                <w:bCs/>
              </w:rPr>
              <w:t>Controls</w:t>
            </w:r>
            <w:r w:rsidRPr="00BD197E">
              <w:rPr>
                <w:rFonts w:ascii="Arial" w:hAnsi="Arial" w:cs="Arial"/>
              </w:rPr>
              <w:t>” and “</w:t>
            </w:r>
            <w:r w:rsidRPr="7BA07955">
              <w:rPr>
                <w:rFonts w:ascii="Arial" w:hAnsi="Arial" w:cs="Arial"/>
                <w:b/>
                <w:bCs/>
              </w:rPr>
              <w:t>Controlled</w:t>
            </w:r>
            <w:r w:rsidRPr="00BD197E">
              <w:rPr>
                <w:rFonts w:ascii="Arial" w:hAnsi="Arial" w:cs="Arial"/>
              </w:rPr>
              <w:t>” shall be interpreted accordingly;</w:t>
            </w:r>
          </w:p>
        </w:tc>
      </w:tr>
      <w:tr w:rsidR="00BD197E" w:rsidRPr="00BD197E" w14:paraId="05FD6F30" w14:textId="77777777" w:rsidTr="7BA07955">
        <w:tc>
          <w:tcPr>
            <w:tcW w:w="3097" w:type="dxa"/>
          </w:tcPr>
          <w:p w14:paraId="562A5F67"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“Corporate Change Event”</w:t>
            </w:r>
          </w:p>
        </w:tc>
        <w:tc>
          <w:tcPr>
            <w:tcW w:w="5075" w:type="dxa"/>
          </w:tcPr>
          <w:p w14:paraId="329AC690" w14:textId="77777777" w:rsidR="00BD197E" w:rsidRPr="0045275D" w:rsidRDefault="00BD197E" w:rsidP="7BA07955">
            <w:pPr>
              <w:pStyle w:val="ListParagraph"/>
              <w:pBdr>
                <w:top w:val="nil"/>
                <w:left w:val="nil"/>
                <w:bottom w:val="nil"/>
                <w:right w:val="nil"/>
                <w:between w:val="nil"/>
              </w:pBdr>
              <w:spacing w:before="100"/>
              <w:ind w:left="742" w:hanging="742"/>
              <w:rPr>
                <w:rFonts w:eastAsia="Arial" w:cs="Arial"/>
                <w:b w:val="0"/>
                <w:bCs/>
                <w:color w:val="000000"/>
              </w:rPr>
            </w:pPr>
            <w:r w:rsidRPr="0045275D">
              <w:rPr>
                <w:rFonts w:eastAsia="Arial" w:cs="Arial"/>
                <w:b w:val="0"/>
                <w:bCs/>
                <w:color w:val="000000"/>
              </w:rPr>
              <w:t>means:</w:t>
            </w:r>
          </w:p>
          <w:p w14:paraId="76C05B79"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any change of Control of the Supplier or a Parent Undertaking of the Supplier;</w:t>
            </w:r>
          </w:p>
          <w:p w14:paraId="4C823701" w14:textId="257485F9"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 xml:space="preserve">any change of Control of any member of the Supplier Group which, in the reasonable opinion of the </w:t>
            </w:r>
            <w:r w:rsidR="00FE3875" w:rsidRPr="0045275D">
              <w:rPr>
                <w:rFonts w:cs="Arial"/>
                <w:b w:val="0"/>
                <w:bCs/>
                <w:color w:val="000000"/>
              </w:rPr>
              <w:t>Authority</w:t>
            </w:r>
            <w:r w:rsidRPr="0045275D">
              <w:rPr>
                <w:rFonts w:eastAsia="Arial" w:cs="Arial"/>
                <w:b w:val="0"/>
                <w:bCs/>
                <w:color w:val="000000"/>
              </w:rPr>
              <w:t xml:space="preserve">, could have a material adverse effect on the Deliverables; </w:t>
            </w:r>
          </w:p>
          <w:p w14:paraId="3A84F98E" w14:textId="024474A2"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 xml:space="preserve">any change to the business of the Supplier or any member of the Supplier Group which, in the reasonable opinion of the </w:t>
            </w:r>
            <w:r w:rsidR="00FE3875" w:rsidRPr="0045275D">
              <w:rPr>
                <w:rFonts w:cs="Arial"/>
                <w:b w:val="0"/>
                <w:bCs/>
                <w:color w:val="000000"/>
              </w:rPr>
              <w:t>Authority</w:t>
            </w:r>
            <w:r w:rsidRPr="0045275D">
              <w:rPr>
                <w:rFonts w:eastAsia="Arial" w:cs="Arial"/>
                <w:b w:val="0"/>
                <w:bCs/>
                <w:color w:val="000000"/>
              </w:rPr>
              <w:t>, could have a material adverse effect on the Deliverables;</w:t>
            </w:r>
          </w:p>
          <w:p w14:paraId="1A668E69"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a Class 1 Transaction taking place in relation to the shares of the Supplier or any Parent Undertaking of the Supplier whose shares are listed on the main market of the London Stock Exchange plc;</w:t>
            </w:r>
          </w:p>
          <w:p w14:paraId="6B72131B"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an event that could reasonably be regarded as being equivalent to a Class 1 Transaction taking place in respect of the Supplier or any Parent Undertaking of the Supplier;</w:t>
            </w:r>
          </w:p>
          <w:p w14:paraId="1253DF28"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36A4CE2F"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 xml:space="preserve">an order is made or an effective resolution is passed for the winding up of any member of the Supplier Group; </w:t>
            </w:r>
          </w:p>
          <w:p w14:paraId="6B86B3F1"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 xml:space="preserve">any member of the Supplier Group stopping payment of its debts generally or becoming unable to pay its debts within the meaning of section 123(1) of the Insolvency Act 1986 or any member of the Supplier Group </w:t>
            </w:r>
            <w:r w:rsidRPr="0045275D">
              <w:rPr>
                <w:rFonts w:eastAsia="Arial" w:cs="Arial"/>
                <w:b w:val="0"/>
                <w:bCs/>
                <w:color w:val="000000"/>
              </w:rPr>
              <w:lastRenderedPageBreak/>
              <w:t>ceasing to carry on all or substantially all its business, or any compromise, composition, arrangement or agreement being made with creditors of any member of the Supplier Group;</w:t>
            </w:r>
          </w:p>
          <w:p w14:paraId="29B220B5"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the appointment of a receiver, administrative receiver or administrator in respect of or over all or a material part of the undertaking or assets of any member of the Supplier Group; and/or</w:t>
            </w:r>
          </w:p>
          <w:p w14:paraId="319D98D8" w14:textId="77777777" w:rsidR="00BD197E" w:rsidRPr="0045275D" w:rsidRDefault="00BD197E" w:rsidP="00D66A17">
            <w:pPr>
              <w:pStyle w:val="ListParagraph"/>
              <w:numPr>
                <w:ilvl w:val="0"/>
                <w:numId w:val="131"/>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eastAsia="Arial" w:cs="Arial"/>
                <w:b w:val="0"/>
                <w:bCs/>
                <w:color w:val="000000"/>
              </w:rPr>
            </w:pPr>
            <w:r w:rsidRPr="0045275D">
              <w:rPr>
                <w:rFonts w:eastAsia="Arial" w:cs="Arial"/>
                <w:b w:val="0"/>
                <w:bCs/>
                <w:color w:val="000000"/>
              </w:rPr>
              <w:t>any process or events with an effect analogous to those in paragraphs (e) to (g) inclusive above occurring to a member of the Supplier Group in a jurisdiction outside England and Wales;</w:t>
            </w:r>
          </w:p>
        </w:tc>
      </w:tr>
      <w:tr w:rsidR="00BD197E" w:rsidRPr="00BD197E" w14:paraId="2E2B068C" w14:textId="77777777" w:rsidTr="7BA07955">
        <w:tc>
          <w:tcPr>
            <w:tcW w:w="3097" w:type="dxa"/>
          </w:tcPr>
          <w:p w14:paraId="669F3A4F"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“Critical National Infrastructure”</w:t>
            </w:r>
          </w:p>
        </w:tc>
        <w:tc>
          <w:tcPr>
            <w:tcW w:w="5075" w:type="dxa"/>
          </w:tcPr>
          <w:p w14:paraId="058CD98C" w14:textId="77777777" w:rsidR="00BD197E" w:rsidRPr="00BD197E" w:rsidRDefault="00BD197E" w:rsidP="004F3DAB">
            <w:pPr>
              <w:pBdr>
                <w:top w:val="nil"/>
                <w:left w:val="nil"/>
                <w:bottom w:val="nil"/>
                <w:right w:val="nil"/>
                <w:between w:val="nil"/>
              </w:pBdr>
              <w:spacing w:before="100" w:after="200"/>
              <w:rPr>
                <w:rFonts w:ascii="Arial" w:eastAsia="Arial" w:hAnsi="Arial" w:cs="Arial"/>
                <w:color w:val="000000"/>
              </w:rPr>
            </w:pPr>
            <w:r w:rsidRPr="00BD197E">
              <w:rPr>
                <w:rFonts w:ascii="Arial" w:eastAsia="Arial" w:hAnsi="Arial" w:cs="Arial"/>
                <w:color w:val="000000"/>
              </w:rPr>
              <w:t>means those critical elements of UK national infrastructure (namely assets, facilities, systems, networks or processes and the essential workers that operate and facilitate them), the loss or compromise of which could result in:</w:t>
            </w:r>
          </w:p>
          <w:p w14:paraId="0782721B" w14:textId="77777777" w:rsidR="00BD197E" w:rsidRPr="00BD197E" w:rsidRDefault="00BD197E" w:rsidP="004F3DAB">
            <w:pPr>
              <w:pBdr>
                <w:top w:val="nil"/>
                <w:left w:val="nil"/>
                <w:bottom w:val="nil"/>
                <w:right w:val="nil"/>
                <w:between w:val="nil"/>
              </w:pBdr>
              <w:spacing w:after="240"/>
              <w:rPr>
                <w:rFonts w:ascii="Arial" w:hAnsi="Arial" w:cs="Arial"/>
              </w:rPr>
            </w:pPr>
            <w:r w:rsidRPr="00BD197E">
              <w:rPr>
                <w:rFonts w:ascii="Arial" w:eastAsia="Arial" w:hAnsi="Arial" w:cs="Arial"/>
                <w:color w:val="000000"/>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326029A9"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significant impact on the national security, national defence, or the functioning of the UK;</w:t>
            </w:r>
          </w:p>
        </w:tc>
      </w:tr>
      <w:tr w:rsidR="00BD197E" w:rsidRPr="00BD197E" w14:paraId="38369724" w14:textId="77777777" w:rsidTr="7BA07955">
        <w:tc>
          <w:tcPr>
            <w:tcW w:w="3097" w:type="dxa"/>
          </w:tcPr>
          <w:p w14:paraId="43A6EDA5"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“Critical Service Contract”</w:t>
            </w:r>
          </w:p>
        </w:tc>
        <w:tc>
          <w:tcPr>
            <w:tcW w:w="5075" w:type="dxa"/>
          </w:tcPr>
          <w:p w14:paraId="75F7A309" w14:textId="3C3ED2FF"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 xml:space="preserve">a service contract which the </w:t>
            </w:r>
            <w:r w:rsidR="00FE3875">
              <w:rPr>
                <w:rFonts w:ascii="Arial" w:hAnsi="Arial" w:cs="Arial"/>
                <w:color w:val="000000"/>
              </w:rPr>
              <w:t>Authority</w:t>
            </w:r>
            <w:r w:rsidRPr="00BD197E">
              <w:rPr>
                <w:rFonts w:ascii="Arial" w:hAnsi="Arial" w:cs="Arial"/>
              </w:rPr>
              <w:t xml:space="preserve"> has categorised as a Gold Contract </w:t>
            </w:r>
            <w:r w:rsidRPr="00BD197E">
              <w:rPr>
                <w:rFonts w:ascii="Arial" w:eastAsia="Arial" w:hAnsi="Arial" w:cs="Arial"/>
                <w:color w:val="000000"/>
              </w:rPr>
              <w:t>using the Cabinet Office Contract Tiering Tool</w:t>
            </w:r>
            <w:r w:rsidRPr="00BD197E">
              <w:rPr>
                <w:rFonts w:ascii="Arial" w:hAnsi="Arial" w:cs="Arial"/>
              </w:rPr>
              <w:t xml:space="preserve"> or which the </w:t>
            </w:r>
            <w:r w:rsidR="00031699">
              <w:rPr>
                <w:rFonts w:ascii="Arial" w:hAnsi="Arial" w:cs="Arial"/>
              </w:rPr>
              <w:t>Authority</w:t>
            </w:r>
            <w:r w:rsidRPr="00BD197E">
              <w:rPr>
                <w:rFonts w:ascii="Arial" w:hAnsi="Arial" w:cs="Arial"/>
              </w:rPr>
              <w:t xml:space="preserve"> otherwise considers should be classed as a Critical Service Contract;</w:t>
            </w:r>
          </w:p>
        </w:tc>
      </w:tr>
      <w:tr w:rsidR="00BD197E" w:rsidRPr="00BD197E" w14:paraId="10C3D3B3" w14:textId="77777777" w:rsidTr="7BA07955">
        <w:tc>
          <w:tcPr>
            <w:tcW w:w="3097" w:type="dxa"/>
          </w:tcPr>
          <w:p w14:paraId="2151181F"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“CRP Information” or “Corporate Resolution Planning Information”</w:t>
            </w:r>
          </w:p>
        </w:tc>
        <w:tc>
          <w:tcPr>
            <w:tcW w:w="5075" w:type="dxa"/>
          </w:tcPr>
          <w:p w14:paraId="3F172126" w14:textId="77777777" w:rsidR="00BD197E" w:rsidRPr="0045275D" w:rsidRDefault="00BD197E" w:rsidP="004F3DAB">
            <w:pPr>
              <w:pBdr>
                <w:top w:val="nil"/>
                <w:left w:val="nil"/>
                <w:bottom w:val="nil"/>
                <w:right w:val="nil"/>
                <w:between w:val="nil"/>
              </w:pBdr>
              <w:spacing w:before="100" w:after="200"/>
              <w:rPr>
                <w:rFonts w:ascii="Arial" w:eastAsia="Arial" w:hAnsi="Arial" w:cs="Arial"/>
                <w:color w:val="000000"/>
              </w:rPr>
            </w:pPr>
            <w:r w:rsidRPr="00BD197E">
              <w:rPr>
                <w:rFonts w:ascii="Arial" w:eastAsia="Arial" w:hAnsi="Arial" w:cs="Arial"/>
                <w:color w:val="000000"/>
              </w:rPr>
              <w:t xml:space="preserve">Means the corporate resolution information, providing a clear understanding of Supplier’s role within Supplier’s Group, as provided for </w:t>
            </w:r>
            <w:r w:rsidRPr="0045275D">
              <w:rPr>
                <w:rFonts w:ascii="Arial" w:eastAsia="Arial" w:hAnsi="Arial" w:cs="Arial"/>
                <w:color w:val="000000"/>
              </w:rPr>
              <w:t>by the Supplier in the:</w:t>
            </w:r>
          </w:p>
          <w:p w14:paraId="755F7802" w14:textId="77777777" w:rsidR="00BD197E" w:rsidRPr="0045275D" w:rsidRDefault="00BD197E" w:rsidP="00D66A17">
            <w:pPr>
              <w:pStyle w:val="ListParagraph"/>
              <w:numPr>
                <w:ilvl w:val="0"/>
                <w:numId w:val="130"/>
              </w:numPr>
              <w:pBdr>
                <w:top w:val="nil"/>
                <w:left w:val="nil"/>
                <w:bottom w:val="nil"/>
                <w:right w:val="nil"/>
                <w:between w:val="nil"/>
              </w:pBdr>
              <w:overflowPunct w:val="0"/>
              <w:autoSpaceDE w:val="0"/>
              <w:autoSpaceDN w:val="0"/>
              <w:adjustRightInd w:val="0"/>
              <w:spacing w:before="100" w:line="240" w:lineRule="auto"/>
              <w:textAlignment w:val="baseline"/>
              <w:rPr>
                <w:rFonts w:eastAsia="Arial" w:cs="Arial"/>
                <w:b w:val="0"/>
                <w:color w:val="000000"/>
              </w:rPr>
            </w:pPr>
            <w:r w:rsidRPr="0045275D">
              <w:rPr>
                <w:rFonts w:eastAsia="Arial" w:cs="Arial"/>
                <w:b w:val="0"/>
                <w:color w:val="000000"/>
              </w:rPr>
              <w:t>Group Structure Information and Resolution Commentary; and</w:t>
            </w:r>
          </w:p>
          <w:p w14:paraId="6A8BD052" w14:textId="77777777" w:rsidR="00BD197E" w:rsidRPr="00BD197E" w:rsidRDefault="00BD197E" w:rsidP="00D66A17">
            <w:pPr>
              <w:pStyle w:val="ListParagraph"/>
              <w:numPr>
                <w:ilvl w:val="0"/>
                <w:numId w:val="130"/>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cs="Arial"/>
                <w:color w:val="000000"/>
              </w:rPr>
            </w:pPr>
            <w:r w:rsidRPr="0045275D">
              <w:rPr>
                <w:rFonts w:cs="Arial"/>
                <w:b w:val="0"/>
              </w:rPr>
              <w:t>UK Public Sector and CNI Contract Information;</w:t>
            </w:r>
          </w:p>
        </w:tc>
      </w:tr>
      <w:tr w:rsidR="00BD197E" w:rsidRPr="00BD197E" w14:paraId="2B9E9C88" w14:textId="77777777" w:rsidTr="7BA07955">
        <w:tc>
          <w:tcPr>
            <w:tcW w:w="3097" w:type="dxa"/>
          </w:tcPr>
          <w:p w14:paraId="439D41CF" w14:textId="77777777" w:rsidR="00BD197E" w:rsidRPr="00BD197E" w:rsidRDefault="00BD197E" w:rsidP="7BA07955">
            <w:pPr>
              <w:pBdr>
                <w:top w:val="nil"/>
                <w:left w:val="nil"/>
                <w:bottom w:val="nil"/>
                <w:right w:val="nil"/>
                <w:between w:val="nil"/>
              </w:pBdr>
              <w:spacing w:after="120"/>
              <w:ind w:left="-108"/>
              <w:rPr>
                <w:rFonts w:ascii="Arial" w:hAnsi="Arial" w:cs="Arial"/>
                <w:b/>
                <w:bCs/>
              </w:rPr>
            </w:pPr>
            <w:r w:rsidRPr="7BA07955">
              <w:rPr>
                <w:rFonts w:ascii="Arial" w:hAnsi="Arial" w:cs="Arial"/>
                <w:b/>
                <w:bCs/>
              </w:rPr>
              <w:lastRenderedPageBreak/>
              <w:t>“Dependent Parent Undertaking”</w:t>
            </w:r>
          </w:p>
        </w:tc>
        <w:tc>
          <w:tcPr>
            <w:tcW w:w="5075" w:type="dxa"/>
          </w:tcPr>
          <w:p w14:paraId="02F27C7E" w14:textId="7DC70A2A" w:rsidR="00BD197E" w:rsidRPr="00BD197E" w:rsidRDefault="00BD197E" w:rsidP="004F3DAB">
            <w:pPr>
              <w:pBdr>
                <w:top w:val="nil"/>
                <w:left w:val="nil"/>
                <w:bottom w:val="nil"/>
                <w:right w:val="nil"/>
                <w:between w:val="nil"/>
              </w:pBdr>
              <w:spacing w:before="100" w:after="200"/>
              <w:rPr>
                <w:rFonts w:ascii="Arial" w:eastAsia="Arial" w:hAnsi="Arial" w:cs="Arial"/>
                <w:color w:val="000000"/>
              </w:rPr>
            </w:pPr>
            <w:r w:rsidRPr="00BD197E">
              <w:rPr>
                <w:rFonts w:ascii="Arial" w:hAnsi="Arial" w:cs="Arial"/>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w:t>
            </w:r>
            <w:r w:rsidR="00FE3875">
              <w:rPr>
                <w:rFonts w:ascii="Arial" w:hAnsi="Arial" w:cs="Arial"/>
              </w:rPr>
              <w:t>Agreement</w:t>
            </w:r>
            <w:r w:rsidRPr="00BD197E">
              <w:rPr>
                <w:rFonts w:ascii="Arial" w:hAnsi="Arial" w:cs="Arial"/>
              </w:rPr>
              <w:t>;</w:t>
            </w:r>
          </w:p>
        </w:tc>
      </w:tr>
      <w:tr w:rsidR="00BD197E" w:rsidRPr="00BD197E" w14:paraId="39AB1D73" w14:textId="77777777" w:rsidTr="7BA07955">
        <w:tc>
          <w:tcPr>
            <w:tcW w:w="3097" w:type="dxa"/>
          </w:tcPr>
          <w:p w14:paraId="7EE7CE11"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"Disaster"</w:t>
            </w:r>
          </w:p>
        </w:tc>
        <w:tc>
          <w:tcPr>
            <w:tcW w:w="5075" w:type="dxa"/>
          </w:tcPr>
          <w:p w14:paraId="1DD97004"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bookmarkStart w:id="706" w:name="_heading=h.30j0zll" w:colFirst="0" w:colLast="0"/>
            <w:bookmarkEnd w:id="706"/>
            <w:r w:rsidRPr="00BD197E">
              <w:rPr>
                <w:rFonts w:ascii="Arial" w:hAnsi="Arial" w:cs="Arial"/>
                <w:color w:val="000000"/>
              </w:rPr>
              <w:t>the occurrence of one or more events which, either separately or cumulatively, mean that the Deliverables, or a material part thereof will be unavailable (or could reasonably be anticipated to be unavailable);</w:t>
            </w:r>
          </w:p>
        </w:tc>
      </w:tr>
      <w:tr w:rsidR="00BD197E" w:rsidRPr="00BD197E" w14:paraId="43A81453" w14:textId="77777777" w:rsidTr="7BA07955">
        <w:tc>
          <w:tcPr>
            <w:tcW w:w="3097" w:type="dxa"/>
          </w:tcPr>
          <w:p w14:paraId="74959001"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"Disaster Recovery Deliverables"</w:t>
            </w:r>
          </w:p>
        </w:tc>
        <w:tc>
          <w:tcPr>
            <w:tcW w:w="5075" w:type="dxa"/>
          </w:tcPr>
          <w:p w14:paraId="28C25E4A" w14:textId="77777777" w:rsidR="00BD197E" w:rsidRPr="00BD197E" w:rsidRDefault="00BD197E" w:rsidP="004F3DAB">
            <w:pPr>
              <w:pBdr>
                <w:top w:val="nil"/>
                <w:left w:val="nil"/>
                <w:bottom w:val="nil"/>
                <w:right w:val="nil"/>
                <w:between w:val="nil"/>
              </w:pBdr>
              <w:tabs>
                <w:tab w:val="left" w:pos="-9"/>
                <w:tab w:val="left" w:pos="-179"/>
              </w:tabs>
              <w:spacing w:after="120"/>
              <w:rPr>
                <w:rFonts w:ascii="Arial" w:hAnsi="Arial" w:cs="Arial"/>
                <w:color w:val="000000"/>
              </w:rPr>
            </w:pPr>
            <w:r w:rsidRPr="00BD197E">
              <w:rPr>
                <w:rFonts w:ascii="Arial" w:hAnsi="Arial" w:cs="Arial"/>
                <w:color w:val="000000"/>
              </w:rPr>
              <w:t>the Deliverables embodied in the processes and procedures for restoring the provision of Deliverables following the occurrence of a Disaster;</w:t>
            </w:r>
          </w:p>
        </w:tc>
      </w:tr>
      <w:tr w:rsidR="00BD197E" w:rsidRPr="00BD197E" w14:paraId="77272EB9" w14:textId="77777777" w:rsidTr="7BA07955">
        <w:tc>
          <w:tcPr>
            <w:tcW w:w="3097" w:type="dxa"/>
          </w:tcPr>
          <w:p w14:paraId="22208D05"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"Disaster Recovery Plan"</w:t>
            </w:r>
          </w:p>
        </w:tc>
        <w:tc>
          <w:tcPr>
            <w:tcW w:w="5075" w:type="dxa"/>
          </w:tcPr>
          <w:p w14:paraId="55CEBCA0" w14:textId="28E448A1"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color w:val="000000"/>
              </w:rPr>
              <w:t xml:space="preserve">has the meaning given to it in Paragraph </w:t>
            </w:r>
            <w:r w:rsidRPr="7BA07955">
              <w:fldChar w:fldCharType="begin"/>
            </w:r>
            <w:r w:rsidRPr="00BD197E">
              <w:rPr>
                <w:rFonts w:ascii="Arial" w:hAnsi="Arial" w:cs="Arial"/>
                <w:color w:val="000000"/>
              </w:rPr>
              <w:instrText xml:space="preserve"> REF _Ref69119439 \r \h </w:instrText>
            </w:r>
            <w:r>
              <w:rPr>
                <w:rFonts w:ascii="Arial" w:hAnsi="Arial" w:cs="Arial"/>
                <w:color w:val="000000"/>
              </w:rPr>
              <w:instrText xml:space="preserve"> \* MERGEFORMAT </w:instrText>
            </w:r>
            <w:r w:rsidRPr="7BA07955">
              <w:rPr>
                <w:rFonts w:ascii="Arial" w:hAnsi="Arial" w:cs="Arial"/>
                <w:color w:val="000000"/>
              </w:rPr>
              <w:fldChar w:fldCharType="separate"/>
            </w:r>
            <w:r w:rsidRPr="00BD197E">
              <w:rPr>
                <w:rFonts w:ascii="Arial" w:hAnsi="Arial" w:cs="Arial"/>
                <w:color w:val="000000"/>
              </w:rPr>
              <w:t>1.3.3</w:t>
            </w:r>
            <w:r w:rsidRPr="7BA07955">
              <w:fldChar w:fldCharType="end"/>
            </w:r>
            <w:r w:rsidRPr="00BD197E">
              <w:rPr>
                <w:rFonts w:ascii="Arial" w:hAnsi="Arial" w:cs="Arial"/>
                <w:color w:val="000000"/>
              </w:rPr>
              <w:t xml:space="preserve"> “of this Schedule;</w:t>
            </w:r>
          </w:p>
        </w:tc>
      </w:tr>
      <w:tr w:rsidR="00BD197E" w:rsidRPr="00BD197E" w14:paraId="313B6B3E" w14:textId="77777777" w:rsidTr="7BA07955">
        <w:tc>
          <w:tcPr>
            <w:tcW w:w="3097" w:type="dxa"/>
          </w:tcPr>
          <w:p w14:paraId="35385EED"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"Disaster Recovery System"</w:t>
            </w:r>
          </w:p>
        </w:tc>
        <w:tc>
          <w:tcPr>
            <w:tcW w:w="5075" w:type="dxa"/>
          </w:tcPr>
          <w:p w14:paraId="4E9E7D58"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color w:val="000000"/>
              </w:rPr>
              <w:t>the system embodied in the processes and procedures for restoring the provision of Deliverables following the occurrence of a Disaster;</w:t>
            </w:r>
          </w:p>
        </w:tc>
      </w:tr>
      <w:tr w:rsidR="00BD197E" w:rsidRPr="00BD197E" w14:paraId="45898D2A" w14:textId="77777777" w:rsidTr="7BA07955">
        <w:tc>
          <w:tcPr>
            <w:tcW w:w="3097" w:type="dxa"/>
          </w:tcPr>
          <w:p w14:paraId="4F8DEDEF"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“Group Structure Information and Resolution Commentary”</w:t>
            </w:r>
          </w:p>
        </w:tc>
        <w:tc>
          <w:tcPr>
            <w:tcW w:w="5075" w:type="dxa"/>
          </w:tcPr>
          <w:p w14:paraId="12EDBD73"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means the information relating to the Supplier Group to be provided by the Supplier in accordance with Paragraphs 2 to 4 and Appendix 1 to Part B;</w:t>
            </w:r>
          </w:p>
        </w:tc>
      </w:tr>
      <w:tr w:rsidR="00BD197E" w:rsidRPr="00BD197E" w14:paraId="52449EDC" w14:textId="77777777" w:rsidTr="7BA07955">
        <w:tc>
          <w:tcPr>
            <w:tcW w:w="3097" w:type="dxa"/>
          </w:tcPr>
          <w:p w14:paraId="48F95A6D"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“Parent Undertaking”</w:t>
            </w:r>
          </w:p>
        </w:tc>
        <w:tc>
          <w:tcPr>
            <w:tcW w:w="5075" w:type="dxa"/>
          </w:tcPr>
          <w:p w14:paraId="210EDD18"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has the meaning set out in section 1162 of the Companies Act 2006;</w:t>
            </w:r>
          </w:p>
        </w:tc>
      </w:tr>
      <w:tr w:rsidR="00BD197E" w:rsidRPr="00BD197E" w14:paraId="7FBD9FBB" w14:textId="77777777" w:rsidTr="7BA07955">
        <w:tc>
          <w:tcPr>
            <w:tcW w:w="3097" w:type="dxa"/>
          </w:tcPr>
          <w:p w14:paraId="2D8F4028"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“Public Sector Dependent Supplier”</w:t>
            </w:r>
          </w:p>
        </w:tc>
        <w:tc>
          <w:tcPr>
            <w:tcW w:w="5075" w:type="dxa"/>
          </w:tcPr>
          <w:p w14:paraId="6B9CF706" w14:textId="4B2F8969" w:rsidR="00BD197E" w:rsidRPr="00BD197E" w:rsidRDefault="7BA07955" w:rsidP="004F3DAB">
            <w:pPr>
              <w:pBdr>
                <w:top w:val="nil"/>
                <w:left w:val="nil"/>
                <w:bottom w:val="nil"/>
                <w:right w:val="nil"/>
                <w:between w:val="nil"/>
              </w:pBdr>
              <w:tabs>
                <w:tab w:val="left" w:pos="-9"/>
              </w:tabs>
              <w:spacing w:after="120"/>
              <w:rPr>
                <w:rFonts w:ascii="Arial" w:hAnsi="Arial" w:cs="Arial"/>
                <w:color w:val="000000"/>
              </w:rPr>
            </w:pPr>
            <w:r w:rsidRPr="7BA07955">
              <w:rPr>
                <w:rFonts w:ascii="Arial" w:hAnsi="Arial" w:cs="Arial"/>
              </w:rPr>
              <w:t>means a supplier where that supplier, or that supplier’s group has Annual Revenue of £50 million or more of which over 50% is generated from UK Public Sector Business;</w:t>
            </w:r>
          </w:p>
        </w:tc>
      </w:tr>
      <w:tr w:rsidR="00BD197E" w:rsidRPr="00BD197E" w14:paraId="3C7657D1" w14:textId="77777777" w:rsidTr="7BA07955">
        <w:trPr>
          <w:trHeight w:val="567"/>
        </w:trPr>
        <w:tc>
          <w:tcPr>
            <w:tcW w:w="3097" w:type="dxa"/>
          </w:tcPr>
          <w:p w14:paraId="28A5C132"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"Related Supplier"</w:t>
            </w:r>
          </w:p>
        </w:tc>
        <w:tc>
          <w:tcPr>
            <w:tcW w:w="5075" w:type="dxa"/>
          </w:tcPr>
          <w:p w14:paraId="79F1632B" w14:textId="062198E9"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color w:val="000000"/>
              </w:rPr>
              <w:t xml:space="preserve">any person who provides Deliverables to the </w:t>
            </w:r>
            <w:r w:rsidR="00FE3875">
              <w:rPr>
                <w:rFonts w:ascii="Arial" w:hAnsi="Arial" w:cs="Arial"/>
                <w:color w:val="000000"/>
              </w:rPr>
              <w:t>Authority</w:t>
            </w:r>
            <w:r w:rsidRPr="00BD197E">
              <w:rPr>
                <w:rFonts w:ascii="Arial" w:hAnsi="Arial" w:cs="Arial"/>
                <w:color w:val="000000"/>
              </w:rPr>
              <w:t xml:space="preserve"> which are related to the Deliverables from time to time;</w:t>
            </w:r>
          </w:p>
        </w:tc>
      </w:tr>
      <w:tr w:rsidR="00BD197E" w:rsidRPr="00BD197E" w14:paraId="63A001B1" w14:textId="77777777" w:rsidTr="7BA07955">
        <w:trPr>
          <w:trHeight w:val="567"/>
        </w:trPr>
        <w:tc>
          <w:tcPr>
            <w:tcW w:w="3097" w:type="dxa"/>
          </w:tcPr>
          <w:p w14:paraId="2313B5AF"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"Review Report"</w:t>
            </w:r>
          </w:p>
        </w:tc>
        <w:tc>
          <w:tcPr>
            <w:tcW w:w="5075" w:type="dxa"/>
          </w:tcPr>
          <w:p w14:paraId="462DBC5C"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color w:val="000000"/>
              </w:rPr>
              <w:t>has the meaning given to it in Paragraph 6.3 of this Schedule;</w:t>
            </w:r>
          </w:p>
        </w:tc>
      </w:tr>
      <w:tr w:rsidR="00BD197E" w:rsidRPr="00BD197E" w14:paraId="7F998E51" w14:textId="77777777" w:rsidTr="7BA07955">
        <w:trPr>
          <w:trHeight w:val="567"/>
        </w:trPr>
        <w:tc>
          <w:tcPr>
            <w:tcW w:w="3097" w:type="dxa"/>
          </w:tcPr>
          <w:p w14:paraId="0C6DCF33"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“Strategic Supplier”</w:t>
            </w:r>
          </w:p>
        </w:tc>
        <w:tc>
          <w:tcPr>
            <w:tcW w:w="5075" w:type="dxa"/>
          </w:tcPr>
          <w:p w14:paraId="6BB2A095" w14:textId="77777777" w:rsidR="00BD197E" w:rsidRPr="00BD197E" w:rsidRDefault="00BD197E" w:rsidP="004F3DAB">
            <w:pPr>
              <w:rPr>
                <w:rFonts w:ascii="Arial" w:eastAsia="Arial" w:hAnsi="Arial" w:cs="Arial"/>
              </w:rPr>
            </w:pPr>
            <w:r w:rsidRPr="00BD197E">
              <w:rPr>
                <w:rFonts w:ascii="Arial" w:eastAsia="Arial" w:hAnsi="Arial" w:cs="Arial"/>
              </w:rPr>
              <w:t>means those suppliers to government listed at</w:t>
            </w:r>
          </w:p>
          <w:p w14:paraId="3EC751CA" w14:textId="77777777" w:rsidR="00BD197E" w:rsidRPr="00BD197E" w:rsidRDefault="00BD197E" w:rsidP="004F3DAB">
            <w:pPr>
              <w:rPr>
                <w:rFonts w:ascii="Arial" w:hAnsi="Arial" w:cs="Arial"/>
                <w:color w:val="000000"/>
              </w:rPr>
            </w:pPr>
            <w:r w:rsidRPr="00BD197E">
              <w:rPr>
                <w:rFonts w:ascii="Arial" w:eastAsia="Arial" w:hAnsi="Arial" w:cs="Arial"/>
              </w:rPr>
              <w:lastRenderedPageBreak/>
              <w:t>https://www.gov.uk/government/publications/strategic-suppliers;</w:t>
            </w:r>
          </w:p>
        </w:tc>
      </w:tr>
      <w:tr w:rsidR="00BD197E" w:rsidRPr="00BD197E" w14:paraId="65130621" w14:textId="77777777" w:rsidTr="7BA07955">
        <w:trPr>
          <w:trHeight w:val="567"/>
        </w:trPr>
        <w:tc>
          <w:tcPr>
            <w:tcW w:w="3097" w:type="dxa"/>
          </w:tcPr>
          <w:p w14:paraId="40F5B4C2"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“Subsidiary Undertaking”</w:t>
            </w:r>
          </w:p>
        </w:tc>
        <w:tc>
          <w:tcPr>
            <w:tcW w:w="5075" w:type="dxa"/>
          </w:tcPr>
          <w:p w14:paraId="2D244FB8"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has the meaning set out in section 1162 of the Companies Act 2006;</w:t>
            </w:r>
          </w:p>
        </w:tc>
      </w:tr>
      <w:tr w:rsidR="00BD197E" w:rsidRPr="00BD197E" w14:paraId="2CE3BCE0" w14:textId="77777777" w:rsidTr="7BA07955">
        <w:trPr>
          <w:trHeight w:val="567"/>
        </w:trPr>
        <w:tc>
          <w:tcPr>
            <w:tcW w:w="3097" w:type="dxa"/>
          </w:tcPr>
          <w:p w14:paraId="25DF1A59"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“Supplier Group”</w:t>
            </w:r>
          </w:p>
        </w:tc>
        <w:tc>
          <w:tcPr>
            <w:tcW w:w="5075" w:type="dxa"/>
          </w:tcPr>
          <w:p w14:paraId="7B02938F"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means the Supplier, its Dependent Parent Undertakings and all Subsidiary Undertakings and Associates of such Dependent Parent Undertakings;</w:t>
            </w:r>
          </w:p>
        </w:tc>
      </w:tr>
      <w:tr w:rsidR="00BD197E" w:rsidRPr="00BD197E" w14:paraId="79FCC58E" w14:textId="77777777" w:rsidTr="7BA07955">
        <w:tc>
          <w:tcPr>
            <w:tcW w:w="3097" w:type="dxa"/>
          </w:tcPr>
          <w:p w14:paraId="37D1B4D1"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color w:val="000000"/>
              </w:rPr>
              <w:t>"Supplier's Proposals"</w:t>
            </w:r>
          </w:p>
        </w:tc>
        <w:tc>
          <w:tcPr>
            <w:tcW w:w="5075" w:type="dxa"/>
          </w:tcPr>
          <w:p w14:paraId="03128ECB"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color w:val="000000"/>
              </w:rPr>
              <w:t>has the meaning given to it in Paragraph 6.3 of this Schedule;</w:t>
            </w:r>
          </w:p>
        </w:tc>
      </w:tr>
      <w:tr w:rsidR="00BD197E" w:rsidRPr="00BD197E" w14:paraId="021DF22A" w14:textId="77777777" w:rsidTr="7BA07955">
        <w:tc>
          <w:tcPr>
            <w:tcW w:w="3097" w:type="dxa"/>
          </w:tcPr>
          <w:p w14:paraId="7133C12F"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“UK Public Sector Business”</w:t>
            </w:r>
          </w:p>
        </w:tc>
        <w:tc>
          <w:tcPr>
            <w:tcW w:w="5075" w:type="dxa"/>
          </w:tcPr>
          <w:p w14:paraId="69872EDE"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D197E" w:rsidRPr="00BD197E" w14:paraId="47D73157" w14:textId="77777777" w:rsidTr="7BA07955">
        <w:tc>
          <w:tcPr>
            <w:tcW w:w="3097" w:type="dxa"/>
          </w:tcPr>
          <w:p w14:paraId="51DFDDDE" w14:textId="77777777" w:rsidR="00BD197E" w:rsidRPr="00BD197E" w:rsidRDefault="00BD197E" w:rsidP="7BA07955">
            <w:pPr>
              <w:pBdr>
                <w:top w:val="nil"/>
                <w:left w:val="nil"/>
                <w:bottom w:val="nil"/>
                <w:right w:val="nil"/>
                <w:between w:val="nil"/>
              </w:pBdr>
              <w:spacing w:after="120"/>
              <w:ind w:left="-108"/>
              <w:rPr>
                <w:rFonts w:ascii="Arial" w:hAnsi="Arial" w:cs="Arial"/>
                <w:b/>
                <w:bCs/>
                <w:color w:val="000000"/>
              </w:rPr>
            </w:pPr>
            <w:r w:rsidRPr="7BA07955">
              <w:rPr>
                <w:rFonts w:ascii="Arial" w:hAnsi="Arial" w:cs="Arial"/>
                <w:b/>
                <w:bCs/>
              </w:rPr>
              <w:t>“UK Public Sector / CNI Contract Information”</w:t>
            </w:r>
          </w:p>
        </w:tc>
        <w:tc>
          <w:tcPr>
            <w:tcW w:w="5075" w:type="dxa"/>
          </w:tcPr>
          <w:p w14:paraId="144F78BA" w14:textId="77777777" w:rsidR="00BD197E" w:rsidRPr="00BD197E" w:rsidRDefault="00BD197E" w:rsidP="004F3DAB">
            <w:pPr>
              <w:pBdr>
                <w:top w:val="nil"/>
                <w:left w:val="nil"/>
                <w:bottom w:val="nil"/>
                <w:right w:val="nil"/>
                <w:between w:val="nil"/>
              </w:pBdr>
              <w:tabs>
                <w:tab w:val="left" w:pos="-9"/>
              </w:tabs>
              <w:spacing w:after="120"/>
              <w:rPr>
                <w:rFonts w:ascii="Arial" w:hAnsi="Arial" w:cs="Arial"/>
                <w:color w:val="000000"/>
              </w:rPr>
            </w:pPr>
            <w:r w:rsidRPr="00BD197E">
              <w:rPr>
                <w:rFonts w:ascii="Arial" w:hAnsi="Arial" w:cs="Arial"/>
              </w:rPr>
              <w:t>means the information relating to the Supplier Group to be provided by the Supplier in accordance with Paragraphs 2 to 4 and Appendix 2 of Part B;</w:t>
            </w:r>
          </w:p>
        </w:tc>
      </w:tr>
    </w:tbl>
    <w:p w14:paraId="258CB22B" w14:textId="77777777" w:rsidR="00BD197E" w:rsidRPr="00BD197E" w:rsidRDefault="00BD197E" w:rsidP="00BD197E">
      <w:pPr>
        <w:keepNext/>
        <w:pBdr>
          <w:top w:val="nil"/>
          <w:left w:val="nil"/>
          <w:bottom w:val="nil"/>
          <w:right w:val="nil"/>
          <w:between w:val="nil"/>
        </w:pBdr>
        <w:tabs>
          <w:tab w:val="left" w:pos="0"/>
        </w:tabs>
        <w:spacing w:before="240"/>
        <w:ind w:left="720"/>
        <w:rPr>
          <w:rFonts w:ascii="Arial" w:eastAsia="Arial Bold" w:hAnsi="Arial" w:cs="Arial"/>
          <w:b/>
          <w:color w:val="000000"/>
        </w:rPr>
      </w:pPr>
    </w:p>
    <w:p w14:paraId="219BF41D" w14:textId="77777777" w:rsidR="00BD197E" w:rsidRPr="00BD197E" w:rsidRDefault="00BD197E" w:rsidP="00BD197E">
      <w:pPr>
        <w:rPr>
          <w:rFonts w:ascii="Arial" w:eastAsia="Arial Bold" w:hAnsi="Arial" w:cs="Arial"/>
          <w:b/>
          <w:color w:val="000000"/>
        </w:rPr>
      </w:pPr>
      <w:r w:rsidRPr="00BD197E">
        <w:rPr>
          <w:rFonts w:ascii="Arial" w:eastAsia="Arial Bold" w:hAnsi="Arial" w:cs="Arial"/>
          <w:b/>
          <w:color w:val="000000"/>
        </w:rPr>
        <w:br w:type="page"/>
      </w:r>
    </w:p>
    <w:p w14:paraId="76F0C3DD" w14:textId="77777777" w:rsidR="00BD197E" w:rsidRPr="00BD197E" w:rsidRDefault="00BD197E" w:rsidP="7BA07955">
      <w:pPr>
        <w:pBdr>
          <w:top w:val="nil"/>
          <w:left w:val="nil"/>
          <w:bottom w:val="nil"/>
          <w:right w:val="nil"/>
          <w:between w:val="nil"/>
        </w:pBdr>
        <w:spacing w:before="120" w:after="120"/>
        <w:rPr>
          <w:rFonts w:ascii="Arial" w:hAnsi="Arial" w:cs="Arial"/>
          <w:b/>
          <w:bCs/>
          <w:color w:val="000000"/>
          <w:sz w:val="32"/>
          <w:szCs w:val="32"/>
        </w:rPr>
      </w:pPr>
      <w:r w:rsidRPr="7BA07955">
        <w:rPr>
          <w:rFonts w:ascii="Arial" w:hAnsi="Arial" w:cs="Arial"/>
          <w:b/>
          <w:bCs/>
          <w:color w:val="000000"/>
          <w:sz w:val="32"/>
          <w:szCs w:val="32"/>
        </w:rPr>
        <w:lastRenderedPageBreak/>
        <w:t>Part A: BCDR Plan</w:t>
      </w:r>
    </w:p>
    <w:p w14:paraId="0D96F27E"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hAnsi="Arial" w:cs="Arial"/>
          <w:b/>
          <w:bCs/>
          <w:smallCaps/>
          <w:color w:val="000000"/>
        </w:rPr>
      </w:pPr>
      <w:r w:rsidRPr="7BA07955">
        <w:rPr>
          <w:rFonts w:ascii="Arial" w:eastAsia="Arial Bold" w:hAnsi="Arial" w:cs="Arial"/>
          <w:b/>
          <w:bCs/>
          <w:color w:val="000000"/>
        </w:rPr>
        <w:t>BCDR Plan</w:t>
      </w:r>
    </w:p>
    <w:p w14:paraId="72E19354" w14:textId="4804A2EC"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07" w:name="_heading=h.1fob9te" w:colFirst="0" w:colLast="0"/>
      <w:bookmarkEnd w:id="707"/>
      <w:r w:rsidRPr="00BD197E">
        <w:rPr>
          <w:rFonts w:ascii="Arial" w:hAnsi="Arial" w:cs="Arial"/>
          <w:color w:val="000000"/>
        </w:rPr>
        <w:t xml:space="preserve">The </w:t>
      </w:r>
      <w:r w:rsidR="00FE3875">
        <w:rPr>
          <w:rFonts w:ascii="Arial" w:hAnsi="Arial" w:cs="Arial"/>
          <w:color w:val="000000"/>
        </w:rPr>
        <w:t>Authority</w:t>
      </w:r>
      <w:r w:rsidRPr="00BD197E">
        <w:rPr>
          <w:rFonts w:ascii="Arial" w:hAnsi="Arial" w:cs="Arial"/>
          <w:color w:val="000000"/>
        </w:rPr>
        <w:t xml:space="preserve"> and the Supplier recognise that, where specified in, the </w:t>
      </w:r>
      <w:r w:rsidR="00FE3875">
        <w:rPr>
          <w:rFonts w:ascii="Arial" w:hAnsi="Arial" w:cs="Arial"/>
          <w:color w:val="000000"/>
        </w:rPr>
        <w:t>Authority</w:t>
      </w:r>
      <w:r w:rsidRPr="00BD197E">
        <w:rPr>
          <w:rFonts w:ascii="Arial" w:hAnsi="Arial" w:cs="Arial"/>
          <w:color w:val="000000"/>
        </w:rPr>
        <w:t xml:space="preserve"> shall have the right to enforce the </w:t>
      </w:r>
      <w:r w:rsidR="00FE3875">
        <w:rPr>
          <w:rFonts w:ascii="Arial" w:hAnsi="Arial" w:cs="Arial"/>
          <w:color w:val="000000"/>
        </w:rPr>
        <w:t>Authority</w:t>
      </w:r>
      <w:r w:rsidRPr="00BD197E">
        <w:rPr>
          <w:rFonts w:ascii="Arial" w:hAnsi="Arial" w:cs="Arial"/>
          <w:color w:val="000000"/>
        </w:rPr>
        <w:t>'s rights under this Schedule.</w:t>
      </w:r>
    </w:p>
    <w:p w14:paraId="52DDE943" w14:textId="78EB2061"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At least thirty (30) Working Days, or as directed by the </w:t>
      </w:r>
      <w:r w:rsidR="00FE3875">
        <w:rPr>
          <w:rFonts w:ascii="Arial" w:hAnsi="Arial" w:cs="Arial"/>
          <w:color w:val="000000"/>
        </w:rPr>
        <w:t>Authority</w:t>
      </w:r>
      <w:r w:rsidRPr="00BD197E">
        <w:rPr>
          <w:rFonts w:ascii="Arial" w:hAnsi="Arial" w:cs="Arial"/>
          <w:color w:val="000000"/>
        </w:rPr>
        <w:t xml:space="preserve"> at its sole discretion, prior to the </w:t>
      </w:r>
      <w:r w:rsidR="00FE3875">
        <w:rPr>
          <w:rFonts w:ascii="Arial" w:hAnsi="Arial" w:cs="Arial"/>
          <w:color w:val="000000"/>
        </w:rPr>
        <w:t xml:space="preserve">Services </w:t>
      </w:r>
      <w:r w:rsidRPr="00BD197E">
        <w:rPr>
          <w:rFonts w:ascii="Arial" w:hAnsi="Arial" w:cs="Arial"/>
          <w:color w:val="000000"/>
        </w:rPr>
        <w:t xml:space="preserve">Start Date the Supplier shall prepare and deliver to the </w:t>
      </w:r>
      <w:r w:rsidR="00FE3875">
        <w:rPr>
          <w:rFonts w:ascii="Arial" w:hAnsi="Arial" w:cs="Arial"/>
          <w:color w:val="000000"/>
        </w:rPr>
        <w:t>Authority</w:t>
      </w:r>
      <w:r w:rsidRPr="00BD197E">
        <w:rPr>
          <w:rFonts w:ascii="Arial" w:hAnsi="Arial" w:cs="Arial"/>
          <w:color w:val="000000"/>
        </w:rPr>
        <w:t xml:space="preserve"> for the </w:t>
      </w:r>
      <w:r w:rsidR="00FE3875">
        <w:rPr>
          <w:rFonts w:ascii="Arial" w:hAnsi="Arial" w:cs="Arial"/>
          <w:color w:val="000000"/>
        </w:rPr>
        <w:t>Authority</w:t>
      </w:r>
      <w:r w:rsidRPr="00BD197E">
        <w:rPr>
          <w:rFonts w:ascii="Arial" w:hAnsi="Arial" w:cs="Arial"/>
          <w:color w:val="000000"/>
        </w:rPr>
        <w:t xml:space="preserve">’s written approval a plan (a </w:t>
      </w:r>
      <w:r w:rsidRPr="7BA07955">
        <w:rPr>
          <w:rFonts w:ascii="Arial" w:hAnsi="Arial" w:cs="Arial"/>
          <w:b/>
          <w:bCs/>
          <w:color w:val="000000"/>
        </w:rPr>
        <w:t>“BCDR Plan”</w:t>
      </w:r>
      <w:r w:rsidRPr="00BD197E">
        <w:rPr>
          <w:rFonts w:ascii="Arial" w:hAnsi="Arial" w:cs="Arial"/>
          <w:color w:val="000000"/>
        </w:rPr>
        <w:t>), which shall detail the processes and arrangements that the Supplier shall follow to:</w:t>
      </w:r>
    </w:p>
    <w:p w14:paraId="264A90F9"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ensure continuity of the business processes and operations supported by the Services following any failure or disruption of any element of the Deliverables; and</w:t>
      </w:r>
    </w:p>
    <w:p w14:paraId="15A86DF0"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recovery of the Deliverables in the event of a Disaster. </w:t>
      </w:r>
    </w:p>
    <w:p w14:paraId="798E3C9E"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BCDR Plan shall be divided into four sections:</w:t>
      </w:r>
    </w:p>
    <w:p w14:paraId="60B86E96"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08" w:name="_heading=h.3znysh7" w:colFirst="0" w:colLast="0"/>
      <w:bookmarkStart w:id="709" w:name="_Ref69119429"/>
      <w:bookmarkEnd w:id="708"/>
      <w:r w:rsidRPr="00BD197E">
        <w:rPr>
          <w:rFonts w:ascii="Arial" w:hAnsi="Arial" w:cs="Arial"/>
          <w:color w:val="000000"/>
        </w:rPr>
        <w:t>Section 1 which shall set out general principles applicable to the BCDR Plan;</w:t>
      </w:r>
      <w:bookmarkEnd w:id="709"/>
      <w:r w:rsidRPr="00BD197E">
        <w:rPr>
          <w:rFonts w:ascii="Arial" w:hAnsi="Arial" w:cs="Arial"/>
          <w:color w:val="000000"/>
        </w:rPr>
        <w:t xml:space="preserve"> </w:t>
      </w:r>
    </w:p>
    <w:p w14:paraId="1E774DA1"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10" w:name="_heading=h.2et92p0" w:colFirst="0" w:colLast="0"/>
      <w:bookmarkStart w:id="711" w:name="_Ref126768794"/>
      <w:bookmarkEnd w:id="710"/>
      <w:r w:rsidRPr="00BD197E">
        <w:rPr>
          <w:rFonts w:ascii="Arial" w:hAnsi="Arial" w:cs="Arial"/>
          <w:color w:val="000000"/>
        </w:rPr>
        <w:t xml:space="preserve">Section 2 which shall relate to business continuity (the </w:t>
      </w:r>
      <w:r w:rsidRPr="7BA07955">
        <w:rPr>
          <w:rFonts w:ascii="Arial" w:hAnsi="Arial" w:cs="Arial"/>
          <w:b/>
          <w:bCs/>
          <w:color w:val="000000"/>
        </w:rPr>
        <w:t>"Business Continuity Plan"</w:t>
      </w:r>
      <w:r w:rsidRPr="00BD197E">
        <w:rPr>
          <w:rFonts w:ascii="Arial" w:hAnsi="Arial" w:cs="Arial"/>
          <w:color w:val="000000"/>
        </w:rPr>
        <w:t>);</w:t>
      </w:r>
      <w:bookmarkEnd w:id="711"/>
    </w:p>
    <w:p w14:paraId="61E9EADC"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12" w:name="_heading=h.tyjcwt" w:colFirst="0" w:colLast="0"/>
      <w:bookmarkStart w:id="713" w:name="_Ref69119439"/>
      <w:bookmarkEnd w:id="712"/>
      <w:r w:rsidRPr="00BD197E">
        <w:rPr>
          <w:rFonts w:ascii="Arial" w:hAnsi="Arial" w:cs="Arial"/>
          <w:color w:val="000000"/>
        </w:rPr>
        <w:t xml:space="preserve">Section 3 which shall relate to disaster recovery (the </w:t>
      </w:r>
      <w:r w:rsidRPr="7BA07955">
        <w:rPr>
          <w:rFonts w:ascii="Arial" w:hAnsi="Arial" w:cs="Arial"/>
          <w:b/>
          <w:bCs/>
          <w:color w:val="000000"/>
        </w:rPr>
        <w:t>"Disaster Recovery Plan"</w:t>
      </w:r>
      <w:r w:rsidRPr="00BD197E">
        <w:rPr>
          <w:rFonts w:ascii="Arial" w:hAnsi="Arial" w:cs="Arial"/>
          <w:color w:val="000000"/>
        </w:rPr>
        <w:t>); and</w:t>
      </w:r>
      <w:bookmarkEnd w:id="713"/>
    </w:p>
    <w:p w14:paraId="65E3DDCD"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eastAsia="Arial" w:hAnsi="Arial" w:cs="Arial"/>
          <w:color w:val="000000"/>
        </w:rPr>
      </w:pPr>
      <w:r w:rsidRPr="00BD197E">
        <w:rPr>
          <w:rFonts w:ascii="Arial" w:eastAsia="Arial" w:hAnsi="Arial" w:cs="Arial"/>
          <w:color w:val="000000"/>
        </w:rPr>
        <w:t xml:space="preserve">Section 4 which shall relate to an Insolvency </w:t>
      </w:r>
      <w:r w:rsidRPr="00BD197E">
        <w:rPr>
          <w:rFonts w:ascii="Arial" w:hAnsi="Arial" w:cs="Arial"/>
          <w:color w:val="000000"/>
        </w:rPr>
        <w:t>Event</w:t>
      </w:r>
      <w:r w:rsidRPr="00BD197E">
        <w:rPr>
          <w:rFonts w:ascii="Arial" w:eastAsia="Arial" w:hAnsi="Arial" w:cs="Arial"/>
          <w:color w:val="000000"/>
        </w:rPr>
        <w:t xml:space="preserve"> of the Supplier, and Key-Subcontractors and/or any Supplier Group member (the “</w:t>
      </w:r>
      <w:r w:rsidRPr="7BA07955">
        <w:rPr>
          <w:rFonts w:ascii="Arial" w:eastAsia="Arial" w:hAnsi="Arial" w:cs="Arial"/>
          <w:b/>
          <w:bCs/>
          <w:color w:val="000000"/>
        </w:rPr>
        <w:t>Insolvency Continuity Plan</w:t>
      </w:r>
      <w:r w:rsidRPr="00BD197E">
        <w:rPr>
          <w:rFonts w:ascii="Arial" w:eastAsia="Arial" w:hAnsi="Arial" w:cs="Arial"/>
          <w:color w:val="000000"/>
        </w:rPr>
        <w:t xml:space="preserve">”). </w:t>
      </w:r>
    </w:p>
    <w:p w14:paraId="71C0E02E"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14" w:name="_heading=h.3dy6vkm" w:colFirst="0" w:colLast="0"/>
      <w:bookmarkEnd w:id="714"/>
      <w:r w:rsidRPr="00BD197E">
        <w:rPr>
          <w:rFonts w:ascii="Arial" w:hAnsi="Arial" w:cs="Arial"/>
          <w:color w:val="000000"/>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F653555"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hAnsi="Arial" w:cs="Arial"/>
          <w:b/>
          <w:bCs/>
          <w:smallCaps/>
          <w:color w:val="000000"/>
        </w:rPr>
      </w:pPr>
      <w:bookmarkStart w:id="715" w:name="_heading=h.1t3h5sf" w:colFirst="0" w:colLast="0"/>
      <w:bookmarkEnd w:id="715"/>
      <w:r w:rsidRPr="7BA07955">
        <w:rPr>
          <w:rFonts w:ascii="Arial" w:eastAsia="Arial Bold" w:hAnsi="Arial" w:cs="Arial"/>
          <w:b/>
          <w:bCs/>
          <w:color w:val="000000"/>
        </w:rPr>
        <w:t>General Principles of the BCDR Plan (Section 1)</w:t>
      </w:r>
    </w:p>
    <w:p w14:paraId="38BBB1A8"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16" w:name="_Ref69116108"/>
      <w:r w:rsidRPr="00BD197E">
        <w:rPr>
          <w:rFonts w:ascii="Arial" w:hAnsi="Arial" w:cs="Arial"/>
          <w:color w:val="000000"/>
        </w:rPr>
        <w:t>Section 1 of the BCDR Plan shall:</w:t>
      </w:r>
      <w:bookmarkEnd w:id="716"/>
    </w:p>
    <w:p w14:paraId="139B4137"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17" w:name="_heading=h.1ci93xb" w:colFirst="0" w:colLast="0"/>
      <w:bookmarkEnd w:id="717"/>
      <w:r w:rsidRPr="00BD197E">
        <w:rPr>
          <w:rFonts w:ascii="Arial" w:hAnsi="Arial" w:cs="Arial"/>
          <w:color w:val="000000"/>
        </w:rPr>
        <w:t>set out how the business continuity and disaster recovery elements of the BCDR Plan link to each other;</w:t>
      </w:r>
    </w:p>
    <w:p w14:paraId="4621A3E3" w14:textId="4473A3BD"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provide details of how the invocation of any element of the BCDR Plan may impact upon the provision of the Deliverables and any goods and/or services provided to the </w:t>
      </w:r>
      <w:r w:rsidR="00FE3875">
        <w:rPr>
          <w:rFonts w:ascii="Arial" w:hAnsi="Arial" w:cs="Arial"/>
          <w:color w:val="000000"/>
        </w:rPr>
        <w:t>Authority</w:t>
      </w:r>
      <w:r w:rsidRPr="00BD197E">
        <w:rPr>
          <w:rFonts w:ascii="Arial" w:hAnsi="Arial" w:cs="Arial"/>
          <w:color w:val="000000"/>
        </w:rPr>
        <w:t xml:space="preserve"> by a Related Supplier;</w:t>
      </w:r>
    </w:p>
    <w:p w14:paraId="13990B31" w14:textId="235D630D"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contain an obligation upon the Supplier to liaise with the </w:t>
      </w:r>
      <w:r w:rsidR="00FE3875">
        <w:rPr>
          <w:rFonts w:ascii="Arial" w:hAnsi="Arial" w:cs="Arial"/>
          <w:color w:val="000000"/>
        </w:rPr>
        <w:t>Authority</w:t>
      </w:r>
      <w:r w:rsidRPr="00BD197E">
        <w:rPr>
          <w:rFonts w:ascii="Arial" w:hAnsi="Arial" w:cs="Arial"/>
          <w:color w:val="000000"/>
        </w:rPr>
        <w:t xml:space="preserve"> and any Related Suppliers with respect to business continuity and disaster recovery;</w:t>
      </w:r>
    </w:p>
    <w:p w14:paraId="714F1477" w14:textId="3376B108"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detail how the BCDR Plan interoperates with any overarching disaster recovery or business continuity plan of the </w:t>
      </w:r>
      <w:r w:rsidR="00FE3875">
        <w:rPr>
          <w:rFonts w:ascii="Arial" w:hAnsi="Arial" w:cs="Arial"/>
          <w:color w:val="000000"/>
        </w:rPr>
        <w:t>Authority</w:t>
      </w:r>
      <w:r w:rsidRPr="00BD197E">
        <w:rPr>
          <w:rFonts w:ascii="Arial" w:hAnsi="Arial" w:cs="Arial"/>
          <w:color w:val="000000"/>
        </w:rPr>
        <w:t xml:space="preserve"> and any of its other Related Supplier in each case as notified to the Supplier by the </w:t>
      </w:r>
      <w:r w:rsidR="00FE3875">
        <w:rPr>
          <w:rFonts w:ascii="Arial" w:hAnsi="Arial" w:cs="Arial"/>
          <w:color w:val="000000"/>
        </w:rPr>
        <w:t>Authority</w:t>
      </w:r>
      <w:r w:rsidRPr="00BD197E">
        <w:rPr>
          <w:rFonts w:ascii="Arial" w:hAnsi="Arial" w:cs="Arial"/>
          <w:color w:val="000000"/>
        </w:rPr>
        <w:t xml:space="preserve"> from time to time;</w:t>
      </w:r>
    </w:p>
    <w:p w14:paraId="01D105E1"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lastRenderedPageBreak/>
        <w:t>contain a communication strategy including details of an incident and problem management service and advice and help desk facility which can be accessed via multiple channels;</w:t>
      </w:r>
    </w:p>
    <w:p w14:paraId="4ADB4AE6" w14:textId="77777777" w:rsidR="00BD197E" w:rsidRPr="00BD197E" w:rsidRDefault="00BD197E" w:rsidP="00D66A17">
      <w:pPr>
        <w:keepNext/>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contain a risk analysis, including:</w:t>
      </w:r>
    </w:p>
    <w:p w14:paraId="59D5424E" w14:textId="77777777" w:rsidR="00BD197E" w:rsidRPr="00BD197E" w:rsidRDefault="00BD197E" w:rsidP="00D66A17">
      <w:pPr>
        <w:numPr>
          <w:ilvl w:val="3"/>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failure or disruption scenarios and assessments of likely frequency of occurrence;</w:t>
      </w:r>
    </w:p>
    <w:p w14:paraId="655D98A1" w14:textId="77777777" w:rsidR="00BD197E" w:rsidRPr="00BD197E" w:rsidRDefault="00BD197E" w:rsidP="00D66A17">
      <w:pPr>
        <w:numPr>
          <w:ilvl w:val="3"/>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identification of any single points of failure within the provision of Deliverables and processes for managing those risks;</w:t>
      </w:r>
    </w:p>
    <w:p w14:paraId="52B540B6" w14:textId="77777777" w:rsidR="00BD197E" w:rsidRPr="00BD197E" w:rsidRDefault="00BD197E" w:rsidP="00D66A17">
      <w:pPr>
        <w:numPr>
          <w:ilvl w:val="3"/>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identification of risks arising from the interaction of the provision of Deliverables with the goods and/or services provided by a Related Supplier; and</w:t>
      </w:r>
    </w:p>
    <w:p w14:paraId="0E80795C" w14:textId="77777777" w:rsidR="00BD197E" w:rsidRPr="00BD197E" w:rsidRDefault="00BD197E" w:rsidP="00D66A17">
      <w:pPr>
        <w:numPr>
          <w:ilvl w:val="3"/>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a business impact analysis of different anticipated failures or disruptions;</w:t>
      </w:r>
    </w:p>
    <w:p w14:paraId="71BC7FD5"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provide for documentation of processes, including business processes, and procedures;</w:t>
      </w:r>
    </w:p>
    <w:p w14:paraId="6780FE2B" w14:textId="4587168E"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set out key contact details for the Supplier (and any Subcontractors) and for the </w:t>
      </w:r>
      <w:r w:rsidR="00FE3875">
        <w:rPr>
          <w:rFonts w:ascii="Arial" w:hAnsi="Arial" w:cs="Arial"/>
          <w:color w:val="000000"/>
        </w:rPr>
        <w:t>Authority</w:t>
      </w:r>
      <w:r w:rsidRPr="00BD197E">
        <w:rPr>
          <w:rFonts w:ascii="Arial" w:hAnsi="Arial" w:cs="Arial"/>
          <w:color w:val="000000"/>
        </w:rPr>
        <w:t>;</w:t>
      </w:r>
    </w:p>
    <w:p w14:paraId="5AA3B81F"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identify the procedures for reverting to "normal service";</w:t>
      </w:r>
    </w:p>
    <w:p w14:paraId="55DB6ACE"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set out method(s) of recovering or updating data collected (or which ought to have been collected) during a failure or disruption to minimise data loss;</w:t>
      </w:r>
    </w:p>
    <w:p w14:paraId="5D9D501A" w14:textId="6A7928CA"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identify the responsibilities (if any) that the </w:t>
      </w:r>
      <w:r w:rsidR="00FE3875">
        <w:rPr>
          <w:rFonts w:ascii="Arial" w:hAnsi="Arial" w:cs="Arial"/>
          <w:color w:val="000000"/>
        </w:rPr>
        <w:t>Authority</w:t>
      </w:r>
      <w:r w:rsidRPr="00BD197E">
        <w:rPr>
          <w:rFonts w:ascii="Arial" w:hAnsi="Arial" w:cs="Arial"/>
          <w:color w:val="000000"/>
        </w:rPr>
        <w:t xml:space="preserve"> has agreed it will assume in the event of the invocation of the BCDR Plan;</w:t>
      </w:r>
    </w:p>
    <w:p w14:paraId="7716EB87" w14:textId="2A322A14"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provide for the provision of technical assistance to key contacts at the </w:t>
      </w:r>
      <w:r w:rsidR="00FE3875">
        <w:rPr>
          <w:rFonts w:ascii="Arial" w:hAnsi="Arial" w:cs="Arial"/>
          <w:color w:val="000000"/>
        </w:rPr>
        <w:t>Authority</w:t>
      </w:r>
      <w:r w:rsidRPr="00BD197E">
        <w:rPr>
          <w:rFonts w:ascii="Arial" w:hAnsi="Arial" w:cs="Arial"/>
          <w:color w:val="000000"/>
        </w:rPr>
        <w:t xml:space="preserve"> as required by the </w:t>
      </w:r>
      <w:r w:rsidR="00FE3875">
        <w:rPr>
          <w:rFonts w:ascii="Arial" w:hAnsi="Arial" w:cs="Arial"/>
          <w:color w:val="000000"/>
        </w:rPr>
        <w:t>Authority</w:t>
      </w:r>
      <w:r w:rsidRPr="00BD197E">
        <w:rPr>
          <w:rFonts w:ascii="Arial" w:hAnsi="Arial" w:cs="Arial"/>
          <w:color w:val="000000"/>
        </w:rPr>
        <w:t xml:space="preserve"> to inform decisions in support of the </w:t>
      </w:r>
      <w:r w:rsidR="00FE3875">
        <w:rPr>
          <w:rFonts w:ascii="Arial" w:hAnsi="Arial" w:cs="Arial"/>
          <w:color w:val="000000"/>
        </w:rPr>
        <w:t>Authority</w:t>
      </w:r>
      <w:r w:rsidRPr="00BD197E">
        <w:rPr>
          <w:rFonts w:ascii="Arial" w:hAnsi="Arial" w:cs="Arial"/>
          <w:color w:val="000000"/>
        </w:rPr>
        <w:t>’s business continuity plans;</w:t>
      </w:r>
    </w:p>
    <w:p w14:paraId="4556A46F"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18" w:name="_Ref69119468"/>
      <w:r w:rsidRPr="00BD197E">
        <w:rPr>
          <w:rFonts w:ascii="Arial" w:hAnsi="Arial" w:cs="Arial"/>
          <w:color w:val="000000"/>
        </w:rPr>
        <w:t>set out how the business continuity and disaster recovery elements of the BCDR Plan link to the Insolvency Continuity Plan, and how the Insolvency Continuity Plan links to the business continuity and disaster recovery elements of the BCDR Plan;</w:t>
      </w:r>
      <w:bookmarkEnd w:id="718"/>
    </w:p>
    <w:p w14:paraId="27EF230C" w14:textId="51315814"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contain an obligation upon the Supplier to liaise with the </w:t>
      </w:r>
      <w:r w:rsidR="00FE3875">
        <w:rPr>
          <w:rFonts w:ascii="Arial" w:hAnsi="Arial" w:cs="Arial"/>
          <w:color w:val="000000"/>
        </w:rPr>
        <w:t>Authority</w:t>
      </w:r>
      <w:r w:rsidRPr="00BD197E">
        <w:rPr>
          <w:rFonts w:ascii="Arial" w:hAnsi="Arial" w:cs="Arial"/>
          <w:color w:val="000000"/>
        </w:rPr>
        <w:t xml:space="preserve"> and (at the </w:t>
      </w:r>
      <w:r w:rsidR="00031699">
        <w:rPr>
          <w:rFonts w:ascii="Arial" w:hAnsi="Arial" w:cs="Arial"/>
          <w:color w:val="000000"/>
        </w:rPr>
        <w:t>Authority</w:t>
      </w:r>
      <w:r w:rsidRPr="00BD197E">
        <w:rPr>
          <w:rFonts w:ascii="Arial" w:hAnsi="Arial" w:cs="Arial"/>
          <w:color w:val="000000"/>
        </w:rPr>
        <w:t>’s request) any Related Supplier with respect to issues concerning insolvency continuity where applicable; and</w:t>
      </w:r>
    </w:p>
    <w:p w14:paraId="1C204C58" w14:textId="43F27D33"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19" w:name="_Ref69119484"/>
      <w:r w:rsidRPr="00BD197E">
        <w:rPr>
          <w:rFonts w:ascii="Arial" w:hAnsi="Arial" w:cs="Arial"/>
          <w:color w:val="000000"/>
        </w:rPr>
        <w:t xml:space="preserve">detail how the BCDR Plan links and interoperates with any overarching and/or connected insolvency continuity plan of the </w:t>
      </w:r>
      <w:r w:rsidR="00FE3875">
        <w:rPr>
          <w:rFonts w:ascii="Arial" w:hAnsi="Arial" w:cs="Arial"/>
          <w:color w:val="000000"/>
        </w:rPr>
        <w:t>Authority</w:t>
      </w:r>
      <w:r w:rsidRPr="00BD197E">
        <w:rPr>
          <w:rFonts w:ascii="Arial" w:hAnsi="Arial" w:cs="Arial"/>
          <w:color w:val="000000"/>
        </w:rPr>
        <w:t xml:space="preserve"> and any of its other Related Suppliers in each case as notified to the Supplier by the </w:t>
      </w:r>
      <w:r w:rsidR="00FE3875">
        <w:rPr>
          <w:rFonts w:ascii="Arial" w:hAnsi="Arial" w:cs="Arial"/>
          <w:color w:val="000000"/>
        </w:rPr>
        <w:t>Authority</w:t>
      </w:r>
      <w:r w:rsidRPr="00BD197E">
        <w:rPr>
          <w:rFonts w:ascii="Arial" w:hAnsi="Arial" w:cs="Arial"/>
          <w:color w:val="000000"/>
        </w:rPr>
        <w:t xml:space="preserve"> from time to time.</w:t>
      </w:r>
      <w:bookmarkEnd w:id="719"/>
    </w:p>
    <w:p w14:paraId="1E1D7C4D"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BCDR Plan shall be designed so as to ensure that:</w:t>
      </w:r>
    </w:p>
    <w:p w14:paraId="6C364F84" w14:textId="769057F4"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Deliverables are provided in accordance with this </w:t>
      </w:r>
      <w:r w:rsidR="00FE3875">
        <w:rPr>
          <w:rFonts w:ascii="Arial" w:hAnsi="Arial" w:cs="Arial"/>
          <w:color w:val="000000"/>
        </w:rPr>
        <w:t>Agreement</w:t>
      </w:r>
      <w:r w:rsidRPr="00BD197E">
        <w:rPr>
          <w:rFonts w:ascii="Arial" w:hAnsi="Arial" w:cs="Arial"/>
          <w:color w:val="000000"/>
        </w:rPr>
        <w:t xml:space="preserve"> at all times during and after the invocation of the BCDR Plan;</w:t>
      </w:r>
    </w:p>
    <w:p w14:paraId="7A9567F8"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adverse impact of any Disaster is minimised as far as reasonably possible; </w:t>
      </w:r>
    </w:p>
    <w:p w14:paraId="50C2A062"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lastRenderedPageBreak/>
        <w:t>it complies with the relevant provisions of ISO/IEC 27002; ISO22301/ISO22313 and all other industry standards from time to time in force; and</w:t>
      </w:r>
    </w:p>
    <w:p w14:paraId="558FC337"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it details a process for the management of disaster recovery testing.</w:t>
      </w:r>
    </w:p>
    <w:p w14:paraId="0740F93D"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BCDR Plan shall be upgradeable and sufficiently flexible to support any changes to the Deliverables and the business operations supported by the provision of Deliverables.</w:t>
      </w:r>
    </w:p>
    <w:p w14:paraId="62A64DFC" w14:textId="68C767A8"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Supplier shall not be entitled to any relief from its obligations under the , or to any increase in the Charges to the extent that a Disaster occurs as a consequence of any breach by the Supplier of this </w:t>
      </w:r>
      <w:r w:rsidR="008B1C6B">
        <w:rPr>
          <w:rFonts w:ascii="Arial" w:hAnsi="Arial" w:cs="Arial"/>
          <w:color w:val="000000"/>
        </w:rPr>
        <w:t>Agreement</w:t>
      </w:r>
      <w:r w:rsidRPr="00BD197E">
        <w:rPr>
          <w:rFonts w:ascii="Arial" w:hAnsi="Arial" w:cs="Arial"/>
          <w:color w:val="000000"/>
        </w:rPr>
        <w:t>.</w:t>
      </w:r>
    </w:p>
    <w:p w14:paraId="210A9890"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hAnsi="Arial" w:cs="Arial"/>
          <w:b/>
          <w:bCs/>
          <w:smallCaps/>
          <w:color w:val="000000"/>
        </w:rPr>
      </w:pPr>
      <w:r w:rsidRPr="7BA07955">
        <w:rPr>
          <w:rFonts w:ascii="Arial" w:eastAsia="Arial Bold" w:hAnsi="Arial" w:cs="Arial"/>
          <w:b/>
          <w:bCs/>
          <w:color w:val="000000"/>
        </w:rPr>
        <w:t>Business Continuity (Section 2)</w:t>
      </w:r>
    </w:p>
    <w:p w14:paraId="2E8B81E3"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20" w:name="_heading=h.4d34og8" w:colFirst="0" w:colLast="0"/>
      <w:bookmarkEnd w:id="720"/>
      <w:r w:rsidRPr="00BD197E">
        <w:rPr>
          <w:rFonts w:ascii="Arial" w:hAnsi="Arial" w:cs="Arial"/>
          <w:color w:val="00000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902B66F"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alternative processes, options and responsibilities that may be adopted in the event of a failure in or disruption to the provision of Deliverables; and</w:t>
      </w:r>
    </w:p>
    <w:p w14:paraId="381D996A"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steps to be taken by the Supplier upon resumption of the provision of Deliverables in order to address the effect of the failure or disruption.</w:t>
      </w:r>
    </w:p>
    <w:p w14:paraId="62935039"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Business Continuity Plan shall:</w:t>
      </w:r>
    </w:p>
    <w:p w14:paraId="487976F2"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address the various possible levels of failures of or disruptions to the provision of Deliverables;</w:t>
      </w:r>
    </w:p>
    <w:p w14:paraId="76D4EC64"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21" w:name="_heading=h.2s8eyo1" w:colFirst="0" w:colLast="0"/>
      <w:bookmarkEnd w:id="721"/>
      <w:r w:rsidRPr="00BD197E">
        <w:rPr>
          <w:rFonts w:ascii="Arial" w:hAnsi="Arial" w:cs="Arial"/>
          <w:color w:val="000000"/>
        </w:rPr>
        <w:t>set out the goods and/or services to be provided and the steps to be taken to remedy the different levels of failures of and disruption to the Deliverables;</w:t>
      </w:r>
    </w:p>
    <w:p w14:paraId="617DA74C"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2C87E8E6"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set out the circumstances in which the Business Continuity Plan is invoked.</w:t>
      </w:r>
    </w:p>
    <w:p w14:paraId="74FE94AC"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hAnsi="Arial" w:cs="Arial"/>
          <w:b/>
          <w:bCs/>
          <w:smallCaps/>
          <w:color w:val="000000"/>
        </w:rPr>
      </w:pPr>
      <w:r w:rsidRPr="7BA07955">
        <w:rPr>
          <w:rFonts w:ascii="Arial" w:eastAsia="Arial Bold" w:hAnsi="Arial" w:cs="Arial"/>
          <w:b/>
          <w:bCs/>
          <w:color w:val="000000"/>
        </w:rPr>
        <w:t>Disaster Recovery (Section 3)</w:t>
      </w:r>
    </w:p>
    <w:p w14:paraId="659A7182" w14:textId="7B85DD7C"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22" w:name="_heading=h.17dp8vu" w:colFirst="0" w:colLast="0"/>
      <w:bookmarkEnd w:id="722"/>
      <w:r w:rsidRPr="00BD197E">
        <w:rPr>
          <w:rFonts w:ascii="Arial" w:hAnsi="Arial" w:cs="Arial"/>
          <w:color w:val="000000"/>
        </w:rPr>
        <w:t xml:space="preserve">The Disaster Recovery Plan (which shall be invoked only upon the occurrence of a Disaster) shall be designed to ensure that upon the occurrence of a Disaster the Supplier ensures continuity of the business operations of the </w:t>
      </w:r>
      <w:r w:rsidR="00031699">
        <w:rPr>
          <w:rFonts w:ascii="Arial" w:hAnsi="Arial" w:cs="Arial"/>
          <w:color w:val="000000"/>
        </w:rPr>
        <w:t>Authority</w:t>
      </w:r>
      <w:r w:rsidRPr="00BD197E">
        <w:rPr>
          <w:rFonts w:ascii="Arial" w:hAnsi="Arial" w:cs="Arial"/>
          <w:color w:val="000000"/>
        </w:rPr>
        <w:t xml:space="preserve"> supported by the Services following any Disaster or during any period of service failure or disruption with, as far as reasonably possible, minimal adverse impact.</w:t>
      </w:r>
    </w:p>
    <w:p w14:paraId="71017F23"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Supplier's BCDR Plan shall include an approach to business continuity and disaster recovery that addresses the following:</w:t>
      </w:r>
    </w:p>
    <w:p w14:paraId="617745AB" w14:textId="598EC97E"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loss of access to the </w:t>
      </w:r>
      <w:r w:rsidR="00031699">
        <w:rPr>
          <w:rFonts w:ascii="Arial" w:hAnsi="Arial" w:cs="Arial"/>
          <w:color w:val="000000"/>
        </w:rPr>
        <w:t>Authority</w:t>
      </w:r>
      <w:r w:rsidRPr="00BD197E">
        <w:rPr>
          <w:rFonts w:ascii="Arial" w:hAnsi="Arial" w:cs="Arial"/>
          <w:color w:val="000000"/>
        </w:rPr>
        <w:t xml:space="preserve"> Premises;</w:t>
      </w:r>
    </w:p>
    <w:p w14:paraId="37B896F3" w14:textId="55D4D2E5"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loss of utilities to the </w:t>
      </w:r>
      <w:r w:rsidR="00031699">
        <w:rPr>
          <w:rFonts w:ascii="Arial" w:hAnsi="Arial" w:cs="Arial"/>
          <w:color w:val="000000"/>
        </w:rPr>
        <w:t>Authority</w:t>
      </w:r>
      <w:r w:rsidRPr="00BD197E">
        <w:rPr>
          <w:rFonts w:ascii="Arial" w:hAnsi="Arial" w:cs="Arial"/>
          <w:color w:val="000000"/>
        </w:rPr>
        <w:t xml:space="preserve"> Premises;</w:t>
      </w:r>
    </w:p>
    <w:p w14:paraId="3F83BC59"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loss of access to the Supplier Premises;</w:t>
      </w:r>
    </w:p>
    <w:p w14:paraId="3BDD7487"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lastRenderedPageBreak/>
        <w:t>loss of the Supplier's helpdesk or CAFM system;</w:t>
      </w:r>
    </w:p>
    <w:p w14:paraId="39CC42D9"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loss of a Subcontractor;</w:t>
      </w:r>
    </w:p>
    <w:p w14:paraId="6C2D5692"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emergency notification and escalation process;</w:t>
      </w:r>
    </w:p>
    <w:p w14:paraId="225F13C8"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contact lists;</w:t>
      </w:r>
    </w:p>
    <w:p w14:paraId="34869322"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staff training and awareness;</w:t>
      </w:r>
    </w:p>
    <w:p w14:paraId="29C75106"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BCDR Plan testing; </w:t>
      </w:r>
    </w:p>
    <w:p w14:paraId="5E7C2C91"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post implementation review process; </w:t>
      </w:r>
    </w:p>
    <w:p w14:paraId="5CC6AB43"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4CA51B75"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details of how the Supplier shall ensure compliance with security standards ensuring that compliance is maintained for any period during which the Disaster Recovery Plan is invoked;</w:t>
      </w:r>
    </w:p>
    <w:p w14:paraId="751B237A"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access controls to any disaster recovery sites used by the Supplier in relation to its obligations pursuant to this Schedule; and</w:t>
      </w:r>
    </w:p>
    <w:p w14:paraId="2D2D0691"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testing and management arrangements.</w:t>
      </w:r>
    </w:p>
    <w:p w14:paraId="3361BD45"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eastAsia="Arial Bold" w:hAnsi="Arial" w:cs="Arial"/>
          <w:b/>
          <w:bCs/>
          <w:color w:val="000000"/>
        </w:rPr>
      </w:pPr>
      <w:bookmarkStart w:id="723" w:name="_Ref69119516"/>
      <w:r w:rsidRPr="7BA07955">
        <w:rPr>
          <w:rFonts w:ascii="Arial" w:eastAsia="Arial Bold" w:hAnsi="Arial" w:cs="Arial"/>
          <w:b/>
          <w:bCs/>
          <w:color w:val="000000"/>
        </w:rPr>
        <w:t>Insolvency Continuity Plan (Section 4)</w:t>
      </w:r>
      <w:bookmarkEnd w:id="723"/>
    </w:p>
    <w:p w14:paraId="47A6DCAD" w14:textId="60AB7926"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 xml:space="preserve">The Insolvency Continuity Plan shall be designed by the Supplier to permit continuity of the business operations of the </w:t>
      </w:r>
      <w:r w:rsidR="00031699">
        <w:rPr>
          <w:rFonts w:ascii="Arial" w:eastAsia="Arial" w:hAnsi="Arial" w:cs="Arial"/>
          <w:color w:val="000000"/>
        </w:rPr>
        <w:t>Authority</w:t>
      </w:r>
      <w:r w:rsidRPr="00BD197E">
        <w:rPr>
          <w:rFonts w:ascii="Arial" w:eastAsia="Arial" w:hAnsi="Arial" w:cs="Arial"/>
          <w:color w:val="000000"/>
        </w:rPr>
        <w:t xml:space="preserve"> supported by the Deliverables through continued provision of the Deliverables following an Insolvency Event of the Supplier, any Key Sub-contractor and/or any Supplier Group member with, as far as reasonably possible, minimal adverse impact.</w:t>
      </w:r>
    </w:p>
    <w:p w14:paraId="676CC62A"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The Insolvency Continuity Plan shall include the following:</w:t>
      </w:r>
    </w:p>
    <w:p w14:paraId="52FB39FC"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0AEC54A3"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2777ADC2"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plans to manage and mitigate identified risks;</w:t>
      </w:r>
    </w:p>
    <w:p w14:paraId="3551BC53"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details of the roles and responsibilities of the Supplier, Key Subcontractors and/or Supplier Group members to minimise and mitigate the effects of an Insolvency Event of such persons on the Deliverables;</w:t>
      </w:r>
    </w:p>
    <w:p w14:paraId="1BB2959F"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details of the recovery team to be put in place by the Supplier (which may include representatives of the Supplier, Key Subcontractors and Supplier Group members); and</w:t>
      </w:r>
    </w:p>
    <w:p w14:paraId="2D22A398"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lastRenderedPageBreak/>
        <w:t>sufficient detail to enable an appointed insolvency practitioner to invoke the plan in the event of an Insolvency Event of the Supplier.</w:t>
      </w:r>
    </w:p>
    <w:p w14:paraId="24EAC5DA"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hAnsi="Arial" w:cs="Arial"/>
          <w:b/>
          <w:bCs/>
          <w:smallCaps/>
          <w:color w:val="000000"/>
        </w:rPr>
      </w:pPr>
      <w:r w:rsidRPr="7BA07955">
        <w:rPr>
          <w:rFonts w:ascii="Arial" w:eastAsia="Arial Bold" w:hAnsi="Arial" w:cs="Arial"/>
          <w:b/>
          <w:bCs/>
          <w:color w:val="000000"/>
        </w:rPr>
        <w:t>Review and changing the BCDR Plan</w:t>
      </w:r>
    </w:p>
    <w:p w14:paraId="5DB5088C"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24" w:name="_heading=h.3rdcrjn" w:colFirst="0" w:colLast="0"/>
      <w:bookmarkEnd w:id="724"/>
      <w:r w:rsidRPr="00BD197E">
        <w:rPr>
          <w:rFonts w:ascii="Arial" w:hAnsi="Arial" w:cs="Arial"/>
          <w:color w:val="000000"/>
        </w:rPr>
        <w:t>The Supplier shall review the BCDR Plan:</w:t>
      </w:r>
    </w:p>
    <w:p w14:paraId="0515C039"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25" w:name="_heading=h.26in1rg" w:colFirst="0" w:colLast="0"/>
      <w:bookmarkEnd w:id="725"/>
      <w:r w:rsidRPr="00BD197E">
        <w:rPr>
          <w:rFonts w:ascii="Arial" w:hAnsi="Arial" w:cs="Arial"/>
          <w:color w:val="000000"/>
        </w:rPr>
        <w:t>on a regular basis and as a minimum once every six (6) Months;</w:t>
      </w:r>
    </w:p>
    <w:p w14:paraId="2E7C0A9F"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26" w:name="_heading=h.lnxbz9" w:colFirst="0" w:colLast="0"/>
      <w:bookmarkEnd w:id="726"/>
      <w:r w:rsidRPr="00BD197E">
        <w:rPr>
          <w:rFonts w:ascii="Arial" w:hAnsi="Arial" w:cs="Arial"/>
          <w:color w:val="000000"/>
        </w:rPr>
        <w:t xml:space="preserve">within three (3) calendar Months of the BCDR Plan (or any part) having been invoked pursuant to Paragraph </w:t>
      </w:r>
      <w:r w:rsidRPr="7BA07955">
        <w:fldChar w:fldCharType="begin"/>
      </w:r>
      <w:r w:rsidRPr="00BD197E">
        <w:rPr>
          <w:rFonts w:ascii="Arial" w:hAnsi="Arial" w:cs="Arial"/>
          <w:color w:val="000000"/>
        </w:rPr>
        <w:instrText xml:space="preserve"> REF _Ref69116349 \r \h  \* MERGEFORMAT </w:instrText>
      </w:r>
      <w:r w:rsidRPr="7BA07955">
        <w:rPr>
          <w:rFonts w:ascii="Arial" w:hAnsi="Arial" w:cs="Arial"/>
          <w:color w:val="000000"/>
        </w:rPr>
        <w:fldChar w:fldCharType="separate"/>
      </w:r>
      <w:r w:rsidRPr="00BD197E">
        <w:rPr>
          <w:rFonts w:ascii="Arial" w:hAnsi="Arial" w:cs="Arial"/>
          <w:color w:val="000000"/>
        </w:rPr>
        <w:t>8</w:t>
      </w:r>
      <w:r w:rsidRPr="7BA07955">
        <w:fldChar w:fldCharType="end"/>
      </w:r>
      <w:r w:rsidRPr="00BD197E">
        <w:rPr>
          <w:rFonts w:ascii="Arial" w:hAnsi="Arial" w:cs="Arial"/>
          <w:color w:val="000000"/>
        </w:rPr>
        <w:t>; and</w:t>
      </w:r>
    </w:p>
    <w:p w14:paraId="67B04D47" w14:textId="20C8B60A"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bookmarkStart w:id="727" w:name="_heading=h.35nkun2" w:colFirst="0" w:colLast="0"/>
      <w:bookmarkEnd w:id="727"/>
      <w:r w:rsidRPr="00BD197E">
        <w:rPr>
          <w:rFonts w:ascii="Arial" w:hAnsi="Arial" w:cs="Arial"/>
          <w:color w:val="000000"/>
        </w:rPr>
        <w:t xml:space="preserve">where the </w:t>
      </w:r>
      <w:r w:rsidR="00031699">
        <w:rPr>
          <w:rFonts w:ascii="Arial" w:hAnsi="Arial" w:cs="Arial"/>
          <w:color w:val="000000"/>
        </w:rPr>
        <w:t>Authority</w:t>
      </w:r>
      <w:r w:rsidRPr="00BD197E">
        <w:rPr>
          <w:rFonts w:ascii="Arial" w:hAnsi="Arial" w:cs="Arial"/>
          <w:color w:val="000000"/>
        </w:rPr>
        <w:t xml:space="preserve"> requests in writing any additional reviews (over and above those provided for in Paragraphs 6.1.1 and 6.1.2 of this Schedule) whereupon the Supplier shall conduct such reviews in accordance with the </w:t>
      </w:r>
      <w:r w:rsidR="00031699">
        <w:rPr>
          <w:rFonts w:ascii="Arial" w:hAnsi="Arial" w:cs="Arial"/>
          <w:color w:val="000000"/>
        </w:rPr>
        <w:t>Authority</w:t>
      </w:r>
      <w:r w:rsidRPr="00BD197E">
        <w:rPr>
          <w:rFonts w:ascii="Arial" w:hAnsi="Arial" w:cs="Arial"/>
          <w:color w:val="000000"/>
        </w:rPr>
        <w:t xml:space="preserve">’s written requirements. Prior to starting its review, the Supplier shall provide an accurate written estimate of the total costs payable by the </w:t>
      </w:r>
      <w:r w:rsidR="00031699">
        <w:rPr>
          <w:rFonts w:ascii="Arial" w:hAnsi="Arial" w:cs="Arial"/>
          <w:color w:val="000000"/>
        </w:rPr>
        <w:t>Authority</w:t>
      </w:r>
      <w:r w:rsidRPr="00BD197E">
        <w:rPr>
          <w:rFonts w:ascii="Arial" w:hAnsi="Arial" w:cs="Arial"/>
          <w:color w:val="000000"/>
        </w:rPr>
        <w:t xml:space="preserve"> for the </w:t>
      </w:r>
      <w:r w:rsidR="00031699">
        <w:rPr>
          <w:rFonts w:ascii="Arial" w:hAnsi="Arial" w:cs="Arial"/>
          <w:color w:val="000000"/>
        </w:rPr>
        <w:t>Authority</w:t>
      </w:r>
      <w:r w:rsidRPr="00BD197E">
        <w:rPr>
          <w:rFonts w:ascii="Arial" w:hAnsi="Arial" w:cs="Arial"/>
          <w:color w:val="000000"/>
        </w:rPr>
        <w:t xml:space="preserve">’s approval.  The costs of both Parties of any such additional reviews shall be met by the </w:t>
      </w:r>
      <w:r w:rsidR="00031699">
        <w:rPr>
          <w:rFonts w:ascii="Arial" w:hAnsi="Arial" w:cs="Arial"/>
          <w:color w:val="000000"/>
        </w:rPr>
        <w:t>Authority</w:t>
      </w:r>
      <w:r w:rsidRPr="00BD197E">
        <w:rPr>
          <w:rFonts w:ascii="Arial" w:hAnsi="Arial" w:cs="Arial"/>
          <w:color w:val="000000"/>
        </w:rPr>
        <w:t xml:space="preserve"> except that the Supplier shall not be entitled to charge the </w:t>
      </w:r>
      <w:r w:rsidR="00031699">
        <w:rPr>
          <w:rFonts w:ascii="Arial" w:hAnsi="Arial" w:cs="Arial"/>
          <w:color w:val="000000"/>
        </w:rPr>
        <w:t>Authority</w:t>
      </w:r>
      <w:r w:rsidRPr="00BD197E">
        <w:rPr>
          <w:rFonts w:ascii="Arial" w:hAnsi="Arial" w:cs="Arial"/>
          <w:color w:val="000000"/>
        </w:rPr>
        <w:t xml:space="preserve"> for any costs that it may incur above any estimate without the </w:t>
      </w:r>
      <w:r w:rsidR="00031699">
        <w:rPr>
          <w:rFonts w:ascii="Arial" w:hAnsi="Arial" w:cs="Arial"/>
          <w:color w:val="000000"/>
        </w:rPr>
        <w:t>Authority</w:t>
      </w:r>
      <w:r w:rsidRPr="00BD197E">
        <w:rPr>
          <w:rFonts w:ascii="Arial" w:hAnsi="Arial" w:cs="Arial"/>
          <w:color w:val="000000"/>
        </w:rPr>
        <w:t xml:space="preserve">’s prior written approval. </w:t>
      </w:r>
    </w:p>
    <w:p w14:paraId="71917CA0" w14:textId="4EFC54B4"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28" w:name="_heading=h.1ksv4uv" w:colFirst="0" w:colLast="0"/>
      <w:bookmarkEnd w:id="728"/>
      <w:r w:rsidRPr="00BD197E">
        <w:rPr>
          <w:rFonts w:ascii="Arial" w:hAnsi="Arial" w:cs="Arial"/>
          <w:color w:val="00000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w:t>
      </w:r>
      <w:r w:rsidR="00031699">
        <w:rPr>
          <w:rFonts w:ascii="Arial" w:hAnsi="Arial" w:cs="Arial"/>
          <w:color w:val="000000"/>
        </w:rPr>
        <w:t>Authority</w:t>
      </w:r>
      <w:r w:rsidRPr="00BD197E">
        <w:rPr>
          <w:rFonts w:ascii="Arial" w:hAnsi="Arial" w:cs="Arial"/>
          <w:color w:val="000000"/>
        </w:rPr>
        <w:t xml:space="preserve"> shall reasonably require.  </w:t>
      </w:r>
    </w:p>
    <w:p w14:paraId="7566EC2D" w14:textId="414A6AA3"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29" w:name="_heading=h.44sinio" w:colFirst="0" w:colLast="0"/>
      <w:bookmarkEnd w:id="729"/>
      <w:r w:rsidRPr="00BD197E">
        <w:rPr>
          <w:rFonts w:ascii="Arial" w:hAnsi="Arial" w:cs="Arial"/>
          <w:color w:val="000000"/>
        </w:rPr>
        <w:t xml:space="preserve">The Supplier shall, within twenty (20) Working Days of the conclusion of each such review of the BCDR Plan, provide to the </w:t>
      </w:r>
      <w:r w:rsidR="00031699">
        <w:rPr>
          <w:rFonts w:ascii="Arial" w:hAnsi="Arial" w:cs="Arial"/>
          <w:color w:val="000000"/>
        </w:rPr>
        <w:t>Authority</w:t>
      </w:r>
      <w:r w:rsidRPr="00BD197E">
        <w:rPr>
          <w:rFonts w:ascii="Arial" w:hAnsi="Arial" w:cs="Arial"/>
          <w:color w:val="000000"/>
        </w:rPr>
        <w:t xml:space="preserve"> a report (a </w:t>
      </w:r>
      <w:r w:rsidRPr="7BA07955">
        <w:rPr>
          <w:rFonts w:ascii="Arial" w:hAnsi="Arial" w:cs="Arial"/>
          <w:b/>
          <w:bCs/>
          <w:color w:val="000000"/>
        </w:rPr>
        <w:t>"Review Report"</w:t>
      </w:r>
      <w:r w:rsidRPr="00BD197E">
        <w:rPr>
          <w:rFonts w:ascii="Arial" w:hAnsi="Arial" w:cs="Arial"/>
          <w:color w:val="000000"/>
        </w:rPr>
        <w:t xml:space="preserve">) setting out the Supplier's proposals (the </w:t>
      </w:r>
      <w:r w:rsidRPr="7BA07955">
        <w:rPr>
          <w:rFonts w:ascii="Arial" w:hAnsi="Arial" w:cs="Arial"/>
          <w:b/>
          <w:bCs/>
          <w:color w:val="000000"/>
        </w:rPr>
        <w:t>"Supplier's Proposals"</w:t>
      </w:r>
      <w:r w:rsidRPr="00BD197E">
        <w:rPr>
          <w:rFonts w:ascii="Arial" w:hAnsi="Arial" w:cs="Arial"/>
          <w:color w:val="000000"/>
        </w:rPr>
        <w:t>) for addressing any changes in the risk profile and its proposals for amendments to the BCDR Plan.</w:t>
      </w:r>
    </w:p>
    <w:p w14:paraId="087F637A"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30" w:name="_heading=h.2jxsxqh" w:colFirst="0" w:colLast="0"/>
      <w:bookmarkEnd w:id="730"/>
      <w:r w:rsidRPr="00BD197E">
        <w:rPr>
          <w:rFonts w:ascii="Arial" w:hAnsi="Arial" w:cs="Arial"/>
          <w:color w:val="00000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A17ECCE"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22E45821"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ind w:left="504"/>
        <w:textAlignment w:val="baseline"/>
        <w:rPr>
          <w:rFonts w:ascii="Arial" w:eastAsia="Arial Bold" w:hAnsi="Arial" w:cs="Arial"/>
          <w:b/>
          <w:bCs/>
          <w:color w:val="000000"/>
        </w:rPr>
      </w:pPr>
      <w:bookmarkStart w:id="731" w:name="_heading=h.z337ya" w:colFirst="0" w:colLast="0"/>
      <w:bookmarkEnd w:id="731"/>
      <w:r w:rsidRPr="7BA07955">
        <w:rPr>
          <w:rFonts w:ascii="Arial" w:eastAsia="Arial Bold" w:hAnsi="Arial" w:cs="Arial"/>
          <w:b/>
          <w:bCs/>
          <w:color w:val="000000"/>
        </w:rPr>
        <w:t>Testing the BCDR Plan</w:t>
      </w:r>
    </w:p>
    <w:p w14:paraId="2D15B3CB" w14:textId="77777777"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32" w:name="_heading=h.3j2qqm3" w:colFirst="0" w:colLast="0"/>
      <w:bookmarkEnd w:id="732"/>
      <w:r w:rsidRPr="00BD197E">
        <w:rPr>
          <w:rFonts w:ascii="Arial" w:hAnsi="Arial" w:cs="Arial"/>
          <w:color w:val="000000"/>
        </w:rPr>
        <w:t xml:space="preserve">The Supplier shall test the BCDR Plan: </w:t>
      </w:r>
    </w:p>
    <w:p w14:paraId="349F495D"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regularly and in any event not less than once in every Contract Year;</w:t>
      </w:r>
    </w:p>
    <w:p w14:paraId="5DCE4DB9"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in the event of any major reconfiguration of the Deliverables</w:t>
      </w:r>
    </w:p>
    <w:p w14:paraId="4E88A359" w14:textId="5EE9C29C"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lastRenderedPageBreak/>
        <w:t xml:space="preserve">at any time where the </w:t>
      </w:r>
      <w:r w:rsidR="00031699">
        <w:rPr>
          <w:rFonts w:ascii="Arial" w:hAnsi="Arial" w:cs="Arial"/>
          <w:color w:val="000000"/>
        </w:rPr>
        <w:t>Authority</w:t>
      </w:r>
      <w:r w:rsidRPr="00BD197E">
        <w:rPr>
          <w:rFonts w:ascii="Arial" w:hAnsi="Arial" w:cs="Arial"/>
          <w:color w:val="000000"/>
        </w:rPr>
        <w:t xml:space="preserve"> considers it necessary (acting in its sole discretion).  </w:t>
      </w:r>
    </w:p>
    <w:p w14:paraId="6AEF71CF" w14:textId="18B82770"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33" w:name="_heading=h.1y810tw" w:colFirst="0" w:colLast="0"/>
      <w:bookmarkEnd w:id="733"/>
      <w:r w:rsidRPr="00BD197E">
        <w:rPr>
          <w:rFonts w:ascii="Arial" w:hAnsi="Arial" w:cs="Arial"/>
          <w:color w:val="000000"/>
        </w:rPr>
        <w:t xml:space="preserve">If the </w:t>
      </w:r>
      <w:r w:rsidR="00031699">
        <w:rPr>
          <w:rFonts w:ascii="Arial" w:hAnsi="Arial" w:cs="Arial"/>
          <w:color w:val="000000"/>
        </w:rPr>
        <w:t>Authority</w:t>
      </w:r>
      <w:r w:rsidRPr="00BD197E">
        <w:rPr>
          <w:rFonts w:ascii="Arial" w:hAnsi="Arial" w:cs="Arial"/>
          <w:color w:val="000000"/>
        </w:rPr>
        <w:t xml:space="preserve"> requires an additional test of the BCDR Plan, it shall give the Supplier written notice and the Supplier shall conduct the test in accordance with the </w:t>
      </w:r>
      <w:r w:rsidR="00031699">
        <w:rPr>
          <w:rFonts w:ascii="Arial" w:hAnsi="Arial" w:cs="Arial"/>
          <w:color w:val="000000"/>
        </w:rPr>
        <w:t>Authority</w:t>
      </w:r>
      <w:r w:rsidRPr="00BD197E">
        <w:rPr>
          <w:rFonts w:ascii="Arial" w:hAnsi="Arial" w:cs="Arial"/>
          <w:color w:val="000000"/>
        </w:rPr>
        <w:t xml:space="preserve">’s requirements and the relevant provisions of the BCDR Plan.  The Supplier's costs of the additional test shall be borne by the </w:t>
      </w:r>
      <w:r w:rsidR="00031699">
        <w:rPr>
          <w:rFonts w:ascii="Arial" w:hAnsi="Arial" w:cs="Arial"/>
          <w:color w:val="000000"/>
        </w:rPr>
        <w:t>Authority</w:t>
      </w:r>
      <w:r w:rsidRPr="00BD197E">
        <w:rPr>
          <w:rFonts w:ascii="Arial" w:hAnsi="Arial" w:cs="Arial"/>
          <w:color w:val="000000"/>
        </w:rPr>
        <w:t xml:space="preserve"> unless the BCDR Plan fails the additional test in which case the Supplier's costs of that failed test shall be borne by the Supplier.</w:t>
      </w:r>
    </w:p>
    <w:p w14:paraId="7EEE024A" w14:textId="27507D55"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Supplier shall undertake and manage testing of the BCDR Plan in full consultation with and under the supervision of the </w:t>
      </w:r>
      <w:r w:rsidR="00031699">
        <w:rPr>
          <w:rFonts w:ascii="Arial" w:hAnsi="Arial" w:cs="Arial"/>
          <w:color w:val="000000"/>
        </w:rPr>
        <w:t>Authority</w:t>
      </w:r>
      <w:r w:rsidRPr="00BD197E">
        <w:rPr>
          <w:rFonts w:ascii="Arial" w:hAnsi="Arial" w:cs="Arial"/>
          <w:color w:val="000000"/>
        </w:rPr>
        <w:t xml:space="preserve"> and shall liaise with the </w:t>
      </w:r>
      <w:r w:rsidR="00031699">
        <w:rPr>
          <w:rFonts w:ascii="Arial" w:hAnsi="Arial" w:cs="Arial"/>
          <w:color w:val="000000"/>
        </w:rPr>
        <w:t>Authority</w:t>
      </w:r>
      <w:r w:rsidRPr="00BD197E">
        <w:rPr>
          <w:rFonts w:ascii="Arial" w:hAnsi="Arial" w:cs="Arial"/>
          <w:color w:val="000000"/>
        </w:rPr>
        <w:t xml:space="preserve"> in respect of the planning, performance, and review, of each test, and shall comply with the reasonable requirements of the </w:t>
      </w:r>
      <w:r w:rsidR="00031699">
        <w:rPr>
          <w:rFonts w:ascii="Arial" w:hAnsi="Arial" w:cs="Arial"/>
          <w:color w:val="000000"/>
        </w:rPr>
        <w:t>Authority</w:t>
      </w:r>
      <w:r w:rsidRPr="00BD197E">
        <w:rPr>
          <w:rFonts w:ascii="Arial" w:hAnsi="Arial" w:cs="Arial"/>
          <w:color w:val="000000"/>
        </w:rPr>
        <w:t xml:space="preserve">. </w:t>
      </w:r>
    </w:p>
    <w:p w14:paraId="0BDAC6E6" w14:textId="55E91FA0"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Supplier shall ensure that any use by it or any Subcontractor of "live" data in such testing is first approved with the </w:t>
      </w:r>
      <w:r w:rsidR="00031699">
        <w:rPr>
          <w:rFonts w:ascii="Arial" w:hAnsi="Arial" w:cs="Arial"/>
          <w:color w:val="000000"/>
        </w:rPr>
        <w:t>Authority</w:t>
      </w:r>
      <w:r w:rsidRPr="00BD197E">
        <w:rPr>
          <w:rFonts w:ascii="Arial" w:hAnsi="Arial" w:cs="Arial"/>
          <w:color w:val="000000"/>
        </w:rPr>
        <w:t xml:space="preserve">. Copies of live test data used in any such testing shall be (if so required by the </w:t>
      </w:r>
      <w:r w:rsidR="00031699">
        <w:rPr>
          <w:rFonts w:ascii="Arial" w:hAnsi="Arial" w:cs="Arial"/>
          <w:color w:val="000000"/>
        </w:rPr>
        <w:t>Authority</w:t>
      </w:r>
      <w:r w:rsidRPr="00BD197E">
        <w:rPr>
          <w:rFonts w:ascii="Arial" w:hAnsi="Arial" w:cs="Arial"/>
          <w:color w:val="000000"/>
        </w:rPr>
        <w:t xml:space="preserve">) destroyed or returned to the </w:t>
      </w:r>
      <w:r w:rsidR="00031699">
        <w:rPr>
          <w:rFonts w:ascii="Arial" w:hAnsi="Arial" w:cs="Arial"/>
          <w:color w:val="000000"/>
        </w:rPr>
        <w:t>Authority</w:t>
      </w:r>
      <w:r w:rsidRPr="00BD197E">
        <w:rPr>
          <w:rFonts w:ascii="Arial" w:hAnsi="Arial" w:cs="Arial"/>
          <w:color w:val="000000"/>
        </w:rPr>
        <w:t xml:space="preserve"> on completion of the test.</w:t>
      </w:r>
    </w:p>
    <w:p w14:paraId="630D1C53" w14:textId="6B6F250C" w:rsidR="00BD197E" w:rsidRPr="00BD197E" w:rsidRDefault="00BD197E" w:rsidP="00D66A17">
      <w:pPr>
        <w:keepNext/>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Supplier shall, within twenty (20) Working Days of the conclusion of each test, provide to the </w:t>
      </w:r>
      <w:r w:rsidR="00031699">
        <w:rPr>
          <w:rFonts w:ascii="Arial" w:hAnsi="Arial" w:cs="Arial"/>
          <w:color w:val="000000"/>
        </w:rPr>
        <w:t>Authority</w:t>
      </w:r>
      <w:r w:rsidRPr="00BD197E">
        <w:rPr>
          <w:rFonts w:ascii="Arial" w:hAnsi="Arial" w:cs="Arial"/>
          <w:color w:val="000000"/>
        </w:rPr>
        <w:t xml:space="preserve"> a report setting out:</w:t>
      </w:r>
    </w:p>
    <w:p w14:paraId="090493E4"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outcome of the test;</w:t>
      </w:r>
    </w:p>
    <w:p w14:paraId="0FAA4F59"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any failures in the BCDR Plan (including the BCDR Plan's procedures) revealed by the test; and</w:t>
      </w:r>
    </w:p>
    <w:p w14:paraId="13B2C1AE"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the Supplier's proposals for remedying any such failures.</w:t>
      </w:r>
    </w:p>
    <w:p w14:paraId="4BBCFA77" w14:textId="2500B36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bookmarkStart w:id="734" w:name="_heading=h.4i7ojhp" w:colFirst="0" w:colLast="0"/>
      <w:bookmarkEnd w:id="734"/>
      <w:r w:rsidRPr="00BD197E">
        <w:rPr>
          <w:rFonts w:ascii="Arial" w:hAnsi="Arial" w:cs="Arial"/>
          <w:color w:val="000000"/>
        </w:rPr>
        <w:t xml:space="preserve">Following each test, the Supplier shall take all measures requested by the </w:t>
      </w:r>
      <w:r w:rsidR="00031699">
        <w:rPr>
          <w:rFonts w:ascii="Arial" w:hAnsi="Arial" w:cs="Arial"/>
          <w:color w:val="000000"/>
        </w:rPr>
        <w:t>Authority</w:t>
      </w:r>
      <w:r w:rsidRPr="00BD197E">
        <w:rPr>
          <w:rFonts w:ascii="Arial" w:hAnsi="Arial" w:cs="Arial"/>
          <w:color w:val="000000"/>
        </w:rPr>
        <w:t xml:space="preserve"> to remedy any failures in the BCDR Plan and such remedial activity and re-testing shall be completed by the Supplier, at its own cost, by the date reasonably required by the </w:t>
      </w:r>
      <w:r w:rsidR="00031699">
        <w:rPr>
          <w:rFonts w:ascii="Arial" w:hAnsi="Arial" w:cs="Arial"/>
          <w:color w:val="000000"/>
        </w:rPr>
        <w:t>Authority</w:t>
      </w:r>
      <w:r w:rsidRPr="00BD197E">
        <w:rPr>
          <w:rFonts w:ascii="Arial" w:hAnsi="Arial" w:cs="Arial"/>
          <w:color w:val="000000"/>
        </w:rPr>
        <w:t>.</w:t>
      </w:r>
    </w:p>
    <w:p w14:paraId="2BE1814C"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eastAsia="Arial Bold" w:hAnsi="Arial" w:cs="Arial"/>
          <w:b/>
          <w:bCs/>
          <w:color w:val="000000"/>
        </w:rPr>
      </w:pPr>
      <w:bookmarkStart w:id="735" w:name="_heading=h.2xcytpi" w:colFirst="0" w:colLast="0"/>
      <w:bookmarkStart w:id="736" w:name="_Ref69116349"/>
      <w:bookmarkEnd w:id="735"/>
      <w:r w:rsidRPr="7BA07955">
        <w:rPr>
          <w:rFonts w:ascii="Arial" w:eastAsia="Arial Bold" w:hAnsi="Arial" w:cs="Arial"/>
          <w:b/>
          <w:bCs/>
          <w:color w:val="000000"/>
        </w:rPr>
        <w:t>Invoking the BCDR Plan</w:t>
      </w:r>
      <w:bookmarkEnd w:id="736"/>
    </w:p>
    <w:p w14:paraId="052A00D4" w14:textId="454E6C81"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In the event of a complete loss of service or in the event of a Disaster, the Supplier shall immediately invoke the BCDR Plan (and shall inform the </w:t>
      </w:r>
      <w:r w:rsidR="00031699">
        <w:rPr>
          <w:rFonts w:ascii="Arial" w:hAnsi="Arial" w:cs="Arial"/>
          <w:color w:val="000000"/>
        </w:rPr>
        <w:t>Authority</w:t>
      </w:r>
      <w:r w:rsidRPr="00BD197E">
        <w:rPr>
          <w:rFonts w:ascii="Arial" w:hAnsi="Arial" w:cs="Arial"/>
          <w:color w:val="000000"/>
        </w:rPr>
        <w:t xml:space="preserve"> promptly of such invocation). In all other instances the Supplier shall invoke or test the BCDR Plan only with the prior consent of the </w:t>
      </w:r>
      <w:r w:rsidR="00031699">
        <w:rPr>
          <w:rFonts w:ascii="Arial" w:hAnsi="Arial" w:cs="Arial"/>
          <w:color w:val="000000"/>
        </w:rPr>
        <w:t>Authority</w:t>
      </w:r>
      <w:r w:rsidRPr="00BD197E">
        <w:rPr>
          <w:rFonts w:ascii="Arial" w:hAnsi="Arial" w:cs="Arial"/>
          <w:color w:val="000000"/>
        </w:rPr>
        <w:t>.</w:t>
      </w:r>
    </w:p>
    <w:p w14:paraId="376E6BAE"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bookmarkStart w:id="737" w:name="_Ref69119542"/>
      <w:r w:rsidRPr="00BD197E">
        <w:rPr>
          <w:rFonts w:ascii="Arial" w:hAnsi="Arial" w:cs="Arial"/>
        </w:rPr>
        <w:t xml:space="preserve">The </w:t>
      </w:r>
      <w:r w:rsidRPr="00BD197E">
        <w:rPr>
          <w:rFonts w:ascii="Arial" w:hAnsi="Arial" w:cs="Arial"/>
          <w:color w:val="000000"/>
        </w:rPr>
        <w:t>Insolvency</w:t>
      </w:r>
      <w:r w:rsidRPr="00BD197E">
        <w:rPr>
          <w:rFonts w:ascii="Arial" w:hAnsi="Arial" w:cs="Arial"/>
        </w:rPr>
        <w:t xml:space="preserve"> Continuity Plan element of the BCDR Plan, including any linked elements in other parts of the BCDR Plan, shall be invoked by the Supplier:</w:t>
      </w:r>
      <w:bookmarkEnd w:id="737"/>
    </w:p>
    <w:p w14:paraId="2225C190"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where an Insolvency Event of a Key Sub-contractor and/or Supplier Group member (other than the Supplier) could reasonably be expected to adversely affect delivery of the Deliverables; and/or</w:t>
      </w:r>
    </w:p>
    <w:p w14:paraId="1D7F7281" w14:textId="77777777" w:rsidR="00BD197E" w:rsidRPr="00BD197E" w:rsidRDefault="00BD197E" w:rsidP="00D66A17">
      <w:pPr>
        <w:numPr>
          <w:ilvl w:val="2"/>
          <w:numId w:val="129"/>
        </w:numPr>
        <w:pBdr>
          <w:top w:val="nil"/>
          <w:left w:val="nil"/>
          <w:bottom w:val="nil"/>
          <w:right w:val="nil"/>
          <w:between w:val="nil"/>
        </w:pBdr>
        <w:tabs>
          <w:tab w:val="left" w:pos="1985"/>
          <w:tab w:val="left" w:pos="2127"/>
        </w:tabs>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where there is an Insolvency Event of the Supplier and the insolvency arrangements enable the Supplier to invoke the plan.</w:t>
      </w:r>
    </w:p>
    <w:p w14:paraId="3D587363" w14:textId="77777777" w:rsidR="00BD197E" w:rsidRPr="00BD197E" w:rsidRDefault="00BD197E" w:rsidP="00D66A17">
      <w:pPr>
        <w:keepNext/>
        <w:numPr>
          <w:ilvl w:val="0"/>
          <w:numId w:val="129"/>
        </w:numPr>
        <w:pBdr>
          <w:top w:val="nil"/>
          <w:left w:val="nil"/>
          <w:bottom w:val="nil"/>
          <w:right w:val="nil"/>
          <w:between w:val="nil"/>
        </w:pBdr>
        <w:tabs>
          <w:tab w:val="left" w:pos="0"/>
        </w:tabs>
        <w:overflowPunct w:val="0"/>
        <w:autoSpaceDE w:val="0"/>
        <w:autoSpaceDN w:val="0"/>
        <w:adjustRightInd w:val="0"/>
        <w:spacing w:before="240" w:after="240"/>
        <w:ind w:left="504"/>
        <w:textAlignment w:val="baseline"/>
        <w:rPr>
          <w:rFonts w:ascii="Arial" w:hAnsi="Arial" w:cs="Arial"/>
          <w:b/>
          <w:bCs/>
          <w:smallCaps/>
          <w:color w:val="000000"/>
        </w:rPr>
      </w:pPr>
      <w:r w:rsidRPr="7BA07955">
        <w:rPr>
          <w:rFonts w:ascii="Arial" w:hAnsi="Arial" w:cs="Arial"/>
          <w:b/>
          <w:bCs/>
          <w:smallCaps/>
          <w:color w:val="000000"/>
        </w:rPr>
        <w:t>C</w:t>
      </w:r>
      <w:r w:rsidRPr="7BA07955">
        <w:rPr>
          <w:rFonts w:ascii="Arial" w:eastAsia="Arial Bold" w:hAnsi="Arial" w:cs="Arial"/>
          <w:b/>
          <w:bCs/>
          <w:color w:val="000000"/>
        </w:rPr>
        <w:t>ircumstances beyond your control</w:t>
      </w:r>
    </w:p>
    <w:p w14:paraId="054F8378" w14:textId="77777777" w:rsidR="00BD197E" w:rsidRPr="00BD197E" w:rsidRDefault="00BD197E" w:rsidP="00D66A17">
      <w:pPr>
        <w:numPr>
          <w:ilvl w:val="1"/>
          <w:numId w:val="129"/>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color w:val="000000"/>
        </w:rPr>
      </w:pPr>
      <w:r w:rsidRPr="00BD197E">
        <w:rPr>
          <w:rFonts w:ascii="Arial" w:hAnsi="Arial" w:cs="Arial"/>
          <w:color w:val="000000"/>
        </w:rPr>
        <w:t xml:space="preserve">The Supplier shall not be entitled to relief under Clause 20 (Circumstances beyond your control) if it would not have been impacted by the Force Majeure Event had it not failed to comply with its obligations under this Schedule. </w:t>
      </w:r>
    </w:p>
    <w:p w14:paraId="567358A7" w14:textId="77777777" w:rsidR="00BD197E" w:rsidRPr="00BD197E" w:rsidRDefault="00BD197E" w:rsidP="00BD197E">
      <w:pPr>
        <w:pBdr>
          <w:top w:val="nil"/>
          <w:left w:val="nil"/>
          <w:bottom w:val="nil"/>
          <w:right w:val="nil"/>
          <w:between w:val="nil"/>
        </w:pBdr>
        <w:spacing w:before="120" w:after="120"/>
        <w:rPr>
          <w:rFonts w:ascii="Arial" w:hAnsi="Arial" w:cs="Arial"/>
          <w:color w:val="000000"/>
        </w:rPr>
      </w:pPr>
    </w:p>
    <w:p w14:paraId="221CD224" w14:textId="77777777" w:rsidR="00BD197E" w:rsidRPr="00BD197E" w:rsidRDefault="00BD197E" w:rsidP="00BD197E">
      <w:pPr>
        <w:rPr>
          <w:rFonts w:ascii="Arial" w:hAnsi="Arial" w:cs="Arial"/>
          <w:color w:val="000000"/>
        </w:rPr>
      </w:pPr>
      <w:r w:rsidRPr="00BD197E">
        <w:rPr>
          <w:rFonts w:ascii="Arial" w:hAnsi="Arial" w:cs="Arial"/>
          <w:color w:val="000000"/>
        </w:rPr>
        <w:br w:type="page"/>
      </w:r>
    </w:p>
    <w:p w14:paraId="46B66FE4" w14:textId="77777777" w:rsidR="00BD197E" w:rsidRPr="00BD197E" w:rsidRDefault="00BD197E" w:rsidP="7BA07955">
      <w:pPr>
        <w:pBdr>
          <w:top w:val="nil"/>
          <w:left w:val="nil"/>
          <w:bottom w:val="nil"/>
          <w:right w:val="nil"/>
          <w:between w:val="nil"/>
        </w:pBdr>
        <w:spacing w:before="120" w:after="120"/>
        <w:ind w:left="720" w:hanging="720"/>
        <w:rPr>
          <w:rFonts w:ascii="Arial" w:eastAsia="Arial" w:hAnsi="Arial" w:cs="Arial"/>
          <w:b/>
          <w:bCs/>
          <w:color w:val="000000"/>
          <w:sz w:val="32"/>
          <w:szCs w:val="32"/>
        </w:rPr>
      </w:pPr>
      <w:r w:rsidRPr="7BA07955">
        <w:rPr>
          <w:rFonts w:ascii="Arial" w:eastAsia="Arial" w:hAnsi="Arial" w:cs="Arial"/>
          <w:b/>
          <w:bCs/>
          <w:color w:val="000000"/>
          <w:sz w:val="32"/>
          <w:szCs w:val="32"/>
        </w:rPr>
        <w:lastRenderedPageBreak/>
        <w:t>Part B:  Corporate Resolution Planning</w:t>
      </w:r>
    </w:p>
    <w:p w14:paraId="5FEF5C3C" w14:textId="77777777" w:rsidR="00BD197E" w:rsidRPr="00BD197E" w:rsidRDefault="00BD197E" w:rsidP="00D66A17">
      <w:pPr>
        <w:keepNext/>
        <w:numPr>
          <w:ilvl w:val="0"/>
          <w:numId w:val="125"/>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eastAsia="Arial" w:hAnsi="Arial" w:cs="Arial"/>
          <w:b/>
          <w:bCs/>
          <w:color w:val="000000"/>
        </w:rPr>
      </w:pPr>
      <w:r w:rsidRPr="7BA07955">
        <w:rPr>
          <w:rFonts w:ascii="Arial" w:eastAsia="Arial" w:hAnsi="Arial" w:cs="Arial"/>
          <w:b/>
          <w:bCs/>
          <w:color w:val="000000"/>
        </w:rPr>
        <w:t>Service Status and Supplier Status</w:t>
      </w:r>
    </w:p>
    <w:p w14:paraId="7CB264E7"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This Contract is a Critical Service Contract.</w:t>
      </w:r>
    </w:p>
    <w:p w14:paraId="62D5DC77" w14:textId="6CA55E7D"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 xml:space="preserve">The Supplier shall notify the </w:t>
      </w:r>
      <w:r w:rsidR="00031699">
        <w:rPr>
          <w:rFonts w:ascii="Arial" w:eastAsia="Arial" w:hAnsi="Arial" w:cs="Arial"/>
          <w:color w:val="000000"/>
        </w:rPr>
        <w:t>Authority</w:t>
      </w:r>
      <w:r w:rsidRPr="00BD197E">
        <w:rPr>
          <w:rFonts w:ascii="Arial" w:eastAsia="Arial" w:hAnsi="Arial" w:cs="Arial"/>
          <w:color w:val="000000"/>
        </w:rPr>
        <w:t xml:space="preserve"> in writing within 5 Working Days of the Effective Date and throughout the Term within 120 days after each Accounting Reference Date as to whether or not it is a Public Sector Dependent Supplier.</w:t>
      </w:r>
    </w:p>
    <w:p w14:paraId="4177A675" w14:textId="77777777" w:rsidR="00BD197E" w:rsidRPr="00BD197E" w:rsidRDefault="00BD197E" w:rsidP="00D66A17">
      <w:pPr>
        <w:keepNext/>
        <w:numPr>
          <w:ilvl w:val="0"/>
          <w:numId w:val="125"/>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eastAsia="Arial" w:hAnsi="Arial" w:cs="Arial"/>
          <w:b/>
          <w:bCs/>
          <w:color w:val="000000"/>
        </w:rPr>
      </w:pPr>
      <w:r w:rsidRPr="7BA07955">
        <w:rPr>
          <w:rFonts w:ascii="Arial" w:eastAsia="Arial" w:hAnsi="Arial" w:cs="Arial"/>
          <w:b/>
          <w:bCs/>
          <w:color w:val="000000"/>
        </w:rPr>
        <w:t>Provision of Corporate Resolution Planning Information</w:t>
      </w:r>
    </w:p>
    <w:p w14:paraId="2639BF8E"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Paragraphs 2 to 4 of this Part B shall apply if the Contract has been specified as a Critical Service Contract under Paragraph 1.1 of this Part B or the Supplier is or becomes a Public Sector Dependent Supplier.</w:t>
      </w:r>
    </w:p>
    <w:p w14:paraId="10767764"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Subject to Paragraphs 2.6, 2.10 and 2.11 of this Part B:</w:t>
      </w:r>
    </w:p>
    <w:p w14:paraId="2BCEF1C6"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where the Contract is a Critical Service Contract, the Supplier shall provide the Appropriate Authority</w:t>
      </w:r>
      <w:r w:rsidRPr="00BD197E">
        <w:rPr>
          <w:rFonts w:ascii="Arial" w:hAnsi="Arial" w:cs="Arial"/>
          <w:sz w:val="28"/>
          <w:szCs w:val="28"/>
        </w:rPr>
        <w:t xml:space="preserve"> </w:t>
      </w:r>
      <w:r w:rsidRPr="00BD197E">
        <w:rPr>
          <w:rFonts w:ascii="Arial" w:hAnsi="Arial" w:cs="Arial"/>
        </w:rPr>
        <w:t>with the CRP Information within 60 days of the Effective Date; and</w:t>
      </w:r>
    </w:p>
    <w:p w14:paraId="3D1E067B"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except where it has already been provided, where the Supplier is a Public Sector Dependent Supplier, it shall provide the Appropriate Authority with the CRP Information within 60 days of the date of the Appropriate Authority’s request.</w:t>
      </w:r>
    </w:p>
    <w:p w14:paraId="43EB7673"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The Supplier shall ensure that the CRP Information provided pursuant to Paragraphs 2.2, 2.8 and 2.9 of this Part B:</w:t>
      </w:r>
    </w:p>
    <w:p w14:paraId="3B2BE47B"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is full, comprehensive, accurate and up to date;</w:t>
      </w:r>
    </w:p>
    <w:p w14:paraId="1DE92032"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is split into two parts:</w:t>
      </w:r>
    </w:p>
    <w:p w14:paraId="1384EC05"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Group Structure Information and Resolution Commentary;</w:t>
      </w:r>
    </w:p>
    <w:p w14:paraId="6D5F24BA"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7610D426"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incorporates any additional commentary, supporting documents and evidence which would reasonably be required by the Appropriate Authority to understand and consider the information for approval;</w:t>
      </w:r>
    </w:p>
    <w:p w14:paraId="7EA7BB40"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 xml:space="preserve">provides a clear description and explanation of the Supplier Group members that have agreements for goods, services or works provision in respect of UK </w:t>
      </w:r>
      <w:r w:rsidRPr="00BD197E">
        <w:rPr>
          <w:rFonts w:ascii="Arial" w:hAnsi="Arial" w:cs="Arial"/>
        </w:rPr>
        <w:lastRenderedPageBreak/>
        <w:t>Public Sector Business and/or Critical National Infrastructure and the nature of those agreements; and</w:t>
      </w:r>
    </w:p>
    <w:p w14:paraId="03C7736D"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complies with the requirements set out at Appendix 1 (Group Structure Information and Resolution Commentary) and Appendix 2 (UK Public Sector / CNI Contract Information) respectively.</w:t>
      </w:r>
    </w:p>
    <w:p w14:paraId="15A3C2BD" w14:textId="1F26C225"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 xml:space="preserve">Following receipt by the Appropriate Authority of the CRP Information pursuant to Paragraphs 2.2, 2.8 and 2.9 of this Part B, the </w:t>
      </w:r>
      <w:r w:rsidR="00031699">
        <w:rPr>
          <w:rFonts w:ascii="Arial" w:eastAsia="Arial" w:hAnsi="Arial" w:cs="Arial"/>
          <w:color w:val="000000"/>
        </w:rPr>
        <w:t>Authority</w:t>
      </w:r>
      <w:r w:rsidRPr="00BD197E">
        <w:rPr>
          <w:rFonts w:ascii="Arial" w:eastAsia="Arial" w:hAnsi="Arial" w:cs="Arial"/>
          <w:color w:val="000000"/>
        </w:rPr>
        <w:t xml:space="preserve"> shall procure that the Appropriate Authority shall discuss in good faith the contents of the CRP Information with the Supplier and no later than 60 days after the date on which the CRP Information was delivered by the Supplier either provide an Assurance to the Supplier that the Appropriate Authority approves the CRP Information or that the Appropriate Authority rejects the CRP Information.</w:t>
      </w:r>
    </w:p>
    <w:p w14:paraId="46729198"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If the Appropriate Authority rejects the CRP Information:</w:t>
      </w:r>
    </w:p>
    <w:p w14:paraId="34485241" w14:textId="2CF2CC1A"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 xml:space="preserve">the </w:t>
      </w:r>
      <w:r w:rsidR="00031699">
        <w:rPr>
          <w:rFonts w:ascii="Arial" w:hAnsi="Arial" w:cs="Arial"/>
        </w:rPr>
        <w:t>Authority</w:t>
      </w:r>
      <w:r w:rsidRPr="00BD197E">
        <w:rPr>
          <w:rFonts w:ascii="Arial" w:hAnsi="Arial" w:cs="Arial"/>
        </w:rPr>
        <w:t xml:space="preserve"> shall inform the Supplier in writing of its reasons for its rejection; and</w:t>
      </w:r>
    </w:p>
    <w:p w14:paraId="55885FE1"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the Supplier shall revise the CRP Information, taking reasonable account of the Appropriate Authority’s, and shall re-submit the CRP Information to the Appropriate Authority for approval within 30 days of the date of the Appropriate Authority’s rejection. The provisions of paragraph 2.3 to 2.5 of this Part B shall apply again to any resubmitted CRP Information provided that either Party may refer any disputed matters for resolution by the Dispute Resolution Procedure.</w:t>
      </w:r>
    </w:p>
    <w:p w14:paraId="6BD31387"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Where the Supplier or a member of the Supplier Group has already provided CRP Information to a Department and Suppliers Team and has received an Assurance of its CRP Information from that Department,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on or before the date on which the CRP Information would otherwise have been required.</w:t>
      </w:r>
    </w:p>
    <w:p w14:paraId="1BA10540"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An Assurance shall be deemed Valid for the purposes of Paragraph 2.6 of this Part B if:</w:t>
      </w:r>
    </w:p>
    <w:p w14:paraId="0B532E9C"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112FDFA8"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no Corporate Change Events or Financial Distress Events (or events which would be deemed to be Corporate Change Events or Financial Distress Events if the Contract had then been in force) have occurred since the date of issue of the Assurance.</w:t>
      </w:r>
    </w:p>
    <w:p w14:paraId="74A3E05B"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If the Contract is a Critical Service Contract, the Supplier shall provide an updated version of the CRP Information (or, in the case of Paragraph 2.8.3 of this Part B its initial CRP Information) to the Appropriate Authority:</w:t>
      </w:r>
    </w:p>
    <w:p w14:paraId="4DE30954"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 xml:space="preserve">within 14 days of the occurrence of a Financial Distress Event (along with any additional highly confidential information no longer exempted from disclosure </w:t>
      </w:r>
      <w:r w:rsidRPr="00BD197E">
        <w:rPr>
          <w:rFonts w:ascii="Arial" w:hAnsi="Arial" w:cs="Arial"/>
        </w:rPr>
        <w:lastRenderedPageBreak/>
        <w:t>under Paragraph 2.11 of this Part B) unless the Supplier is relieved of the consequences of the Financial Distress Event under Paragraph 7.1 of Joint Schedule 7 (Financial Distress) (if applicable);</w:t>
      </w:r>
    </w:p>
    <w:p w14:paraId="19E9C88A"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within 30 days of a Corporate Change Event unless not required pursuant to Paragraph 2.10;</w:t>
      </w:r>
    </w:p>
    <w:p w14:paraId="38BF14A0"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within 30 days of the date that:</w:t>
      </w:r>
    </w:p>
    <w:p w14:paraId="15870456"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the credit rating(s) of each of the Supplier and its Parent Undertakings fail to meet any of the criteria specified in Paragraph 2.10; or</w:t>
      </w:r>
    </w:p>
    <w:p w14:paraId="77BE1248"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none of the credit rating agencies specified at Paragraph 2.10 hold a public credit rating for the Supplier or any of its Parent Undertakings; and</w:t>
      </w:r>
    </w:p>
    <w:p w14:paraId="51D05974"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in any event, within 6 months after each Accounting Reference Date or within 15 months of the date of the previous Assurance received from the Appropriate Authority (whichever is the earlier), unless:</w:t>
      </w:r>
    </w:p>
    <w:p w14:paraId="41049660"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6809B58B"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unless not required pursuant to Paragraph 2.10.</w:t>
      </w:r>
    </w:p>
    <w:p w14:paraId="57867913" w14:textId="798CBFEF"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 xml:space="preserve">Where the Supplier is a Public Sector Dependent Supplier and the Contract is not a Critical Service Contract, then on the occurrence of any of the events   specified in Paragraphs 2.8.1 to 2.8.4 of this Part B, the Supplier shall provide at the request of the Appropriate Authority and within the applicable timescales for each event as set out in Paragraph 2.8 (or such longer timescales as may be notified to the Supplier by the </w:t>
      </w:r>
      <w:r w:rsidR="00031699">
        <w:rPr>
          <w:rFonts w:ascii="Arial" w:eastAsia="Arial" w:hAnsi="Arial" w:cs="Arial"/>
          <w:color w:val="000000"/>
        </w:rPr>
        <w:t>Authority</w:t>
      </w:r>
      <w:r w:rsidRPr="00BD197E">
        <w:rPr>
          <w:rFonts w:ascii="Arial" w:eastAsia="Arial" w:hAnsi="Arial" w:cs="Arial"/>
          <w:color w:val="000000"/>
        </w:rPr>
        <w:t>), the CRP Information to the Appropriate Authority.</w:t>
      </w:r>
    </w:p>
    <w:p w14:paraId="5CDFB71A"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Where the Supplier or a Parent Undertaking of the Supplier has a credit rating of either:</w:t>
      </w:r>
    </w:p>
    <w:p w14:paraId="0D803B30"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Aa3 or better from Moody’s;</w:t>
      </w:r>
    </w:p>
    <w:p w14:paraId="0B6B52A5"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 xml:space="preserve">AA- or better from Standard and </w:t>
      </w:r>
      <w:proofErr w:type="spellStart"/>
      <w:r w:rsidRPr="00BD197E">
        <w:rPr>
          <w:rFonts w:ascii="Arial" w:hAnsi="Arial" w:cs="Arial"/>
        </w:rPr>
        <w:t>Poors</w:t>
      </w:r>
      <w:proofErr w:type="spellEnd"/>
      <w:r w:rsidRPr="00BD197E">
        <w:rPr>
          <w:rFonts w:ascii="Arial" w:hAnsi="Arial" w:cs="Arial"/>
        </w:rPr>
        <w:t>;</w:t>
      </w:r>
    </w:p>
    <w:p w14:paraId="2F4E2BE1"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AA- or better from Fitch;</w:t>
      </w:r>
    </w:p>
    <w:p w14:paraId="64F62975" w14:textId="77777777" w:rsidR="00BD197E" w:rsidRPr="00BD197E" w:rsidRDefault="00BD197E" w:rsidP="00BD197E">
      <w:pPr>
        <w:keepNext/>
        <w:pBdr>
          <w:top w:val="nil"/>
          <w:left w:val="nil"/>
          <w:bottom w:val="nil"/>
          <w:right w:val="nil"/>
          <w:between w:val="nil"/>
        </w:pBdr>
        <w:spacing w:before="120" w:after="120"/>
        <w:ind w:left="720"/>
        <w:rPr>
          <w:rFonts w:ascii="Arial" w:hAnsi="Arial" w:cs="Arial"/>
        </w:rPr>
      </w:pPr>
      <w:r w:rsidRPr="00BD197E">
        <w:rPr>
          <w:rFonts w:ascii="Arial" w:hAnsi="Arial" w:cs="Arial"/>
        </w:rPr>
        <w:t>the Supplier will not be required to provide any CRP Information unless or until either (</w:t>
      </w:r>
      <w:proofErr w:type="spellStart"/>
      <w:r w:rsidRPr="00BD197E">
        <w:rPr>
          <w:rFonts w:ascii="Arial" w:hAnsi="Arial" w:cs="Arial"/>
        </w:rPr>
        <w:t>i</w:t>
      </w:r>
      <w:proofErr w:type="spellEnd"/>
      <w:r w:rsidRPr="00BD197E">
        <w:rPr>
          <w:rFonts w:ascii="Arial" w:hAnsi="Arial" w:cs="Arial"/>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52A15BB9"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Subject to Paragraph 4, where the Supplier demonstrates to the reasonable satisfaction of the Appropriate Authority that a particular item of CRP Information is highly confidential, the Supplier may, having orally disclosed and discussed that information with the Appropriate Authority, redact or omit that information from the CRP Information provided that if a Financial Distress Event occurs, this exemption shall no longer apply and the Supplier shall promptly provide the relevant information to the Appropriate Authority to the extent required under Paragraph 2.8.</w:t>
      </w:r>
    </w:p>
    <w:p w14:paraId="1348A978" w14:textId="77777777" w:rsidR="00BD197E" w:rsidRPr="00BD197E" w:rsidRDefault="00BD197E" w:rsidP="00D66A17">
      <w:pPr>
        <w:keepNext/>
        <w:numPr>
          <w:ilvl w:val="0"/>
          <w:numId w:val="125"/>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eastAsia="Arial" w:hAnsi="Arial" w:cs="Arial"/>
          <w:b/>
          <w:bCs/>
          <w:color w:val="000000"/>
        </w:rPr>
      </w:pPr>
      <w:r w:rsidRPr="7BA07955">
        <w:rPr>
          <w:rFonts w:ascii="Arial" w:eastAsia="Arial" w:hAnsi="Arial" w:cs="Arial"/>
          <w:b/>
          <w:bCs/>
          <w:color w:val="000000"/>
        </w:rPr>
        <w:lastRenderedPageBreak/>
        <w:t>Termination Rights</w:t>
      </w:r>
    </w:p>
    <w:p w14:paraId="659A0B3A" w14:textId="27AC2066" w:rsidR="00BD197E" w:rsidRPr="00BD197E" w:rsidRDefault="7BA07955"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7BA07955">
        <w:rPr>
          <w:rFonts w:ascii="Arial" w:eastAsia="Arial" w:hAnsi="Arial" w:cs="Arial"/>
          <w:color w:val="000000" w:themeColor="text1"/>
        </w:rPr>
        <w:t xml:space="preserve">The </w:t>
      </w:r>
      <w:r w:rsidR="00031699">
        <w:rPr>
          <w:rFonts w:ascii="Arial" w:eastAsia="Arial" w:hAnsi="Arial" w:cs="Arial"/>
          <w:color w:val="000000" w:themeColor="text1"/>
        </w:rPr>
        <w:t>Authority</w:t>
      </w:r>
      <w:r w:rsidRPr="7BA07955">
        <w:rPr>
          <w:rFonts w:ascii="Arial" w:eastAsia="Arial" w:hAnsi="Arial" w:cs="Arial"/>
          <w:color w:val="000000" w:themeColor="text1"/>
        </w:rPr>
        <w:t xml:space="preserve"> shall be entitled to terminate the Contract if the Supplier is required to provide CRP Information under Paragraph 2 of this Part B and either:</w:t>
      </w:r>
    </w:p>
    <w:p w14:paraId="61AD9778"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the Supplier fails to provide the CRP Information within 4 months of the Effective Date if this is a Critical Service Contract or otherwise within 4 months of the Appropriate Authority’s request; or</w:t>
      </w:r>
    </w:p>
    <w:p w14:paraId="5B98C9E8"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the Supplier fails to obtain an Assurance from the Appropriate Authority within 4 months of the date that it was first required to provide the CRP Information under the Contract,</w:t>
      </w:r>
    </w:p>
    <w:p w14:paraId="0F86B807" w14:textId="77777777" w:rsidR="00BD197E" w:rsidRPr="00BD197E" w:rsidRDefault="00BD197E" w:rsidP="00D66A17">
      <w:pPr>
        <w:keepNext/>
        <w:numPr>
          <w:ilvl w:val="0"/>
          <w:numId w:val="125"/>
        </w:numPr>
        <w:pBdr>
          <w:top w:val="nil"/>
          <w:left w:val="nil"/>
          <w:bottom w:val="nil"/>
          <w:right w:val="nil"/>
          <w:between w:val="nil"/>
        </w:pBdr>
        <w:tabs>
          <w:tab w:val="left" w:pos="0"/>
        </w:tabs>
        <w:overflowPunct w:val="0"/>
        <w:autoSpaceDE w:val="0"/>
        <w:autoSpaceDN w:val="0"/>
        <w:adjustRightInd w:val="0"/>
        <w:spacing w:before="240" w:after="240"/>
        <w:textAlignment w:val="baseline"/>
        <w:rPr>
          <w:rFonts w:ascii="Arial" w:eastAsia="Arial" w:hAnsi="Arial" w:cs="Arial"/>
          <w:b/>
          <w:bCs/>
          <w:color w:val="000000"/>
        </w:rPr>
      </w:pPr>
      <w:r w:rsidRPr="7BA07955">
        <w:rPr>
          <w:rFonts w:ascii="Arial" w:eastAsia="Arial" w:hAnsi="Arial" w:cs="Arial"/>
          <w:b/>
          <w:bCs/>
          <w:color w:val="000000"/>
        </w:rPr>
        <w:t>Confidentiality and usage of CRP Information</w:t>
      </w:r>
    </w:p>
    <w:p w14:paraId="3E4EA9DA" w14:textId="1163A42D"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 xml:space="preserve">The </w:t>
      </w:r>
      <w:r w:rsidR="00031699">
        <w:rPr>
          <w:rFonts w:ascii="Arial" w:eastAsia="Arial" w:hAnsi="Arial" w:cs="Arial"/>
          <w:color w:val="000000"/>
        </w:rPr>
        <w:t>Authority</w:t>
      </w:r>
      <w:r w:rsidRPr="00BD197E">
        <w:rPr>
          <w:rFonts w:ascii="Arial" w:eastAsia="Arial" w:hAnsi="Arial" w:cs="Arial"/>
          <w:color w:val="000000"/>
        </w:rPr>
        <w:t xml:space="preserve">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6AD6EAB5"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bookmarkStart w:id="738" w:name="_heading=h.23ckvvd" w:colFirst="0" w:colLast="0"/>
      <w:bookmarkEnd w:id="738"/>
      <w:r w:rsidRPr="00BD197E">
        <w:rPr>
          <w:rFonts w:ascii="Arial" w:eastAsia="Arial" w:hAnsi="Arial" w:cs="Arial"/>
          <w:color w:val="000000"/>
        </w:rPr>
        <w:t>The Supplier shall use reasonable endeavours to obtain consent from any third party which has restricted the disclosure of the CRP Information to enable disclosure of that information to the Appropriate Authority pursuant to Paragraph 2 of this Part B subject, where necessary, to the Appropriate Authority entering into an appropriate confidentiality agreement in the form required by the third party.</w:t>
      </w:r>
    </w:p>
    <w:p w14:paraId="51F70BC7"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0D8BAC09"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redacting only those parts of the information which are subject to such obligations of confidentiality;</w:t>
      </w:r>
    </w:p>
    <w:p w14:paraId="42538779" w14:textId="77777777" w:rsidR="00BD197E" w:rsidRPr="00BD197E" w:rsidRDefault="00BD197E" w:rsidP="00D66A17">
      <w:pPr>
        <w:keepNext/>
        <w:numPr>
          <w:ilvl w:val="2"/>
          <w:numId w:val="12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rPr>
      </w:pPr>
      <w:r w:rsidRPr="00BD197E">
        <w:rPr>
          <w:rFonts w:ascii="Arial" w:hAnsi="Arial" w:cs="Arial"/>
        </w:rPr>
        <w:t>providing the information in a form that does not breach its obligations of confidentiality including (where possible) by:</w:t>
      </w:r>
    </w:p>
    <w:p w14:paraId="1980FB43"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summarising the information;</w:t>
      </w:r>
    </w:p>
    <w:p w14:paraId="0433E5B4"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grouping the information;</w:t>
      </w:r>
    </w:p>
    <w:p w14:paraId="55FFCBE2"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anonymising the information; and</w:t>
      </w:r>
    </w:p>
    <w:p w14:paraId="513D7E5C" w14:textId="77777777" w:rsidR="00BD197E" w:rsidRPr="00BD197E" w:rsidRDefault="00BD197E" w:rsidP="00D66A17">
      <w:pPr>
        <w:numPr>
          <w:ilvl w:val="3"/>
          <w:numId w:val="12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eastAsia="Arial" w:hAnsi="Arial" w:cs="Arial"/>
          <w:color w:val="000000"/>
        </w:rPr>
      </w:pPr>
      <w:r w:rsidRPr="00BD197E">
        <w:rPr>
          <w:rFonts w:ascii="Arial" w:eastAsia="Arial" w:hAnsi="Arial" w:cs="Arial"/>
          <w:color w:val="000000"/>
        </w:rPr>
        <w:t>presenting the information in general terms</w:t>
      </w:r>
    </w:p>
    <w:p w14:paraId="3F25606B" w14:textId="77777777" w:rsidR="00BD197E" w:rsidRPr="00BD197E" w:rsidRDefault="00BD197E" w:rsidP="00D66A17">
      <w:pPr>
        <w:numPr>
          <w:ilvl w:val="1"/>
          <w:numId w:val="125"/>
        </w:numPr>
        <w:pBdr>
          <w:top w:val="nil"/>
          <w:left w:val="nil"/>
          <w:bottom w:val="nil"/>
          <w:right w:val="nil"/>
          <w:between w:val="nil"/>
        </w:pBdr>
        <w:overflowPunct w:val="0"/>
        <w:autoSpaceDE w:val="0"/>
        <w:autoSpaceDN w:val="0"/>
        <w:adjustRightInd w:val="0"/>
        <w:spacing w:before="120" w:after="120"/>
        <w:jc w:val="both"/>
        <w:textAlignment w:val="baseline"/>
        <w:rPr>
          <w:rFonts w:ascii="Arial" w:eastAsia="Arial" w:hAnsi="Arial" w:cs="Arial"/>
          <w:color w:val="000000"/>
        </w:rPr>
      </w:pPr>
      <w:r w:rsidRPr="00BD197E">
        <w:rPr>
          <w:rFonts w:ascii="Arial" w:eastAsia="Arial" w:hAnsi="Arial" w:cs="Arial"/>
          <w:color w:val="000000"/>
        </w:rPr>
        <w:t>The Supplier shall provide the Appropriate Authority with contact details of any third party which has not provided consent to disclose CRP Information where that third party is also a public sector body and where the Supplier is legally permitted to do so.</w:t>
      </w:r>
    </w:p>
    <w:p w14:paraId="17F0D046" w14:textId="77777777" w:rsidR="00BD197E" w:rsidRPr="00BD197E" w:rsidRDefault="00BD197E" w:rsidP="00BD197E">
      <w:pPr>
        <w:pBdr>
          <w:top w:val="nil"/>
          <w:left w:val="nil"/>
          <w:bottom w:val="nil"/>
          <w:right w:val="nil"/>
          <w:between w:val="nil"/>
        </w:pBdr>
        <w:spacing w:before="120" w:after="120"/>
        <w:ind w:left="720" w:hanging="720"/>
        <w:rPr>
          <w:rFonts w:ascii="Arial" w:eastAsia="Calibri" w:hAnsi="Arial" w:cs="Arial"/>
          <w:color w:val="000000"/>
        </w:rPr>
      </w:pPr>
    </w:p>
    <w:p w14:paraId="0C72DA62" w14:textId="77777777" w:rsidR="00BD197E" w:rsidRPr="00BD197E" w:rsidRDefault="00BD197E" w:rsidP="00BD197E">
      <w:pPr>
        <w:ind w:firstLine="1418"/>
        <w:rPr>
          <w:rFonts w:ascii="Arial" w:hAnsi="Arial" w:cs="Arial"/>
        </w:rPr>
      </w:pPr>
      <w:r w:rsidRPr="00BD197E">
        <w:rPr>
          <w:rFonts w:ascii="Arial" w:hAnsi="Arial" w:cs="Arial"/>
        </w:rPr>
        <w:br w:type="page"/>
      </w:r>
    </w:p>
    <w:p w14:paraId="2D30A9FC" w14:textId="77777777" w:rsidR="00BD197E" w:rsidRPr="00BD197E" w:rsidRDefault="00BD197E" w:rsidP="7BA07955">
      <w:pPr>
        <w:rPr>
          <w:rFonts w:ascii="Arial" w:hAnsi="Arial" w:cs="Arial"/>
          <w:b/>
          <w:bCs/>
          <w:sz w:val="32"/>
          <w:szCs w:val="32"/>
        </w:rPr>
      </w:pPr>
      <w:r w:rsidRPr="7BA07955">
        <w:rPr>
          <w:rFonts w:ascii="Arial" w:hAnsi="Arial" w:cs="Arial"/>
          <w:b/>
          <w:bCs/>
          <w:sz w:val="32"/>
          <w:szCs w:val="32"/>
        </w:rPr>
        <w:lastRenderedPageBreak/>
        <w:t>Appendix 1: Group structure information and resolution commentary</w:t>
      </w:r>
    </w:p>
    <w:p w14:paraId="3EF5EDDB" w14:textId="77777777" w:rsidR="00BD197E" w:rsidRPr="00BD197E" w:rsidRDefault="00BD197E" w:rsidP="00D66A17">
      <w:pPr>
        <w:numPr>
          <w:ilvl w:val="0"/>
          <w:numId w:val="126"/>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The Supplier shall:</w:t>
      </w:r>
    </w:p>
    <w:p w14:paraId="7BB2C512" w14:textId="77777777" w:rsidR="00BD197E" w:rsidRPr="00BD197E" w:rsidRDefault="00BD197E" w:rsidP="00D66A17">
      <w:pPr>
        <w:numPr>
          <w:ilvl w:val="1"/>
          <w:numId w:val="126"/>
        </w:numPr>
        <w:pBdr>
          <w:top w:val="nil"/>
          <w:left w:val="nil"/>
          <w:bottom w:val="nil"/>
          <w:right w:val="nil"/>
          <w:between w:val="nil"/>
        </w:pBdr>
        <w:overflowPunct w:val="0"/>
        <w:autoSpaceDE w:val="0"/>
        <w:autoSpaceDN w:val="0"/>
        <w:adjustRightInd w:val="0"/>
        <w:spacing w:after="240"/>
        <w:ind w:left="1134"/>
        <w:jc w:val="both"/>
        <w:textAlignment w:val="baseline"/>
        <w:rPr>
          <w:rFonts w:ascii="Arial" w:eastAsia="Arial" w:hAnsi="Arial" w:cs="Arial"/>
          <w:color w:val="000000"/>
        </w:rPr>
      </w:pPr>
      <w:r w:rsidRPr="00BD197E">
        <w:rPr>
          <w:rFonts w:ascii="Arial" w:eastAsia="Arial" w:hAnsi="Arial" w:cs="Arial"/>
          <w:color w:val="000000"/>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143F2D91" w14:textId="77777777" w:rsidR="00BD197E" w:rsidRPr="00BD197E" w:rsidRDefault="00BD197E" w:rsidP="00D66A17">
      <w:pPr>
        <w:numPr>
          <w:ilvl w:val="1"/>
          <w:numId w:val="126"/>
        </w:numPr>
        <w:pBdr>
          <w:top w:val="nil"/>
          <w:left w:val="nil"/>
          <w:bottom w:val="nil"/>
          <w:right w:val="nil"/>
          <w:between w:val="nil"/>
        </w:pBdr>
        <w:overflowPunct w:val="0"/>
        <w:autoSpaceDE w:val="0"/>
        <w:autoSpaceDN w:val="0"/>
        <w:adjustRightInd w:val="0"/>
        <w:spacing w:after="240"/>
        <w:ind w:left="1134"/>
        <w:jc w:val="both"/>
        <w:textAlignment w:val="baseline"/>
        <w:rPr>
          <w:rFonts w:ascii="Arial" w:eastAsia="Arial" w:hAnsi="Arial" w:cs="Arial"/>
          <w:color w:val="000000"/>
        </w:rPr>
      </w:pPr>
      <w:r w:rsidRPr="00BD197E">
        <w:rPr>
          <w:rFonts w:ascii="Arial" w:eastAsia="Arial" w:hAnsi="Arial" w:cs="Arial"/>
          <w:color w:val="000000"/>
        </w:rPr>
        <w:t>ensure that the information is presented so as to provide a simple, effective and easily understood overview of the Supplier Group; and</w:t>
      </w:r>
    </w:p>
    <w:p w14:paraId="56C3C80D" w14:textId="77777777" w:rsidR="00BD197E" w:rsidRPr="00BD197E" w:rsidRDefault="00BD197E" w:rsidP="00D66A17">
      <w:pPr>
        <w:numPr>
          <w:ilvl w:val="1"/>
          <w:numId w:val="126"/>
        </w:numPr>
        <w:pBdr>
          <w:top w:val="nil"/>
          <w:left w:val="nil"/>
          <w:bottom w:val="nil"/>
          <w:right w:val="nil"/>
          <w:between w:val="nil"/>
        </w:pBdr>
        <w:overflowPunct w:val="0"/>
        <w:autoSpaceDE w:val="0"/>
        <w:autoSpaceDN w:val="0"/>
        <w:adjustRightInd w:val="0"/>
        <w:spacing w:after="240"/>
        <w:ind w:left="1134"/>
        <w:jc w:val="both"/>
        <w:textAlignment w:val="baseline"/>
        <w:rPr>
          <w:rFonts w:ascii="Arial" w:eastAsia="Arial" w:hAnsi="Arial" w:cs="Arial"/>
          <w:color w:val="000000"/>
        </w:rPr>
      </w:pPr>
      <w:r w:rsidRPr="00BD197E">
        <w:rPr>
          <w:rFonts w:ascii="Arial" w:eastAsia="Arial" w:hAnsi="Arial" w:cs="Arial"/>
          <w:color w:val="000000"/>
        </w:rPr>
        <w:t>provide full details of the importance of each member of the Supplier Group to the Supplier Group’s UK Public Sector Business and CNI contracts listed pursuant to Appendix 2 and the dependencies between each.</w:t>
      </w:r>
    </w:p>
    <w:p w14:paraId="2FDE734A" w14:textId="77777777" w:rsidR="00BD197E" w:rsidRPr="00BD197E" w:rsidRDefault="00BD197E" w:rsidP="00BD197E">
      <w:pPr>
        <w:ind w:firstLine="1418"/>
        <w:rPr>
          <w:rFonts w:ascii="Arial" w:hAnsi="Arial" w:cs="Arial"/>
        </w:rPr>
      </w:pPr>
      <w:r w:rsidRPr="00BD197E">
        <w:rPr>
          <w:rFonts w:ascii="Arial" w:hAnsi="Arial" w:cs="Arial"/>
        </w:rPr>
        <w:br w:type="page"/>
      </w:r>
    </w:p>
    <w:p w14:paraId="03F9AC30" w14:textId="77777777" w:rsidR="00BD197E" w:rsidRPr="00BD197E" w:rsidRDefault="00BD197E" w:rsidP="7BA07955">
      <w:pPr>
        <w:rPr>
          <w:rFonts w:ascii="Arial" w:hAnsi="Arial" w:cs="Arial"/>
          <w:b/>
          <w:bCs/>
          <w:sz w:val="32"/>
          <w:szCs w:val="32"/>
        </w:rPr>
      </w:pPr>
      <w:r w:rsidRPr="7BA07955">
        <w:rPr>
          <w:rFonts w:ascii="Arial" w:hAnsi="Arial" w:cs="Arial"/>
          <w:b/>
          <w:bCs/>
          <w:sz w:val="32"/>
          <w:szCs w:val="32"/>
        </w:rPr>
        <w:lastRenderedPageBreak/>
        <w:t>Appendix 2: UK Public Sector / CNI Contract Information</w:t>
      </w:r>
    </w:p>
    <w:p w14:paraId="1C4F59CC" w14:textId="77777777" w:rsidR="00BD197E" w:rsidRPr="00BD197E" w:rsidRDefault="00BD197E" w:rsidP="00D66A17">
      <w:pPr>
        <w:numPr>
          <w:ilvl w:val="0"/>
          <w:numId w:val="127"/>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The Supplier shall:</w:t>
      </w:r>
    </w:p>
    <w:p w14:paraId="2B34AEF8" w14:textId="77777777" w:rsidR="00BD197E" w:rsidRPr="00BD197E" w:rsidRDefault="00BD197E" w:rsidP="00D66A17">
      <w:pPr>
        <w:numPr>
          <w:ilvl w:val="1"/>
          <w:numId w:val="127"/>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provide details of all agreements held by members of the Supplier Group where those agreements are for goods, services or works provision and:</w:t>
      </w:r>
    </w:p>
    <w:p w14:paraId="1F291AFD" w14:textId="77777777" w:rsidR="00BD197E" w:rsidRPr="00BD197E" w:rsidRDefault="00BD197E" w:rsidP="00D66A17">
      <w:pPr>
        <w:numPr>
          <w:ilvl w:val="2"/>
          <w:numId w:val="127"/>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06FD2CE9" w14:textId="77777777" w:rsidR="00BD197E" w:rsidRPr="00BD197E" w:rsidRDefault="00BD197E" w:rsidP="00D66A17">
      <w:pPr>
        <w:numPr>
          <w:ilvl w:val="2"/>
          <w:numId w:val="127"/>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39B0A7AF" w14:textId="77777777" w:rsidR="00BD197E" w:rsidRPr="00BD197E" w:rsidRDefault="00BD197E" w:rsidP="00D66A17">
      <w:pPr>
        <w:numPr>
          <w:ilvl w:val="2"/>
          <w:numId w:val="127"/>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involve or could reasonably be considered to involve CNI;</w:t>
      </w:r>
    </w:p>
    <w:p w14:paraId="491DB186" w14:textId="77777777" w:rsidR="00BD197E" w:rsidRPr="00BD197E" w:rsidRDefault="00BD197E" w:rsidP="00D66A17">
      <w:pPr>
        <w:numPr>
          <w:ilvl w:val="1"/>
          <w:numId w:val="127"/>
        </w:numPr>
        <w:pBdr>
          <w:top w:val="nil"/>
          <w:left w:val="nil"/>
          <w:bottom w:val="nil"/>
          <w:right w:val="nil"/>
          <w:between w:val="nil"/>
        </w:pBdr>
        <w:overflowPunct w:val="0"/>
        <w:autoSpaceDE w:val="0"/>
        <w:autoSpaceDN w:val="0"/>
        <w:adjustRightInd w:val="0"/>
        <w:spacing w:after="240"/>
        <w:jc w:val="both"/>
        <w:textAlignment w:val="baseline"/>
        <w:rPr>
          <w:rFonts w:ascii="Arial" w:eastAsia="Arial" w:hAnsi="Arial" w:cs="Arial"/>
          <w:color w:val="000000"/>
        </w:rPr>
      </w:pPr>
      <w:r w:rsidRPr="00BD197E">
        <w:rPr>
          <w:rFonts w:ascii="Arial" w:eastAsia="Arial" w:hAnsi="Arial" w:cs="Arial"/>
          <w:color w:val="000000"/>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1330506D" w14:textId="77777777" w:rsidR="00BD197E" w:rsidRPr="006B1F7A" w:rsidRDefault="00BD197E" w:rsidP="00BD197E">
      <w:pPr>
        <w:pBdr>
          <w:top w:val="nil"/>
          <w:left w:val="nil"/>
          <w:bottom w:val="nil"/>
          <w:right w:val="nil"/>
          <w:between w:val="nil"/>
        </w:pBdr>
        <w:spacing w:before="120" w:after="120"/>
        <w:rPr>
          <w:color w:val="000000"/>
        </w:rPr>
      </w:pPr>
    </w:p>
    <w:p w14:paraId="3F8A2AE8" w14:textId="77777777" w:rsidR="00BD197E" w:rsidRPr="006B1F7A" w:rsidRDefault="00000000" w:rsidP="00BD197E">
      <w:pPr>
        <w:pBdr>
          <w:top w:val="nil"/>
          <w:left w:val="nil"/>
          <w:bottom w:val="nil"/>
          <w:right w:val="nil"/>
          <w:between w:val="nil"/>
        </w:pBdr>
        <w:spacing w:before="120" w:after="120"/>
        <w:rPr>
          <w:color w:val="000000"/>
        </w:rPr>
      </w:pPr>
      <w:sdt>
        <w:sdtPr>
          <w:tag w:val="goog_rdk_2"/>
          <w:id w:val="2119022224"/>
          <w:showingPlcHdr/>
        </w:sdtPr>
        <w:sdtContent>
          <w:r w:rsidR="00BD197E" w:rsidRPr="006B1F7A">
            <w:t xml:space="preserve">     </w:t>
          </w:r>
        </w:sdtContent>
      </w:sdt>
    </w:p>
    <w:p w14:paraId="113D3E91" w14:textId="24AC4A88" w:rsidR="00167D6C" w:rsidRDefault="00167D6C">
      <w:pPr>
        <w:rPr>
          <w:rFonts w:ascii="Arial" w:hAnsi="Arial" w:cs="Arial"/>
          <w:b/>
          <w:sz w:val="22"/>
          <w:szCs w:val="22"/>
          <w:lang w:eastAsia="en-US"/>
        </w:rPr>
      </w:pPr>
      <w:r>
        <w:br w:type="page"/>
      </w:r>
    </w:p>
    <w:p w14:paraId="1F0E704B" w14:textId="137DB6B4" w:rsidR="00167D6C" w:rsidRPr="00F427F3" w:rsidRDefault="00167D6C" w:rsidP="00167D6C">
      <w:pPr>
        <w:pStyle w:val="Heading2"/>
        <w:jc w:val="center"/>
        <w:rPr>
          <w:rFonts w:ascii="Arial" w:hAnsi="Arial" w:cs="Times New Roman"/>
          <w:b/>
          <w:sz w:val="28"/>
        </w:rPr>
      </w:pPr>
      <w:r w:rsidRPr="00F427F3">
        <w:rPr>
          <w:rFonts w:ascii="Arial" w:hAnsi="Arial" w:cs="Times New Roman"/>
          <w:b/>
          <w:sz w:val="28"/>
        </w:rPr>
        <w:lastRenderedPageBreak/>
        <w:t>Schedule 9 (Social Value Commitment)</w:t>
      </w:r>
    </w:p>
    <w:p w14:paraId="78D2670E" w14:textId="77777777" w:rsidR="00167D6C" w:rsidRPr="00F427F3" w:rsidRDefault="00167D6C" w:rsidP="00167D6C">
      <w:pPr>
        <w:pStyle w:val="GPSDefinitionTerm"/>
        <w:rPr>
          <w:b w:val="0"/>
        </w:rPr>
      </w:pPr>
      <w:r w:rsidRPr="00F427F3">
        <w:rPr>
          <w:b w:val="0"/>
        </w:rPr>
        <w:t xml:space="preserve">The Supplier understand additional environmental benefits in the performance of the Agreement, including working towards net zero greenhouse gas emissions. Our commitments are detailed below. </w:t>
      </w:r>
    </w:p>
    <w:p w14:paraId="3AC879CD" w14:textId="77777777" w:rsidR="00167D6C" w:rsidRPr="00F427F3" w:rsidRDefault="00167D6C" w:rsidP="00167D6C">
      <w:pPr>
        <w:pStyle w:val="GPSDefinitionTerm"/>
        <w:rPr>
          <w:b w:val="0"/>
        </w:rPr>
      </w:pPr>
      <w:r w:rsidRPr="00F427F3">
        <w:rPr>
          <w:b w:val="0"/>
          <w:u w:val="single"/>
        </w:rPr>
        <w:t>Method Statement:</w:t>
      </w:r>
      <w:r w:rsidRPr="00F427F3">
        <w:rPr>
          <w:b w:val="0"/>
        </w:rPr>
        <w:t xml:space="preserve"> </w:t>
      </w:r>
    </w:p>
    <w:p w14:paraId="37F56EBC" w14:textId="3ECB132C" w:rsidR="00167D6C" w:rsidRPr="00F427F3" w:rsidRDefault="00167D6C" w:rsidP="00167D6C">
      <w:pPr>
        <w:pStyle w:val="GPSDefinitionTerm"/>
        <w:rPr>
          <w:b w:val="0"/>
        </w:rPr>
      </w:pPr>
      <w:r w:rsidRPr="00F427F3">
        <w:rPr>
          <w:b w:val="0"/>
        </w:rPr>
        <w:t xml:space="preserve">To report and manage commitments, we will appoint a Green Champion supported by </w:t>
      </w:r>
      <w:proofErr w:type="spellStart"/>
      <w:r w:rsidRPr="00F427F3">
        <w:rPr>
          <w:b w:val="0"/>
        </w:rPr>
        <w:t>Netcompany’s</w:t>
      </w:r>
      <w:proofErr w:type="spellEnd"/>
      <w:r w:rsidRPr="00F427F3">
        <w:rPr>
          <w:b w:val="0"/>
        </w:rPr>
        <w:t xml:space="preserve"> Social Value Delivery Lead (SVDL).  (Country Manager/Social Value Director) will be ultimately accountable. We will collaborate with HMRC to develop a binding Social Value Action Plan with Key Performance Indicators (KPIs) and implement these using ISO 9001-certified processes, policies and governance and our Social Value Measurement Framework (developed with experts, Social Value Business). Our approach is certified to Social Value Quality Mark Gold.</w:t>
      </w:r>
    </w:p>
    <w:p w14:paraId="5DA60427" w14:textId="77777777" w:rsidR="00167D6C" w:rsidRPr="00F427F3" w:rsidRDefault="00167D6C" w:rsidP="00167D6C">
      <w:pPr>
        <w:pStyle w:val="GPSDefinitionTerm"/>
        <w:rPr>
          <w:b w:val="0"/>
          <w:bCs/>
        </w:rPr>
      </w:pPr>
    </w:p>
    <w:tbl>
      <w:tblPr>
        <w:tblStyle w:val="TableGrid"/>
        <w:tblW w:w="0" w:type="auto"/>
        <w:tblLook w:val="04A0" w:firstRow="1" w:lastRow="0" w:firstColumn="1" w:lastColumn="0" w:noHBand="0" w:noVBand="1"/>
      </w:tblPr>
      <w:tblGrid>
        <w:gridCol w:w="1357"/>
        <w:gridCol w:w="1560"/>
        <w:gridCol w:w="4005"/>
        <w:gridCol w:w="2820"/>
      </w:tblGrid>
      <w:tr w:rsidR="00167D6C" w:rsidRPr="00F427F3" w14:paraId="7AB80C65" w14:textId="77777777" w:rsidTr="00E67F46">
        <w:tc>
          <w:tcPr>
            <w:tcW w:w="141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FA2E8D" w14:textId="77777777" w:rsidR="00167D6C" w:rsidRPr="00F427F3" w:rsidRDefault="00167D6C" w:rsidP="00E67F46">
            <w:pPr>
              <w:pStyle w:val="GPSDefinitionTerm"/>
              <w:rPr>
                <w:sz w:val="20"/>
                <w:szCs w:val="20"/>
              </w:rPr>
            </w:pPr>
            <w:r w:rsidRPr="00F427F3">
              <w:rPr>
                <w:sz w:val="20"/>
                <w:szCs w:val="20"/>
              </w:rPr>
              <w:t xml:space="preserve">Commitment # </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D89DA8" w14:textId="77777777" w:rsidR="00167D6C" w:rsidRPr="00F427F3" w:rsidRDefault="00167D6C" w:rsidP="00E67F46">
            <w:pPr>
              <w:pStyle w:val="GPSDefinitionTerm"/>
              <w:rPr>
                <w:sz w:val="20"/>
                <w:szCs w:val="20"/>
              </w:rPr>
            </w:pPr>
            <w:r w:rsidRPr="00F427F3">
              <w:rPr>
                <w:sz w:val="20"/>
                <w:szCs w:val="20"/>
              </w:rPr>
              <w:t xml:space="preserve">Description </w:t>
            </w:r>
          </w:p>
        </w:tc>
        <w:tc>
          <w:tcPr>
            <w:tcW w:w="842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2505FB" w14:textId="77777777" w:rsidR="00167D6C" w:rsidRPr="00F427F3" w:rsidRDefault="00167D6C" w:rsidP="00E67F46">
            <w:pPr>
              <w:pStyle w:val="GPSDefinitionTerm"/>
              <w:rPr>
                <w:sz w:val="20"/>
                <w:szCs w:val="20"/>
              </w:rPr>
            </w:pPr>
            <w:r w:rsidRPr="00F427F3">
              <w:rPr>
                <w:sz w:val="20"/>
                <w:szCs w:val="20"/>
              </w:rPr>
              <w:t xml:space="preserve">How we will achieve this/how it meets award criteria </w:t>
            </w:r>
          </w:p>
        </w:tc>
        <w:tc>
          <w:tcPr>
            <w:tcW w:w="38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6340C2" w14:textId="77777777" w:rsidR="00167D6C" w:rsidRPr="00F427F3" w:rsidRDefault="00167D6C" w:rsidP="00E67F46">
            <w:pPr>
              <w:pStyle w:val="GPSDefinitionTerm"/>
              <w:rPr>
                <w:sz w:val="20"/>
                <w:szCs w:val="20"/>
              </w:rPr>
            </w:pPr>
            <w:r w:rsidRPr="00F427F3">
              <w:rPr>
                <w:sz w:val="20"/>
                <w:szCs w:val="20"/>
              </w:rPr>
              <w:t>Metric/Commitment/KPI</w:t>
            </w:r>
          </w:p>
        </w:tc>
      </w:tr>
      <w:tr w:rsidR="00167D6C" w:rsidRPr="00F427F3" w14:paraId="704DB92B" w14:textId="77777777" w:rsidTr="00E67F46">
        <w:tc>
          <w:tcPr>
            <w:tcW w:w="1413" w:type="dxa"/>
            <w:tcBorders>
              <w:top w:val="single" w:sz="4" w:space="0" w:color="auto"/>
              <w:left w:val="single" w:sz="4" w:space="0" w:color="auto"/>
              <w:bottom w:val="single" w:sz="4" w:space="0" w:color="auto"/>
              <w:right w:val="single" w:sz="4" w:space="0" w:color="auto"/>
            </w:tcBorders>
          </w:tcPr>
          <w:p w14:paraId="01C06832" w14:textId="77777777" w:rsidR="00167D6C" w:rsidRPr="00F427F3" w:rsidRDefault="00167D6C" w:rsidP="00E67F46">
            <w:pPr>
              <w:pStyle w:val="GPSDefinitionTerm"/>
              <w:rPr>
                <w:sz w:val="20"/>
                <w:szCs w:val="20"/>
              </w:rPr>
            </w:pPr>
            <w:r w:rsidRPr="00F427F3">
              <w:rPr>
                <w:sz w:val="20"/>
                <w:szCs w:val="20"/>
              </w:rPr>
              <w:t>1</w:t>
            </w:r>
          </w:p>
          <w:p w14:paraId="4D69FE6F" w14:textId="77777777" w:rsidR="00167D6C" w:rsidRPr="00F427F3" w:rsidRDefault="00167D6C" w:rsidP="00E67F46">
            <w:pPr>
              <w:pStyle w:val="GPSDefinitionTerm"/>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652D1F9" w14:textId="77777777" w:rsidR="00167D6C" w:rsidRPr="00F427F3" w:rsidRDefault="00167D6C" w:rsidP="00E67F46">
            <w:pPr>
              <w:pStyle w:val="GPSDefinitionTerm"/>
              <w:rPr>
                <w:sz w:val="20"/>
                <w:szCs w:val="20"/>
              </w:rPr>
            </w:pPr>
            <w:r w:rsidRPr="00F427F3">
              <w:rPr>
                <w:sz w:val="20"/>
                <w:szCs w:val="20"/>
              </w:rPr>
              <w:t>Climate Awareness Training (CAT)</w:t>
            </w:r>
          </w:p>
        </w:tc>
        <w:tc>
          <w:tcPr>
            <w:tcW w:w="8427" w:type="dxa"/>
            <w:tcBorders>
              <w:top w:val="single" w:sz="4" w:space="0" w:color="auto"/>
              <w:left w:val="single" w:sz="4" w:space="0" w:color="auto"/>
              <w:bottom w:val="single" w:sz="4" w:space="0" w:color="auto"/>
              <w:right w:val="single" w:sz="4" w:space="0" w:color="auto"/>
            </w:tcBorders>
            <w:hideMark/>
          </w:tcPr>
          <w:p w14:paraId="624E32A5" w14:textId="77777777" w:rsidR="00167D6C" w:rsidRPr="00F427F3" w:rsidRDefault="00167D6C" w:rsidP="00E67F46">
            <w:pPr>
              <w:pStyle w:val="GPSDefinitionTerm"/>
              <w:rPr>
                <w:sz w:val="20"/>
                <w:szCs w:val="20"/>
              </w:rPr>
            </w:pPr>
            <w:r w:rsidRPr="00F427F3">
              <w:rPr>
                <w:sz w:val="20"/>
                <w:szCs w:val="20"/>
              </w:rPr>
              <w:t xml:space="preserve">We will run one 2-hour CAT to upskill contract team on improving environmental benefits for this contract. CAT educates on climate change, current actions as a business and how individuals make sustainable choices and contribute to Net Zero emissions through actionable pledges via the Green Team Charter (below). Outcome: Improved confidence as influencers; real actions to benefit environment. </w:t>
            </w:r>
          </w:p>
        </w:tc>
        <w:tc>
          <w:tcPr>
            <w:tcW w:w="3847" w:type="dxa"/>
            <w:tcBorders>
              <w:top w:val="single" w:sz="4" w:space="0" w:color="auto"/>
              <w:left w:val="single" w:sz="4" w:space="0" w:color="auto"/>
              <w:bottom w:val="single" w:sz="4" w:space="0" w:color="auto"/>
              <w:right w:val="single" w:sz="4" w:space="0" w:color="auto"/>
            </w:tcBorders>
            <w:hideMark/>
          </w:tcPr>
          <w:p w14:paraId="6CF9C113" w14:textId="77777777" w:rsidR="00167D6C" w:rsidRPr="00F427F3" w:rsidRDefault="00167D6C" w:rsidP="00E67F46">
            <w:pPr>
              <w:pStyle w:val="GPSDefinitionTerm"/>
              <w:rPr>
                <w:sz w:val="20"/>
                <w:szCs w:val="20"/>
              </w:rPr>
            </w:pPr>
            <w:r w:rsidRPr="00F427F3">
              <w:rPr>
                <w:i/>
                <w:iCs/>
                <w:sz w:val="20"/>
                <w:szCs w:val="20"/>
              </w:rPr>
              <w:t>Metric</w:t>
            </w:r>
            <w:r w:rsidRPr="00F427F3">
              <w:rPr>
                <w:sz w:val="20"/>
                <w:szCs w:val="20"/>
              </w:rPr>
              <w:t>: CAT training</w:t>
            </w:r>
          </w:p>
          <w:p w14:paraId="4470EDA3" w14:textId="77777777" w:rsidR="00167D6C" w:rsidRPr="00F427F3" w:rsidRDefault="00167D6C" w:rsidP="00E67F46">
            <w:pPr>
              <w:pStyle w:val="GPSDefinitionTerm"/>
              <w:rPr>
                <w:sz w:val="20"/>
                <w:szCs w:val="20"/>
              </w:rPr>
            </w:pPr>
            <w:r w:rsidRPr="00F427F3">
              <w:rPr>
                <w:i/>
                <w:iCs/>
                <w:sz w:val="20"/>
                <w:szCs w:val="20"/>
              </w:rPr>
              <w:t>Commitment</w:t>
            </w:r>
            <w:r w:rsidRPr="00F427F3">
              <w:rPr>
                <w:sz w:val="20"/>
                <w:szCs w:val="20"/>
              </w:rPr>
              <w:t>: 1 over two years.</w:t>
            </w:r>
          </w:p>
          <w:p w14:paraId="3B596A3F" w14:textId="77777777" w:rsidR="00167D6C" w:rsidRPr="00F427F3" w:rsidRDefault="00167D6C" w:rsidP="00E67F46">
            <w:pPr>
              <w:pStyle w:val="GPSDefinitionTerm"/>
              <w:rPr>
                <w:sz w:val="20"/>
                <w:szCs w:val="20"/>
              </w:rPr>
            </w:pPr>
            <w:r w:rsidRPr="00F427F3">
              <w:rPr>
                <w:i/>
                <w:iCs/>
                <w:sz w:val="20"/>
                <w:szCs w:val="20"/>
              </w:rPr>
              <w:t>KPI:</w:t>
            </w:r>
            <w:r w:rsidRPr="00F427F3">
              <w:rPr>
                <w:sz w:val="20"/>
                <w:szCs w:val="20"/>
              </w:rPr>
              <w:t xml:space="preserve"> 90% contract staff trained </w:t>
            </w:r>
          </w:p>
        </w:tc>
      </w:tr>
      <w:tr w:rsidR="00167D6C" w:rsidRPr="00F427F3" w14:paraId="018B2C2A" w14:textId="77777777" w:rsidTr="00E67F46">
        <w:tc>
          <w:tcPr>
            <w:tcW w:w="1413" w:type="dxa"/>
            <w:tcBorders>
              <w:top w:val="single" w:sz="4" w:space="0" w:color="auto"/>
              <w:left w:val="single" w:sz="4" w:space="0" w:color="auto"/>
              <w:bottom w:val="single" w:sz="4" w:space="0" w:color="auto"/>
              <w:right w:val="single" w:sz="4" w:space="0" w:color="auto"/>
            </w:tcBorders>
            <w:hideMark/>
          </w:tcPr>
          <w:p w14:paraId="70C58EFE" w14:textId="77777777" w:rsidR="00167D6C" w:rsidRPr="00F427F3" w:rsidRDefault="00167D6C" w:rsidP="00E67F46">
            <w:pPr>
              <w:pStyle w:val="GPSDefinitionTerm"/>
              <w:rPr>
                <w:sz w:val="20"/>
                <w:szCs w:val="20"/>
              </w:rPr>
            </w:pPr>
            <w:r w:rsidRPr="00F427F3">
              <w:rPr>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660BA786" w14:textId="77777777" w:rsidR="00167D6C" w:rsidRPr="00F427F3" w:rsidRDefault="00167D6C" w:rsidP="00E67F46">
            <w:pPr>
              <w:pStyle w:val="GPSDefinitionTerm"/>
              <w:rPr>
                <w:sz w:val="20"/>
                <w:szCs w:val="20"/>
              </w:rPr>
            </w:pPr>
            <w:r w:rsidRPr="00F427F3">
              <w:rPr>
                <w:sz w:val="20"/>
                <w:szCs w:val="20"/>
              </w:rPr>
              <w:t>Green Team Charter (GTC)</w:t>
            </w:r>
          </w:p>
        </w:tc>
        <w:tc>
          <w:tcPr>
            <w:tcW w:w="8427" w:type="dxa"/>
            <w:tcBorders>
              <w:top w:val="single" w:sz="4" w:space="0" w:color="auto"/>
              <w:left w:val="single" w:sz="4" w:space="0" w:color="auto"/>
              <w:bottom w:val="single" w:sz="4" w:space="0" w:color="auto"/>
              <w:right w:val="single" w:sz="4" w:space="0" w:color="auto"/>
            </w:tcBorders>
            <w:hideMark/>
          </w:tcPr>
          <w:p w14:paraId="6826A641" w14:textId="77777777" w:rsidR="00167D6C" w:rsidRPr="00F427F3" w:rsidRDefault="00167D6C" w:rsidP="00E67F46">
            <w:pPr>
              <w:pStyle w:val="GPSDefinitionTerm"/>
              <w:rPr>
                <w:sz w:val="20"/>
                <w:szCs w:val="20"/>
              </w:rPr>
            </w:pPr>
            <w:r w:rsidRPr="00F427F3">
              <w:rPr>
                <w:sz w:val="20"/>
                <w:szCs w:val="20"/>
              </w:rPr>
              <w:t xml:space="preserve">A contract-specific initiative to embed sustainability into service delivery, business operations and solutions. Following CAT working behaviours are workshopped/teams collaborate on a GTC, </w:t>
            </w:r>
            <w:proofErr w:type="spellStart"/>
            <w:r w:rsidRPr="00F427F3">
              <w:rPr>
                <w:sz w:val="20"/>
                <w:szCs w:val="20"/>
              </w:rPr>
              <w:t>eg</w:t>
            </w:r>
            <w:proofErr w:type="spellEnd"/>
            <w:r w:rsidRPr="00F427F3">
              <w:rPr>
                <w:sz w:val="20"/>
                <w:szCs w:val="20"/>
              </w:rPr>
              <w:t>: only essential travel to work; tech waste management, cams off on longer status calls; green tech goals (see Commitment 3). Contract-specific KPIs will be established and tracked. Outcome: Greener team behaviours reduce environmental impact.</w:t>
            </w:r>
          </w:p>
        </w:tc>
        <w:tc>
          <w:tcPr>
            <w:tcW w:w="3847" w:type="dxa"/>
            <w:tcBorders>
              <w:top w:val="single" w:sz="4" w:space="0" w:color="auto"/>
              <w:left w:val="single" w:sz="4" w:space="0" w:color="auto"/>
              <w:bottom w:val="single" w:sz="4" w:space="0" w:color="auto"/>
              <w:right w:val="single" w:sz="4" w:space="0" w:color="auto"/>
            </w:tcBorders>
            <w:hideMark/>
          </w:tcPr>
          <w:p w14:paraId="2DC4FF01" w14:textId="77777777" w:rsidR="00167D6C" w:rsidRPr="00F427F3" w:rsidRDefault="00167D6C" w:rsidP="00E67F46">
            <w:pPr>
              <w:pStyle w:val="GPSDefinitionTerm"/>
              <w:rPr>
                <w:sz w:val="20"/>
                <w:szCs w:val="20"/>
              </w:rPr>
            </w:pPr>
            <w:r w:rsidRPr="00F427F3">
              <w:rPr>
                <w:i/>
                <w:iCs/>
                <w:sz w:val="20"/>
                <w:szCs w:val="20"/>
              </w:rPr>
              <w:t>Metric</w:t>
            </w:r>
            <w:r w:rsidRPr="00F427F3">
              <w:rPr>
                <w:sz w:val="20"/>
                <w:szCs w:val="20"/>
              </w:rPr>
              <w:t>: GTC creation</w:t>
            </w:r>
          </w:p>
          <w:p w14:paraId="797798B6" w14:textId="77777777" w:rsidR="00167D6C" w:rsidRPr="00F427F3" w:rsidRDefault="00167D6C" w:rsidP="00E67F46">
            <w:pPr>
              <w:pStyle w:val="GPSDefinitionTerm"/>
              <w:rPr>
                <w:sz w:val="20"/>
                <w:szCs w:val="20"/>
              </w:rPr>
            </w:pPr>
            <w:r w:rsidRPr="00F427F3">
              <w:rPr>
                <w:i/>
                <w:iCs/>
                <w:sz w:val="20"/>
                <w:szCs w:val="20"/>
              </w:rPr>
              <w:t>Commitment</w:t>
            </w:r>
            <w:r w:rsidRPr="00F427F3">
              <w:rPr>
                <w:sz w:val="20"/>
                <w:szCs w:val="20"/>
              </w:rPr>
              <w:t>: 1 followed by 2</w:t>
            </w:r>
            <w:r w:rsidRPr="00F427F3">
              <w:rPr>
                <w:sz w:val="20"/>
                <w:szCs w:val="20"/>
                <w:vertAlign w:val="superscript"/>
              </w:rPr>
              <w:t>nd</w:t>
            </w:r>
            <w:r w:rsidRPr="00F427F3">
              <w:rPr>
                <w:sz w:val="20"/>
                <w:szCs w:val="20"/>
              </w:rPr>
              <w:t xml:space="preserve"> year refresh </w:t>
            </w:r>
          </w:p>
          <w:p w14:paraId="7C2A65AA" w14:textId="77777777" w:rsidR="00167D6C" w:rsidRPr="00F427F3" w:rsidRDefault="00167D6C" w:rsidP="00E67F46">
            <w:pPr>
              <w:pStyle w:val="GPSDefinitionTerm"/>
              <w:rPr>
                <w:sz w:val="20"/>
                <w:szCs w:val="20"/>
              </w:rPr>
            </w:pPr>
            <w:r w:rsidRPr="00F427F3">
              <w:rPr>
                <w:i/>
                <w:iCs/>
                <w:sz w:val="20"/>
                <w:szCs w:val="20"/>
              </w:rPr>
              <w:t>KPI:</w:t>
            </w:r>
            <w:r w:rsidRPr="00F427F3">
              <w:rPr>
                <w:sz w:val="20"/>
                <w:szCs w:val="20"/>
              </w:rPr>
              <w:t xml:space="preserve"> 90% contract staff attend workshop annually. </w:t>
            </w:r>
          </w:p>
        </w:tc>
      </w:tr>
      <w:tr w:rsidR="00167D6C" w:rsidRPr="00F427F3" w14:paraId="22525F83" w14:textId="77777777" w:rsidTr="00E67F46">
        <w:tc>
          <w:tcPr>
            <w:tcW w:w="1413" w:type="dxa"/>
            <w:tcBorders>
              <w:top w:val="single" w:sz="4" w:space="0" w:color="auto"/>
              <w:left w:val="single" w:sz="4" w:space="0" w:color="auto"/>
              <w:bottom w:val="single" w:sz="4" w:space="0" w:color="auto"/>
              <w:right w:val="single" w:sz="4" w:space="0" w:color="auto"/>
            </w:tcBorders>
          </w:tcPr>
          <w:p w14:paraId="5329EF0B" w14:textId="77777777" w:rsidR="00167D6C" w:rsidRPr="00F427F3" w:rsidRDefault="00167D6C" w:rsidP="00E67F46">
            <w:pPr>
              <w:pStyle w:val="GPSDefinitionTerm"/>
              <w:rPr>
                <w:sz w:val="20"/>
                <w:szCs w:val="20"/>
              </w:rPr>
            </w:pPr>
          </w:p>
          <w:p w14:paraId="0AC46426" w14:textId="77777777" w:rsidR="00167D6C" w:rsidRPr="00F427F3" w:rsidRDefault="00167D6C" w:rsidP="00E67F46">
            <w:pPr>
              <w:pStyle w:val="GPSDefinitionTerm"/>
              <w:rPr>
                <w:sz w:val="20"/>
                <w:szCs w:val="20"/>
              </w:rPr>
            </w:pPr>
            <w:r w:rsidRPr="00F427F3">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2B42BB01" w14:textId="77777777" w:rsidR="00167D6C" w:rsidRPr="00F427F3" w:rsidRDefault="00167D6C" w:rsidP="00E67F46">
            <w:pPr>
              <w:pStyle w:val="GPSDefinitionTerm"/>
              <w:rPr>
                <w:sz w:val="20"/>
                <w:szCs w:val="20"/>
              </w:rPr>
            </w:pPr>
            <w:r w:rsidRPr="00F427F3">
              <w:rPr>
                <w:sz w:val="20"/>
                <w:szCs w:val="20"/>
              </w:rPr>
              <w:t xml:space="preserve">Amazon EKS environment management </w:t>
            </w:r>
          </w:p>
        </w:tc>
        <w:tc>
          <w:tcPr>
            <w:tcW w:w="8427" w:type="dxa"/>
            <w:tcBorders>
              <w:top w:val="single" w:sz="4" w:space="0" w:color="auto"/>
              <w:left w:val="single" w:sz="4" w:space="0" w:color="auto"/>
              <w:bottom w:val="single" w:sz="4" w:space="0" w:color="auto"/>
              <w:right w:val="single" w:sz="4" w:space="0" w:color="auto"/>
            </w:tcBorders>
            <w:hideMark/>
          </w:tcPr>
          <w:p w14:paraId="3A0CEDDB" w14:textId="77777777" w:rsidR="00167D6C" w:rsidRPr="00F427F3" w:rsidRDefault="00167D6C" w:rsidP="00E67F46">
            <w:pPr>
              <w:pStyle w:val="GPSDefinitionTerm"/>
              <w:rPr>
                <w:sz w:val="20"/>
                <w:szCs w:val="20"/>
              </w:rPr>
            </w:pPr>
            <w:r w:rsidRPr="00F427F3">
              <w:rPr>
                <w:sz w:val="20"/>
                <w:szCs w:val="20"/>
              </w:rPr>
              <w:t>Set-up an automated management system for environments on Amazon EKS to eliminate manual intervention in scaling operations, covering all 25 HMRC environments. Tool runs every 15 minutes to detect unused/underused areas and will scale down and/or send warnings. Outcome: Delivers up to 30% reduced emissions.</w:t>
            </w:r>
          </w:p>
        </w:tc>
        <w:tc>
          <w:tcPr>
            <w:tcW w:w="3847" w:type="dxa"/>
            <w:tcBorders>
              <w:top w:val="single" w:sz="4" w:space="0" w:color="auto"/>
              <w:left w:val="single" w:sz="4" w:space="0" w:color="auto"/>
              <w:bottom w:val="single" w:sz="4" w:space="0" w:color="auto"/>
              <w:right w:val="single" w:sz="4" w:space="0" w:color="auto"/>
            </w:tcBorders>
            <w:hideMark/>
          </w:tcPr>
          <w:p w14:paraId="1D0DB1E5" w14:textId="77777777" w:rsidR="00167D6C" w:rsidRPr="00F427F3" w:rsidRDefault="00167D6C" w:rsidP="00E67F46">
            <w:pPr>
              <w:pStyle w:val="GPSDefinitionTerm"/>
              <w:rPr>
                <w:i/>
                <w:iCs/>
                <w:sz w:val="20"/>
                <w:szCs w:val="20"/>
              </w:rPr>
            </w:pPr>
            <w:r w:rsidRPr="00F427F3">
              <w:rPr>
                <w:i/>
                <w:iCs/>
                <w:sz w:val="20"/>
                <w:szCs w:val="20"/>
              </w:rPr>
              <w:t xml:space="preserve">Metric: </w:t>
            </w:r>
            <w:r w:rsidRPr="00F427F3">
              <w:rPr>
                <w:sz w:val="20"/>
                <w:szCs w:val="20"/>
              </w:rPr>
              <w:t xml:space="preserve">Creation of EKS environment system </w:t>
            </w:r>
          </w:p>
          <w:p w14:paraId="316E4EAC" w14:textId="77777777" w:rsidR="00167D6C" w:rsidRPr="00F427F3" w:rsidRDefault="00167D6C" w:rsidP="00E67F46">
            <w:pPr>
              <w:pStyle w:val="GPSDefinitionTerm"/>
              <w:rPr>
                <w:i/>
                <w:iCs/>
                <w:sz w:val="20"/>
                <w:szCs w:val="20"/>
              </w:rPr>
            </w:pPr>
            <w:r w:rsidRPr="00F427F3">
              <w:rPr>
                <w:i/>
                <w:iCs/>
                <w:sz w:val="20"/>
                <w:szCs w:val="20"/>
              </w:rPr>
              <w:t xml:space="preserve">Commitment: </w:t>
            </w:r>
            <w:r w:rsidRPr="00F427F3">
              <w:rPr>
                <w:sz w:val="20"/>
                <w:szCs w:val="20"/>
              </w:rPr>
              <w:t>1 over two years</w:t>
            </w:r>
          </w:p>
          <w:p w14:paraId="6FCCE3F7" w14:textId="77777777" w:rsidR="00167D6C" w:rsidRPr="00F427F3" w:rsidRDefault="00167D6C" w:rsidP="00E67F46">
            <w:pPr>
              <w:pStyle w:val="GPSDefinitionTerm"/>
              <w:rPr>
                <w:i/>
                <w:iCs/>
                <w:sz w:val="20"/>
                <w:szCs w:val="20"/>
              </w:rPr>
            </w:pPr>
            <w:r w:rsidRPr="00F427F3">
              <w:rPr>
                <w:i/>
                <w:iCs/>
                <w:sz w:val="20"/>
                <w:szCs w:val="20"/>
              </w:rPr>
              <w:t xml:space="preserve">KPI: </w:t>
            </w:r>
            <w:r w:rsidRPr="00F427F3">
              <w:rPr>
                <w:sz w:val="20"/>
                <w:szCs w:val="20"/>
              </w:rPr>
              <w:t>20% reduction in use/cost over two years</w:t>
            </w:r>
          </w:p>
        </w:tc>
      </w:tr>
      <w:tr w:rsidR="00167D6C" w:rsidRPr="00F427F3" w14:paraId="07CF8A50" w14:textId="77777777" w:rsidTr="00E67F46">
        <w:tc>
          <w:tcPr>
            <w:tcW w:w="1413" w:type="dxa"/>
            <w:tcBorders>
              <w:top w:val="single" w:sz="4" w:space="0" w:color="auto"/>
              <w:left w:val="single" w:sz="4" w:space="0" w:color="auto"/>
              <w:bottom w:val="single" w:sz="4" w:space="0" w:color="auto"/>
              <w:right w:val="single" w:sz="4" w:space="0" w:color="auto"/>
            </w:tcBorders>
            <w:hideMark/>
          </w:tcPr>
          <w:p w14:paraId="4D26E3E7" w14:textId="77777777" w:rsidR="00167D6C" w:rsidRPr="00F427F3" w:rsidRDefault="00167D6C" w:rsidP="00E67F46">
            <w:pPr>
              <w:pStyle w:val="GPSDefinitionTerm"/>
              <w:rPr>
                <w:sz w:val="20"/>
                <w:szCs w:val="20"/>
              </w:rPr>
            </w:pPr>
            <w:r w:rsidRPr="00F427F3">
              <w:rPr>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14:paraId="68020169" w14:textId="77777777" w:rsidR="00167D6C" w:rsidRPr="00F427F3" w:rsidRDefault="00167D6C" w:rsidP="00E67F46">
            <w:pPr>
              <w:pStyle w:val="GPSDefinitionTerm"/>
              <w:rPr>
                <w:sz w:val="20"/>
                <w:szCs w:val="20"/>
              </w:rPr>
            </w:pPr>
            <w:r w:rsidRPr="00F427F3">
              <w:rPr>
                <w:sz w:val="20"/>
                <w:szCs w:val="20"/>
              </w:rPr>
              <w:t xml:space="preserve">Establish a Green Champion </w:t>
            </w:r>
          </w:p>
        </w:tc>
        <w:tc>
          <w:tcPr>
            <w:tcW w:w="8427" w:type="dxa"/>
            <w:tcBorders>
              <w:top w:val="single" w:sz="4" w:space="0" w:color="auto"/>
              <w:left w:val="single" w:sz="4" w:space="0" w:color="auto"/>
              <w:bottom w:val="single" w:sz="4" w:space="0" w:color="auto"/>
              <w:right w:val="single" w:sz="4" w:space="0" w:color="auto"/>
            </w:tcBorders>
            <w:hideMark/>
          </w:tcPr>
          <w:p w14:paraId="2FFD19F3" w14:textId="77777777" w:rsidR="00167D6C" w:rsidRPr="00F427F3" w:rsidRDefault="00167D6C" w:rsidP="00E67F46">
            <w:pPr>
              <w:pStyle w:val="GPSDefinitionTerm"/>
              <w:rPr>
                <w:sz w:val="20"/>
                <w:szCs w:val="20"/>
              </w:rPr>
            </w:pPr>
            <w:r w:rsidRPr="00F427F3">
              <w:rPr>
                <w:sz w:val="20"/>
                <w:szCs w:val="20"/>
              </w:rPr>
              <w:t xml:space="preserve">One person appointed from contract team to manage/share activity, including: updates from the GTC quarterly, volunteering opportunities, ways to better GTC goals and greener IT solution updates from Amazon. </w:t>
            </w:r>
          </w:p>
        </w:tc>
        <w:tc>
          <w:tcPr>
            <w:tcW w:w="3847" w:type="dxa"/>
            <w:tcBorders>
              <w:top w:val="single" w:sz="4" w:space="0" w:color="auto"/>
              <w:left w:val="single" w:sz="4" w:space="0" w:color="auto"/>
              <w:bottom w:val="single" w:sz="4" w:space="0" w:color="auto"/>
              <w:right w:val="single" w:sz="4" w:space="0" w:color="auto"/>
            </w:tcBorders>
            <w:hideMark/>
          </w:tcPr>
          <w:p w14:paraId="1BD93BF9" w14:textId="77777777" w:rsidR="00167D6C" w:rsidRPr="00F427F3" w:rsidRDefault="00167D6C" w:rsidP="00E67F46">
            <w:pPr>
              <w:pStyle w:val="GPSDefinitionTerm"/>
              <w:rPr>
                <w:sz w:val="20"/>
                <w:szCs w:val="20"/>
              </w:rPr>
            </w:pPr>
            <w:r w:rsidRPr="00F427F3">
              <w:rPr>
                <w:i/>
                <w:iCs/>
                <w:sz w:val="20"/>
                <w:szCs w:val="20"/>
              </w:rPr>
              <w:t>Metric</w:t>
            </w:r>
            <w:r w:rsidRPr="00F427F3">
              <w:rPr>
                <w:sz w:val="20"/>
                <w:szCs w:val="20"/>
              </w:rPr>
              <w:t>: Number of Green Champions appointed</w:t>
            </w:r>
          </w:p>
          <w:p w14:paraId="77DE77E0" w14:textId="77777777" w:rsidR="00167D6C" w:rsidRPr="00F427F3" w:rsidRDefault="00167D6C" w:rsidP="00E67F46">
            <w:pPr>
              <w:pStyle w:val="GPSDefinitionTerm"/>
              <w:rPr>
                <w:sz w:val="20"/>
                <w:szCs w:val="20"/>
              </w:rPr>
            </w:pPr>
            <w:r w:rsidRPr="00F427F3">
              <w:rPr>
                <w:i/>
                <w:iCs/>
                <w:sz w:val="20"/>
                <w:szCs w:val="20"/>
              </w:rPr>
              <w:t>Commitment</w:t>
            </w:r>
            <w:r w:rsidRPr="00F427F3">
              <w:rPr>
                <w:sz w:val="20"/>
                <w:szCs w:val="20"/>
              </w:rPr>
              <w:t>: 1 over two years.</w:t>
            </w:r>
          </w:p>
          <w:p w14:paraId="2CA9C3F6" w14:textId="77777777" w:rsidR="00167D6C" w:rsidRPr="00F427F3" w:rsidRDefault="00167D6C" w:rsidP="00E67F46">
            <w:pPr>
              <w:pStyle w:val="GPSDefinitionTerm"/>
              <w:rPr>
                <w:sz w:val="20"/>
                <w:szCs w:val="20"/>
              </w:rPr>
            </w:pPr>
            <w:r w:rsidRPr="00F427F3">
              <w:rPr>
                <w:i/>
                <w:iCs/>
                <w:sz w:val="20"/>
                <w:szCs w:val="20"/>
              </w:rPr>
              <w:t>KPI:</w:t>
            </w:r>
            <w:r w:rsidRPr="00F427F3">
              <w:rPr>
                <w:sz w:val="20"/>
                <w:szCs w:val="20"/>
              </w:rPr>
              <w:t xml:space="preserve"> Quarterly reporting on GTC and volunteering</w:t>
            </w:r>
          </w:p>
        </w:tc>
      </w:tr>
      <w:tr w:rsidR="00167D6C" w:rsidRPr="00F427F3" w14:paraId="632A12D3" w14:textId="77777777" w:rsidTr="00E67F46">
        <w:tc>
          <w:tcPr>
            <w:tcW w:w="1413" w:type="dxa"/>
            <w:tcBorders>
              <w:top w:val="single" w:sz="4" w:space="0" w:color="auto"/>
              <w:left w:val="single" w:sz="4" w:space="0" w:color="auto"/>
              <w:bottom w:val="single" w:sz="4" w:space="0" w:color="auto"/>
              <w:right w:val="single" w:sz="4" w:space="0" w:color="auto"/>
            </w:tcBorders>
            <w:hideMark/>
          </w:tcPr>
          <w:p w14:paraId="3FF9DFA7" w14:textId="77777777" w:rsidR="00167D6C" w:rsidRPr="00F427F3" w:rsidRDefault="00167D6C" w:rsidP="00E67F46">
            <w:pPr>
              <w:pStyle w:val="GPSDefinitionTerm"/>
              <w:rPr>
                <w:sz w:val="20"/>
                <w:szCs w:val="20"/>
              </w:rPr>
            </w:pPr>
            <w:r w:rsidRPr="00F427F3">
              <w:rPr>
                <w:sz w:val="20"/>
                <w:szCs w:val="20"/>
              </w:rPr>
              <w:lastRenderedPageBreak/>
              <w:t>5</w:t>
            </w:r>
          </w:p>
        </w:tc>
        <w:tc>
          <w:tcPr>
            <w:tcW w:w="1701" w:type="dxa"/>
            <w:tcBorders>
              <w:top w:val="single" w:sz="4" w:space="0" w:color="auto"/>
              <w:left w:val="single" w:sz="4" w:space="0" w:color="auto"/>
              <w:bottom w:val="single" w:sz="4" w:space="0" w:color="auto"/>
              <w:right w:val="single" w:sz="4" w:space="0" w:color="auto"/>
            </w:tcBorders>
            <w:hideMark/>
          </w:tcPr>
          <w:p w14:paraId="7005D32C" w14:textId="77777777" w:rsidR="00167D6C" w:rsidRPr="00F427F3" w:rsidRDefault="00167D6C" w:rsidP="00E67F46">
            <w:pPr>
              <w:pStyle w:val="GPSDefinitionTerm"/>
              <w:rPr>
                <w:sz w:val="20"/>
                <w:szCs w:val="20"/>
              </w:rPr>
            </w:pPr>
            <w:r w:rsidRPr="00F427F3">
              <w:rPr>
                <w:sz w:val="20"/>
                <w:szCs w:val="20"/>
              </w:rPr>
              <w:t xml:space="preserve">Environmental Volunteering </w:t>
            </w:r>
          </w:p>
        </w:tc>
        <w:tc>
          <w:tcPr>
            <w:tcW w:w="8427" w:type="dxa"/>
            <w:tcBorders>
              <w:top w:val="single" w:sz="4" w:space="0" w:color="auto"/>
              <w:left w:val="single" w:sz="4" w:space="0" w:color="auto"/>
              <w:bottom w:val="single" w:sz="4" w:space="0" w:color="auto"/>
              <w:right w:val="single" w:sz="4" w:space="0" w:color="auto"/>
            </w:tcBorders>
            <w:hideMark/>
          </w:tcPr>
          <w:p w14:paraId="2A832018" w14:textId="77777777" w:rsidR="00167D6C" w:rsidRPr="00F427F3" w:rsidRDefault="00167D6C" w:rsidP="00E67F46">
            <w:pPr>
              <w:pStyle w:val="GPSDefinitionTerm"/>
              <w:rPr>
                <w:sz w:val="20"/>
                <w:szCs w:val="20"/>
              </w:rPr>
            </w:pPr>
            <w:r w:rsidRPr="00F427F3">
              <w:rPr>
                <w:sz w:val="20"/>
                <w:szCs w:val="20"/>
              </w:rPr>
              <w:t>Opportunities for all team to deliver environmental benefits, half day per person over two years.</w:t>
            </w:r>
          </w:p>
        </w:tc>
        <w:tc>
          <w:tcPr>
            <w:tcW w:w="3847" w:type="dxa"/>
            <w:tcBorders>
              <w:top w:val="single" w:sz="4" w:space="0" w:color="auto"/>
              <w:left w:val="single" w:sz="4" w:space="0" w:color="auto"/>
              <w:bottom w:val="single" w:sz="4" w:space="0" w:color="auto"/>
              <w:right w:val="single" w:sz="4" w:space="0" w:color="auto"/>
            </w:tcBorders>
            <w:hideMark/>
          </w:tcPr>
          <w:p w14:paraId="0372FBC9" w14:textId="77777777" w:rsidR="00167D6C" w:rsidRPr="00F427F3" w:rsidRDefault="00167D6C" w:rsidP="00E67F46">
            <w:pPr>
              <w:pStyle w:val="GPSDefinitionTerm"/>
              <w:rPr>
                <w:i/>
                <w:iCs/>
                <w:sz w:val="20"/>
                <w:szCs w:val="20"/>
              </w:rPr>
            </w:pPr>
            <w:r w:rsidRPr="00F427F3">
              <w:rPr>
                <w:i/>
                <w:iCs/>
                <w:sz w:val="20"/>
                <w:szCs w:val="20"/>
              </w:rPr>
              <w:t xml:space="preserve">Metric: </w:t>
            </w:r>
            <w:r w:rsidRPr="00F427F3">
              <w:rPr>
                <w:sz w:val="20"/>
                <w:szCs w:val="20"/>
              </w:rPr>
              <w:t>People hours improving the environment</w:t>
            </w:r>
            <w:r w:rsidRPr="00F427F3">
              <w:rPr>
                <w:i/>
                <w:iCs/>
                <w:sz w:val="20"/>
                <w:szCs w:val="20"/>
              </w:rPr>
              <w:t xml:space="preserve"> </w:t>
            </w:r>
          </w:p>
          <w:p w14:paraId="6D31F0EF" w14:textId="77777777" w:rsidR="00167D6C" w:rsidRPr="00F427F3" w:rsidRDefault="00167D6C" w:rsidP="00E67F46">
            <w:pPr>
              <w:pStyle w:val="GPSDefinitionTerm"/>
              <w:rPr>
                <w:i/>
                <w:iCs/>
                <w:sz w:val="20"/>
                <w:szCs w:val="20"/>
              </w:rPr>
            </w:pPr>
            <w:r w:rsidRPr="00F427F3">
              <w:rPr>
                <w:i/>
                <w:iCs/>
                <w:sz w:val="20"/>
                <w:szCs w:val="20"/>
              </w:rPr>
              <w:t xml:space="preserve">Commitment: </w:t>
            </w:r>
            <w:r w:rsidRPr="00F427F3">
              <w:rPr>
                <w:sz w:val="20"/>
                <w:szCs w:val="20"/>
              </w:rPr>
              <w:t>&gt;100 hours over 2 years</w:t>
            </w:r>
          </w:p>
          <w:p w14:paraId="2FF4F364" w14:textId="77777777" w:rsidR="00167D6C" w:rsidRPr="00F427F3" w:rsidRDefault="00167D6C" w:rsidP="00E67F46">
            <w:pPr>
              <w:pStyle w:val="GPSDefinitionTerm"/>
              <w:rPr>
                <w:i/>
                <w:iCs/>
                <w:sz w:val="20"/>
                <w:szCs w:val="20"/>
              </w:rPr>
            </w:pPr>
            <w:r w:rsidRPr="00F427F3">
              <w:rPr>
                <w:i/>
                <w:iCs/>
                <w:sz w:val="20"/>
                <w:szCs w:val="20"/>
              </w:rPr>
              <w:t xml:space="preserve">KPI: </w:t>
            </w:r>
            <w:r w:rsidRPr="00F427F3">
              <w:rPr>
                <w:sz w:val="20"/>
                <w:szCs w:val="20"/>
              </w:rPr>
              <w:t>90% of contract staff take part</w:t>
            </w:r>
            <w:r w:rsidRPr="00F427F3">
              <w:rPr>
                <w:i/>
                <w:iCs/>
                <w:sz w:val="20"/>
                <w:szCs w:val="20"/>
              </w:rPr>
              <w:t xml:space="preserve"> </w:t>
            </w:r>
          </w:p>
        </w:tc>
      </w:tr>
    </w:tbl>
    <w:p w14:paraId="60211E23" w14:textId="77777777" w:rsidR="00167D6C" w:rsidRPr="00F427F3" w:rsidRDefault="00167D6C" w:rsidP="00167D6C">
      <w:pPr>
        <w:pStyle w:val="GPSDefinitionTerm"/>
      </w:pPr>
    </w:p>
    <w:p w14:paraId="718E1DB9" w14:textId="77777777" w:rsidR="00167D6C" w:rsidRPr="00F427F3" w:rsidRDefault="00167D6C" w:rsidP="00167D6C">
      <w:pPr>
        <w:pStyle w:val="GPSDefinitionTerm"/>
        <w:rPr>
          <w:bCs/>
        </w:rPr>
      </w:pPr>
      <w:r w:rsidRPr="00F427F3">
        <w:t xml:space="preserve">Monitoring measurement and reporting </w:t>
      </w:r>
    </w:p>
    <w:p w14:paraId="74172975" w14:textId="77777777" w:rsidR="00167D6C" w:rsidRPr="00F427F3" w:rsidRDefault="00167D6C" w:rsidP="00167D6C">
      <w:pPr>
        <w:pStyle w:val="GPSDefinitionTerm"/>
        <w:rPr>
          <w:b w:val="0"/>
        </w:rPr>
      </w:pPr>
      <w:r w:rsidRPr="00F427F3">
        <w:rPr>
          <w:b w:val="0"/>
        </w:rPr>
        <w:t>The Green Champion will monitor performance through weekly engagement with the Delivery Manager, tracking progress using the Social Value Framework (based on the TOM System). Data will be validated for transparency, ensuring accessibility and auditability, with reports shared quarterly in an HMRC-agreed format. Continuous improvement will be driven by 360° feedback, incorporating formal reviews, lessons learned, and stakeholder input.</w:t>
      </w:r>
    </w:p>
    <w:p w14:paraId="379E5308" w14:textId="77777777" w:rsidR="00167D6C" w:rsidRPr="00890760" w:rsidRDefault="00167D6C" w:rsidP="00167D6C">
      <w:pPr>
        <w:pStyle w:val="GPSDefinitionTerm"/>
        <w:rPr>
          <w:bCs/>
        </w:rPr>
      </w:pPr>
      <w:r w:rsidRPr="00F427F3">
        <w:t>Timed action plan</w:t>
      </w:r>
      <w:r w:rsidRPr="7BA07955">
        <w:t xml:space="preserve"> </w:t>
      </w:r>
    </w:p>
    <w:p w14:paraId="4FE4388A" w14:textId="77777777" w:rsidR="00167D6C" w:rsidRDefault="00167D6C" w:rsidP="00167D6C">
      <w:pPr>
        <w:pStyle w:val="GPSDefinitionTerm"/>
      </w:pPr>
      <w:r w:rsidRPr="00890760">
        <w:rPr>
          <w:noProof/>
        </w:rPr>
        <w:drawing>
          <wp:inline distT="0" distB="0" distL="0" distR="0" wp14:anchorId="0159EFC9" wp14:editId="7250A9D7">
            <wp:extent cx="6192520" cy="4448810"/>
            <wp:effectExtent l="0" t="0" r="0" b="8890"/>
            <wp:docPr id="25624766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92520" cy="4448810"/>
                    </a:xfrm>
                    <a:prstGeom prst="rect">
                      <a:avLst/>
                    </a:prstGeom>
                    <a:noFill/>
                    <a:ln>
                      <a:noFill/>
                    </a:ln>
                  </pic:spPr>
                </pic:pic>
              </a:graphicData>
            </a:graphic>
          </wp:inline>
        </w:drawing>
      </w:r>
    </w:p>
    <w:p w14:paraId="00B41130" w14:textId="77777777" w:rsidR="007B52D9" w:rsidRPr="006E2F08" w:rsidRDefault="007B52D9" w:rsidP="007B52D9">
      <w:pPr>
        <w:pStyle w:val="GPSDefinitionTerm"/>
        <w:ind w:left="0"/>
      </w:pPr>
    </w:p>
    <w:sectPr w:rsidR="007B52D9" w:rsidRPr="006E2F08" w:rsidSect="00115C62">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7F0C" w14:textId="77777777" w:rsidR="00867292" w:rsidRDefault="00867292">
      <w:r>
        <w:separator/>
      </w:r>
    </w:p>
  </w:endnote>
  <w:endnote w:type="continuationSeparator" w:id="0">
    <w:p w14:paraId="717ECCEE" w14:textId="77777777" w:rsidR="00867292" w:rsidRDefault="00867292">
      <w:r>
        <w:continuationSeparator/>
      </w:r>
    </w:p>
  </w:endnote>
  <w:endnote w:type="continuationNotice" w:id="1">
    <w:p w14:paraId="218DC144" w14:textId="77777777" w:rsidR="00867292" w:rsidRDefault="00867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Bold">
    <w:panose1 w:val="020B0704020202020204"/>
    <w:charset w:val="00"/>
    <w:family w:val="roman"/>
    <w:notTrueType/>
    <w:pitch w:val="default"/>
  </w:font>
  <w:font w:name="HGGothicM">
    <w:altName w:val="HGｺﾞｼｯｸM"/>
    <w:charset w:val="80"/>
    <w:family w:val="modern"/>
    <w:pitch w:val="fixed"/>
    <w:sig w:usb0="80000281" w:usb1="28C76CF8"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CC3A" w14:textId="77777777" w:rsidR="00FF06C7" w:rsidRDefault="00FF06C7" w:rsidP="00FC6515">
    <w:pPr>
      <w:pStyle w:val="Footer"/>
      <w:framePr w:wrap="around" w:vAnchor="text" w:hAnchor="margin" w:xAlign="center" w:y="1"/>
      <w:jc w:val="center"/>
      <w:rPr>
        <w:rStyle w:val="PageNumber"/>
      </w:rPr>
    </w:pPr>
    <w:r w:rsidRPr="7BA07955">
      <w:fldChar w:fldCharType="begin"/>
    </w:r>
    <w:r w:rsidRPr="00911F01">
      <w:rPr>
        <w:rStyle w:val="PageNumber"/>
        <w:rFonts w:ascii="Calibri" w:hAnsi="Calibri"/>
        <w:color w:val="000000"/>
        <w:sz w:val="22"/>
      </w:rPr>
      <w:instrText xml:space="preserve"> DOCPROPERTY  bjDocumentSecurityLabel"  \* MERGEFORMAT </w:instrText>
    </w:r>
    <w:r w:rsidRPr="7BA07955">
      <w:rPr>
        <w:rStyle w:val="PageNumber"/>
      </w:rPr>
      <w:fldChar w:fldCharType="separate"/>
    </w:r>
    <w:r w:rsidRPr="7BA07955">
      <w:rPr>
        <w:rStyle w:val="PageNumber"/>
        <w:rFonts w:ascii="Calibri" w:hAnsi="Calibri"/>
        <w:color w:val="000000"/>
        <w:sz w:val="22"/>
        <w:szCs w:val="22"/>
      </w:rPr>
      <w:t>UNCLASSIFIED</w:t>
    </w:r>
    <w:r w:rsidRPr="7BA07955">
      <w:fldChar w:fldCharType="end"/>
    </w:r>
  </w:p>
  <w:p w14:paraId="364BB838" w14:textId="77777777" w:rsidR="00FF06C7" w:rsidRDefault="00FF06C7"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1E70C72" w14:textId="77777777" w:rsidR="00FF06C7" w:rsidRDefault="00FF06C7"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E4FD" w14:textId="08175BBE" w:rsidR="00FF06C7" w:rsidRPr="004A64FD" w:rsidRDefault="006B68F7" w:rsidP="00164F5C">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14:anchorId="5F6D23BE" wp14:editId="2A6F3A2B">
              <wp:simplePos x="0" y="0"/>
              <wp:positionH relativeFrom="page">
                <wp:align>center</wp:align>
              </wp:positionH>
              <wp:positionV relativeFrom="page">
                <wp:align>bottom</wp:align>
              </wp:positionV>
              <wp:extent cx="7772400" cy="464185"/>
              <wp:effectExtent l="0" t="1905" r="1905" b="635"/>
              <wp:wrapNone/>
              <wp:docPr id="590537665" name="MSIPCM9634406ab766f5bfed148802" descr="{&quot;HashCode&quot;:-1264847310,&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A0F9" w14:textId="77777777" w:rsidR="006440C0" w:rsidRPr="00752A64" w:rsidRDefault="00752A64" w:rsidP="00752A64">
                          <w:pPr>
                            <w:jc w:val="center"/>
                            <w:rPr>
                              <w:rFonts w:ascii="Calibri" w:hAnsi="Calibri" w:cs="Calibri"/>
                              <w:color w:val="000000"/>
                              <w:sz w:val="20"/>
                            </w:rPr>
                          </w:pPr>
                          <w:r w:rsidRPr="00752A64">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D23BE" id="_x0000_t202" coordsize="21600,21600" o:spt="202" path="m,l,21600r21600,l21600,xe">
              <v:stroke joinstyle="miter"/>
              <v:path gradientshapeok="t" o:connecttype="rect"/>
            </v:shapetype>
            <v:shape id="MSIPCM9634406ab766f5bfed148802"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37A7A0F9" w14:textId="77777777" w:rsidR="006440C0" w:rsidRPr="00752A64" w:rsidRDefault="00752A64" w:rsidP="00752A64">
                    <w:pPr>
                      <w:jc w:val="center"/>
                      <w:rPr>
                        <w:rFonts w:ascii="Calibri" w:hAnsi="Calibri" w:cs="Calibri"/>
                        <w:color w:val="000000"/>
                        <w:sz w:val="20"/>
                      </w:rPr>
                    </w:pPr>
                    <w:r w:rsidRPr="00752A64">
                      <w:rPr>
                        <w:rFonts w:ascii="Calibri" w:hAnsi="Calibri" w:cs="Calibri"/>
                        <w:color w:val="000000"/>
                        <w:sz w:val="20"/>
                      </w:rPr>
                      <w:t>OFFICIAL</w:t>
                    </w:r>
                  </w:p>
                </w:txbxContent>
              </v:textbox>
              <w10:wrap anchorx="page" anchory="page"/>
            </v:shape>
          </w:pict>
        </mc:Fallback>
      </mc:AlternateContent>
    </w:r>
    <w:r w:rsidR="00FF06C7" w:rsidRPr="004A64FD">
      <w:rPr>
        <w:rFonts w:ascii="Arial" w:hAnsi="Arial" w:cs="Arial"/>
        <w:sz w:val="20"/>
        <w:szCs w:val="20"/>
      </w:rPr>
      <w:fldChar w:fldCharType="begin"/>
    </w:r>
    <w:r w:rsidR="00FF06C7" w:rsidRPr="004A64FD">
      <w:rPr>
        <w:rFonts w:ascii="Arial" w:hAnsi="Arial" w:cs="Arial"/>
        <w:sz w:val="20"/>
        <w:szCs w:val="20"/>
      </w:rPr>
      <w:instrText xml:space="preserve"> PAGE   \* MERGEFORMAT </w:instrText>
    </w:r>
    <w:r w:rsidR="00FF06C7" w:rsidRPr="004A64FD">
      <w:rPr>
        <w:rFonts w:ascii="Arial" w:hAnsi="Arial" w:cs="Arial"/>
        <w:sz w:val="20"/>
        <w:szCs w:val="20"/>
      </w:rPr>
      <w:fldChar w:fldCharType="separate"/>
    </w:r>
    <w:r w:rsidR="00FF06C7">
      <w:rPr>
        <w:rFonts w:ascii="Arial" w:hAnsi="Arial" w:cs="Arial"/>
        <w:noProof/>
        <w:sz w:val="20"/>
        <w:szCs w:val="20"/>
      </w:rPr>
      <w:t>3</w:t>
    </w:r>
    <w:r w:rsidR="00FF06C7"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5D01" w14:textId="77777777" w:rsidR="00FF06C7" w:rsidRDefault="00FF06C7"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Pr="7BA07955">
      <w:rPr>
        <w:rFonts w:ascii="Calibri" w:hAnsi="Calibri"/>
        <w:color w:val="000000"/>
        <w:sz w:val="22"/>
        <w:szCs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7742" w14:textId="77777777" w:rsidR="00867292" w:rsidRDefault="00867292">
      <w:r>
        <w:separator/>
      </w:r>
    </w:p>
  </w:footnote>
  <w:footnote w:type="continuationSeparator" w:id="0">
    <w:p w14:paraId="5E4004A6" w14:textId="77777777" w:rsidR="00867292" w:rsidRDefault="00867292">
      <w:r>
        <w:continuationSeparator/>
      </w:r>
    </w:p>
  </w:footnote>
  <w:footnote w:type="continuationNotice" w:id="1">
    <w:p w14:paraId="5385717D" w14:textId="77777777" w:rsidR="00867292" w:rsidRDefault="00867292"/>
  </w:footnote>
  <w:footnote w:id="2">
    <w:p w14:paraId="5A75716E" w14:textId="77777777" w:rsidR="002B790F" w:rsidRPr="00D76C4C" w:rsidRDefault="002B790F" w:rsidP="002B790F">
      <w:pPr>
        <w:pStyle w:val="FootnoteText"/>
      </w:pPr>
      <w:r>
        <w:rPr>
          <w:rStyle w:val="FootnoteReference"/>
        </w:rPr>
        <w:footnoteRef/>
      </w:r>
      <w:r>
        <w:t xml:space="preserve"> Environment hosted on the HMRC production network.</w:t>
      </w:r>
    </w:p>
  </w:footnote>
  <w:footnote w:id="3">
    <w:p w14:paraId="668D61C0" w14:textId="77777777" w:rsidR="002B790F" w:rsidRPr="00D76C4C" w:rsidRDefault="002B790F" w:rsidP="002B790F">
      <w:pPr>
        <w:pStyle w:val="FootnoteText"/>
      </w:pPr>
      <w:r>
        <w:rPr>
          <w:rStyle w:val="FootnoteReference"/>
        </w:rPr>
        <w:footnoteRef/>
      </w:r>
      <w:r>
        <w:t xml:space="preserve"> Environment hosted on the HMRC production network.</w:t>
      </w:r>
    </w:p>
  </w:footnote>
  <w:footnote w:id="4">
    <w:p w14:paraId="42F568C0" w14:textId="77777777" w:rsidR="003566C6" w:rsidRPr="004E527A" w:rsidRDefault="003566C6" w:rsidP="003566C6">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5">
    <w:p w14:paraId="5BC06544" w14:textId="77777777" w:rsidR="003566C6" w:rsidRPr="004E527A" w:rsidRDefault="003566C6" w:rsidP="003566C6">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CESG Good Practice Guide No 7 provides information on the threats and vulnerabilities and risks associated with malicious code and also provides guidance on appropriate risk management measures.</w:t>
      </w:r>
    </w:p>
  </w:footnote>
  <w:footnote w:id="6">
    <w:p w14:paraId="7EF9C188" w14:textId="77777777" w:rsidR="003566C6" w:rsidRPr="004E527A" w:rsidRDefault="003566C6" w:rsidP="003566C6">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44BA" w14:textId="77777777" w:rsidR="00FF06C7" w:rsidRDefault="00FF06C7"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Pr="7BA07955">
      <w:rPr>
        <w:rFonts w:ascii="Calibri" w:hAnsi="Calibri"/>
        <w:color w:val="000000"/>
        <w:sz w:val="22"/>
        <w:szCs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22AE" w14:textId="77777777" w:rsidR="00FF06C7" w:rsidRPr="007B396E" w:rsidRDefault="00FF06C7" w:rsidP="007B396E">
    <w:pPr>
      <w:pStyle w:val="Header"/>
      <w:jc w:val="center"/>
      <w:rPr>
        <w:rFonts w:ascii="Arial" w:hAnsi="Arial" w:cs="Arial"/>
        <w:sz w:val="22"/>
        <w:szCs w:val="22"/>
      </w:rPr>
    </w:pPr>
    <w:r w:rsidRPr="007B396E">
      <w:rPr>
        <w:rFonts w:ascii="Arial" w:hAnsi="Arial" w:cs="Arial"/>
        <w:sz w:val="22"/>
        <w:szCs w:val="22"/>
      </w:rPr>
      <w:t>OFFICIAL - SENSITIVE - COMMERCIAL</w:t>
    </w:r>
  </w:p>
  <w:p w14:paraId="43E435D1" w14:textId="77777777" w:rsidR="00FF06C7" w:rsidRPr="007B396E" w:rsidRDefault="00FF06C7" w:rsidP="007B396E">
    <w:pPr>
      <w:pStyle w:val="Header"/>
      <w:jc w:val="center"/>
      <w:rPr>
        <w:rFonts w:ascii="Arial" w:hAnsi="Arial" w:cs="Arial"/>
        <w:sz w:val="22"/>
        <w:szCs w:val="22"/>
      </w:rPr>
    </w:pPr>
    <w:r w:rsidRPr="007B396E">
      <w:rPr>
        <w:rFonts w:ascii="Arial" w:hAnsi="Arial" w:cs="Arial"/>
        <w:sz w:val="22"/>
        <w:szCs w:val="22"/>
      </w:rPr>
      <w:t>HMRC Standard Short Form Model Contract</w:t>
    </w:r>
    <w:r>
      <w:rPr>
        <w:rFonts w:ascii="Arial" w:hAnsi="Arial" w:cs="Arial"/>
        <w:sz w:val="22"/>
        <w:szCs w:val="22"/>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F640" w14:textId="77777777" w:rsidR="00FF06C7" w:rsidRPr="00B81D4A" w:rsidRDefault="00FF06C7" w:rsidP="00B81D4A">
    <w:pPr>
      <w:tabs>
        <w:tab w:val="center" w:pos="4153"/>
        <w:tab w:val="right" w:pos="8306"/>
      </w:tabs>
      <w:spacing w:after="240"/>
      <w:jc w:val="center"/>
      <w:rPr>
        <w:rFonts w:ascii="Trebuchet MS" w:hAnsi="Trebuchet MS"/>
        <w:sz w:val="22"/>
        <w:szCs w:val="22"/>
        <w:lang w:eastAsia="en-US"/>
      </w:rPr>
    </w:pPr>
    <w:r w:rsidRPr="00B81D4A">
      <w:rPr>
        <w:rFonts w:ascii="Trebuchet MS" w:hAnsi="Trebuchet MS"/>
        <w:sz w:val="22"/>
        <w:szCs w:val="22"/>
        <w:lang w:eastAsia="en-US"/>
      </w:rPr>
      <w:t>OFFICIAL - SENSITIVE - COMMERCIAL</w:t>
    </w:r>
  </w:p>
  <w:p w14:paraId="639FC86B" w14:textId="77777777" w:rsidR="00FF06C7" w:rsidRPr="00B81D4A" w:rsidRDefault="00FF06C7" w:rsidP="00B81D4A">
    <w:pPr>
      <w:tabs>
        <w:tab w:val="center" w:pos="4153"/>
        <w:tab w:val="right" w:pos="8306"/>
      </w:tabs>
      <w:jc w:val="center"/>
      <w:rPr>
        <w:rFonts w:ascii="Trebuchet MS" w:hAnsi="Trebuchet MS"/>
        <w:sz w:val="22"/>
        <w:szCs w:val="22"/>
        <w:lang w:eastAsia="en-US"/>
      </w:rPr>
    </w:pPr>
    <w:r>
      <w:rPr>
        <w:rFonts w:ascii="Trebuchet MS" w:hAnsi="Trebuchet MS"/>
        <w:color w:val="000000"/>
        <w:sz w:val="22"/>
        <w:szCs w:val="22"/>
        <w:lang w:eastAsia="en-US"/>
      </w:rPr>
      <w:t xml:space="preserve">Short Form - </w:t>
    </w:r>
    <w:r w:rsidRPr="00B81D4A">
      <w:rPr>
        <w:rFonts w:ascii="Trebuchet MS" w:hAnsi="Trebuchet MS"/>
        <w:color w:val="000000"/>
        <w:sz w:val="22"/>
        <w:szCs w:val="22"/>
        <w:lang w:eastAsia="en-US"/>
      </w:rPr>
      <w:t>Corporate Model Contract</w:t>
    </w:r>
  </w:p>
  <w:p w14:paraId="03D8A28B" w14:textId="77777777" w:rsidR="00FF06C7" w:rsidRDefault="00FF06C7" w:rsidP="00B81D4A">
    <w:pPr>
      <w:pStyle w:val="Header"/>
    </w:pPr>
  </w:p>
</w:hdr>
</file>

<file path=word/intelligence2.xml><?xml version="1.0" encoding="utf-8"?>
<int2:intelligence xmlns:int2="http://schemas.microsoft.com/office/intelligence/2020/intelligence" xmlns:oel="http://schemas.microsoft.com/office/2019/extlst">
  <int2:observations>
    <int2:textHash int2:hashCode="jIRp47ffheNF0R" int2:id="Hq11Nq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445"/>
    <w:multiLevelType w:val="multilevel"/>
    <w:tmpl w:val="4A20FE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D8133D"/>
    <w:multiLevelType w:val="multilevel"/>
    <w:tmpl w:val="188E47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A01E1"/>
    <w:multiLevelType w:val="hybridMultilevel"/>
    <w:tmpl w:val="26C26D10"/>
    <w:lvl w:ilvl="0" w:tplc="01B029CE">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205726A"/>
    <w:multiLevelType w:val="hybridMultilevel"/>
    <w:tmpl w:val="9DA439E2"/>
    <w:lvl w:ilvl="0" w:tplc="C738596A">
      <w:start w:val="3"/>
      <w:numFmt w:val="upperLetter"/>
      <w:lvlText w:val="%1)"/>
      <w:lvlJc w:val="left"/>
      <w:pPr>
        <w:ind w:left="720" w:hanging="360"/>
      </w:pPr>
    </w:lvl>
    <w:lvl w:ilvl="1" w:tplc="9B42C22C">
      <w:start w:val="1"/>
      <w:numFmt w:val="lowerLetter"/>
      <w:lvlText w:val="%2."/>
      <w:lvlJc w:val="left"/>
      <w:pPr>
        <w:ind w:left="1440" w:hanging="360"/>
      </w:pPr>
    </w:lvl>
    <w:lvl w:ilvl="2" w:tplc="BA9EB1C8">
      <w:start w:val="1"/>
      <w:numFmt w:val="lowerRoman"/>
      <w:lvlText w:val="%3."/>
      <w:lvlJc w:val="right"/>
      <w:pPr>
        <w:ind w:left="2160" w:hanging="180"/>
      </w:pPr>
    </w:lvl>
    <w:lvl w:ilvl="3" w:tplc="B86467F2">
      <w:start w:val="1"/>
      <w:numFmt w:val="decimal"/>
      <w:lvlText w:val="%4."/>
      <w:lvlJc w:val="left"/>
      <w:pPr>
        <w:ind w:left="2880" w:hanging="360"/>
      </w:pPr>
    </w:lvl>
    <w:lvl w:ilvl="4" w:tplc="065AF00E">
      <w:start w:val="1"/>
      <w:numFmt w:val="lowerLetter"/>
      <w:lvlText w:val="%5."/>
      <w:lvlJc w:val="left"/>
      <w:pPr>
        <w:ind w:left="3600" w:hanging="360"/>
      </w:pPr>
    </w:lvl>
    <w:lvl w:ilvl="5" w:tplc="F7D2CB9A">
      <w:start w:val="1"/>
      <w:numFmt w:val="lowerRoman"/>
      <w:lvlText w:val="%6."/>
      <w:lvlJc w:val="right"/>
      <w:pPr>
        <w:ind w:left="4320" w:hanging="180"/>
      </w:pPr>
    </w:lvl>
    <w:lvl w:ilvl="6" w:tplc="6ADCD0AC">
      <w:start w:val="1"/>
      <w:numFmt w:val="decimal"/>
      <w:lvlText w:val="%7."/>
      <w:lvlJc w:val="left"/>
      <w:pPr>
        <w:ind w:left="5040" w:hanging="360"/>
      </w:pPr>
    </w:lvl>
    <w:lvl w:ilvl="7" w:tplc="F94803D0">
      <w:start w:val="1"/>
      <w:numFmt w:val="lowerLetter"/>
      <w:lvlText w:val="%8."/>
      <w:lvlJc w:val="left"/>
      <w:pPr>
        <w:ind w:left="5760" w:hanging="360"/>
      </w:pPr>
    </w:lvl>
    <w:lvl w:ilvl="8" w:tplc="960E20D0">
      <w:start w:val="1"/>
      <w:numFmt w:val="lowerRoman"/>
      <w:lvlText w:val="%9."/>
      <w:lvlJc w:val="right"/>
      <w:pPr>
        <w:ind w:left="6480" w:hanging="180"/>
      </w:pPr>
    </w:lvl>
  </w:abstractNum>
  <w:abstractNum w:abstractNumId="4" w15:restartNumberingAfterBreak="0">
    <w:nsid w:val="02FB77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AE2AC9"/>
    <w:multiLevelType w:val="multilevel"/>
    <w:tmpl w:val="A40CD8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val="0"/>
        <w:bCs w:val="0"/>
      </w:rPr>
    </w:lvl>
    <w:lvl w:ilvl="3">
      <w:start w:val="1"/>
      <w:numFmt w:val="lowerLetter"/>
      <w:lvlText w:val="(%4)"/>
      <w:lvlJc w:val="left"/>
      <w:pPr>
        <w:ind w:left="1728" w:hanging="648"/>
      </w:pPr>
      <w:rPr>
        <w:rFonts w:hint="default"/>
        <w:b w:val="0"/>
        <w:i w:val="0"/>
      </w:rPr>
    </w:lvl>
    <w:lvl w:ilvl="4">
      <w:start w:val="1"/>
      <w:numFmt w:val="lowerLetter"/>
      <w:lvlText w:val="%5)"/>
      <w:lvlJc w:val="left"/>
      <w:pPr>
        <w:ind w:left="223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B836C6"/>
    <w:multiLevelType w:val="multilevel"/>
    <w:tmpl w:val="87F8CAC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7" w15:restartNumberingAfterBreak="0">
    <w:nsid w:val="06AB0323"/>
    <w:multiLevelType w:val="hybridMultilevel"/>
    <w:tmpl w:val="EA2C2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48022B"/>
    <w:multiLevelType w:val="multilevel"/>
    <w:tmpl w:val="756874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9A07C7"/>
    <w:multiLevelType w:val="multilevel"/>
    <w:tmpl w:val="EEF0EF86"/>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9EC45E0"/>
    <w:multiLevelType w:val="multilevel"/>
    <w:tmpl w:val="743A5124"/>
    <w:styleLink w:val="Style3"/>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0B672BEA"/>
    <w:multiLevelType w:val="hybridMultilevel"/>
    <w:tmpl w:val="E3FC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6D144B"/>
    <w:multiLevelType w:val="multilevel"/>
    <w:tmpl w:val="120E1D22"/>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lowerLetter"/>
      <w:lvlText w:val="(%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0BF44E75"/>
    <w:multiLevelType w:val="hybridMultilevel"/>
    <w:tmpl w:val="64D256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0CDF7A45"/>
    <w:multiLevelType w:val="multilevel"/>
    <w:tmpl w:val="845AE19A"/>
    <w:lvl w:ilvl="0">
      <w:start w:val="2"/>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lowerLetter"/>
      <w:lvlText w:val="(%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0FEE4FED"/>
    <w:multiLevelType w:val="multilevel"/>
    <w:tmpl w:val="5032E67A"/>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23368D"/>
    <w:multiLevelType w:val="hybridMultilevel"/>
    <w:tmpl w:val="62F8399A"/>
    <w:lvl w:ilvl="0" w:tplc="1764BE4E">
      <w:start w:val="1"/>
      <w:numFmt w:val="upperLetter"/>
      <w:lvlText w:val="%1)"/>
      <w:lvlJc w:val="left"/>
      <w:pPr>
        <w:ind w:left="720" w:hanging="360"/>
      </w:pPr>
    </w:lvl>
    <w:lvl w:ilvl="1" w:tplc="6DD8970E">
      <w:start w:val="1"/>
      <w:numFmt w:val="lowerLetter"/>
      <w:lvlText w:val="%2."/>
      <w:lvlJc w:val="left"/>
      <w:pPr>
        <w:ind w:left="1440" w:hanging="360"/>
      </w:pPr>
    </w:lvl>
    <w:lvl w:ilvl="2" w:tplc="75408A9C">
      <w:start w:val="1"/>
      <w:numFmt w:val="lowerRoman"/>
      <w:lvlText w:val="%3."/>
      <w:lvlJc w:val="right"/>
      <w:pPr>
        <w:ind w:left="2160" w:hanging="180"/>
      </w:pPr>
    </w:lvl>
    <w:lvl w:ilvl="3" w:tplc="F3C8F6E6">
      <w:start w:val="1"/>
      <w:numFmt w:val="decimal"/>
      <w:lvlText w:val="%4."/>
      <w:lvlJc w:val="left"/>
      <w:pPr>
        <w:ind w:left="2880" w:hanging="360"/>
      </w:pPr>
    </w:lvl>
    <w:lvl w:ilvl="4" w:tplc="9CA62DB8">
      <w:start w:val="1"/>
      <w:numFmt w:val="lowerLetter"/>
      <w:lvlText w:val="%5."/>
      <w:lvlJc w:val="left"/>
      <w:pPr>
        <w:ind w:left="3600" w:hanging="360"/>
      </w:pPr>
    </w:lvl>
    <w:lvl w:ilvl="5" w:tplc="57CCA6B2">
      <w:start w:val="1"/>
      <w:numFmt w:val="lowerRoman"/>
      <w:lvlText w:val="%6."/>
      <w:lvlJc w:val="right"/>
      <w:pPr>
        <w:ind w:left="4320" w:hanging="180"/>
      </w:pPr>
    </w:lvl>
    <w:lvl w:ilvl="6" w:tplc="8B98C30C">
      <w:start w:val="1"/>
      <w:numFmt w:val="decimal"/>
      <w:lvlText w:val="%7."/>
      <w:lvlJc w:val="left"/>
      <w:pPr>
        <w:ind w:left="5040" w:hanging="360"/>
      </w:pPr>
    </w:lvl>
    <w:lvl w:ilvl="7" w:tplc="5DD04D2E">
      <w:start w:val="1"/>
      <w:numFmt w:val="lowerLetter"/>
      <w:lvlText w:val="%8."/>
      <w:lvlJc w:val="left"/>
      <w:pPr>
        <w:ind w:left="5760" w:hanging="360"/>
      </w:pPr>
    </w:lvl>
    <w:lvl w:ilvl="8" w:tplc="43BC0CD4">
      <w:start w:val="1"/>
      <w:numFmt w:val="lowerRoman"/>
      <w:lvlText w:val="%9."/>
      <w:lvlJc w:val="right"/>
      <w:pPr>
        <w:ind w:left="6480" w:hanging="180"/>
      </w:pPr>
    </w:lvl>
  </w:abstractNum>
  <w:abstractNum w:abstractNumId="17" w15:restartNumberingAfterBreak="0">
    <w:nsid w:val="115C1894"/>
    <w:multiLevelType w:val="multilevel"/>
    <w:tmpl w:val="55787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8B41BF"/>
    <w:multiLevelType w:val="multilevel"/>
    <w:tmpl w:val="9E662238"/>
    <w:styleLink w:val="Style4"/>
    <w:lvl w:ilvl="0">
      <w:start w:val="1"/>
      <w:numFmt w:val="lowerLetter"/>
      <w:lvlText w:val="(%1)"/>
      <w:lvlJc w:val="left"/>
      <w:pPr>
        <w:ind w:left="1750" w:hanging="360"/>
      </w:pPr>
      <w:rPr>
        <w:rFonts w:hint="default"/>
      </w:rPr>
    </w:lvl>
    <w:lvl w:ilvl="1">
      <w:numFmt w:val="bullet"/>
      <w:lvlText w:val="•"/>
      <w:lvlJc w:val="left"/>
      <w:pPr>
        <w:ind w:left="1800" w:hanging="720"/>
      </w:pPr>
      <w:rPr>
        <w:rFonts w:ascii="Times New Roman" w:eastAsia="Calibr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4744E7F"/>
    <w:multiLevelType w:val="hybridMultilevel"/>
    <w:tmpl w:val="0A76B25E"/>
    <w:lvl w:ilvl="0" w:tplc="2D766B5E">
      <w:start w:val="1"/>
      <w:numFmt w:val="bullet"/>
      <w:lvlText w:val="·"/>
      <w:lvlJc w:val="left"/>
      <w:pPr>
        <w:ind w:left="1080" w:hanging="360"/>
      </w:pPr>
      <w:rPr>
        <w:rFonts w:ascii="Symbol" w:hAnsi="Symbol" w:hint="default"/>
      </w:rPr>
    </w:lvl>
    <w:lvl w:ilvl="1" w:tplc="89D054D4">
      <w:start w:val="1"/>
      <w:numFmt w:val="bullet"/>
      <w:lvlText w:val="o"/>
      <w:lvlJc w:val="left"/>
      <w:pPr>
        <w:ind w:left="1440" w:hanging="360"/>
      </w:pPr>
      <w:rPr>
        <w:rFonts w:ascii="Courier New" w:hAnsi="Courier New" w:hint="default"/>
      </w:rPr>
    </w:lvl>
    <w:lvl w:ilvl="2" w:tplc="D592E284">
      <w:start w:val="1"/>
      <w:numFmt w:val="bullet"/>
      <w:lvlText w:val=""/>
      <w:lvlJc w:val="left"/>
      <w:pPr>
        <w:ind w:left="2160" w:hanging="360"/>
      </w:pPr>
      <w:rPr>
        <w:rFonts w:ascii="Wingdings" w:hAnsi="Wingdings" w:hint="default"/>
      </w:rPr>
    </w:lvl>
    <w:lvl w:ilvl="3" w:tplc="6CE04AA2">
      <w:start w:val="1"/>
      <w:numFmt w:val="bullet"/>
      <w:lvlText w:val=""/>
      <w:lvlJc w:val="left"/>
      <w:pPr>
        <w:ind w:left="2880" w:hanging="360"/>
      </w:pPr>
      <w:rPr>
        <w:rFonts w:ascii="Symbol" w:hAnsi="Symbol" w:hint="default"/>
      </w:rPr>
    </w:lvl>
    <w:lvl w:ilvl="4" w:tplc="7C343A36">
      <w:start w:val="1"/>
      <w:numFmt w:val="bullet"/>
      <w:lvlText w:val="o"/>
      <w:lvlJc w:val="left"/>
      <w:pPr>
        <w:ind w:left="3600" w:hanging="360"/>
      </w:pPr>
      <w:rPr>
        <w:rFonts w:ascii="Courier New" w:hAnsi="Courier New" w:hint="default"/>
      </w:rPr>
    </w:lvl>
    <w:lvl w:ilvl="5" w:tplc="B3A689DE">
      <w:start w:val="1"/>
      <w:numFmt w:val="bullet"/>
      <w:lvlText w:val=""/>
      <w:lvlJc w:val="left"/>
      <w:pPr>
        <w:ind w:left="4320" w:hanging="360"/>
      </w:pPr>
      <w:rPr>
        <w:rFonts w:ascii="Wingdings" w:hAnsi="Wingdings" w:hint="default"/>
      </w:rPr>
    </w:lvl>
    <w:lvl w:ilvl="6" w:tplc="9A4A9212">
      <w:start w:val="1"/>
      <w:numFmt w:val="bullet"/>
      <w:lvlText w:val=""/>
      <w:lvlJc w:val="left"/>
      <w:pPr>
        <w:ind w:left="5040" w:hanging="360"/>
      </w:pPr>
      <w:rPr>
        <w:rFonts w:ascii="Symbol" w:hAnsi="Symbol" w:hint="default"/>
      </w:rPr>
    </w:lvl>
    <w:lvl w:ilvl="7" w:tplc="5710684A">
      <w:start w:val="1"/>
      <w:numFmt w:val="bullet"/>
      <w:lvlText w:val="o"/>
      <w:lvlJc w:val="left"/>
      <w:pPr>
        <w:ind w:left="5760" w:hanging="360"/>
      </w:pPr>
      <w:rPr>
        <w:rFonts w:ascii="Courier New" w:hAnsi="Courier New" w:hint="default"/>
      </w:rPr>
    </w:lvl>
    <w:lvl w:ilvl="8" w:tplc="363AB140">
      <w:start w:val="1"/>
      <w:numFmt w:val="bullet"/>
      <w:lvlText w:val=""/>
      <w:lvlJc w:val="left"/>
      <w:pPr>
        <w:ind w:left="6480" w:hanging="360"/>
      </w:pPr>
      <w:rPr>
        <w:rFonts w:ascii="Wingdings" w:hAnsi="Wingdings" w:hint="default"/>
      </w:rPr>
    </w:lvl>
  </w:abstractNum>
  <w:abstractNum w:abstractNumId="20" w15:restartNumberingAfterBreak="0">
    <w:nsid w:val="150A59CD"/>
    <w:multiLevelType w:val="hybridMultilevel"/>
    <w:tmpl w:val="39D6482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5C84746"/>
    <w:multiLevelType w:val="multilevel"/>
    <w:tmpl w:val="5D0E5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5E53709"/>
    <w:multiLevelType w:val="hybridMultilevel"/>
    <w:tmpl w:val="7840B6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48F1DE"/>
    <w:multiLevelType w:val="hybridMultilevel"/>
    <w:tmpl w:val="E8C8E5AE"/>
    <w:lvl w:ilvl="0" w:tplc="F9DAEAE8">
      <w:start w:val="1"/>
      <w:numFmt w:val="decimal"/>
      <w:lvlText w:val="%1."/>
      <w:lvlJc w:val="left"/>
      <w:pPr>
        <w:ind w:left="720" w:hanging="360"/>
      </w:pPr>
    </w:lvl>
    <w:lvl w:ilvl="1" w:tplc="6784A7F8">
      <w:start w:val="1"/>
      <w:numFmt w:val="lowerLetter"/>
      <w:lvlText w:val="%2."/>
      <w:lvlJc w:val="left"/>
      <w:pPr>
        <w:ind w:left="1440" w:hanging="360"/>
      </w:pPr>
    </w:lvl>
    <w:lvl w:ilvl="2" w:tplc="87C87C7E">
      <w:start w:val="1"/>
      <w:numFmt w:val="lowerRoman"/>
      <w:lvlText w:val="%3."/>
      <w:lvlJc w:val="right"/>
      <w:pPr>
        <w:ind w:left="2160" w:hanging="180"/>
      </w:pPr>
    </w:lvl>
    <w:lvl w:ilvl="3" w:tplc="606C95CA">
      <w:start w:val="1"/>
      <w:numFmt w:val="decimal"/>
      <w:lvlText w:val="%4."/>
      <w:lvlJc w:val="left"/>
      <w:pPr>
        <w:ind w:left="2880" w:hanging="360"/>
      </w:pPr>
    </w:lvl>
    <w:lvl w:ilvl="4" w:tplc="F9A24F5C">
      <w:start w:val="1"/>
      <w:numFmt w:val="lowerLetter"/>
      <w:lvlText w:val="%5."/>
      <w:lvlJc w:val="left"/>
      <w:pPr>
        <w:ind w:left="3600" w:hanging="360"/>
      </w:pPr>
    </w:lvl>
    <w:lvl w:ilvl="5" w:tplc="067C1D8A">
      <w:start w:val="1"/>
      <w:numFmt w:val="lowerRoman"/>
      <w:lvlText w:val="%6."/>
      <w:lvlJc w:val="right"/>
      <w:pPr>
        <w:ind w:left="4320" w:hanging="180"/>
      </w:pPr>
    </w:lvl>
    <w:lvl w:ilvl="6" w:tplc="A87E9088">
      <w:start w:val="1"/>
      <w:numFmt w:val="decimal"/>
      <w:lvlText w:val="%7."/>
      <w:lvlJc w:val="left"/>
      <w:pPr>
        <w:ind w:left="5040" w:hanging="360"/>
      </w:pPr>
    </w:lvl>
    <w:lvl w:ilvl="7" w:tplc="5A1E8826">
      <w:start w:val="1"/>
      <w:numFmt w:val="lowerLetter"/>
      <w:lvlText w:val="%8."/>
      <w:lvlJc w:val="left"/>
      <w:pPr>
        <w:ind w:left="5760" w:hanging="360"/>
      </w:pPr>
    </w:lvl>
    <w:lvl w:ilvl="8" w:tplc="BA9A1A88">
      <w:start w:val="1"/>
      <w:numFmt w:val="lowerRoman"/>
      <w:lvlText w:val="%9."/>
      <w:lvlJc w:val="right"/>
      <w:pPr>
        <w:ind w:left="6480" w:hanging="180"/>
      </w:pPr>
    </w:lvl>
  </w:abstractNum>
  <w:abstractNum w:abstractNumId="24" w15:restartNumberingAfterBreak="0">
    <w:nsid w:val="16F2085B"/>
    <w:multiLevelType w:val="hybridMultilevel"/>
    <w:tmpl w:val="6174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65B124"/>
    <w:multiLevelType w:val="hybridMultilevel"/>
    <w:tmpl w:val="3ED4C348"/>
    <w:lvl w:ilvl="0" w:tplc="5636AC86">
      <w:start w:val="1"/>
      <w:numFmt w:val="upperLetter"/>
      <w:lvlText w:val="%1)"/>
      <w:lvlJc w:val="left"/>
      <w:pPr>
        <w:ind w:left="720" w:hanging="360"/>
      </w:pPr>
    </w:lvl>
    <w:lvl w:ilvl="1" w:tplc="FC8C48E2">
      <w:start w:val="1"/>
      <w:numFmt w:val="lowerLetter"/>
      <w:lvlText w:val="%2."/>
      <w:lvlJc w:val="left"/>
      <w:pPr>
        <w:ind w:left="1440" w:hanging="360"/>
      </w:pPr>
    </w:lvl>
    <w:lvl w:ilvl="2" w:tplc="959CE9B6">
      <w:start w:val="1"/>
      <w:numFmt w:val="lowerRoman"/>
      <w:lvlText w:val="%3."/>
      <w:lvlJc w:val="right"/>
      <w:pPr>
        <w:ind w:left="2160" w:hanging="180"/>
      </w:pPr>
    </w:lvl>
    <w:lvl w:ilvl="3" w:tplc="A38E141A">
      <w:start w:val="1"/>
      <w:numFmt w:val="decimal"/>
      <w:lvlText w:val="%4."/>
      <w:lvlJc w:val="left"/>
      <w:pPr>
        <w:ind w:left="2880" w:hanging="360"/>
      </w:pPr>
    </w:lvl>
    <w:lvl w:ilvl="4" w:tplc="A76A1D02">
      <w:start w:val="1"/>
      <w:numFmt w:val="lowerLetter"/>
      <w:lvlText w:val="%5."/>
      <w:lvlJc w:val="left"/>
      <w:pPr>
        <w:ind w:left="3600" w:hanging="360"/>
      </w:pPr>
    </w:lvl>
    <w:lvl w:ilvl="5" w:tplc="35B49F02">
      <w:start w:val="1"/>
      <w:numFmt w:val="lowerRoman"/>
      <w:lvlText w:val="%6."/>
      <w:lvlJc w:val="right"/>
      <w:pPr>
        <w:ind w:left="4320" w:hanging="180"/>
      </w:pPr>
    </w:lvl>
    <w:lvl w:ilvl="6" w:tplc="ADE4827C">
      <w:start w:val="1"/>
      <w:numFmt w:val="decimal"/>
      <w:lvlText w:val="%7."/>
      <w:lvlJc w:val="left"/>
      <w:pPr>
        <w:ind w:left="5040" w:hanging="360"/>
      </w:pPr>
    </w:lvl>
    <w:lvl w:ilvl="7" w:tplc="3308041E">
      <w:start w:val="1"/>
      <w:numFmt w:val="lowerLetter"/>
      <w:lvlText w:val="%8."/>
      <w:lvlJc w:val="left"/>
      <w:pPr>
        <w:ind w:left="5760" w:hanging="360"/>
      </w:pPr>
    </w:lvl>
    <w:lvl w:ilvl="8" w:tplc="76DC5104">
      <w:start w:val="1"/>
      <w:numFmt w:val="lowerRoman"/>
      <w:lvlText w:val="%9."/>
      <w:lvlJc w:val="right"/>
      <w:pPr>
        <w:ind w:left="6480" w:hanging="180"/>
      </w:pPr>
    </w:lvl>
  </w:abstractNum>
  <w:abstractNum w:abstractNumId="26" w15:restartNumberingAfterBreak="0">
    <w:nsid w:val="1B775205"/>
    <w:multiLevelType w:val="hybridMultilevel"/>
    <w:tmpl w:val="8E942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1BE25B3C"/>
    <w:multiLevelType w:val="multilevel"/>
    <w:tmpl w:val="52DC314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CD6EC4A"/>
    <w:multiLevelType w:val="hybridMultilevel"/>
    <w:tmpl w:val="FA4E0FD4"/>
    <w:lvl w:ilvl="0" w:tplc="AF421990">
      <w:start w:val="1"/>
      <w:numFmt w:val="upperLetter"/>
      <w:lvlText w:val="%1)"/>
      <w:lvlJc w:val="left"/>
      <w:pPr>
        <w:ind w:left="720" w:hanging="360"/>
      </w:pPr>
    </w:lvl>
    <w:lvl w:ilvl="1" w:tplc="0B680A58">
      <w:start w:val="1"/>
      <w:numFmt w:val="lowerLetter"/>
      <w:lvlText w:val="%2."/>
      <w:lvlJc w:val="left"/>
      <w:pPr>
        <w:ind w:left="1440" w:hanging="360"/>
      </w:pPr>
    </w:lvl>
    <w:lvl w:ilvl="2" w:tplc="368856B4">
      <w:start w:val="1"/>
      <w:numFmt w:val="lowerRoman"/>
      <w:lvlText w:val="%3."/>
      <w:lvlJc w:val="right"/>
      <w:pPr>
        <w:ind w:left="2160" w:hanging="180"/>
      </w:pPr>
    </w:lvl>
    <w:lvl w:ilvl="3" w:tplc="9D343CA8">
      <w:start w:val="1"/>
      <w:numFmt w:val="decimal"/>
      <w:lvlText w:val="%4."/>
      <w:lvlJc w:val="left"/>
      <w:pPr>
        <w:ind w:left="2880" w:hanging="360"/>
      </w:pPr>
    </w:lvl>
    <w:lvl w:ilvl="4" w:tplc="6E04FE98">
      <w:start w:val="1"/>
      <w:numFmt w:val="lowerLetter"/>
      <w:lvlText w:val="%5."/>
      <w:lvlJc w:val="left"/>
      <w:pPr>
        <w:ind w:left="3600" w:hanging="360"/>
      </w:pPr>
    </w:lvl>
    <w:lvl w:ilvl="5" w:tplc="B9B83DD0">
      <w:start w:val="1"/>
      <w:numFmt w:val="lowerRoman"/>
      <w:lvlText w:val="%6."/>
      <w:lvlJc w:val="right"/>
      <w:pPr>
        <w:ind w:left="4320" w:hanging="180"/>
      </w:pPr>
    </w:lvl>
    <w:lvl w:ilvl="6" w:tplc="E80CBD90">
      <w:start w:val="1"/>
      <w:numFmt w:val="decimal"/>
      <w:lvlText w:val="%7."/>
      <w:lvlJc w:val="left"/>
      <w:pPr>
        <w:ind w:left="5040" w:hanging="360"/>
      </w:pPr>
    </w:lvl>
    <w:lvl w:ilvl="7" w:tplc="B2D2996C">
      <w:start w:val="1"/>
      <w:numFmt w:val="lowerLetter"/>
      <w:lvlText w:val="%8."/>
      <w:lvlJc w:val="left"/>
      <w:pPr>
        <w:ind w:left="5760" w:hanging="360"/>
      </w:pPr>
    </w:lvl>
    <w:lvl w:ilvl="8" w:tplc="58123C40">
      <w:start w:val="1"/>
      <w:numFmt w:val="lowerRoman"/>
      <w:lvlText w:val="%9."/>
      <w:lvlJc w:val="right"/>
      <w:pPr>
        <w:ind w:left="6480" w:hanging="180"/>
      </w:pPr>
    </w:lvl>
  </w:abstractNum>
  <w:abstractNum w:abstractNumId="29"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0" w15:restartNumberingAfterBreak="0">
    <w:nsid w:val="1F216A54"/>
    <w:multiLevelType w:val="multilevel"/>
    <w:tmpl w:val="557873D8"/>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0355584"/>
    <w:multiLevelType w:val="hybridMultilevel"/>
    <w:tmpl w:val="217C04C6"/>
    <w:lvl w:ilvl="0" w:tplc="A39E6642">
      <w:start w:val="1"/>
      <w:numFmt w:val="lowerLetter"/>
      <w:lvlText w:val="(%1)"/>
      <w:lvlJc w:val="left"/>
      <w:pPr>
        <w:ind w:left="720" w:hanging="360"/>
      </w:pPr>
      <w:rPr>
        <w:rFonts w:ascii="Calibri" w:eastAsia="Arial" w:hAnsi="Calibri" w:cs="Calibri"/>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15:restartNumberingAfterBreak="0">
    <w:nsid w:val="23407E07"/>
    <w:multiLevelType w:val="hybridMultilevel"/>
    <w:tmpl w:val="50B47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496496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5" w15:restartNumberingAfterBreak="0">
    <w:nsid w:val="251721BE"/>
    <w:multiLevelType w:val="hybridMultilevel"/>
    <w:tmpl w:val="828C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1B1744"/>
    <w:multiLevelType w:val="multilevel"/>
    <w:tmpl w:val="B1B29E7E"/>
    <w:lvl w:ilvl="0">
      <w:start w:val="1"/>
      <w:numFmt w:val="decimal"/>
      <w:lvlText w:val="%1"/>
      <w:lvlJc w:val="left"/>
      <w:pPr>
        <w:tabs>
          <w:tab w:val="num" w:pos="851"/>
        </w:tabs>
        <w:ind w:left="851" w:hanging="851"/>
      </w:pPr>
      <w:rPr>
        <w:rFonts w:hint="default"/>
        <w:i w:val="0"/>
      </w:rPr>
    </w:lvl>
    <w:lvl w:ilvl="1">
      <w:start w:val="2"/>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278132FA"/>
    <w:multiLevelType w:val="hybridMultilevel"/>
    <w:tmpl w:val="18DE86B4"/>
    <w:lvl w:ilvl="0" w:tplc="27E6070A">
      <w:start w:val="1"/>
      <w:numFmt w:val="lowerRoman"/>
      <w:lvlText w:val="(%1)"/>
      <w:lvlJc w:val="left"/>
      <w:pPr>
        <w:ind w:left="2470" w:hanging="360"/>
      </w:pPr>
      <w:rPr>
        <w:rFonts w:cs="Times New Roman" w:hint="default"/>
        <w:b w:val="0"/>
        <w:i w:val="0"/>
      </w:rPr>
    </w:lvl>
    <w:lvl w:ilvl="1" w:tplc="08090019">
      <w:start w:val="1"/>
      <w:numFmt w:val="lowerLetter"/>
      <w:lvlText w:val="%2."/>
      <w:lvlJc w:val="left"/>
      <w:pPr>
        <w:ind w:left="3190" w:hanging="360"/>
      </w:pPr>
    </w:lvl>
    <w:lvl w:ilvl="2" w:tplc="0809001B">
      <w:start w:val="1"/>
      <w:numFmt w:val="lowerRoman"/>
      <w:lvlText w:val="%3."/>
      <w:lvlJc w:val="right"/>
      <w:pPr>
        <w:ind w:left="3910" w:hanging="180"/>
      </w:pPr>
    </w:lvl>
    <w:lvl w:ilvl="3" w:tplc="0809000F">
      <w:start w:val="1"/>
      <w:numFmt w:val="decimal"/>
      <w:lvlText w:val="%4."/>
      <w:lvlJc w:val="left"/>
      <w:pPr>
        <w:ind w:left="4630" w:hanging="360"/>
      </w:pPr>
    </w:lvl>
    <w:lvl w:ilvl="4" w:tplc="08090019">
      <w:start w:val="1"/>
      <w:numFmt w:val="lowerLetter"/>
      <w:lvlText w:val="%5."/>
      <w:lvlJc w:val="left"/>
      <w:pPr>
        <w:ind w:left="5350" w:hanging="360"/>
      </w:pPr>
    </w:lvl>
    <w:lvl w:ilvl="5" w:tplc="27E6070A">
      <w:start w:val="1"/>
      <w:numFmt w:val="lowerRoman"/>
      <w:lvlText w:val="(%6)"/>
      <w:lvlJc w:val="left"/>
      <w:pPr>
        <w:ind w:left="6070" w:hanging="180"/>
      </w:pPr>
      <w:rPr>
        <w:rFonts w:cs="Times New Roman" w:hint="default"/>
        <w:b w:val="0"/>
        <w:i w:val="0"/>
      </w:rPr>
    </w:lvl>
    <w:lvl w:ilvl="6" w:tplc="0809000F" w:tentative="1">
      <w:start w:val="1"/>
      <w:numFmt w:val="decimal"/>
      <w:lvlText w:val="%7."/>
      <w:lvlJc w:val="left"/>
      <w:pPr>
        <w:ind w:left="6790" w:hanging="360"/>
      </w:pPr>
    </w:lvl>
    <w:lvl w:ilvl="7" w:tplc="08090019" w:tentative="1">
      <w:start w:val="1"/>
      <w:numFmt w:val="lowerLetter"/>
      <w:lvlText w:val="%8."/>
      <w:lvlJc w:val="left"/>
      <w:pPr>
        <w:ind w:left="7510" w:hanging="360"/>
      </w:pPr>
    </w:lvl>
    <w:lvl w:ilvl="8" w:tplc="0809001B" w:tentative="1">
      <w:start w:val="1"/>
      <w:numFmt w:val="lowerRoman"/>
      <w:lvlText w:val="%9."/>
      <w:lvlJc w:val="right"/>
      <w:pPr>
        <w:ind w:left="8230" w:hanging="180"/>
      </w:pPr>
    </w:lvl>
  </w:abstractNum>
  <w:abstractNum w:abstractNumId="38" w15:restartNumberingAfterBreak="0">
    <w:nsid w:val="287F3B03"/>
    <w:multiLevelType w:val="hybridMultilevel"/>
    <w:tmpl w:val="085CF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8D64331"/>
    <w:multiLevelType w:val="multilevel"/>
    <w:tmpl w:val="8458A0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9485C5B"/>
    <w:multiLevelType w:val="hybridMultilevel"/>
    <w:tmpl w:val="B03A2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2A98020E"/>
    <w:multiLevelType w:val="hybridMultilevel"/>
    <w:tmpl w:val="E5545090"/>
    <w:lvl w:ilvl="0" w:tplc="CDB2C5C8">
      <w:start w:val="1"/>
      <w:numFmt w:val="upperLetter"/>
      <w:lvlText w:val="%1)"/>
      <w:lvlJc w:val="left"/>
      <w:pPr>
        <w:ind w:left="720" w:hanging="360"/>
      </w:pPr>
    </w:lvl>
    <w:lvl w:ilvl="1" w:tplc="F0801EAC">
      <w:start w:val="1"/>
      <w:numFmt w:val="lowerLetter"/>
      <w:lvlText w:val="%2."/>
      <w:lvlJc w:val="left"/>
      <w:pPr>
        <w:ind w:left="1440" w:hanging="360"/>
      </w:pPr>
    </w:lvl>
    <w:lvl w:ilvl="2" w:tplc="35C88120">
      <w:start w:val="1"/>
      <w:numFmt w:val="lowerRoman"/>
      <w:lvlText w:val="%3."/>
      <w:lvlJc w:val="right"/>
      <w:pPr>
        <w:ind w:left="2160" w:hanging="180"/>
      </w:pPr>
    </w:lvl>
    <w:lvl w:ilvl="3" w:tplc="0C9AE4D0">
      <w:start w:val="1"/>
      <w:numFmt w:val="decimal"/>
      <w:lvlText w:val="%4."/>
      <w:lvlJc w:val="left"/>
      <w:pPr>
        <w:ind w:left="2880" w:hanging="360"/>
      </w:pPr>
    </w:lvl>
    <w:lvl w:ilvl="4" w:tplc="A18C1A7A">
      <w:start w:val="1"/>
      <w:numFmt w:val="lowerLetter"/>
      <w:lvlText w:val="%5."/>
      <w:lvlJc w:val="left"/>
      <w:pPr>
        <w:ind w:left="3600" w:hanging="360"/>
      </w:pPr>
    </w:lvl>
    <w:lvl w:ilvl="5" w:tplc="35AC626A">
      <w:start w:val="1"/>
      <w:numFmt w:val="lowerRoman"/>
      <w:lvlText w:val="%6."/>
      <w:lvlJc w:val="right"/>
      <w:pPr>
        <w:ind w:left="4320" w:hanging="180"/>
      </w:pPr>
    </w:lvl>
    <w:lvl w:ilvl="6" w:tplc="E74CEB2C">
      <w:start w:val="1"/>
      <w:numFmt w:val="decimal"/>
      <w:lvlText w:val="%7."/>
      <w:lvlJc w:val="left"/>
      <w:pPr>
        <w:ind w:left="5040" w:hanging="360"/>
      </w:pPr>
    </w:lvl>
    <w:lvl w:ilvl="7" w:tplc="7F348A94">
      <w:start w:val="1"/>
      <w:numFmt w:val="lowerLetter"/>
      <w:lvlText w:val="%8."/>
      <w:lvlJc w:val="left"/>
      <w:pPr>
        <w:ind w:left="5760" w:hanging="360"/>
      </w:pPr>
    </w:lvl>
    <w:lvl w:ilvl="8" w:tplc="C8805EA4">
      <w:start w:val="1"/>
      <w:numFmt w:val="lowerRoman"/>
      <w:lvlText w:val="%9."/>
      <w:lvlJc w:val="right"/>
      <w:pPr>
        <w:ind w:left="6480" w:hanging="180"/>
      </w:pPr>
    </w:lvl>
  </w:abstractNum>
  <w:abstractNum w:abstractNumId="42" w15:restartNumberingAfterBreak="0">
    <w:nsid w:val="2A9F4281"/>
    <w:multiLevelType w:val="hybridMultilevel"/>
    <w:tmpl w:val="E9BEBBA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8559AC"/>
    <w:multiLevelType w:val="hybridMultilevel"/>
    <w:tmpl w:val="EAD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883AC4"/>
    <w:multiLevelType w:val="multilevel"/>
    <w:tmpl w:val="E9E6BEC6"/>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4"/>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2B8B33A9"/>
    <w:multiLevelType w:val="multilevel"/>
    <w:tmpl w:val="E25093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val="0"/>
        <w:bCs w:val="0"/>
      </w:rPr>
    </w:lvl>
    <w:lvl w:ilvl="3">
      <w:start w:val="1"/>
      <w:numFmt w:val="lowerRoman"/>
      <w:lvlText w:val="(%4)"/>
      <w:lvlJc w:val="left"/>
      <w:pPr>
        <w:ind w:left="1728" w:hanging="648"/>
      </w:pPr>
      <w:rPr>
        <w:rFonts w:cs="Times New Roman"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BC13EC0"/>
    <w:multiLevelType w:val="multilevel"/>
    <w:tmpl w:val="EEF0EF86"/>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2CE46007"/>
    <w:multiLevelType w:val="hybridMultilevel"/>
    <w:tmpl w:val="8B92FC64"/>
    <w:lvl w:ilvl="0" w:tplc="274860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7759F6"/>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50" w15:restartNumberingAfterBreak="0">
    <w:nsid w:val="2D781DA3"/>
    <w:multiLevelType w:val="multilevel"/>
    <w:tmpl w:val="A1B883A0"/>
    <w:lvl w:ilvl="0">
      <w:start w:val="1"/>
      <w:numFmt w:val="decimal"/>
      <w:lvlText w:val="%1."/>
      <w:lvlJc w:val="left"/>
      <w:pPr>
        <w:tabs>
          <w:tab w:val="num" w:pos="720"/>
        </w:tabs>
        <w:ind w:left="720" w:hanging="720"/>
      </w:pPr>
      <w:rPr>
        <w:rFonts w:ascii="Arial" w:hAnsi="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lowerLetter"/>
      <w:lvlText w:val="(%2)"/>
      <w:lvlJc w:val="left"/>
      <w:pPr>
        <w:ind w:left="1080" w:hanging="360"/>
      </w:pPr>
      <w:rPr>
        <w:rFonts w:hint="default"/>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2DB66C86"/>
    <w:multiLevelType w:val="multilevel"/>
    <w:tmpl w:val="57FE0146"/>
    <w:lvl w:ilvl="0">
      <w:start w:val="4"/>
      <w:numFmt w:val="decimal"/>
      <w:lvlText w:val="%1"/>
      <w:lvlJc w:val="left"/>
      <w:pPr>
        <w:ind w:left="540" w:hanging="540"/>
      </w:pPr>
      <w:rPr>
        <w:rFonts w:hint="default"/>
      </w:rPr>
    </w:lvl>
    <w:lvl w:ilvl="1">
      <w:start w:val="3"/>
      <w:numFmt w:val="decimal"/>
      <w:lvlText w:val="%1.%2"/>
      <w:lvlJc w:val="left"/>
      <w:pPr>
        <w:ind w:left="934" w:hanging="54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4952" w:hanging="1800"/>
      </w:pPr>
      <w:rPr>
        <w:rFonts w:hint="default"/>
      </w:rPr>
    </w:lvl>
  </w:abstractNum>
  <w:abstractNum w:abstractNumId="52" w15:restartNumberingAfterBreak="0">
    <w:nsid w:val="2F157F7D"/>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3"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54" w15:restartNumberingAfterBreak="0">
    <w:nsid w:val="30D21D6E"/>
    <w:multiLevelType w:val="multilevel"/>
    <w:tmpl w:val="742C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14B4AAE"/>
    <w:multiLevelType w:val="hybridMultilevel"/>
    <w:tmpl w:val="B9683BEE"/>
    <w:lvl w:ilvl="0" w:tplc="1A9AF8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324C3DC6"/>
    <w:multiLevelType w:val="multilevel"/>
    <w:tmpl w:val="1D70C938"/>
    <w:lvl w:ilvl="0">
      <w:start w:val="1"/>
      <w:numFmt w:val="lowerLetter"/>
      <w:lvlText w:val="(%1)"/>
      <w:lvlJc w:val="left"/>
      <w:pPr>
        <w:tabs>
          <w:tab w:val="num" w:pos="1440"/>
        </w:tabs>
        <w:ind w:left="1440" w:hanging="720"/>
      </w:pPr>
      <w:rPr>
        <w:rFonts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lowerLetter"/>
      <w:lvlText w:val="(%2)"/>
      <w:lvlJc w:val="left"/>
      <w:pPr>
        <w:ind w:left="1800" w:hanging="360"/>
      </w:pPr>
      <w:rPr>
        <w:rFonts w:hint="default"/>
      </w:rPr>
    </w:lvl>
    <w:lvl w:ilvl="2">
      <w:start w:val="1"/>
      <w:numFmt w:val="decimal"/>
      <w:isLgl/>
      <w:lvlText w:val="%1.%2.%3"/>
      <w:lvlJc w:val="left"/>
      <w:pPr>
        <w:tabs>
          <w:tab w:val="num" w:pos="2880"/>
        </w:tabs>
        <w:ind w:left="28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lowerLetter"/>
      <w:lvlText w:val="(%4)"/>
      <w:lvlJc w:val="left"/>
      <w:pPr>
        <w:tabs>
          <w:tab w:val="num" w:pos="3600"/>
        </w:tabs>
        <w:ind w:left="360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lowerRoman"/>
      <w:lvlText w:val="(%5)"/>
      <w:lvlJc w:val="left"/>
      <w:pPr>
        <w:tabs>
          <w:tab w:val="num" w:pos="4320"/>
        </w:tabs>
        <w:ind w:left="43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upperLetter"/>
      <w:lvlText w:val="(%6)"/>
      <w:lvlJc w:val="left"/>
      <w:pPr>
        <w:ind w:left="2160" w:hanging="108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57" w15:restartNumberingAfterBreak="0">
    <w:nsid w:val="33370ADE"/>
    <w:multiLevelType w:val="multilevel"/>
    <w:tmpl w:val="EEF0EF86"/>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336037A4"/>
    <w:multiLevelType w:val="hybridMultilevel"/>
    <w:tmpl w:val="8C9C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374F7F"/>
    <w:multiLevelType w:val="multilevel"/>
    <w:tmpl w:val="07F6AA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1" w15:restartNumberingAfterBreak="0">
    <w:nsid w:val="365E04E5"/>
    <w:multiLevelType w:val="hybridMultilevel"/>
    <w:tmpl w:val="E526A9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6F064EA"/>
    <w:multiLevelType w:val="multilevel"/>
    <w:tmpl w:val="42701C3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77A0C12"/>
    <w:multiLevelType w:val="multilevel"/>
    <w:tmpl w:val="8E606784"/>
    <w:lvl w:ilvl="0">
      <w:start w:val="2"/>
      <w:numFmt w:val="decimal"/>
      <w:lvlText w:val="%1"/>
      <w:lvlJc w:val="left"/>
      <w:pPr>
        <w:ind w:left="540" w:hanging="540"/>
      </w:pPr>
      <w:rPr>
        <w:rFonts w:hint="default"/>
      </w:rPr>
    </w:lvl>
    <w:lvl w:ilvl="1">
      <w:start w:val="2"/>
      <w:numFmt w:val="decimal"/>
      <w:lvlText w:val="%1.%2"/>
      <w:lvlJc w:val="left"/>
      <w:pPr>
        <w:ind w:left="934"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4952" w:hanging="1800"/>
      </w:pPr>
      <w:rPr>
        <w:rFonts w:hint="default"/>
      </w:rPr>
    </w:lvl>
  </w:abstractNum>
  <w:abstractNum w:abstractNumId="64"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8084FC1"/>
    <w:multiLevelType w:val="hybridMultilevel"/>
    <w:tmpl w:val="883CDFB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7" w15:restartNumberingAfterBreak="0">
    <w:nsid w:val="3B4A5739"/>
    <w:multiLevelType w:val="hybridMultilevel"/>
    <w:tmpl w:val="4358EAB6"/>
    <w:lvl w:ilvl="0" w:tplc="5358CF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3B6F5472"/>
    <w:multiLevelType w:val="hybridMultilevel"/>
    <w:tmpl w:val="A9C8FEB0"/>
    <w:lvl w:ilvl="0" w:tplc="74A440B2">
      <w:start w:val="1"/>
      <w:numFmt w:val="lowerLetter"/>
      <w:lvlText w:val="(%1)"/>
      <w:lvlJc w:val="left"/>
      <w:pPr>
        <w:ind w:left="1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AC630C"/>
    <w:multiLevelType w:val="hybridMultilevel"/>
    <w:tmpl w:val="F0E045AA"/>
    <w:lvl w:ilvl="0" w:tplc="274860A0">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CDB66B7"/>
    <w:multiLevelType w:val="hybridMultilevel"/>
    <w:tmpl w:val="85A4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2" w15:restartNumberingAfterBreak="0">
    <w:nsid w:val="406943C0"/>
    <w:multiLevelType w:val="hybridMultilevel"/>
    <w:tmpl w:val="C2A49D38"/>
    <w:lvl w:ilvl="0" w:tplc="D84459C6">
      <w:start w:val="1"/>
      <w:numFmt w:val="lowerLetter"/>
      <w:lvlText w:val="(%1)"/>
      <w:lvlJc w:val="left"/>
      <w:pPr>
        <w:ind w:left="1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52612F4"/>
    <w:multiLevelType w:val="hybridMultilevel"/>
    <w:tmpl w:val="909C4C1E"/>
    <w:lvl w:ilvl="0" w:tplc="7990E3EC">
      <w:start w:val="1"/>
      <w:numFmt w:val="lowerLetter"/>
      <w:lvlText w:val="%1."/>
      <w:lvlJc w:val="left"/>
      <w:pPr>
        <w:ind w:left="3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5DA10AF"/>
    <w:multiLevelType w:val="hybridMultilevel"/>
    <w:tmpl w:val="7FFAF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6C0728C"/>
    <w:multiLevelType w:val="multilevel"/>
    <w:tmpl w:val="AEB042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7001D08"/>
    <w:multiLevelType w:val="multilevel"/>
    <w:tmpl w:val="47A600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8E66ACF"/>
    <w:multiLevelType w:val="multilevel"/>
    <w:tmpl w:val="A614BDB6"/>
    <w:lvl w:ilvl="0">
      <w:start w:val="1"/>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2">
      <w:start w:val="1"/>
      <w:numFmt w:val="lowerLetter"/>
      <w:lvlText w:val="(%3)"/>
      <w:lvlJc w:val="left"/>
      <w:pPr>
        <w:tabs>
          <w:tab w:val="num" w:pos="2160"/>
        </w:tabs>
        <w:ind w:left="2160" w:hanging="720"/>
      </w:pPr>
      <w:rPr>
        <w:rFonts w:cs="Times New Roman"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9" w15:restartNumberingAfterBreak="0">
    <w:nsid w:val="49FC0277"/>
    <w:multiLevelType w:val="multilevel"/>
    <w:tmpl w:val="743A5124"/>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0" w15:restartNumberingAfterBreak="0">
    <w:nsid w:val="4A8100FE"/>
    <w:multiLevelType w:val="hybridMultilevel"/>
    <w:tmpl w:val="8CFC0628"/>
    <w:lvl w:ilvl="0" w:tplc="9098BA28">
      <w:start w:val="1"/>
      <w:numFmt w:val="decimal"/>
      <w:lvlText w:val="%1."/>
      <w:lvlJc w:val="left"/>
      <w:pPr>
        <w:ind w:left="1020" w:hanging="360"/>
      </w:pPr>
    </w:lvl>
    <w:lvl w:ilvl="1" w:tplc="1DA22E9A">
      <w:start w:val="1"/>
      <w:numFmt w:val="decimal"/>
      <w:lvlText w:val="%2."/>
      <w:lvlJc w:val="left"/>
      <w:pPr>
        <w:ind w:left="1020" w:hanging="360"/>
      </w:pPr>
    </w:lvl>
    <w:lvl w:ilvl="2" w:tplc="1DEEBCF2">
      <w:start w:val="1"/>
      <w:numFmt w:val="decimal"/>
      <w:lvlText w:val="%3."/>
      <w:lvlJc w:val="left"/>
      <w:pPr>
        <w:ind w:left="1020" w:hanging="360"/>
      </w:pPr>
    </w:lvl>
    <w:lvl w:ilvl="3" w:tplc="0D5CEEFA">
      <w:start w:val="1"/>
      <w:numFmt w:val="decimal"/>
      <w:lvlText w:val="%4."/>
      <w:lvlJc w:val="left"/>
      <w:pPr>
        <w:ind w:left="1020" w:hanging="360"/>
      </w:pPr>
    </w:lvl>
    <w:lvl w:ilvl="4" w:tplc="93F80AE4">
      <w:start w:val="1"/>
      <w:numFmt w:val="decimal"/>
      <w:lvlText w:val="%5."/>
      <w:lvlJc w:val="left"/>
      <w:pPr>
        <w:ind w:left="1020" w:hanging="360"/>
      </w:pPr>
    </w:lvl>
    <w:lvl w:ilvl="5" w:tplc="2E26BBEA">
      <w:start w:val="1"/>
      <w:numFmt w:val="decimal"/>
      <w:lvlText w:val="%6."/>
      <w:lvlJc w:val="left"/>
      <w:pPr>
        <w:ind w:left="1020" w:hanging="360"/>
      </w:pPr>
    </w:lvl>
    <w:lvl w:ilvl="6" w:tplc="77D47648">
      <w:start w:val="1"/>
      <w:numFmt w:val="decimal"/>
      <w:lvlText w:val="%7."/>
      <w:lvlJc w:val="left"/>
      <w:pPr>
        <w:ind w:left="1020" w:hanging="360"/>
      </w:pPr>
    </w:lvl>
    <w:lvl w:ilvl="7" w:tplc="28D00374">
      <w:start w:val="1"/>
      <w:numFmt w:val="decimal"/>
      <w:lvlText w:val="%8."/>
      <w:lvlJc w:val="left"/>
      <w:pPr>
        <w:ind w:left="1020" w:hanging="360"/>
      </w:pPr>
    </w:lvl>
    <w:lvl w:ilvl="8" w:tplc="D466D120">
      <w:start w:val="1"/>
      <w:numFmt w:val="decimal"/>
      <w:lvlText w:val="%9."/>
      <w:lvlJc w:val="left"/>
      <w:pPr>
        <w:ind w:left="1020" w:hanging="360"/>
      </w:pPr>
    </w:lvl>
  </w:abstractNum>
  <w:abstractNum w:abstractNumId="81" w15:restartNumberingAfterBreak="0">
    <w:nsid w:val="4B4A1AA1"/>
    <w:multiLevelType w:val="multilevel"/>
    <w:tmpl w:val="99BE85C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lowerLetter"/>
      <w:pStyle w:val="GPSL4numberedclause"/>
      <w:lvlText w:val="(%4)"/>
      <w:lvlJc w:val="left"/>
      <w:pPr>
        <w:tabs>
          <w:tab w:val="num" w:pos="2880"/>
        </w:tabs>
        <w:ind w:left="28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15:restartNumberingAfterBreak="0">
    <w:nsid w:val="4D04A4E2"/>
    <w:multiLevelType w:val="hybridMultilevel"/>
    <w:tmpl w:val="06CC389C"/>
    <w:lvl w:ilvl="0" w:tplc="25CC5732">
      <w:start w:val="1"/>
      <w:numFmt w:val="decimal"/>
      <w:lvlText w:val="%1."/>
      <w:lvlJc w:val="left"/>
      <w:pPr>
        <w:ind w:left="720" w:hanging="360"/>
      </w:pPr>
    </w:lvl>
    <w:lvl w:ilvl="1" w:tplc="7F7660DA">
      <w:start w:val="1"/>
      <w:numFmt w:val="lowerLetter"/>
      <w:lvlText w:val="%2."/>
      <w:lvlJc w:val="left"/>
      <w:pPr>
        <w:ind w:left="1440" w:hanging="360"/>
      </w:pPr>
    </w:lvl>
    <w:lvl w:ilvl="2" w:tplc="ED440424">
      <w:start w:val="1"/>
      <w:numFmt w:val="lowerRoman"/>
      <w:lvlText w:val="%3."/>
      <w:lvlJc w:val="right"/>
      <w:pPr>
        <w:ind w:left="2160" w:hanging="180"/>
      </w:pPr>
    </w:lvl>
    <w:lvl w:ilvl="3" w:tplc="17903BA6">
      <w:start w:val="1"/>
      <w:numFmt w:val="decimal"/>
      <w:lvlText w:val="%4."/>
      <w:lvlJc w:val="left"/>
      <w:pPr>
        <w:ind w:left="2880" w:hanging="360"/>
      </w:pPr>
    </w:lvl>
    <w:lvl w:ilvl="4" w:tplc="DB4C85C0">
      <w:start w:val="1"/>
      <w:numFmt w:val="lowerLetter"/>
      <w:lvlText w:val="%5."/>
      <w:lvlJc w:val="left"/>
      <w:pPr>
        <w:ind w:left="3600" w:hanging="360"/>
      </w:pPr>
    </w:lvl>
    <w:lvl w:ilvl="5" w:tplc="9530FF0E">
      <w:start w:val="1"/>
      <w:numFmt w:val="lowerRoman"/>
      <w:lvlText w:val="%6."/>
      <w:lvlJc w:val="right"/>
      <w:pPr>
        <w:ind w:left="4320" w:hanging="180"/>
      </w:pPr>
    </w:lvl>
    <w:lvl w:ilvl="6" w:tplc="75129EEC">
      <w:start w:val="1"/>
      <w:numFmt w:val="decimal"/>
      <w:lvlText w:val="%7."/>
      <w:lvlJc w:val="left"/>
      <w:pPr>
        <w:ind w:left="5040" w:hanging="360"/>
      </w:pPr>
    </w:lvl>
    <w:lvl w:ilvl="7" w:tplc="5EB6F330">
      <w:start w:val="1"/>
      <w:numFmt w:val="lowerLetter"/>
      <w:lvlText w:val="%8."/>
      <w:lvlJc w:val="left"/>
      <w:pPr>
        <w:ind w:left="5760" w:hanging="360"/>
      </w:pPr>
    </w:lvl>
    <w:lvl w:ilvl="8" w:tplc="173E1862">
      <w:start w:val="1"/>
      <w:numFmt w:val="lowerRoman"/>
      <w:lvlText w:val="%9."/>
      <w:lvlJc w:val="right"/>
      <w:pPr>
        <w:ind w:left="6480" w:hanging="180"/>
      </w:pPr>
    </w:lvl>
  </w:abstractNum>
  <w:abstractNum w:abstractNumId="83" w15:restartNumberingAfterBreak="0">
    <w:nsid w:val="4F6941BE"/>
    <w:multiLevelType w:val="hybridMultilevel"/>
    <w:tmpl w:val="C89CC2EE"/>
    <w:lvl w:ilvl="0" w:tplc="CB7864A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04126EB"/>
    <w:multiLevelType w:val="hybridMultilevel"/>
    <w:tmpl w:val="5F72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11D046C"/>
    <w:multiLevelType w:val="multilevel"/>
    <w:tmpl w:val="3CF85E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7" w15:restartNumberingAfterBreak="0">
    <w:nsid w:val="52275911"/>
    <w:multiLevelType w:val="hybridMultilevel"/>
    <w:tmpl w:val="42C6248E"/>
    <w:lvl w:ilvl="0" w:tplc="CC14BA2C">
      <w:start w:val="1"/>
      <w:numFmt w:val="lowerLetter"/>
      <w:lvlText w:val="(%1)"/>
      <w:lvlJc w:val="left"/>
      <w:pPr>
        <w:ind w:left="1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25B3F2D"/>
    <w:multiLevelType w:val="hybridMultilevel"/>
    <w:tmpl w:val="AD76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30707FC"/>
    <w:multiLevelType w:val="hybridMultilevel"/>
    <w:tmpl w:val="7F66D5FE"/>
    <w:lvl w:ilvl="0" w:tplc="89D408E4">
      <w:start w:val="1"/>
      <w:numFmt w:val="lowerLetter"/>
      <w:lvlText w:val="(%1)"/>
      <w:lvlJc w:val="left"/>
      <w:pPr>
        <w:ind w:left="1080" w:hanging="360"/>
      </w:pPr>
      <w:rPr>
        <w:rFonts w:hint="default"/>
      </w:rPr>
    </w:lvl>
    <w:lvl w:ilvl="1" w:tplc="1CEE4392">
      <w:start w:val="1"/>
      <w:numFmt w:val="lowerRoman"/>
      <w:lvlText w:val="(%2)"/>
      <w:lvlJc w:val="left"/>
      <w:pPr>
        <w:ind w:left="1800" w:hanging="360"/>
      </w:pPr>
      <w:rPr>
        <w:rFonts w:cs="Times New Roman" w:hint="default"/>
      </w:rPr>
    </w:lvl>
    <w:lvl w:ilvl="2" w:tplc="E3D863A2">
      <w:numFmt w:val="bullet"/>
      <w:lvlText w:val="-"/>
      <w:lvlJc w:val="left"/>
      <w:pPr>
        <w:ind w:left="2700" w:hanging="360"/>
      </w:pPr>
      <w:rPr>
        <w:rFonts w:ascii="Bookman Old Style" w:eastAsia="Times New Roman" w:hAnsi="Bookman Old Style" w:cs="Times New Roman" w:hint="default"/>
      </w:rPr>
    </w:lvl>
    <w:lvl w:ilvl="3" w:tplc="FD9CD1C6">
      <w:start w:val="3"/>
      <w:numFmt w:val="lowerLetter"/>
      <w:lvlText w:val="%4)"/>
      <w:lvlJc w:val="left"/>
      <w:pPr>
        <w:ind w:left="3240" w:hanging="360"/>
      </w:pPr>
      <w:rPr>
        <w:rFonts w:hint="default"/>
        <w:color w:val="1E53A3"/>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545C182A"/>
    <w:multiLevelType w:val="hybridMultilevel"/>
    <w:tmpl w:val="7B1C53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51A5D14"/>
    <w:multiLevelType w:val="hybridMultilevel"/>
    <w:tmpl w:val="B0BA6E80"/>
    <w:lvl w:ilvl="0" w:tplc="B41C3178">
      <w:start w:val="1"/>
      <w:numFmt w:val="bullet"/>
      <w:lvlText w:val="·"/>
      <w:lvlJc w:val="left"/>
      <w:pPr>
        <w:ind w:left="1080" w:hanging="360"/>
      </w:pPr>
      <w:rPr>
        <w:rFonts w:ascii="Symbol" w:hAnsi="Symbol" w:hint="default"/>
      </w:rPr>
    </w:lvl>
    <w:lvl w:ilvl="1" w:tplc="40849954">
      <w:start w:val="1"/>
      <w:numFmt w:val="bullet"/>
      <w:lvlText w:val="o"/>
      <w:lvlJc w:val="left"/>
      <w:pPr>
        <w:ind w:left="1800" w:hanging="360"/>
      </w:pPr>
      <w:rPr>
        <w:rFonts w:ascii="Courier New" w:hAnsi="Courier New" w:cs="Times New Roman" w:hint="default"/>
      </w:rPr>
    </w:lvl>
    <w:lvl w:ilvl="2" w:tplc="B216A8B4">
      <w:start w:val="1"/>
      <w:numFmt w:val="bullet"/>
      <w:lvlText w:val=""/>
      <w:lvlJc w:val="left"/>
      <w:pPr>
        <w:ind w:left="2520" w:hanging="360"/>
      </w:pPr>
      <w:rPr>
        <w:rFonts w:ascii="Wingdings" w:hAnsi="Wingdings" w:hint="default"/>
      </w:rPr>
    </w:lvl>
    <w:lvl w:ilvl="3" w:tplc="7578FCFA">
      <w:start w:val="1"/>
      <w:numFmt w:val="bullet"/>
      <w:lvlText w:val=""/>
      <w:lvlJc w:val="left"/>
      <w:pPr>
        <w:ind w:left="3240" w:hanging="360"/>
      </w:pPr>
      <w:rPr>
        <w:rFonts w:ascii="Symbol" w:hAnsi="Symbol" w:hint="default"/>
      </w:rPr>
    </w:lvl>
    <w:lvl w:ilvl="4" w:tplc="8EEA2CE2">
      <w:start w:val="1"/>
      <w:numFmt w:val="bullet"/>
      <w:lvlText w:val="o"/>
      <w:lvlJc w:val="left"/>
      <w:pPr>
        <w:ind w:left="3960" w:hanging="360"/>
      </w:pPr>
      <w:rPr>
        <w:rFonts w:ascii="Courier New" w:hAnsi="Courier New" w:cs="Times New Roman" w:hint="default"/>
      </w:rPr>
    </w:lvl>
    <w:lvl w:ilvl="5" w:tplc="5FD838CC">
      <w:start w:val="1"/>
      <w:numFmt w:val="bullet"/>
      <w:lvlText w:val=""/>
      <w:lvlJc w:val="left"/>
      <w:pPr>
        <w:ind w:left="4680" w:hanging="360"/>
      </w:pPr>
      <w:rPr>
        <w:rFonts w:ascii="Wingdings" w:hAnsi="Wingdings" w:hint="default"/>
      </w:rPr>
    </w:lvl>
    <w:lvl w:ilvl="6" w:tplc="42482F10">
      <w:start w:val="1"/>
      <w:numFmt w:val="bullet"/>
      <w:lvlText w:val=""/>
      <w:lvlJc w:val="left"/>
      <w:pPr>
        <w:ind w:left="5400" w:hanging="360"/>
      </w:pPr>
      <w:rPr>
        <w:rFonts w:ascii="Symbol" w:hAnsi="Symbol" w:hint="default"/>
      </w:rPr>
    </w:lvl>
    <w:lvl w:ilvl="7" w:tplc="D4123B3E">
      <w:start w:val="1"/>
      <w:numFmt w:val="bullet"/>
      <w:lvlText w:val="o"/>
      <w:lvlJc w:val="left"/>
      <w:pPr>
        <w:ind w:left="6120" w:hanging="360"/>
      </w:pPr>
      <w:rPr>
        <w:rFonts w:ascii="Courier New" w:hAnsi="Courier New" w:cs="Times New Roman" w:hint="default"/>
      </w:rPr>
    </w:lvl>
    <w:lvl w:ilvl="8" w:tplc="3396786C">
      <w:start w:val="1"/>
      <w:numFmt w:val="bullet"/>
      <w:lvlText w:val=""/>
      <w:lvlJc w:val="left"/>
      <w:pPr>
        <w:ind w:left="6840" w:hanging="360"/>
      </w:pPr>
      <w:rPr>
        <w:rFonts w:ascii="Wingdings" w:hAnsi="Wingdings" w:hint="default"/>
      </w:rPr>
    </w:lvl>
  </w:abstractNum>
  <w:abstractNum w:abstractNumId="92" w15:restartNumberingAfterBreak="0">
    <w:nsid w:val="56594F82"/>
    <w:multiLevelType w:val="hybridMultilevel"/>
    <w:tmpl w:val="7078146A"/>
    <w:lvl w:ilvl="0" w:tplc="08090001">
      <w:start w:val="1"/>
      <w:numFmt w:val="bullet"/>
      <w:lvlText w:val=""/>
      <w:lvlJc w:val="left"/>
      <w:pPr>
        <w:ind w:left="1077" w:hanging="360"/>
      </w:pPr>
      <w:rPr>
        <w:rFonts w:ascii="Symbol" w:hAnsi="Symbol" w:hint="default"/>
      </w:rPr>
    </w:lvl>
    <w:lvl w:ilvl="1" w:tplc="28A0E052">
      <w:numFmt w:val="bullet"/>
      <w:lvlText w:val="-"/>
      <w:lvlJc w:val="left"/>
      <w:pPr>
        <w:ind w:left="1797" w:hanging="360"/>
      </w:pPr>
      <w:rPr>
        <w:rFonts w:ascii="Bookman Old Style" w:eastAsia="Times New Roman" w:hAnsi="Bookman Old Style" w:cs="Times New Roman" w:hint="default"/>
      </w:rPr>
    </w:lvl>
    <w:lvl w:ilvl="2" w:tplc="73A62248">
      <w:numFmt w:val="bullet"/>
      <w:lvlText w:val="•"/>
      <w:lvlJc w:val="left"/>
      <w:pPr>
        <w:ind w:left="2862" w:hanging="705"/>
      </w:pPr>
      <w:rPr>
        <w:rFonts w:ascii="Aptos" w:eastAsia="Times New Roman" w:hAnsi="Aptos" w:cs="Times New Roman" w:hint="default"/>
        <w:sz w:val="24"/>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3" w15:restartNumberingAfterBreak="0">
    <w:nsid w:val="56AC88FF"/>
    <w:multiLevelType w:val="multilevel"/>
    <w:tmpl w:val="FFFFFFFF"/>
    <w:lvl w:ilvl="0">
      <w:start w:val="1"/>
      <w:numFmt w:val="decimal"/>
      <w:pStyle w:val="Level1Heading"/>
      <w:lvlText w:val="%1"/>
      <w:lvlJc w:val="left"/>
      <w:pPr>
        <w:ind w:left="851" w:hanging="851"/>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4" w15:restartNumberingAfterBreak="0">
    <w:nsid w:val="585B5497"/>
    <w:multiLevelType w:val="multilevel"/>
    <w:tmpl w:val="120E1D22"/>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lowerLetter"/>
      <w:lvlText w:val="(%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5" w15:restartNumberingAfterBreak="0">
    <w:nsid w:val="58C923A0"/>
    <w:multiLevelType w:val="hybridMultilevel"/>
    <w:tmpl w:val="9210D996"/>
    <w:lvl w:ilvl="0" w:tplc="DB14175C">
      <w:start w:val="1"/>
      <w:numFmt w:val="bullet"/>
      <w:lvlText w:val=""/>
      <w:lvlJc w:val="left"/>
      <w:pPr>
        <w:ind w:left="720" w:hanging="360"/>
      </w:pPr>
      <w:rPr>
        <w:rFonts w:ascii="Symbol" w:hAnsi="Symbol" w:hint="default"/>
      </w:rPr>
    </w:lvl>
    <w:lvl w:ilvl="1" w:tplc="66729A76">
      <w:start w:val="1"/>
      <w:numFmt w:val="bullet"/>
      <w:lvlText w:val="o"/>
      <w:lvlJc w:val="left"/>
      <w:pPr>
        <w:ind w:left="1440" w:hanging="360"/>
      </w:pPr>
      <w:rPr>
        <w:rFonts w:ascii="Courier New" w:hAnsi="Courier New" w:cs="Times New Roman" w:hint="default"/>
      </w:rPr>
    </w:lvl>
    <w:lvl w:ilvl="2" w:tplc="4C92E47C">
      <w:start w:val="1"/>
      <w:numFmt w:val="bullet"/>
      <w:lvlText w:val=""/>
      <w:lvlJc w:val="left"/>
      <w:pPr>
        <w:ind w:left="2160" w:hanging="360"/>
      </w:pPr>
      <w:rPr>
        <w:rFonts w:ascii="Wingdings" w:hAnsi="Wingdings" w:hint="default"/>
      </w:rPr>
    </w:lvl>
    <w:lvl w:ilvl="3" w:tplc="F32C5ED4">
      <w:start w:val="1"/>
      <w:numFmt w:val="bullet"/>
      <w:lvlText w:val=""/>
      <w:lvlJc w:val="left"/>
      <w:pPr>
        <w:ind w:left="2880" w:hanging="360"/>
      </w:pPr>
      <w:rPr>
        <w:rFonts w:ascii="Symbol" w:hAnsi="Symbol" w:hint="default"/>
      </w:rPr>
    </w:lvl>
    <w:lvl w:ilvl="4" w:tplc="51082B94">
      <w:start w:val="1"/>
      <w:numFmt w:val="bullet"/>
      <w:lvlText w:val="o"/>
      <w:lvlJc w:val="left"/>
      <w:pPr>
        <w:ind w:left="3600" w:hanging="360"/>
      </w:pPr>
      <w:rPr>
        <w:rFonts w:ascii="Courier New" w:hAnsi="Courier New" w:cs="Times New Roman" w:hint="default"/>
      </w:rPr>
    </w:lvl>
    <w:lvl w:ilvl="5" w:tplc="48926CA4">
      <w:start w:val="1"/>
      <w:numFmt w:val="bullet"/>
      <w:lvlText w:val=""/>
      <w:lvlJc w:val="left"/>
      <w:pPr>
        <w:ind w:left="4320" w:hanging="360"/>
      </w:pPr>
      <w:rPr>
        <w:rFonts w:ascii="Wingdings" w:hAnsi="Wingdings" w:hint="default"/>
      </w:rPr>
    </w:lvl>
    <w:lvl w:ilvl="6" w:tplc="3FE83BD6">
      <w:start w:val="1"/>
      <w:numFmt w:val="bullet"/>
      <w:lvlText w:val=""/>
      <w:lvlJc w:val="left"/>
      <w:pPr>
        <w:ind w:left="5040" w:hanging="360"/>
      </w:pPr>
      <w:rPr>
        <w:rFonts w:ascii="Symbol" w:hAnsi="Symbol" w:hint="default"/>
      </w:rPr>
    </w:lvl>
    <w:lvl w:ilvl="7" w:tplc="FB7EC63A">
      <w:start w:val="1"/>
      <w:numFmt w:val="bullet"/>
      <w:lvlText w:val="o"/>
      <w:lvlJc w:val="left"/>
      <w:pPr>
        <w:ind w:left="5760" w:hanging="360"/>
      </w:pPr>
      <w:rPr>
        <w:rFonts w:ascii="Courier New" w:hAnsi="Courier New" w:cs="Times New Roman" w:hint="default"/>
      </w:rPr>
    </w:lvl>
    <w:lvl w:ilvl="8" w:tplc="42A87620">
      <w:start w:val="1"/>
      <w:numFmt w:val="bullet"/>
      <w:lvlText w:val=""/>
      <w:lvlJc w:val="left"/>
      <w:pPr>
        <w:ind w:left="6480" w:hanging="360"/>
      </w:pPr>
      <w:rPr>
        <w:rFonts w:ascii="Wingdings" w:hAnsi="Wingdings" w:hint="default"/>
      </w:rPr>
    </w:lvl>
  </w:abstractNum>
  <w:abstractNum w:abstractNumId="96" w15:restartNumberingAfterBreak="0">
    <w:nsid w:val="592234D0"/>
    <w:multiLevelType w:val="hybridMultilevel"/>
    <w:tmpl w:val="77B27D66"/>
    <w:lvl w:ilvl="0" w:tplc="7DCEBDAA">
      <w:start w:val="1"/>
      <w:numFmt w:val="lowerLetter"/>
      <w:lvlText w:val="(%1)"/>
      <w:lvlJc w:val="left"/>
      <w:pPr>
        <w:ind w:left="175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A3F70A4"/>
    <w:multiLevelType w:val="hybridMultilevel"/>
    <w:tmpl w:val="51023CAC"/>
    <w:lvl w:ilvl="0" w:tplc="22E28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5AFC3737"/>
    <w:multiLevelType w:val="hybridMultilevel"/>
    <w:tmpl w:val="D60E9478"/>
    <w:lvl w:ilvl="0" w:tplc="74A440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B3B2F9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B5934D8"/>
    <w:multiLevelType w:val="multilevel"/>
    <w:tmpl w:val="743A5124"/>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1" w15:restartNumberingAfterBreak="0">
    <w:nsid w:val="5D0E28A6"/>
    <w:multiLevelType w:val="hybridMultilevel"/>
    <w:tmpl w:val="2B7A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E1B06CC"/>
    <w:multiLevelType w:val="multilevel"/>
    <w:tmpl w:val="06AC6B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ED67101"/>
    <w:multiLevelType w:val="multilevel"/>
    <w:tmpl w:val="251CF7C6"/>
    <w:lvl w:ilvl="0">
      <w:start w:val="1"/>
      <w:numFmt w:val="decimal"/>
      <w:lvlText w:val="%1"/>
      <w:lvlJc w:val="left"/>
      <w:pPr>
        <w:tabs>
          <w:tab w:val="num" w:pos="851"/>
        </w:tabs>
        <w:ind w:left="851" w:hanging="851"/>
      </w:pPr>
      <w:rPr>
        <w:i w:val="0"/>
      </w:rPr>
    </w:lvl>
    <w:lvl w:ilvl="1">
      <w:start w:val="1"/>
      <w:numFmt w:val="decimal"/>
      <w:pStyle w:val="Level2Heading"/>
      <w:lvlText w:val="%1.%2"/>
      <w:lvlJc w:val="left"/>
      <w:pPr>
        <w:tabs>
          <w:tab w:val="num" w:pos="1391"/>
        </w:tabs>
        <w:ind w:left="139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4" w15:restartNumberingAfterBreak="0">
    <w:nsid w:val="6039335F"/>
    <w:multiLevelType w:val="hybridMultilevel"/>
    <w:tmpl w:val="997A88F6"/>
    <w:lvl w:ilvl="0" w:tplc="BA3C3728">
      <w:start w:val="1"/>
      <w:numFmt w:val="upperLetter"/>
      <w:lvlText w:val="%1)"/>
      <w:lvlJc w:val="left"/>
      <w:pPr>
        <w:ind w:left="720" w:hanging="360"/>
      </w:pPr>
    </w:lvl>
    <w:lvl w:ilvl="1" w:tplc="4FC0E93E">
      <w:start w:val="1"/>
      <w:numFmt w:val="lowerLetter"/>
      <w:lvlText w:val="%2."/>
      <w:lvlJc w:val="left"/>
      <w:pPr>
        <w:ind w:left="1440" w:hanging="360"/>
      </w:pPr>
    </w:lvl>
    <w:lvl w:ilvl="2" w:tplc="975AF4A0">
      <w:start w:val="1"/>
      <w:numFmt w:val="lowerRoman"/>
      <w:lvlText w:val="%3."/>
      <w:lvlJc w:val="right"/>
      <w:pPr>
        <w:ind w:left="2160" w:hanging="180"/>
      </w:pPr>
    </w:lvl>
    <w:lvl w:ilvl="3" w:tplc="463CC816">
      <w:start w:val="1"/>
      <w:numFmt w:val="decimal"/>
      <w:lvlText w:val="%4."/>
      <w:lvlJc w:val="left"/>
      <w:pPr>
        <w:ind w:left="2880" w:hanging="360"/>
      </w:pPr>
    </w:lvl>
    <w:lvl w:ilvl="4" w:tplc="716A664E">
      <w:start w:val="1"/>
      <w:numFmt w:val="lowerLetter"/>
      <w:lvlText w:val="%5."/>
      <w:lvlJc w:val="left"/>
      <w:pPr>
        <w:ind w:left="3600" w:hanging="360"/>
      </w:pPr>
    </w:lvl>
    <w:lvl w:ilvl="5" w:tplc="27EE441E">
      <w:start w:val="1"/>
      <w:numFmt w:val="lowerRoman"/>
      <w:lvlText w:val="%6."/>
      <w:lvlJc w:val="right"/>
      <w:pPr>
        <w:ind w:left="4320" w:hanging="180"/>
      </w:pPr>
    </w:lvl>
    <w:lvl w:ilvl="6" w:tplc="C38EA8BC">
      <w:start w:val="1"/>
      <w:numFmt w:val="decimal"/>
      <w:lvlText w:val="%7."/>
      <w:lvlJc w:val="left"/>
      <w:pPr>
        <w:ind w:left="5040" w:hanging="360"/>
      </w:pPr>
    </w:lvl>
    <w:lvl w:ilvl="7" w:tplc="D0D661FE">
      <w:start w:val="1"/>
      <w:numFmt w:val="lowerLetter"/>
      <w:lvlText w:val="%8."/>
      <w:lvlJc w:val="left"/>
      <w:pPr>
        <w:ind w:left="5760" w:hanging="360"/>
      </w:pPr>
    </w:lvl>
    <w:lvl w:ilvl="8" w:tplc="B3AA16DC">
      <w:start w:val="1"/>
      <w:numFmt w:val="lowerRoman"/>
      <w:lvlText w:val="%9."/>
      <w:lvlJc w:val="right"/>
      <w:pPr>
        <w:ind w:left="6480" w:hanging="180"/>
      </w:pPr>
    </w:lvl>
  </w:abstractNum>
  <w:abstractNum w:abstractNumId="105" w15:restartNumberingAfterBreak="0">
    <w:nsid w:val="62C61130"/>
    <w:multiLevelType w:val="multilevel"/>
    <w:tmpl w:val="4AB4521A"/>
    <w:lvl w:ilvl="0">
      <w:start w:val="1"/>
      <w:numFmt w:val="decimal"/>
      <w:lvlText w:val="%1."/>
      <w:lvlJc w:val="left"/>
      <w:pPr>
        <w:tabs>
          <w:tab w:val="num" w:pos="720"/>
        </w:tabs>
        <w:ind w:left="720" w:hanging="720"/>
      </w:pPr>
      <w:rPr>
        <w:rFonts w:ascii="Arial" w:hAnsi="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cs="Times New Roman" w:hint="default"/>
        <w:b w:val="0"/>
        <w:i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6"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7" w15:restartNumberingAfterBreak="0">
    <w:nsid w:val="66313591"/>
    <w:multiLevelType w:val="multilevel"/>
    <w:tmpl w:val="7026BA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8A7886"/>
    <w:multiLevelType w:val="multilevel"/>
    <w:tmpl w:val="E9E6BEC6"/>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4"/>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9" w15:restartNumberingAfterBreak="0">
    <w:nsid w:val="6701682D"/>
    <w:multiLevelType w:val="hybridMultilevel"/>
    <w:tmpl w:val="61B283F8"/>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0" w15:restartNumberingAfterBreak="0">
    <w:nsid w:val="6755695A"/>
    <w:multiLevelType w:val="multilevel"/>
    <w:tmpl w:val="0026312C"/>
    <w:lvl w:ilvl="0">
      <w:start w:val="1"/>
      <w:numFmt w:val="decimal"/>
      <w:lvlText w:val="%1."/>
      <w:lvlJc w:val="left"/>
      <w:pPr>
        <w:tabs>
          <w:tab w:val="num" w:pos="720"/>
        </w:tabs>
        <w:ind w:left="720" w:hanging="720"/>
      </w:pPr>
      <w:rPr>
        <w:rFonts w:ascii="Arial" w:hAnsi="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lowerLetter"/>
      <w:lvlText w:val="(%2)"/>
      <w:lvlJc w:val="left"/>
      <w:pPr>
        <w:ind w:left="1080" w:hanging="360"/>
      </w:pPr>
      <w:rPr>
        <w:rFonts w:hint="default"/>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1" w15:restartNumberingAfterBreak="0">
    <w:nsid w:val="67C54D54"/>
    <w:multiLevelType w:val="multilevel"/>
    <w:tmpl w:val="8BC21DBA"/>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lowerLetter"/>
      <w:lvlText w:val="(%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2" w15:restartNumberingAfterBreak="0">
    <w:nsid w:val="6A952DFB"/>
    <w:multiLevelType w:val="hybridMultilevel"/>
    <w:tmpl w:val="CCDEDF00"/>
    <w:lvl w:ilvl="0" w:tplc="216C84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3" w15:restartNumberingAfterBreak="0">
    <w:nsid w:val="6A98231C"/>
    <w:multiLevelType w:val="multilevel"/>
    <w:tmpl w:val="DA22EF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BD0557D"/>
    <w:multiLevelType w:val="multilevel"/>
    <w:tmpl w:val="4798E9AA"/>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decimal"/>
      <w:lvlText w:val="%1.%2.%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6"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7" w15:restartNumberingAfterBreak="0">
    <w:nsid w:val="6CC21B1C"/>
    <w:multiLevelType w:val="multilevel"/>
    <w:tmpl w:val="2D0C95E0"/>
    <w:lvl w:ilvl="0">
      <w:start w:val="1"/>
      <w:numFmt w:val="decimal"/>
      <w:lvlText w:val="%1."/>
      <w:lvlJc w:val="left"/>
      <w:pPr>
        <w:ind w:left="720" w:hanging="360"/>
      </w:pPr>
    </w:lvl>
    <w:lvl w:ilvl="1">
      <w:start w:val="2"/>
      <w:numFmt w:val="decimal"/>
      <w:isLgl/>
      <w:lvlText w:val="%1.%2"/>
      <w:lvlJc w:val="left"/>
      <w:pPr>
        <w:ind w:left="1227" w:hanging="653"/>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2082"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084" w:hanging="1440"/>
      </w:pPr>
      <w:rPr>
        <w:rFonts w:hint="default"/>
      </w:rPr>
    </w:lvl>
    <w:lvl w:ilvl="7">
      <w:start w:val="1"/>
      <w:numFmt w:val="decimal"/>
      <w:isLgl/>
      <w:lvlText w:val="%1.%2.%3.%4.%5.%6.%7.%8"/>
      <w:lvlJc w:val="left"/>
      <w:pPr>
        <w:ind w:left="3658" w:hanging="1800"/>
      </w:pPr>
      <w:rPr>
        <w:rFonts w:hint="default"/>
      </w:rPr>
    </w:lvl>
    <w:lvl w:ilvl="8">
      <w:start w:val="1"/>
      <w:numFmt w:val="decimal"/>
      <w:isLgl/>
      <w:lvlText w:val="%1.%2.%3.%4.%5.%6.%7.%8.%9"/>
      <w:lvlJc w:val="left"/>
      <w:pPr>
        <w:ind w:left="3872" w:hanging="1800"/>
      </w:pPr>
      <w:rPr>
        <w:rFonts w:hint="default"/>
      </w:rPr>
    </w:lvl>
  </w:abstractNum>
  <w:abstractNum w:abstractNumId="118" w15:restartNumberingAfterBreak="0">
    <w:nsid w:val="6F0D0D87"/>
    <w:multiLevelType w:val="multilevel"/>
    <w:tmpl w:val="4AB4521A"/>
    <w:lvl w:ilvl="0">
      <w:start w:val="1"/>
      <w:numFmt w:val="decimal"/>
      <w:lvlText w:val="%1."/>
      <w:lvlJc w:val="left"/>
      <w:pPr>
        <w:tabs>
          <w:tab w:val="num" w:pos="720"/>
        </w:tabs>
        <w:ind w:left="720" w:hanging="720"/>
      </w:pPr>
      <w:rPr>
        <w:rFonts w:ascii="Arial" w:hAnsi="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cs="Times New Roman" w:hint="default"/>
        <w:b w:val="0"/>
        <w:i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9" w15:restartNumberingAfterBreak="0">
    <w:nsid w:val="6FF71BE4"/>
    <w:multiLevelType w:val="hybridMultilevel"/>
    <w:tmpl w:val="687E34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01525C0"/>
    <w:multiLevelType w:val="multilevel"/>
    <w:tmpl w:val="0610D0D0"/>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391"/>
        </w:tabs>
        <w:ind w:left="1391" w:hanging="851"/>
      </w:pPr>
      <w:rPr>
        <w:rFonts w:hint="default"/>
        <w:b w:val="0"/>
        <w:sz w:val="20"/>
        <w:szCs w:val="20"/>
      </w:rPr>
    </w:lvl>
    <w:lvl w:ilvl="2">
      <w:start w:val="1"/>
      <w:numFmt w:val="lowerLetter"/>
      <w:lvlText w:val="(%3)"/>
      <w:lvlJc w:val="left"/>
      <w:pPr>
        <w:tabs>
          <w:tab w:val="num" w:pos="1751"/>
        </w:tabs>
        <w:ind w:left="1751" w:hanging="851"/>
      </w:pPr>
      <w:rPr>
        <w:rFonts w:hint="default"/>
        <w:b w:val="0"/>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3119"/>
        </w:tabs>
        <w:ind w:left="3119"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1" w15:restartNumberingAfterBreak="0">
    <w:nsid w:val="70246E87"/>
    <w:multiLevelType w:val="multilevel"/>
    <w:tmpl w:val="557873D8"/>
    <w:numStyleLink w:val="Style1"/>
  </w:abstractNum>
  <w:abstractNum w:abstractNumId="122" w15:restartNumberingAfterBreak="0">
    <w:nsid w:val="7342075C"/>
    <w:multiLevelType w:val="multilevel"/>
    <w:tmpl w:val="28A257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3A97A1F"/>
    <w:multiLevelType w:val="hybridMultilevel"/>
    <w:tmpl w:val="AF82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438F61A"/>
    <w:multiLevelType w:val="hybridMultilevel"/>
    <w:tmpl w:val="FFFFFFFF"/>
    <w:lvl w:ilvl="0" w:tplc="08B42DDC">
      <w:start w:val="1"/>
      <w:numFmt w:val="bullet"/>
      <w:lvlText w:val=""/>
      <w:lvlJc w:val="left"/>
      <w:pPr>
        <w:ind w:left="720" w:hanging="360"/>
      </w:pPr>
      <w:rPr>
        <w:rFonts w:ascii="Symbol" w:hAnsi="Symbol" w:hint="default"/>
      </w:rPr>
    </w:lvl>
    <w:lvl w:ilvl="1" w:tplc="CB367A5E">
      <w:start w:val="1"/>
      <w:numFmt w:val="bullet"/>
      <w:lvlText w:val="o"/>
      <w:lvlJc w:val="left"/>
      <w:pPr>
        <w:ind w:left="1440" w:hanging="360"/>
      </w:pPr>
      <w:rPr>
        <w:rFonts w:ascii="Courier New" w:hAnsi="Courier New" w:hint="default"/>
      </w:rPr>
    </w:lvl>
    <w:lvl w:ilvl="2" w:tplc="D0CE2BAC">
      <w:start w:val="1"/>
      <w:numFmt w:val="bullet"/>
      <w:lvlText w:val=""/>
      <w:lvlJc w:val="left"/>
      <w:pPr>
        <w:ind w:left="2160" w:hanging="360"/>
      </w:pPr>
      <w:rPr>
        <w:rFonts w:ascii="Wingdings" w:hAnsi="Wingdings" w:hint="default"/>
      </w:rPr>
    </w:lvl>
    <w:lvl w:ilvl="3" w:tplc="BB8426EC">
      <w:start w:val="1"/>
      <w:numFmt w:val="bullet"/>
      <w:lvlText w:val=""/>
      <w:lvlJc w:val="left"/>
      <w:pPr>
        <w:ind w:left="2880" w:hanging="360"/>
      </w:pPr>
      <w:rPr>
        <w:rFonts w:ascii="Symbol" w:hAnsi="Symbol" w:hint="default"/>
      </w:rPr>
    </w:lvl>
    <w:lvl w:ilvl="4" w:tplc="95184714">
      <w:start w:val="1"/>
      <w:numFmt w:val="bullet"/>
      <w:lvlText w:val="o"/>
      <w:lvlJc w:val="left"/>
      <w:pPr>
        <w:ind w:left="3600" w:hanging="360"/>
      </w:pPr>
      <w:rPr>
        <w:rFonts w:ascii="Courier New" w:hAnsi="Courier New" w:hint="default"/>
      </w:rPr>
    </w:lvl>
    <w:lvl w:ilvl="5" w:tplc="31D2B3AC">
      <w:start w:val="1"/>
      <w:numFmt w:val="bullet"/>
      <w:lvlText w:val=""/>
      <w:lvlJc w:val="left"/>
      <w:pPr>
        <w:ind w:left="4320" w:hanging="360"/>
      </w:pPr>
      <w:rPr>
        <w:rFonts w:ascii="Wingdings" w:hAnsi="Wingdings" w:hint="default"/>
      </w:rPr>
    </w:lvl>
    <w:lvl w:ilvl="6" w:tplc="40AEC628">
      <w:start w:val="1"/>
      <w:numFmt w:val="bullet"/>
      <w:lvlText w:val=""/>
      <w:lvlJc w:val="left"/>
      <w:pPr>
        <w:ind w:left="5040" w:hanging="360"/>
      </w:pPr>
      <w:rPr>
        <w:rFonts w:ascii="Symbol" w:hAnsi="Symbol" w:hint="default"/>
      </w:rPr>
    </w:lvl>
    <w:lvl w:ilvl="7" w:tplc="A5DEB73E">
      <w:start w:val="1"/>
      <w:numFmt w:val="bullet"/>
      <w:lvlText w:val="o"/>
      <w:lvlJc w:val="left"/>
      <w:pPr>
        <w:ind w:left="5760" w:hanging="360"/>
      </w:pPr>
      <w:rPr>
        <w:rFonts w:ascii="Courier New" w:hAnsi="Courier New" w:hint="default"/>
      </w:rPr>
    </w:lvl>
    <w:lvl w:ilvl="8" w:tplc="537C161A">
      <w:start w:val="1"/>
      <w:numFmt w:val="bullet"/>
      <w:lvlText w:val=""/>
      <w:lvlJc w:val="left"/>
      <w:pPr>
        <w:ind w:left="6480" w:hanging="360"/>
      </w:pPr>
      <w:rPr>
        <w:rFonts w:ascii="Wingdings" w:hAnsi="Wingdings" w:hint="default"/>
      </w:rPr>
    </w:lvl>
  </w:abstractNum>
  <w:abstractNum w:abstractNumId="126" w15:restartNumberingAfterBreak="0">
    <w:nsid w:val="74DA0E0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6A615A0"/>
    <w:multiLevelType w:val="hybridMultilevel"/>
    <w:tmpl w:val="6898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8" w15:restartNumberingAfterBreak="0">
    <w:nsid w:val="772936E4"/>
    <w:multiLevelType w:val="multilevel"/>
    <w:tmpl w:val="0026312C"/>
    <w:lvl w:ilvl="0">
      <w:start w:val="1"/>
      <w:numFmt w:val="decimal"/>
      <w:lvlText w:val="%1."/>
      <w:lvlJc w:val="left"/>
      <w:pPr>
        <w:tabs>
          <w:tab w:val="num" w:pos="720"/>
        </w:tabs>
        <w:ind w:left="720" w:hanging="720"/>
      </w:pPr>
      <w:rPr>
        <w:rFonts w:ascii="Arial" w:hAnsi="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lowerLetter"/>
      <w:lvlText w:val="(%2)"/>
      <w:lvlJc w:val="left"/>
      <w:pPr>
        <w:ind w:left="1080" w:hanging="360"/>
      </w:pPr>
      <w:rPr>
        <w:rFonts w:hint="default"/>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9" w15:restartNumberingAfterBreak="0">
    <w:nsid w:val="7777539E"/>
    <w:multiLevelType w:val="multilevel"/>
    <w:tmpl w:val="2E5AA664"/>
    <w:lvl w:ilvl="0">
      <w:start w:val="5"/>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lowerLetter"/>
      <w:lvlText w:val="(%3)"/>
      <w:lvlJc w:val="left"/>
      <w:pPr>
        <w:tabs>
          <w:tab w:val="num" w:pos="2160"/>
        </w:tabs>
        <w:ind w:left="2160" w:hanging="720"/>
      </w:pPr>
      <w:rPr>
        <w:rFonts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upperLetter"/>
      <w:lvlText w:val="(%6)"/>
      <w:lvlJc w:val="left"/>
      <w:pPr>
        <w:ind w:left="1440" w:hanging="108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0" w15:restartNumberingAfterBreak="0">
    <w:nsid w:val="77ABB356"/>
    <w:multiLevelType w:val="hybridMultilevel"/>
    <w:tmpl w:val="24BA524C"/>
    <w:lvl w:ilvl="0" w:tplc="0809000F">
      <w:start w:val="1"/>
      <w:numFmt w:val="decimal"/>
      <w:lvlText w:val="%1."/>
      <w:lvlJc w:val="left"/>
      <w:pPr>
        <w:ind w:left="720" w:hanging="360"/>
      </w:pPr>
    </w:lvl>
    <w:lvl w:ilvl="1" w:tplc="12583F72">
      <w:start w:val="1"/>
      <w:numFmt w:val="lowerLetter"/>
      <w:lvlText w:val="%2."/>
      <w:lvlJc w:val="left"/>
      <w:pPr>
        <w:ind w:left="1440" w:hanging="360"/>
      </w:pPr>
    </w:lvl>
    <w:lvl w:ilvl="2" w:tplc="6FC08AEA">
      <w:start w:val="1"/>
      <w:numFmt w:val="lowerRoman"/>
      <w:lvlText w:val="%3."/>
      <w:lvlJc w:val="right"/>
      <w:pPr>
        <w:ind w:left="2160" w:hanging="180"/>
      </w:pPr>
    </w:lvl>
    <w:lvl w:ilvl="3" w:tplc="95485470">
      <w:start w:val="1"/>
      <w:numFmt w:val="decimal"/>
      <w:lvlText w:val="%4."/>
      <w:lvlJc w:val="left"/>
      <w:pPr>
        <w:ind w:left="2880" w:hanging="360"/>
      </w:pPr>
    </w:lvl>
    <w:lvl w:ilvl="4" w:tplc="C0D8C574">
      <w:start w:val="1"/>
      <w:numFmt w:val="lowerLetter"/>
      <w:lvlText w:val="%5."/>
      <w:lvlJc w:val="left"/>
      <w:pPr>
        <w:ind w:left="3600" w:hanging="360"/>
      </w:pPr>
    </w:lvl>
    <w:lvl w:ilvl="5" w:tplc="9228A5EA">
      <w:start w:val="1"/>
      <w:numFmt w:val="lowerRoman"/>
      <w:lvlText w:val="%6."/>
      <w:lvlJc w:val="right"/>
      <w:pPr>
        <w:ind w:left="4320" w:hanging="180"/>
      </w:pPr>
    </w:lvl>
    <w:lvl w:ilvl="6" w:tplc="ACF82EBC">
      <w:start w:val="1"/>
      <w:numFmt w:val="decimal"/>
      <w:lvlText w:val="%7."/>
      <w:lvlJc w:val="left"/>
      <w:pPr>
        <w:ind w:left="5040" w:hanging="360"/>
      </w:pPr>
    </w:lvl>
    <w:lvl w:ilvl="7" w:tplc="4D924BAE">
      <w:start w:val="1"/>
      <w:numFmt w:val="lowerLetter"/>
      <w:lvlText w:val="%8."/>
      <w:lvlJc w:val="left"/>
      <w:pPr>
        <w:ind w:left="5760" w:hanging="360"/>
      </w:pPr>
    </w:lvl>
    <w:lvl w:ilvl="8" w:tplc="EA102C1C">
      <w:start w:val="1"/>
      <w:numFmt w:val="lowerRoman"/>
      <w:lvlText w:val="%9."/>
      <w:lvlJc w:val="right"/>
      <w:pPr>
        <w:ind w:left="6480" w:hanging="180"/>
      </w:pPr>
    </w:lvl>
  </w:abstractNum>
  <w:abstractNum w:abstractNumId="131" w15:restartNumberingAfterBreak="0">
    <w:nsid w:val="77CE6146"/>
    <w:multiLevelType w:val="hybridMultilevel"/>
    <w:tmpl w:val="20F8115C"/>
    <w:lvl w:ilvl="0" w:tplc="F04293AE">
      <w:start w:val="1"/>
      <w:numFmt w:val="bullet"/>
      <w:lvlText w:val=""/>
      <w:lvlJc w:val="left"/>
      <w:pPr>
        <w:ind w:left="1080" w:hanging="360"/>
      </w:pPr>
      <w:rPr>
        <w:rFonts w:ascii="Symbol" w:hAnsi="Symbol" w:hint="default"/>
      </w:rPr>
    </w:lvl>
    <w:lvl w:ilvl="1" w:tplc="100AA12E">
      <w:start w:val="1"/>
      <w:numFmt w:val="bullet"/>
      <w:lvlText w:val="o"/>
      <w:lvlJc w:val="left"/>
      <w:pPr>
        <w:ind w:left="1800" w:hanging="360"/>
      </w:pPr>
      <w:rPr>
        <w:rFonts w:ascii="Courier New" w:hAnsi="Courier New" w:cs="Times New Roman" w:hint="default"/>
      </w:rPr>
    </w:lvl>
    <w:lvl w:ilvl="2" w:tplc="01487F4C">
      <w:start w:val="1"/>
      <w:numFmt w:val="bullet"/>
      <w:lvlText w:val=""/>
      <w:lvlJc w:val="left"/>
      <w:pPr>
        <w:ind w:left="2520" w:hanging="360"/>
      </w:pPr>
      <w:rPr>
        <w:rFonts w:ascii="Wingdings" w:hAnsi="Wingdings" w:hint="default"/>
      </w:rPr>
    </w:lvl>
    <w:lvl w:ilvl="3" w:tplc="EF5C53EE">
      <w:start w:val="1"/>
      <w:numFmt w:val="bullet"/>
      <w:lvlText w:val=""/>
      <w:lvlJc w:val="left"/>
      <w:pPr>
        <w:ind w:left="3240" w:hanging="360"/>
      </w:pPr>
      <w:rPr>
        <w:rFonts w:ascii="Symbol" w:hAnsi="Symbol" w:hint="default"/>
      </w:rPr>
    </w:lvl>
    <w:lvl w:ilvl="4" w:tplc="370A09A0">
      <w:start w:val="1"/>
      <w:numFmt w:val="bullet"/>
      <w:lvlText w:val="o"/>
      <w:lvlJc w:val="left"/>
      <w:pPr>
        <w:ind w:left="3960" w:hanging="360"/>
      </w:pPr>
      <w:rPr>
        <w:rFonts w:ascii="Courier New" w:hAnsi="Courier New" w:cs="Times New Roman" w:hint="default"/>
      </w:rPr>
    </w:lvl>
    <w:lvl w:ilvl="5" w:tplc="879CEA9E">
      <w:start w:val="1"/>
      <w:numFmt w:val="bullet"/>
      <w:lvlText w:val=""/>
      <w:lvlJc w:val="left"/>
      <w:pPr>
        <w:ind w:left="4680" w:hanging="360"/>
      </w:pPr>
      <w:rPr>
        <w:rFonts w:ascii="Wingdings" w:hAnsi="Wingdings" w:hint="default"/>
      </w:rPr>
    </w:lvl>
    <w:lvl w:ilvl="6" w:tplc="2EEEC8DC">
      <w:start w:val="1"/>
      <w:numFmt w:val="bullet"/>
      <w:lvlText w:val=""/>
      <w:lvlJc w:val="left"/>
      <w:pPr>
        <w:ind w:left="5400" w:hanging="360"/>
      </w:pPr>
      <w:rPr>
        <w:rFonts w:ascii="Symbol" w:hAnsi="Symbol" w:hint="default"/>
      </w:rPr>
    </w:lvl>
    <w:lvl w:ilvl="7" w:tplc="175C8F16">
      <w:start w:val="1"/>
      <w:numFmt w:val="bullet"/>
      <w:lvlText w:val="o"/>
      <w:lvlJc w:val="left"/>
      <w:pPr>
        <w:ind w:left="6120" w:hanging="360"/>
      </w:pPr>
      <w:rPr>
        <w:rFonts w:ascii="Courier New" w:hAnsi="Courier New" w:cs="Times New Roman" w:hint="default"/>
      </w:rPr>
    </w:lvl>
    <w:lvl w:ilvl="8" w:tplc="C624FF8E">
      <w:start w:val="1"/>
      <w:numFmt w:val="bullet"/>
      <w:lvlText w:val=""/>
      <w:lvlJc w:val="left"/>
      <w:pPr>
        <w:ind w:left="6840" w:hanging="360"/>
      </w:pPr>
      <w:rPr>
        <w:rFonts w:ascii="Wingdings" w:hAnsi="Wingdings" w:hint="default"/>
      </w:rPr>
    </w:lvl>
  </w:abstractNum>
  <w:abstractNum w:abstractNumId="132" w15:restartNumberingAfterBreak="0">
    <w:nsid w:val="7B652780"/>
    <w:multiLevelType w:val="hybridMultilevel"/>
    <w:tmpl w:val="5B1A90A6"/>
    <w:lvl w:ilvl="0" w:tplc="08090019">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3" w15:restartNumberingAfterBreak="0">
    <w:nsid w:val="7B6A696F"/>
    <w:multiLevelType w:val="multilevel"/>
    <w:tmpl w:val="0026312C"/>
    <w:lvl w:ilvl="0">
      <w:start w:val="1"/>
      <w:numFmt w:val="decimal"/>
      <w:lvlText w:val="%1."/>
      <w:lvlJc w:val="left"/>
      <w:pPr>
        <w:tabs>
          <w:tab w:val="num" w:pos="720"/>
        </w:tabs>
        <w:ind w:left="720" w:hanging="720"/>
      </w:pPr>
      <w:rPr>
        <w:rFonts w:ascii="Arial" w:hAnsi="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lowerLetter"/>
      <w:lvlText w:val="(%2)"/>
      <w:lvlJc w:val="left"/>
      <w:pPr>
        <w:ind w:left="1080" w:hanging="360"/>
      </w:pPr>
      <w:rPr>
        <w:rFonts w:hint="default"/>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3">
      <w:start w:val="1"/>
      <w:numFmt w:val="lowerLetter"/>
      <w:lvlText w:val="(%4)"/>
      <w:lvlJc w:val="left"/>
      <w:pPr>
        <w:tabs>
          <w:tab w:val="num" w:pos="2880"/>
        </w:tabs>
        <w:ind w:left="288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4" w15:restartNumberingAfterBreak="0">
    <w:nsid w:val="7BCE4EA9"/>
    <w:multiLevelType w:val="multilevel"/>
    <w:tmpl w:val="BCF8EA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C325C3B"/>
    <w:multiLevelType w:val="multilevel"/>
    <w:tmpl w:val="57BEA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7"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051074983">
    <w:abstractNumId w:val="93"/>
  </w:num>
  <w:num w:numId="2" w16cid:durableId="1743330201">
    <w:abstractNumId w:val="115"/>
  </w:num>
  <w:num w:numId="3" w16cid:durableId="1982030657">
    <w:abstractNumId w:val="6"/>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4" w16cid:durableId="143937375">
    <w:abstractNumId w:val="78"/>
  </w:num>
  <w:num w:numId="5" w16cid:durableId="972832388">
    <w:abstractNumId w:val="66"/>
  </w:num>
  <w:num w:numId="6" w16cid:durableId="2146964978">
    <w:abstractNumId w:val="123"/>
  </w:num>
  <w:num w:numId="7" w16cid:durableId="434255240">
    <w:abstractNumId w:val="86"/>
  </w:num>
  <w:num w:numId="8" w16cid:durableId="1585914397">
    <w:abstractNumId w:val="99"/>
  </w:num>
  <w:num w:numId="9" w16cid:durableId="1543593079">
    <w:abstractNumId w:val="106"/>
  </w:num>
  <w:num w:numId="10" w16cid:durableId="267740086">
    <w:abstractNumId w:val="100"/>
  </w:num>
  <w:num w:numId="11" w16cid:durableId="1628632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945354">
    <w:abstractNumId w:val="43"/>
  </w:num>
  <w:num w:numId="13" w16cid:durableId="178076139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0841284">
    <w:abstractNumId w:val="53"/>
  </w:num>
  <w:num w:numId="15" w16cid:durableId="117141244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669553">
    <w:abstractNumId w:val="32"/>
  </w:num>
  <w:num w:numId="17" w16cid:durableId="1625690397">
    <w:abstractNumId w:val="52"/>
  </w:num>
  <w:num w:numId="18" w16cid:durableId="1073546933">
    <w:abstractNumId w:val="34"/>
  </w:num>
  <w:num w:numId="19" w16cid:durableId="63378992">
    <w:abstractNumId w:val="21"/>
  </w:num>
  <w:num w:numId="20" w16cid:durableId="1450734932">
    <w:abstractNumId w:val="92"/>
  </w:num>
  <w:num w:numId="21" w16cid:durableId="1983995531">
    <w:abstractNumId w:val="7"/>
  </w:num>
  <w:num w:numId="22" w16cid:durableId="1040015740">
    <w:abstractNumId w:val="46"/>
  </w:num>
  <w:num w:numId="23" w16cid:durableId="577322517">
    <w:abstractNumId w:val="27"/>
  </w:num>
  <w:num w:numId="24" w16cid:durableId="2005619958">
    <w:abstractNumId w:val="49"/>
  </w:num>
  <w:num w:numId="25" w16cid:durableId="972246280">
    <w:abstractNumId w:val="51"/>
  </w:num>
  <w:num w:numId="26" w16cid:durableId="1765152316">
    <w:abstractNumId w:val="63"/>
  </w:num>
  <w:num w:numId="27" w16cid:durableId="573130861">
    <w:abstractNumId w:val="5"/>
  </w:num>
  <w:num w:numId="28" w16cid:durableId="1403990978">
    <w:abstractNumId w:val="117"/>
  </w:num>
  <w:num w:numId="29" w16cid:durableId="778911243">
    <w:abstractNumId w:val="120"/>
  </w:num>
  <w:num w:numId="30" w16cid:durableId="2035305235">
    <w:abstractNumId w:val="4"/>
  </w:num>
  <w:num w:numId="31" w16cid:durableId="1236086175">
    <w:abstractNumId w:val="0"/>
  </w:num>
  <w:num w:numId="32" w16cid:durableId="1543205893">
    <w:abstractNumId w:val="8"/>
  </w:num>
  <w:num w:numId="33" w16cid:durableId="968171989">
    <w:abstractNumId w:val="76"/>
  </w:num>
  <w:num w:numId="34" w16cid:durableId="504713357">
    <w:abstractNumId w:val="39"/>
  </w:num>
  <w:num w:numId="35" w16cid:durableId="25374139">
    <w:abstractNumId w:val="75"/>
  </w:num>
  <w:num w:numId="36" w16cid:durableId="538594007">
    <w:abstractNumId w:val="113"/>
  </w:num>
  <w:num w:numId="37" w16cid:durableId="1609579036">
    <w:abstractNumId w:val="122"/>
  </w:num>
  <w:num w:numId="38" w16cid:durableId="280650056">
    <w:abstractNumId w:val="135"/>
  </w:num>
  <w:num w:numId="39" w16cid:durableId="1252619185">
    <w:abstractNumId w:val="59"/>
  </w:num>
  <w:num w:numId="40" w16cid:durableId="484592206">
    <w:abstractNumId w:val="85"/>
  </w:num>
  <w:num w:numId="41" w16cid:durableId="1570075092">
    <w:abstractNumId w:val="107"/>
  </w:num>
  <w:num w:numId="42" w16cid:durableId="527914018">
    <w:abstractNumId w:val="1"/>
  </w:num>
  <w:num w:numId="43" w16cid:durableId="1391689569">
    <w:abstractNumId w:val="61"/>
  </w:num>
  <w:num w:numId="44" w16cid:durableId="996227359">
    <w:abstractNumId w:val="17"/>
  </w:num>
  <w:num w:numId="45" w16cid:durableId="558789453">
    <w:abstractNumId w:val="30"/>
  </w:num>
  <w:num w:numId="46" w16cid:durableId="886143328">
    <w:abstractNumId w:val="121"/>
  </w:num>
  <w:num w:numId="47" w16cid:durableId="422994041">
    <w:abstractNumId w:val="111"/>
  </w:num>
  <w:num w:numId="48" w16cid:durableId="1543517543">
    <w:abstractNumId w:val="12"/>
  </w:num>
  <w:num w:numId="49" w16cid:durableId="2071801197">
    <w:abstractNumId w:val="94"/>
  </w:num>
  <w:num w:numId="50" w16cid:durableId="1898006336">
    <w:abstractNumId w:val="132"/>
  </w:num>
  <w:num w:numId="51" w16cid:durableId="884022135">
    <w:abstractNumId w:val="96"/>
  </w:num>
  <w:num w:numId="52" w16cid:durableId="1707951009">
    <w:abstractNumId w:val="37"/>
  </w:num>
  <w:num w:numId="53" w16cid:durableId="1836142168">
    <w:abstractNumId w:val="87"/>
  </w:num>
  <w:num w:numId="54" w16cid:durableId="1326661579">
    <w:abstractNumId w:val="68"/>
  </w:num>
  <w:num w:numId="55" w16cid:durableId="413206496">
    <w:abstractNumId w:val="114"/>
  </w:num>
  <w:num w:numId="56" w16cid:durableId="974720051">
    <w:abstractNumId w:val="73"/>
  </w:num>
  <w:num w:numId="57" w16cid:durableId="841966661">
    <w:abstractNumId w:val="62"/>
  </w:num>
  <w:num w:numId="58" w16cid:durableId="714161894">
    <w:abstractNumId w:val="89"/>
  </w:num>
  <w:num w:numId="59" w16cid:durableId="759643962">
    <w:abstractNumId w:val="126"/>
  </w:num>
  <w:num w:numId="60" w16cid:durableId="1191920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12705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36641071">
    <w:abstractNumId w:val="77"/>
  </w:num>
  <w:num w:numId="63" w16cid:durableId="1203858787">
    <w:abstractNumId w:val="81"/>
  </w:num>
  <w:num w:numId="64" w16cid:durableId="650061420">
    <w:abstractNumId w:val="10"/>
  </w:num>
  <w:num w:numId="65" w16cid:durableId="898858456">
    <w:abstractNumId w:val="18"/>
  </w:num>
  <w:num w:numId="66" w16cid:durableId="1177690487">
    <w:abstractNumId w:val="64"/>
  </w:num>
  <w:num w:numId="67" w16cid:durableId="606623370">
    <w:abstractNumId w:val="74"/>
  </w:num>
  <w:num w:numId="68" w16cid:durableId="1036006368">
    <w:abstractNumId w:val="44"/>
  </w:num>
  <w:num w:numId="69" w16cid:durableId="1452434367">
    <w:abstractNumId w:val="70"/>
  </w:num>
  <w:num w:numId="70" w16cid:durableId="1628900218">
    <w:abstractNumId w:val="84"/>
  </w:num>
  <w:num w:numId="71" w16cid:durableId="342711557">
    <w:abstractNumId w:val="20"/>
  </w:num>
  <w:num w:numId="72" w16cid:durableId="6083927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7719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70930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85272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88255168">
    <w:abstractNumId w:val="33"/>
  </w:num>
  <w:num w:numId="77" w16cid:durableId="1895892465">
    <w:abstractNumId w:val="103"/>
  </w:num>
  <w:num w:numId="78" w16cid:durableId="630476014">
    <w:abstractNumId w:val="125"/>
  </w:num>
  <w:num w:numId="79" w16cid:durableId="47338125">
    <w:abstractNumId w:val="69"/>
  </w:num>
  <w:num w:numId="80" w16cid:durableId="140467121">
    <w:abstractNumId w:val="83"/>
  </w:num>
  <w:num w:numId="81" w16cid:durableId="186141137">
    <w:abstractNumId w:val="38"/>
  </w:num>
  <w:num w:numId="82" w16cid:durableId="944190534">
    <w:abstractNumId w:val="48"/>
  </w:num>
  <w:num w:numId="83" w16cid:durableId="1954482857">
    <w:abstractNumId w:val="65"/>
  </w:num>
  <w:num w:numId="84" w16cid:durableId="388038884">
    <w:abstractNumId w:val="22"/>
  </w:num>
  <w:num w:numId="85" w16cid:durableId="440958729">
    <w:abstractNumId w:val="90"/>
  </w:num>
  <w:num w:numId="86" w16cid:durableId="49698427">
    <w:abstractNumId w:val="95"/>
  </w:num>
  <w:num w:numId="87" w16cid:durableId="1299846769">
    <w:abstractNumId w:val="127"/>
  </w:num>
  <w:num w:numId="88" w16cid:durableId="658659330">
    <w:abstractNumId w:val="131"/>
  </w:num>
  <w:num w:numId="89" w16cid:durableId="1857575210">
    <w:abstractNumId w:val="40"/>
  </w:num>
  <w:num w:numId="90" w16cid:durableId="1711801237">
    <w:abstractNumId w:val="26"/>
  </w:num>
  <w:num w:numId="91" w16cid:durableId="1133904169">
    <w:abstractNumId w:val="91"/>
  </w:num>
  <w:num w:numId="92" w16cid:durableId="1564370614">
    <w:abstractNumId w:val="13"/>
  </w:num>
  <w:num w:numId="93" w16cid:durableId="13363461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10729024">
    <w:abstractNumId w:val="133"/>
  </w:num>
  <w:num w:numId="95" w16cid:durableId="1623656414">
    <w:abstractNumId w:val="129"/>
  </w:num>
  <w:num w:numId="96" w16cid:durableId="751664142">
    <w:abstractNumId w:val="102"/>
  </w:num>
  <w:num w:numId="97" w16cid:durableId="1026054633">
    <w:abstractNumId w:val="134"/>
  </w:num>
  <w:num w:numId="98" w16cid:durableId="67119495">
    <w:abstractNumId w:val="98"/>
  </w:num>
  <w:num w:numId="99" w16cid:durableId="2022509120">
    <w:abstractNumId w:val="110"/>
  </w:num>
  <w:num w:numId="100" w16cid:durableId="877814378">
    <w:abstractNumId w:val="50"/>
  </w:num>
  <w:num w:numId="101" w16cid:durableId="339044693">
    <w:abstractNumId w:val="105"/>
  </w:num>
  <w:num w:numId="102" w16cid:durableId="699009705">
    <w:abstractNumId w:val="118"/>
  </w:num>
  <w:num w:numId="103" w16cid:durableId="7429455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6415257">
    <w:abstractNumId w:val="56"/>
  </w:num>
  <w:num w:numId="105" w16cid:durableId="479662994">
    <w:abstractNumId w:val="57"/>
  </w:num>
  <w:num w:numId="106" w16cid:durableId="273026489">
    <w:abstractNumId w:val="9"/>
  </w:num>
  <w:num w:numId="107" w16cid:durableId="369378234">
    <w:abstractNumId w:val="47"/>
  </w:num>
  <w:num w:numId="108" w16cid:durableId="1764305469">
    <w:abstractNumId w:val="36"/>
  </w:num>
  <w:num w:numId="109" w16cid:durableId="1226257804">
    <w:abstractNumId w:val="14"/>
  </w:num>
  <w:num w:numId="110" w16cid:durableId="298658327">
    <w:abstractNumId w:val="124"/>
  </w:num>
  <w:num w:numId="111" w16cid:durableId="904488101">
    <w:abstractNumId w:val="103"/>
  </w:num>
  <w:num w:numId="112" w16cid:durableId="1804886132">
    <w:abstractNumId w:val="54"/>
  </w:num>
  <w:num w:numId="113" w16cid:durableId="1003780512">
    <w:abstractNumId w:val="45"/>
  </w:num>
  <w:num w:numId="114" w16cid:durableId="634989810">
    <w:abstractNumId w:val="3"/>
  </w:num>
  <w:num w:numId="115" w16cid:durableId="212624666">
    <w:abstractNumId w:val="41"/>
  </w:num>
  <w:num w:numId="116" w16cid:durableId="2033527990">
    <w:abstractNumId w:val="104"/>
  </w:num>
  <w:num w:numId="117" w16cid:durableId="726538689">
    <w:abstractNumId w:val="16"/>
  </w:num>
  <w:num w:numId="118" w16cid:durableId="323751543">
    <w:abstractNumId w:val="28"/>
  </w:num>
  <w:num w:numId="119" w16cid:durableId="37894814">
    <w:abstractNumId w:val="25"/>
  </w:num>
  <w:num w:numId="120" w16cid:durableId="325715886">
    <w:abstractNumId w:val="82"/>
  </w:num>
  <w:num w:numId="121" w16cid:durableId="1337031887">
    <w:abstractNumId w:val="130"/>
  </w:num>
  <w:num w:numId="122" w16cid:durableId="1467968161">
    <w:abstractNumId w:val="23"/>
  </w:num>
  <w:num w:numId="123" w16cid:durableId="1591936832">
    <w:abstractNumId w:val="42"/>
  </w:num>
  <w:num w:numId="124" w16cid:durableId="1547181762">
    <w:abstractNumId w:val="109"/>
  </w:num>
  <w:num w:numId="125" w16cid:durableId="505021894">
    <w:abstractNumId w:val="71"/>
  </w:num>
  <w:num w:numId="126" w16cid:durableId="733166691">
    <w:abstractNumId w:val="29"/>
  </w:num>
  <w:num w:numId="127" w16cid:durableId="1136602892">
    <w:abstractNumId w:val="137"/>
  </w:num>
  <w:num w:numId="128" w16cid:durableId="1203009779">
    <w:abstractNumId w:val="136"/>
  </w:num>
  <w:num w:numId="129" w16cid:durableId="1644433063">
    <w:abstractNumId w:val="60"/>
  </w:num>
  <w:num w:numId="130" w16cid:durableId="1514879392">
    <w:abstractNumId w:val="31"/>
  </w:num>
  <w:num w:numId="131" w16cid:durableId="522521834">
    <w:abstractNumId w:val="97"/>
  </w:num>
  <w:num w:numId="132" w16cid:durableId="522478483">
    <w:abstractNumId w:val="88"/>
  </w:num>
  <w:num w:numId="133" w16cid:durableId="547959418">
    <w:abstractNumId w:val="58"/>
  </w:num>
  <w:num w:numId="134" w16cid:durableId="175464821">
    <w:abstractNumId w:val="24"/>
  </w:num>
  <w:num w:numId="135" w16cid:durableId="277763268">
    <w:abstractNumId w:val="72"/>
  </w:num>
  <w:num w:numId="136" w16cid:durableId="282468411">
    <w:abstractNumId w:val="35"/>
  </w:num>
  <w:num w:numId="137" w16cid:durableId="802120980">
    <w:abstractNumId w:val="79"/>
  </w:num>
  <w:num w:numId="138" w16cid:durableId="1045981643">
    <w:abstractNumId w:val="101"/>
  </w:num>
  <w:num w:numId="139" w16cid:durableId="1920208863">
    <w:abstractNumId w:val="11"/>
  </w:num>
  <w:num w:numId="140" w16cid:durableId="756167714">
    <w:abstractNumId w:val="80"/>
  </w:num>
  <w:num w:numId="141" w16cid:durableId="1468161677">
    <w:abstractNumId w:val="93"/>
  </w:num>
  <w:num w:numId="142" w16cid:durableId="2001230521">
    <w:abstractNumId w:val="2"/>
  </w:num>
  <w:num w:numId="143" w16cid:durableId="2131975633">
    <w:abstractNumId w:val="119"/>
  </w:num>
  <w:num w:numId="144" w16cid:durableId="2090736620">
    <w:abstractNumId w:val="108"/>
  </w:num>
  <w:num w:numId="145" w16cid:durableId="2071684798">
    <w:abstractNumId w:val="1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92E7A0-49A3-4680-B747-E382AC15A3DC}"/>
    <w:docVar w:name="dgnword-eventsink" w:val="951963496"/>
  </w:docVars>
  <w:rsids>
    <w:rsidRoot w:val="00FC6515"/>
    <w:rsid w:val="00000893"/>
    <w:rsid w:val="00001885"/>
    <w:rsid w:val="00001ED9"/>
    <w:rsid w:val="00001F96"/>
    <w:rsid w:val="0000218F"/>
    <w:rsid w:val="00002E69"/>
    <w:rsid w:val="0000301D"/>
    <w:rsid w:val="0000570E"/>
    <w:rsid w:val="000058A7"/>
    <w:rsid w:val="00005A11"/>
    <w:rsid w:val="000067FE"/>
    <w:rsid w:val="00006AC5"/>
    <w:rsid w:val="00006F6F"/>
    <w:rsid w:val="0000707D"/>
    <w:rsid w:val="0000719E"/>
    <w:rsid w:val="00007717"/>
    <w:rsid w:val="000077E5"/>
    <w:rsid w:val="000077EC"/>
    <w:rsid w:val="00007A8F"/>
    <w:rsid w:val="000117B6"/>
    <w:rsid w:val="0001195D"/>
    <w:rsid w:val="00012A0C"/>
    <w:rsid w:val="0001396D"/>
    <w:rsid w:val="00013C2E"/>
    <w:rsid w:val="000143C4"/>
    <w:rsid w:val="00015148"/>
    <w:rsid w:val="00015DC7"/>
    <w:rsid w:val="0001626D"/>
    <w:rsid w:val="00016533"/>
    <w:rsid w:val="00016666"/>
    <w:rsid w:val="0001682F"/>
    <w:rsid w:val="000171FB"/>
    <w:rsid w:val="000175B8"/>
    <w:rsid w:val="00020017"/>
    <w:rsid w:val="00020258"/>
    <w:rsid w:val="0002078F"/>
    <w:rsid w:val="0002097A"/>
    <w:rsid w:val="0002284D"/>
    <w:rsid w:val="00022B71"/>
    <w:rsid w:val="00023597"/>
    <w:rsid w:val="00023D75"/>
    <w:rsid w:val="000249F1"/>
    <w:rsid w:val="00024B4E"/>
    <w:rsid w:val="0002701B"/>
    <w:rsid w:val="00027917"/>
    <w:rsid w:val="00027DCE"/>
    <w:rsid w:val="0003048F"/>
    <w:rsid w:val="0003056B"/>
    <w:rsid w:val="00030C1E"/>
    <w:rsid w:val="00030C85"/>
    <w:rsid w:val="00031699"/>
    <w:rsid w:val="00031F5A"/>
    <w:rsid w:val="00034D2D"/>
    <w:rsid w:val="0003510F"/>
    <w:rsid w:val="0003661F"/>
    <w:rsid w:val="000367E0"/>
    <w:rsid w:val="0003686E"/>
    <w:rsid w:val="0003687B"/>
    <w:rsid w:val="000369F6"/>
    <w:rsid w:val="00037F92"/>
    <w:rsid w:val="00040538"/>
    <w:rsid w:val="00040677"/>
    <w:rsid w:val="000409EE"/>
    <w:rsid w:val="00040BFD"/>
    <w:rsid w:val="00040D19"/>
    <w:rsid w:val="000417C0"/>
    <w:rsid w:val="00041A38"/>
    <w:rsid w:val="00041C67"/>
    <w:rsid w:val="00041FE9"/>
    <w:rsid w:val="000431C9"/>
    <w:rsid w:val="000439A6"/>
    <w:rsid w:val="00043F8E"/>
    <w:rsid w:val="00044EDD"/>
    <w:rsid w:val="00046907"/>
    <w:rsid w:val="000474FF"/>
    <w:rsid w:val="00047EE5"/>
    <w:rsid w:val="00050988"/>
    <w:rsid w:val="000509F5"/>
    <w:rsid w:val="0005300E"/>
    <w:rsid w:val="0005302D"/>
    <w:rsid w:val="0005337E"/>
    <w:rsid w:val="000538B8"/>
    <w:rsid w:val="0005428D"/>
    <w:rsid w:val="00054AFB"/>
    <w:rsid w:val="0005509E"/>
    <w:rsid w:val="00055ABC"/>
    <w:rsid w:val="00055C88"/>
    <w:rsid w:val="000562CB"/>
    <w:rsid w:val="00060324"/>
    <w:rsid w:val="00060510"/>
    <w:rsid w:val="00062BE7"/>
    <w:rsid w:val="00064602"/>
    <w:rsid w:val="00064C30"/>
    <w:rsid w:val="00064C32"/>
    <w:rsid w:val="00066255"/>
    <w:rsid w:val="0006650C"/>
    <w:rsid w:val="000669C0"/>
    <w:rsid w:val="00067441"/>
    <w:rsid w:val="00067E5F"/>
    <w:rsid w:val="0007055F"/>
    <w:rsid w:val="0007086D"/>
    <w:rsid w:val="00070FC9"/>
    <w:rsid w:val="0007139D"/>
    <w:rsid w:val="000719BC"/>
    <w:rsid w:val="00071B1D"/>
    <w:rsid w:val="00071B7D"/>
    <w:rsid w:val="00071DC8"/>
    <w:rsid w:val="00072E59"/>
    <w:rsid w:val="00073D0C"/>
    <w:rsid w:val="00074370"/>
    <w:rsid w:val="00074992"/>
    <w:rsid w:val="00075675"/>
    <w:rsid w:val="00076B53"/>
    <w:rsid w:val="00076FF9"/>
    <w:rsid w:val="00077C5C"/>
    <w:rsid w:val="000800EE"/>
    <w:rsid w:val="000800F9"/>
    <w:rsid w:val="0008124E"/>
    <w:rsid w:val="0008137D"/>
    <w:rsid w:val="000823BC"/>
    <w:rsid w:val="0008266F"/>
    <w:rsid w:val="000833BB"/>
    <w:rsid w:val="000836CF"/>
    <w:rsid w:val="0008395C"/>
    <w:rsid w:val="00083E3C"/>
    <w:rsid w:val="000843D5"/>
    <w:rsid w:val="0008466A"/>
    <w:rsid w:val="000847D6"/>
    <w:rsid w:val="00084D2E"/>
    <w:rsid w:val="00085042"/>
    <w:rsid w:val="00086213"/>
    <w:rsid w:val="000862FE"/>
    <w:rsid w:val="00086350"/>
    <w:rsid w:val="00087B6B"/>
    <w:rsid w:val="000904BA"/>
    <w:rsid w:val="000909CA"/>
    <w:rsid w:val="00092751"/>
    <w:rsid w:val="00093101"/>
    <w:rsid w:val="000949F2"/>
    <w:rsid w:val="00094BD7"/>
    <w:rsid w:val="00095675"/>
    <w:rsid w:val="000957A9"/>
    <w:rsid w:val="00095B57"/>
    <w:rsid w:val="00095BA1"/>
    <w:rsid w:val="00096531"/>
    <w:rsid w:val="00097AC9"/>
    <w:rsid w:val="000A064F"/>
    <w:rsid w:val="000A0DCE"/>
    <w:rsid w:val="000A156E"/>
    <w:rsid w:val="000A16B4"/>
    <w:rsid w:val="000A18D2"/>
    <w:rsid w:val="000A1D23"/>
    <w:rsid w:val="000A206F"/>
    <w:rsid w:val="000A3A27"/>
    <w:rsid w:val="000A3C1C"/>
    <w:rsid w:val="000A3EAC"/>
    <w:rsid w:val="000A4670"/>
    <w:rsid w:val="000A47FA"/>
    <w:rsid w:val="000A497C"/>
    <w:rsid w:val="000A5286"/>
    <w:rsid w:val="000A5EC1"/>
    <w:rsid w:val="000A6147"/>
    <w:rsid w:val="000A643F"/>
    <w:rsid w:val="000A70A3"/>
    <w:rsid w:val="000A7BDC"/>
    <w:rsid w:val="000A9652"/>
    <w:rsid w:val="000B05EB"/>
    <w:rsid w:val="000B0B1D"/>
    <w:rsid w:val="000B1374"/>
    <w:rsid w:val="000B24D2"/>
    <w:rsid w:val="000B2A28"/>
    <w:rsid w:val="000B2F3C"/>
    <w:rsid w:val="000B5074"/>
    <w:rsid w:val="000B526D"/>
    <w:rsid w:val="000B58A9"/>
    <w:rsid w:val="000B7761"/>
    <w:rsid w:val="000B7FB3"/>
    <w:rsid w:val="000C1C6B"/>
    <w:rsid w:val="000C20D3"/>
    <w:rsid w:val="000C2BAE"/>
    <w:rsid w:val="000C2CAC"/>
    <w:rsid w:val="000C3642"/>
    <w:rsid w:val="000C3F9E"/>
    <w:rsid w:val="000C405A"/>
    <w:rsid w:val="000C4ED8"/>
    <w:rsid w:val="000C56C2"/>
    <w:rsid w:val="000C59C0"/>
    <w:rsid w:val="000C60E4"/>
    <w:rsid w:val="000C7E9C"/>
    <w:rsid w:val="000D01C5"/>
    <w:rsid w:val="000D024C"/>
    <w:rsid w:val="000D03AF"/>
    <w:rsid w:val="000D1D41"/>
    <w:rsid w:val="000D2516"/>
    <w:rsid w:val="000D2787"/>
    <w:rsid w:val="000D3DF1"/>
    <w:rsid w:val="000D3E21"/>
    <w:rsid w:val="000D3E39"/>
    <w:rsid w:val="000D4578"/>
    <w:rsid w:val="000D4936"/>
    <w:rsid w:val="000D4EA3"/>
    <w:rsid w:val="000D58FD"/>
    <w:rsid w:val="000D640A"/>
    <w:rsid w:val="000D73D7"/>
    <w:rsid w:val="000E0866"/>
    <w:rsid w:val="000E132E"/>
    <w:rsid w:val="000E1E9A"/>
    <w:rsid w:val="000E212A"/>
    <w:rsid w:val="000E258F"/>
    <w:rsid w:val="000E268B"/>
    <w:rsid w:val="000E2EA8"/>
    <w:rsid w:val="000E3942"/>
    <w:rsid w:val="000E3A9E"/>
    <w:rsid w:val="000E3F45"/>
    <w:rsid w:val="000E4335"/>
    <w:rsid w:val="000E4A6D"/>
    <w:rsid w:val="000E5307"/>
    <w:rsid w:val="000E64AE"/>
    <w:rsid w:val="000E7419"/>
    <w:rsid w:val="000E7B6D"/>
    <w:rsid w:val="000E7BF4"/>
    <w:rsid w:val="000F0641"/>
    <w:rsid w:val="000F1324"/>
    <w:rsid w:val="000F1ECD"/>
    <w:rsid w:val="000F1FDC"/>
    <w:rsid w:val="000F2514"/>
    <w:rsid w:val="000F3075"/>
    <w:rsid w:val="000F325B"/>
    <w:rsid w:val="000F390D"/>
    <w:rsid w:val="000F3E0F"/>
    <w:rsid w:val="000F5141"/>
    <w:rsid w:val="000F552B"/>
    <w:rsid w:val="000F5A4C"/>
    <w:rsid w:val="000F6063"/>
    <w:rsid w:val="000F6328"/>
    <w:rsid w:val="000F68AC"/>
    <w:rsid w:val="000F6ADE"/>
    <w:rsid w:val="000F736E"/>
    <w:rsid w:val="000F771B"/>
    <w:rsid w:val="00100915"/>
    <w:rsid w:val="00101097"/>
    <w:rsid w:val="00102833"/>
    <w:rsid w:val="00103260"/>
    <w:rsid w:val="0010371D"/>
    <w:rsid w:val="0010387C"/>
    <w:rsid w:val="001040FB"/>
    <w:rsid w:val="0010511E"/>
    <w:rsid w:val="00105A42"/>
    <w:rsid w:val="001064FD"/>
    <w:rsid w:val="001067C5"/>
    <w:rsid w:val="00106814"/>
    <w:rsid w:val="00106F2E"/>
    <w:rsid w:val="001072CD"/>
    <w:rsid w:val="001073FE"/>
    <w:rsid w:val="001077FF"/>
    <w:rsid w:val="001112B6"/>
    <w:rsid w:val="001112E7"/>
    <w:rsid w:val="001126E4"/>
    <w:rsid w:val="001132FC"/>
    <w:rsid w:val="001136A9"/>
    <w:rsid w:val="00113B66"/>
    <w:rsid w:val="0011408A"/>
    <w:rsid w:val="001141AA"/>
    <w:rsid w:val="0011573E"/>
    <w:rsid w:val="00115C00"/>
    <w:rsid w:val="00115C62"/>
    <w:rsid w:val="0011611B"/>
    <w:rsid w:val="00116601"/>
    <w:rsid w:val="00116CC2"/>
    <w:rsid w:val="00116D3D"/>
    <w:rsid w:val="00116DD4"/>
    <w:rsid w:val="00116E4F"/>
    <w:rsid w:val="00117339"/>
    <w:rsid w:val="00120512"/>
    <w:rsid w:val="00120692"/>
    <w:rsid w:val="0012120A"/>
    <w:rsid w:val="001213C3"/>
    <w:rsid w:val="00122B74"/>
    <w:rsid w:val="00123348"/>
    <w:rsid w:val="0012428E"/>
    <w:rsid w:val="001245AD"/>
    <w:rsid w:val="00124B64"/>
    <w:rsid w:val="0012616E"/>
    <w:rsid w:val="00126644"/>
    <w:rsid w:val="00126B8A"/>
    <w:rsid w:val="00126C1B"/>
    <w:rsid w:val="00127923"/>
    <w:rsid w:val="001309A0"/>
    <w:rsid w:val="00130E86"/>
    <w:rsid w:val="00130FE6"/>
    <w:rsid w:val="0013112A"/>
    <w:rsid w:val="00131153"/>
    <w:rsid w:val="00131386"/>
    <w:rsid w:val="001325EE"/>
    <w:rsid w:val="00132BF4"/>
    <w:rsid w:val="00134242"/>
    <w:rsid w:val="00134D3F"/>
    <w:rsid w:val="001352B0"/>
    <w:rsid w:val="001355FE"/>
    <w:rsid w:val="00135A6C"/>
    <w:rsid w:val="001360D1"/>
    <w:rsid w:val="0013615E"/>
    <w:rsid w:val="001361A3"/>
    <w:rsid w:val="001369DC"/>
    <w:rsid w:val="00137E8D"/>
    <w:rsid w:val="00137ED5"/>
    <w:rsid w:val="001404D7"/>
    <w:rsid w:val="0014067E"/>
    <w:rsid w:val="00140680"/>
    <w:rsid w:val="00140B0B"/>
    <w:rsid w:val="00140CEE"/>
    <w:rsid w:val="00140FEE"/>
    <w:rsid w:val="00141B0F"/>
    <w:rsid w:val="00141C6F"/>
    <w:rsid w:val="00141CE6"/>
    <w:rsid w:val="00141E39"/>
    <w:rsid w:val="00142A5C"/>
    <w:rsid w:val="0014309D"/>
    <w:rsid w:val="00143287"/>
    <w:rsid w:val="001437E7"/>
    <w:rsid w:val="00143E30"/>
    <w:rsid w:val="00144E67"/>
    <w:rsid w:val="00145ACF"/>
    <w:rsid w:val="00145AD0"/>
    <w:rsid w:val="00146ECC"/>
    <w:rsid w:val="00146F6D"/>
    <w:rsid w:val="00147C3B"/>
    <w:rsid w:val="00147CC7"/>
    <w:rsid w:val="00147D74"/>
    <w:rsid w:val="00150EFA"/>
    <w:rsid w:val="00150FD4"/>
    <w:rsid w:val="00151B9C"/>
    <w:rsid w:val="00151D94"/>
    <w:rsid w:val="001529B0"/>
    <w:rsid w:val="00153506"/>
    <w:rsid w:val="00155064"/>
    <w:rsid w:val="00155727"/>
    <w:rsid w:val="00155A09"/>
    <w:rsid w:val="00156536"/>
    <w:rsid w:val="00157662"/>
    <w:rsid w:val="00160D05"/>
    <w:rsid w:val="00160D3F"/>
    <w:rsid w:val="00160D96"/>
    <w:rsid w:val="0016145D"/>
    <w:rsid w:val="00162353"/>
    <w:rsid w:val="001623F4"/>
    <w:rsid w:val="001624E8"/>
    <w:rsid w:val="00164A21"/>
    <w:rsid w:val="00164F5C"/>
    <w:rsid w:val="00165E79"/>
    <w:rsid w:val="00165FB0"/>
    <w:rsid w:val="00166911"/>
    <w:rsid w:val="001671E3"/>
    <w:rsid w:val="00167D6C"/>
    <w:rsid w:val="00167E2A"/>
    <w:rsid w:val="001710F3"/>
    <w:rsid w:val="001715FA"/>
    <w:rsid w:val="00171606"/>
    <w:rsid w:val="001724C2"/>
    <w:rsid w:val="0017373D"/>
    <w:rsid w:val="00173B56"/>
    <w:rsid w:val="00173BA4"/>
    <w:rsid w:val="00174D47"/>
    <w:rsid w:val="00175AAF"/>
    <w:rsid w:val="00176986"/>
    <w:rsid w:val="0018055F"/>
    <w:rsid w:val="00180E6B"/>
    <w:rsid w:val="0018108C"/>
    <w:rsid w:val="00181B93"/>
    <w:rsid w:val="00182AFF"/>
    <w:rsid w:val="00182B2B"/>
    <w:rsid w:val="00183845"/>
    <w:rsid w:val="00184DDB"/>
    <w:rsid w:val="001853E5"/>
    <w:rsid w:val="001864A8"/>
    <w:rsid w:val="00186C6D"/>
    <w:rsid w:val="0018750C"/>
    <w:rsid w:val="0018759E"/>
    <w:rsid w:val="00191435"/>
    <w:rsid w:val="0019151E"/>
    <w:rsid w:val="001915C3"/>
    <w:rsid w:val="00191A21"/>
    <w:rsid w:val="00191EC6"/>
    <w:rsid w:val="00191FF7"/>
    <w:rsid w:val="001927F5"/>
    <w:rsid w:val="001928DF"/>
    <w:rsid w:val="00193C4C"/>
    <w:rsid w:val="00194D15"/>
    <w:rsid w:val="001953A1"/>
    <w:rsid w:val="00197888"/>
    <w:rsid w:val="00197B44"/>
    <w:rsid w:val="001A0646"/>
    <w:rsid w:val="001A0835"/>
    <w:rsid w:val="001A0C93"/>
    <w:rsid w:val="001A1B74"/>
    <w:rsid w:val="001A226C"/>
    <w:rsid w:val="001A323A"/>
    <w:rsid w:val="001A340A"/>
    <w:rsid w:val="001A3E30"/>
    <w:rsid w:val="001A517E"/>
    <w:rsid w:val="001A589F"/>
    <w:rsid w:val="001A5E0B"/>
    <w:rsid w:val="001A6BAA"/>
    <w:rsid w:val="001A74DB"/>
    <w:rsid w:val="001A774C"/>
    <w:rsid w:val="001B1600"/>
    <w:rsid w:val="001B1E78"/>
    <w:rsid w:val="001B2193"/>
    <w:rsid w:val="001B3C39"/>
    <w:rsid w:val="001B3C88"/>
    <w:rsid w:val="001B4C56"/>
    <w:rsid w:val="001B56D4"/>
    <w:rsid w:val="001B5E54"/>
    <w:rsid w:val="001B664A"/>
    <w:rsid w:val="001B6C7E"/>
    <w:rsid w:val="001B6D9D"/>
    <w:rsid w:val="001B7A17"/>
    <w:rsid w:val="001B7BD6"/>
    <w:rsid w:val="001C0538"/>
    <w:rsid w:val="001C1316"/>
    <w:rsid w:val="001C13B7"/>
    <w:rsid w:val="001C192B"/>
    <w:rsid w:val="001C1B76"/>
    <w:rsid w:val="001C3411"/>
    <w:rsid w:val="001C3E89"/>
    <w:rsid w:val="001C416B"/>
    <w:rsid w:val="001C4A04"/>
    <w:rsid w:val="001C643A"/>
    <w:rsid w:val="001C6ADB"/>
    <w:rsid w:val="001C71E6"/>
    <w:rsid w:val="001C74EA"/>
    <w:rsid w:val="001C7E36"/>
    <w:rsid w:val="001D0425"/>
    <w:rsid w:val="001D2711"/>
    <w:rsid w:val="001D2E54"/>
    <w:rsid w:val="001D3098"/>
    <w:rsid w:val="001D32D0"/>
    <w:rsid w:val="001D33A1"/>
    <w:rsid w:val="001D3E65"/>
    <w:rsid w:val="001D3E97"/>
    <w:rsid w:val="001D58C4"/>
    <w:rsid w:val="001D7EE6"/>
    <w:rsid w:val="001E065D"/>
    <w:rsid w:val="001E1982"/>
    <w:rsid w:val="001E1C57"/>
    <w:rsid w:val="001E23AE"/>
    <w:rsid w:val="001E2D0E"/>
    <w:rsid w:val="001E2EB0"/>
    <w:rsid w:val="001E3798"/>
    <w:rsid w:val="001E42C5"/>
    <w:rsid w:val="001E572C"/>
    <w:rsid w:val="001E59D0"/>
    <w:rsid w:val="001E6E9E"/>
    <w:rsid w:val="001E722E"/>
    <w:rsid w:val="001E7AD3"/>
    <w:rsid w:val="001F143E"/>
    <w:rsid w:val="001F1DEC"/>
    <w:rsid w:val="001F238D"/>
    <w:rsid w:val="001F28FE"/>
    <w:rsid w:val="001F31FE"/>
    <w:rsid w:val="001F353D"/>
    <w:rsid w:val="001F3ADB"/>
    <w:rsid w:val="001F3C16"/>
    <w:rsid w:val="001F4096"/>
    <w:rsid w:val="001F4113"/>
    <w:rsid w:val="001F4E46"/>
    <w:rsid w:val="001F53DE"/>
    <w:rsid w:val="001F6318"/>
    <w:rsid w:val="001F685F"/>
    <w:rsid w:val="001F6925"/>
    <w:rsid w:val="001F75D8"/>
    <w:rsid w:val="001F79F7"/>
    <w:rsid w:val="0020009B"/>
    <w:rsid w:val="00200A4F"/>
    <w:rsid w:val="0020139A"/>
    <w:rsid w:val="00201D3D"/>
    <w:rsid w:val="00201E93"/>
    <w:rsid w:val="0020335A"/>
    <w:rsid w:val="00205061"/>
    <w:rsid w:val="00205235"/>
    <w:rsid w:val="00205724"/>
    <w:rsid w:val="00205BAC"/>
    <w:rsid w:val="00205D22"/>
    <w:rsid w:val="0020628A"/>
    <w:rsid w:val="0020671E"/>
    <w:rsid w:val="00206CB4"/>
    <w:rsid w:val="00206E23"/>
    <w:rsid w:val="00207044"/>
    <w:rsid w:val="00207A13"/>
    <w:rsid w:val="00207FD0"/>
    <w:rsid w:val="0021017A"/>
    <w:rsid w:val="002117C9"/>
    <w:rsid w:val="00211A53"/>
    <w:rsid w:val="002122B1"/>
    <w:rsid w:val="0021245F"/>
    <w:rsid w:val="00212892"/>
    <w:rsid w:val="002131E2"/>
    <w:rsid w:val="0021375F"/>
    <w:rsid w:val="00214234"/>
    <w:rsid w:val="00214295"/>
    <w:rsid w:val="002142DE"/>
    <w:rsid w:val="00214AA9"/>
    <w:rsid w:val="00214F71"/>
    <w:rsid w:val="00214FDE"/>
    <w:rsid w:val="00216253"/>
    <w:rsid w:val="00216890"/>
    <w:rsid w:val="00217494"/>
    <w:rsid w:val="00217C36"/>
    <w:rsid w:val="002202C5"/>
    <w:rsid w:val="0022169B"/>
    <w:rsid w:val="0022177F"/>
    <w:rsid w:val="002219C4"/>
    <w:rsid w:val="00221E31"/>
    <w:rsid w:val="0022358F"/>
    <w:rsid w:val="002239C6"/>
    <w:rsid w:val="00223C91"/>
    <w:rsid w:val="002256A8"/>
    <w:rsid w:val="00225B92"/>
    <w:rsid w:val="002260EB"/>
    <w:rsid w:val="00226763"/>
    <w:rsid w:val="0022680F"/>
    <w:rsid w:val="0022764E"/>
    <w:rsid w:val="002278FA"/>
    <w:rsid w:val="00227EED"/>
    <w:rsid w:val="00230853"/>
    <w:rsid w:val="00232075"/>
    <w:rsid w:val="0023256A"/>
    <w:rsid w:val="00233407"/>
    <w:rsid w:val="00234103"/>
    <w:rsid w:val="002341D2"/>
    <w:rsid w:val="00234FF6"/>
    <w:rsid w:val="002354DF"/>
    <w:rsid w:val="00235BFB"/>
    <w:rsid w:val="00235E58"/>
    <w:rsid w:val="00235FB9"/>
    <w:rsid w:val="00236EDF"/>
    <w:rsid w:val="002370F9"/>
    <w:rsid w:val="00237CE4"/>
    <w:rsid w:val="00240209"/>
    <w:rsid w:val="002409B6"/>
    <w:rsid w:val="00241434"/>
    <w:rsid w:val="00241BAF"/>
    <w:rsid w:val="00241FE4"/>
    <w:rsid w:val="00242494"/>
    <w:rsid w:val="0024278D"/>
    <w:rsid w:val="00242CA5"/>
    <w:rsid w:val="00243AEC"/>
    <w:rsid w:val="002443AB"/>
    <w:rsid w:val="002446E0"/>
    <w:rsid w:val="00244859"/>
    <w:rsid w:val="002451DE"/>
    <w:rsid w:val="002451F4"/>
    <w:rsid w:val="00245904"/>
    <w:rsid w:val="00245BC4"/>
    <w:rsid w:val="00245EFF"/>
    <w:rsid w:val="002472D8"/>
    <w:rsid w:val="00247C49"/>
    <w:rsid w:val="00248C3E"/>
    <w:rsid w:val="002501F3"/>
    <w:rsid w:val="00250475"/>
    <w:rsid w:val="00250E6E"/>
    <w:rsid w:val="002515D1"/>
    <w:rsid w:val="00251A22"/>
    <w:rsid w:val="002537A6"/>
    <w:rsid w:val="002539FC"/>
    <w:rsid w:val="00254085"/>
    <w:rsid w:val="00254FF8"/>
    <w:rsid w:val="002566E9"/>
    <w:rsid w:val="00261615"/>
    <w:rsid w:val="002626F0"/>
    <w:rsid w:val="00262CA7"/>
    <w:rsid w:val="002632F5"/>
    <w:rsid w:val="0026379D"/>
    <w:rsid w:val="00263E6D"/>
    <w:rsid w:val="00264E83"/>
    <w:rsid w:val="00264EE6"/>
    <w:rsid w:val="00264FC7"/>
    <w:rsid w:val="002654AA"/>
    <w:rsid w:val="002656E7"/>
    <w:rsid w:val="00265ACC"/>
    <w:rsid w:val="00265BEA"/>
    <w:rsid w:val="00271060"/>
    <w:rsid w:val="00272038"/>
    <w:rsid w:val="00272D9D"/>
    <w:rsid w:val="0027302A"/>
    <w:rsid w:val="0027341C"/>
    <w:rsid w:val="002737B0"/>
    <w:rsid w:val="00273818"/>
    <w:rsid w:val="00274222"/>
    <w:rsid w:val="002743F7"/>
    <w:rsid w:val="002751C2"/>
    <w:rsid w:val="0027690B"/>
    <w:rsid w:val="00276D54"/>
    <w:rsid w:val="00277236"/>
    <w:rsid w:val="00280E95"/>
    <w:rsid w:val="00282521"/>
    <w:rsid w:val="0028338B"/>
    <w:rsid w:val="00283EC9"/>
    <w:rsid w:val="00285299"/>
    <w:rsid w:val="002860DA"/>
    <w:rsid w:val="00286556"/>
    <w:rsid w:val="00286D94"/>
    <w:rsid w:val="00286E79"/>
    <w:rsid w:val="00290AE5"/>
    <w:rsid w:val="00290B4D"/>
    <w:rsid w:val="0029152F"/>
    <w:rsid w:val="002918AF"/>
    <w:rsid w:val="002929D4"/>
    <w:rsid w:val="0029438F"/>
    <w:rsid w:val="002951BD"/>
    <w:rsid w:val="00295C5E"/>
    <w:rsid w:val="00296510"/>
    <w:rsid w:val="00297085"/>
    <w:rsid w:val="0029716C"/>
    <w:rsid w:val="002A1BDC"/>
    <w:rsid w:val="002A1E7B"/>
    <w:rsid w:val="002A2439"/>
    <w:rsid w:val="002A2958"/>
    <w:rsid w:val="002A298B"/>
    <w:rsid w:val="002A2C31"/>
    <w:rsid w:val="002A2FF1"/>
    <w:rsid w:val="002A30F5"/>
    <w:rsid w:val="002A45E3"/>
    <w:rsid w:val="002A45EC"/>
    <w:rsid w:val="002A624D"/>
    <w:rsid w:val="002A6A03"/>
    <w:rsid w:val="002A6A98"/>
    <w:rsid w:val="002A6BFD"/>
    <w:rsid w:val="002A6C96"/>
    <w:rsid w:val="002A7284"/>
    <w:rsid w:val="002A7316"/>
    <w:rsid w:val="002A7636"/>
    <w:rsid w:val="002A7E88"/>
    <w:rsid w:val="002B0DC4"/>
    <w:rsid w:val="002B1364"/>
    <w:rsid w:val="002B2459"/>
    <w:rsid w:val="002B258A"/>
    <w:rsid w:val="002B2C1E"/>
    <w:rsid w:val="002B302C"/>
    <w:rsid w:val="002B3214"/>
    <w:rsid w:val="002B3E2E"/>
    <w:rsid w:val="002B4482"/>
    <w:rsid w:val="002B4674"/>
    <w:rsid w:val="002B588B"/>
    <w:rsid w:val="002B5969"/>
    <w:rsid w:val="002B6291"/>
    <w:rsid w:val="002B65CD"/>
    <w:rsid w:val="002B7095"/>
    <w:rsid w:val="002B790F"/>
    <w:rsid w:val="002B7AA5"/>
    <w:rsid w:val="002C0F58"/>
    <w:rsid w:val="002C0FE0"/>
    <w:rsid w:val="002C11F7"/>
    <w:rsid w:val="002C17E1"/>
    <w:rsid w:val="002C20D5"/>
    <w:rsid w:val="002C2279"/>
    <w:rsid w:val="002C27CC"/>
    <w:rsid w:val="002C3054"/>
    <w:rsid w:val="002C36FA"/>
    <w:rsid w:val="002C39C6"/>
    <w:rsid w:val="002C566E"/>
    <w:rsid w:val="002C5B81"/>
    <w:rsid w:val="002C60DF"/>
    <w:rsid w:val="002C6F5B"/>
    <w:rsid w:val="002C7766"/>
    <w:rsid w:val="002C778B"/>
    <w:rsid w:val="002C7B05"/>
    <w:rsid w:val="002C7CE1"/>
    <w:rsid w:val="002C7CEB"/>
    <w:rsid w:val="002C7D97"/>
    <w:rsid w:val="002D0645"/>
    <w:rsid w:val="002D0B50"/>
    <w:rsid w:val="002D0B55"/>
    <w:rsid w:val="002D0F0B"/>
    <w:rsid w:val="002D116B"/>
    <w:rsid w:val="002D22C1"/>
    <w:rsid w:val="002D279D"/>
    <w:rsid w:val="002D3134"/>
    <w:rsid w:val="002D440C"/>
    <w:rsid w:val="002D5055"/>
    <w:rsid w:val="002D5749"/>
    <w:rsid w:val="002E09E1"/>
    <w:rsid w:val="002E0C43"/>
    <w:rsid w:val="002E0FCD"/>
    <w:rsid w:val="002E114D"/>
    <w:rsid w:val="002E1616"/>
    <w:rsid w:val="002E3508"/>
    <w:rsid w:val="002E3845"/>
    <w:rsid w:val="002E38CF"/>
    <w:rsid w:val="002E38D4"/>
    <w:rsid w:val="002E575D"/>
    <w:rsid w:val="002E60D6"/>
    <w:rsid w:val="002E62BB"/>
    <w:rsid w:val="002E64F3"/>
    <w:rsid w:val="002E6800"/>
    <w:rsid w:val="002E7E7B"/>
    <w:rsid w:val="002F02C7"/>
    <w:rsid w:val="002F1559"/>
    <w:rsid w:val="002F1C01"/>
    <w:rsid w:val="002F2B70"/>
    <w:rsid w:val="002F38C5"/>
    <w:rsid w:val="002F39E5"/>
    <w:rsid w:val="002F3D87"/>
    <w:rsid w:val="002F4978"/>
    <w:rsid w:val="002F4C49"/>
    <w:rsid w:val="002F4EA6"/>
    <w:rsid w:val="002F4FC3"/>
    <w:rsid w:val="002F564F"/>
    <w:rsid w:val="002F5687"/>
    <w:rsid w:val="002F5A14"/>
    <w:rsid w:val="002F5C00"/>
    <w:rsid w:val="002F5FD0"/>
    <w:rsid w:val="002F6D9E"/>
    <w:rsid w:val="002F74F0"/>
    <w:rsid w:val="00300031"/>
    <w:rsid w:val="003010E9"/>
    <w:rsid w:val="0030279D"/>
    <w:rsid w:val="003027FF"/>
    <w:rsid w:val="00302A5A"/>
    <w:rsid w:val="00303B7E"/>
    <w:rsid w:val="00303F6A"/>
    <w:rsid w:val="00305281"/>
    <w:rsid w:val="00305408"/>
    <w:rsid w:val="00305421"/>
    <w:rsid w:val="003056A1"/>
    <w:rsid w:val="0030584B"/>
    <w:rsid w:val="00305B60"/>
    <w:rsid w:val="003064A4"/>
    <w:rsid w:val="00307676"/>
    <w:rsid w:val="003101DA"/>
    <w:rsid w:val="00310549"/>
    <w:rsid w:val="00310932"/>
    <w:rsid w:val="00310B78"/>
    <w:rsid w:val="00311806"/>
    <w:rsid w:val="00313386"/>
    <w:rsid w:val="00313E0B"/>
    <w:rsid w:val="0031467C"/>
    <w:rsid w:val="003147A1"/>
    <w:rsid w:val="00316209"/>
    <w:rsid w:val="00316BE8"/>
    <w:rsid w:val="00316EAF"/>
    <w:rsid w:val="00317138"/>
    <w:rsid w:val="003173ED"/>
    <w:rsid w:val="00317B9C"/>
    <w:rsid w:val="003207B1"/>
    <w:rsid w:val="00322923"/>
    <w:rsid w:val="003236DE"/>
    <w:rsid w:val="003243F5"/>
    <w:rsid w:val="0032494C"/>
    <w:rsid w:val="00324E0F"/>
    <w:rsid w:val="00324E85"/>
    <w:rsid w:val="0032508E"/>
    <w:rsid w:val="003256BA"/>
    <w:rsid w:val="00325AD8"/>
    <w:rsid w:val="00326084"/>
    <w:rsid w:val="00326449"/>
    <w:rsid w:val="003268FB"/>
    <w:rsid w:val="00327799"/>
    <w:rsid w:val="00330650"/>
    <w:rsid w:val="0033095A"/>
    <w:rsid w:val="00330A22"/>
    <w:rsid w:val="00330F2B"/>
    <w:rsid w:val="00331CC8"/>
    <w:rsid w:val="00332333"/>
    <w:rsid w:val="0033265C"/>
    <w:rsid w:val="0033292E"/>
    <w:rsid w:val="00332A9E"/>
    <w:rsid w:val="00333DA0"/>
    <w:rsid w:val="00334B97"/>
    <w:rsid w:val="003357B0"/>
    <w:rsid w:val="0033789B"/>
    <w:rsid w:val="003404FE"/>
    <w:rsid w:val="003406BE"/>
    <w:rsid w:val="0034080A"/>
    <w:rsid w:val="003414B6"/>
    <w:rsid w:val="00342917"/>
    <w:rsid w:val="00343C10"/>
    <w:rsid w:val="00343DA3"/>
    <w:rsid w:val="0034481C"/>
    <w:rsid w:val="00345CCB"/>
    <w:rsid w:val="00345D7F"/>
    <w:rsid w:val="00346526"/>
    <w:rsid w:val="003470C6"/>
    <w:rsid w:val="003505EE"/>
    <w:rsid w:val="00351A83"/>
    <w:rsid w:val="00351EC0"/>
    <w:rsid w:val="003522A2"/>
    <w:rsid w:val="0035235C"/>
    <w:rsid w:val="003527AF"/>
    <w:rsid w:val="00352813"/>
    <w:rsid w:val="0035323F"/>
    <w:rsid w:val="00353349"/>
    <w:rsid w:val="00353E56"/>
    <w:rsid w:val="003561C6"/>
    <w:rsid w:val="003561EA"/>
    <w:rsid w:val="00356235"/>
    <w:rsid w:val="00356472"/>
    <w:rsid w:val="00356533"/>
    <w:rsid w:val="003566C6"/>
    <w:rsid w:val="00356CB0"/>
    <w:rsid w:val="00357597"/>
    <w:rsid w:val="00357AF2"/>
    <w:rsid w:val="00357E13"/>
    <w:rsid w:val="0035B1DC"/>
    <w:rsid w:val="00360125"/>
    <w:rsid w:val="00360D69"/>
    <w:rsid w:val="00361957"/>
    <w:rsid w:val="00362239"/>
    <w:rsid w:val="00362571"/>
    <w:rsid w:val="003625FB"/>
    <w:rsid w:val="00362A9E"/>
    <w:rsid w:val="00362F92"/>
    <w:rsid w:val="003631DF"/>
    <w:rsid w:val="003631F8"/>
    <w:rsid w:val="00365067"/>
    <w:rsid w:val="00365934"/>
    <w:rsid w:val="00365D73"/>
    <w:rsid w:val="00366B99"/>
    <w:rsid w:val="003670D0"/>
    <w:rsid w:val="003679AA"/>
    <w:rsid w:val="00370C4D"/>
    <w:rsid w:val="00370CA3"/>
    <w:rsid w:val="0037178A"/>
    <w:rsid w:val="00371866"/>
    <w:rsid w:val="00372DD2"/>
    <w:rsid w:val="003733A4"/>
    <w:rsid w:val="003733C9"/>
    <w:rsid w:val="00373CE8"/>
    <w:rsid w:val="00374A25"/>
    <w:rsid w:val="00374FA6"/>
    <w:rsid w:val="00375065"/>
    <w:rsid w:val="003800DD"/>
    <w:rsid w:val="003806E5"/>
    <w:rsid w:val="0038093E"/>
    <w:rsid w:val="003813C8"/>
    <w:rsid w:val="003816DC"/>
    <w:rsid w:val="003841F3"/>
    <w:rsid w:val="003844AD"/>
    <w:rsid w:val="00384CC2"/>
    <w:rsid w:val="003851D9"/>
    <w:rsid w:val="003859F9"/>
    <w:rsid w:val="00385B11"/>
    <w:rsid w:val="00387465"/>
    <w:rsid w:val="0038780E"/>
    <w:rsid w:val="00387B9D"/>
    <w:rsid w:val="00387C65"/>
    <w:rsid w:val="00387EC2"/>
    <w:rsid w:val="003900A4"/>
    <w:rsid w:val="00390687"/>
    <w:rsid w:val="003915EB"/>
    <w:rsid w:val="0039258F"/>
    <w:rsid w:val="00392D53"/>
    <w:rsid w:val="00392FD7"/>
    <w:rsid w:val="003948EB"/>
    <w:rsid w:val="0039494F"/>
    <w:rsid w:val="003949FC"/>
    <w:rsid w:val="003952B3"/>
    <w:rsid w:val="00395633"/>
    <w:rsid w:val="003958D7"/>
    <w:rsid w:val="00395A72"/>
    <w:rsid w:val="00395E3C"/>
    <w:rsid w:val="00395F82"/>
    <w:rsid w:val="003963A5"/>
    <w:rsid w:val="003964BC"/>
    <w:rsid w:val="003969CF"/>
    <w:rsid w:val="00397519"/>
    <w:rsid w:val="00397554"/>
    <w:rsid w:val="003976AC"/>
    <w:rsid w:val="003978E7"/>
    <w:rsid w:val="00397F15"/>
    <w:rsid w:val="003A1622"/>
    <w:rsid w:val="003A17C3"/>
    <w:rsid w:val="003A2B94"/>
    <w:rsid w:val="003A482F"/>
    <w:rsid w:val="003A4B11"/>
    <w:rsid w:val="003A60D8"/>
    <w:rsid w:val="003A6A71"/>
    <w:rsid w:val="003A6BB0"/>
    <w:rsid w:val="003A6E92"/>
    <w:rsid w:val="003B0CF0"/>
    <w:rsid w:val="003B0E91"/>
    <w:rsid w:val="003B1E0A"/>
    <w:rsid w:val="003B2404"/>
    <w:rsid w:val="003B284E"/>
    <w:rsid w:val="003B2E59"/>
    <w:rsid w:val="003B3A16"/>
    <w:rsid w:val="003B449F"/>
    <w:rsid w:val="003B482A"/>
    <w:rsid w:val="003B64CF"/>
    <w:rsid w:val="003B7514"/>
    <w:rsid w:val="003C0F5E"/>
    <w:rsid w:val="003C1984"/>
    <w:rsid w:val="003C30FD"/>
    <w:rsid w:val="003C423E"/>
    <w:rsid w:val="003C43B4"/>
    <w:rsid w:val="003C45CC"/>
    <w:rsid w:val="003C4957"/>
    <w:rsid w:val="003C4A64"/>
    <w:rsid w:val="003C4CFD"/>
    <w:rsid w:val="003C69EF"/>
    <w:rsid w:val="003C6C38"/>
    <w:rsid w:val="003D0ECF"/>
    <w:rsid w:val="003D1429"/>
    <w:rsid w:val="003D1A42"/>
    <w:rsid w:val="003D24E2"/>
    <w:rsid w:val="003D2FD0"/>
    <w:rsid w:val="003D557D"/>
    <w:rsid w:val="003D5FCB"/>
    <w:rsid w:val="003D6156"/>
    <w:rsid w:val="003D6E79"/>
    <w:rsid w:val="003D7125"/>
    <w:rsid w:val="003D715D"/>
    <w:rsid w:val="003D754D"/>
    <w:rsid w:val="003D793C"/>
    <w:rsid w:val="003E017B"/>
    <w:rsid w:val="003E116B"/>
    <w:rsid w:val="003E15CF"/>
    <w:rsid w:val="003E1CC9"/>
    <w:rsid w:val="003E27A9"/>
    <w:rsid w:val="003E2A41"/>
    <w:rsid w:val="003E30BC"/>
    <w:rsid w:val="003E320D"/>
    <w:rsid w:val="003E33A2"/>
    <w:rsid w:val="003E33F6"/>
    <w:rsid w:val="003E3B06"/>
    <w:rsid w:val="003E3D6B"/>
    <w:rsid w:val="003E3E21"/>
    <w:rsid w:val="003E453D"/>
    <w:rsid w:val="003E4B47"/>
    <w:rsid w:val="003E5437"/>
    <w:rsid w:val="003E5D3E"/>
    <w:rsid w:val="003E5F92"/>
    <w:rsid w:val="003E67AB"/>
    <w:rsid w:val="003E69F6"/>
    <w:rsid w:val="003E6D4B"/>
    <w:rsid w:val="003E7674"/>
    <w:rsid w:val="003F01AA"/>
    <w:rsid w:val="003F073C"/>
    <w:rsid w:val="003F1CAA"/>
    <w:rsid w:val="003F21EB"/>
    <w:rsid w:val="003F269C"/>
    <w:rsid w:val="003F343E"/>
    <w:rsid w:val="003F3E3C"/>
    <w:rsid w:val="003F3F3B"/>
    <w:rsid w:val="003F4565"/>
    <w:rsid w:val="003F4FE1"/>
    <w:rsid w:val="003F5041"/>
    <w:rsid w:val="003F50F5"/>
    <w:rsid w:val="003F58EB"/>
    <w:rsid w:val="003F60DF"/>
    <w:rsid w:val="003F638B"/>
    <w:rsid w:val="003F67A3"/>
    <w:rsid w:val="003F745E"/>
    <w:rsid w:val="003F77A3"/>
    <w:rsid w:val="003F79B9"/>
    <w:rsid w:val="004000F0"/>
    <w:rsid w:val="00400721"/>
    <w:rsid w:val="00402C88"/>
    <w:rsid w:val="0040351A"/>
    <w:rsid w:val="0040397B"/>
    <w:rsid w:val="00403A4F"/>
    <w:rsid w:val="00404481"/>
    <w:rsid w:val="004051E1"/>
    <w:rsid w:val="004052D0"/>
    <w:rsid w:val="0040537B"/>
    <w:rsid w:val="00405627"/>
    <w:rsid w:val="004058B0"/>
    <w:rsid w:val="00405BBC"/>
    <w:rsid w:val="0040675F"/>
    <w:rsid w:val="004069E6"/>
    <w:rsid w:val="00406B4E"/>
    <w:rsid w:val="00407113"/>
    <w:rsid w:val="0040724D"/>
    <w:rsid w:val="00407499"/>
    <w:rsid w:val="00407BB1"/>
    <w:rsid w:val="00410D01"/>
    <w:rsid w:val="004112A6"/>
    <w:rsid w:val="0041141D"/>
    <w:rsid w:val="00411609"/>
    <w:rsid w:val="00411811"/>
    <w:rsid w:val="00412C1D"/>
    <w:rsid w:val="004131F4"/>
    <w:rsid w:val="004134A9"/>
    <w:rsid w:val="004144EC"/>
    <w:rsid w:val="004148D4"/>
    <w:rsid w:val="00414C94"/>
    <w:rsid w:val="00415907"/>
    <w:rsid w:val="00415A8A"/>
    <w:rsid w:val="004160E2"/>
    <w:rsid w:val="004167FB"/>
    <w:rsid w:val="004169E6"/>
    <w:rsid w:val="00416BD6"/>
    <w:rsid w:val="004172BD"/>
    <w:rsid w:val="004173C1"/>
    <w:rsid w:val="004177AA"/>
    <w:rsid w:val="00417D20"/>
    <w:rsid w:val="0042018F"/>
    <w:rsid w:val="00420995"/>
    <w:rsid w:val="00420D11"/>
    <w:rsid w:val="00421210"/>
    <w:rsid w:val="00421A3D"/>
    <w:rsid w:val="00421B41"/>
    <w:rsid w:val="00423064"/>
    <w:rsid w:val="004230B8"/>
    <w:rsid w:val="00423DE6"/>
    <w:rsid w:val="004242FE"/>
    <w:rsid w:val="004248AF"/>
    <w:rsid w:val="00424DDD"/>
    <w:rsid w:val="00424F8C"/>
    <w:rsid w:val="00425EAB"/>
    <w:rsid w:val="004263F2"/>
    <w:rsid w:val="00427D38"/>
    <w:rsid w:val="00431365"/>
    <w:rsid w:val="004317FF"/>
    <w:rsid w:val="00431997"/>
    <w:rsid w:val="004321A0"/>
    <w:rsid w:val="00432274"/>
    <w:rsid w:val="00432EB8"/>
    <w:rsid w:val="00433948"/>
    <w:rsid w:val="00433C49"/>
    <w:rsid w:val="00435475"/>
    <w:rsid w:val="00435677"/>
    <w:rsid w:val="00436A60"/>
    <w:rsid w:val="00436B0E"/>
    <w:rsid w:val="00437A3D"/>
    <w:rsid w:val="004402E0"/>
    <w:rsid w:val="004403FC"/>
    <w:rsid w:val="004404F4"/>
    <w:rsid w:val="0044144B"/>
    <w:rsid w:val="00441450"/>
    <w:rsid w:val="00442A6C"/>
    <w:rsid w:val="00442FFF"/>
    <w:rsid w:val="00443D21"/>
    <w:rsid w:val="00443D72"/>
    <w:rsid w:val="00444883"/>
    <w:rsid w:val="00444EAB"/>
    <w:rsid w:val="004452AF"/>
    <w:rsid w:val="0044676E"/>
    <w:rsid w:val="00446FF9"/>
    <w:rsid w:val="00447671"/>
    <w:rsid w:val="00447FD2"/>
    <w:rsid w:val="00450C36"/>
    <w:rsid w:val="00451037"/>
    <w:rsid w:val="004513F8"/>
    <w:rsid w:val="0045185A"/>
    <w:rsid w:val="00451A81"/>
    <w:rsid w:val="0045275D"/>
    <w:rsid w:val="00453809"/>
    <w:rsid w:val="00454102"/>
    <w:rsid w:val="00454664"/>
    <w:rsid w:val="00455B85"/>
    <w:rsid w:val="00455E0A"/>
    <w:rsid w:val="00456BB2"/>
    <w:rsid w:val="00457141"/>
    <w:rsid w:val="0045742D"/>
    <w:rsid w:val="0045772F"/>
    <w:rsid w:val="00457E00"/>
    <w:rsid w:val="00461E47"/>
    <w:rsid w:val="00463406"/>
    <w:rsid w:val="004636A3"/>
    <w:rsid w:val="0046436F"/>
    <w:rsid w:val="00465328"/>
    <w:rsid w:val="004657C7"/>
    <w:rsid w:val="00465929"/>
    <w:rsid w:val="00466062"/>
    <w:rsid w:val="0046697A"/>
    <w:rsid w:val="00466BCC"/>
    <w:rsid w:val="00467034"/>
    <w:rsid w:val="00467814"/>
    <w:rsid w:val="00467D6D"/>
    <w:rsid w:val="004704C7"/>
    <w:rsid w:val="004712D6"/>
    <w:rsid w:val="00471369"/>
    <w:rsid w:val="0047169B"/>
    <w:rsid w:val="00473FC8"/>
    <w:rsid w:val="00474935"/>
    <w:rsid w:val="0047594E"/>
    <w:rsid w:val="00475AF3"/>
    <w:rsid w:val="00475D80"/>
    <w:rsid w:val="00476175"/>
    <w:rsid w:val="00476511"/>
    <w:rsid w:val="00476764"/>
    <w:rsid w:val="0047703F"/>
    <w:rsid w:val="00477343"/>
    <w:rsid w:val="0047739B"/>
    <w:rsid w:val="004777C7"/>
    <w:rsid w:val="00480D33"/>
    <w:rsid w:val="00480F68"/>
    <w:rsid w:val="0048151D"/>
    <w:rsid w:val="00481DBB"/>
    <w:rsid w:val="00483F05"/>
    <w:rsid w:val="00484125"/>
    <w:rsid w:val="00484E53"/>
    <w:rsid w:val="00486741"/>
    <w:rsid w:val="004869E3"/>
    <w:rsid w:val="004873E5"/>
    <w:rsid w:val="00487564"/>
    <w:rsid w:val="00490236"/>
    <w:rsid w:val="00490499"/>
    <w:rsid w:val="00490B1A"/>
    <w:rsid w:val="00491BFE"/>
    <w:rsid w:val="004924F2"/>
    <w:rsid w:val="0049251B"/>
    <w:rsid w:val="00492794"/>
    <w:rsid w:val="00492CEC"/>
    <w:rsid w:val="004945E7"/>
    <w:rsid w:val="00495FA1"/>
    <w:rsid w:val="00495FFF"/>
    <w:rsid w:val="00496A6A"/>
    <w:rsid w:val="00497420"/>
    <w:rsid w:val="00497E0C"/>
    <w:rsid w:val="004A0276"/>
    <w:rsid w:val="004A0741"/>
    <w:rsid w:val="004A08B8"/>
    <w:rsid w:val="004A0A00"/>
    <w:rsid w:val="004A0E37"/>
    <w:rsid w:val="004A137D"/>
    <w:rsid w:val="004A1406"/>
    <w:rsid w:val="004A18E5"/>
    <w:rsid w:val="004A28C6"/>
    <w:rsid w:val="004A3759"/>
    <w:rsid w:val="004A40F8"/>
    <w:rsid w:val="004A47CA"/>
    <w:rsid w:val="004A524A"/>
    <w:rsid w:val="004A52B1"/>
    <w:rsid w:val="004A56DA"/>
    <w:rsid w:val="004A64FD"/>
    <w:rsid w:val="004A6EA4"/>
    <w:rsid w:val="004A7C8B"/>
    <w:rsid w:val="004A7E03"/>
    <w:rsid w:val="004B0315"/>
    <w:rsid w:val="004B03DE"/>
    <w:rsid w:val="004B04F0"/>
    <w:rsid w:val="004B18EE"/>
    <w:rsid w:val="004B2321"/>
    <w:rsid w:val="004B2B16"/>
    <w:rsid w:val="004B2B98"/>
    <w:rsid w:val="004B2D9A"/>
    <w:rsid w:val="004B30AB"/>
    <w:rsid w:val="004B4987"/>
    <w:rsid w:val="004B5158"/>
    <w:rsid w:val="004B581D"/>
    <w:rsid w:val="004B713F"/>
    <w:rsid w:val="004C04CB"/>
    <w:rsid w:val="004C06C5"/>
    <w:rsid w:val="004C1FB2"/>
    <w:rsid w:val="004C3D8D"/>
    <w:rsid w:val="004C5AB1"/>
    <w:rsid w:val="004C664D"/>
    <w:rsid w:val="004D0038"/>
    <w:rsid w:val="004D04E4"/>
    <w:rsid w:val="004D08E5"/>
    <w:rsid w:val="004D16A6"/>
    <w:rsid w:val="004D25A6"/>
    <w:rsid w:val="004D33B4"/>
    <w:rsid w:val="004D43CB"/>
    <w:rsid w:val="004D458B"/>
    <w:rsid w:val="004D4863"/>
    <w:rsid w:val="004D519A"/>
    <w:rsid w:val="004D572F"/>
    <w:rsid w:val="004D5F43"/>
    <w:rsid w:val="004D6495"/>
    <w:rsid w:val="004D6A0F"/>
    <w:rsid w:val="004D773E"/>
    <w:rsid w:val="004E04BD"/>
    <w:rsid w:val="004E050D"/>
    <w:rsid w:val="004E2FAE"/>
    <w:rsid w:val="004E3A16"/>
    <w:rsid w:val="004E3A34"/>
    <w:rsid w:val="004E3D8F"/>
    <w:rsid w:val="004E449F"/>
    <w:rsid w:val="004E45B0"/>
    <w:rsid w:val="004E516D"/>
    <w:rsid w:val="004E5707"/>
    <w:rsid w:val="004E5825"/>
    <w:rsid w:val="004E5829"/>
    <w:rsid w:val="004E5E10"/>
    <w:rsid w:val="004E6F44"/>
    <w:rsid w:val="004F0110"/>
    <w:rsid w:val="004F07C9"/>
    <w:rsid w:val="004F0944"/>
    <w:rsid w:val="004F1345"/>
    <w:rsid w:val="004F1844"/>
    <w:rsid w:val="004F1BB3"/>
    <w:rsid w:val="004F1C72"/>
    <w:rsid w:val="004F2D87"/>
    <w:rsid w:val="004F4735"/>
    <w:rsid w:val="004F4784"/>
    <w:rsid w:val="004F4867"/>
    <w:rsid w:val="004F5058"/>
    <w:rsid w:val="004F5BB0"/>
    <w:rsid w:val="004F6221"/>
    <w:rsid w:val="004F664A"/>
    <w:rsid w:val="004F6D77"/>
    <w:rsid w:val="004F6E7E"/>
    <w:rsid w:val="004F7DE4"/>
    <w:rsid w:val="005012CB"/>
    <w:rsid w:val="005017B1"/>
    <w:rsid w:val="00501921"/>
    <w:rsid w:val="00501E8B"/>
    <w:rsid w:val="00501FED"/>
    <w:rsid w:val="005020BC"/>
    <w:rsid w:val="00503653"/>
    <w:rsid w:val="00503912"/>
    <w:rsid w:val="00504A29"/>
    <w:rsid w:val="00504B4F"/>
    <w:rsid w:val="0050561C"/>
    <w:rsid w:val="00505C50"/>
    <w:rsid w:val="00505DAF"/>
    <w:rsid w:val="0050651C"/>
    <w:rsid w:val="00506B96"/>
    <w:rsid w:val="0050732F"/>
    <w:rsid w:val="0051002A"/>
    <w:rsid w:val="00513913"/>
    <w:rsid w:val="00513A35"/>
    <w:rsid w:val="00514089"/>
    <w:rsid w:val="0051481E"/>
    <w:rsid w:val="0051489F"/>
    <w:rsid w:val="00514E0D"/>
    <w:rsid w:val="005166FC"/>
    <w:rsid w:val="005213C3"/>
    <w:rsid w:val="00521916"/>
    <w:rsid w:val="00521C51"/>
    <w:rsid w:val="00522072"/>
    <w:rsid w:val="00522A1A"/>
    <w:rsid w:val="00522BBE"/>
    <w:rsid w:val="00523393"/>
    <w:rsid w:val="00524BA3"/>
    <w:rsid w:val="00525734"/>
    <w:rsid w:val="00526054"/>
    <w:rsid w:val="00526230"/>
    <w:rsid w:val="00526385"/>
    <w:rsid w:val="005275DD"/>
    <w:rsid w:val="00530F97"/>
    <w:rsid w:val="005311B5"/>
    <w:rsid w:val="00531A09"/>
    <w:rsid w:val="00531C68"/>
    <w:rsid w:val="00531DF6"/>
    <w:rsid w:val="005338BD"/>
    <w:rsid w:val="00533AAD"/>
    <w:rsid w:val="00533F37"/>
    <w:rsid w:val="005341A8"/>
    <w:rsid w:val="00534526"/>
    <w:rsid w:val="005348E6"/>
    <w:rsid w:val="00534961"/>
    <w:rsid w:val="00534DC7"/>
    <w:rsid w:val="00535538"/>
    <w:rsid w:val="00535D7B"/>
    <w:rsid w:val="00536249"/>
    <w:rsid w:val="0053665B"/>
    <w:rsid w:val="00536BBF"/>
    <w:rsid w:val="00536F6A"/>
    <w:rsid w:val="0053723E"/>
    <w:rsid w:val="00540516"/>
    <w:rsid w:val="00540BE9"/>
    <w:rsid w:val="005413F1"/>
    <w:rsid w:val="005419F4"/>
    <w:rsid w:val="00541BD6"/>
    <w:rsid w:val="00542662"/>
    <w:rsid w:val="00542938"/>
    <w:rsid w:val="00542D4A"/>
    <w:rsid w:val="00542DC9"/>
    <w:rsid w:val="00543905"/>
    <w:rsid w:val="00543B20"/>
    <w:rsid w:val="005440D1"/>
    <w:rsid w:val="005457BE"/>
    <w:rsid w:val="00545BE2"/>
    <w:rsid w:val="00545C31"/>
    <w:rsid w:val="00546BDD"/>
    <w:rsid w:val="00550A7F"/>
    <w:rsid w:val="00550D92"/>
    <w:rsid w:val="00551596"/>
    <w:rsid w:val="0055255C"/>
    <w:rsid w:val="005526F6"/>
    <w:rsid w:val="00552802"/>
    <w:rsid w:val="00552BBA"/>
    <w:rsid w:val="00553255"/>
    <w:rsid w:val="00553C3A"/>
    <w:rsid w:val="00553D84"/>
    <w:rsid w:val="00554455"/>
    <w:rsid w:val="0055462A"/>
    <w:rsid w:val="005549DA"/>
    <w:rsid w:val="00555051"/>
    <w:rsid w:val="005561F6"/>
    <w:rsid w:val="005563DE"/>
    <w:rsid w:val="00556918"/>
    <w:rsid w:val="005573E8"/>
    <w:rsid w:val="00557C1F"/>
    <w:rsid w:val="00560403"/>
    <w:rsid w:val="005619AA"/>
    <w:rsid w:val="00561E03"/>
    <w:rsid w:val="005623BB"/>
    <w:rsid w:val="005626BE"/>
    <w:rsid w:val="005628A2"/>
    <w:rsid w:val="0056293C"/>
    <w:rsid w:val="00563181"/>
    <w:rsid w:val="00563C25"/>
    <w:rsid w:val="0056401C"/>
    <w:rsid w:val="00564293"/>
    <w:rsid w:val="00564E59"/>
    <w:rsid w:val="00565362"/>
    <w:rsid w:val="00565E73"/>
    <w:rsid w:val="00566002"/>
    <w:rsid w:val="005660E8"/>
    <w:rsid w:val="005661BD"/>
    <w:rsid w:val="00566910"/>
    <w:rsid w:val="00567C07"/>
    <w:rsid w:val="00567D5D"/>
    <w:rsid w:val="00571254"/>
    <w:rsid w:val="0057186A"/>
    <w:rsid w:val="00571F7B"/>
    <w:rsid w:val="0057290C"/>
    <w:rsid w:val="00572B07"/>
    <w:rsid w:val="00572CE6"/>
    <w:rsid w:val="00574979"/>
    <w:rsid w:val="00574FCB"/>
    <w:rsid w:val="005753D0"/>
    <w:rsid w:val="00576C21"/>
    <w:rsid w:val="00581FCC"/>
    <w:rsid w:val="0058249B"/>
    <w:rsid w:val="0058283A"/>
    <w:rsid w:val="005835DF"/>
    <w:rsid w:val="00583A91"/>
    <w:rsid w:val="00583CA6"/>
    <w:rsid w:val="005847D0"/>
    <w:rsid w:val="0058558C"/>
    <w:rsid w:val="00585F03"/>
    <w:rsid w:val="00585F2F"/>
    <w:rsid w:val="005867EE"/>
    <w:rsid w:val="005869FA"/>
    <w:rsid w:val="00587C2B"/>
    <w:rsid w:val="00587EEC"/>
    <w:rsid w:val="005911FC"/>
    <w:rsid w:val="005914EF"/>
    <w:rsid w:val="005923FE"/>
    <w:rsid w:val="00593844"/>
    <w:rsid w:val="00593ABE"/>
    <w:rsid w:val="00593AEE"/>
    <w:rsid w:val="00594565"/>
    <w:rsid w:val="005959B7"/>
    <w:rsid w:val="0059627D"/>
    <w:rsid w:val="005963AB"/>
    <w:rsid w:val="00596448"/>
    <w:rsid w:val="00596778"/>
    <w:rsid w:val="00596D10"/>
    <w:rsid w:val="00596EF6"/>
    <w:rsid w:val="005971D4"/>
    <w:rsid w:val="005977E0"/>
    <w:rsid w:val="00597E4B"/>
    <w:rsid w:val="005A05BA"/>
    <w:rsid w:val="005A247E"/>
    <w:rsid w:val="005A3997"/>
    <w:rsid w:val="005A3DB4"/>
    <w:rsid w:val="005A3DE8"/>
    <w:rsid w:val="005A5109"/>
    <w:rsid w:val="005A630D"/>
    <w:rsid w:val="005A6E3E"/>
    <w:rsid w:val="005A7273"/>
    <w:rsid w:val="005A7F60"/>
    <w:rsid w:val="005A7FB7"/>
    <w:rsid w:val="005B13F9"/>
    <w:rsid w:val="005B18DB"/>
    <w:rsid w:val="005B1D66"/>
    <w:rsid w:val="005B20F5"/>
    <w:rsid w:val="005B2278"/>
    <w:rsid w:val="005B2FE8"/>
    <w:rsid w:val="005B3E64"/>
    <w:rsid w:val="005B4297"/>
    <w:rsid w:val="005B4CF1"/>
    <w:rsid w:val="005B4E88"/>
    <w:rsid w:val="005B54ED"/>
    <w:rsid w:val="005B5679"/>
    <w:rsid w:val="005B6149"/>
    <w:rsid w:val="005B7445"/>
    <w:rsid w:val="005C0FF2"/>
    <w:rsid w:val="005C16F4"/>
    <w:rsid w:val="005C1970"/>
    <w:rsid w:val="005C3532"/>
    <w:rsid w:val="005C42FF"/>
    <w:rsid w:val="005C46BB"/>
    <w:rsid w:val="005C514C"/>
    <w:rsid w:val="005C51C1"/>
    <w:rsid w:val="005C521F"/>
    <w:rsid w:val="005C560D"/>
    <w:rsid w:val="005C5864"/>
    <w:rsid w:val="005C5A5B"/>
    <w:rsid w:val="005C5F4B"/>
    <w:rsid w:val="005C6551"/>
    <w:rsid w:val="005C6776"/>
    <w:rsid w:val="005C7734"/>
    <w:rsid w:val="005C7CC5"/>
    <w:rsid w:val="005D0135"/>
    <w:rsid w:val="005D0A13"/>
    <w:rsid w:val="005D0C2B"/>
    <w:rsid w:val="005D14CE"/>
    <w:rsid w:val="005D171C"/>
    <w:rsid w:val="005D18B9"/>
    <w:rsid w:val="005D204A"/>
    <w:rsid w:val="005D21F9"/>
    <w:rsid w:val="005D25D1"/>
    <w:rsid w:val="005D2E4B"/>
    <w:rsid w:val="005D3E3B"/>
    <w:rsid w:val="005D4440"/>
    <w:rsid w:val="005D5351"/>
    <w:rsid w:val="005D5533"/>
    <w:rsid w:val="005D68AB"/>
    <w:rsid w:val="005D7990"/>
    <w:rsid w:val="005D7ECB"/>
    <w:rsid w:val="005E16BF"/>
    <w:rsid w:val="005E1826"/>
    <w:rsid w:val="005E281E"/>
    <w:rsid w:val="005E2DE2"/>
    <w:rsid w:val="005E3171"/>
    <w:rsid w:val="005E346B"/>
    <w:rsid w:val="005E4AD6"/>
    <w:rsid w:val="005E4C7D"/>
    <w:rsid w:val="005E68CE"/>
    <w:rsid w:val="005E6AB6"/>
    <w:rsid w:val="005E75C8"/>
    <w:rsid w:val="005F0324"/>
    <w:rsid w:val="005F03E2"/>
    <w:rsid w:val="005F06F8"/>
    <w:rsid w:val="005F08B9"/>
    <w:rsid w:val="005F09D5"/>
    <w:rsid w:val="005F0C3E"/>
    <w:rsid w:val="005F1489"/>
    <w:rsid w:val="005F154A"/>
    <w:rsid w:val="005F2965"/>
    <w:rsid w:val="005F2F9F"/>
    <w:rsid w:val="005F3131"/>
    <w:rsid w:val="005F362E"/>
    <w:rsid w:val="005F441F"/>
    <w:rsid w:val="005F48DE"/>
    <w:rsid w:val="005F66A9"/>
    <w:rsid w:val="005F67F3"/>
    <w:rsid w:val="005F6FDA"/>
    <w:rsid w:val="005F7715"/>
    <w:rsid w:val="0060000A"/>
    <w:rsid w:val="00600FC3"/>
    <w:rsid w:val="00601029"/>
    <w:rsid w:val="00601354"/>
    <w:rsid w:val="006014B5"/>
    <w:rsid w:val="00601AE5"/>
    <w:rsid w:val="00602273"/>
    <w:rsid w:val="00602E93"/>
    <w:rsid w:val="006034B3"/>
    <w:rsid w:val="00603CB3"/>
    <w:rsid w:val="00603EAB"/>
    <w:rsid w:val="00603FB1"/>
    <w:rsid w:val="006041AD"/>
    <w:rsid w:val="00604404"/>
    <w:rsid w:val="00604608"/>
    <w:rsid w:val="00604681"/>
    <w:rsid w:val="00604916"/>
    <w:rsid w:val="00604DA0"/>
    <w:rsid w:val="00605462"/>
    <w:rsid w:val="00605722"/>
    <w:rsid w:val="00605F8B"/>
    <w:rsid w:val="00605FCC"/>
    <w:rsid w:val="00606036"/>
    <w:rsid w:val="0060608A"/>
    <w:rsid w:val="006062E3"/>
    <w:rsid w:val="00607585"/>
    <w:rsid w:val="00607920"/>
    <w:rsid w:val="00610E02"/>
    <w:rsid w:val="00611618"/>
    <w:rsid w:val="006116B0"/>
    <w:rsid w:val="00612283"/>
    <w:rsid w:val="006123F9"/>
    <w:rsid w:val="0061253F"/>
    <w:rsid w:val="0061299D"/>
    <w:rsid w:val="00613316"/>
    <w:rsid w:val="0061342C"/>
    <w:rsid w:val="00613B3D"/>
    <w:rsid w:val="006143EA"/>
    <w:rsid w:val="00614C4F"/>
    <w:rsid w:val="0061520A"/>
    <w:rsid w:val="00615AFE"/>
    <w:rsid w:val="00615FF8"/>
    <w:rsid w:val="0061640E"/>
    <w:rsid w:val="00616EA8"/>
    <w:rsid w:val="00616F73"/>
    <w:rsid w:val="00617DB5"/>
    <w:rsid w:val="00621DC5"/>
    <w:rsid w:val="006230DB"/>
    <w:rsid w:val="0062365A"/>
    <w:rsid w:val="00624C8D"/>
    <w:rsid w:val="00624EA6"/>
    <w:rsid w:val="006253A9"/>
    <w:rsid w:val="00625A82"/>
    <w:rsid w:val="006307EE"/>
    <w:rsid w:val="00631269"/>
    <w:rsid w:val="006314F0"/>
    <w:rsid w:val="006315AD"/>
    <w:rsid w:val="006324AA"/>
    <w:rsid w:val="0063347D"/>
    <w:rsid w:val="00633811"/>
    <w:rsid w:val="00633D07"/>
    <w:rsid w:val="00634695"/>
    <w:rsid w:val="006346EE"/>
    <w:rsid w:val="006347DB"/>
    <w:rsid w:val="00634B9E"/>
    <w:rsid w:val="00634BA9"/>
    <w:rsid w:val="006365FE"/>
    <w:rsid w:val="006366F4"/>
    <w:rsid w:val="006406D1"/>
    <w:rsid w:val="006408E8"/>
    <w:rsid w:val="006415CA"/>
    <w:rsid w:val="00641880"/>
    <w:rsid w:val="00641AA1"/>
    <w:rsid w:val="00642932"/>
    <w:rsid w:val="0064380C"/>
    <w:rsid w:val="00643A28"/>
    <w:rsid w:val="00643B91"/>
    <w:rsid w:val="006440C0"/>
    <w:rsid w:val="006443E9"/>
    <w:rsid w:val="00644FE9"/>
    <w:rsid w:val="0064600D"/>
    <w:rsid w:val="0064627F"/>
    <w:rsid w:val="006464F4"/>
    <w:rsid w:val="006467E2"/>
    <w:rsid w:val="00647033"/>
    <w:rsid w:val="006502CE"/>
    <w:rsid w:val="006507F5"/>
    <w:rsid w:val="0065119F"/>
    <w:rsid w:val="006514CD"/>
    <w:rsid w:val="00651ED4"/>
    <w:rsid w:val="00651F22"/>
    <w:rsid w:val="00652561"/>
    <w:rsid w:val="00652B3A"/>
    <w:rsid w:val="00652CD3"/>
    <w:rsid w:val="00652F79"/>
    <w:rsid w:val="0065335E"/>
    <w:rsid w:val="006535EB"/>
    <w:rsid w:val="0065398E"/>
    <w:rsid w:val="00653E80"/>
    <w:rsid w:val="0065438F"/>
    <w:rsid w:val="00654CB2"/>
    <w:rsid w:val="00655D0E"/>
    <w:rsid w:val="00655E54"/>
    <w:rsid w:val="00657038"/>
    <w:rsid w:val="00657B19"/>
    <w:rsid w:val="00660839"/>
    <w:rsid w:val="0066236C"/>
    <w:rsid w:val="00662AD6"/>
    <w:rsid w:val="00662C14"/>
    <w:rsid w:val="0066321A"/>
    <w:rsid w:val="00663283"/>
    <w:rsid w:val="006633F9"/>
    <w:rsid w:val="00663CC4"/>
    <w:rsid w:val="0066424E"/>
    <w:rsid w:val="00664325"/>
    <w:rsid w:val="006648C7"/>
    <w:rsid w:val="00665340"/>
    <w:rsid w:val="0066555D"/>
    <w:rsid w:val="006656E6"/>
    <w:rsid w:val="00665720"/>
    <w:rsid w:val="00666201"/>
    <w:rsid w:val="00666A2F"/>
    <w:rsid w:val="00666BC1"/>
    <w:rsid w:val="0066747E"/>
    <w:rsid w:val="00670344"/>
    <w:rsid w:val="00670A2C"/>
    <w:rsid w:val="00672439"/>
    <w:rsid w:val="00672D59"/>
    <w:rsid w:val="00672E79"/>
    <w:rsid w:val="00673011"/>
    <w:rsid w:val="006742A3"/>
    <w:rsid w:val="0067502C"/>
    <w:rsid w:val="00675844"/>
    <w:rsid w:val="00676766"/>
    <w:rsid w:val="00676F7D"/>
    <w:rsid w:val="0067711E"/>
    <w:rsid w:val="0067735C"/>
    <w:rsid w:val="006773C1"/>
    <w:rsid w:val="00677637"/>
    <w:rsid w:val="006777E5"/>
    <w:rsid w:val="006801E6"/>
    <w:rsid w:val="00680496"/>
    <w:rsid w:val="00680CB0"/>
    <w:rsid w:val="00680F50"/>
    <w:rsid w:val="00681710"/>
    <w:rsid w:val="00681A5B"/>
    <w:rsid w:val="00681AEB"/>
    <w:rsid w:val="006823DD"/>
    <w:rsid w:val="00682404"/>
    <w:rsid w:val="00682D0E"/>
    <w:rsid w:val="00682DE5"/>
    <w:rsid w:val="0068440D"/>
    <w:rsid w:val="00685EF3"/>
    <w:rsid w:val="00686EFF"/>
    <w:rsid w:val="00690177"/>
    <w:rsid w:val="0069185F"/>
    <w:rsid w:val="00691A50"/>
    <w:rsid w:val="00692182"/>
    <w:rsid w:val="00692350"/>
    <w:rsid w:val="00692AF4"/>
    <w:rsid w:val="00693450"/>
    <w:rsid w:val="00694ADB"/>
    <w:rsid w:val="00694B55"/>
    <w:rsid w:val="006954C0"/>
    <w:rsid w:val="00696414"/>
    <w:rsid w:val="00696931"/>
    <w:rsid w:val="006976E8"/>
    <w:rsid w:val="006A0386"/>
    <w:rsid w:val="006A043A"/>
    <w:rsid w:val="006A04DA"/>
    <w:rsid w:val="006A2B60"/>
    <w:rsid w:val="006A4C69"/>
    <w:rsid w:val="006A559A"/>
    <w:rsid w:val="006A55D1"/>
    <w:rsid w:val="006A5C80"/>
    <w:rsid w:val="006A5D22"/>
    <w:rsid w:val="006A6BBD"/>
    <w:rsid w:val="006A700A"/>
    <w:rsid w:val="006A7238"/>
    <w:rsid w:val="006A79B9"/>
    <w:rsid w:val="006B0E9E"/>
    <w:rsid w:val="006B11F7"/>
    <w:rsid w:val="006B1BFF"/>
    <w:rsid w:val="006B2199"/>
    <w:rsid w:val="006B41F1"/>
    <w:rsid w:val="006B4263"/>
    <w:rsid w:val="006B4B9B"/>
    <w:rsid w:val="006B500A"/>
    <w:rsid w:val="006B50CC"/>
    <w:rsid w:val="006B5B21"/>
    <w:rsid w:val="006B6773"/>
    <w:rsid w:val="006B68F7"/>
    <w:rsid w:val="006B727D"/>
    <w:rsid w:val="006B72A5"/>
    <w:rsid w:val="006B7681"/>
    <w:rsid w:val="006B7747"/>
    <w:rsid w:val="006B7EFA"/>
    <w:rsid w:val="006B7FF4"/>
    <w:rsid w:val="006C19D3"/>
    <w:rsid w:val="006C1C87"/>
    <w:rsid w:val="006C35C7"/>
    <w:rsid w:val="006C48B1"/>
    <w:rsid w:val="006C6C9A"/>
    <w:rsid w:val="006C6CE8"/>
    <w:rsid w:val="006D1751"/>
    <w:rsid w:val="006D37D4"/>
    <w:rsid w:val="006D3823"/>
    <w:rsid w:val="006D470E"/>
    <w:rsid w:val="006D54FF"/>
    <w:rsid w:val="006D5D39"/>
    <w:rsid w:val="006D600B"/>
    <w:rsid w:val="006D6316"/>
    <w:rsid w:val="006D652A"/>
    <w:rsid w:val="006D7240"/>
    <w:rsid w:val="006E036E"/>
    <w:rsid w:val="006E0A54"/>
    <w:rsid w:val="006E0EFA"/>
    <w:rsid w:val="006E176E"/>
    <w:rsid w:val="006E1937"/>
    <w:rsid w:val="006E2F08"/>
    <w:rsid w:val="006E3B27"/>
    <w:rsid w:val="006E5C4C"/>
    <w:rsid w:val="006E67AC"/>
    <w:rsid w:val="006E69DC"/>
    <w:rsid w:val="006E6FF1"/>
    <w:rsid w:val="006F0653"/>
    <w:rsid w:val="006F0835"/>
    <w:rsid w:val="006F25BF"/>
    <w:rsid w:val="006F2699"/>
    <w:rsid w:val="006F3457"/>
    <w:rsid w:val="006F3EB4"/>
    <w:rsid w:val="006F4120"/>
    <w:rsid w:val="006F4B8A"/>
    <w:rsid w:val="006F575E"/>
    <w:rsid w:val="006F5C3A"/>
    <w:rsid w:val="006F690E"/>
    <w:rsid w:val="006F719E"/>
    <w:rsid w:val="006F734D"/>
    <w:rsid w:val="006F7418"/>
    <w:rsid w:val="0070061C"/>
    <w:rsid w:val="00700AE4"/>
    <w:rsid w:val="00700D44"/>
    <w:rsid w:val="00700E27"/>
    <w:rsid w:val="007017BC"/>
    <w:rsid w:val="007021EF"/>
    <w:rsid w:val="0070238D"/>
    <w:rsid w:val="007023F2"/>
    <w:rsid w:val="00702A80"/>
    <w:rsid w:val="00702CDE"/>
    <w:rsid w:val="00702D6B"/>
    <w:rsid w:val="00703ABB"/>
    <w:rsid w:val="00703CA3"/>
    <w:rsid w:val="00703E24"/>
    <w:rsid w:val="007041D3"/>
    <w:rsid w:val="0070435F"/>
    <w:rsid w:val="00704612"/>
    <w:rsid w:val="007047CB"/>
    <w:rsid w:val="00704DAD"/>
    <w:rsid w:val="007061E1"/>
    <w:rsid w:val="007065A8"/>
    <w:rsid w:val="007066AA"/>
    <w:rsid w:val="007071D1"/>
    <w:rsid w:val="00707380"/>
    <w:rsid w:val="00707686"/>
    <w:rsid w:val="007077B1"/>
    <w:rsid w:val="00710540"/>
    <w:rsid w:val="00710699"/>
    <w:rsid w:val="00711349"/>
    <w:rsid w:val="007119EC"/>
    <w:rsid w:val="00711B78"/>
    <w:rsid w:val="00712560"/>
    <w:rsid w:val="00712B28"/>
    <w:rsid w:val="00712DD9"/>
    <w:rsid w:val="00715A1F"/>
    <w:rsid w:val="0071783F"/>
    <w:rsid w:val="00717972"/>
    <w:rsid w:val="00717D84"/>
    <w:rsid w:val="007204CB"/>
    <w:rsid w:val="007206F7"/>
    <w:rsid w:val="00720B6E"/>
    <w:rsid w:val="0072246E"/>
    <w:rsid w:val="0072297A"/>
    <w:rsid w:val="007234B8"/>
    <w:rsid w:val="00723D99"/>
    <w:rsid w:val="00724333"/>
    <w:rsid w:val="007243EF"/>
    <w:rsid w:val="007247CE"/>
    <w:rsid w:val="00724D24"/>
    <w:rsid w:val="007261AE"/>
    <w:rsid w:val="00726D24"/>
    <w:rsid w:val="0073026D"/>
    <w:rsid w:val="0073078F"/>
    <w:rsid w:val="0073141D"/>
    <w:rsid w:val="007316A2"/>
    <w:rsid w:val="007319BF"/>
    <w:rsid w:val="0073223D"/>
    <w:rsid w:val="00732DEF"/>
    <w:rsid w:val="007336FF"/>
    <w:rsid w:val="00734444"/>
    <w:rsid w:val="007357D0"/>
    <w:rsid w:val="0073642A"/>
    <w:rsid w:val="00736DB4"/>
    <w:rsid w:val="00737827"/>
    <w:rsid w:val="00737CB5"/>
    <w:rsid w:val="00737CD0"/>
    <w:rsid w:val="00737E87"/>
    <w:rsid w:val="007401AA"/>
    <w:rsid w:val="00740270"/>
    <w:rsid w:val="00740412"/>
    <w:rsid w:val="0074154B"/>
    <w:rsid w:val="00741F45"/>
    <w:rsid w:val="00741F68"/>
    <w:rsid w:val="0074268A"/>
    <w:rsid w:val="007426A5"/>
    <w:rsid w:val="00743AAE"/>
    <w:rsid w:val="00743FDF"/>
    <w:rsid w:val="0074449A"/>
    <w:rsid w:val="0074460E"/>
    <w:rsid w:val="00744B01"/>
    <w:rsid w:val="00744BF1"/>
    <w:rsid w:val="00745510"/>
    <w:rsid w:val="00746FF1"/>
    <w:rsid w:val="007501C2"/>
    <w:rsid w:val="00750287"/>
    <w:rsid w:val="00750908"/>
    <w:rsid w:val="00750967"/>
    <w:rsid w:val="00750ABA"/>
    <w:rsid w:val="00752218"/>
    <w:rsid w:val="0075262B"/>
    <w:rsid w:val="007529CB"/>
    <w:rsid w:val="00752A22"/>
    <w:rsid w:val="00752A64"/>
    <w:rsid w:val="007536B4"/>
    <w:rsid w:val="00753747"/>
    <w:rsid w:val="00753A51"/>
    <w:rsid w:val="00754191"/>
    <w:rsid w:val="00755068"/>
    <w:rsid w:val="00756208"/>
    <w:rsid w:val="00757C65"/>
    <w:rsid w:val="007601D9"/>
    <w:rsid w:val="00760383"/>
    <w:rsid w:val="007607AC"/>
    <w:rsid w:val="00761951"/>
    <w:rsid w:val="00761CDE"/>
    <w:rsid w:val="0076292E"/>
    <w:rsid w:val="007629AB"/>
    <w:rsid w:val="00762F4E"/>
    <w:rsid w:val="0076311E"/>
    <w:rsid w:val="00763232"/>
    <w:rsid w:val="00763A40"/>
    <w:rsid w:val="00764562"/>
    <w:rsid w:val="007645C9"/>
    <w:rsid w:val="00764F33"/>
    <w:rsid w:val="00765413"/>
    <w:rsid w:val="00765A13"/>
    <w:rsid w:val="00766538"/>
    <w:rsid w:val="007669FC"/>
    <w:rsid w:val="00766DD9"/>
    <w:rsid w:val="00767AA8"/>
    <w:rsid w:val="00770564"/>
    <w:rsid w:val="007706A7"/>
    <w:rsid w:val="00770981"/>
    <w:rsid w:val="00770A1C"/>
    <w:rsid w:val="00770DC3"/>
    <w:rsid w:val="00770F86"/>
    <w:rsid w:val="00770FCA"/>
    <w:rsid w:val="00771676"/>
    <w:rsid w:val="007716CC"/>
    <w:rsid w:val="00772D85"/>
    <w:rsid w:val="00773A3F"/>
    <w:rsid w:val="00773A78"/>
    <w:rsid w:val="0077428F"/>
    <w:rsid w:val="00774A8D"/>
    <w:rsid w:val="00775F0A"/>
    <w:rsid w:val="0077660D"/>
    <w:rsid w:val="0077666A"/>
    <w:rsid w:val="00776745"/>
    <w:rsid w:val="0077695F"/>
    <w:rsid w:val="00776F91"/>
    <w:rsid w:val="00781DF3"/>
    <w:rsid w:val="00781FC8"/>
    <w:rsid w:val="00782D87"/>
    <w:rsid w:val="00782DD4"/>
    <w:rsid w:val="00782E64"/>
    <w:rsid w:val="007836E8"/>
    <w:rsid w:val="0078433D"/>
    <w:rsid w:val="00787A50"/>
    <w:rsid w:val="00790351"/>
    <w:rsid w:val="007904D2"/>
    <w:rsid w:val="007906CC"/>
    <w:rsid w:val="00790EB9"/>
    <w:rsid w:val="00791460"/>
    <w:rsid w:val="00791816"/>
    <w:rsid w:val="00791F4C"/>
    <w:rsid w:val="007922A4"/>
    <w:rsid w:val="00792582"/>
    <w:rsid w:val="00792823"/>
    <w:rsid w:val="00794065"/>
    <w:rsid w:val="00797615"/>
    <w:rsid w:val="0079772C"/>
    <w:rsid w:val="00797869"/>
    <w:rsid w:val="007A0467"/>
    <w:rsid w:val="007A0793"/>
    <w:rsid w:val="007A08DA"/>
    <w:rsid w:val="007A1973"/>
    <w:rsid w:val="007A23DD"/>
    <w:rsid w:val="007A29EB"/>
    <w:rsid w:val="007A3760"/>
    <w:rsid w:val="007A390A"/>
    <w:rsid w:val="007A3A6C"/>
    <w:rsid w:val="007A3C18"/>
    <w:rsid w:val="007A3CC1"/>
    <w:rsid w:val="007A476F"/>
    <w:rsid w:val="007A4BE9"/>
    <w:rsid w:val="007A5115"/>
    <w:rsid w:val="007A56DB"/>
    <w:rsid w:val="007A59A3"/>
    <w:rsid w:val="007A5DD2"/>
    <w:rsid w:val="007A65BA"/>
    <w:rsid w:val="007A6F2D"/>
    <w:rsid w:val="007B122F"/>
    <w:rsid w:val="007B207D"/>
    <w:rsid w:val="007B2180"/>
    <w:rsid w:val="007B31CB"/>
    <w:rsid w:val="007B396E"/>
    <w:rsid w:val="007B4A4F"/>
    <w:rsid w:val="007B5220"/>
    <w:rsid w:val="007B52D9"/>
    <w:rsid w:val="007B6B3D"/>
    <w:rsid w:val="007B73FF"/>
    <w:rsid w:val="007B75BB"/>
    <w:rsid w:val="007C0048"/>
    <w:rsid w:val="007C0DDA"/>
    <w:rsid w:val="007C0FED"/>
    <w:rsid w:val="007C1D45"/>
    <w:rsid w:val="007C200E"/>
    <w:rsid w:val="007C333F"/>
    <w:rsid w:val="007C4223"/>
    <w:rsid w:val="007C46ED"/>
    <w:rsid w:val="007C49F6"/>
    <w:rsid w:val="007C5514"/>
    <w:rsid w:val="007C57B6"/>
    <w:rsid w:val="007C63AC"/>
    <w:rsid w:val="007C6772"/>
    <w:rsid w:val="007D051C"/>
    <w:rsid w:val="007D0552"/>
    <w:rsid w:val="007D12BF"/>
    <w:rsid w:val="007D1EFF"/>
    <w:rsid w:val="007D29FE"/>
    <w:rsid w:val="007D2A20"/>
    <w:rsid w:val="007D2D44"/>
    <w:rsid w:val="007D3B36"/>
    <w:rsid w:val="007D3E69"/>
    <w:rsid w:val="007D3FEC"/>
    <w:rsid w:val="007D419D"/>
    <w:rsid w:val="007D45E2"/>
    <w:rsid w:val="007D4759"/>
    <w:rsid w:val="007D48F8"/>
    <w:rsid w:val="007D49A9"/>
    <w:rsid w:val="007D4A2F"/>
    <w:rsid w:val="007D56E7"/>
    <w:rsid w:val="007D595F"/>
    <w:rsid w:val="007D5B1F"/>
    <w:rsid w:val="007D60E9"/>
    <w:rsid w:val="007D67A9"/>
    <w:rsid w:val="007E0EBD"/>
    <w:rsid w:val="007E2176"/>
    <w:rsid w:val="007E26CB"/>
    <w:rsid w:val="007E3B10"/>
    <w:rsid w:val="007E4239"/>
    <w:rsid w:val="007E52AC"/>
    <w:rsid w:val="007E582C"/>
    <w:rsid w:val="007E5C75"/>
    <w:rsid w:val="007E5F96"/>
    <w:rsid w:val="007E65ED"/>
    <w:rsid w:val="007E727D"/>
    <w:rsid w:val="007E7D5E"/>
    <w:rsid w:val="007F0030"/>
    <w:rsid w:val="007F0104"/>
    <w:rsid w:val="007F04C6"/>
    <w:rsid w:val="007F05D3"/>
    <w:rsid w:val="007F0707"/>
    <w:rsid w:val="007F1758"/>
    <w:rsid w:val="007F3EC0"/>
    <w:rsid w:val="007F51A0"/>
    <w:rsid w:val="007F51AD"/>
    <w:rsid w:val="007F54C9"/>
    <w:rsid w:val="007F68FC"/>
    <w:rsid w:val="007F69A5"/>
    <w:rsid w:val="007F6ECE"/>
    <w:rsid w:val="007F7727"/>
    <w:rsid w:val="008002EF"/>
    <w:rsid w:val="00800C93"/>
    <w:rsid w:val="008016AD"/>
    <w:rsid w:val="00801A45"/>
    <w:rsid w:val="00801DC2"/>
    <w:rsid w:val="008024C1"/>
    <w:rsid w:val="008025FE"/>
    <w:rsid w:val="0080272A"/>
    <w:rsid w:val="00802C10"/>
    <w:rsid w:val="00802C5A"/>
    <w:rsid w:val="00802D17"/>
    <w:rsid w:val="00804599"/>
    <w:rsid w:val="00804F00"/>
    <w:rsid w:val="008062F2"/>
    <w:rsid w:val="00806704"/>
    <w:rsid w:val="0081008A"/>
    <w:rsid w:val="00811604"/>
    <w:rsid w:val="008116D3"/>
    <w:rsid w:val="0081190A"/>
    <w:rsid w:val="008124C6"/>
    <w:rsid w:val="008126E6"/>
    <w:rsid w:val="00812B95"/>
    <w:rsid w:val="0081326A"/>
    <w:rsid w:val="00814878"/>
    <w:rsid w:val="00814F25"/>
    <w:rsid w:val="00815326"/>
    <w:rsid w:val="008156D2"/>
    <w:rsid w:val="00816AB2"/>
    <w:rsid w:val="00816D48"/>
    <w:rsid w:val="00816EDF"/>
    <w:rsid w:val="00817EE3"/>
    <w:rsid w:val="00820649"/>
    <w:rsid w:val="00820690"/>
    <w:rsid w:val="008207A1"/>
    <w:rsid w:val="00820C75"/>
    <w:rsid w:val="00821056"/>
    <w:rsid w:val="00822CEA"/>
    <w:rsid w:val="008230EF"/>
    <w:rsid w:val="00823A40"/>
    <w:rsid w:val="008246D1"/>
    <w:rsid w:val="00824C3E"/>
    <w:rsid w:val="00825365"/>
    <w:rsid w:val="00825404"/>
    <w:rsid w:val="008255CC"/>
    <w:rsid w:val="0082578B"/>
    <w:rsid w:val="00825A8C"/>
    <w:rsid w:val="00825C00"/>
    <w:rsid w:val="00827000"/>
    <w:rsid w:val="0082756C"/>
    <w:rsid w:val="00827604"/>
    <w:rsid w:val="0082793E"/>
    <w:rsid w:val="00827E0F"/>
    <w:rsid w:val="00830C3F"/>
    <w:rsid w:val="00830F06"/>
    <w:rsid w:val="00831A5F"/>
    <w:rsid w:val="0083209F"/>
    <w:rsid w:val="008339EB"/>
    <w:rsid w:val="00833DF2"/>
    <w:rsid w:val="008342CD"/>
    <w:rsid w:val="00834DF6"/>
    <w:rsid w:val="00835691"/>
    <w:rsid w:val="00835E86"/>
    <w:rsid w:val="00835EAC"/>
    <w:rsid w:val="00836F00"/>
    <w:rsid w:val="00840D91"/>
    <w:rsid w:val="00842B49"/>
    <w:rsid w:val="008434DE"/>
    <w:rsid w:val="0084356E"/>
    <w:rsid w:val="00843E8F"/>
    <w:rsid w:val="008440E0"/>
    <w:rsid w:val="00844AFA"/>
    <w:rsid w:val="00844BB6"/>
    <w:rsid w:val="00845BF6"/>
    <w:rsid w:val="0084609F"/>
    <w:rsid w:val="00847272"/>
    <w:rsid w:val="00847327"/>
    <w:rsid w:val="00847AEB"/>
    <w:rsid w:val="00847F1B"/>
    <w:rsid w:val="00847F3B"/>
    <w:rsid w:val="0085096F"/>
    <w:rsid w:val="00851017"/>
    <w:rsid w:val="008517EB"/>
    <w:rsid w:val="00852598"/>
    <w:rsid w:val="00852FEA"/>
    <w:rsid w:val="008538C1"/>
    <w:rsid w:val="00854254"/>
    <w:rsid w:val="0085460E"/>
    <w:rsid w:val="00854F52"/>
    <w:rsid w:val="008553AA"/>
    <w:rsid w:val="0085542A"/>
    <w:rsid w:val="00855F20"/>
    <w:rsid w:val="0085663C"/>
    <w:rsid w:val="008568B4"/>
    <w:rsid w:val="0085713A"/>
    <w:rsid w:val="00857CFF"/>
    <w:rsid w:val="00860125"/>
    <w:rsid w:val="008601C2"/>
    <w:rsid w:val="00861015"/>
    <w:rsid w:val="008619D5"/>
    <w:rsid w:val="00862236"/>
    <w:rsid w:val="008639C7"/>
    <w:rsid w:val="00863F35"/>
    <w:rsid w:val="00863FE9"/>
    <w:rsid w:val="00866D51"/>
    <w:rsid w:val="008670A3"/>
    <w:rsid w:val="00867198"/>
    <w:rsid w:val="00867292"/>
    <w:rsid w:val="00867409"/>
    <w:rsid w:val="00867E39"/>
    <w:rsid w:val="00867FB5"/>
    <w:rsid w:val="008705AE"/>
    <w:rsid w:val="00870839"/>
    <w:rsid w:val="00870883"/>
    <w:rsid w:val="00870910"/>
    <w:rsid w:val="00870E61"/>
    <w:rsid w:val="00870ECD"/>
    <w:rsid w:val="0087233D"/>
    <w:rsid w:val="0087367A"/>
    <w:rsid w:val="0087375E"/>
    <w:rsid w:val="00874BFB"/>
    <w:rsid w:val="00874DE4"/>
    <w:rsid w:val="00875529"/>
    <w:rsid w:val="008755AD"/>
    <w:rsid w:val="008757A4"/>
    <w:rsid w:val="008758F5"/>
    <w:rsid w:val="00875DA3"/>
    <w:rsid w:val="00876035"/>
    <w:rsid w:val="008770A5"/>
    <w:rsid w:val="00877917"/>
    <w:rsid w:val="00880271"/>
    <w:rsid w:val="00880C78"/>
    <w:rsid w:val="00881E04"/>
    <w:rsid w:val="008827C2"/>
    <w:rsid w:val="008827E0"/>
    <w:rsid w:val="00882D88"/>
    <w:rsid w:val="00883DA0"/>
    <w:rsid w:val="00883DC4"/>
    <w:rsid w:val="00885E84"/>
    <w:rsid w:val="008863BF"/>
    <w:rsid w:val="008864CA"/>
    <w:rsid w:val="00886540"/>
    <w:rsid w:val="00886545"/>
    <w:rsid w:val="008865C5"/>
    <w:rsid w:val="008868E8"/>
    <w:rsid w:val="008869F3"/>
    <w:rsid w:val="008871D8"/>
    <w:rsid w:val="00887EA0"/>
    <w:rsid w:val="00887F26"/>
    <w:rsid w:val="00890760"/>
    <w:rsid w:val="00890792"/>
    <w:rsid w:val="008918BB"/>
    <w:rsid w:val="008923BB"/>
    <w:rsid w:val="00892757"/>
    <w:rsid w:val="0089280F"/>
    <w:rsid w:val="008929D3"/>
    <w:rsid w:val="008929DA"/>
    <w:rsid w:val="00892C18"/>
    <w:rsid w:val="00892FF4"/>
    <w:rsid w:val="00893F34"/>
    <w:rsid w:val="00894328"/>
    <w:rsid w:val="00894ECA"/>
    <w:rsid w:val="00895B85"/>
    <w:rsid w:val="00896194"/>
    <w:rsid w:val="008969D3"/>
    <w:rsid w:val="00897E58"/>
    <w:rsid w:val="00897E5D"/>
    <w:rsid w:val="008A004B"/>
    <w:rsid w:val="008A06AB"/>
    <w:rsid w:val="008A0B28"/>
    <w:rsid w:val="008A1359"/>
    <w:rsid w:val="008A2022"/>
    <w:rsid w:val="008A2B1C"/>
    <w:rsid w:val="008A2E86"/>
    <w:rsid w:val="008A4920"/>
    <w:rsid w:val="008A60A2"/>
    <w:rsid w:val="008A6EE3"/>
    <w:rsid w:val="008B0676"/>
    <w:rsid w:val="008B0D82"/>
    <w:rsid w:val="008B179D"/>
    <w:rsid w:val="008B1C6B"/>
    <w:rsid w:val="008B2B9F"/>
    <w:rsid w:val="008B2FA4"/>
    <w:rsid w:val="008B35DE"/>
    <w:rsid w:val="008B3BF5"/>
    <w:rsid w:val="008B3DA0"/>
    <w:rsid w:val="008B460C"/>
    <w:rsid w:val="008B4C25"/>
    <w:rsid w:val="008B54B3"/>
    <w:rsid w:val="008B7048"/>
    <w:rsid w:val="008B7796"/>
    <w:rsid w:val="008B7E89"/>
    <w:rsid w:val="008B7F0E"/>
    <w:rsid w:val="008C009C"/>
    <w:rsid w:val="008C0BB7"/>
    <w:rsid w:val="008C1392"/>
    <w:rsid w:val="008C1991"/>
    <w:rsid w:val="008C1FB6"/>
    <w:rsid w:val="008C2383"/>
    <w:rsid w:val="008C32F5"/>
    <w:rsid w:val="008C3E08"/>
    <w:rsid w:val="008C3ED8"/>
    <w:rsid w:val="008C456C"/>
    <w:rsid w:val="008C54CE"/>
    <w:rsid w:val="008C5764"/>
    <w:rsid w:val="008C643C"/>
    <w:rsid w:val="008C64A2"/>
    <w:rsid w:val="008C6DB7"/>
    <w:rsid w:val="008C6F05"/>
    <w:rsid w:val="008C7074"/>
    <w:rsid w:val="008C7097"/>
    <w:rsid w:val="008D004D"/>
    <w:rsid w:val="008D08E6"/>
    <w:rsid w:val="008D0BFA"/>
    <w:rsid w:val="008D11B5"/>
    <w:rsid w:val="008D1C83"/>
    <w:rsid w:val="008D2D6D"/>
    <w:rsid w:val="008D5CF5"/>
    <w:rsid w:val="008D5F55"/>
    <w:rsid w:val="008D67D6"/>
    <w:rsid w:val="008D7A00"/>
    <w:rsid w:val="008D7CB2"/>
    <w:rsid w:val="008E09C5"/>
    <w:rsid w:val="008E0FA5"/>
    <w:rsid w:val="008E1A79"/>
    <w:rsid w:val="008E20EA"/>
    <w:rsid w:val="008E23BE"/>
    <w:rsid w:val="008E245F"/>
    <w:rsid w:val="008E34D3"/>
    <w:rsid w:val="008E4103"/>
    <w:rsid w:val="008E49F3"/>
    <w:rsid w:val="008E5154"/>
    <w:rsid w:val="008E5728"/>
    <w:rsid w:val="008E61C0"/>
    <w:rsid w:val="008E68BB"/>
    <w:rsid w:val="008E69B2"/>
    <w:rsid w:val="008E7273"/>
    <w:rsid w:val="008E7CBE"/>
    <w:rsid w:val="008F093E"/>
    <w:rsid w:val="008F0FD2"/>
    <w:rsid w:val="008F39E6"/>
    <w:rsid w:val="008F3E99"/>
    <w:rsid w:val="008F51CB"/>
    <w:rsid w:val="008F55E5"/>
    <w:rsid w:val="008F5B33"/>
    <w:rsid w:val="008F5B94"/>
    <w:rsid w:val="008F5BD9"/>
    <w:rsid w:val="008F6466"/>
    <w:rsid w:val="00900470"/>
    <w:rsid w:val="00900BFF"/>
    <w:rsid w:val="009013B6"/>
    <w:rsid w:val="00901E12"/>
    <w:rsid w:val="0090411B"/>
    <w:rsid w:val="00904DFA"/>
    <w:rsid w:val="0090531B"/>
    <w:rsid w:val="00905682"/>
    <w:rsid w:val="009060C9"/>
    <w:rsid w:val="00906407"/>
    <w:rsid w:val="009064C1"/>
    <w:rsid w:val="0090763E"/>
    <w:rsid w:val="009106ED"/>
    <w:rsid w:val="00910901"/>
    <w:rsid w:val="00910AC7"/>
    <w:rsid w:val="009113E4"/>
    <w:rsid w:val="0091145B"/>
    <w:rsid w:val="009118B3"/>
    <w:rsid w:val="00911948"/>
    <w:rsid w:val="00911B52"/>
    <w:rsid w:val="00911F01"/>
    <w:rsid w:val="009138C7"/>
    <w:rsid w:val="00913976"/>
    <w:rsid w:val="00913EED"/>
    <w:rsid w:val="00914650"/>
    <w:rsid w:val="00914DE6"/>
    <w:rsid w:val="00914ED6"/>
    <w:rsid w:val="00914FD7"/>
    <w:rsid w:val="009154FA"/>
    <w:rsid w:val="00915562"/>
    <w:rsid w:val="009168F0"/>
    <w:rsid w:val="00916970"/>
    <w:rsid w:val="00916C64"/>
    <w:rsid w:val="0091729C"/>
    <w:rsid w:val="0091746E"/>
    <w:rsid w:val="009174A6"/>
    <w:rsid w:val="00917D22"/>
    <w:rsid w:val="009200A0"/>
    <w:rsid w:val="00920F07"/>
    <w:rsid w:val="00921082"/>
    <w:rsid w:val="00921CE3"/>
    <w:rsid w:val="00921CF7"/>
    <w:rsid w:val="009221F9"/>
    <w:rsid w:val="00922D02"/>
    <w:rsid w:val="00923086"/>
    <w:rsid w:val="00923DF1"/>
    <w:rsid w:val="009244F9"/>
    <w:rsid w:val="0092497B"/>
    <w:rsid w:val="009257AF"/>
    <w:rsid w:val="0092597A"/>
    <w:rsid w:val="00926367"/>
    <w:rsid w:val="00926B5E"/>
    <w:rsid w:val="0092728F"/>
    <w:rsid w:val="00927686"/>
    <w:rsid w:val="009278A0"/>
    <w:rsid w:val="00927E2B"/>
    <w:rsid w:val="00930026"/>
    <w:rsid w:val="00930AE6"/>
    <w:rsid w:val="00930FD6"/>
    <w:rsid w:val="00933138"/>
    <w:rsid w:val="00933162"/>
    <w:rsid w:val="009334E9"/>
    <w:rsid w:val="00933664"/>
    <w:rsid w:val="00934129"/>
    <w:rsid w:val="009343F1"/>
    <w:rsid w:val="0093443B"/>
    <w:rsid w:val="009351A3"/>
    <w:rsid w:val="00935322"/>
    <w:rsid w:val="00935C6A"/>
    <w:rsid w:val="00936057"/>
    <w:rsid w:val="00936102"/>
    <w:rsid w:val="0093629B"/>
    <w:rsid w:val="00936C30"/>
    <w:rsid w:val="009372D2"/>
    <w:rsid w:val="00937655"/>
    <w:rsid w:val="00937C02"/>
    <w:rsid w:val="00937D34"/>
    <w:rsid w:val="009400AD"/>
    <w:rsid w:val="00940FF5"/>
    <w:rsid w:val="00941045"/>
    <w:rsid w:val="00941073"/>
    <w:rsid w:val="00941339"/>
    <w:rsid w:val="009413B4"/>
    <w:rsid w:val="0094160B"/>
    <w:rsid w:val="00941DF0"/>
    <w:rsid w:val="009420F3"/>
    <w:rsid w:val="00942432"/>
    <w:rsid w:val="00942C50"/>
    <w:rsid w:val="00943679"/>
    <w:rsid w:val="009438E5"/>
    <w:rsid w:val="00945D25"/>
    <w:rsid w:val="00946C5E"/>
    <w:rsid w:val="00947D74"/>
    <w:rsid w:val="00947D96"/>
    <w:rsid w:val="009503DD"/>
    <w:rsid w:val="00950B26"/>
    <w:rsid w:val="00952637"/>
    <w:rsid w:val="00952D3B"/>
    <w:rsid w:val="00952F8D"/>
    <w:rsid w:val="00953482"/>
    <w:rsid w:val="00953838"/>
    <w:rsid w:val="009539AA"/>
    <w:rsid w:val="009545B1"/>
    <w:rsid w:val="009550B0"/>
    <w:rsid w:val="0095523C"/>
    <w:rsid w:val="009558A9"/>
    <w:rsid w:val="00955E16"/>
    <w:rsid w:val="00955E55"/>
    <w:rsid w:val="009561CC"/>
    <w:rsid w:val="00956697"/>
    <w:rsid w:val="00957782"/>
    <w:rsid w:val="009607E3"/>
    <w:rsid w:val="00960FFC"/>
    <w:rsid w:val="00961F6A"/>
    <w:rsid w:val="009634BC"/>
    <w:rsid w:val="00963511"/>
    <w:rsid w:val="00963C44"/>
    <w:rsid w:val="00964516"/>
    <w:rsid w:val="0096487B"/>
    <w:rsid w:val="009648EB"/>
    <w:rsid w:val="00964FF0"/>
    <w:rsid w:val="00966BB8"/>
    <w:rsid w:val="009671AD"/>
    <w:rsid w:val="00967296"/>
    <w:rsid w:val="00967AEB"/>
    <w:rsid w:val="00967C4C"/>
    <w:rsid w:val="00970128"/>
    <w:rsid w:val="00970B19"/>
    <w:rsid w:val="00970BC2"/>
    <w:rsid w:val="0097125E"/>
    <w:rsid w:val="0097160B"/>
    <w:rsid w:val="00971805"/>
    <w:rsid w:val="0097183C"/>
    <w:rsid w:val="00972392"/>
    <w:rsid w:val="0097334B"/>
    <w:rsid w:val="00973F8B"/>
    <w:rsid w:val="009748D1"/>
    <w:rsid w:val="00975DC2"/>
    <w:rsid w:val="00976157"/>
    <w:rsid w:val="00976640"/>
    <w:rsid w:val="009778EC"/>
    <w:rsid w:val="00977D09"/>
    <w:rsid w:val="009802E1"/>
    <w:rsid w:val="00980669"/>
    <w:rsid w:val="00980755"/>
    <w:rsid w:val="00981459"/>
    <w:rsid w:val="00982845"/>
    <w:rsid w:val="00982D79"/>
    <w:rsid w:val="00983BA9"/>
    <w:rsid w:val="00984459"/>
    <w:rsid w:val="0098476F"/>
    <w:rsid w:val="009847D6"/>
    <w:rsid w:val="00985D33"/>
    <w:rsid w:val="00986A7B"/>
    <w:rsid w:val="00987C9B"/>
    <w:rsid w:val="00987FDC"/>
    <w:rsid w:val="009909AF"/>
    <w:rsid w:val="00990A53"/>
    <w:rsid w:val="00990A79"/>
    <w:rsid w:val="00991218"/>
    <w:rsid w:val="00992C49"/>
    <w:rsid w:val="00992CA5"/>
    <w:rsid w:val="00992E88"/>
    <w:rsid w:val="009933AB"/>
    <w:rsid w:val="00993954"/>
    <w:rsid w:val="00993F01"/>
    <w:rsid w:val="00994335"/>
    <w:rsid w:val="00994680"/>
    <w:rsid w:val="00994A15"/>
    <w:rsid w:val="00994B86"/>
    <w:rsid w:val="009956C8"/>
    <w:rsid w:val="00996526"/>
    <w:rsid w:val="0099794D"/>
    <w:rsid w:val="009A1574"/>
    <w:rsid w:val="009A189D"/>
    <w:rsid w:val="009A189F"/>
    <w:rsid w:val="009A1A27"/>
    <w:rsid w:val="009A2B4A"/>
    <w:rsid w:val="009A3379"/>
    <w:rsid w:val="009A3781"/>
    <w:rsid w:val="009A5A5A"/>
    <w:rsid w:val="009A6ED1"/>
    <w:rsid w:val="009A7EDD"/>
    <w:rsid w:val="009B04B5"/>
    <w:rsid w:val="009B084B"/>
    <w:rsid w:val="009B17F5"/>
    <w:rsid w:val="009B1A20"/>
    <w:rsid w:val="009B279A"/>
    <w:rsid w:val="009B370E"/>
    <w:rsid w:val="009B4AA8"/>
    <w:rsid w:val="009B5915"/>
    <w:rsid w:val="009B63A6"/>
    <w:rsid w:val="009B684B"/>
    <w:rsid w:val="009B68EE"/>
    <w:rsid w:val="009B6DD5"/>
    <w:rsid w:val="009C0524"/>
    <w:rsid w:val="009C0663"/>
    <w:rsid w:val="009C09D0"/>
    <w:rsid w:val="009C16EE"/>
    <w:rsid w:val="009C1C0E"/>
    <w:rsid w:val="009C245C"/>
    <w:rsid w:val="009C26B8"/>
    <w:rsid w:val="009C2BAF"/>
    <w:rsid w:val="009C3546"/>
    <w:rsid w:val="009C4660"/>
    <w:rsid w:val="009C4728"/>
    <w:rsid w:val="009C4886"/>
    <w:rsid w:val="009C4A1A"/>
    <w:rsid w:val="009C4EDE"/>
    <w:rsid w:val="009C627F"/>
    <w:rsid w:val="009D0379"/>
    <w:rsid w:val="009D038B"/>
    <w:rsid w:val="009D0AC5"/>
    <w:rsid w:val="009D0D2B"/>
    <w:rsid w:val="009D1953"/>
    <w:rsid w:val="009D1AB2"/>
    <w:rsid w:val="009D1D7F"/>
    <w:rsid w:val="009D2121"/>
    <w:rsid w:val="009D2191"/>
    <w:rsid w:val="009D22E7"/>
    <w:rsid w:val="009D2CBA"/>
    <w:rsid w:val="009D3281"/>
    <w:rsid w:val="009D33CF"/>
    <w:rsid w:val="009D3CEB"/>
    <w:rsid w:val="009D4788"/>
    <w:rsid w:val="009D4A00"/>
    <w:rsid w:val="009D5726"/>
    <w:rsid w:val="009D5D05"/>
    <w:rsid w:val="009D5D0C"/>
    <w:rsid w:val="009D6271"/>
    <w:rsid w:val="009D69D1"/>
    <w:rsid w:val="009D75D1"/>
    <w:rsid w:val="009E0540"/>
    <w:rsid w:val="009E12EE"/>
    <w:rsid w:val="009E145A"/>
    <w:rsid w:val="009E1BD9"/>
    <w:rsid w:val="009E1C27"/>
    <w:rsid w:val="009E223C"/>
    <w:rsid w:val="009E22D7"/>
    <w:rsid w:val="009E2855"/>
    <w:rsid w:val="009E30EA"/>
    <w:rsid w:val="009E31E6"/>
    <w:rsid w:val="009E4A92"/>
    <w:rsid w:val="009E51A4"/>
    <w:rsid w:val="009E60E1"/>
    <w:rsid w:val="009E661E"/>
    <w:rsid w:val="009E674C"/>
    <w:rsid w:val="009E7B2B"/>
    <w:rsid w:val="009F03F2"/>
    <w:rsid w:val="009F1DD6"/>
    <w:rsid w:val="009F2676"/>
    <w:rsid w:val="009F28D7"/>
    <w:rsid w:val="009F29A4"/>
    <w:rsid w:val="009F3B41"/>
    <w:rsid w:val="009F434F"/>
    <w:rsid w:val="009F4480"/>
    <w:rsid w:val="009F490D"/>
    <w:rsid w:val="009F51A4"/>
    <w:rsid w:val="009F6104"/>
    <w:rsid w:val="009F69DF"/>
    <w:rsid w:val="00A00A00"/>
    <w:rsid w:val="00A00D11"/>
    <w:rsid w:val="00A01B45"/>
    <w:rsid w:val="00A01C13"/>
    <w:rsid w:val="00A01E74"/>
    <w:rsid w:val="00A02289"/>
    <w:rsid w:val="00A02655"/>
    <w:rsid w:val="00A02DFA"/>
    <w:rsid w:val="00A0408F"/>
    <w:rsid w:val="00A04243"/>
    <w:rsid w:val="00A04789"/>
    <w:rsid w:val="00A04D43"/>
    <w:rsid w:val="00A0541E"/>
    <w:rsid w:val="00A05A15"/>
    <w:rsid w:val="00A07C8A"/>
    <w:rsid w:val="00A07FFE"/>
    <w:rsid w:val="00A119B7"/>
    <w:rsid w:val="00A1212B"/>
    <w:rsid w:val="00A1225F"/>
    <w:rsid w:val="00A129C2"/>
    <w:rsid w:val="00A13285"/>
    <w:rsid w:val="00A13AEB"/>
    <w:rsid w:val="00A14437"/>
    <w:rsid w:val="00A14487"/>
    <w:rsid w:val="00A15646"/>
    <w:rsid w:val="00A20383"/>
    <w:rsid w:val="00A20436"/>
    <w:rsid w:val="00A20B1D"/>
    <w:rsid w:val="00A20B84"/>
    <w:rsid w:val="00A20CC9"/>
    <w:rsid w:val="00A23217"/>
    <w:rsid w:val="00A23D86"/>
    <w:rsid w:val="00A24685"/>
    <w:rsid w:val="00A25084"/>
    <w:rsid w:val="00A25CBE"/>
    <w:rsid w:val="00A2610B"/>
    <w:rsid w:val="00A26797"/>
    <w:rsid w:val="00A26912"/>
    <w:rsid w:val="00A272CA"/>
    <w:rsid w:val="00A277B4"/>
    <w:rsid w:val="00A300EE"/>
    <w:rsid w:val="00A3062B"/>
    <w:rsid w:val="00A3147D"/>
    <w:rsid w:val="00A31E74"/>
    <w:rsid w:val="00A33CAA"/>
    <w:rsid w:val="00A33CAB"/>
    <w:rsid w:val="00A33EC5"/>
    <w:rsid w:val="00A35302"/>
    <w:rsid w:val="00A35D2D"/>
    <w:rsid w:val="00A35D67"/>
    <w:rsid w:val="00A366B9"/>
    <w:rsid w:val="00A376FC"/>
    <w:rsid w:val="00A405A9"/>
    <w:rsid w:val="00A406D6"/>
    <w:rsid w:val="00A40749"/>
    <w:rsid w:val="00A40D24"/>
    <w:rsid w:val="00A40FF3"/>
    <w:rsid w:val="00A4107B"/>
    <w:rsid w:val="00A417CC"/>
    <w:rsid w:val="00A41F78"/>
    <w:rsid w:val="00A4273A"/>
    <w:rsid w:val="00A435C1"/>
    <w:rsid w:val="00A43628"/>
    <w:rsid w:val="00A443A7"/>
    <w:rsid w:val="00A44A5D"/>
    <w:rsid w:val="00A46D3E"/>
    <w:rsid w:val="00A474A7"/>
    <w:rsid w:val="00A47552"/>
    <w:rsid w:val="00A512FC"/>
    <w:rsid w:val="00A513DF"/>
    <w:rsid w:val="00A5165D"/>
    <w:rsid w:val="00A52B1E"/>
    <w:rsid w:val="00A53FBC"/>
    <w:rsid w:val="00A54C6C"/>
    <w:rsid w:val="00A55BC2"/>
    <w:rsid w:val="00A564C9"/>
    <w:rsid w:val="00A5690E"/>
    <w:rsid w:val="00A57223"/>
    <w:rsid w:val="00A57828"/>
    <w:rsid w:val="00A60CDE"/>
    <w:rsid w:val="00A61174"/>
    <w:rsid w:val="00A62006"/>
    <w:rsid w:val="00A6209A"/>
    <w:rsid w:val="00A6272D"/>
    <w:rsid w:val="00A63785"/>
    <w:rsid w:val="00A646AC"/>
    <w:rsid w:val="00A646E9"/>
    <w:rsid w:val="00A64834"/>
    <w:rsid w:val="00A64E7B"/>
    <w:rsid w:val="00A67098"/>
    <w:rsid w:val="00A67907"/>
    <w:rsid w:val="00A706ED"/>
    <w:rsid w:val="00A70DEA"/>
    <w:rsid w:val="00A711EE"/>
    <w:rsid w:val="00A71704"/>
    <w:rsid w:val="00A71DEF"/>
    <w:rsid w:val="00A7260C"/>
    <w:rsid w:val="00A72933"/>
    <w:rsid w:val="00A72F8F"/>
    <w:rsid w:val="00A7372D"/>
    <w:rsid w:val="00A73BD4"/>
    <w:rsid w:val="00A751CA"/>
    <w:rsid w:val="00A75658"/>
    <w:rsid w:val="00A7579E"/>
    <w:rsid w:val="00A758B9"/>
    <w:rsid w:val="00A75B32"/>
    <w:rsid w:val="00A761AB"/>
    <w:rsid w:val="00A76D5B"/>
    <w:rsid w:val="00A77181"/>
    <w:rsid w:val="00A77437"/>
    <w:rsid w:val="00A802F2"/>
    <w:rsid w:val="00A80345"/>
    <w:rsid w:val="00A803B3"/>
    <w:rsid w:val="00A80D43"/>
    <w:rsid w:val="00A80DA2"/>
    <w:rsid w:val="00A81881"/>
    <w:rsid w:val="00A820F0"/>
    <w:rsid w:val="00A82196"/>
    <w:rsid w:val="00A82EFF"/>
    <w:rsid w:val="00A83078"/>
    <w:rsid w:val="00A84505"/>
    <w:rsid w:val="00A84F42"/>
    <w:rsid w:val="00A85C97"/>
    <w:rsid w:val="00A86AD5"/>
    <w:rsid w:val="00A8727F"/>
    <w:rsid w:val="00A87416"/>
    <w:rsid w:val="00A87755"/>
    <w:rsid w:val="00A91887"/>
    <w:rsid w:val="00A91F47"/>
    <w:rsid w:val="00A941EC"/>
    <w:rsid w:val="00A9489F"/>
    <w:rsid w:val="00A9526F"/>
    <w:rsid w:val="00A95452"/>
    <w:rsid w:val="00A95D47"/>
    <w:rsid w:val="00A95E64"/>
    <w:rsid w:val="00A9626B"/>
    <w:rsid w:val="00A96823"/>
    <w:rsid w:val="00A97BE4"/>
    <w:rsid w:val="00A97DE1"/>
    <w:rsid w:val="00AA0688"/>
    <w:rsid w:val="00AA0752"/>
    <w:rsid w:val="00AA0B2A"/>
    <w:rsid w:val="00AA0B3D"/>
    <w:rsid w:val="00AA13E0"/>
    <w:rsid w:val="00AA15FB"/>
    <w:rsid w:val="00AA1A7E"/>
    <w:rsid w:val="00AA269A"/>
    <w:rsid w:val="00AA28BA"/>
    <w:rsid w:val="00AA2A13"/>
    <w:rsid w:val="00AA2E4E"/>
    <w:rsid w:val="00AA3D4F"/>
    <w:rsid w:val="00AA3D8C"/>
    <w:rsid w:val="00AA42BB"/>
    <w:rsid w:val="00AA5E7A"/>
    <w:rsid w:val="00AA755C"/>
    <w:rsid w:val="00AA7574"/>
    <w:rsid w:val="00AA7FF5"/>
    <w:rsid w:val="00AB0458"/>
    <w:rsid w:val="00AB0C22"/>
    <w:rsid w:val="00AB0F8B"/>
    <w:rsid w:val="00AB2015"/>
    <w:rsid w:val="00AB2128"/>
    <w:rsid w:val="00AB25D8"/>
    <w:rsid w:val="00AB368E"/>
    <w:rsid w:val="00AB3CD3"/>
    <w:rsid w:val="00AB406A"/>
    <w:rsid w:val="00AB4364"/>
    <w:rsid w:val="00AB4C3F"/>
    <w:rsid w:val="00AB539A"/>
    <w:rsid w:val="00AB5CB4"/>
    <w:rsid w:val="00AB5F38"/>
    <w:rsid w:val="00AB607D"/>
    <w:rsid w:val="00AB61E5"/>
    <w:rsid w:val="00AB6F8F"/>
    <w:rsid w:val="00AB7350"/>
    <w:rsid w:val="00AB75AE"/>
    <w:rsid w:val="00AC20E2"/>
    <w:rsid w:val="00AC2B0F"/>
    <w:rsid w:val="00AC2F9B"/>
    <w:rsid w:val="00AC30E8"/>
    <w:rsid w:val="00AC326A"/>
    <w:rsid w:val="00AC3281"/>
    <w:rsid w:val="00AC34FF"/>
    <w:rsid w:val="00AC3FB1"/>
    <w:rsid w:val="00AC4345"/>
    <w:rsid w:val="00AC4588"/>
    <w:rsid w:val="00AC4BDD"/>
    <w:rsid w:val="00AC714B"/>
    <w:rsid w:val="00AC72E2"/>
    <w:rsid w:val="00AC745C"/>
    <w:rsid w:val="00AC7716"/>
    <w:rsid w:val="00AC7A6C"/>
    <w:rsid w:val="00AC7F32"/>
    <w:rsid w:val="00AD0429"/>
    <w:rsid w:val="00AD06FB"/>
    <w:rsid w:val="00AD0B72"/>
    <w:rsid w:val="00AD0BA3"/>
    <w:rsid w:val="00AD13F3"/>
    <w:rsid w:val="00AD1A2C"/>
    <w:rsid w:val="00AD1C1D"/>
    <w:rsid w:val="00AD2EED"/>
    <w:rsid w:val="00AD302D"/>
    <w:rsid w:val="00AD3182"/>
    <w:rsid w:val="00AD4646"/>
    <w:rsid w:val="00AD47A0"/>
    <w:rsid w:val="00AD5587"/>
    <w:rsid w:val="00AD7E28"/>
    <w:rsid w:val="00AD7FCA"/>
    <w:rsid w:val="00AE0B11"/>
    <w:rsid w:val="00AE0E92"/>
    <w:rsid w:val="00AE115C"/>
    <w:rsid w:val="00AE1845"/>
    <w:rsid w:val="00AE2112"/>
    <w:rsid w:val="00AE280B"/>
    <w:rsid w:val="00AE2C90"/>
    <w:rsid w:val="00AE34CF"/>
    <w:rsid w:val="00AE3A06"/>
    <w:rsid w:val="00AE3B04"/>
    <w:rsid w:val="00AE3D7D"/>
    <w:rsid w:val="00AE3E64"/>
    <w:rsid w:val="00AE4438"/>
    <w:rsid w:val="00AE4C9E"/>
    <w:rsid w:val="00AE5197"/>
    <w:rsid w:val="00AE67E4"/>
    <w:rsid w:val="00AE7AA6"/>
    <w:rsid w:val="00AF045D"/>
    <w:rsid w:val="00AF0BB4"/>
    <w:rsid w:val="00AF0FFD"/>
    <w:rsid w:val="00AF110C"/>
    <w:rsid w:val="00AF3EBD"/>
    <w:rsid w:val="00AF448D"/>
    <w:rsid w:val="00AF4B9C"/>
    <w:rsid w:val="00AF5435"/>
    <w:rsid w:val="00AF584B"/>
    <w:rsid w:val="00AF666A"/>
    <w:rsid w:val="00AF683D"/>
    <w:rsid w:val="00AF74BC"/>
    <w:rsid w:val="00B0214F"/>
    <w:rsid w:val="00B02FFA"/>
    <w:rsid w:val="00B03476"/>
    <w:rsid w:val="00B04E33"/>
    <w:rsid w:val="00B05EE4"/>
    <w:rsid w:val="00B067DC"/>
    <w:rsid w:val="00B06B26"/>
    <w:rsid w:val="00B06BF4"/>
    <w:rsid w:val="00B06E2B"/>
    <w:rsid w:val="00B07DB6"/>
    <w:rsid w:val="00B10DFC"/>
    <w:rsid w:val="00B115D0"/>
    <w:rsid w:val="00B12428"/>
    <w:rsid w:val="00B12708"/>
    <w:rsid w:val="00B12A3D"/>
    <w:rsid w:val="00B13E98"/>
    <w:rsid w:val="00B1501C"/>
    <w:rsid w:val="00B15BBD"/>
    <w:rsid w:val="00B163F8"/>
    <w:rsid w:val="00B169B2"/>
    <w:rsid w:val="00B16BF3"/>
    <w:rsid w:val="00B1754B"/>
    <w:rsid w:val="00B17BF4"/>
    <w:rsid w:val="00B211BD"/>
    <w:rsid w:val="00B21B57"/>
    <w:rsid w:val="00B21D12"/>
    <w:rsid w:val="00B22B8F"/>
    <w:rsid w:val="00B230E3"/>
    <w:rsid w:val="00B249C2"/>
    <w:rsid w:val="00B24CE1"/>
    <w:rsid w:val="00B2551F"/>
    <w:rsid w:val="00B26BB0"/>
    <w:rsid w:val="00B26CA1"/>
    <w:rsid w:val="00B26FCC"/>
    <w:rsid w:val="00B27638"/>
    <w:rsid w:val="00B27B84"/>
    <w:rsid w:val="00B27C55"/>
    <w:rsid w:val="00B3054A"/>
    <w:rsid w:val="00B30A66"/>
    <w:rsid w:val="00B31ED9"/>
    <w:rsid w:val="00B31FB2"/>
    <w:rsid w:val="00B321CB"/>
    <w:rsid w:val="00B33116"/>
    <w:rsid w:val="00B344A0"/>
    <w:rsid w:val="00B3465F"/>
    <w:rsid w:val="00B35838"/>
    <w:rsid w:val="00B35B45"/>
    <w:rsid w:val="00B35D80"/>
    <w:rsid w:val="00B36B25"/>
    <w:rsid w:val="00B3734E"/>
    <w:rsid w:val="00B37450"/>
    <w:rsid w:val="00B376BA"/>
    <w:rsid w:val="00B37EDF"/>
    <w:rsid w:val="00B41788"/>
    <w:rsid w:val="00B41A5C"/>
    <w:rsid w:val="00B42178"/>
    <w:rsid w:val="00B423EE"/>
    <w:rsid w:val="00B42797"/>
    <w:rsid w:val="00B439B3"/>
    <w:rsid w:val="00B43D24"/>
    <w:rsid w:val="00B44446"/>
    <w:rsid w:val="00B4463A"/>
    <w:rsid w:val="00B44A6A"/>
    <w:rsid w:val="00B45FD4"/>
    <w:rsid w:val="00B46A10"/>
    <w:rsid w:val="00B50221"/>
    <w:rsid w:val="00B50FCC"/>
    <w:rsid w:val="00B51146"/>
    <w:rsid w:val="00B516D4"/>
    <w:rsid w:val="00B51C9D"/>
    <w:rsid w:val="00B5203D"/>
    <w:rsid w:val="00B5216E"/>
    <w:rsid w:val="00B533C9"/>
    <w:rsid w:val="00B53572"/>
    <w:rsid w:val="00B5393C"/>
    <w:rsid w:val="00B5430F"/>
    <w:rsid w:val="00B547DF"/>
    <w:rsid w:val="00B5654B"/>
    <w:rsid w:val="00B609B6"/>
    <w:rsid w:val="00B60BFE"/>
    <w:rsid w:val="00B62823"/>
    <w:rsid w:val="00B62A6D"/>
    <w:rsid w:val="00B62E73"/>
    <w:rsid w:val="00B631C9"/>
    <w:rsid w:val="00B641D3"/>
    <w:rsid w:val="00B65EED"/>
    <w:rsid w:val="00B6625F"/>
    <w:rsid w:val="00B671CD"/>
    <w:rsid w:val="00B672BD"/>
    <w:rsid w:val="00B676B3"/>
    <w:rsid w:val="00B67726"/>
    <w:rsid w:val="00B67C31"/>
    <w:rsid w:val="00B70A9F"/>
    <w:rsid w:val="00B711B4"/>
    <w:rsid w:val="00B715CE"/>
    <w:rsid w:val="00B71F2A"/>
    <w:rsid w:val="00B72299"/>
    <w:rsid w:val="00B72702"/>
    <w:rsid w:val="00B7291E"/>
    <w:rsid w:val="00B72CCE"/>
    <w:rsid w:val="00B73897"/>
    <w:rsid w:val="00B73F1D"/>
    <w:rsid w:val="00B7457F"/>
    <w:rsid w:val="00B74890"/>
    <w:rsid w:val="00B752E7"/>
    <w:rsid w:val="00B7565D"/>
    <w:rsid w:val="00B7657B"/>
    <w:rsid w:val="00B777C0"/>
    <w:rsid w:val="00B77B1F"/>
    <w:rsid w:val="00B8195A"/>
    <w:rsid w:val="00B81D4A"/>
    <w:rsid w:val="00B82087"/>
    <w:rsid w:val="00B82E00"/>
    <w:rsid w:val="00B8311C"/>
    <w:rsid w:val="00B8342E"/>
    <w:rsid w:val="00B83504"/>
    <w:rsid w:val="00B838C6"/>
    <w:rsid w:val="00B8426F"/>
    <w:rsid w:val="00B844AD"/>
    <w:rsid w:val="00B86641"/>
    <w:rsid w:val="00B86B9C"/>
    <w:rsid w:val="00B86D41"/>
    <w:rsid w:val="00B870B1"/>
    <w:rsid w:val="00B87D3F"/>
    <w:rsid w:val="00B9073F"/>
    <w:rsid w:val="00B91995"/>
    <w:rsid w:val="00B93047"/>
    <w:rsid w:val="00B9308A"/>
    <w:rsid w:val="00B9390B"/>
    <w:rsid w:val="00B9433A"/>
    <w:rsid w:val="00B94AC6"/>
    <w:rsid w:val="00B95393"/>
    <w:rsid w:val="00B95B83"/>
    <w:rsid w:val="00B95B98"/>
    <w:rsid w:val="00B96343"/>
    <w:rsid w:val="00B9653A"/>
    <w:rsid w:val="00B96B39"/>
    <w:rsid w:val="00B97289"/>
    <w:rsid w:val="00B973C3"/>
    <w:rsid w:val="00BA06FB"/>
    <w:rsid w:val="00BA24A8"/>
    <w:rsid w:val="00BA3459"/>
    <w:rsid w:val="00BA3860"/>
    <w:rsid w:val="00BA395F"/>
    <w:rsid w:val="00BA3BBC"/>
    <w:rsid w:val="00BA506A"/>
    <w:rsid w:val="00BA5620"/>
    <w:rsid w:val="00BA58E0"/>
    <w:rsid w:val="00BA5AA4"/>
    <w:rsid w:val="00BA74D5"/>
    <w:rsid w:val="00BA751D"/>
    <w:rsid w:val="00BA7DE0"/>
    <w:rsid w:val="00BB00CB"/>
    <w:rsid w:val="00BB0DE8"/>
    <w:rsid w:val="00BB2266"/>
    <w:rsid w:val="00BB29AF"/>
    <w:rsid w:val="00BB2BC9"/>
    <w:rsid w:val="00BB34E6"/>
    <w:rsid w:val="00BB3953"/>
    <w:rsid w:val="00BB3E6A"/>
    <w:rsid w:val="00BB42EC"/>
    <w:rsid w:val="00BB464B"/>
    <w:rsid w:val="00BB5291"/>
    <w:rsid w:val="00BB67EA"/>
    <w:rsid w:val="00BB68DD"/>
    <w:rsid w:val="00BB7113"/>
    <w:rsid w:val="00BB7E1A"/>
    <w:rsid w:val="00BC0F01"/>
    <w:rsid w:val="00BC0F10"/>
    <w:rsid w:val="00BC2271"/>
    <w:rsid w:val="00BC2413"/>
    <w:rsid w:val="00BC3483"/>
    <w:rsid w:val="00BC3594"/>
    <w:rsid w:val="00BC461F"/>
    <w:rsid w:val="00BC65F9"/>
    <w:rsid w:val="00BC667A"/>
    <w:rsid w:val="00BC6880"/>
    <w:rsid w:val="00BC691A"/>
    <w:rsid w:val="00BC6D0E"/>
    <w:rsid w:val="00BC6D47"/>
    <w:rsid w:val="00BC6D7C"/>
    <w:rsid w:val="00BC76BB"/>
    <w:rsid w:val="00BD197E"/>
    <w:rsid w:val="00BD31A9"/>
    <w:rsid w:val="00BD3894"/>
    <w:rsid w:val="00BD3E39"/>
    <w:rsid w:val="00BD56C9"/>
    <w:rsid w:val="00BD7ACE"/>
    <w:rsid w:val="00BE08B4"/>
    <w:rsid w:val="00BE0AF9"/>
    <w:rsid w:val="00BE165F"/>
    <w:rsid w:val="00BE2613"/>
    <w:rsid w:val="00BE2BA8"/>
    <w:rsid w:val="00BE32C2"/>
    <w:rsid w:val="00BE36F4"/>
    <w:rsid w:val="00BE3BC9"/>
    <w:rsid w:val="00BE56C7"/>
    <w:rsid w:val="00BE5AC7"/>
    <w:rsid w:val="00BE7F12"/>
    <w:rsid w:val="00BF11EE"/>
    <w:rsid w:val="00BF1255"/>
    <w:rsid w:val="00BF14E9"/>
    <w:rsid w:val="00BF20E5"/>
    <w:rsid w:val="00BF2426"/>
    <w:rsid w:val="00BF2965"/>
    <w:rsid w:val="00BF2EB0"/>
    <w:rsid w:val="00BF3334"/>
    <w:rsid w:val="00BF469C"/>
    <w:rsid w:val="00BF46DA"/>
    <w:rsid w:val="00BF476D"/>
    <w:rsid w:val="00BF4FFE"/>
    <w:rsid w:val="00BF5811"/>
    <w:rsid w:val="00BF5D6C"/>
    <w:rsid w:val="00BF5EB5"/>
    <w:rsid w:val="00BF6D07"/>
    <w:rsid w:val="00BF70F3"/>
    <w:rsid w:val="00BF78A2"/>
    <w:rsid w:val="00C004A8"/>
    <w:rsid w:val="00C008AD"/>
    <w:rsid w:val="00C00917"/>
    <w:rsid w:val="00C00B50"/>
    <w:rsid w:val="00C01164"/>
    <w:rsid w:val="00C0307F"/>
    <w:rsid w:val="00C03EBE"/>
    <w:rsid w:val="00C04113"/>
    <w:rsid w:val="00C04985"/>
    <w:rsid w:val="00C04A38"/>
    <w:rsid w:val="00C05677"/>
    <w:rsid w:val="00C056E5"/>
    <w:rsid w:val="00C05C78"/>
    <w:rsid w:val="00C067FB"/>
    <w:rsid w:val="00C06905"/>
    <w:rsid w:val="00C0715F"/>
    <w:rsid w:val="00C074A8"/>
    <w:rsid w:val="00C07761"/>
    <w:rsid w:val="00C079F4"/>
    <w:rsid w:val="00C07FAB"/>
    <w:rsid w:val="00C07FB3"/>
    <w:rsid w:val="00C09B38"/>
    <w:rsid w:val="00C107D8"/>
    <w:rsid w:val="00C10E66"/>
    <w:rsid w:val="00C11575"/>
    <w:rsid w:val="00C11B21"/>
    <w:rsid w:val="00C127A1"/>
    <w:rsid w:val="00C12A3F"/>
    <w:rsid w:val="00C131FC"/>
    <w:rsid w:val="00C132C0"/>
    <w:rsid w:val="00C13737"/>
    <w:rsid w:val="00C141EF"/>
    <w:rsid w:val="00C1474E"/>
    <w:rsid w:val="00C14870"/>
    <w:rsid w:val="00C14D58"/>
    <w:rsid w:val="00C14F2A"/>
    <w:rsid w:val="00C14FF5"/>
    <w:rsid w:val="00C158AA"/>
    <w:rsid w:val="00C16917"/>
    <w:rsid w:val="00C172E7"/>
    <w:rsid w:val="00C1762F"/>
    <w:rsid w:val="00C17DC8"/>
    <w:rsid w:val="00C20716"/>
    <w:rsid w:val="00C22276"/>
    <w:rsid w:val="00C22CE5"/>
    <w:rsid w:val="00C232B5"/>
    <w:rsid w:val="00C2339A"/>
    <w:rsid w:val="00C238CF"/>
    <w:rsid w:val="00C23909"/>
    <w:rsid w:val="00C24BCE"/>
    <w:rsid w:val="00C24F50"/>
    <w:rsid w:val="00C25846"/>
    <w:rsid w:val="00C26F00"/>
    <w:rsid w:val="00C272D1"/>
    <w:rsid w:val="00C2772E"/>
    <w:rsid w:val="00C27B9C"/>
    <w:rsid w:val="00C3174F"/>
    <w:rsid w:val="00C32573"/>
    <w:rsid w:val="00C32A14"/>
    <w:rsid w:val="00C32C02"/>
    <w:rsid w:val="00C3363F"/>
    <w:rsid w:val="00C33B81"/>
    <w:rsid w:val="00C346A6"/>
    <w:rsid w:val="00C35230"/>
    <w:rsid w:val="00C3540B"/>
    <w:rsid w:val="00C3598E"/>
    <w:rsid w:val="00C361C6"/>
    <w:rsid w:val="00C364DB"/>
    <w:rsid w:val="00C3701E"/>
    <w:rsid w:val="00C3714E"/>
    <w:rsid w:val="00C3758E"/>
    <w:rsid w:val="00C402E8"/>
    <w:rsid w:val="00C409AD"/>
    <w:rsid w:val="00C40CDE"/>
    <w:rsid w:val="00C40DE3"/>
    <w:rsid w:val="00C40EA5"/>
    <w:rsid w:val="00C4101E"/>
    <w:rsid w:val="00C41657"/>
    <w:rsid w:val="00C41964"/>
    <w:rsid w:val="00C41C22"/>
    <w:rsid w:val="00C41EE7"/>
    <w:rsid w:val="00C41F55"/>
    <w:rsid w:val="00C41F90"/>
    <w:rsid w:val="00C42240"/>
    <w:rsid w:val="00C432A1"/>
    <w:rsid w:val="00C452AE"/>
    <w:rsid w:val="00C45E20"/>
    <w:rsid w:val="00C462ED"/>
    <w:rsid w:val="00C46684"/>
    <w:rsid w:val="00C46CB3"/>
    <w:rsid w:val="00C50C34"/>
    <w:rsid w:val="00C525F0"/>
    <w:rsid w:val="00C534EE"/>
    <w:rsid w:val="00C53946"/>
    <w:rsid w:val="00C53C8A"/>
    <w:rsid w:val="00C53F8E"/>
    <w:rsid w:val="00C54501"/>
    <w:rsid w:val="00C54AF0"/>
    <w:rsid w:val="00C55400"/>
    <w:rsid w:val="00C5597E"/>
    <w:rsid w:val="00C565A8"/>
    <w:rsid w:val="00C56BFD"/>
    <w:rsid w:val="00C56DCF"/>
    <w:rsid w:val="00C573DC"/>
    <w:rsid w:val="00C60469"/>
    <w:rsid w:val="00C6067F"/>
    <w:rsid w:val="00C6103B"/>
    <w:rsid w:val="00C616E8"/>
    <w:rsid w:val="00C6172C"/>
    <w:rsid w:val="00C61802"/>
    <w:rsid w:val="00C6200A"/>
    <w:rsid w:val="00C620F3"/>
    <w:rsid w:val="00C62F93"/>
    <w:rsid w:val="00C64049"/>
    <w:rsid w:val="00C650CD"/>
    <w:rsid w:val="00C654BB"/>
    <w:rsid w:val="00C65850"/>
    <w:rsid w:val="00C65FC1"/>
    <w:rsid w:val="00C66A0A"/>
    <w:rsid w:val="00C67D8C"/>
    <w:rsid w:val="00C716CA"/>
    <w:rsid w:val="00C72103"/>
    <w:rsid w:val="00C727E1"/>
    <w:rsid w:val="00C7296A"/>
    <w:rsid w:val="00C73040"/>
    <w:rsid w:val="00C73214"/>
    <w:rsid w:val="00C7325C"/>
    <w:rsid w:val="00C734A0"/>
    <w:rsid w:val="00C735F0"/>
    <w:rsid w:val="00C73C50"/>
    <w:rsid w:val="00C73F89"/>
    <w:rsid w:val="00C7471E"/>
    <w:rsid w:val="00C74FE2"/>
    <w:rsid w:val="00C750C8"/>
    <w:rsid w:val="00C76746"/>
    <w:rsid w:val="00C7798D"/>
    <w:rsid w:val="00C77F4D"/>
    <w:rsid w:val="00C808B4"/>
    <w:rsid w:val="00C81D3F"/>
    <w:rsid w:val="00C81E83"/>
    <w:rsid w:val="00C82090"/>
    <w:rsid w:val="00C823F6"/>
    <w:rsid w:val="00C82C31"/>
    <w:rsid w:val="00C8436F"/>
    <w:rsid w:val="00C85402"/>
    <w:rsid w:val="00C85565"/>
    <w:rsid w:val="00C85C74"/>
    <w:rsid w:val="00C869B2"/>
    <w:rsid w:val="00C8707A"/>
    <w:rsid w:val="00C90453"/>
    <w:rsid w:val="00C906C6"/>
    <w:rsid w:val="00C907C0"/>
    <w:rsid w:val="00C90A1A"/>
    <w:rsid w:val="00C923D3"/>
    <w:rsid w:val="00C92A1C"/>
    <w:rsid w:val="00C92F98"/>
    <w:rsid w:val="00C9542B"/>
    <w:rsid w:val="00C961AD"/>
    <w:rsid w:val="00CA00EB"/>
    <w:rsid w:val="00CA10F1"/>
    <w:rsid w:val="00CA17F9"/>
    <w:rsid w:val="00CA1DC8"/>
    <w:rsid w:val="00CA34BD"/>
    <w:rsid w:val="00CA4B5C"/>
    <w:rsid w:val="00CA5898"/>
    <w:rsid w:val="00CA5FFF"/>
    <w:rsid w:val="00CA7762"/>
    <w:rsid w:val="00CA7B8A"/>
    <w:rsid w:val="00CB033C"/>
    <w:rsid w:val="00CB0344"/>
    <w:rsid w:val="00CB0486"/>
    <w:rsid w:val="00CB0717"/>
    <w:rsid w:val="00CB071E"/>
    <w:rsid w:val="00CB078F"/>
    <w:rsid w:val="00CB1C24"/>
    <w:rsid w:val="00CB2B97"/>
    <w:rsid w:val="00CB36DC"/>
    <w:rsid w:val="00CB3926"/>
    <w:rsid w:val="00CB399C"/>
    <w:rsid w:val="00CB4873"/>
    <w:rsid w:val="00CB580E"/>
    <w:rsid w:val="00CB6927"/>
    <w:rsid w:val="00CB6DC5"/>
    <w:rsid w:val="00CB7D71"/>
    <w:rsid w:val="00CB7FFE"/>
    <w:rsid w:val="00CC039E"/>
    <w:rsid w:val="00CC0B11"/>
    <w:rsid w:val="00CC0CF6"/>
    <w:rsid w:val="00CC0D41"/>
    <w:rsid w:val="00CC1131"/>
    <w:rsid w:val="00CC11FE"/>
    <w:rsid w:val="00CC1762"/>
    <w:rsid w:val="00CC226A"/>
    <w:rsid w:val="00CC282C"/>
    <w:rsid w:val="00CC2ABE"/>
    <w:rsid w:val="00CC32C3"/>
    <w:rsid w:val="00CC3317"/>
    <w:rsid w:val="00CC383C"/>
    <w:rsid w:val="00CC3EBF"/>
    <w:rsid w:val="00CC4501"/>
    <w:rsid w:val="00CC4748"/>
    <w:rsid w:val="00CC4B6B"/>
    <w:rsid w:val="00CC4DDA"/>
    <w:rsid w:val="00CC5BB2"/>
    <w:rsid w:val="00CC6EC5"/>
    <w:rsid w:val="00CC72DD"/>
    <w:rsid w:val="00CC736F"/>
    <w:rsid w:val="00CC7AE5"/>
    <w:rsid w:val="00CD213E"/>
    <w:rsid w:val="00CD2717"/>
    <w:rsid w:val="00CD2E65"/>
    <w:rsid w:val="00CD42B1"/>
    <w:rsid w:val="00CD46DC"/>
    <w:rsid w:val="00CD4999"/>
    <w:rsid w:val="00CD66C1"/>
    <w:rsid w:val="00CD6D58"/>
    <w:rsid w:val="00CD7839"/>
    <w:rsid w:val="00CE054F"/>
    <w:rsid w:val="00CE1188"/>
    <w:rsid w:val="00CE2634"/>
    <w:rsid w:val="00CE278D"/>
    <w:rsid w:val="00CE38F8"/>
    <w:rsid w:val="00CE3946"/>
    <w:rsid w:val="00CE4137"/>
    <w:rsid w:val="00CE4C3D"/>
    <w:rsid w:val="00CE4FB9"/>
    <w:rsid w:val="00CE66FD"/>
    <w:rsid w:val="00CE763F"/>
    <w:rsid w:val="00CF0777"/>
    <w:rsid w:val="00CF2105"/>
    <w:rsid w:val="00CF27A4"/>
    <w:rsid w:val="00CF346E"/>
    <w:rsid w:val="00CF3F2D"/>
    <w:rsid w:val="00CF46B1"/>
    <w:rsid w:val="00CF4DB2"/>
    <w:rsid w:val="00CF581F"/>
    <w:rsid w:val="00CF6625"/>
    <w:rsid w:val="00CF7A41"/>
    <w:rsid w:val="00D0003A"/>
    <w:rsid w:val="00D004AE"/>
    <w:rsid w:val="00D00C65"/>
    <w:rsid w:val="00D017F8"/>
    <w:rsid w:val="00D018E0"/>
    <w:rsid w:val="00D01BE7"/>
    <w:rsid w:val="00D02064"/>
    <w:rsid w:val="00D039C4"/>
    <w:rsid w:val="00D03F05"/>
    <w:rsid w:val="00D04ABC"/>
    <w:rsid w:val="00D0511A"/>
    <w:rsid w:val="00D05492"/>
    <w:rsid w:val="00D057E0"/>
    <w:rsid w:val="00D07877"/>
    <w:rsid w:val="00D11258"/>
    <w:rsid w:val="00D112B0"/>
    <w:rsid w:val="00D11328"/>
    <w:rsid w:val="00D119EE"/>
    <w:rsid w:val="00D120FE"/>
    <w:rsid w:val="00D12BF2"/>
    <w:rsid w:val="00D13294"/>
    <w:rsid w:val="00D13C76"/>
    <w:rsid w:val="00D14F3E"/>
    <w:rsid w:val="00D15D8D"/>
    <w:rsid w:val="00D16901"/>
    <w:rsid w:val="00D17BA7"/>
    <w:rsid w:val="00D20532"/>
    <w:rsid w:val="00D212E2"/>
    <w:rsid w:val="00D217BD"/>
    <w:rsid w:val="00D21B44"/>
    <w:rsid w:val="00D21D4A"/>
    <w:rsid w:val="00D2250E"/>
    <w:rsid w:val="00D22A34"/>
    <w:rsid w:val="00D22DA4"/>
    <w:rsid w:val="00D22EB6"/>
    <w:rsid w:val="00D23212"/>
    <w:rsid w:val="00D2368D"/>
    <w:rsid w:val="00D2375B"/>
    <w:rsid w:val="00D2419E"/>
    <w:rsid w:val="00D24954"/>
    <w:rsid w:val="00D24CE7"/>
    <w:rsid w:val="00D25C4A"/>
    <w:rsid w:val="00D263BA"/>
    <w:rsid w:val="00D26C30"/>
    <w:rsid w:val="00D303A7"/>
    <w:rsid w:val="00D31BE2"/>
    <w:rsid w:val="00D31D49"/>
    <w:rsid w:val="00D321A4"/>
    <w:rsid w:val="00D32CAB"/>
    <w:rsid w:val="00D32CDB"/>
    <w:rsid w:val="00D33ACC"/>
    <w:rsid w:val="00D34349"/>
    <w:rsid w:val="00D34EDA"/>
    <w:rsid w:val="00D34EE3"/>
    <w:rsid w:val="00D36CB9"/>
    <w:rsid w:val="00D36E80"/>
    <w:rsid w:val="00D406DF"/>
    <w:rsid w:val="00D4124E"/>
    <w:rsid w:val="00D43096"/>
    <w:rsid w:val="00D43D3C"/>
    <w:rsid w:val="00D441C9"/>
    <w:rsid w:val="00D44FB4"/>
    <w:rsid w:val="00D452D8"/>
    <w:rsid w:val="00D46A47"/>
    <w:rsid w:val="00D46CB8"/>
    <w:rsid w:val="00D471D1"/>
    <w:rsid w:val="00D47234"/>
    <w:rsid w:val="00D47937"/>
    <w:rsid w:val="00D47ADC"/>
    <w:rsid w:val="00D50B0D"/>
    <w:rsid w:val="00D50F5C"/>
    <w:rsid w:val="00D511ED"/>
    <w:rsid w:val="00D51F70"/>
    <w:rsid w:val="00D530FD"/>
    <w:rsid w:val="00D53A90"/>
    <w:rsid w:val="00D54374"/>
    <w:rsid w:val="00D559E9"/>
    <w:rsid w:val="00D55D6B"/>
    <w:rsid w:val="00D56EC1"/>
    <w:rsid w:val="00D57E7B"/>
    <w:rsid w:val="00D601A3"/>
    <w:rsid w:val="00D6027C"/>
    <w:rsid w:val="00D60FD8"/>
    <w:rsid w:val="00D61256"/>
    <w:rsid w:val="00D61F60"/>
    <w:rsid w:val="00D62471"/>
    <w:rsid w:val="00D62937"/>
    <w:rsid w:val="00D62971"/>
    <w:rsid w:val="00D62E96"/>
    <w:rsid w:val="00D62EB6"/>
    <w:rsid w:val="00D64172"/>
    <w:rsid w:val="00D64E57"/>
    <w:rsid w:val="00D65011"/>
    <w:rsid w:val="00D65FEB"/>
    <w:rsid w:val="00D66A17"/>
    <w:rsid w:val="00D67638"/>
    <w:rsid w:val="00D67CA0"/>
    <w:rsid w:val="00D710E5"/>
    <w:rsid w:val="00D714D6"/>
    <w:rsid w:val="00D71FAD"/>
    <w:rsid w:val="00D724EC"/>
    <w:rsid w:val="00D7250A"/>
    <w:rsid w:val="00D7360C"/>
    <w:rsid w:val="00D73DE6"/>
    <w:rsid w:val="00D746E2"/>
    <w:rsid w:val="00D75AE0"/>
    <w:rsid w:val="00D76C4C"/>
    <w:rsid w:val="00D77C58"/>
    <w:rsid w:val="00D80103"/>
    <w:rsid w:val="00D8017A"/>
    <w:rsid w:val="00D80848"/>
    <w:rsid w:val="00D80DEE"/>
    <w:rsid w:val="00D80E7F"/>
    <w:rsid w:val="00D80F5B"/>
    <w:rsid w:val="00D818C4"/>
    <w:rsid w:val="00D8194E"/>
    <w:rsid w:val="00D82276"/>
    <w:rsid w:val="00D8446D"/>
    <w:rsid w:val="00D847AE"/>
    <w:rsid w:val="00D8580F"/>
    <w:rsid w:val="00D85B8E"/>
    <w:rsid w:val="00D85E74"/>
    <w:rsid w:val="00D863F2"/>
    <w:rsid w:val="00D868BA"/>
    <w:rsid w:val="00D86E27"/>
    <w:rsid w:val="00D87E35"/>
    <w:rsid w:val="00D91435"/>
    <w:rsid w:val="00D91562"/>
    <w:rsid w:val="00D91DE3"/>
    <w:rsid w:val="00D92A2C"/>
    <w:rsid w:val="00D92F69"/>
    <w:rsid w:val="00D93CC5"/>
    <w:rsid w:val="00D93FFD"/>
    <w:rsid w:val="00D94690"/>
    <w:rsid w:val="00D947D9"/>
    <w:rsid w:val="00D95219"/>
    <w:rsid w:val="00D95E9D"/>
    <w:rsid w:val="00D966FB"/>
    <w:rsid w:val="00D96D3D"/>
    <w:rsid w:val="00D97168"/>
    <w:rsid w:val="00D97530"/>
    <w:rsid w:val="00D97CA4"/>
    <w:rsid w:val="00DA05B5"/>
    <w:rsid w:val="00DA1016"/>
    <w:rsid w:val="00DA119B"/>
    <w:rsid w:val="00DA152E"/>
    <w:rsid w:val="00DA2681"/>
    <w:rsid w:val="00DA2FE8"/>
    <w:rsid w:val="00DA377F"/>
    <w:rsid w:val="00DA3B62"/>
    <w:rsid w:val="00DA4A7A"/>
    <w:rsid w:val="00DA4CEA"/>
    <w:rsid w:val="00DA5256"/>
    <w:rsid w:val="00DA5531"/>
    <w:rsid w:val="00DA5691"/>
    <w:rsid w:val="00DA571E"/>
    <w:rsid w:val="00DA58DD"/>
    <w:rsid w:val="00DA5F11"/>
    <w:rsid w:val="00DA7603"/>
    <w:rsid w:val="00DA7DF8"/>
    <w:rsid w:val="00DB06F3"/>
    <w:rsid w:val="00DB0AF9"/>
    <w:rsid w:val="00DB272F"/>
    <w:rsid w:val="00DB2A89"/>
    <w:rsid w:val="00DB3569"/>
    <w:rsid w:val="00DB3EB7"/>
    <w:rsid w:val="00DB4558"/>
    <w:rsid w:val="00DB4957"/>
    <w:rsid w:val="00DB50B8"/>
    <w:rsid w:val="00DB5343"/>
    <w:rsid w:val="00DB5935"/>
    <w:rsid w:val="00DB5F0A"/>
    <w:rsid w:val="00DB6043"/>
    <w:rsid w:val="00DC2201"/>
    <w:rsid w:val="00DC3307"/>
    <w:rsid w:val="00DC48CC"/>
    <w:rsid w:val="00DC497D"/>
    <w:rsid w:val="00DC4EF8"/>
    <w:rsid w:val="00DC522F"/>
    <w:rsid w:val="00DC799F"/>
    <w:rsid w:val="00DD0548"/>
    <w:rsid w:val="00DD1DBA"/>
    <w:rsid w:val="00DD2614"/>
    <w:rsid w:val="00DD2BED"/>
    <w:rsid w:val="00DD3E3E"/>
    <w:rsid w:val="00DD4F06"/>
    <w:rsid w:val="00DD512E"/>
    <w:rsid w:val="00DD5317"/>
    <w:rsid w:val="00DD5B34"/>
    <w:rsid w:val="00DD653C"/>
    <w:rsid w:val="00DD6B36"/>
    <w:rsid w:val="00DD6E4E"/>
    <w:rsid w:val="00DD6F18"/>
    <w:rsid w:val="00DD6FFB"/>
    <w:rsid w:val="00DD7EAF"/>
    <w:rsid w:val="00DE0294"/>
    <w:rsid w:val="00DE04E1"/>
    <w:rsid w:val="00DE06A1"/>
    <w:rsid w:val="00DE1A2C"/>
    <w:rsid w:val="00DE32A9"/>
    <w:rsid w:val="00DE4048"/>
    <w:rsid w:val="00DE4A40"/>
    <w:rsid w:val="00DE4C5D"/>
    <w:rsid w:val="00DE558B"/>
    <w:rsid w:val="00DE628F"/>
    <w:rsid w:val="00DE641F"/>
    <w:rsid w:val="00DE7398"/>
    <w:rsid w:val="00DE7613"/>
    <w:rsid w:val="00DE7701"/>
    <w:rsid w:val="00DF07AD"/>
    <w:rsid w:val="00DF08F8"/>
    <w:rsid w:val="00DF0C7C"/>
    <w:rsid w:val="00DF0DB9"/>
    <w:rsid w:val="00DF19F7"/>
    <w:rsid w:val="00DF2056"/>
    <w:rsid w:val="00DF2335"/>
    <w:rsid w:val="00DF25B6"/>
    <w:rsid w:val="00DF373A"/>
    <w:rsid w:val="00DF382A"/>
    <w:rsid w:val="00DF3F37"/>
    <w:rsid w:val="00DF3F6C"/>
    <w:rsid w:val="00DF4122"/>
    <w:rsid w:val="00DF42C8"/>
    <w:rsid w:val="00DF52E7"/>
    <w:rsid w:val="00DF7D86"/>
    <w:rsid w:val="00E01705"/>
    <w:rsid w:val="00E03545"/>
    <w:rsid w:val="00E04831"/>
    <w:rsid w:val="00E048D3"/>
    <w:rsid w:val="00E053C1"/>
    <w:rsid w:val="00E0554D"/>
    <w:rsid w:val="00E05B88"/>
    <w:rsid w:val="00E05C3D"/>
    <w:rsid w:val="00E06D81"/>
    <w:rsid w:val="00E0713E"/>
    <w:rsid w:val="00E07407"/>
    <w:rsid w:val="00E077A9"/>
    <w:rsid w:val="00E077ED"/>
    <w:rsid w:val="00E078C8"/>
    <w:rsid w:val="00E07A82"/>
    <w:rsid w:val="00E07AE4"/>
    <w:rsid w:val="00E11260"/>
    <w:rsid w:val="00E12C75"/>
    <w:rsid w:val="00E12CA7"/>
    <w:rsid w:val="00E1484C"/>
    <w:rsid w:val="00E14A98"/>
    <w:rsid w:val="00E1506C"/>
    <w:rsid w:val="00E1599E"/>
    <w:rsid w:val="00E15A11"/>
    <w:rsid w:val="00E16405"/>
    <w:rsid w:val="00E16828"/>
    <w:rsid w:val="00E16880"/>
    <w:rsid w:val="00E17A60"/>
    <w:rsid w:val="00E20049"/>
    <w:rsid w:val="00E20DBE"/>
    <w:rsid w:val="00E21AF8"/>
    <w:rsid w:val="00E21D2F"/>
    <w:rsid w:val="00E2304E"/>
    <w:rsid w:val="00E23698"/>
    <w:rsid w:val="00E23899"/>
    <w:rsid w:val="00E23930"/>
    <w:rsid w:val="00E239DE"/>
    <w:rsid w:val="00E23C89"/>
    <w:rsid w:val="00E23D6E"/>
    <w:rsid w:val="00E247F2"/>
    <w:rsid w:val="00E254B1"/>
    <w:rsid w:val="00E268AB"/>
    <w:rsid w:val="00E26DDA"/>
    <w:rsid w:val="00E278DD"/>
    <w:rsid w:val="00E31ED1"/>
    <w:rsid w:val="00E3237A"/>
    <w:rsid w:val="00E33F37"/>
    <w:rsid w:val="00E34281"/>
    <w:rsid w:val="00E35613"/>
    <w:rsid w:val="00E35F42"/>
    <w:rsid w:val="00E36956"/>
    <w:rsid w:val="00E36967"/>
    <w:rsid w:val="00E371F3"/>
    <w:rsid w:val="00E37798"/>
    <w:rsid w:val="00E37E75"/>
    <w:rsid w:val="00E402B8"/>
    <w:rsid w:val="00E40CBF"/>
    <w:rsid w:val="00E41052"/>
    <w:rsid w:val="00E416F2"/>
    <w:rsid w:val="00E41B3F"/>
    <w:rsid w:val="00E41FE2"/>
    <w:rsid w:val="00E4234B"/>
    <w:rsid w:val="00E425C7"/>
    <w:rsid w:val="00E42963"/>
    <w:rsid w:val="00E445D1"/>
    <w:rsid w:val="00E450DC"/>
    <w:rsid w:val="00E45BA9"/>
    <w:rsid w:val="00E461E5"/>
    <w:rsid w:val="00E462A2"/>
    <w:rsid w:val="00E468CB"/>
    <w:rsid w:val="00E47847"/>
    <w:rsid w:val="00E5020D"/>
    <w:rsid w:val="00E5026D"/>
    <w:rsid w:val="00E51222"/>
    <w:rsid w:val="00E514FB"/>
    <w:rsid w:val="00E519BF"/>
    <w:rsid w:val="00E51D33"/>
    <w:rsid w:val="00E52A50"/>
    <w:rsid w:val="00E52EE2"/>
    <w:rsid w:val="00E5320B"/>
    <w:rsid w:val="00E54D65"/>
    <w:rsid w:val="00E55313"/>
    <w:rsid w:val="00E566FA"/>
    <w:rsid w:val="00E57281"/>
    <w:rsid w:val="00E5756C"/>
    <w:rsid w:val="00E57E79"/>
    <w:rsid w:val="00E602B7"/>
    <w:rsid w:val="00E611D9"/>
    <w:rsid w:val="00E612D1"/>
    <w:rsid w:val="00E61DC4"/>
    <w:rsid w:val="00E634C1"/>
    <w:rsid w:val="00E64561"/>
    <w:rsid w:val="00E64A50"/>
    <w:rsid w:val="00E66204"/>
    <w:rsid w:val="00E66516"/>
    <w:rsid w:val="00E670AE"/>
    <w:rsid w:val="00E67710"/>
    <w:rsid w:val="00E67724"/>
    <w:rsid w:val="00E7055B"/>
    <w:rsid w:val="00E70E83"/>
    <w:rsid w:val="00E71009"/>
    <w:rsid w:val="00E71CCD"/>
    <w:rsid w:val="00E71EC8"/>
    <w:rsid w:val="00E7257C"/>
    <w:rsid w:val="00E725A1"/>
    <w:rsid w:val="00E738BD"/>
    <w:rsid w:val="00E7456B"/>
    <w:rsid w:val="00E748B6"/>
    <w:rsid w:val="00E74E2D"/>
    <w:rsid w:val="00E74F79"/>
    <w:rsid w:val="00E75906"/>
    <w:rsid w:val="00E75A86"/>
    <w:rsid w:val="00E75B12"/>
    <w:rsid w:val="00E75BB8"/>
    <w:rsid w:val="00E764A8"/>
    <w:rsid w:val="00E7680E"/>
    <w:rsid w:val="00E7725C"/>
    <w:rsid w:val="00E77453"/>
    <w:rsid w:val="00E77AD9"/>
    <w:rsid w:val="00E80120"/>
    <w:rsid w:val="00E807C3"/>
    <w:rsid w:val="00E80CAE"/>
    <w:rsid w:val="00E8138A"/>
    <w:rsid w:val="00E8197E"/>
    <w:rsid w:val="00E81C2E"/>
    <w:rsid w:val="00E8251E"/>
    <w:rsid w:val="00E834C6"/>
    <w:rsid w:val="00E83781"/>
    <w:rsid w:val="00E8388A"/>
    <w:rsid w:val="00E83DC9"/>
    <w:rsid w:val="00E84F72"/>
    <w:rsid w:val="00E854FB"/>
    <w:rsid w:val="00E85BBA"/>
    <w:rsid w:val="00E864C5"/>
    <w:rsid w:val="00E86F64"/>
    <w:rsid w:val="00E8726D"/>
    <w:rsid w:val="00E878E5"/>
    <w:rsid w:val="00E901B9"/>
    <w:rsid w:val="00E9118C"/>
    <w:rsid w:val="00E91A7D"/>
    <w:rsid w:val="00E91D4B"/>
    <w:rsid w:val="00E92B66"/>
    <w:rsid w:val="00E92BC3"/>
    <w:rsid w:val="00E92C38"/>
    <w:rsid w:val="00E93268"/>
    <w:rsid w:val="00E93C0C"/>
    <w:rsid w:val="00E9409E"/>
    <w:rsid w:val="00E941A1"/>
    <w:rsid w:val="00E9473F"/>
    <w:rsid w:val="00E9482C"/>
    <w:rsid w:val="00E96E03"/>
    <w:rsid w:val="00E97CC2"/>
    <w:rsid w:val="00EA0DDA"/>
    <w:rsid w:val="00EA0F93"/>
    <w:rsid w:val="00EA1392"/>
    <w:rsid w:val="00EA13BE"/>
    <w:rsid w:val="00EA16F2"/>
    <w:rsid w:val="00EA195B"/>
    <w:rsid w:val="00EA329E"/>
    <w:rsid w:val="00EA3AA5"/>
    <w:rsid w:val="00EA5ADA"/>
    <w:rsid w:val="00EA644F"/>
    <w:rsid w:val="00EA65D3"/>
    <w:rsid w:val="00EA661D"/>
    <w:rsid w:val="00EA6C7C"/>
    <w:rsid w:val="00EA6DA7"/>
    <w:rsid w:val="00EB0B8D"/>
    <w:rsid w:val="00EB0C11"/>
    <w:rsid w:val="00EB1373"/>
    <w:rsid w:val="00EB1D9A"/>
    <w:rsid w:val="00EB1DCA"/>
    <w:rsid w:val="00EB20F5"/>
    <w:rsid w:val="00EB2B81"/>
    <w:rsid w:val="00EB30D9"/>
    <w:rsid w:val="00EB376E"/>
    <w:rsid w:val="00EB3AE0"/>
    <w:rsid w:val="00EB4185"/>
    <w:rsid w:val="00EB4CFE"/>
    <w:rsid w:val="00EB568A"/>
    <w:rsid w:val="00EB5B7D"/>
    <w:rsid w:val="00EB5FCB"/>
    <w:rsid w:val="00EB604E"/>
    <w:rsid w:val="00EB64D0"/>
    <w:rsid w:val="00EB6799"/>
    <w:rsid w:val="00EB6A4F"/>
    <w:rsid w:val="00EB6C19"/>
    <w:rsid w:val="00EC0C1D"/>
    <w:rsid w:val="00EC0D7E"/>
    <w:rsid w:val="00EC1CD8"/>
    <w:rsid w:val="00EC2D01"/>
    <w:rsid w:val="00EC2EC5"/>
    <w:rsid w:val="00EC3043"/>
    <w:rsid w:val="00EC3390"/>
    <w:rsid w:val="00EC34A6"/>
    <w:rsid w:val="00EC485B"/>
    <w:rsid w:val="00EC52AC"/>
    <w:rsid w:val="00EC560C"/>
    <w:rsid w:val="00EC5D9E"/>
    <w:rsid w:val="00EC62E4"/>
    <w:rsid w:val="00EC646C"/>
    <w:rsid w:val="00EC67B6"/>
    <w:rsid w:val="00EC695E"/>
    <w:rsid w:val="00EC6E0E"/>
    <w:rsid w:val="00EC7836"/>
    <w:rsid w:val="00EC7EC9"/>
    <w:rsid w:val="00ED06DF"/>
    <w:rsid w:val="00ED0C0D"/>
    <w:rsid w:val="00ED0F1E"/>
    <w:rsid w:val="00ED1155"/>
    <w:rsid w:val="00ED251C"/>
    <w:rsid w:val="00ED310D"/>
    <w:rsid w:val="00ED38C0"/>
    <w:rsid w:val="00ED3CE3"/>
    <w:rsid w:val="00ED41D8"/>
    <w:rsid w:val="00ED4213"/>
    <w:rsid w:val="00ED4549"/>
    <w:rsid w:val="00ED503D"/>
    <w:rsid w:val="00ED5E2A"/>
    <w:rsid w:val="00ED756F"/>
    <w:rsid w:val="00ED75B8"/>
    <w:rsid w:val="00ED775B"/>
    <w:rsid w:val="00ED7FF3"/>
    <w:rsid w:val="00EE0386"/>
    <w:rsid w:val="00EE0EE2"/>
    <w:rsid w:val="00EE2288"/>
    <w:rsid w:val="00EE235F"/>
    <w:rsid w:val="00EE2631"/>
    <w:rsid w:val="00EE2BA9"/>
    <w:rsid w:val="00EE32A6"/>
    <w:rsid w:val="00EE3445"/>
    <w:rsid w:val="00EE3CD5"/>
    <w:rsid w:val="00EE4EF1"/>
    <w:rsid w:val="00EE5DF9"/>
    <w:rsid w:val="00EE5EA0"/>
    <w:rsid w:val="00EE6BD4"/>
    <w:rsid w:val="00EE76BA"/>
    <w:rsid w:val="00EE7BF0"/>
    <w:rsid w:val="00EE7C64"/>
    <w:rsid w:val="00EE7C6B"/>
    <w:rsid w:val="00EF02E0"/>
    <w:rsid w:val="00EF0310"/>
    <w:rsid w:val="00EF0381"/>
    <w:rsid w:val="00EF03D9"/>
    <w:rsid w:val="00EF08F3"/>
    <w:rsid w:val="00EF182D"/>
    <w:rsid w:val="00EF208F"/>
    <w:rsid w:val="00EF2641"/>
    <w:rsid w:val="00EF2FED"/>
    <w:rsid w:val="00EF3186"/>
    <w:rsid w:val="00EF31F5"/>
    <w:rsid w:val="00EF3AFC"/>
    <w:rsid w:val="00EF3D45"/>
    <w:rsid w:val="00EF3E8D"/>
    <w:rsid w:val="00EF4604"/>
    <w:rsid w:val="00EF4DD8"/>
    <w:rsid w:val="00EF56CB"/>
    <w:rsid w:val="00EF5B6C"/>
    <w:rsid w:val="00EF6132"/>
    <w:rsid w:val="00EF748E"/>
    <w:rsid w:val="00EF7F67"/>
    <w:rsid w:val="00F00800"/>
    <w:rsid w:val="00F01722"/>
    <w:rsid w:val="00F01754"/>
    <w:rsid w:val="00F021C1"/>
    <w:rsid w:val="00F02266"/>
    <w:rsid w:val="00F0331E"/>
    <w:rsid w:val="00F03504"/>
    <w:rsid w:val="00F0360D"/>
    <w:rsid w:val="00F03AF6"/>
    <w:rsid w:val="00F03DFB"/>
    <w:rsid w:val="00F0446C"/>
    <w:rsid w:val="00F05495"/>
    <w:rsid w:val="00F05DF4"/>
    <w:rsid w:val="00F06F75"/>
    <w:rsid w:val="00F07D1D"/>
    <w:rsid w:val="00F10DCD"/>
    <w:rsid w:val="00F10EEF"/>
    <w:rsid w:val="00F116AC"/>
    <w:rsid w:val="00F142ED"/>
    <w:rsid w:val="00F15181"/>
    <w:rsid w:val="00F153FA"/>
    <w:rsid w:val="00F15B01"/>
    <w:rsid w:val="00F15E59"/>
    <w:rsid w:val="00F161AA"/>
    <w:rsid w:val="00F162E6"/>
    <w:rsid w:val="00F165C5"/>
    <w:rsid w:val="00F173DE"/>
    <w:rsid w:val="00F17E81"/>
    <w:rsid w:val="00F17F35"/>
    <w:rsid w:val="00F20BD5"/>
    <w:rsid w:val="00F21900"/>
    <w:rsid w:val="00F21D94"/>
    <w:rsid w:val="00F21F98"/>
    <w:rsid w:val="00F23C81"/>
    <w:rsid w:val="00F24257"/>
    <w:rsid w:val="00F24505"/>
    <w:rsid w:val="00F24760"/>
    <w:rsid w:val="00F258D7"/>
    <w:rsid w:val="00F27241"/>
    <w:rsid w:val="00F27501"/>
    <w:rsid w:val="00F31556"/>
    <w:rsid w:val="00F31947"/>
    <w:rsid w:val="00F31E8B"/>
    <w:rsid w:val="00F32147"/>
    <w:rsid w:val="00F321B0"/>
    <w:rsid w:val="00F32900"/>
    <w:rsid w:val="00F329B9"/>
    <w:rsid w:val="00F32BB2"/>
    <w:rsid w:val="00F32C40"/>
    <w:rsid w:val="00F32D18"/>
    <w:rsid w:val="00F33D86"/>
    <w:rsid w:val="00F35168"/>
    <w:rsid w:val="00F3651B"/>
    <w:rsid w:val="00F36EA0"/>
    <w:rsid w:val="00F374FB"/>
    <w:rsid w:val="00F378B8"/>
    <w:rsid w:val="00F37FAB"/>
    <w:rsid w:val="00F40702"/>
    <w:rsid w:val="00F40BB0"/>
    <w:rsid w:val="00F40BC6"/>
    <w:rsid w:val="00F414CC"/>
    <w:rsid w:val="00F41EB4"/>
    <w:rsid w:val="00F427F3"/>
    <w:rsid w:val="00F42A3D"/>
    <w:rsid w:val="00F42FBE"/>
    <w:rsid w:val="00F437C0"/>
    <w:rsid w:val="00F43847"/>
    <w:rsid w:val="00F44052"/>
    <w:rsid w:val="00F44471"/>
    <w:rsid w:val="00F44474"/>
    <w:rsid w:val="00F449FC"/>
    <w:rsid w:val="00F478C3"/>
    <w:rsid w:val="00F478D7"/>
    <w:rsid w:val="00F5072E"/>
    <w:rsid w:val="00F508F7"/>
    <w:rsid w:val="00F52148"/>
    <w:rsid w:val="00F523E8"/>
    <w:rsid w:val="00F52680"/>
    <w:rsid w:val="00F53133"/>
    <w:rsid w:val="00F54257"/>
    <w:rsid w:val="00F54884"/>
    <w:rsid w:val="00F549C2"/>
    <w:rsid w:val="00F54A58"/>
    <w:rsid w:val="00F54D05"/>
    <w:rsid w:val="00F5502F"/>
    <w:rsid w:val="00F55049"/>
    <w:rsid w:val="00F550AD"/>
    <w:rsid w:val="00F55484"/>
    <w:rsid w:val="00F55685"/>
    <w:rsid w:val="00F5579E"/>
    <w:rsid w:val="00F55F88"/>
    <w:rsid w:val="00F5656C"/>
    <w:rsid w:val="00F56F7A"/>
    <w:rsid w:val="00F57162"/>
    <w:rsid w:val="00F57790"/>
    <w:rsid w:val="00F579D7"/>
    <w:rsid w:val="00F6035B"/>
    <w:rsid w:val="00F605C3"/>
    <w:rsid w:val="00F608D9"/>
    <w:rsid w:val="00F60E2F"/>
    <w:rsid w:val="00F616DA"/>
    <w:rsid w:val="00F62476"/>
    <w:rsid w:val="00F6349D"/>
    <w:rsid w:val="00F63911"/>
    <w:rsid w:val="00F63EDF"/>
    <w:rsid w:val="00F6424C"/>
    <w:rsid w:val="00F64270"/>
    <w:rsid w:val="00F64739"/>
    <w:rsid w:val="00F64C04"/>
    <w:rsid w:val="00F65185"/>
    <w:rsid w:val="00F65D83"/>
    <w:rsid w:val="00F6673B"/>
    <w:rsid w:val="00F66743"/>
    <w:rsid w:val="00F70F44"/>
    <w:rsid w:val="00F71500"/>
    <w:rsid w:val="00F71AF2"/>
    <w:rsid w:val="00F72F93"/>
    <w:rsid w:val="00F7368D"/>
    <w:rsid w:val="00F7377A"/>
    <w:rsid w:val="00F737F4"/>
    <w:rsid w:val="00F73FCF"/>
    <w:rsid w:val="00F7558B"/>
    <w:rsid w:val="00F75852"/>
    <w:rsid w:val="00F759E9"/>
    <w:rsid w:val="00F75CC4"/>
    <w:rsid w:val="00F77987"/>
    <w:rsid w:val="00F800AB"/>
    <w:rsid w:val="00F80136"/>
    <w:rsid w:val="00F8034F"/>
    <w:rsid w:val="00F808A2"/>
    <w:rsid w:val="00F8178F"/>
    <w:rsid w:val="00F81899"/>
    <w:rsid w:val="00F81EA0"/>
    <w:rsid w:val="00F831B0"/>
    <w:rsid w:val="00F83636"/>
    <w:rsid w:val="00F84233"/>
    <w:rsid w:val="00F84676"/>
    <w:rsid w:val="00F85091"/>
    <w:rsid w:val="00F859CB"/>
    <w:rsid w:val="00F85D84"/>
    <w:rsid w:val="00F85EF8"/>
    <w:rsid w:val="00F8682D"/>
    <w:rsid w:val="00F86A0C"/>
    <w:rsid w:val="00F86D70"/>
    <w:rsid w:val="00F870CD"/>
    <w:rsid w:val="00F872C7"/>
    <w:rsid w:val="00F87697"/>
    <w:rsid w:val="00F8783A"/>
    <w:rsid w:val="00F879EC"/>
    <w:rsid w:val="00F919A6"/>
    <w:rsid w:val="00F91AFC"/>
    <w:rsid w:val="00F91BE8"/>
    <w:rsid w:val="00F92134"/>
    <w:rsid w:val="00F922E1"/>
    <w:rsid w:val="00F92FA0"/>
    <w:rsid w:val="00F9341B"/>
    <w:rsid w:val="00F93A3E"/>
    <w:rsid w:val="00F9459F"/>
    <w:rsid w:val="00F95F34"/>
    <w:rsid w:val="00F96F18"/>
    <w:rsid w:val="00F97709"/>
    <w:rsid w:val="00F9789F"/>
    <w:rsid w:val="00F97BF7"/>
    <w:rsid w:val="00F97C98"/>
    <w:rsid w:val="00FA0A06"/>
    <w:rsid w:val="00FA0AB3"/>
    <w:rsid w:val="00FA16F2"/>
    <w:rsid w:val="00FA18C9"/>
    <w:rsid w:val="00FA1CB6"/>
    <w:rsid w:val="00FA2083"/>
    <w:rsid w:val="00FA31F0"/>
    <w:rsid w:val="00FA4CCA"/>
    <w:rsid w:val="00FA4CD6"/>
    <w:rsid w:val="00FA577B"/>
    <w:rsid w:val="00FA5D49"/>
    <w:rsid w:val="00FA63A6"/>
    <w:rsid w:val="00FA69D7"/>
    <w:rsid w:val="00FA6B46"/>
    <w:rsid w:val="00FA6B74"/>
    <w:rsid w:val="00FA6D51"/>
    <w:rsid w:val="00FA6F3F"/>
    <w:rsid w:val="00FA748F"/>
    <w:rsid w:val="00FB0DE5"/>
    <w:rsid w:val="00FB1B7D"/>
    <w:rsid w:val="00FB1E96"/>
    <w:rsid w:val="00FB27F8"/>
    <w:rsid w:val="00FB3033"/>
    <w:rsid w:val="00FB3221"/>
    <w:rsid w:val="00FB40E2"/>
    <w:rsid w:val="00FB4BAE"/>
    <w:rsid w:val="00FB6969"/>
    <w:rsid w:val="00FB69D4"/>
    <w:rsid w:val="00FB766A"/>
    <w:rsid w:val="00FB7BB9"/>
    <w:rsid w:val="00FC1126"/>
    <w:rsid w:val="00FC151D"/>
    <w:rsid w:val="00FC1540"/>
    <w:rsid w:val="00FC3997"/>
    <w:rsid w:val="00FC39F0"/>
    <w:rsid w:val="00FC3AD6"/>
    <w:rsid w:val="00FC4061"/>
    <w:rsid w:val="00FC521B"/>
    <w:rsid w:val="00FC5C3F"/>
    <w:rsid w:val="00FC62DB"/>
    <w:rsid w:val="00FC6515"/>
    <w:rsid w:val="00FC76C5"/>
    <w:rsid w:val="00FC7A08"/>
    <w:rsid w:val="00FD04F3"/>
    <w:rsid w:val="00FD0BFD"/>
    <w:rsid w:val="00FD1505"/>
    <w:rsid w:val="00FD164A"/>
    <w:rsid w:val="00FD189C"/>
    <w:rsid w:val="00FD1996"/>
    <w:rsid w:val="00FD204B"/>
    <w:rsid w:val="00FD227A"/>
    <w:rsid w:val="00FD267B"/>
    <w:rsid w:val="00FD3057"/>
    <w:rsid w:val="00FD34E4"/>
    <w:rsid w:val="00FD46C3"/>
    <w:rsid w:val="00FD4C2E"/>
    <w:rsid w:val="00FD5472"/>
    <w:rsid w:val="00FD5E47"/>
    <w:rsid w:val="00FD6806"/>
    <w:rsid w:val="00FD6E5A"/>
    <w:rsid w:val="00FE0902"/>
    <w:rsid w:val="00FE0A99"/>
    <w:rsid w:val="00FE1314"/>
    <w:rsid w:val="00FE17CC"/>
    <w:rsid w:val="00FE1F4E"/>
    <w:rsid w:val="00FE2EAA"/>
    <w:rsid w:val="00FE3755"/>
    <w:rsid w:val="00FE3875"/>
    <w:rsid w:val="00FE3D6F"/>
    <w:rsid w:val="00FE4D13"/>
    <w:rsid w:val="00FE61D9"/>
    <w:rsid w:val="00FE6759"/>
    <w:rsid w:val="00FE6AB7"/>
    <w:rsid w:val="00FE7450"/>
    <w:rsid w:val="00FF0184"/>
    <w:rsid w:val="00FF0269"/>
    <w:rsid w:val="00FF06C7"/>
    <w:rsid w:val="00FF071D"/>
    <w:rsid w:val="00FF171A"/>
    <w:rsid w:val="00FF193F"/>
    <w:rsid w:val="00FF1CA3"/>
    <w:rsid w:val="00FF220F"/>
    <w:rsid w:val="00FF2261"/>
    <w:rsid w:val="00FF299E"/>
    <w:rsid w:val="00FF342E"/>
    <w:rsid w:val="00FF34C4"/>
    <w:rsid w:val="00FF3BF1"/>
    <w:rsid w:val="00FF3F29"/>
    <w:rsid w:val="00FF47B4"/>
    <w:rsid w:val="00FF4F6A"/>
    <w:rsid w:val="00FF5335"/>
    <w:rsid w:val="00FF617E"/>
    <w:rsid w:val="00FF6A85"/>
    <w:rsid w:val="00FF7453"/>
    <w:rsid w:val="00FF7B93"/>
    <w:rsid w:val="010CA762"/>
    <w:rsid w:val="013C32DF"/>
    <w:rsid w:val="0155667B"/>
    <w:rsid w:val="015C482C"/>
    <w:rsid w:val="017C3CFE"/>
    <w:rsid w:val="01B854CA"/>
    <w:rsid w:val="02183B11"/>
    <w:rsid w:val="022895EB"/>
    <w:rsid w:val="022BC633"/>
    <w:rsid w:val="028154BF"/>
    <w:rsid w:val="02C35E87"/>
    <w:rsid w:val="02EAFD15"/>
    <w:rsid w:val="02F89248"/>
    <w:rsid w:val="03005E49"/>
    <w:rsid w:val="030B465B"/>
    <w:rsid w:val="030FABD3"/>
    <w:rsid w:val="035559B4"/>
    <w:rsid w:val="0399D3A0"/>
    <w:rsid w:val="03BD79F9"/>
    <w:rsid w:val="03BF8EAE"/>
    <w:rsid w:val="03CC4350"/>
    <w:rsid w:val="03CCC192"/>
    <w:rsid w:val="03EABAB6"/>
    <w:rsid w:val="041A43E0"/>
    <w:rsid w:val="042B01D9"/>
    <w:rsid w:val="04ED0C6D"/>
    <w:rsid w:val="051B384F"/>
    <w:rsid w:val="051E51CA"/>
    <w:rsid w:val="0546678F"/>
    <w:rsid w:val="055A0B6E"/>
    <w:rsid w:val="05932D60"/>
    <w:rsid w:val="059A5968"/>
    <w:rsid w:val="05B03F2D"/>
    <w:rsid w:val="05D1615C"/>
    <w:rsid w:val="05DF33AC"/>
    <w:rsid w:val="05E335A7"/>
    <w:rsid w:val="063811E2"/>
    <w:rsid w:val="065A1C64"/>
    <w:rsid w:val="06B067B9"/>
    <w:rsid w:val="06BAF1BC"/>
    <w:rsid w:val="06C745C2"/>
    <w:rsid w:val="070B7B5B"/>
    <w:rsid w:val="073196BE"/>
    <w:rsid w:val="073E042A"/>
    <w:rsid w:val="07DE0396"/>
    <w:rsid w:val="07E805B1"/>
    <w:rsid w:val="07F1EA32"/>
    <w:rsid w:val="07F5FD26"/>
    <w:rsid w:val="081A1222"/>
    <w:rsid w:val="0822D816"/>
    <w:rsid w:val="083131F1"/>
    <w:rsid w:val="08A3BBB9"/>
    <w:rsid w:val="094AB635"/>
    <w:rsid w:val="094F82C0"/>
    <w:rsid w:val="096F27A9"/>
    <w:rsid w:val="098DAE0B"/>
    <w:rsid w:val="099FFBA9"/>
    <w:rsid w:val="09AF2DCB"/>
    <w:rsid w:val="09B4F1E4"/>
    <w:rsid w:val="09BE169F"/>
    <w:rsid w:val="0A30305A"/>
    <w:rsid w:val="0A52EFD9"/>
    <w:rsid w:val="0A7337B6"/>
    <w:rsid w:val="0A900283"/>
    <w:rsid w:val="0A9E9391"/>
    <w:rsid w:val="0AA169EC"/>
    <w:rsid w:val="0AACA060"/>
    <w:rsid w:val="0AB0E490"/>
    <w:rsid w:val="0AB180F7"/>
    <w:rsid w:val="0B22CA13"/>
    <w:rsid w:val="0BD24C63"/>
    <w:rsid w:val="0BF83550"/>
    <w:rsid w:val="0C164480"/>
    <w:rsid w:val="0C3F7F49"/>
    <w:rsid w:val="0C9E9596"/>
    <w:rsid w:val="0CB9028E"/>
    <w:rsid w:val="0CE27306"/>
    <w:rsid w:val="0CF05C35"/>
    <w:rsid w:val="0D009E49"/>
    <w:rsid w:val="0D0E60BE"/>
    <w:rsid w:val="0D2AC8F9"/>
    <w:rsid w:val="0D2DFDE6"/>
    <w:rsid w:val="0D5FE9B0"/>
    <w:rsid w:val="0D66237F"/>
    <w:rsid w:val="0D6692A9"/>
    <w:rsid w:val="0D6E179F"/>
    <w:rsid w:val="0D8F6575"/>
    <w:rsid w:val="0D96A060"/>
    <w:rsid w:val="0DDEA487"/>
    <w:rsid w:val="0EB6C99E"/>
    <w:rsid w:val="0F158868"/>
    <w:rsid w:val="0F5432A0"/>
    <w:rsid w:val="0F76885A"/>
    <w:rsid w:val="0F9E10EC"/>
    <w:rsid w:val="0FA8D3B2"/>
    <w:rsid w:val="0FE919BC"/>
    <w:rsid w:val="0FEF062B"/>
    <w:rsid w:val="100E7F82"/>
    <w:rsid w:val="1017AF78"/>
    <w:rsid w:val="1049AF01"/>
    <w:rsid w:val="104ADFF8"/>
    <w:rsid w:val="10739355"/>
    <w:rsid w:val="1087F46E"/>
    <w:rsid w:val="1117CC92"/>
    <w:rsid w:val="117C8544"/>
    <w:rsid w:val="117C93B2"/>
    <w:rsid w:val="11A14D56"/>
    <w:rsid w:val="11AF704E"/>
    <w:rsid w:val="11B2ABCA"/>
    <w:rsid w:val="11CB738B"/>
    <w:rsid w:val="11D785E0"/>
    <w:rsid w:val="1230852C"/>
    <w:rsid w:val="12591290"/>
    <w:rsid w:val="1264AEC6"/>
    <w:rsid w:val="128B4189"/>
    <w:rsid w:val="1317F1D8"/>
    <w:rsid w:val="137B3FE7"/>
    <w:rsid w:val="139E2993"/>
    <w:rsid w:val="14129D44"/>
    <w:rsid w:val="1454E8F5"/>
    <w:rsid w:val="146CF1A7"/>
    <w:rsid w:val="148846A9"/>
    <w:rsid w:val="14DF20D9"/>
    <w:rsid w:val="14F98BC4"/>
    <w:rsid w:val="151488E5"/>
    <w:rsid w:val="15174CFD"/>
    <w:rsid w:val="153B2C07"/>
    <w:rsid w:val="1561B9ED"/>
    <w:rsid w:val="1573EB35"/>
    <w:rsid w:val="15988E2E"/>
    <w:rsid w:val="15B3E118"/>
    <w:rsid w:val="15C06DE5"/>
    <w:rsid w:val="16149450"/>
    <w:rsid w:val="1646D859"/>
    <w:rsid w:val="1675FBDB"/>
    <w:rsid w:val="16A2C39A"/>
    <w:rsid w:val="16CAF17F"/>
    <w:rsid w:val="17034E00"/>
    <w:rsid w:val="170F97E9"/>
    <w:rsid w:val="171BD785"/>
    <w:rsid w:val="175F58BD"/>
    <w:rsid w:val="17CCF9F1"/>
    <w:rsid w:val="17D58B76"/>
    <w:rsid w:val="17DC96FB"/>
    <w:rsid w:val="17E0A087"/>
    <w:rsid w:val="17EC3003"/>
    <w:rsid w:val="18342736"/>
    <w:rsid w:val="183DEED4"/>
    <w:rsid w:val="186A9A7B"/>
    <w:rsid w:val="18F3BB31"/>
    <w:rsid w:val="1944070A"/>
    <w:rsid w:val="194790DF"/>
    <w:rsid w:val="1973A116"/>
    <w:rsid w:val="19AA412C"/>
    <w:rsid w:val="19F41604"/>
    <w:rsid w:val="1A37D8E7"/>
    <w:rsid w:val="1A64C045"/>
    <w:rsid w:val="1A85B609"/>
    <w:rsid w:val="1AE37817"/>
    <w:rsid w:val="1B4550C7"/>
    <w:rsid w:val="1BF28643"/>
    <w:rsid w:val="1C6AA576"/>
    <w:rsid w:val="1CAF8420"/>
    <w:rsid w:val="1CD6CC1A"/>
    <w:rsid w:val="1D21B636"/>
    <w:rsid w:val="1D27894B"/>
    <w:rsid w:val="1D4226BE"/>
    <w:rsid w:val="1D714421"/>
    <w:rsid w:val="1D9603A3"/>
    <w:rsid w:val="1DC9B545"/>
    <w:rsid w:val="1DCC2AF6"/>
    <w:rsid w:val="1E1E3944"/>
    <w:rsid w:val="1E59B0D1"/>
    <w:rsid w:val="1EBD6085"/>
    <w:rsid w:val="1ECE5A00"/>
    <w:rsid w:val="1EF6BCE8"/>
    <w:rsid w:val="1F45A6AD"/>
    <w:rsid w:val="1F636363"/>
    <w:rsid w:val="1F7F0EE7"/>
    <w:rsid w:val="1FAB89E1"/>
    <w:rsid w:val="1FB777F9"/>
    <w:rsid w:val="1FC70E95"/>
    <w:rsid w:val="1FD23478"/>
    <w:rsid w:val="1FE1AC9F"/>
    <w:rsid w:val="1FF40369"/>
    <w:rsid w:val="1FFFB82C"/>
    <w:rsid w:val="205BA140"/>
    <w:rsid w:val="20893ED0"/>
    <w:rsid w:val="20D0AADD"/>
    <w:rsid w:val="20E52F05"/>
    <w:rsid w:val="20F35B17"/>
    <w:rsid w:val="20FF4BAD"/>
    <w:rsid w:val="2146F655"/>
    <w:rsid w:val="214DFE6B"/>
    <w:rsid w:val="2186FA8E"/>
    <w:rsid w:val="21C71A91"/>
    <w:rsid w:val="21D75012"/>
    <w:rsid w:val="21DC64D1"/>
    <w:rsid w:val="2224308C"/>
    <w:rsid w:val="22926F27"/>
    <w:rsid w:val="22928F32"/>
    <w:rsid w:val="22ADA563"/>
    <w:rsid w:val="230D19F1"/>
    <w:rsid w:val="2333F466"/>
    <w:rsid w:val="23865410"/>
    <w:rsid w:val="23B0D0D8"/>
    <w:rsid w:val="2452991C"/>
    <w:rsid w:val="248FA06A"/>
    <w:rsid w:val="2490D242"/>
    <w:rsid w:val="24CBAB60"/>
    <w:rsid w:val="24EB63F8"/>
    <w:rsid w:val="24FFD149"/>
    <w:rsid w:val="2513C83A"/>
    <w:rsid w:val="261C229D"/>
    <w:rsid w:val="2690FDFF"/>
    <w:rsid w:val="26D585D3"/>
    <w:rsid w:val="26F26B21"/>
    <w:rsid w:val="2704CA3A"/>
    <w:rsid w:val="274D3314"/>
    <w:rsid w:val="277900B3"/>
    <w:rsid w:val="2782683D"/>
    <w:rsid w:val="27AF1FDE"/>
    <w:rsid w:val="28696DD4"/>
    <w:rsid w:val="28742211"/>
    <w:rsid w:val="289F3978"/>
    <w:rsid w:val="28C756C3"/>
    <w:rsid w:val="29369A13"/>
    <w:rsid w:val="2936DA14"/>
    <w:rsid w:val="294C5EBB"/>
    <w:rsid w:val="2968C579"/>
    <w:rsid w:val="29E3BD1A"/>
    <w:rsid w:val="2A232D3C"/>
    <w:rsid w:val="2A5A0B0C"/>
    <w:rsid w:val="2AA86842"/>
    <w:rsid w:val="2AD6F551"/>
    <w:rsid w:val="2B2AC3EE"/>
    <w:rsid w:val="2B2C5BB7"/>
    <w:rsid w:val="2BA8F915"/>
    <w:rsid w:val="2BB3E8CE"/>
    <w:rsid w:val="2BBB033D"/>
    <w:rsid w:val="2BFBA523"/>
    <w:rsid w:val="2C75DB28"/>
    <w:rsid w:val="2CCAFFC1"/>
    <w:rsid w:val="2CCC4917"/>
    <w:rsid w:val="2CF828BF"/>
    <w:rsid w:val="2D027CF5"/>
    <w:rsid w:val="2D3B7525"/>
    <w:rsid w:val="2D3F7E8C"/>
    <w:rsid w:val="2D56607A"/>
    <w:rsid w:val="2D7C70C9"/>
    <w:rsid w:val="2DD03835"/>
    <w:rsid w:val="2DEC09FD"/>
    <w:rsid w:val="2E5ED33E"/>
    <w:rsid w:val="2E8809C8"/>
    <w:rsid w:val="2EB0C9D3"/>
    <w:rsid w:val="2EECBAC6"/>
    <w:rsid w:val="2F32DF0C"/>
    <w:rsid w:val="2F4B914E"/>
    <w:rsid w:val="2F63FD81"/>
    <w:rsid w:val="2F65375C"/>
    <w:rsid w:val="2F6E03CF"/>
    <w:rsid w:val="2F826AE7"/>
    <w:rsid w:val="2F93F7F7"/>
    <w:rsid w:val="2FDDBCA8"/>
    <w:rsid w:val="2FF680AB"/>
    <w:rsid w:val="304681E4"/>
    <w:rsid w:val="30731B66"/>
    <w:rsid w:val="3074C1E4"/>
    <w:rsid w:val="30801C74"/>
    <w:rsid w:val="30C31270"/>
    <w:rsid w:val="30DE684E"/>
    <w:rsid w:val="30F965A2"/>
    <w:rsid w:val="311F1C1C"/>
    <w:rsid w:val="3130DF94"/>
    <w:rsid w:val="31413441"/>
    <w:rsid w:val="31613AD1"/>
    <w:rsid w:val="31EBC72F"/>
    <w:rsid w:val="3249BFAF"/>
    <w:rsid w:val="327C27E0"/>
    <w:rsid w:val="32842E1F"/>
    <w:rsid w:val="32D322F9"/>
    <w:rsid w:val="33478ECF"/>
    <w:rsid w:val="33A10C26"/>
    <w:rsid w:val="33A96F4F"/>
    <w:rsid w:val="345061B5"/>
    <w:rsid w:val="34A1E232"/>
    <w:rsid w:val="34D40BC1"/>
    <w:rsid w:val="351FD7CF"/>
    <w:rsid w:val="35A82FB5"/>
    <w:rsid w:val="35ADBF49"/>
    <w:rsid w:val="35BC99A6"/>
    <w:rsid w:val="35C48E47"/>
    <w:rsid w:val="360D42B2"/>
    <w:rsid w:val="3618F44F"/>
    <w:rsid w:val="3654453E"/>
    <w:rsid w:val="366E5550"/>
    <w:rsid w:val="36AA9AA1"/>
    <w:rsid w:val="36CD0BAB"/>
    <w:rsid w:val="36E99507"/>
    <w:rsid w:val="36F90195"/>
    <w:rsid w:val="36FA4069"/>
    <w:rsid w:val="37693100"/>
    <w:rsid w:val="37ACE1E3"/>
    <w:rsid w:val="37D7C6AA"/>
    <w:rsid w:val="38282806"/>
    <w:rsid w:val="384EA656"/>
    <w:rsid w:val="3892FE2A"/>
    <w:rsid w:val="38C09B7A"/>
    <w:rsid w:val="38E2BD8A"/>
    <w:rsid w:val="39217B1E"/>
    <w:rsid w:val="392F1517"/>
    <w:rsid w:val="394DE598"/>
    <w:rsid w:val="396F25A6"/>
    <w:rsid w:val="39FC6E3B"/>
    <w:rsid w:val="39FECC8D"/>
    <w:rsid w:val="3A06B688"/>
    <w:rsid w:val="3A134546"/>
    <w:rsid w:val="3ADBD9BC"/>
    <w:rsid w:val="3B3878EE"/>
    <w:rsid w:val="3B6D9ED2"/>
    <w:rsid w:val="3C0F6645"/>
    <w:rsid w:val="3C5DEE26"/>
    <w:rsid w:val="3C82B647"/>
    <w:rsid w:val="3D007359"/>
    <w:rsid w:val="3D1C135B"/>
    <w:rsid w:val="3D262BFB"/>
    <w:rsid w:val="3D595701"/>
    <w:rsid w:val="3DE04B5A"/>
    <w:rsid w:val="3DE77E51"/>
    <w:rsid w:val="3DF80343"/>
    <w:rsid w:val="3DFB175D"/>
    <w:rsid w:val="3E112B4A"/>
    <w:rsid w:val="3E66D6BB"/>
    <w:rsid w:val="3E9419E3"/>
    <w:rsid w:val="3EB84349"/>
    <w:rsid w:val="3F06A6DC"/>
    <w:rsid w:val="3F21CFE9"/>
    <w:rsid w:val="3F5D8CDD"/>
    <w:rsid w:val="3F6774C5"/>
    <w:rsid w:val="3FBE08DB"/>
    <w:rsid w:val="3FE6FB79"/>
    <w:rsid w:val="4012DAA8"/>
    <w:rsid w:val="401D79B4"/>
    <w:rsid w:val="4036D29F"/>
    <w:rsid w:val="4045F728"/>
    <w:rsid w:val="404DF94B"/>
    <w:rsid w:val="405C0D7D"/>
    <w:rsid w:val="407AE9D2"/>
    <w:rsid w:val="40B47E71"/>
    <w:rsid w:val="40C10A67"/>
    <w:rsid w:val="40C34E51"/>
    <w:rsid w:val="40F32F9B"/>
    <w:rsid w:val="40FC2C19"/>
    <w:rsid w:val="411995B6"/>
    <w:rsid w:val="41486CC1"/>
    <w:rsid w:val="41499E84"/>
    <w:rsid w:val="419342C3"/>
    <w:rsid w:val="41BE236C"/>
    <w:rsid w:val="41EA60A6"/>
    <w:rsid w:val="4258C2A7"/>
    <w:rsid w:val="42C50DEE"/>
    <w:rsid w:val="42C5F31B"/>
    <w:rsid w:val="42E161ED"/>
    <w:rsid w:val="43590DC3"/>
    <w:rsid w:val="436890CB"/>
    <w:rsid w:val="4368C6FA"/>
    <w:rsid w:val="436FF31B"/>
    <w:rsid w:val="4381DC09"/>
    <w:rsid w:val="43972AE2"/>
    <w:rsid w:val="439F4C3A"/>
    <w:rsid w:val="43D3FD7C"/>
    <w:rsid w:val="43DD5F63"/>
    <w:rsid w:val="43F637E7"/>
    <w:rsid w:val="445A2456"/>
    <w:rsid w:val="447A73F0"/>
    <w:rsid w:val="448C1CBC"/>
    <w:rsid w:val="449FC3E3"/>
    <w:rsid w:val="44D2A0E7"/>
    <w:rsid w:val="454DC106"/>
    <w:rsid w:val="454EDBA1"/>
    <w:rsid w:val="459E14AB"/>
    <w:rsid w:val="46385339"/>
    <w:rsid w:val="464AE974"/>
    <w:rsid w:val="46791D99"/>
    <w:rsid w:val="46931E58"/>
    <w:rsid w:val="46A9D0FC"/>
    <w:rsid w:val="46B8B2F8"/>
    <w:rsid w:val="46C2820C"/>
    <w:rsid w:val="46DE43CA"/>
    <w:rsid w:val="46FAE2D1"/>
    <w:rsid w:val="4706F3FB"/>
    <w:rsid w:val="4734F0B0"/>
    <w:rsid w:val="4752021B"/>
    <w:rsid w:val="476C27B5"/>
    <w:rsid w:val="479B2EDE"/>
    <w:rsid w:val="47F39173"/>
    <w:rsid w:val="48021FAD"/>
    <w:rsid w:val="480D3E33"/>
    <w:rsid w:val="48148429"/>
    <w:rsid w:val="482E37FC"/>
    <w:rsid w:val="483381F4"/>
    <w:rsid w:val="483DEDA7"/>
    <w:rsid w:val="488427E7"/>
    <w:rsid w:val="48C45E0D"/>
    <w:rsid w:val="48F672A9"/>
    <w:rsid w:val="4950939A"/>
    <w:rsid w:val="498B948B"/>
    <w:rsid w:val="49B973BB"/>
    <w:rsid w:val="49D6EDDA"/>
    <w:rsid w:val="4A68F4E7"/>
    <w:rsid w:val="4A93C0CB"/>
    <w:rsid w:val="4A9A4D7E"/>
    <w:rsid w:val="4AB7B590"/>
    <w:rsid w:val="4AD2ECFD"/>
    <w:rsid w:val="4B3AB019"/>
    <w:rsid w:val="4B81DA4C"/>
    <w:rsid w:val="4BA26BB9"/>
    <w:rsid w:val="4BA96467"/>
    <w:rsid w:val="4CFC96F2"/>
    <w:rsid w:val="4D7CB883"/>
    <w:rsid w:val="4D7F8F9D"/>
    <w:rsid w:val="4D847B81"/>
    <w:rsid w:val="4DE391EC"/>
    <w:rsid w:val="4E28069C"/>
    <w:rsid w:val="4EEEE7E2"/>
    <w:rsid w:val="4F0CD4E8"/>
    <w:rsid w:val="4F1B1055"/>
    <w:rsid w:val="4F8A3E41"/>
    <w:rsid w:val="4FAD3348"/>
    <w:rsid w:val="4FB530C8"/>
    <w:rsid w:val="5003B1C6"/>
    <w:rsid w:val="50112C53"/>
    <w:rsid w:val="50201362"/>
    <w:rsid w:val="504C1914"/>
    <w:rsid w:val="50691223"/>
    <w:rsid w:val="50C68E2E"/>
    <w:rsid w:val="50E2B4BA"/>
    <w:rsid w:val="511054F7"/>
    <w:rsid w:val="5139E46A"/>
    <w:rsid w:val="51A04B6A"/>
    <w:rsid w:val="51BEE6F3"/>
    <w:rsid w:val="51F786A6"/>
    <w:rsid w:val="51F7A76D"/>
    <w:rsid w:val="5207561D"/>
    <w:rsid w:val="52373881"/>
    <w:rsid w:val="52481B0F"/>
    <w:rsid w:val="5283E617"/>
    <w:rsid w:val="52C44370"/>
    <w:rsid w:val="53886D63"/>
    <w:rsid w:val="539BC2B1"/>
    <w:rsid w:val="53A05A96"/>
    <w:rsid w:val="5404E779"/>
    <w:rsid w:val="54063E54"/>
    <w:rsid w:val="5461741E"/>
    <w:rsid w:val="5498198D"/>
    <w:rsid w:val="54AD5894"/>
    <w:rsid w:val="550C2372"/>
    <w:rsid w:val="5550B3AF"/>
    <w:rsid w:val="556900ED"/>
    <w:rsid w:val="55C9315B"/>
    <w:rsid w:val="5604F428"/>
    <w:rsid w:val="5619798E"/>
    <w:rsid w:val="5649B90B"/>
    <w:rsid w:val="5670DD91"/>
    <w:rsid w:val="57167967"/>
    <w:rsid w:val="57909EFE"/>
    <w:rsid w:val="5793BB07"/>
    <w:rsid w:val="585C0EA7"/>
    <w:rsid w:val="586B128B"/>
    <w:rsid w:val="58BBC39A"/>
    <w:rsid w:val="58C4A2DD"/>
    <w:rsid w:val="58D51E5F"/>
    <w:rsid w:val="595EDD82"/>
    <w:rsid w:val="5976F520"/>
    <w:rsid w:val="5990F68C"/>
    <w:rsid w:val="59BB411E"/>
    <w:rsid w:val="59E5FD83"/>
    <w:rsid w:val="59EC9266"/>
    <w:rsid w:val="59FCE116"/>
    <w:rsid w:val="5A5E6D9A"/>
    <w:rsid w:val="5A6C207B"/>
    <w:rsid w:val="5B3C46B2"/>
    <w:rsid w:val="5B4BB73B"/>
    <w:rsid w:val="5B5FE4E4"/>
    <w:rsid w:val="5CBF4376"/>
    <w:rsid w:val="5CD3104C"/>
    <w:rsid w:val="5D3B44B7"/>
    <w:rsid w:val="5D5316C3"/>
    <w:rsid w:val="5DA61415"/>
    <w:rsid w:val="5E2D23A1"/>
    <w:rsid w:val="5E6CC7C6"/>
    <w:rsid w:val="5EDEAAEB"/>
    <w:rsid w:val="5EFCE54D"/>
    <w:rsid w:val="5F0CF9B4"/>
    <w:rsid w:val="5F3C6966"/>
    <w:rsid w:val="5F670B54"/>
    <w:rsid w:val="5F8D7116"/>
    <w:rsid w:val="6017B366"/>
    <w:rsid w:val="60B40514"/>
    <w:rsid w:val="60BB4C80"/>
    <w:rsid w:val="60FCC700"/>
    <w:rsid w:val="61651770"/>
    <w:rsid w:val="61BD6981"/>
    <w:rsid w:val="61DD24BC"/>
    <w:rsid w:val="61E2912B"/>
    <w:rsid w:val="61F060DB"/>
    <w:rsid w:val="624F1CD1"/>
    <w:rsid w:val="6271605B"/>
    <w:rsid w:val="627704B0"/>
    <w:rsid w:val="6277BCBE"/>
    <w:rsid w:val="62C05D15"/>
    <w:rsid w:val="633072BB"/>
    <w:rsid w:val="639FD9E1"/>
    <w:rsid w:val="642CB197"/>
    <w:rsid w:val="642DA5A6"/>
    <w:rsid w:val="644DEB0B"/>
    <w:rsid w:val="646BE910"/>
    <w:rsid w:val="647A74D5"/>
    <w:rsid w:val="64A40D9A"/>
    <w:rsid w:val="64B14FCE"/>
    <w:rsid w:val="65571049"/>
    <w:rsid w:val="656BE9E1"/>
    <w:rsid w:val="65729D82"/>
    <w:rsid w:val="6572FE54"/>
    <w:rsid w:val="657395EC"/>
    <w:rsid w:val="65787F4B"/>
    <w:rsid w:val="65B1B630"/>
    <w:rsid w:val="65B7C987"/>
    <w:rsid w:val="661C614F"/>
    <w:rsid w:val="66335D1B"/>
    <w:rsid w:val="66701F3B"/>
    <w:rsid w:val="6689377E"/>
    <w:rsid w:val="669923DD"/>
    <w:rsid w:val="66EF3D2B"/>
    <w:rsid w:val="6747C294"/>
    <w:rsid w:val="675A0F4E"/>
    <w:rsid w:val="67746586"/>
    <w:rsid w:val="67CF827D"/>
    <w:rsid w:val="67CFCF1C"/>
    <w:rsid w:val="6805776E"/>
    <w:rsid w:val="683A037B"/>
    <w:rsid w:val="68C82AE8"/>
    <w:rsid w:val="68CF2248"/>
    <w:rsid w:val="68FB52D9"/>
    <w:rsid w:val="69925A67"/>
    <w:rsid w:val="69B300AB"/>
    <w:rsid w:val="69C34318"/>
    <w:rsid w:val="69D43BF7"/>
    <w:rsid w:val="6A1AF028"/>
    <w:rsid w:val="6A6ADADF"/>
    <w:rsid w:val="6A83365E"/>
    <w:rsid w:val="6AA1134B"/>
    <w:rsid w:val="6B38CA5E"/>
    <w:rsid w:val="6B619B91"/>
    <w:rsid w:val="6BE58344"/>
    <w:rsid w:val="6BF12E3A"/>
    <w:rsid w:val="6BF44102"/>
    <w:rsid w:val="6C050263"/>
    <w:rsid w:val="6C3CF3A5"/>
    <w:rsid w:val="6C5A0649"/>
    <w:rsid w:val="6C87D5CF"/>
    <w:rsid w:val="6C9CBCE4"/>
    <w:rsid w:val="6D0821EF"/>
    <w:rsid w:val="6D214712"/>
    <w:rsid w:val="6D3DF0AE"/>
    <w:rsid w:val="6D40AB19"/>
    <w:rsid w:val="6D49B3A2"/>
    <w:rsid w:val="6D684257"/>
    <w:rsid w:val="6D8B30AF"/>
    <w:rsid w:val="6E4ED0F2"/>
    <w:rsid w:val="6E633316"/>
    <w:rsid w:val="6E65EB16"/>
    <w:rsid w:val="6E6B6B2E"/>
    <w:rsid w:val="6E77B8A4"/>
    <w:rsid w:val="6E78D003"/>
    <w:rsid w:val="6E7AE1C7"/>
    <w:rsid w:val="6EA2C17B"/>
    <w:rsid w:val="6EB22F5C"/>
    <w:rsid w:val="6ECFC10A"/>
    <w:rsid w:val="6EE86DDC"/>
    <w:rsid w:val="6FEFC711"/>
    <w:rsid w:val="6FFB23DF"/>
    <w:rsid w:val="7025BCF9"/>
    <w:rsid w:val="70718DC3"/>
    <w:rsid w:val="70BCDB48"/>
    <w:rsid w:val="70C9A36C"/>
    <w:rsid w:val="70CE4419"/>
    <w:rsid w:val="70F4C7E3"/>
    <w:rsid w:val="70FF6D66"/>
    <w:rsid w:val="71233453"/>
    <w:rsid w:val="714C470D"/>
    <w:rsid w:val="71D7E445"/>
    <w:rsid w:val="72012A23"/>
    <w:rsid w:val="720E07D7"/>
    <w:rsid w:val="721303C7"/>
    <w:rsid w:val="725063B3"/>
    <w:rsid w:val="72644252"/>
    <w:rsid w:val="726A05D8"/>
    <w:rsid w:val="72902FF5"/>
    <w:rsid w:val="72D12101"/>
    <w:rsid w:val="73147198"/>
    <w:rsid w:val="7373EE07"/>
    <w:rsid w:val="73EA84A9"/>
    <w:rsid w:val="740D3CC6"/>
    <w:rsid w:val="744EE8F4"/>
    <w:rsid w:val="745A3A29"/>
    <w:rsid w:val="748E6F50"/>
    <w:rsid w:val="74A01C7F"/>
    <w:rsid w:val="74B4CB84"/>
    <w:rsid w:val="74B7EE01"/>
    <w:rsid w:val="750FB8AF"/>
    <w:rsid w:val="7511138C"/>
    <w:rsid w:val="75203A63"/>
    <w:rsid w:val="752C982A"/>
    <w:rsid w:val="75D9405C"/>
    <w:rsid w:val="76782942"/>
    <w:rsid w:val="76DF0774"/>
    <w:rsid w:val="770F877A"/>
    <w:rsid w:val="7768AD5A"/>
    <w:rsid w:val="77C1E5DA"/>
    <w:rsid w:val="77DF6EBC"/>
    <w:rsid w:val="7842AECA"/>
    <w:rsid w:val="7844FB18"/>
    <w:rsid w:val="786D67C3"/>
    <w:rsid w:val="787E2859"/>
    <w:rsid w:val="79061B6F"/>
    <w:rsid w:val="798B8DFD"/>
    <w:rsid w:val="79BCE260"/>
    <w:rsid w:val="79F6EA84"/>
    <w:rsid w:val="7A732449"/>
    <w:rsid w:val="7A7808E5"/>
    <w:rsid w:val="7A8FBE65"/>
    <w:rsid w:val="7A998C7D"/>
    <w:rsid w:val="7AD68657"/>
    <w:rsid w:val="7AE6DAB0"/>
    <w:rsid w:val="7B07E7BF"/>
    <w:rsid w:val="7B453300"/>
    <w:rsid w:val="7B48FE9E"/>
    <w:rsid w:val="7BA07955"/>
    <w:rsid w:val="7BFDEFB8"/>
    <w:rsid w:val="7C08F6B5"/>
    <w:rsid w:val="7C50D8E7"/>
    <w:rsid w:val="7C76F4F5"/>
    <w:rsid w:val="7CAA95D6"/>
    <w:rsid w:val="7CB88AE0"/>
    <w:rsid w:val="7CF57A50"/>
    <w:rsid w:val="7D24C222"/>
    <w:rsid w:val="7D5B7BFB"/>
    <w:rsid w:val="7D644262"/>
    <w:rsid w:val="7D76A0C8"/>
    <w:rsid w:val="7DAC806A"/>
    <w:rsid w:val="7DB3B332"/>
    <w:rsid w:val="7DBCD16B"/>
    <w:rsid w:val="7DF7237B"/>
    <w:rsid w:val="7E014569"/>
    <w:rsid w:val="7E3418FC"/>
    <w:rsid w:val="7E6C7ECF"/>
    <w:rsid w:val="7E955BAC"/>
    <w:rsid w:val="7EEBBF10"/>
    <w:rsid w:val="7EECE8E5"/>
    <w:rsid w:val="7F0EC559"/>
    <w:rsid w:val="7F77B8D3"/>
    <w:rsid w:val="7F7C945B"/>
    <w:rsid w:val="7F8387E1"/>
    <w:rsid w:val="7F94E771"/>
    <w:rsid w:val="7FCD7D1C"/>
    <w:rsid w:val="7FDE0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43140"/>
  <w15:chartTrackingRefBased/>
  <w15:docId w15:val="{E152C39C-5194-473F-9601-F43CCD0C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78"/>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rsid w:val="009106ED"/>
    <w:pPr>
      <w:widowControl w:val="0"/>
      <w:numPr>
        <w:ilvl w:val="4"/>
        <w:numId w:val="3"/>
      </w:numPr>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3AP"/>
    <w:basedOn w:val="Normal"/>
    <w:next w:val="Normal"/>
    <w:link w:val="Heading7Char"/>
    <w:qFormat/>
    <w:rsid w:val="009106ED"/>
    <w:pPr>
      <w:widowControl w:val="0"/>
      <w:numPr>
        <w:ilvl w:val="6"/>
        <w:numId w:val="3"/>
      </w:numPr>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4AP"/>
    <w:basedOn w:val="Normal"/>
    <w:next w:val="Normal"/>
    <w:link w:val="Heading8Char"/>
    <w:qFormat/>
    <w:rsid w:val="009106ED"/>
    <w:pPr>
      <w:widowControl w:val="0"/>
      <w:numPr>
        <w:ilvl w:val="7"/>
        <w:numId w:val="3"/>
      </w:numPr>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5AP"/>
    <w:basedOn w:val="Normal"/>
    <w:next w:val="Normal"/>
    <w:link w:val="Heading9Char"/>
    <w:qFormat/>
    <w:rsid w:val="009106ED"/>
    <w:pPr>
      <w:widowControl w:val="0"/>
      <w:numPr>
        <w:ilvl w:val="8"/>
        <w:numId w:val="3"/>
      </w:numPr>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2"/>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2"/>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2"/>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2"/>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1"/>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qFormat/>
    <w:rsid w:val="00F97C98"/>
    <w:pPr>
      <w:keepNext/>
      <w:numPr>
        <w:ilvl w:val="1"/>
        <w:numId w:val="111"/>
      </w:numPr>
      <w:spacing w:line="240" w:lineRule="atLeast"/>
      <w:outlineLvl w:val="1"/>
    </w:pPr>
    <w:rPr>
      <w:rFonts w:ascii="Arial" w:hAnsi="Arial"/>
      <w:szCs w:val="20"/>
    </w:rPr>
  </w:style>
  <w:style w:type="paragraph" w:customStyle="1" w:styleId="Level3Number">
    <w:name w:val="Level 3 Number"/>
    <w:basedOn w:val="BodyText"/>
    <w:rsid w:val="00F97C98"/>
    <w:pPr>
      <w:numPr>
        <w:ilvl w:val="2"/>
        <w:numId w:val="111"/>
      </w:numPr>
      <w:spacing w:line="240" w:lineRule="atLeast"/>
      <w:outlineLvl w:val="2"/>
    </w:pPr>
    <w:rPr>
      <w:rFonts w:ascii="Arial" w:hAnsi="Arial"/>
      <w:szCs w:val="20"/>
      <w:lang w:eastAsia="en-US"/>
    </w:rPr>
  </w:style>
  <w:style w:type="paragraph" w:customStyle="1" w:styleId="Level4Number">
    <w:name w:val="Level 4 Number"/>
    <w:basedOn w:val="BodyText"/>
    <w:rsid w:val="000C3F9E"/>
    <w:pPr>
      <w:numPr>
        <w:ilvl w:val="3"/>
        <w:numId w:val="111"/>
      </w:numPr>
      <w:spacing w:before="360" w:after="200" w:line="360" w:lineRule="auto"/>
      <w:ind w:hanging="360"/>
    </w:pPr>
    <w:rPr>
      <w:rFonts w:ascii="Arial" w:hAnsi="Arial"/>
      <w:sz w:val="20"/>
      <w:szCs w:val="20"/>
      <w:lang w:eastAsia="en-US"/>
    </w:rPr>
  </w:style>
  <w:style w:type="paragraph" w:customStyle="1" w:styleId="Level5Number">
    <w:name w:val="Level 5 Number"/>
    <w:basedOn w:val="BodyText"/>
    <w:rsid w:val="00AD7E28"/>
    <w:pPr>
      <w:numPr>
        <w:ilvl w:val="4"/>
        <w:numId w:val="111"/>
      </w:numPr>
      <w:spacing w:after="240" w:line="360" w:lineRule="auto"/>
    </w:pPr>
    <w:rPr>
      <w:rFonts w:ascii="Arial" w:hAnsi="Arial"/>
      <w:szCs w:val="20"/>
      <w:lang w:eastAsia="en-US"/>
    </w:rPr>
  </w:style>
  <w:style w:type="paragraph" w:customStyle="1" w:styleId="Level6Number">
    <w:name w:val="Level 6 Number"/>
    <w:basedOn w:val="BodyText"/>
    <w:rsid w:val="000C3F9E"/>
    <w:pPr>
      <w:numPr>
        <w:ilvl w:val="5"/>
        <w:numId w:val="111"/>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111"/>
      </w:numPr>
      <w:spacing w:after="240" w:line="360" w:lineRule="auto"/>
      <w:ind w:left="5040" w:hanging="360"/>
    </w:pPr>
    <w:rPr>
      <w:rFonts w:ascii="Arial" w:hAnsi="Arial"/>
      <w:sz w:val="20"/>
      <w:szCs w:val="20"/>
      <w:lang w:eastAsia="en-US"/>
    </w:rPr>
  </w:style>
  <w:style w:type="paragraph" w:customStyle="1" w:styleId="Level8Number">
    <w:name w:val="Level 8 Number"/>
    <w:basedOn w:val="BodyText"/>
    <w:rsid w:val="000C3F9E"/>
    <w:pPr>
      <w:numPr>
        <w:ilvl w:val="7"/>
        <w:numId w:val="111"/>
      </w:numPr>
      <w:spacing w:after="240" w:line="360" w:lineRule="auto"/>
      <w:ind w:left="5760" w:hanging="360"/>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4AP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qFormat/>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aliases w:val="Use Case List Paragraph,List Paragraph1,Heading2,Body Bullet,Bulleted Text,b1,Bullet for no #'s,Body Text1,B1,Figure_name,List bullet,List Paragraph 1,Ref,Table Number Paragraph,Colorful List - Accent 11,List Paragraph Char Char"/>
    <w:basedOn w:val="Normal"/>
    <w:uiPriority w:val="34"/>
    <w:qFormat/>
    <w:rsid w:val="00652F79"/>
    <w:pPr>
      <w:spacing w:after="200" w:line="276" w:lineRule="auto"/>
      <w:ind w:left="720"/>
      <w:contextualSpacing/>
    </w:pPr>
    <w:rPr>
      <w:rFonts w:ascii="Arial" w:hAnsi="Arial"/>
      <w:b/>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3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table" w:customStyle="1" w:styleId="TableGrid1">
    <w:name w:val="Table Grid1"/>
    <w:basedOn w:val="TableNormal"/>
    <w:next w:val="TableGrid"/>
    <w:rsid w:val="00B81D4A"/>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C64"/>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72A5"/>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9C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40CDE"/>
    <w:rPr>
      <w:sz w:val="24"/>
      <w:szCs w:val="24"/>
    </w:rPr>
  </w:style>
  <w:style w:type="paragraph" w:styleId="ListBullet2">
    <w:name w:val="List Bullet 2"/>
    <w:basedOn w:val="Normal"/>
    <w:rsid w:val="00566910"/>
    <w:pPr>
      <w:numPr>
        <w:numId w:val="12"/>
      </w:numPr>
      <w:spacing w:after="240"/>
      <w:jc w:val="both"/>
    </w:pPr>
    <w:rPr>
      <w:rFonts w:ascii="Trebuchet MS" w:eastAsia="Trebuchet MS" w:hAnsi="Trebuchet MS"/>
      <w:sz w:val="22"/>
      <w:szCs w:val="22"/>
      <w:lang w:eastAsia="en-US"/>
    </w:rPr>
  </w:style>
  <w:style w:type="paragraph" w:styleId="Revision">
    <w:name w:val="Revision"/>
    <w:hidden/>
    <w:uiPriority w:val="99"/>
    <w:semiHidden/>
    <w:rsid w:val="00566910"/>
    <w:rPr>
      <w:sz w:val="24"/>
      <w:szCs w:val="24"/>
    </w:rPr>
  </w:style>
  <w:style w:type="paragraph" w:customStyle="1" w:styleId="TableNormal1">
    <w:name w:val="Table Normal1"/>
    <w:basedOn w:val="Normal"/>
    <w:rsid w:val="00F40BB0"/>
    <w:pPr>
      <w:spacing w:before="120" w:after="120"/>
      <w:ind w:left="34"/>
    </w:pPr>
    <w:rPr>
      <w:rFonts w:ascii="Trebuchet MS" w:eastAsia="Trebuchet MS" w:hAnsi="Trebuchet MS"/>
      <w:sz w:val="22"/>
      <w:szCs w:val="22"/>
      <w:lang w:eastAsia="en-US"/>
    </w:rPr>
  </w:style>
  <w:style w:type="paragraph" w:customStyle="1" w:styleId="PartDes">
    <w:name w:val="PartDes"/>
    <w:basedOn w:val="Normal"/>
    <w:qFormat/>
    <w:rsid w:val="00F40BB0"/>
    <w:pPr>
      <w:spacing w:before="120" w:after="120"/>
      <w:jc w:val="center"/>
    </w:pPr>
    <w:rPr>
      <w:rFonts w:ascii="Trebuchet MS" w:eastAsia="Trebuchet MS" w:hAnsi="Trebuchet MS"/>
      <w:b/>
      <w:bCs/>
      <w:sz w:val="22"/>
      <w:szCs w:val="22"/>
      <w:lang w:eastAsia="en-US"/>
    </w:rPr>
  </w:style>
  <w:style w:type="paragraph" w:customStyle="1" w:styleId="AppHead">
    <w:name w:val="AppHead"/>
    <w:basedOn w:val="Normal"/>
    <w:rsid w:val="00763232"/>
    <w:pPr>
      <w:numPr>
        <w:numId w:val="14"/>
      </w:numPr>
      <w:adjustRightInd w:val="0"/>
      <w:spacing w:after="240"/>
      <w:jc w:val="center"/>
      <w:outlineLvl w:val="0"/>
    </w:pPr>
    <w:rPr>
      <w:rFonts w:eastAsia="STZhongsong"/>
      <w:b/>
      <w:caps/>
      <w:sz w:val="22"/>
      <w:szCs w:val="20"/>
      <w:lang w:eastAsia="zh-CN"/>
    </w:rPr>
  </w:style>
  <w:style w:type="paragraph" w:customStyle="1" w:styleId="AppPart">
    <w:name w:val="AppPart"/>
    <w:basedOn w:val="Normal"/>
    <w:rsid w:val="00763232"/>
    <w:pPr>
      <w:numPr>
        <w:ilvl w:val="1"/>
        <w:numId w:val="14"/>
      </w:numPr>
      <w:adjustRightInd w:val="0"/>
      <w:spacing w:after="240"/>
      <w:jc w:val="center"/>
      <w:outlineLvl w:val="1"/>
    </w:pPr>
    <w:rPr>
      <w:rFonts w:eastAsia="STZhongsong"/>
      <w:b/>
      <w:sz w:val="22"/>
      <w:szCs w:val="20"/>
      <w:lang w:eastAsia="zh-CN"/>
    </w:rPr>
  </w:style>
  <w:style w:type="paragraph" w:customStyle="1" w:styleId="BodyTextIndent6">
    <w:name w:val="Body Text Indent 6"/>
    <w:basedOn w:val="Normal"/>
    <w:rsid w:val="006A0386"/>
    <w:pPr>
      <w:adjustRightInd w:val="0"/>
      <w:spacing w:after="240"/>
      <w:ind w:left="4320"/>
      <w:jc w:val="both"/>
    </w:pPr>
    <w:rPr>
      <w:rFonts w:eastAsia="STZhongsong"/>
      <w:sz w:val="22"/>
      <w:szCs w:val="20"/>
      <w:lang w:eastAsia="zh-CN"/>
    </w:rPr>
  </w:style>
  <w:style w:type="paragraph" w:customStyle="1" w:styleId="MarginText">
    <w:name w:val="Margin Text"/>
    <w:basedOn w:val="Normal"/>
    <w:rsid w:val="006A0386"/>
    <w:pPr>
      <w:adjustRightInd w:val="0"/>
      <w:spacing w:after="240"/>
      <w:jc w:val="both"/>
    </w:pPr>
    <w:rPr>
      <w:rFonts w:eastAsia="STZhongsong"/>
      <w:sz w:val="22"/>
      <w:szCs w:val="20"/>
      <w:lang w:eastAsia="zh-CN"/>
    </w:rPr>
  </w:style>
  <w:style w:type="numbering" w:styleId="111111">
    <w:name w:val="Outline List 2"/>
    <w:basedOn w:val="NoList"/>
    <w:rsid w:val="006A0386"/>
    <w:pPr>
      <w:numPr>
        <w:numId w:val="16"/>
      </w:numPr>
    </w:pPr>
  </w:style>
  <w:style w:type="character" w:styleId="FollowedHyperlink">
    <w:name w:val="FollowedHyperlink"/>
    <w:uiPriority w:val="99"/>
    <w:semiHidden/>
    <w:unhideWhenUsed/>
    <w:rsid w:val="001C1B76"/>
    <w:rPr>
      <w:color w:val="954F72"/>
      <w:u w:val="single"/>
    </w:rPr>
  </w:style>
  <w:style w:type="paragraph" w:styleId="TOCHeading">
    <w:name w:val="TOC Heading"/>
    <w:basedOn w:val="Heading1"/>
    <w:next w:val="Normal"/>
    <w:uiPriority w:val="39"/>
    <w:unhideWhenUsed/>
    <w:qFormat/>
    <w:rsid w:val="0040351A"/>
    <w:pPr>
      <w:keepLines/>
      <w:widowControl/>
      <w:numPr>
        <w:numId w:val="0"/>
      </w:numPr>
      <w:spacing w:before="240" w:after="0" w:line="259" w:lineRule="auto"/>
      <w:jc w:val="left"/>
      <w:outlineLvl w:val="9"/>
    </w:pPr>
    <w:rPr>
      <w:rFonts w:ascii="Calibri Light" w:hAnsi="Calibri Light" w:cs="Times New Roman"/>
      <w:b w:val="0"/>
      <w:bCs w:val="0"/>
      <w:color w:val="2F5496"/>
      <w:kern w:val="0"/>
      <w:sz w:val="32"/>
      <w:u w:val="none"/>
      <w:lang w:val="en-US"/>
    </w:rPr>
  </w:style>
  <w:style w:type="paragraph" w:styleId="TOC1">
    <w:name w:val="toc 1"/>
    <w:basedOn w:val="Normal"/>
    <w:next w:val="Normal"/>
    <w:autoRedefine/>
    <w:uiPriority w:val="39"/>
    <w:unhideWhenUsed/>
    <w:rsid w:val="00643B91"/>
    <w:pPr>
      <w:tabs>
        <w:tab w:val="left" w:pos="480"/>
        <w:tab w:val="right" w:leader="dot" w:pos="9742"/>
      </w:tabs>
      <w:spacing w:before="120" w:after="120"/>
    </w:pPr>
    <w:rPr>
      <w:rFonts w:ascii="Calibri" w:hAnsi="Calibri" w:cs="Calibri"/>
      <w:b/>
      <w:bCs/>
      <w:caps/>
      <w:sz w:val="20"/>
      <w:szCs w:val="20"/>
    </w:rPr>
  </w:style>
  <w:style w:type="paragraph" w:styleId="TOC2">
    <w:name w:val="toc 2"/>
    <w:basedOn w:val="Normal"/>
    <w:next w:val="Normal"/>
    <w:autoRedefine/>
    <w:uiPriority w:val="39"/>
    <w:unhideWhenUsed/>
    <w:rsid w:val="0040351A"/>
    <w:pPr>
      <w:ind w:left="240"/>
    </w:pPr>
    <w:rPr>
      <w:rFonts w:ascii="Calibri" w:hAnsi="Calibri" w:cs="Calibri"/>
      <w:smallCaps/>
      <w:sz w:val="20"/>
      <w:szCs w:val="20"/>
    </w:rPr>
  </w:style>
  <w:style w:type="paragraph" w:styleId="TOC3">
    <w:name w:val="toc 3"/>
    <w:basedOn w:val="Normal"/>
    <w:next w:val="Normal"/>
    <w:autoRedefine/>
    <w:uiPriority w:val="39"/>
    <w:unhideWhenUsed/>
    <w:rsid w:val="0040351A"/>
    <w:pPr>
      <w:ind w:left="480"/>
    </w:pPr>
    <w:rPr>
      <w:rFonts w:ascii="Calibri" w:hAnsi="Calibri" w:cs="Calibri"/>
      <w:i/>
      <w:iCs/>
      <w:sz w:val="20"/>
      <w:szCs w:val="20"/>
    </w:rPr>
  </w:style>
  <w:style w:type="paragraph" w:styleId="TOC4">
    <w:name w:val="toc 4"/>
    <w:basedOn w:val="Normal"/>
    <w:next w:val="Normal"/>
    <w:autoRedefine/>
    <w:uiPriority w:val="39"/>
    <w:unhideWhenUsed/>
    <w:rsid w:val="0040351A"/>
    <w:pPr>
      <w:ind w:left="720"/>
    </w:pPr>
    <w:rPr>
      <w:rFonts w:ascii="Calibri" w:hAnsi="Calibri" w:cs="Calibri"/>
      <w:sz w:val="18"/>
      <w:szCs w:val="18"/>
    </w:rPr>
  </w:style>
  <w:style w:type="paragraph" w:styleId="TOC5">
    <w:name w:val="toc 5"/>
    <w:basedOn w:val="Normal"/>
    <w:next w:val="Normal"/>
    <w:autoRedefine/>
    <w:uiPriority w:val="39"/>
    <w:unhideWhenUsed/>
    <w:rsid w:val="0040351A"/>
    <w:pPr>
      <w:ind w:left="960"/>
    </w:pPr>
    <w:rPr>
      <w:rFonts w:ascii="Calibri" w:hAnsi="Calibri" w:cs="Calibri"/>
      <w:sz w:val="18"/>
      <w:szCs w:val="18"/>
    </w:rPr>
  </w:style>
  <w:style w:type="paragraph" w:styleId="TOC6">
    <w:name w:val="toc 6"/>
    <w:basedOn w:val="Normal"/>
    <w:next w:val="Normal"/>
    <w:autoRedefine/>
    <w:uiPriority w:val="39"/>
    <w:unhideWhenUsed/>
    <w:rsid w:val="0040351A"/>
    <w:pPr>
      <w:ind w:left="1200"/>
    </w:pPr>
    <w:rPr>
      <w:rFonts w:ascii="Calibri" w:hAnsi="Calibri" w:cs="Calibri"/>
      <w:sz w:val="18"/>
      <w:szCs w:val="18"/>
    </w:rPr>
  </w:style>
  <w:style w:type="paragraph" w:styleId="TOC7">
    <w:name w:val="toc 7"/>
    <w:basedOn w:val="Normal"/>
    <w:next w:val="Normal"/>
    <w:autoRedefine/>
    <w:uiPriority w:val="39"/>
    <w:unhideWhenUsed/>
    <w:rsid w:val="0040351A"/>
    <w:pPr>
      <w:ind w:left="1440"/>
    </w:pPr>
    <w:rPr>
      <w:rFonts w:ascii="Calibri" w:hAnsi="Calibri" w:cs="Calibri"/>
      <w:sz w:val="18"/>
      <w:szCs w:val="18"/>
    </w:rPr>
  </w:style>
  <w:style w:type="paragraph" w:styleId="TOC8">
    <w:name w:val="toc 8"/>
    <w:basedOn w:val="Normal"/>
    <w:next w:val="Normal"/>
    <w:autoRedefine/>
    <w:uiPriority w:val="39"/>
    <w:unhideWhenUsed/>
    <w:rsid w:val="0040351A"/>
    <w:pPr>
      <w:ind w:left="1680"/>
    </w:pPr>
    <w:rPr>
      <w:rFonts w:ascii="Calibri" w:hAnsi="Calibri" w:cs="Calibri"/>
      <w:sz w:val="18"/>
      <w:szCs w:val="18"/>
    </w:rPr>
  </w:style>
  <w:style w:type="paragraph" w:styleId="TOC9">
    <w:name w:val="toc 9"/>
    <w:basedOn w:val="Normal"/>
    <w:next w:val="Normal"/>
    <w:autoRedefine/>
    <w:uiPriority w:val="39"/>
    <w:unhideWhenUsed/>
    <w:rsid w:val="0040351A"/>
    <w:pPr>
      <w:ind w:left="1920"/>
    </w:pPr>
    <w:rPr>
      <w:rFonts w:ascii="Calibri" w:hAnsi="Calibri" w:cs="Calibri"/>
      <w:sz w:val="18"/>
      <w:szCs w:val="18"/>
    </w:rPr>
  </w:style>
  <w:style w:type="character" w:styleId="UnresolvedMention">
    <w:name w:val="Unresolved Mention"/>
    <w:uiPriority w:val="99"/>
    <w:semiHidden/>
    <w:unhideWhenUsed/>
    <w:rsid w:val="0040351A"/>
    <w:rPr>
      <w:color w:val="605E5C"/>
      <w:shd w:val="clear" w:color="auto" w:fill="E1DFDD"/>
    </w:rPr>
  </w:style>
  <w:style w:type="paragraph" w:styleId="NormalWeb">
    <w:name w:val="Normal (Web)"/>
    <w:basedOn w:val="Normal"/>
    <w:uiPriority w:val="99"/>
    <w:unhideWhenUsed/>
    <w:rsid w:val="00A57223"/>
    <w:pPr>
      <w:spacing w:before="100" w:beforeAutospacing="1" w:after="100" w:afterAutospacing="1"/>
    </w:pPr>
  </w:style>
  <w:style w:type="character" w:styleId="Strong">
    <w:name w:val="Strong"/>
    <w:uiPriority w:val="22"/>
    <w:qFormat/>
    <w:rsid w:val="00A57223"/>
    <w:rPr>
      <w:b/>
      <w:bCs/>
    </w:rPr>
  </w:style>
  <w:style w:type="paragraph" w:customStyle="1" w:styleId="Outline1">
    <w:name w:val="Outline 1"/>
    <w:basedOn w:val="Normal"/>
    <w:rsid w:val="00557C1F"/>
    <w:pPr>
      <w:numPr>
        <w:numId w:val="24"/>
      </w:numPr>
    </w:pPr>
  </w:style>
  <w:style w:type="paragraph" w:customStyle="1" w:styleId="Outline2">
    <w:name w:val="Outline 2"/>
    <w:basedOn w:val="Normal"/>
    <w:rsid w:val="00557C1F"/>
    <w:pPr>
      <w:numPr>
        <w:ilvl w:val="1"/>
        <w:numId w:val="24"/>
      </w:numPr>
    </w:pPr>
  </w:style>
  <w:style w:type="paragraph" w:customStyle="1" w:styleId="Outline3">
    <w:name w:val="Outline 3"/>
    <w:basedOn w:val="Normal"/>
    <w:rsid w:val="00557C1F"/>
    <w:pPr>
      <w:numPr>
        <w:ilvl w:val="2"/>
        <w:numId w:val="24"/>
      </w:numPr>
    </w:pPr>
  </w:style>
  <w:style w:type="paragraph" w:customStyle="1" w:styleId="Outline4">
    <w:name w:val="Outline 4"/>
    <w:basedOn w:val="Normal"/>
    <w:rsid w:val="00557C1F"/>
    <w:pPr>
      <w:numPr>
        <w:ilvl w:val="3"/>
        <w:numId w:val="24"/>
      </w:numPr>
    </w:pPr>
  </w:style>
  <w:style w:type="paragraph" w:customStyle="1" w:styleId="Outline5">
    <w:name w:val="Outline 5"/>
    <w:basedOn w:val="Normal"/>
    <w:rsid w:val="00557C1F"/>
    <w:pPr>
      <w:numPr>
        <w:ilvl w:val="4"/>
        <w:numId w:val="24"/>
      </w:numPr>
    </w:pPr>
  </w:style>
  <w:style w:type="paragraph" w:customStyle="1" w:styleId="OutlineInd2">
    <w:name w:val="Outline Ind 2"/>
    <w:basedOn w:val="Normal"/>
    <w:rsid w:val="00557C1F"/>
    <w:pPr>
      <w:numPr>
        <w:ilvl w:val="5"/>
        <w:numId w:val="24"/>
      </w:numPr>
    </w:pPr>
  </w:style>
  <w:style w:type="paragraph" w:customStyle="1" w:styleId="OutlineInd3">
    <w:name w:val="Outline Ind 3"/>
    <w:basedOn w:val="Normal"/>
    <w:rsid w:val="00557C1F"/>
    <w:pPr>
      <w:numPr>
        <w:ilvl w:val="6"/>
        <w:numId w:val="24"/>
      </w:numPr>
    </w:pPr>
  </w:style>
  <w:style w:type="paragraph" w:customStyle="1" w:styleId="OutlineInd4">
    <w:name w:val="Outline Ind 4"/>
    <w:basedOn w:val="Normal"/>
    <w:rsid w:val="00557C1F"/>
    <w:pPr>
      <w:numPr>
        <w:ilvl w:val="7"/>
        <w:numId w:val="24"/>
      </w:numPr>
    </w:pPr>
  </w:style>
  <w:style w:type="paragraph" w:customStyle="1" w:styleId="OutlineInd5">
    <w:name w:val="Outline Ind 5"/>
    <w:basedOn w:val="Normal"/>
    <w:rsid w:val="00557C1F"/>
    <w:pPr>
      <w:numPr>
        <w:ilvl w:val="8"/>
        <w:numId w:val="24"/>
      </w:numPr>
    </w:pPr>
  </w:style>
  <w:style w:type="numbering" w:customStyle="1" w:styleId="Style1">
    <w:name w:val="Style1"/>
    <w:uiPriority w:val="99"/>
    <w:rsid w:val="00BB67EA"/>
    <w:pPr>
      <w:numPr>
        <w:numId w:val="45"/>
      </w:numPr>
    </w:pPr>
  </w:style>
  <w:style w:type="paragraph" w:customStyle="1" w:styleId="Style2">
    <w:name w:val="Style2"/>
    <w:basedOn w:val="Heading1"/>
    <w:qFormat/>
    <w:rsid w:val="0050651C"/>
    <w:rPr>
      <w:rFonts w:ascii="Arial" w:hAnsi="Arial"/>
      <w:u w:val="none"/>
    </w:rPr>
  </w:style>
  <w:style w:type="paragraph" w:customStyle="1" w:styleId="GPSDefinitionTerm">
    <w:name w:val="GPS Definition Term"/>
    <w:basedOn w:val="Normal"/>
    <w:qFormat/>
    <w:rsid w:val="00BB68DD"/>
    <w:pPr>
      <w:overflowPunct w:val="0"/>
      <w:autoSpaceDE w:val="0"/>
      <w:autoSpaceDN w:val="0"/>
      <w:adjustRightInd w:val="0"/>
      <w:spacing w:after="120"/>
      <w:ind w:left="-108"/>
    </w:pPr>
    <w:rPr>
      <w:rFonts w:ascii="Arial" w:hAnsi="Arial" w:cs="Arial"/>
      <w:b/>
      <w:sz w:val="22"/>
      <w:szCs w:val="22"/>
      <w:lang w:eastAsia="en-US"/>
    </w:rPr>
  </w:style>
  <w:style w:type="paragraph" w:customStyle="1" w:styleId="GPsDefinition">
    <w:name w:val="GPs Definition"/>
    <w:basedOn w:val="Normal"/>
    <w:qFormat/>
    <w:rsid w:val="00BB68DD"/>
    <w:pPr>
      <w:numPr>
        <w:numId w:val="60"/>
      </w:numPr>
      <w:tabs>
        <w:tab w:val="left" w:pos="-9"/>
      </w:tabs>
      <w:overflowPunct w:val="0"/>
      <w:autoSpaceDE w:val="0"/>
      <w:autoSpaceDN w:val="0"/>
      <w:adjustRightInd w:val="0"/>
      <w:spacing w:after="120"/>
      <w:jc w:val="both"/>
    </w:pPr>
    <w:rPr>
      <w:rFonts w:ascii="Arial" w:hAnsi="Arial" w:cs="Arial"/>
      <w:sz w:val="22"/>
      <w:szCs w:val="22"/>
      <w:lang w:eastAsia="en-US"/>
    </w:rPr>
  </w:style>
  <w:style w:type="paragraph" w:customStyle="1" w:styleId="GPSDefinitionL2">
    <w:name w:val="GPS Definition L2"/>
    <w:basedOn w:val="GPsDefinition"/>
    <w:qFormat/>
    <w:rsid w:val="00BB68DD"/>
    <w:pPr>
      <w:numPr>
        <w:ilvl w:val="1"/>
      </w:numPr>
      <w:tabs>
        <w:tab w:val="clear" w:pos="-9"/>
        <w:tab w:val="left" w:pos="144"/>
      </w:tabs>
      <w:ind w:hanging="545"/>
    </w:pPr>
  </w:style>
  <w:style w:type="paragraph" w:customStyle="1" w:styleId="GPSDefinitionL3">
    <w:name w:val="GPS Definition L3"/>
    <w:basedOn w:val="GPSDefinitionL2"/>
    <w:qFormat/>
    <w:rsid w:val="00BB68DD"/>
    <w:pPr>
      <w:numPr>
        <w:ilvl w:val="2"/>
      </w:numPr>
    </w:pPr>
  </w:style>
  <w:style w:type="paragraph" w:customStyle="1" w:styleId="GPSDefinitionL4">
    <w:name w:val="GPS Definition L4"/>
    <w:basedOn w:val="GPSDefinitionL3"/>
    <w:qFormat/>
    <w:rsid w:val="00BB68DD"/>
    <w:pPr>
      <w:numPr>
        <w:ilvl w:val="3"/>
      </w:numPr>
    </w:pPr>
  </w:style>
  <w:style w:type="character" w:customStyle="1" w:styleId="GPSL1CLAUSEHEADINGChar">
    <w:name w:val="GPS L1 CLAUSE HEADING Char"/>
    <w:link w:val="GPSL1CLAUSEHEADING"/>
    <w:locked/>
    <w:rsid w:val="00B676B3"/>
    <w:rPr>
      <w:rFonts w:ascii="Calibri" w:eastAsia="STZhongsong" w:hAnsi="Calibri" w:cs="Arial"/>
      <w:b/>
      <w:caps/>
      <w:lang w:eastAsia="zh-CN"/>
    </w:rPr>
  </w:style>
  <w:style w:type="paragraph" w:customStyle="1" w:styleId="GPSL1CLAUSEHEADING">
    <w:name w:val="GPS L1 CLAUSE HEADING"/>
    <w:basedOn w:val="Normal"/>
    <w:next w:val="Normal"/>
    <w:link w:val="GPSL1CLAUSEHEADINGChar"/>
    <w:qFormat/>
    <w:rsid w:val="00B676B3"/>
    <w:pPr>
      <w:numPr>
        <w:numId w:val="63"/>
      </w:numPr>
      <w:tabs>
        <w:tab w:val="left" w:pos="142"/>
      </w:tabs>
      <w:adjustRightInd w:val="0"/>
      <w:spacing w:before="240" w:after="120"/>
      <w:jc w:val="both"/>
      <w:outlineLvl w:val="1"/>
    </w:pPr>
    <w:rPr>
      <w:rFonts w:ascii="Calibri" w:eastAsia="STZhongsong" w:hAnsi="Calibri" w:cs="Arial"/>
      <w:b/>
      <w:caps/>
      <w:sz w:val="20"/>
      <w:szCs w:val="20"/>
      <w:lang w:eastAsia="zh-CN"/>
    </w:rPr>
  </w:style>
  <w:style w:type="character" w:customStyle="1" w:styleId="GPSL3numberedclauseChar">
    <w:name w:val="GPS L3 numbered clause Char"/>
    <w:link w:val="GPSL3numberedclause"/>
    <w:locked/>
    <w:rsid w:val="00E57E79"/>
    <w:rPr>
      <w:rFonts w:ascii="Calibri" w:hAnsi="Calibri" w:cs="Arial"/>
      <w:lang w:eastAsia="zh-CN"/>
    </w:rPr>
  </w:style>
  <w:style w:type="paragraph" w:customStyle="1" w:styleId="GPSL3numberedclause">
    <w:name w:val="GPS L3 numbered clause"/>
    <w:basedOn w:val="Normal"/>
    <w:link w:val="GPSL3numberedclauseChar"/>
    <w:qFormat/>
    <w:rsid w:val="00E57E79"/>
    <w:pPr>
      <w:numPr>
        <w:ilvl w:val="2"/>
        <w:numId w:val="63"/>
      </w:numPr>
      <w:adjustRightInd w:val="0"/>
      <w:spacing w:before="120" w:after="120"/>
      <w:jc w:val="both"/>
    </w:pPr>
    <w:rPr>
      <w:rFonts w:ascii="Calibri" w:hAnsi="Calibri" w:cs="Arial"/>
      <w:sz w:val="20"/>
      <w:szCs w:val="20"/>
      <w:lang w:eastAsia="zh-CN"/>
    </w:rPr>
  </w:style>
  <w:style w:type="character" w:customStyle="1" w:styleId="GPSL4numberedclauseChar">
    <w:name w:val="GPS L4 numbered clause Char"/>
    <w:link w:val="GPSL4numberedclause"/>
    <w:locked/>
    <w:rsid w:val="00B676B3"/>
    <w:rPr>
      <w:rFonts w:ascii="Calibri" w:hAnsi="Calibri" w:cs="Arial"/>
      <w:lang w:eastAsia="zh-CN"/>
    </w:rPr>
  </w:style>
  <w:style w:type="paragraph" w:customStyle="1" w:styleId="GPSL4numberedclause">
    <w:name w:val="GPS L4 numbered clause"/>
    <w:basedOn w:val="GPSL3numberedclause"/>
    <w:link w:val="GPSL4numberedclauseChar"/>
    <w:qFormat/>
    <w:rsid w:val="00B676B3"/>
    <w:pPr>
      <w:numPr>
        <w:ilvl w:val="3"/>
      </w:numPr>
    </w:pPr>
  </w:style>
  <w:style w:type="paragraph" w:customStyle="1" w:styleId="GPSL5numberedclause">
    <w:name w:val="GPS L5 numbered clause"/>
    <w:basedOn w:val="GPSL4numberedclause"/>
    <w:qFormat/>
    <w:rsid w:val="00B676B3"/>
    <w:pPr>
      <w:numPr>
        <w:ilvl w:val="4"/>
      </w:numPr>
    </w:pPr>
  </w:style>
  <w:style w:type="paragraph" w:customStyle="1" w:styleId="GPSL2NumberedBoldHeading">
    <w:name w:val="GPS L2 Numbered Bold Heading"/>
    <w:basedOn w:val="Normal"/>
    <w:qFormat/>
    <w:rsid w:val="00B676B3"/>
    <w:pPr>
      <w:adjustRightInd w:val="0"/>
      <w:spacing w:before="120" w:after="120"/>
      <w:jc w:val="both"/>
    </w:pPr>
    <w:rPr>
      <w:rFonts w:ascii="Calibri" w:hAnsi="Calibri" w:cs="Arial"/>
      <w:sz w:val="22"/>
      <w:szCs w:val="22"/>
      <w:lang w:eastAsia="zh-CN"/>
    </w:rPr>
  </w:style>
  <w:style w:type="paragraph" w:customStyle="1" w:styleId="GPSL6numbered">
    <w:name w:val="GPS L6 numbered"/>
    <w:basedOn w:val="GPSL5numberedclause"/>
    <w:qFormat/>
    <w:rsid w:val="00B676B3"/>
    <w:pPr>
      <w:numPr>
        <w:ilvl w:val="5"/>
      </w:numPr>
      <w:tabs>
        <w:tab w:val="left" w:pos="3686"/>
      </w:tabs>
    </w:pPr>
  </w:style>
  <w:style w:type="character" w:customStyle="1" w:styleId="GPSSchAnnexnameChar">
    <w:name w:val="GPS Sch Annex name Char"/>
    <w:link w:val="GPSSchAnnexname"/>
    <w:locked/>
    <w:rsid w:val="00B676B3"/>
    <w:rPr>
      <w:rFonts w:ascii="Calibri" w:eastAsia="STZhongsong" w:hAnsi="Calibri"/>
      <w:b/>
      <w:caps/>
      <w:lang w:eastAsia="zh-CN"/>
    </w:rPr>
  </w:style>
  <w:style w:type="paragraph" w:customStyle="1" w:styleId="GPSSchAnnexname">
    <w:name w:val="GPS Sch Annex name"/>
    <w:basedOn w:val="Normal"/>
    <w:link w:val="GPSSchAnnexnameChar"/>
    <w:qFormat/>
    <w:rsid w:val="00B676B3"/>
    <w:pPr>
      <w:keepNext/>
      <w:adjustRightInd w:val="0"/>
      <w:spacing w:after="240"/>
      <w:jc w:val="center"/>
      <w:outlineLvl w:val="1"/>
    </w:pPr>
    <w:rPr>
      <w:rFonts w:ascii="Calibri" w:eastAsia="STZhongsong" w:hAnsi="Calibri"/>
      <w:b/>
      <w:caps/>
      <w:sz w:val="20"/>
      <w:szCs w:val="20"/>
      <w:lang w:eastAsia="zh-CN"/>
    </w:rPr>
  </w:style>
  <w:style w:type="character" w:customStyle="1" w:styleId="GPSSchPartChar">
    <w:name w:val="GPS Sch Part Char"/>
    <w:link w:val="GPSSchPart"/>
    <w:locked/>
    <w:rsid w:val="00B676B3"/>
    <w:rPr>
      <w:rFonts w:ascii="Calibri" w:eastAsia="STZhongsong" w:hAnsi="Calibri"/>
      <w:b/>
      <w:caps/>
      <w:lang w:eastAsia="zh-CN"/>
    </w:rPr>
  </w:style>
  <w:style w:type="paragraph" w:customStyle="1" w:styleId="GPSSchPart">
    <w:name w:val="GPS Sch Part"/>
    <w:basedOn w:val="GPSSchAnnexname"/>
    <w:link w:val="GPSSchPartChar"/>
    <w:qFormat/>
    <w:rsid w:val="00B676B3"/>
  </w:style>
  <w:style w:type="character" w:customStyle="1" w:styleId="GPSL2IndentChar">
    <w:name w:val="GPS L2 Indent Char"/>
    <w:link w:val="GPSL2Indent"/>
    <w:locked/>
    <w:rsid w:val="00B676B3"/>
    <w:rPr>
      <w:rFonts w:ascii="Calibri" w:hAnsi="Calibri" w:cs="Arial"/>
      <w:szCs w:val="24"/>
    </w:rPr>
  </w:style>
  <w:style w:type="paragraph" w:customStyle="1" w:styleId="GPSL2Indent">
    <w:name w:val="GPS L2 Indent"/>
    <w:basedOn w:val="Normal"/>
    <w:link w:val="GPSL2IndentChar"/>
    <w:qFormat/>
    <w:rsid w:val="00B676B3"/>
    <w:pPr>
      <w:tabs>
        <w:tab w:val="left" w:pos="3402"/>
      </w:tabs>
      <w:overflowPunct w:val="0"/>
      <w:autoSpaceDE w:val="0"/>
      <w:autoSpaceDN w:val="0"/>
      <w:adjustRightInd w:val="0"/>
      <w:spacing w:after="220"/>
      <w:ind w:left="1134"/>
      <w:jc w:val="both"/>
    </w:pPr>
    <w:rPr>
      <w:rFonts w:ascii="Calibri" w:hAnsi="Calibri" w:cs="Arial"/>
      <w:sz w:val="20"/>
    </w:rPr>
  </w:style>
  <w:style w:type="paragraph" w:customStyle="1" w:styleId="Body2">
    <w:name w:val="Body2"/>
    <w:basedOn w:val="Normal"/>
    <w:autoRedefine/>
    <w:uiPriority w:val="99"/>
    <w:rsid w:val="007401AA"/>
    <w:pPr>
      <w:spacing w:before="200" w:after="60"/>
      <w:ind w:left="709"/>
    </w:pPr>
    <w:rPr>
      <w:rFonts w:ascii="Calibri" w:eastAsia="Calibri" w:hAnsi="Calibri" w:cs="Calibri"/>
      <w:b/>
      <w:sz w:val="22"/>
      <w:szCs w:val="22"/>
    </w:rPr>
  </w:style>
  <w:style w:type="paragraph" w:customStyle="1" w:styleId="Body3">
    <w:name w:val="Body3"/>
    <w:basedOn w:val="Normal"/>
    <w:uiPriority w:val="99"/>
    <w:rsid w:val="007401AA"/>
    <w:pPr>
      <w:spacing w:before="200" w:after="60"/>
      <w:ind w:left="2393"/>
      <w:jc w:val="both"/>
    </w:pPr>
    <w:rPr>
      <w:rFonts w:ascii="Calibri" w:eastAsia="Calibri" w:hAnsi="Calibri" w:cs="Calibri"/>
      <w:sz w:val="22"/>
      <w:szCs w:val="22"/>
    </w:rPr>
  </w:style>
  <w:style w:type="paragraph" w:customStyle="1" w:styleId="SchedClauses">
    <w:name w:val="Sched Clauses"/>
    <w:basedOn w:val="Normal"/>
    <w:rsid w:val="007401AA"/>
    <w:pPr>
      <w:spacing w:before="200" w:after="60"/>
      <w:jc w:val="both"/>
    </w:pPr>
    <w:rPr>
      <w:rFonts w:ascii="Calibri" w:eastAsia="Calibri" w:hAnsi="Calibri" w:cs="Calibri"/>
      <w:sz w:val="22"/>
      <w:szCs w:val="22"/>
    </w:rPr>
  </w:style>
  <w:style w:type="numbering" w:customStyle="1" w:styleId="Style3">
    <w:name w:val="Style3"/>
    <w:uiPriority w:val="99"/>
    <w:rsid w:val="00FF06C7"/>
    <w:pPr>
      <w:numPr>
        <w:numId w:val="64"/>
      </w:numPr>
    </w:pPr>
  </w:style>
  <w:style w:type="numbering" w:customStyle="1" w:styleId="Style4">
    <w:name w:val="Style4"/>
    <w:uiPriority w:val="99"/>
    <w:rsid w:val="00FF06C7"/>
    <w:pPr>
      <w:numPr>
        <w:numId w:val="65"/>
      </w:numPr>
    </w:pPr>
  </w:style>
  <w:style w:type="paragraph" w:customStyle="1" w:styleId="ScheduleText1">
    <w:name w:val="Schedule Text 1"/>
    <w:basedOn w:val="Normal"/>
    <w:next w:val="Normal"/>
    <w:rsid w:val="001B1600"/>
    <w:pPr>
      <w:numPr>
        <w:numId w:val="66"/>
      </w:numPr>
      <w:spacing w:before="100" w:after="200"/>
    </w:pPr>
    <w:rPr>
      <w:rFonts w:ascii="Arial" w:hAnsi="Arial"/>
      <w:b/>
    </w:rPr>
  </w:style>
  <w:style w:type="paragraph" w:customStyle="1" w:styleId="ScheduleText2">
    <w:name w:val="Schedule Text 2"/>
    <w:basedOn w:val="ScheduleText1"/>
    <w:next w:val="Normal"/>
    <w:rsid w:val="001B1600"/>
    <w:pPr>
      <w:numPr>
        <w:ilvl w:val="1"/>
      </w:numPr>
    </w:pPr>
    <w:rPr>
      <w:b w:val="0"/>
    </w:rPr>
  </w:style>
  <w:style w:type="paragraph" w:customStyle="1" w:styleId="ScheduleText3">
    <w:name w:val="Schedule Text 3"/>
    <w:basedOn w:val="Normal"/>
    <w:next w:val="Normal"/>
    <w:rsid w:val="001B1600"/>
    <w:pPr>
      <w:numPr>
        <w:ilvl w:val="2"/>
        <w:numId w:val="66"/>
      </w:numPr>
      <w:tabs>
        <w:tab w:val="left" w:pos="720"/>
        <w:tab w:val="left" w:pos="1803"/>
      </w:tabs>
      <w:spacing w:before="100" w:after="200"/>
    </w:pPr>
    <w:rPr>
      <w:rFonts w:ascii="Arial" w:hAnsi="Arial"/>
    </w:rPr>
  </w:style>
  <w:style w:type="paragraph" w:customStyle="1" w:styleId="ScheduleText4">
    <w:name w:val="Schedule Text 4"/>
    <w:basedOn w:val="Normal"/>
    <w:next w:val="Normal"/>
    <w:rsid w:val="001B1600"/>
    <w:pPr>
      <w:numPr>
        <w:ilvl w:val="3"/>
        <w:numId w:val="66"/>
      </w:numPr>
      <w:tabs>
        <w:tab w:val="left" w:pos="720"/>
        <w:tab w:val="left" w:pos="1803"/>
      </w:tabs>
      <w:spacing w:before="100" w:after="200"/>
    </w:pPr>
    <w:rPr>
      <w:rFonts w:ascii="Arial" w:hAnsi="Arial"/>
    </w:rPr>
  </w:style>
  <w:style w:type="paragraph" w:customStyle="1" w:styleId="ScheduleText5">
    <w:name w:val="Schedule Text 5"/>
    <w:basedOn w:val="Normal"/>
    <w:next w:val="Normal"/>
    <w:rsid w:val="001B1600"/>
    <w:pPr>
      <w:numPr>
        <w:ilvl w:val="4"/>
        <w:numId w:val="66"/>
      </w:numPr>
      <w:tabs>
        <w:tab w:val="left" w:pos="720"/>
        <w:tab w:val="left" w:pos="2523"/>
      </w:tabs>
      <w:spacing w:before="100" w:after="200"/>
    </w:pPr>
    <w:rPr>
      <w:rFonts w:ascii="Arial" w:hAnsi="Arial"/>
    </w:rPr>
  </w:style>
  <w:style w:type="paragraph" w:customStyle="1" w:styleId="ScheduleText6">
    <w:name w:val="Schedule Text 6"/>
    <w:basedOn w:val="ScheduleText5"/>
    <w:rsid w:val="001B1600"/>
    <w:pPr>
      <w:numPr>
        <w:ilvl w:val="5"/>
      </w:numPr>
    </w:pPr>
  </w:style>
  <w:style w:type="paragraph" w:customStyle="1" w:styleId="ScheduleText7">
    <w:name w:val="Schedule Text 7"/>
    <w:basedOn w:val="ScheduleText6"/>
    <w:rsid w:val="001B1600"/>
    <w:pPr>
      <w:numPr>
        <w:ilvl w:val="6"/>
      </w:numPr>
    </w:pPr>
  </w:style>
  <w:style w:type="paragraph" w:customStyle="1" w:styleId="StdBodyText1">
    <w:name w:val="Std Body Text 1"/>
    <w:basedOn w:val="Normal"/>
    <w:rsid w:val="00B27638"/>
    <w:pPr>
      <w:spacing w:before="100" w:after="200"/>
      <w:ind w:left="720"/>
    </w:pPr>
    <w:rPr>
      <w:rFonts w:ascii="Arial" w:hAnsi="Arial"/>
    </w:rPr>
  </w:style>
  <w:style w:type="paragraph" w:customStyle="1" w:styleId="StdBodyTextBold">
    <w:name w:val="Std Body Text Bold"/>
    <w:basedOn w:val="Normal"/>
    <w:next w:val="Normal"/>
    <w:link w:val="StdBodyTextBoldChar"/>
    <w:qFormat/>
    <w:rsid w:val="00B27638"/>
    <w:pPr>
      <w:spacing w:before="100" w:after="200"/>
    </w:pPr>
    <w:rPr>
      <w:rFonts w:ascii="Arial" w:hAnsi="Arial"/>
      <w:b/>
    </w:rPr>
  </w:style>
  <w:style w:type="character" w:customStyle="1" w:styleId="StdBodyTextBoldChar">
    <w:name w:val="Std Body Text Bold Char"/>
    <w:link w:val="StdBodyTextBold"/>
    <w:rsid w:val="00B27638"/>
    <w:rPr>
      <w:rFonts w:ascii="Arial" w:hAnsi="Arial"/>
      <w:b/>
      <w:sz w:val="24"/>
      <w:szCs w:val="24"/>
    </w:rPr>
  </w:style>
  <w:style w:type="table" w:styleId="TableGridLight">
    <w:name w:val="Grid Table Light"/>
    <w:basedOn w:val="TableNormal"/>
    <w:uiPriority w:val="40"/>
    <w:rsid w:val="00C545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dBodyText">
    <w:name w:val="Std Body Text"/>
    <w:basedOn w:val="Normal"/>
    <w:rsid w:val="003958D7"/>
    <w:pPr>
      <w:suppressAutoHyphens/>
      <w:autoSpaceDN w:val="0"/>
      <w:spacing w:before="100" w:after="200"/>
    </w:pPr>
    <w:rPr>
      <w:rFonts w:ascii="Arial" w:hAnsi="Arial"/>
    </w:rPr>
  </w:style>
  <w:style w:type="character" w:styleId="Mention">
    <w:name w:val="Mention"/>
    <w:basedOn w:val="DefaultParagraphFont"/>
    <w:uiPriority w:val="99"/>
    <w:unhideWhenUsed/>
    <w:rsid w:val="002C7766"/>
    <w:rPr>
      <w:color w:val="2B579A"/>
      <w:shd w:val="clear" w:color="auto" w:fill="E1DFDD"/>
    </w:rPr>
  </w:style>
  <w:style w:type="character" w:customStyle="1" w:styleId="cf01">
    <w:name w:val="cf01"/>
    <w:basedOn w:val="DefaultParagraphFont"/>
    <w:rsid w:val="008670A3"/>
    <w:rPr>
      <w:rFonts w:ascii="Segoe UI" w:hAnsi="Segoe UI" w:cs="Segoe UI" w:hint="default"/>
      <w:b/>
      <w:bCs/>
      <w:sz w:val="18"/>
      <w:szCs w:val="18"/>
    </w:rPr>
  </w:style>
  <w:style w:type="table" w:styleId="GridTable1Light-Accent1">
    <w:name w:val="Grid Table 1 Light Accent 1"/>
    <w:basedOn w:val="TableNormal"/>
    <w:uiPriority w:val="46"/>
    <w:rsid w:val="00914FD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914FD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f0">
    <w:name w:val="pf0"/>
    <w:basedOn w:val="Normal"/>
    <w:rsid w:val="00D8017A"/>
    <w:pPr>
      <w:spacing w:before="100" w:beforeAutospacing="1" w:after="100" w:afterAutospacing="1"/>
    </w:pPr>
  </w:style>
  <w:style w:type="table" w:styleId="PlainTable1">
    <w:name w:val="Plain Table 1"/>
    <w:basedOn w:val="TableNormal"/>
    <w:uiPriority w:val="41"/>
    <w:rsid w:val="00C559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95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981">
      <w:bodyDiv w:val="1"/>
      <w:marLeft w:val="0"/>
      <w:marRight w:val="0"/>
      <w:marTop w:val="0"/>
      <w:marBottom w:val="0"/>
      <w:divBdr>
        <w:top w:val="none" w:sz="0" w:space="0" w:color="auto"/>
        <w:left w:val="none" w:sz="0" w:space="0" w:color="auto"/>
        <w:bottom w:val="none" w:sz="0" w:space="0" w:color="auto"/>
        <w:right w:val="none" w:sz="0" w:space="0" w:color="auto"/>
      </w:divBdr>
    </w:div>
    <w:div w:id="51271262">
      <w:bodyDiv w:val="1"/>
      <w:marLeft w:val="0"/>
      <w:marRight w:val="0"/>
      <w:marTop w:val="0"/>
      <w:marBottom w:val="0"/>
      <w:divBdr>
        <w:top w:val="none" w:sz="0" w:space="0" w:color="auto"/>
        <w:left w:val="none" w:sz="0" w:space="0" w:color="auto"/>
        <w:bottom w:val="none" w:sz="0" w:space="0" w:color="auto"/>
        <w:right w:val="none" w:sz="0" w:space="0" w:color="auto"/>
      </w:divBdr>
    </w:div>
    <w:div w:id="123890685">
      <w:bodyDiv w:val="1"/>
      <w:marLeft w:val="0"/>
      <w:marRight w:val="0"/>
      <w:marTop w:val="0"/>
      <w:marBottom w:val="0"/>
      <w:divBdr>
        <w:top w:val="none" w:sz="0" w:space="0" w:color="auto"/>
        <w:left w:val="none" w:sz="0" w:space="0" w:color="auto"/>
        <w:bottom w:val="none" w:sz="0" w:space="0" w:color="auto"/>
        <w:right w:val="none" w:sz="0" w:space="0" w:color="auto"/>
      </w:divBdr>
    </w:div>
    <w:div w:id="123894853">
      <w:bodyDiv w:val="1"/>
      <w:marLeft w:val="0"/>
      <w:marRight w:val="0"/>
      <w:marTop w:val="0"/>
      <w:marBottom w:val="0"/>
      <w:divBdr>
        <w:top w:val="none" w:sz="0" w:space="0" w:color="auto"/>
        <w:left w:val="none" w:sz="0" w:space="0" w:color="auto"/>
        <w:bottom w:val="none" w:sz="0" w:space="0" w:color="auto"/>
        <w:right w:val="none" w:sz="0" w:space="0" w:color="auto"/>
      </w:divBdr>
    </w:div>
    <w:div w:id="130635052">
      <w:bodyDiv w:val="1"/>
      <w:marLeft w:val="0"/>
      <w:marRight w:val="0"/>
      <w:marTop w:val="0"/>
      <w:marBottom w:val="0"/>
      <w:divBdr>
        <w:top w:val="none" w:sz="0" w:space="0" w:color="auto"/>
        <w:left w:val="none" w:sz="0" w:space="0" w:color="auto"/>
        <w:bottom w:val="none" w:sz="0" w:space="0" w:color="auto"/>
        <w:right w:val="none" w:sz="0" w:space="0" w:color="auto"/>
      </w:divBdr>
    </w:div>
    <w:div w:id="133104766">
      <w:bodyDiv w:val="1"/>
      <w:marLeft w:val="0"/>
      <w:marRight w:val="0"/>
      <w:marTop w:val="0"/>
      <w:marBottom w:val="0"/>
      <w:divBdr>
        <w:top w:val="none" w:sz="0" w:space="0" w:color="auto"/>
        <w:left w:val="none" w:sz="0" w:space="0" w:color="auto"/>
        <w:bottom w:val="none" w:sz="0" w:space="0" w:color="auto"/>
        <w:right w:val="none" w:sz="0" w:space="0" w:color="auto"/>
      </w:divBdr>
    </w:div>
    <w:div w:id="152185503">
      <w:bodyDiv w:val="1"/>
      <w:marLeft w:val="0"/>
      <w:marRight w:val="0"/>
      <w:marTop w:val="0"/>
      <w:marBottom w:val="0"/>
      <w:divBdr>
        <w:top w:val="none" w:sz="0" w:space="0" w:color="auto"/>
        <w:left w:val="none" w:sz="0" w:space="0" w:color="auto"/>
        <w:bottom w:val="none" w:sz="0" w:space="0" w:color="auto"/>
        <w:right w:val="none" w:sz="0" w:space="0" w:color="auto"/>
      </w:divBdr>
    </w:div>
    <w:div w:id="168646451">
      <w:bodyDiv w:val="1"/>
      <w:marLeft w:val="0"/>
      <w:marRight w:val="0"/>
      <w:marTop w:val="0"/>
      <w:marBottom w:val="0"/>
      <w:divBdr>
        <w:top w:val="none" w:sz="0" w:space="0" w:color="auto"/>
        <w:left w:val="none" w:sz="0" w:space="0" w:color="auto"/>
        <w:bottom w:val="none" w:sz="0" w:space="0" w:color="auto"/>
        <w:right w:val="none" w:sz="0" w:space="0" w:color="auto"/>
      </w:divBdr>
    </w:div>
    <w:div w:id="179584545">
      <w:bodyDiv w:val="1"/>
      <w:marLeft w:val="0"/>
      <w:marRight w:val="0"/>
      <w:marTop w:val="0"/>
      <w:marBottom w:val="0"/>
      <w:divBdr>
        <w:top w:val="none" w:sz="0" w:space="0" w:color="auto"/>
        <w:left w:val="none" w:sz="0" w:space="0" w:color="auto"/>
        <w:bottom w:val="none" w:sz="0" w:space="0" w:color="auto"/>
        <w:right w:val="none" w:sz="0" w:space="0" w:color="auto"/>
      </w:divBdr>
    </w:div>
    <w:div w:id="198400810">
      <w:bodyDiv w:val="1"/>
      <w:marLeft w:val="0"/>
      <w:marRight w:val="0"/>
      <w:marTop w:val="0"/>
      <w:marBottom w:val="0"/>
      <w:divBdr>
        <w:top w:val="none" w:sz="0" w:space="0" w:color="auto"/>
        <w:left w:val="none" w:sz="0" w:space="0" w:color="auto"/>
        <w:bottom w:val="none" w:sz="0" w:space="0" w:color="auto"/>
        <w:right w:val="none" w:sz="0" w:space="0" w:color="auto"/>
      </w:divBdr>
    </w:div>
    <w:div w:id="207107784">
      <w:bodyDiv w:val="1"/>
      <w:marLeft w:val="0"/>
      <w:marRight w:val="0"/>
      <w:marTop w:val="0"/>
      <w:marBottom w:val="0"/>
      <w:divBdr>
        <w:top w:val="none" w:sz="0" w:space="0" w:color="auto"/>
        <w:left w:val="none" w:sz="0" w:space="0" w:color="auto"/>
        <w:bottom w:val="none" w:sz="0" w:space="0" w:color="auto"/>
        <w:right w:val="none" w:sz="0" w:space="0" w:color="auto"/>
      </w:divBdr>
    </w:div>
    <w:div w:id="215822464">
      <w:bodyDiv w:val="1"/>
      <w:marLeft w:val="0"/>
      <w:marRight w:val="0"/>
      <w:marTop w:val="0"/>
      <w:marBottom w:val="0"/>
      <w:divBdr>
        <w:top w:val="none" w:sz="0" w:space="0" w:color="auto"/>
        <w:left w:val="none" w:sz="0" w:space="0" w:color="auto"/>
        <w:bottom w:val="none" w:sz="0" w:space="0" w:color="auto"/>
        <w:right w:val="none" w:sz="0" w:space="0" w:color="auto"/>
      </w:divBdr>
    </w:div>
    <w:div w:id="242491227">
      <w:bodyDiv w:val="1"/>
      <w:marLeft w:val="0"/>
      <w:marRight w:val="0"/>
      <w:marTop w:val="0"/>
      <w:marBottom w:val="0"/>
      <w:divBdr>
        <w:top w:val="none" w:sz="0" w:space="0" w:color="auto"/>
        <w:left w:val="none" w:sz="0" w:space="0" w:color="auto"/>
        <w:bottom w:val="none" w:sz="0" w:space="0" w:color="auto"/>
        <w:right w:val="none" w:sz="0" w:space="0" w:color="auto"/>
      </w:divBdr>
    </w:div>
    <w:div w:id="267012092">
      <w:bodyDiv w:val="1"/>
      <w:marLeft w:val="0"/>
      <w:marRight w:val="0"/>
      <w:marTop w:val="0"/>
      <w:marBottom w:val="0"/>
      <w:divBdr>
        <w:top w:val="none" w:sz="0" w:space="0" w:color="auto"/>
        <w:left w:val="none" w:sz="0" w:space="0" w:color="auto"/>
        <w:bottom w:val="none" w:sz="0" w:space="0" w:color="auto"/>
        <w:right w:val="none" w:sz="0" w:space="0" w:color="auto"/>
      </w:divBdr>
    </w:div>
    <w:div w:id="278876147">
      <w:bodyDiv w:val="1"/>
      <w:marLeft w:val="0"/>
      <w:marRight w:val="0"/>
      <w:marTop w:val="0"/>
      <w:marBottom w:val="0"/>
      <w:divBdr>
        <w:top w:val="none" w:sz="0" w:space="0" w:color="auto"/>
        <w:left w:val="none" w:sz="0" w:space="0" w:color="auto"/>
        <w:bottom w:val="none" w:sz="0" w:space="0" w:color="auto"/>
        <w:right w:val="none" w:sz="0" w:space="0" w:color="auto"/>
      </w:divBdr>
    </w:div>
    <w:div w:id="285160986">
      <w:bodyDiv w:val="1"/>
      <w:marLeft w:val="0"/>
      <w:marRight w:val="0"/>
      <w:marTop w:val="0"/>
      <w:marBottom w:val="0"/>
      <w:divBdr>
        <w:top w:val="none" w:sz="0" w:space="0" w:color="auto"/>
        <w:left w:val="none" w:sz="0" w:space="0" w:color="auto"/>
        <w:bottom w:val="none" w:sz="0" w:space="0" w:color="auto"/>
        <w:right w:val="none" w:sz="0" w:space="0" w:color="auto"/>
      </w:divBdr>
    </w:div>
    <w:div w:id="295914327">
      <w:bodyDiv w:val="1"/>
      <w:marLeft w:val="0"/>
      <w:marRight w:val="0"/>
      <w:marTop w:val="0"/>
      <w:marBottom w:val="0"/>
      <w:divBdr>
        <w:top w:val="none" w:sz="0" w:space="0" w:color="auto"/>
        <w:left w:val="none" w:sz="0" w:space="0" w:color="auto"/>
        <w:bottom w:val="none" w:sz="0" w:space="0" w:color="auto"/>
        <w:right w:val="none" w:sz="0" w:space="0" w:color="auto"/>
      </w:divBdr>
    </w:div>
    <w:div w:id="295988867">
      <w:bodyDiv w:val="1"/>
      <w:marLeft w:val="0"/>
      <w:marRight w:val="0"/>
      <w:marTop w:val="0"/>
      <w:marBottom w:val="0"/>
      <w:divBdr>
        <w:top w:val="none" w:sz="0" w:space="0" w:color="auto"/>
        <w:left w:val="none" w:sz="0" w:space="0" w:color="auto"/>
        <w:bottom w:val="none" w:sz="0" w:space="0" w:color="auto"/>
        <w:right w:val="none" w:sz="0" w:space="0" w:color="auto"/>
      </w:divBdr>
    </w:div>
    <w:div w:id="315308103">
      <w:bodyDiv w:val="1"/>
      <w:marLeft w:val="0"/>
      <w:marRight w:val="0"/>
      <w:marTop w:val="0"/>
      <w:marBottom w:val="0"/>
      <w:divBdr>
        <w:top w:val="none" w:sz="0" w:space="0" w:color="auto"/>
        <w:left w:val="none" w:sz="0" w:space="0" w:color="auto"/>
        <w:bottom w:val="none" w:sz="0" w:space="0" w:color="auto"/>
        <w:right w:val="none" w:sz="0" w:space="0" w:color="auto"/>
      </w:divBdr>
    </w:div>
    <w:div w:id="329406621">
      <w:bodyDiv w:val="1"/>
      <w:marLeft w:val="0"/>
      <w:marRight w:val="0"/>
      <w:marTop w:val="0"/>
      <w:marBottom w:val="0"/>
      <w:divBdr>
        <w:top w:val="none" w:sz="0" w:space="0" w:color="auto"/>
        <w:left w:val="none" w:sz="0" w:space="0" w:color="auto"/>
        <w:bottom w:val="none" w:sz="0" w:space="0" w:color="auto"/>
        <w:right w:val="none" w:sz="0" w:space="0" w:color="auto"/>
      </w:divBdr>
    </w:div>
    <w:div w:id="371534845">
      <w:bodyDiv w:val="1"/>
      <w:marLeft w:val="0"/>
      <w:marRight w:val="0"/>
      <w:marTop w:val="0"/>
      <w:marBottom w:val="0"/>
      <w:divBdr>
        <w:top w:val="none" w:sz="0" w:space="0" w:color="auto"/>
        <w:left w:val="none" w:sz="0" w:space="0" w:color="auto"/>
        <w:bottom w:val="none" w:sz="0" w:space="0" w:color="auto"/>
        <w:right w:val="none" w:sz="0" w:space="0" w:color="auto"/>
      </w:divBdr>
    </w:div>
    <w:div w:id="391585824">
      <w:bodyDiv w:val="1"/>
      <w:marLeft w:val="0"/>
      <w:marRight w:val="0"/>
      <w:marTop w:val="0"/>
      <w:marBottom w:val="0"/>
      <w:divBdr>
        <w:top w:val="none" w:sz="0" w:space="0" w:color="auto"/>
        <w:left w:val="none" w:sz="0" w:space="0" w:color="auto"/>
        <w:bottom w:val="none" w:sz="0" w:space="0" w:color="auto"/>
        <w:right w:val="none" w:sz="0" w:space="0" w:color="auto"/>
      </w:divBdr>
    </w:div>
    <w:div w:id="392429831">
      <w:bodyDiv w:val="1"/>
      <w:marLeft w:val="0"/>
      <w:marRight w:val="0"/>
      <w:marTop w:val="0"/>
      <w:marBottom w:val="0"/>
      <w:divBdr>
        <w:top w:val="none" w:sz="0" w:space="0" w:color="auto"/>
        <w:left w:val="none" w:sz="0" w:space="0" w:color="auto"/>
        <w:bottom w:val="none" w:sz="0" w:space="0" w:color="auto"/>
        <w:right w:val="none" w:sz="0" w:space="0" w:color="auto"/>
      </w:divBdr>
    </w:div>
    <w:div w:id="415829715">
      <w:bodyDiv w:val="1"/>
      <w:marLeft w:val="0"/>
      <w:marRight w:val="0"/>
      <w:marTop w:val="0"/>
      <w:marBottom w:val="0"/>
      <w:divBdr>
        <w:top w:val="none" w:sz="0" w:space="0" w:color="auto"/>
        <w:left w:val="none" w:sz="0" w:space="0" w:color="auto"/>
        <w:bottom w:val="none" w:sz="0" w:space="0" w:color="auto"/>
        <w:right w:val="none" w:sz="0" w:space="0" w:color="auto"/>
      </w:divBdr>
    </w:div>
    <w:div w:id="417865674">
      <w:bodyDiv w:val="1"/>
      <w:marLeft w:val="0"/>
      <w:marRight w:val="0"/>
      <w:marTop w:val="0"/>
      <w:marBottom w:val="0"/>
      <w:divBdr>
        <w:top w:val="none" w:sz="0" w:space="0" w:color="auto"/>
        <w:left w:val="none" w:sz="0" w:space="0" w:color="auto"/>
        <w:bottom w:val="none" w:sz="0" w:space="0" w:color="auto"/>
        <w:right w:val="none" w:sz="0" w:space="0" w:color="auto"/>
      </w:divBdr>
    </w:div>
    <w:div w:id="426928550">
      <w:bodyDiv w:val="1"/>
      <w:marLeft w:val="0"/>
      <w:marRight w:val="0"/>
      <w:marTop w:val="0"/>
      <w:marBottom w:val="0"/>
      <w:divBdr>
        <w:top w:val="none" w:sz="0" w:space="0" w:color="auto"/>
        <w:left w:val="none" w:sz="0" w:space="0" w:color="auto"/>
        <w:bottom w:val="none" w:sz="0" w:space="0" w:color="auto"/>
        <w:right w:val="none" w:sz="0" w:space="0" w:color="auto"/>
      </w:divBdr>
    </w:div>
    <w:div w:id="444547906">
      <w:bodyDiv w:val="1"/>
      <w:marLeft w:val="0"/>
      <w:marRight w:val="0"/>
      <w:marTop w:val="0"/>
      <w:marBottom w:val="0"/>
      <w:divBdr>
        <w:top w:val="none" w:sz="0" w:space="0" w:color="auto"/>
        <w:left w:val="none" w:sz="0" w:space="0" w:color="auto"/>
        <w:bottom w:val="none" w:sz="0" w:space="0" w:color="auto"/>
        <w:right w:val="none" w:sz="0" w:space="0" w:color="auto"/>
      </w:divBdr>
    </w:div>
    <w:div w:id="445002551">
      <w:bodyDiv w:val="1"/>
      <w:marLeft w:val="0"/>
      <w:marRight w:val="0"/>
      <w:marTop w:val="0"/>
      <w:marBottom w:val="0"/>
      <w:divBdr>
        <w:top w:val="none" w:sz="0" w:space="0" w:color="auto"/>
        <w:left w:val="none" w:sz="0" w:space="0" w:color="auto"/>
        <w:bottom w:val="none" w:sz="0" w:space="0" w:color="auto"/>
        <w:right w:val="none" w:sz="0" w:space="0" w:color="auto"/>
      </w:divBdr>
    </w:div>
    <w:div w:id="449277435">
      <w:bodyDiv w:val="1"/>
      <w:marLeft w:val="0"/>
      <w:marRight w:val="0"/>
      <w:marTop w:val="0"/>
      <w:marBottom w:val="0"/>
      <w:divBdr>
        <w:top w:val="none" w:sz="0" w:space="0" w:color="auto"/>
        <w:left w:val="none" w:sz="0" w:space="0" w:color="auto"/>
        <w:bottom w:val="none" w:sz="0" w:space="0" w:color="auto"/>
        <w:right w:val="none" w:sz="0" w:space="0" w:color="auto"/>
      </w:divBdr>
    </w:div>
    <w:div w:id="453867977">
      <w:bodyDiv w:val="1"/>
      <w:marLeft w:val="0"/>
      <w:marRight w:val="0"/>
      <w:marTop w:val="0"/>
      <w:marBottom w:val="0"/>
      <w:divBdr>
        <w:top w:val="none" w:sz="0" w:space="0" w:color="auto"/>
        <w:left w:val="none" w:sz="0" w:space="0" w:color="auto"/>
        <w:bottom w:val="none" w:sz="0" w:space="0" w:color="auto"/>
        <w:right w:val="none" w:sz="0" w:space="0" w:color="auto"/>
      </w:divBdr>
    </w:div>
    <w:div w:id="463692238">
      <w:bodyDiv w:val="1"/>
      <w:marLeft w:val="0"/>
      <w:marRight w:val="0"/>
      <w:marTop w:val="0"/>
      <w:marBottom w:val="0"/>
      <w:divBdr>
        <w:top w:val="none" w:sz="0" w:space="0" w:color="auto"/>
        <w:left w:val="none" w:sz="0" w:space="0" w:color="auto"/>
        <w:bottom w:val="none" w:sz="0" w:space="0" w:color="auto"/>
        <w:right w:val="none" w:sz="0" w:space="0" w:color="auto"/>
      </w:divBdr>
    </w:div>
    <w:div w:id="513229438">
      <w:bodyDiv w:val="1"/>
      <w:marLeft w:val="0"/>
      <w:marRight w:val="0"/>
      <w:marTop w:val="0"/>
      <w:marBottom w:val="0"/>
      <w:divBdr>
        <w:top w:val="none" w:sz="0" w:space="0" w:color="auto"/>
        <w:left w:val="none" w:sz="0" w:space="0" w:color="auto"/>
        <w:bottom w:val="none" w:sz="0" w:space="0" w:color="auto"/>
        <w:right w:val="none" w:sz="0" w:space="0" w:color="auto"/>
      </w:divBdr>
    </w:div>
    <w:div w:id="516239248">
      <w:bodyDiv w:val="1"/>
      <w:marLeft w:val="0"/>
      <w:marRight w:val="0"/>
      <w:marTop w:val="0"/>
      <w:marBottom w:val="0"/>
      <w:divBdr>
        <w:top w:val="none" w:sz="0" w:space="0" w:color="auto"/>
        <w:left w:val="none" w:sz="0" w:space="0" w:color="auto"/>
        <w:bottom w:val="none" w:sz="0" w:space="0" w:color="auto"/>
        <w:right w:val="none" w:sz="0" w:space="0" w:color="auto"/>
      </w:divBdr>
    </w:div>
    <w:div w:id="531696721">
      <w:bodyDiv w:val="1"/>
      <w:marLeft w:val="0"/>
      <w:marRight w:val="0"/>
      <w:marTop w:val="0"/>
      <w:marBottom w:val="0"/>
      <w:divBdr>
        <w:top w:val="none" w:sz="0" w:space="0" w:color="auto"/>
        <w:left w:val="none" w:sz="0" w:space="0" w:color="auto"/>
        <w:bottom w:val="none" w:sz="0" w:space="0" w:color="auto"/>
        <w:right w:val="none" w:sz="0" w:space="0" w:color="auto"/>
      </w:divBdr>
    </w:div>
    <w:div w:id="563099535">
      <w:bodyDiv w:val="1"/>
      <w:marLeft w:val="0"/>
      <w:marRight w:val="0"/>
      <w:marTop w:val="0"/>
      <w:marBottom w:val="0"/>
      <w:divBdr>
        <w:top w:val="none" w:sz="0" w:space="0" w:color="auto"/>
        <w:left w:val="none" w:sz="0" w:space="0" w:color="auto"/>
        <w:bottom w:val="none" w:sz="0" w:space="0" w:color="auto"/>
        <w:right w:val="none" w:sz="0" w:space="0" w:color="auto"/>
      </w:divBdr>
    </w:div>
    <w:div w:id="569004677">
      <w:bodyDiv w:val="1"/>
      <w:marLeft w:val="0"/>
      <w:marRight w:val="0"/>
      <w:marTop w:val="0"/>
      <w:marBottom w:val="0"/>
      <w:divBdr>
        <w:top w:val="none" w:sz="0" w:space="0" w:color="auto"/>
        <w:left w:val="none" w:sz="0" w:space="0" w:color="auto"/>
        <w:bottom w:val="none" w:sz="0" w:space="0" w:color="auto"/>
        <w:right w:val="none" w:sz="0" w:space="0" w:color="auto"/>
      </w:divBdr>
    </w:div>
    <w:div w:id="612784749">
      <w:bodyDiv w:val="1"/>
      <w:marLeft w:val="0"/>
      <w:marRight w:val="0"/>
      <w:marTop w:val="0"/>
      <w:marBottom w:val="0"/>
      <w:divBdr>
        <w:top w:val="none" w:sz="0" w:space="0" w:color="auto"/>
        <w:left w:val="none" w:sz="0" w:space="0" w:color="auto"/>
        <w:bottom w:val="none" w:sz="0" w:space="0" w:color="auto"/>
        <w:right w:val="none" w:sz="0" w:space="0" w:color="auto"/>
      </w:divBdr>
    </w:div>
    <w:div w:id="626274987">
      <w:bodyDiv w:val="1"/>
      <w:marLeft w:val="0"/>
      <w:marRight w:val="0"/>
      <w:marTop w:val="0"/>
      <w:marBottom w:val="0"/>
      <w:divBdr>
        <w:top w:val="none" w:sz="0" w:space="0" w:color="auto"/>
        <w:left w:val="none" w:sz="0" w:space="0" w:color="auto"/>
        <w:bottom w:val="none" w:sz="0" w:space="0" w:color="auto"/>
        <w:right w:val="none" w:sz="0" w:space="0" w:color="auto"/>
      </w:divBdr>
    </w:div>
    <w:div w:id="640620883">
      <w:bodyDiv w:val="1"/>
      <w:marLeft w:val="0"/>
      <w:marRight w:val="0"/>
      <w:marTop w:val="0"/>
      <w:marBottom w:val="0"/>
      <w:divBdr>
        <w:top w:val="none" w:sz="0" w:space="0" w:color="auto"/>
        <w:left w:val="none" w:sz="0" w:space="0" w:color="auto"/>
        <w:bottom w:val="none" w:sz="0" w:space="0" w:color="auto"/>
        <w:right w:val="none" w:sz="0" w:space="0" w:color="auto"/>
      </w:divBdr>
    </w:div>
    <w:div w:id="641890354">
      <w:bodyDiv w:val="1"/>
      <w:marLeft w:val="0"/>
      <w:marRight w:val="0"/>
      <w:marTop w:val="0"/>
      <w:marBottom w:val="0"/>
      <w:divBdr>
        <w:top w:val="none" w:sz="0" w:space="0" w:color="auto"/>
        <w:left w:val="none" w:sz="0" w:space="0" w:color="auto"/>
        <w:bottom w:val="none" w:sz="0" w:space="0" w:color="auto"/>
        <w:right w:val="none" w:sz="0" w:space="0" w:color="auto"/>
      </w:divBdr>
    </w:div>
    <w:div w:id="664748474">
      <w:bodyDiv w:val="1"/>
      <w:marLeft w:val="0"/>
      <w:marRight w:val="0"/>
      <w:marTop w:val="0"/>
      <w:marBottom w:val="0"/>
      <w:divBdr>
        <w:top w:val="none" w:sz="0" w:space="0" w:color="auto"/>
        <w:left w:val="none" w:sz="0" w:space="0" w:color="auto"/>
        <w:bottom w:val="none" w:sz="0" w:space="0" w:color="auto"/>
        <w:right w:val="none" w:sz="0" w:space="0" w:color="auto"/>
      </w:divBdr>
    </w:div>
    <w:div w:id="689601458">
      <w:bodyDiv w:val="1"/>
      <w:marLeft w:val="0"/>
      <w:marRight w:val="0"/>
      <w:marTop w:val="0"/>
      <w:marBottom w:val="0"/>
      <w:divBdr>
        <w:top w:val="none" w:sz="0" w:space="0" w:color="auto"/>
        <w:left w:val="none" w:sz="0" w:space="0" w:color="auto"/>
        <w:bottom w:val="none" w:sz="0" w:space="0" w:color="auto"/>
        <w:right w:val="none" w:sz="0" w:space="0" w:color="auto"/>
      </w:divBdr>
    </w:div>
    <w:div w:id="711156484">
      <w:bodyDiv w:val="1"/>
      <w:marLeft w:val="0"/>
      <w:marRight w:val="0"/>
      <w:marTop w:val="0"/>
      <w:marBottom w:val="0"/>
      <w:divBdr>
        <w:top w:val="none" w:sz="0" w:space="0" w:color="auto"/>
        <w:left w:val="none" w:sz="0" w:space="0" w:color="auto"/>
        <w:bottom w:val="none" w:sz="0" w:space="0" w:color="auto"/>
        <w:right w:val="none" w:sz="0" w:space="0" w:color="auto"/>
      </w:divBdr>
    </w:div>
    <w:div w:id="718748983">
      <w:bodyDiv w:val="1"/>
      <w:marLeft w:val="0"/>
      <w:marRight w:val="0"/>
      <w:marTop w:val="0"/>
      <w:marBottom w:val="0"/>
      <w:divBdr>
        <w:top w:val="none" w:sz="0" w:space="0" w:color="auto"/>
        <w:left w:val="none" w:sz="0" w:space="0" w:color="auto"/>
        <w:bottom w:val="none" w:sz="0" w:space="0" w:color="auto"/>
        <w:right w:val="none" w:sz="0" w:space="0" w:color="auto"/>
      </w:divBdr>
    </w:div>
    <w:div w:id="73362353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737556862">
      <w:bodyDiv w:val="1"/>
      <w:marLeft w:val="0"/>
      <w:marRight w:val="0"/>
      <w:marTop w:val="0"/>
      <w:marBottom w:val="0"/>
      <w:divBdr>
        <w:top w:val="none" w:sz="0" w:space="0" w:color="auto"/>
        <w:left w:val="none" w:sz="0" w:space="0" w:color="auto"/>
        <w:bottom w:val="none" w:sz="0" w:space="0" w:color="auto"/>
        <w:right w:val="none" w:sz="0" w:space="0" w:color="auto"/>
      </w:divBdr>
    </w:div>
    <w:div w:id="745806062">
      <w:bodyDiv w:val="1"/>
      <w:marLeft w:val="0"/>
      <w:marRight w:val="0"/>
      <w:marTop w:val="0"/>
      <w:marBottom w:val="0"/>
      <w:divBdr>
        <w:top w:val="none" w:sz="0" w:space="0" w:color="auto"/>
        <w:left w:val="none" w:sz="0" w:space="0" w:color="auto"/>
        <w:bottom w:val="none" w:sz="0" w:space="0" w:color="auto"/>
        <w:right w:val="none" w:sz="0" w:space="0" w:color="auto"/>
      </w:divBdr>
    </w:div>
    <w:div w:id="758912543">
      <w:bodyDiv w:val="1"/>
      <w:marLeft w:val="0"/>
      <w:marRight w:val="0"/>
      <w:marTop w:val="0"/>
      <w:marBottom w:val="0"/>
      <w:divBdr>
        <w:top w:val="none" w:sz="0" w:space="0" w:color="auto"/>
        <w:left w:val="none" w:sz="0" w:space="0" w:color="auto"/>
        <w:bottom w:val="none" w:sz="0" w:space="0" w:color="auto"/>
        <w:right w:val="none" w:sz="0" w:space="0" w:color="auto"/>
      </w:divBdr>
    </w:div>
    <w:div w:id="786237449">
      <w:bodyDiv w:val="1"/>
      <w:marLeft w:val="0"/>
      <w:marRight w:val="0"/>
      <w:marTop w:val="0"/>
      <w:marBottom w:val="0"/>
      <w:divBdr>
        <w:top w:val="none" w:sz="0" w:space="0" w:color="auto"/>
        <w:left w:val="none" w:sz="0" w:space="0" w:color="auto"/>
        <w:bottom w:val="none" w:sz="0" w:space="0" w:color="auto"/>
        <w:right w:val="none" w:sz="0" w:space="0" w:color="auto"/>
      </w:divBdr>
    </w:div>
    <w:div w:id="787971721">
      <w:bodyDiv w:val="1"/>
      <w:marLeft w:val="0"/>
      <w:marRight w:val="0"/>
      <w:marTop w:val="0"/>
      <w:marBottom w:val="0"/>
      <w:divBdr>
        <w:top w:val="none" w:sz="0" w:space="0" w:color="auto"/>
        <w:left w:val="none" w:sz="0" w:space="0" w:color="auto"/>
        <w:bottom w:val="none" w:sz="0" w:space="0" w:color="auto"/>
        <w:right w:val="none" w:sz="0" w:space="0" w:color="auto"/>
      </w:divBdr>
    </w:div>
    <w:div w:id="798494891">
      <w:bodyDiv w:val="1"/>
      <w:marLeft w:val="0"/>
      <w:marRight w:val="0"/>
      <w:marTop w:val="0"/>
      <w:marBottom w:val="0"/>
      <w:divBdr>
        <w:top w:val="none" w:sz="0" w:space="0" w:color="auto"/>
        <w:left w:val="none" w:sz="0" w:space="0" w:color="auto"/>
        <w:bottom w:val="none" w:sz="0" w:space="0" w:color="auto"/>
        <w:right w:val="none" w:sz="0" w:space="0" w:color="auto"/>
      </w:divBdr>
    </w:div>
    <w:div w:id="813452738">
      <w:bodyDiv w:val="1"/>
      <w:marLeft w:val="0"/>
      <w:marRight w:val="0"/>
      <w:marTop w:val="0"/>
      <w:marBottom w:val="0"/>
      <w:divBdr>
        <w:top w:val="none" w:sz="0" w:space="0" w:color="auto"/>
        <w:left w:val="none" w:sz="0" w:space="0" w:color="auto"/>
        <w:bottom w:val="none" w:sz="0" w:space="0" w:color="auto"/>
        <w:right w:val="none" w:sz="0" w:space="0" w:color="auto"/>
      </w:divBdr>
    </w:div>
    <w:div w:id="828908218">
      <w:bodyDiv w:val="1"/>
      <w:marLeft w:val="0"/>
      <w:marRight w:val="0"/>
      <w:marTop w:val="0"/>
      <w:marBottom w:val="0"/>
      <w:divBdr>
        <w:top w:val="none" w:sz="0" w:space="0" w:color="auto"/>
        <w:left w:val="none" w:sz="0" w:space="0" w:color="auto"/>
        <w:bottom w:val="none" w:sz="0" w:space="0" w:color="auto"/>
        <w:right w:val="none" w:sz="0" w:space="0" w:color="auto"/>
      </w:divBdr>
    </w:div>
    <w:div w:id="860782470">
      <w:bodyDiv w:val="1"/>
      <w:marLeft w:val="0"/>
      <w:marRight w:val="0"/>
      <w:marTop w:val="0"/>
      <w:marBottom w:val="0"/>
      <w:divBdr>
        <w:top w:val="none" w:sz="0" w:space="0" w:color="auto"/>
        <w:left w:val="none" w:sz="0" w:space="0" w:color="auto"/>
        <w:bottom w:val="none" w:sz="0" w:space="0" w:color="auto"/>
        <w:right w:val="none" w:sz="0" w:space="0" w:color="auto"/>
      </w:divBdr>
    </w:div>
    <w:div w:id="880434416">
      <w:bodyDiv w:val="1"/>
      <w:marLeft w:val="0"/>
      <w:marRight w:val="0"/>
      <w:marTop w:val="0"/>
      <w:marBottom w:val="0"/>
      <w:divBdr>
        <w:top w:val="none" w:sz="0" w:space="0" w:color="auto"/>
        <w:left w:val="none" w:sz="0" w:space="0" w:color="auto"/>
        <w:bottom w:val="none" w:sz="0" w:space="0" w:color="auto"/>
        <w:right w:val="none" w:sz="0" w:space="0" w:color="auto"/>
      </w:divBdr>
    </w:div>
    <w:div w:id="882406779">
      <w:bodyDiv w:val="1"/>
      <w:marLeft w:val="0"/>
      <w:marRight w:val="0"/>
      <w:marTop w:val="0"/>
      <w:marBottom w:val="0"/>
      <w:divBdr>
        <w:top w:val="none" w:sz="0" w:space="0" w:color="auto"/>
        <w:left w:val="none" w:sz="0" w:space="0" w:color="auto"/>
        <w:bottom w:val="none" w:sz="0" w:space="0" w:color="auto"/>
        <w:right w:val="none" w:sz="0" w:space="0" w:color="auto"/>
      </w:divBdr>
    </w:div>
    <w:div w:id="894201415">
      <w:bodyDiv w:val="1"/>
      <w:marLeft w:val="0"/>
      <w:marRight w:val="0"/>
      <w:marTop w:val="0"/>
      <w:marBottom w:val="0"/>
      <w:divBdr>
        <w:top w:val="none" w:sz="0" w:space="0" w:color="auto"/>
        <w:left w:val="none" w:sz="0" w:space="0" w:color="auto"/>
        <w:bottom w:val="none" w:sz="0" w:space="0" w:color="auto"/>
        <w:right w:val="none" w:sz="0" w:space="0" w:color="auto"/>
      </w:divBdr>
    </w:div>
    <w:div w:id="894588881">
      <w:bodyDiv w:val="1"/>
      <w:marLeft w:val="0"/>
      <w:marRight w:val="0"/>
      <w:marTop w:val="0"/>
      <w:marBottom w:val="0"/>
      <w:divBdr>
        <w:top w:val="none" w:sz="0" w:space="0" w:color="auto"/>
        <w:left w:val="none" w:sz="0" w:space="0" w:color="auto"/>
        <w:bottom w:val="none" w:sz="0" w:space="0" w:color="auto"/>
        <w:right w:val="none" w:sz="0" w:space="0" w:color="auto"/>
      </w:divBdr>
    </w:div>
    <w:div w:id="899288981">
      <w:bodyDiv w:val="1"/>
      <w:marLeft w:val="0"/>
      <w:marRight w:val="0"/>
      <w:marTop w:val="0"/>
      <w:marBottom w:val="0"/>
      <w:divBdr>
        <w:top w:val="none" w:sz="0" w:space="0" w:color="auto"/>
        <w:left w:val="none" w:sz="0" w:space="0" w:color="auto"/>
        <w:bottom w:val="none" w:sz="0" w:space="0" w:color="auto"/>
        <w:right w:val="none" w:sz="0" w:space="0" w:color="auto"/>
      </w:divBdr>
    </w:div>
    <w:div w:id="905577661">
      <w:bodyDiv w:val="1"/>
      <w:marLeft w:val="0"/>
      <w:marRight w:val="0"/>
      <w:marTop w:val="0"/>
      <w:marBottom w:val="0"/>
      <w:divBdr>
        <w:top w:val="none" w:sz="0" w:space="0" w:color="auto"/>
        <w:left w:val="none" w:sz="0" w:space="0" w:color="auto"/>
        <w:bottom w:val="none" w:sz="0" w:space="0" w:color="auto"/>
        <w:right w:val="none" w:sz="0" w:space="0" w:color="auto"/>
      </w:divBdr>
    </w:div>
    <w:div w:id="907308564">
      <w:bodyDiv w:val="1"/>
      <w:marLeft w:val="0"/>
      <w:marRight w:val="0"/>
      <w:marTop w:val="0"/>
      <w:marBottom w:val="0"/>
      <w:divBdr>
        <w:top w:val="none" w:sz="0" w:space="0" w:color="auto"/>
        <w:left w:val="none" w:sz="0" w:space="0" w:color="auto"/>
        <w:bottom w:val="none" w:sz="0" w:space="0" w:color="auto"/>
        <w:right w:val="none" w:sz="0" w:space="0" w:color="auto"/>
      </w:divBdr>
    </w:div>
    <w:div w:id="914975729">
      <w:bodyDiv w:val="1"/>
      <w:marLeft w:val="0"/>
      <w:marRight w:val="0"/>
      <w:marTop w:val="0"/>
      <w:marBottom w:val="0"/>
      <w:divBdr>
        <w:top w:val="none" w:sz="0" w:space="0" w:color="auto"/>
        <w:left w:val="none" w:sz="0" w:space="0" w:color="auto"/>
        <w:bottom w:val="none" w:sz="0" w:space="0" w:color="auto"/>
        <w:right w:val="none" w:sz="0" w:space="0" w:color="auto"/>
      </w:divBdr>
    </w:div>
    <w:div w:id="918028832">
      <w:bodyDiv w:val="1"/>
      <w:marLeft w:val="0"/>
      <w:marRight w:val="0"/>
      <w:marTop w:val="0"/>
      <w:marBottom w:val="0"/>
      <w:divBdr>
        <w:top w:val="none" w:sz="0" w:space="0" w:color="auto"/>
        <w:left w:val="none" w:sz="0" w:space="0" w:color="auto"/>
        <w:bottom w:val="none" w:sz="0" w:space="0" w:color="auto"/>
        <w:right w:val="none" w:sz="0" w:space="0" w:color="auto"/>
      </w:divBdr>
      <w:divsChild>
        <w:div w:id="92557879">
          <w:marLeft w:val="0"/>
          <w:marRight w:val="0"/>
          <w:marTop w:val="0"/>
          <w:marBottom w:val="0"/>
          <w:divBdr>
            <w:top w:val="none" w:sz="0" w:space="0" w:color="auto"/>
            <w:left w:val="none" w:sz="0" w:space="0" w:color="auto"/>
            <w:bottom w:val="none" w:sz="0" w:space="0" w:color="auto"/>
            <w:right w:val="none" w:sz="0" w:space="0" w:color="auto"/>
          </w:divBdr>
          <w:divsChild>
            <w:div w:id="1376469540">
              <w:marLeft w:val="0"/>
              <w:marRight w:val="0"/>
              <w:marTop w:val="0"/>
              <w:marBottom w:val="0"/>
              <w:divBdr>
                <w:top w:val="none" w:sz="0" w:space="0" w:color="auto"/>
                <w:left w:val="none" w:sz="0" w:space="0" w:color="auto"/>
                <w:bottom w:val="none" w:sz="0" w:space="0" w:color="auto"/>
                <w:right w:val="none" w:sz="0" w:space="0" w:color="auto"/>
              </w:divBdr>
            </w:div>
          </w:divsChild>
        </w:div>
        <w:div w:id="766385473">
          <w:marLeft w:val="0"/>
          <w:marRight w:val="0"/>
          <w:marTop w:val="0"/>
          <w:marBottom w:val="0"/>
          <w:divBdr>
            <w:top w:val="none" w:sz="0" w:space="0" w:color="auto"/>
            <w:left w:val="none" w:sz="0" w:space="0" w:color="auto"/>
            <w:bottom w:val="none" w:sz="0" w:space="0" w:color="auto"/>
            <w:right w:val="none" w:sz="0" w:space="0" w:color="auto"/>
          </w:divBdr>
          <w:divsChild>
            <w:div w:id="733940047">
              <w:marLeft w:val="0"/>
              <w:marRight w:val="0"/>
              <w:marTop w:val="0"/>
              <w:marBottom w:val="0"/>
              <w:divBdr>
                <w:top w:val="none" w:sz="0" w:space="0" w:color="auto"/>
                <w:left w:val="none" w:sz="0" w:space="0" w:color="auto"/>
                <w:bottom w:val="none" w:sz="0" w:space="0" w:color="auto"/>
                <w:right w:val="none" w:sz="0" w:space="0" w:color="auto"/>
              </w:divBdr>
            </w:div>
          </w:divsChild>
        </w:div>
        <w:div w:id="824127103">
          <w:marLeft w:val="0"/>
          <w:marRight w:val="0"/>
          <w:marTop w:val="0"/>
          <w:marBottom w:val="0"/>
          <w:divBdr>
            <w:top w:val="none" w:sz="0" w:space="0" w:color="auto"/>
            <w:left w:val="none" w:sz="0" w:space="0" w:color="auto"/>
            <w:bottom w:val="none" w:sz="0" w:space="0" w:color="auto"/>
            <w:right w:val="none" w:sz="0" w:space="0" w:color="auto"/>
          </w:divBdr>
          <w:divsChild>
            <w:div w:id="720398451">
              <w:marLeft w:val="0"/>
              <w:marRight w:val="0"/>
              <w:marTop w:val="0"/>
              <w:marBottom w:val="0"/>
              <w:divBdr>
                <w:top w:val="none" w:sz="0" w:space="0" w:color="auto"/>
                <w:left w:val="none" w:sz="0" w:space="0" w:color="auto"/>
                <w:bottom w:val="none" w:sz="0" w:space="0" w:color="auto"/>
                <w:right w:val="none" w:sz="0" w:space="0" w:color="auto"/>
              </w:divBdr>
            </w:div>
          </w:divsChild>
        </w:div>
        <w:div w:id="1539855584">
          <w:marLeft w:val="0"/>
          <w:marRight w:val="0"/>
          <w:marTop w:val="0"/>
          <w:marBottom w:val="0"/>
          <w:divBdr>
            <w:top w:val="none" w:sz="0" w:space="0" w:color="auto"/>
            <w:left w:val="none" w:sz="0" w:space="0" w:color="auto"/>
            <w:bottom w:val="none" w:sz="0" w:space="0" w:color="auto"/>
            <w:right w:val="none" w:sz="0" w:space="0" w:color="auto"/>
          </w:divBdr>
          <w:divsChild>
            <w:div w:id="958411111">
              <w:marLeft w:val="0"/>
              <w:marRight w:val="0"/>
              <w:marTop w:val="0"/>
              <w:marBottom w:val="0"/>
              <w:divBdr>
                <w:top w:val="none" w:sz="0" w:space="0" w:color="auto"/>
                <w:left w:val="none" w:sz="0" w:space="0" w:color="auto"/>
                <w:bottom w:val="none" w:sz="0" w:space="0" w:color="auto"/>
                <w:right w:val="none" w:sz="0" w:space="0" w:color="auto"/>
              </w:divBdr>
            </w:div>
          </w:divsChild>
        </w:div>
        <w:div w:id="1565489390">
          <w:marLeft w:val="0"/>
          <w:marRight w:val="0"/>
          <w:marTop w:val="0"/>
          <w:marBottom w:val="0"/>
          <w:divBdr>
            <w:top w:val="none" w:sz="0" w:space="0" w:color="auto"/>
            <w:left w:val="none" w:sz="0" w:space="0" w:color="auto"/>
            <w:bottom w:val="none" w:sz="0" w:space="0" w:color="auto"/>
            <w:right w:val="none" w:sz="0" w:space="0" w:color="auto"/>
          </w:divBdr>
          <w:divsChild>
            <w:div w:id="1357191729">
              <w:marLeft w:val="0"/>
              <w:marRight w:val="0"/>
              <w:marTop w:val="0"/>
              <w:marBottom w:val="0"/>
              <w:divBdr>
                <w:top w:val="none" w:sz="0" w:space="0" w:color="auto"/>
                <w:left w:val="none" w:sz="0" w:space="0" w:color="auto"/>
                <w:bottom w:val="none" w:sz="0" w:space="0" w:color="auto"/>
                <w:right w:val="none" w:sz="0" w:space="0" w:color="auto"/>
              </w:divBdr>
            </w:div>
          </w:divsChild>
        </w:div>
        <w:div w:id="1611737874">
          <w:marLeft w:val="0"/>
          <w:marRight w:val="0"/>
          <w:marTop w:val="0"/>
          <w:marBottom w:val="0"/>
          <w:divBdr>
            <w:top w:val="none" w:sz="0" w:space="0" w:color="auto"/>
            <w:left w:val="none" w:sz="0" w:space="0" w:color="auto"/>
            <w:bottom w:val="none" w:sz="0" w:space="0" w:color="auto"/>
            <w:right w:val="none" w:sz="0" w:space="0" w:color="auto"/>
          </w:divBdr>
          <w:divsChild>
            <w:div w:id="2027173384">
              <w:marLeft w:val="0"/>
              <w:marRight w:val="0"/>
              <w:marTop w:val="0"/>
              <w:marBottom w:val="0"/>
              <w:divBdr>
                <w:top w:val="none" w:sz="0" w:space="0" w:color="auto"/>
                <w:left w:val="none" w:sz="0" w:space="0" w:color="auto"/>
                <w:bottom w:val="none" w:sz="0" w:space="0" w:color="auto"/>
                <w:right w:val="none" w:sz="0" w:space="0" w:color="auto"/>
              </w:divBdr>
            </w:div>
          </w:divsChild>
        </w:div>
        <w:div w:id="1612662317">
          <w:marLeft w:val="0"/>
          <w:marRight w:val="0"/>
          <w:marTop w:val="0"/>
          <w:marBottom w:val="0"/>
          <w:divBdr>
            <w:top w:val="none" w:sz="0" w:space="0" w:color="auto"/>
            <w:left w:val="none" w:sz="0" w:space="0" w:color="auto"/>
            <w:bottom w:val="none" w:sz="0" w:space="0" w:color="auto"/>
            <w:right w:val="none" w:sz="0" w:space="0" w:color="auto"/>
          </w:divBdr>
          <w:divsChild>
            <w:div w:id="512380656">
              <w:marLeft w:val="0"/>
              <w:marRight w:val="0"/>
              <w:marTop w:val="0"/>
              <w:marBottom w:val="0"/>
              <w:divBdr>
                <w:top w:val="none" w:sz="0" w:space="0" w:color="auto"/>
                <w:left w:val="none" w:sz="0" w:space="0" w:color="auto"/>
                <w:bottom w:val="none" w:sz="0" w:space="0" w:color="auto"/>
                <w:right w:val="none" w:sz="0" w:space="0" w:color="auto"/>
              </w:divBdr>
            </w:div>
          </w:divsChild>
        </w:div>
        <w:div w:id="1661233340">
          <w:marLeft w:val="0"/>
          <w:marRight w:val="0"/>
          <w:marTop w:val="0"/>
          <w:marBottom w:val="0"/>
          <w:divBdr>
            <w:top w:val="none" w:sz="0" w:space="0" w:color="auto"/>
            <w:left w:val="none" w:sz="0" w:space="0" w:color="auto"/>
            <w:bottom w:val="none" w:sz="0" w:space="0" w:color="auto"/>
            <w:right w:val="none" w:sz="0" w:space="0" w:color="auto"/>
          </w:divBdr>
          <w:divsChild>
            <w:div w:id="16158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3946">
      <w:bodyDiv w:val="1"/>
      <w:marLeft w:val="0"/>
      <w:marRight w:val="0"/>
      <w:marTop w:val="0"/>
      <w:marBottom w:val="0"/>
      <w:divBdr>
        <w:top w:val="none" w:sz="0" w:space="0" w:color="auto"/>
        <w:left w:val="none" w:sz="0" w:space="0" w:color="auto"/>
        <w:bottom w:val="none" w:sz="0" w:space="0" w:color="auto"/>
        <w:right w:val="none" w:sz="0" w:space="0" w:color="auto"/>
      </w:divBdr>
    </w:div>
    <w:div w:id="938299322">
      <w:bodyDiv w:val="1"/>
      <w:marLeft w:val="0"/>
      <w:marRight w:val="0"/>
      <w:marTop w:val="0"/>
      <w:marBottom w:val="0"/>
      <w:divBdr>
        <w:top w:val="none" w:sz="0" w:space="0" w:color="auto"/>
        <w:left w:val="none" w:sz="0" w:space="0" w:color="auto"/>
        <w:bottom w:val="none" w:sz="0" w:space="0" w:color="auto"/>
        <w:right w:val="none" w:sz="0" w:space="0" w:color="auto"/>
      </w:divBdr>
    </w:div>
    <w:div w:id="945423309">
      <w:bodyDiv w:val="1"/>
      <w:marLeft w:val="0"/>
      <w:marRight w:val="0"/>
      <w:marTop w:val="0"/>
      <w:marBottom w:val="0"/>
      <w:divBdr>
        <w:top w:val="none" w:sz="0" w:space="0" w:color="auto"/>
        <w:left w:val="none" w:sz="0" w:space="0" w:color="auto"/>
        <w:bottom w:val="none" w:sz="0" w:space="0" w:color="auto"/>
        <w:right w:val="none" w:sz="0" w:space="0" w:color="auto"/>
      </w:divBdr>
    </w:div>
    <w:div w:id="954948495">
      <w:bodyDiv w:val="1"/>
      <w:marLeft w:val="0"/>
      <w:marRight w:val="0"/>
      <w:marTop w:val="0"/>
      <w:marBottom w:val="0"/>
      <w:divBdr>
        <w:top w:val="none" w:sz="0" w:space="0" w:color="auto"/>
        <w:left w:val="none" w:sz="0" w:space="0" w:color="auto"/>
        <w:bottom w:val="none" w:sz="0" w:space="0" w:color="auto"/>
        <w:right w:val="none" w:sz="0" w:space="0" w:color="auto"/>
      </w:divBdr>
    </w:div>
    <w:div w:id="989477710">
      <w:bodyDiv w:val="1"/>
      <w:marLeft w:val="0"/>
      <w:marRight w:val="0"/>
      <w:marTop w:val="0"/>
      <w:marBottom w:val="0"/>
      <w:divBdr>
        <w:top w:val="none" w:sz="0" w:space="0" w:color="auto"/>
        <w:left w:val="none" w:sz="0" w:space="0" w:color="auto"/>
        <w:bottom w:val="none" w:sz="0" w:space="0" w:color="auto"/>
        <w:right w:val="none" w:sz="0" w:space="0" w:color="auto"/>
      </w:divBdr>
    </w:div>
    <w:div w:id="1024407609">
      <w:bodyDiv w:val="1"/>
      <w:marLeft w:val="0"/>
      <w:marRight w:val="0"/>
      <w:marTop w:val="0"/>
      <w:marBottom w:val="0"/>
      <w:divBdr>
        <w:top w:val="none" w:sz="0" w:space="0" w:color="auto"/>
        <w:left w:val="none" w:sz="0" w:space="0" w:color="auto"/>
        <w:bottom w:val="none" w:sz="0" w:space="0" w:color="auto"/>
        <w:right w:val="none" w:sz="0" w:space="0" w:color="auto"/>
      </w:divBdr>
    </w:div>
    <w:div w:id="1053043615">
      <w:bodyDiv w:val="1"/>
      <w:marLeft w:val="0"/>
      <w:marRight w:val="0"/>
      <w:marTop w:val="0"/>
      <w:marBottom w:val="0"/>
      <w:divBdr>
        <w:top w:val="none" w:sz="0" w:space="0" w:color="auto"/>
        <w:left w:val="none" w:sz="0" w:space="0" w:color="auto"/>
        <w:bottom w:val="none" w:sz="0" w:space="0" w:color="auto"/>
        <w:right w:val="none" w:sz="0" w:space="0" w:color="auto"/>
      </w:divBdr>
    </w:div>
    <w:div w:id="1058628709">
      <w:bodyDiv w:val="1"/>
      <w:marLeft w:val="0"/>
      <w:marRight w:val="0"/>
      <w:marTop w:val="0"/>
      <w:marBottom w:val="0"/>
      <w:divBdr>
        <w:top w:val="none" w:sz="0" w:space="0" w:color="auto"/>
        <w:left w:val="none" w:sz="0" w:space="0" w:color="auto"/>
        <w:bottom w:val="none" w:sz="0" w:space="0" w:color="auto"/>
        <w:right w:val="none" w:sz="0" w:space="0" w:color="auto"/>
      </w:divBdr>
    </w:div>
    <w:div w:id="1070419932">
      <w:bodyDiv w:val="1"/>
      <w:marLeft w:val="0"/>
      <w:marRight w:val="0"/>
      <w:marTop w:val="0"/>
      <w:marBottom w:val="0"/>
      <w:divBdr>
        <w:top w:val="none" w:sz="0" w:space="0" w:color="auto"/>
        <w:left w:val="none" w:sz="0" w:space="0" w:color="auto"/>
        <w:bottom w:val="none" w:sz="0" w:space="0" w:color="auto"/>
        <w:right w:val="none" w:sz="0" w:space="0" w:color="auto"/>
      </w:divBdr>
    </w:div>
    <w:div w:id="1101415146">
      <w:bodyDiv w:val="1"/>
      <w:marLeft w:val="0"/>
      <w:marRight w:val="0"/>
      <w:marTop w:val="0"/>
      <w:marBottom w:val="0"/>
      <w:divBdr>
        <w:top w:val="none" w:sz="0" w:space="0" w:color="auto"/>
        <w:left w:val="none" w:sz="0" w:space="0" w:color="auto"/>
        <w:bottom w:val="none" w:sz="0" w:space="0" w:color="auto"/>
        <w:right w:val="none" w:sz="0" w:space="0" w:color="auto"/>
      </w:divBdr>
    </w:div>
    <w:div w:id="1104501858">
      <w:bodyDiv w:val="1"/>
      <w:marLeft w:val="0"/>
      <w:marRight w:val="0"/>
      <w:marTop w:val="0"/>
      <w:marBottom w:val="0"/>
      <w:divBdr>
        <w:top w:val="none" w:sz="0" w:space="0" w:color="auto"/>
        <w:left w:val="none" w:sz="0" w:space="0" w:color="auto"/>
        <w:bottom w:val="none" w:sz="0" w:space="0" w:color="auto"/>
        <w:right w:val="none" w:sz="0" w:space="0" w:color="auto"/>
      </w:divBdr>
      <w:divsChild>
        <w:div w:id="206114077">
          <w:marLeft w:val="0"/>
          <w:marRight w:val="0"/>
          <w:marTop w:val="0"/>
          <w:marBottom w:val="0"/>
          <w:divBdr>
            <w:top w:val="none" w:sz="0" w:space="0" w:color="auto"/>
            <w:left w:val="none" w:sz="0" w:space="0" w:color="auto"/>
            <w:bottom w:val="none" w:sz="0" w:space="0" w:color="auto"/>
            <w:right w:val="none" w:sz="0" w:space="0" w:color="auto"/>
          </w:divBdr>
          <w:divsChild>
            <w:div w:id="877277661">
              <w:marLeft w:val="0"/>
              <w:marRight w:val="0"/>
              <w:marTop w:val="0"/>
              <w:marBottom w:val="0"/>
              <w:divBdr>
                <w:top w:val="none" w:sz="0" w:space="0" w:color="auto"/>
                <w:left w:val="none" w:sz="0" w:space="0" w:color="auto"/>
                <w:bottom w:val="none" w:sz="0" w:space="0" w:color="auto"/>
                <w:right w:val="none" w:sz="0" w:space="0" w:color="auto"/>
              </w:divBdr>
            </w:div>
          </w:divsChild>
        </w:div>
        <w:div w:id="255479703">
          <w:marLeft w:val="0"/>
          <w:marRight w:val="0"/>
          <w:marTop w:val="0"/>
          <w:marBottom w:val="0"/>
          <w:divBdr>
            <w:top w:val="none" w:sz="0" w:space="0" w:color="auto"/>
            <w:left w:val="none" w:sz="0" w:space="0" w:color="auto"/>
            <w:bottom w:val="none" w:sz="0" w:space="0" w:color="auto"/>
            <w:right w:val="none" w:sz="0" w:space="0" w:color="auto"/>
          </w:divBdr>
          <w:divsChild>
            <w:div w:id="1817794086">
              <w:marLeft w:val="0"/>
              <w:marRight w:val="0"/>
              <w:marTop w:val="0"/>
              <w:marBottom w:val="0"/>
              <w:divBdr>
                <w:top w:val="none" w:sz="0" w:space="0" w:color="auto"/>
                <w:left w:val="none" w:sz="0" w:space="0" w:color="auto"/>
                <w:bottom w:val="none" w:sz="0" w:space="0" w:color="auto"/>
                <w:right w:val="none" w:sz="0" w:space="0" w:color="auto"/>
              </w:divBdr>
            </w:div>
          </w:divsChild>
        </w:div>
        <w:div w:id="426510384">
          <w:marLeft w:val="0"/>
          <w:marRight w:val="0"/>
          <w:marTop w:val="0"/>
          <w:marBottom w:val="0"/>
          <w:divBdr>
            <w:top w:val="none" w:sz="0" w:space="0" w:color="auto"/>
            <w:left w:val="none" w:sz="0" w:space="0" w:color="auto"/>
            <w:bottom w:val="none" w:sz="0" w:space="0" w:color="auto"/>
            <w:right w:val="none" w:sz="0" w:space="0" w:color="auto"/>
          </w:divBdr>
          <w:divsChild>
            <w:div w:id="1722289233">
              <w:marLeft w:val="0"/>
              <w:marRight w:val="0"/>
              <w:marTop w:val="0"/>
              <w:marBottom w:val="0"/>
              <w:divBdr>
                <w:top w:val="none" w:sz="0" w:space="0" w:color="auto"/>
                <w:left w:val="none" w:sz="0" w:space="0" w:color="auto"/>
                <w:bottom w:val="none" w:sz="0" w:space="0" w:color="auto"/>
                <w:right w:val="none" w:sz="0" w:space="0" w:color="auto"/>
              </w:divBdr>
            </w:div>
          </w:divsChild>
        </w:div>
        <w:div w:id="496655902">
          <w:marLeft w:val="0"/>
          <w:marRight w:val="0"/>
          <w:marTop w:val="0"/>
          <w:marBottom w:val="0"/>
          <w:divBdr>
            <w:top w:val="none" w:sz="0" w:space="0" w:color="auto"/>
            <w:left w:val="none" w:sz="0" w:space="0" w:color="auto"/>
            <w:bottom w:val="none" w:sz="0" w:space="0" w:color="auto"/>
            <w:right w:val="none" w:sz="0" w:space="0" w:color="auto"/>
          </w:divBdr>
          <w:divsChild>
            <w:div w:id="290016459">
              <w:marLeft w:val="0"/>
              <w:marRight w:val="0"/>
              <w:marTop w:val="0"/>
              <w:marBottom w:val="0"/>
              <w:divBdr>
                <w:top w:val="none" w:sz="0" w:space="0" w:color="auto"/>
                <w:left w:val="none" w:sz="0" w:space="0" w:color="auto"/>
                <w:bottom w:val="none" w:sz="0" w:space="0" w:color="auto"/>
                <w:right w:val="none" w:sz="0" w:space="0" w:color="auto"/>
              </w:divBdr>
            </w:div>
          </w:divsChild>
        </w:div>
        <w:div w:id="521167565">
          <w:marLeft w:val="0"/>
          <w:marRight w:val="0"/>
          <w:marTop w:val="0"/>
          <w:marBottom w:val="0"/>
          <w:divBdr>
            <w:top w:val="none" w:sz="0" w:space="0" w:color="auto"/>
            <w:left w:val="none" w:sz="0" w:space="0" w:color="auto"/>
            <w:bottom w:val="none" w:sz="0" w:space="0" w:color="auto"/>
            <w:right w:val="none" w:sz="0" w:space="0" w:color="auto"/>
          </w:divBdr>
          <w:divsChild>
            <w:div w:id="273562465">
              <w:marLeft w:val="0"/>
              <w:marRight w:val="0"/>
              <w:marTop w:val="0"/>
              <w:marBottom w:val="0"/>
              <w:divBdr>
                <w:top w:val="none" w:sz="0" w:space="0" w:color="auto"/>
                <w:left w:val="none" w:sz="0" w:space="0" w:color="auto"/>
                <w:bottom w:val="none" w:sz="0" w:space="0" w:color="auto"/>
                <w:right w:val="none" w:sz="0" w:space="0" w:color="auto"/>
              </w:divBdr>
            </w:div>
          </w:divsChild>
        </w:div>
        <w:div w:id="545609654">
          <w:marLeft w:val="0"/>
          <w:marRight w:val="0"/>
          <w:marTop w:val="0"/>
          <w:marBottom w:val="0"/>
          <w:divBdr>
            <w:top w:val="none" w:sz="0" w:space="0" w:color="auto"/>
            <w:left w:val="none" w:sz="0" w:space="0" w:color="auto"/>
            <w:bottom w:val="none" w:sz="0" w:space="0" w:color="auto"/>
            <w:right w:val="none" w:sz="0" w:space="0" w:color="auto"/>
          </w:divBdr>
          <w:divsChild>
            <w:div w:id="334842252">
              <w:marLeft w:val="0"/>
              <w:marRight w:val="0"/>
              <w:marTop w:val="0"/>
              <w:marBottom w:val="0"/>
              <w:divBdr>
                <w:top w:val="none" w:sz="0" w:space="0" w:color="auto"/>
                <w:left w:val="none" w:sz="0" w:space="0" w:color="auto"/>
                <w:bottom w:val="none" w:sz="0" w:space="0" w:color="auto"/>
                <w:right w:val="none" w:sz="0" w:space="0" w:color="auto"/>
              </w:divBdr>
            </w:div>
          </w:divsChild>
        </w:div>
        <w:div w:id="573205402">
          <w:marLeft w:val="0"/>
          <w:marRight w:val="0"/>
          <w:marTop w:val="0"/>
          <w:marBottom w:val="0"/>
          <w:divBdr>
            <w:top w:val="none" w:sz="0" w:space="0" w:color="auto"/>
            <w:left w:val="none" w:sz="0" w:space="0" w:color="auto"/>
            <w:bottom w:val="none" w:sz="0" w:space="0" w:color="auto"/>
            <w:right w:val="none" w:sz="0" w:space="0" w:color="auto"/>
          </w:divBdr>
          <w:divsChild>
            <w:div w:id="230653758">
              <w:marLeft w:val="0"/>
              <w:marRight w:val="0"/>
              <w:marTop w:val="0"/>
              <w:marBottom w:val="0"/>
              <w:divBdr>
                <w:top w:val="none" w:sz="0" w:space="0" w:color="auto"/>
                <w:left w:val="none" w:sz="0" w:space="0" w:color="auto"/>
                <w:bottom w:val="none" w:sz="0" w:space="0" w:color="auto"/>
                <w:right w:val="none" w:sz="0" w:space="0" w:color="auto"/>
              </w:divBdr>
            </w:div>
          </w:divsChild>
        </w:div>
        <w:div w:id="688946676">
          <w:marLeft w:val="0"/>
          <w:marRight w:val="0"/>
          <w:marTop w:val="0"/>
          <w:marBottom w:val="0"/>
          <w:divBdr>
            <w:top w:val="none" w:sz="0" w:space="0" w:color="auto"/>
            <w:left w:val="none" w:sz="0" w:space="0" w:color="auto"/>
            <w:bottom w:val="none" w:sz="0" w:space="0" w:color="auto"/>
            <w:right w:val="none" w:sz="0" w:space="0" w:color="auto"/>
          </w:divBdr>
          <w:divsChild>
            <w:div w:id="662317797">
              <w:marLeft w:val="0"/>
              <w:marRight w:val="0"/>
              <w:marTop w:val="0"/>
              <w:marBottom w:val="0"/>
              <w:divBdr>
                <w:top w:val="none" w:sz="0" w:space="0" w:color="auto"/>
                <w:left w:val="none" w:sz="0" w:space="0" w:color="auto"/>
                <w:bottom w:val="none" w:sz="0" w:space="0" w:color="auto"/>
                <w:right w:val="none" w:sz="0" w:space="0" w:color="auto"/>
              </w:divBdr>
            </w:div>
          </w:divsChild>
        </w:div>
        <w:div w:id="701632094">
          <w:marLeft w:val="0"/>
          <w:marRight w:val="0"/>
          <w:marTop w:val="0"/>
          <w:marBottom w:val="0"/>
          <w:divBdr>
            <w:top w:val="none" w:sz="0" w:space="0" w:color="auto"/>
            <w:left w:val="none" w:sz="0" w:space="0" w:color="auto"/>
            <w:bottom w:val="none" w:sz="0" w:space="0" w:color="auto"/>
            <w:right w:val="none" w:sz="0" w:space="0" w:color="auto"/>
          </w:divBdr>
          <w:divsChild>
            <w:div w:id="1496530646">
              <w:marLeft w:val="0"/>
              <w:marRight w:val="0"/>
              <w:marTop w:val="0"/>
              <w:marBottom w:val="0"/>
              <w:divBdr>
                <w:top w:val="none" w:sz="0" w:space="0" w:color="auto"/>
                <w:left w:val="none" w:sz="0" w:space="0" w:color="auto"/>
                <w:bottom w:val="none" w:sz="0" w:space="0" w:color="auto"/>
                <w:right w:val="none" w:sz="0" w:space="0" w:color="auto"/>
              </w:divBdr>
            </w:div>
          </w:divsChild>
        </w:div>
        <w:div w:id="816412023">
          <w:marLeft w:val="0"/>
          <w:marRight w:val="0"/>
          <w:marTop w:val="0"/>
          <w:marBottom w:val="0"/>
          <w:divBdr>
            <w:top w:val="none" w:sz="0" w:space="0" w:color="auto"/>
            <w:left w:val="none" w:sz="0" w:space="0" w:color="auto"/>
            <w:bottom w:val="none" w:sz="0" w:space="0" w:color="auto"/>
            <w:right w:val="none" w:sz="0" w:space="0" w:color="auto"/>
          </w:divBdr>
          <w:divsChild>
            <w:div w:id="188572213">
              <w:marLeft w:val="0"/>
              <w:marRight w:val="0"/>
              <w:marTop w:val="0"/>
              <w:marBottom w:val="0"/>
              <w:divBdr>
                <w:top w:val="none" w:sz="0" w:space="0" w:color="auto"/>
                <w:left w:val="none" w:sz="0" w:space="0" w:color="auto"/>
                <w:bottom w:val="none" w:sz="0" w:space="0" w:color="auto"/>
                <w:right w:val="none" w:sz="0" w:space="0" w:color="auto"/>
              </w:divBdr>
            </w:div>
          </w:divsChild>
        </w:div>
        <w:div w:id="864058935">
          <w:marLeft w:val="0"/>
          <w:marRight w:val="0"/>
          <w:marTop w:val="0"/>
          <w:marBottom w:val="0"/>
          <w:divBdr>
            <w:top w:val="none" w:sz="0" w:space="0" w:color="auto"/>
            <w:left w:val="none" w:sz="0" w:space="0" w:color="auto"/>
            <w:bottom w:val="none" w:sz="0" w:space="0" w:color="auto"/>
            <w:right w:val="none" w:sz="0" w:space="0" w:color="auto"/>
          </w:divBdr>
          <w:divsChild>
            <w:div w:id="24139790">
              <w:marLeft w:val="0"/>
              <w:marRight w:val="0"/>
              <w:marTop w:val="0"/>
              <w:marBottom w:val="0"/>
              <w:divBdr>
                <w:top w:val="none" w:sz="0" w:space="0" w:color="auto"/>
                <w:left w:val="none" w:sz="0" w:space="0" w:color="auto"/>
                <w:bottom w:val="none" w:sz="0" w:space="0" w:color="auto"/>
                <w:right w:val="none" w:sz="0" w:space="0" w:color="auto"/>
              </w:divBdr>
            </w:div>
          </w:divsChild>
        </w:div>
        <w:div w:id="868835421">
          <w:marLeft w:val="0"/>
          <w:marRight w:val="0"/>
          <w:marTop w:val="0"/>
          <w:marBottom w:val="0"/>
          <w:divBdr>
            <w:top w:val="none" w:sz="0" w:space="0" w:color="auto"/>
            <w:left w:val="none" w:sz="0" w:space="0" w:color="auto"/>
            <w:bottom w:val="none" w:sz="0" w:space="0" w:color="auto"/>
            <w:right w:val="none" w:sz="0" w:space="0" w:color="auto"/>
          </w:divBdr>
          <w:divsChild>
            <w:div w:id="336932365">
              <w:marLeft w:val="0"/>
              <w:marRight w:val="0"/>
              <w:marTop w:val="0"/>
              <w:marBottom w:val="0"/>
              <w:divBdr>
                <w:top w:val="none" w:sz="0" w:space="0" w:color="auto"/>
                <w:left w:val="none" w:sz="0" w:space="0" w:color="auto"/>
                <w:bottom w:val="none" w:sz="0" w:space="0" w:color="auto"/>
                <w:right w:val="none" w:sz="0" w:space="0" w:color="auto"/>
              </w:divBdr>
            </w:div>
          </w:divsChild>
        </w:div>
        <w:div w:id="997347387">
          <w:marLeft w:val="0"/>
          <w:marRight w:val="0"/>
          <w:marTop w:val="0"/>
          <w:marBottom w:val="0"/>
          <w:divBdr>
            <w:top w:val="none" w:sz="0" w:space="0" w:color="auto"/>
            <w:left w:val="none" w:sz="0" w:space="0" w:color="auto"/>
            <w:bottom w:val="none" w:sz="0" w:space="0" w:color="auto"/>
            <w:right w:val="none" w:sz="0" w:space="0" w:color="auto"/>
          </w:divBdr>
          <w:divsChild>
            <w:div w:id="1116366513">
              <w:marLeft w:val="0"/>
              <w:marRight w:val="0"/>
              <w:marTop w:val="0"/>
              <w:marBottom w:val="0"/>
              <w:divBdr>
                <w:top w:val="none" w:sz="0" w:space="0" w:color="auto"/>
                <w:left w:val="none" w:sz="0" w:space="0" w:color="auto"/>
                <w:bottom w:val="none" w:sz="0" w:space="0" w:color="auto"/>
                <w:right w:val="none" w:sz="0" w:space="0" w:color="auto"/>
              </w:divBdr>
            </w:div>
          </w:divsChild>
        </w:div>
        <w:div w:id="1169104224">
          <w:marLeft w:val="0"/>
          <w:marRight w:val="0"/>
          <w:marTop w:val="0"/>
          <w:marBottom w:val="0"/>
          <w:divBdr>
            <w:top w:val="none" w:sz="0" w:space="0" w:color="auto"/>
            <w:left w:val="none" w:sz="0" w:space="0" w:color="auto"/>
            <w:bottom w:val="none" w:sz="0" w:space="0" w:color="auto"/>
            <w:right w:val="none" w:sz="0" w:space="0" w:color="auto"/>
          </w:divBdr>
          <w:divsChild>
            <w:div w:id="1933778331">
              <w:marLeft w:val="0"/>
              <w:marRight w:val="0"/>
              <w:marTop w:val="0"/>
              <w:marBottom w:val="0"/>
              <w:divBdr>
                <w:top w:val="none" w:sz="0" w:space="0" w:color="auto"/>
                <w:left w:val="none" w:sz="0" w:space="0" w:color="auto"/>
                <w:bottom w:val="none" w:sz="0" w:space="0" w:color="auto"/>
                <w:right w:val="none" w:sz="0" w:space="0" w:color="auto"/>
              </w:divBdr>
            </w:div>
          </w:divsChild>
        </w:div>
        <w:div w:id="1348945640">
          <w:marLeft w:val="0"/>
          <w:marRight w:val="0"/>
          <w:marTop w:val="0"/>
          <w:marBottom w:val="0"/>
          <w:divBdr>
            <w:top w:val="none" w:sz="0" w:space="0" w:color="auto"/>
            <w:left w:val="none" w:sz="0" w:space="0" w:color="auto"/>
            <w:bottom w:val="none" w:sz="0" w:space="0" w:color="auto"/>
            <w:right w:val="none" w:sz="0" w:space="0" w:color="auto"/>
          </w:divBdr>
          <w:divsChild>
            <w:div w:id="1682198058">
              <w:marLeft w:val="0"/>
              <w:marRight w:val="0"/>
              <w:marTop w:val="0"/>
              <w:marBottom w:val="0"/>
              <w:divBdr>
                <w:top w:val="none" w:sz="0" w:space="0" w:color="auto"/>
                <w:left w:val="none" w:sz="0" w:space="0" w:color="auto"/>
                <w:bottom w:val="none" w:sz="0" w:space="0" w:color="auto"/>
                <w:right w:val="none" w:sz="0" w:space="0" w:color="auto"/>
              </w:divBdr>
            </w:div>
          </w:divsChild>
        </w:div>
        <w:div w:id="1389303123">
          <w:marLeft w:val="0"/>
          <w:marRight w:val="0"/>
          <w:marTop w:val="0"/>
          <w:marBottom w:val="0"/>
          <w:divBdr>
            <w:top w:val="none" w:sz="0" w:space="0" w:color="auto"/>
            <w:left w:val="none" w:sz="0" w:space="0" w:color="auto"/>
            <w:bottom w:val="none" w:sz="0" w:space="0" w:color="auto"/>
            <w:right w:val="none" w:sz="0" w:space="0" w:color="auto"/>
          </w:divBdr>
          <w:divsChild>
            <w:div w:id="1468934352">
              <w:marLeft w:val="0"/>
              <w:marRight w:val="0"/>
              <w:marTop w:val="0"/>
              <w:marBottom w:val="0"/>
              <w:divBdr>
                <w:top w:val="none" w:sz="0" w:space="0" w:color="auto"/>
                <w:left w:val="none" w:sz="0" w:space="0" w:color="auto"/>
                <w:bottom w:val="none" w:sz="0" w:space="0" w:color="auto"/>
                <w:right w:val="none" w:sz="0" w:space="0" w:color="auto"/>
              </w:divBdr>
            </w:div>
          </w:divsChild>
        </w:div>
        <w:div w:id="1396317023">
          <w:marLeft w:val="0"/>
          <w:marRight w:val="0"/>
          <w:marTop w:val="0"/>
          <w:marBottom w:val="0"/>
          <w:divBdr>
            <w:top w:val="none" w:sz="0" w:space="0" w:color="auto"/>
            <w:left w:val="none" w:sz="0" w:space="0" w:color="auto"/>
            <w:bottom w:val="none" w:sz="0" w:space="0" w:color="auto"/>
            <w:right w:val="none" w:sz="0" w:space="0" w:color="auto"/>
          </w:divBdr>
          <w:divsChild>
            <w:div w:id="1721435168">
              <w:marLeft w:val="0"/>
              <w:marRight w:val="0"/>
              <w:marTop w:val="0"/>
              <w:marBottom w:val="0"/>
              <w:divBdr>
                <w:top w:val="none" w:sz="0" w:space="0" w:color="auto"/>
                <w:left w:val="none" w:sz="0" w:space="0" w:color="auto"/>
                <w:bottom w:val="none" w:sz="0" w:space="0" w:color="auto"/>
                <w:right w:val="none" w:sz="0" w:space="0" w:color="auto"/>
              </w:divBdr>
            </w:div>
          </w:divsChild>
        </w:div>
        <w:div w:id="1401054244">
          <w:marLeft w:val="0"/>
          <w:marRight w:val="0"/>
          <w:marTop w:val="0"/>
          <w:marBottom w:val="0"/>
          <w:divBdr>
            <w:top w:val="none" w:sz="0" w:space="0" w:color="auto"/>
            <w:left w:val="none" w:sz="0" w:space="0" w:color="auto"/>
            <w:bottom w:val="none" w:sz="0" w:space="0" w:color="auto"/>
            <w:right w:val="none" w:sz="0" w:space="0" w:color="auto"/>
          </w:divBdr>
          <w:divsChild>
            <w:div w:id="908032187">
              <w:marLeft w:val="0"/>
              <w:marRight w:val="0"/>
              <w:marTop w:val="0"/>
              <w:marBottom w:val="0"/>
              <w:divBdr>
                <w:top w:val="none" w:sz="0" w:space="0" w:color="auto"/>
                <w:left w:val="none" w:sz="0" w:space="0" w:color="auto"/>
                <w:bottom w:val="none" w:sz="0" w:space="0" w:color="auto"/>
                <w:right w:val="none" w:sz="0" w:space="0" w:color="auto"/>
              </w:divBdr>
            </w:div>
          </w:divsChild>
        </w:div>
        <w:div w:id="1456018559">
          <w:marLeft w:val="0"/>
          <w:marRight w:val="0"/>
          <w:marTop w:val="0"/>
          <w:marBottom w:val="0"/>
          <w:divBdr>
            <w:top w:val="none" w:sz="0" w:space="0" w:color="auto"/>
            <w:left w:val="none" w:sz="0" w:space="0" w:color="auto"/>
            <w:bottom w:val="none" w:sz="0" w:space="0" w:color="auto"/>
            <w:right w:val="none" w:sz="0" w:space="0" w:color="auto"/>
          </w:divBdr>
          <w:divsChild>
            <w:div w:id="1215459365">
              <w:marLeft w:val="0"/>
              <w:marRight w:val="0"/>
              <w:marTop w:val="0"/>
              <w:marBottom w:val="0"/>
              <w:divBdr>
                <w:top w:val="none" w:sz="0" w:space="0" w:color="auto"/>
                <w:left w:val="none" w:sz="0" w:space="0" w:color="auto"/>
                <w:bottom w:val="none" w:sz="0" w:space="0" w:color="auto"/>
                <w:right w:val="none" w:sz="0" w:space="0" w:color="auto"/>
              </w:divBdr>
            </w:div>
          </w:divsChild>
        </w:div>
        <w:div w:id="1511915796">
          <w:marLeft w:val="0"/>
          <w:marRight w:val="0"/>
          <w:marTop w:val="0"/>
          <w:marBottom w:val="0"/>
          <w:divBdr>
            <w:top w:val="none" w:sz="0" w:space="0" w:color="auto"/>
            <w:left w:val="none" w:sz="0" w:space="0" w:color="auto"/>
            <w:bottom w:val="none" w:sz="0" w:space="0" w:color="auto"/>
            <w:right w:val="none" w:sz="0" w:space="0" w:color="auto"/>
          </w:divBdr>
          <w:divsChild>
            <w:div w:id="357971090">
              <w:marLeft w:val="0"/>
              <w:marRight w:val="0"/>
              <w:marTop w:val="0"/>
              <w:marBottom w:val="0"/>
              <w:divBdr>
                <w:top w:val="none" w:sz="0" w:space="0" w:color="auto"/>
                <w:left w:val="none" w:sz="0" w:space="0" w:color="auto"/>
                <w:bottom w:val="none" w:sz="0" w:space="0" w:color="auto"/>
                <w:right w:val="none" w:sz="0" w:space="0" w:color="auto"/>
              </w:divBdr>
            </w:div>
          </w:divsChild>
        </w:div>
        <w:div w:id="1545366903">
          <w:marLeft w:val="0"/>
          <w:marRight w:val="0"/>
          <w:marTop w:val="0"/>
          <w:marBottom w:val="0"/>
          <w:divBdr>
            <w:top w:val="none" w:sz="0" w:space="0" w:color="auto"/>
            <w:left w:val="none" w:sz="0" w:space="0" w:color="auto"/>
            <w:bottom w:val="none" w:sz="0" w:space="0" w:color="auto"/>
            <w:right w:val="none" w:sz="0" w:space="0" w:color="auto"/>
          </w:divBdr>
          <w:divsChild>
            <w:div w:id="94984187">
              <w:marLeft w:val="0"/>
              <w:marRight w:val="0"/>
              <w:marTop w:val="0"/>
              <w:marBottom w:val="0"/>
              <w:divBdr>
                <w:top w:val="none" w:sz="0" w:space="0" w:color="auto"/>
                <w:left w:val="none" w:sz="0" w:space="0" w:color="auto"/>
                <w:bottom w:val="none" w:sz="0" w:space="0" w:color="auto"/>
                <w:right w:val="none" w:sz="0" w:space="0" w:color="auto"/>
              </w:divBdr>
            </w:div>
          </w:divsChild>
        </w:div>
        <w:div w:id="1573349011">
          <w:marLeft w:val="0"/>
          <w:marRight w:val="0"/>
          <w:marTop w:val="0"/>
          <w:marBottom w:val="0"/>
          <w:divBdr>
            <w:top w:val="none" w:sz="0" w:space="0" w:color="auto"/>
            <w:left w:val="none" w:sz="0" w:space="0" w:color="auto"/>
            <w:bottom w:val="none" w:sz="0" w:space="0" w:color="auto"/>
            <w:right w:val="none" w:sz="0" w:space="0" w:color="auto"/>
          </w:divBdr>
          <w:divsChild>
            <w:div w:id="1957519963">
              <w:marLeft w:val="0"/>
              <w:marRight w:val="0"/>
              <w:marTop w:val="0"/>
              <w:marBottom w:val="0"/>
              <w:divBdr>
                <w:top w:val="none" w:sz="0" w:space="0" w:color="auto"/>
                <w:left w:val="none" w:sz="0" w:space="0" w:color="auto"/>
                <w:bottom w:val="none" w:sz="0" w:space="0" w:color="auto"/>
                <w:right w:val="none" w:sz="0" w:space="0" w:color="auto"/>
              </w:divBdr>
            </w:div>
          </w:divsChild>
        </w:div>
        <w:div w:id="1618024527">
          <w:marLeft w:val="0"/>
          <w:marRight w:val="0"/>
          <w:marTop w:val="0"/>
          <w:marBottom w:val="0"/>
          <w:divBdr>
            <w:top w:val="none" w:sz="0" w:space="0" w:color="auto"/>
            <w:left w:val="none" w:sz="0" w:space="0" w:color="auto"/>
            <w:bottom w:val="none" w:sz="0" w:space="0" w:color="auto"/>
            <w:right w:val="none" w:sz="0" w:space="0" w:color="auto"/>
          </w:divBdr>
          <w:divsChild>
            <w:div w:id="782917614">
              <w:marLeft w:val="0"/>
              <w:marRight w:val="0"/>
              <w:marTop w:val="0"/>
              <w:marBottom w:val="0"/>
              <w:divBdr>
                <w:top w:val="none" w:sz="0" w:space="0" w:color="auto"/>
                <w:left w:val="none" w:sz="0" w:space="0" w:color="auto"/>
                <w:bottom w:val="none" w:sz="0" w:space="0" w:color="auto"/>
                <w:right w:val="none" w:sz="0" w:space="0" w:color="auto"/>
              </w:divBdr>
            </w:div>
          </w:divsChild>
        </w:div>
        <w:div w:id="1629975366">
          <w:marLeft w:val="0"/>
          <w:marRight w:val="0"/>
          <w:marTop w:val="0"/>
          <w:marBottom w:val="0"/>
          <w:divBdr>
            <w:top w:val="none" w:sz="0" w:space="0" w:color="auto"/>
            <w:left w:val="none" w:sz="0" w:space="0" w:color="auto"/>
            <w:bottom w:val="none" w:sz="0" w:space="0" w:color="auto"/>
            <w:right w:val="none" w:sz="0" w:space="0" w:color="auto"/>
          </w:divBdr>
          <w:divsChild>
            <w:div w:id="1022709848">
              <w:marLeft w:val="0"/>
              <w:marRight w:val="0"/>
              <w:marTop w:val="0"/>
              <w:marBottom w:val="0"/>
              <w:divBdr>
                <w:top w:val="none" w:sz="0" w:space="0" w:color="auto"/>
                <w:left w:val="none" w:sz="0" w:space="0" w:color="auto"/>
                <w:bottom w:val="none" w:sz="0" w:space="0" w:color="auto"/>
                <w:right w:val="none" w:sz="0" w:space="0" w:color="auto"/>
              </w:divBdr>
            </w:div>
          </w:divsChild>
        </w:div>
        <w:div w:id="1726641245">
          <w:marLeft w:val="0"/>
          <w:marRight w:val="0"/>
          <w:marTop w:val="0"/>
          <w:marBottom w:val="0"/>
          <w:divBdr>
            <w:top w:val="none" w:sz="0" w:space="0" w:color="auto"/>
            <w:left w:val="none" w:sz="0" w:space="0" w:color="auto"/>
            <w:bottom w:val="none" w:sz="0" w:space="0" w:color="auto"/>
            <w:right w:val="none" w:sz="0" w:space="0" w:color="auto"/>
          </w:divBdr>
          <w:divsChild>
            <w:div w:id="505098396">
              <w:marLeft w:val="0"/>
              <w:marRight w:val="0"/>
              <w:marTop w:val="0"/>
              <w:marBottom w:val="0"/>
              <w:divBdr>
                <w:top w:val="none" w:sz="0" w:space="0" w:color="auto"/>
                <w:left w:val="none" w:sz="0" w:space="0" w:color="auto"/>
                <w:bottom w:val="none" w:sz="0" w:space="0" w:color="auto"/>
                <w:right w:val="none" w:sz="0" w:space="0" w:color="auto"/>
              </w:divBdr>
            </w:div>
          </w:divsChild>
        </w:div>
        <w:div w:id="1756512418">
          <w:marLeft w:val="0"/>
          <w:marRight w:val="0"/>
          <w:marTop w:val="0"/>
          <w:marBottom w:val="0"/>
          <w:divBdr>
            <w:top w:val="none" w:sz="0" w:space="0" w:color="auto"/>
            <w:left w:val="none" w:sz="0" w:space="0" w:color="auto"/>
            <w:bottom w:val="none" w:sz="0" w:space="0" w:color="auto"/>
            <w:right w:val="none" w:sz="0" w:space="0" w:color="auto"/>
          </w:divBdr>
          <w:divsChild>
            <w:div w:id="907224546">
              <w:marLeft w:val="0"/>
              <w:marRight w:val="0"/>
              <w:marTop w:val="0"/>
              <w:marBottom w:val="0"/>
              <w:divBdr>
                <w:top w:val="none" w:sz="0" w:space="0" w:color="auto"/>
                <w:left w:val="none" w:sz="0" w:space="0" w:color="auto"/>
                <w:bottom w:val="none" w:sz="0" w:space="0" w:color="auto"/>
                <w:right w:val="none" w:sz="0" w:space="0" w:color="auto"/>
              </w:divBdr>
            </w:div>
          </w:divsChild>
        </w:div>
        <w:div w:id="1803767301">
          <w:marLeft w:val="0"/>
          <w:marRight w:val="0"/>
          <w:marTop w:val="0"/>
          <w:marBottom w:val="0"/>
          <w:divBdr>
            <w:top w:val="none" w:sz="0" w:space="0" w:color="auto"/>
            <w:left w:val="none" w:sz="0" w:space="0" w:color="auto"/>
            <w:bottom w:val="none" w:sz="0" w:space="0" w:color="auto"/>
            <w:right w:val="none" w:sz="0" w:space="0" w:color="auto"/>
          </w:divBdr>
          <w:divsChild>
            <w:div w:id="2100522154">
              <w:marLeft w:val="0"/>
              <w:marRight w:val="0"/>
              <w:marTop w:val="0"/>
              <w:marBottom w:val="0"/>
              <w:divBdr>
                <w:top w:val="none" w:sz="0" w:space="0" w:color="auto"/>
                <w:left w:val="none" w:sz="0" w:space="0" w:color="auto"/>
                <w:bottom w:val="none" w:sz="0" w:space="0" w:color="auto"/>
                <w:right w:val="none" w:sz="0" w:space="0" w:color="auto"/>
              </w:divBdr>
            </w:div>
          </w:divsChild>
        </w:div>
        <w:div w:id="1816990839">
          <w:marLeft w:val="0"/>
          <w:marRight w:val="0"/>
          <w:marTop w:val="0"/>
          <w:marBottom w:val="0"/>
          <w:divBdr>
            <w:top w:val="none" w:sz="0" w:space="0" w:color="auto"/>
            <w:left w:val="none" w:sz="0" w:space="0" w:color="auto"/>
            <w:bottom w:val="none" w:sz="0" w:space="0" w:color="auto"/>
            <w:right w:val="none" w:sz="0" w:space="0" w:color="auto"/>
          </w:divBdr>
          <w:divsChild>
            <w:div w:id="1492479937">
              <w:marLeft w:val="0"/>
              <w:marRight w:val="0"/>
              <w:marTop w:val="0"/>
              <w:marBottom w:val="0"/>
              <w:divBdr>
                <w:top w:val="none" w:sz="0" w:space="0" w:color="auto"/>
                <w:left w:val="none" w:sz="0" w:space="0" w:color="auto"/>
                <w:bottom w:val="none" w:sz="0" w:space="0" w:color="auto"/>
                <w:right w:val="none" w:sz="0" w:space="0" w:color="auto"/>
              </w:divBdr>
            </w:div>
          </w:divsChild>
        </w:div>
        <w:div w:id="1979989896">
          <w:marLeft w:val="0"/>
          <w:marRight w:val="0"/>
          <w:marTop w:val="0"/>
          <w:marBottom w:val="0"/>
          <w:divBdr>
            <w:top w:val="none" w:sz="0" w:space="0" w:color="auto"/>
            <w:left w:val="none" w:sz="0" w:space="0" w:color="auto"/>
            <w:bottom w:val="none" w:sz="0" w:space="0" w:color="auto"/>
            <w:right w:val="none" w:sz="0" w:space="0" w:color="auto"/>
          </w:divBdr>
          <w:divsChild>
            <w:div w:id="1149903460">
              <w:marLeft w:val="0"/>
              <w:marRight w:val="0"/>
              <w:marTop w:val="0"/>
              <w:marBottom w:val="0"/>
              <w:divBdr>
                <w:top w:val="none" w:sz="0" w:space="0" w:color="auto"/>
                <w:left w:val="none" w:sz="0" w:space="0" w:color="auto"/>
                <w:bottom w:val="none" w:sz="0" w:space="0" w:color="auto"/>
                <w:right w:val="none" w:sz="0" w:space="0" w:color="auto"/>
              </w:divBdr>
            </w:div>
          </w:divsChild>
        </w:div>
        <w:div w:id="2004702149">
          <w:marLeft w:val="0"/>
          <w:marRight w:val="0"/>
          <w:marTop w:val="0"/>
          <w:marBottom w:val="0"/>
          <w:divBdr>
            <w:top w:val="none" w:sz="0" w:space="0" w:color="auto"/>
            <w:left w:val="none" w:sz="0" w:space="0" w:color="auto"/>
            <w:bottom w:val="none" w:sz="0" w:space="0" w:color="auto"/>
            <w:right w:val="none" w:sz="0" w:space="0" w:color="auto"/>
          </w:divBdr>
          <w:divsChild>
            <w:div w:id="421730168">
              <w:marLeft w:val="0"/>
              <w:marRight w:val="0"/>
              <w:marTop w:val="0"/>
              <w:marBottom w:val="0"/>
              <w:divBdr>
                <w:top w:val="none" w:sz="0" w:space="0" w:color="auto"/>
                <w:left w:val="none" w:sz="0" w:space="0" w:color="auto"/>
                <w:bottom w:val="none" w:sz="0" w:space="0" w:color="auto"/>
                <w:right w:val="none" w:sz="0" w:space="0" w:color="auto"/>
              </w:divBdr>
            </w:div>
          </w:divsChild>
        </w:div>
        <w:div w:id="2073195369">
          <w:marLeft w:val="0"/>
          <w:marRight w:val="0"/>
          <w:marTop w:val="0"/>
          <w:marBottom w:val="0"/>
          <w:divBdr>
            <w:top w:val="none" w:sz="0" w:space="0" w:color="auto"/>
            <w:left w:val="none" w:sz="0" w:space="0" w:color="auto"/>
            <w:bottom w:val="none" w:sz="0" w:space="0" w:color="auto"/>
            <w:right w:val="none" w:sz="0" w:space="0" w:color="auto"/>
          </w:divBdr>
          <w:divsChild>
            <w:div w:id="717826174">
              <w:marLeft w:val="0"/>
              <w:marRight w:val="0"/>
              <w:marTop w:val="0"/>
              <w:marBottom w:val="0"/>
              <w:divBdr>
                <w:top w:val="none" w:sz="0" w:space="0" w:color="auto"/>
                <w:left w:val="none" w:sz="0" w:space="0" w:color="auto"/>
                <w:bottom w:val="none" w:sz="0" w:space="0" w:color="auto"/>
                <w:right w:val="none" w:sz="0" w:space="0" w:color="auto"/>
              </w:divBdr>
            </w:div>
          </w:divsChild>
        </w:div>
        <w:div w:id="2085564313">
          <w:marLeft w:val="0"/>
          <w:marRight w:val="0"/>
          <w:marTop w:val="0"/>
          <w:marBottom w:val="0"/>
          <w:divBdr>
            <w:top w:val="none" w:sz="0" w:space="0" w:color="auto"/>
            <w:left w:val="none" w:sz="0" w:space="0" w:color="auto"/>
            <w:bottom w:val="none" w:sz="0" w:space="0" w:color="auto"/>
            <w:right w:val="none" w:sz="0" w:space="0" w:color="auto"/>
          </w:divBdr>
          <w:divsChild>
            <w:div w:id="541938984">
              <w:marLeft w:val="0"/>
              <w:marRight w:val="0"/>
              <w:marTop w:val="0"/>
              <w:marBottom w:val="0"/>
              <w:divBdr>
                <w:top w:val="none" w:sz="0" w:space="0" w:color="auto"/>
                <w:left w:val="none" w:sz="0" w:space="0" w:color="auto"/>
                <w:bottom w:val="none" w:sz="0" w:space="0" w:color="auto"/>
                <w:right w:val="none" w:sz="0" w:space="0" w:color="auto"/>
              </w:divBdr>
            </w:div>
          </w:divsChild>
        </w:div>
        <w:div w:id="2086487077">
          <w:marLeft w:val="0"/>
          <w:marRight w:val="0"/>
          <w:marTop w:val="0"/>
          <w:marBottom w:val="0"/>
          <w:divBdr>
            <w:top w:val="none" w:sz="0" w:space="0" w:color="auto"/>
            <w:left w:val="none" w:sz="0" w:space="0" w:color="auto"/>
            <w:bottom w:val="none" w:sz="0" w:space="0" w:color="auto"/>
            <w:right w:val="none" w:sz="0" w:space="0" w:color="auto"/>
          </w:divBdr>
          <w:divsChild>
            <w:div w:id="9884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7079">
      <w:bodyDiv w:val="1"/>
      <w:marLeft w:val="0"/>
      <w:marRight w:val="0"/>
      <w:marTop w:val="0"/>
      <w:marBottom w:val="0"/>
      <w:divBdr>
        <w:top w:val="none" w:sz="0" w:space="0" w:color="auto"/>
        <w:left w:val="none" w:sz="0" w:space="0" w:color="auto"/>
        <w:bottom w:val="none" w:sz="0" w:space="0" w:color="auto"/>
        <w:right w:val="none" w:sz="0" w:space="0" w:color="auto"/>
      </w:divBdr>
    </w:div>
    <w:div w:id="1117217010">
      <w:bodyDiv w:val="1"/>
      <w:marLeft w:val="0"/>
      <w:marRight w:val="0"/>
      <w:marTop w:val="0"/>
      <w:marBottom w:val="0"/>
      <w:divBdr>
        <w:top w:val="none" w:sz="0" w:space="0" w:color="auto"/>
        <w:left w:val="none" w:sz="0" w:space="0" w:color="auto"/>
        <w:bottom w:val="none" w:sz="0" w:space="0" w:color="auto"/>
        <w:right w:val="none" w:sz="0" w:space="0" w:color="auto"/>
      </w:divBdr>
    </w:div>
    <w:div w:id="1126848250">
      <w:bodyDiv w:val="1"/>
      <w:marLeft w:val="0"/>
      <w:marRight w:val="0"/>
      <w:marTop w:val="0"/>
      <w:marBottom w:val="0"/>
      <w:divBdr>
        <w:top w:val="none" w:sz="0" w:space="0" w:color="auto"/>
        <w:left w:val="none" w:sz="0" w:space="0" w:color="auto"/>
        <w:bottom w:val="none" w:sz="0" w:space="0" w:color="auto"/>
        <w:right w:val="none" w:sz="0" w:space="0" w:color="auto"/>
      </w:divBdr>
    </w:div>
    <w:div w:id="1139226027">
      <w:bodyDiv w:val="1"/>
      <w:marLeft w:val="0"/>
      <w:marRight w:val="0"/>
      <w:marTop w:val="0"/>
      <w:marBottom w:val="0"/>
      <w:divBdr>
        <w:top w:val="none" w:sz="0" w:space="0" w:color="auto"/>
        <w:left w:val="none" w:sz="0" w:space="0" w:color="auto"/>
        <w:bottom w:val="none" w:sz="0" w:space="0" w:color="auto"/>
        <w:right w:val="none" w:sz="0" w:space="0" w:color="auto"/>
      </w:divBdr>
    </w:div>
    <w:div w:id="1149713953">
      <w:bodyDiv w:val="1"/>
      <w:marLeft w:val="0"/>
      <w:marRight w:val="0"/>
      <w:marTop w:val="0"/>
      <w:marBottom w:val="0"/>
      <w:divBdr>
        <w:top w:val="none" w:sz="0" w:space="0" w:color="auto"/>
        <w:left w:val="none" w:sz="0" w:space="0" w:color="auto"/>
        <w:bottom w:val="none" w:sz="0" w:space="0" w:color="auto"/>
        <w:right w:val="none" w:sz="0" w:space="0" w:color="auto"/>
      </w:divBdr>
    </w:div>
    <w:div w:id="1160998163">
      <w:bodyDiv w:val="1"/>
      <w:marLeft w:val="0"/>
      <w:marRight w:val="0"/>
      <w:marTop w:val="0"/>
      <w:marBottom w:val="0"/>
      <w:divBdr>
        <w:top w:val="none" w:sz="0" w:space="0" w:color="auto"/>
        <w:left w:val="none" w:sz="0" w:space="0" w:color="auto"/>
        <w:bottom w:val="none" w:sz="0" w:space="0" w:color="auto"/>
        <w:right w:val="none" w:sz="0" w:space="0" w:color="auto"/>
      </w:divBdr>
    </w:div>
    <w:div w:id="1180581288">
      <w:bodyDiv w:val="1"/>
      <w:marLeft w:val="0"/>
      <w:marRight w:val="0"/>
      <w:marTop w:val="0"/>
      <w:marBottom w:val="0"/>
      <w:divBdr>
        <w:top w:val="none" w:sz="0" w:space="0" w:color="auto"/>
        <w:left w:val="none" w:sz="0" w:space="0" w:color="auto"/>
        <w:bottom w:val="none" w:sz="0" w:space="0" w:color="auto"/>
        <w:right w:val="none" w:sz="0" w:space="0" w:color="auto"/>
      </w:divBdr>
    </w:div>
    <w:div w:id="1183593362">
      <w:bodyDiv w:val="1"/>
      <w:marLeft w:val="0"/>
      <w:marRight w:val="0"/>
      <w:marTop w:val="0"/>
      <w:marBottom w:val="0"/>
      <w:divBdr>
        <w:top w:val="none" w:sz="0" w:space="0" w:color="auto"/>
        <w:left w:val="none" w:sz="0" w:space="0" w:color="auto"/>
        <w:bottom w:val="none" w:sz="0" w:space="0" w:color="auto"/>
        <w:right w:val="none" w:sz="0" w:space="0" w:color="auto"/>
      </w:divBdr>
    </w:div>
    <w:div w:id="1220629763">
      <w:bodyDiv w:val="1"/>
      <w:marLeft w:val="0"/>
      <w:marRight w:val="0"/>
      <w:marTop w:val="0"/>
      <w:marBottom w:val="0"/>
      <w:divBdr>
        <w:top w:val="none" w:sz="0" w:space="0" w:color="auto"/>
        <w:left w:val="none" w:sz="0" w:space="0" w:color="auto"/>
        <w:bottom w:val="none" w:sz="0" w:space="0" w:color="auto"/>
        <w:right w:val="none" w:sz="0" w:space="0" w:color="auto"/>
      </w:divBdr>
    </w:div>
    <w:div w:id="1225216250">
      <w:bodyDiv w:val="1"/>
      <w:marLeft w:val="0"/>
      <w:marRight w:val="0"/>
      <w:marTop w:val="0"/>
      <w:marBottom w:val="0"/>
      <w:divBdr>
        <w:top w:val="none" w:sz="0" w:space="0" w:color="auto"/>
        <w:left w:val="none" w:sz="0" w:space="0" w:color="auto"/>
        <w:bottom w:val="none" w:sz="0" w:space="0" w:color="auto"/>
        <w:right w:val="none" w:sz="0" w:space="0" w:color="auto"/>
      </w:divBdr>
    </w:div>
    <w:div w:id="1255162847">
      <w:bodyDiv w:val="1"/>
      <w:marLeft w:val="0"/>
      <w:marRight w:val="0"/>
      <w:marTop w:val="0"/>
      <w:marBottom w:val="0"/>
      <w:divBdr>
        <w:top w:val="none" w:sz="0" w:space="0" w:color="auto"/>
        <w:left w:val="none" w:sz="0" w:space="0" w:color="auto"/>
        <w:bottom w:val="none" w:sz="0" w:space="0" w:color="auto"/>
        <w:right w:val="none" w:sz="0" w:space="0" w:color="auto"/>
      </w:divBdr>
    </w:div>
    <w:div w:id="1267812101">
      <w:bodyDiv w:val="1"/>
      <w:marLeft w:val="0"/>
      <w:marRight w:val="0"/>
      <w:marTop w:val="0"/>
      <w:marBottom w:val="0"/>
      <w:divBdr>
        <w:top w:val="none" w:sz="0" w:space="0" w:color="auto"/>
        <w:left w:val="none" w:sz="0" w:space="0" w:color="auto"/>
        <w:bottom w:val="none" w:sz="0" w:space="0" w:color="auto"/>
        <w:right w:val="none" w:sz="0" w:space="0" w:color="auto"/>
      </w:divBdr>
    </w:div>
    <w:div w:id="1272317507">
      <w:bodyDiv w:val="1"/>
      <w:marLeft w:val="0"/>
      <w:marRight w:val="0"/>
      <w:marTop w:val="0"/>
      <w:marBottom w:val="0"/>
      <w:divBdr>
        <w:top w:val="none" w:sz="0" w:space="0" w:color="auto"/>
        <w:left w:val="none" w:sz="0" w:space="0" w:color="auto"/>
        <w:bottom w:val="none" w:sz="0" w:space="0" w:color="auto"/>
        <w:right w:val="none" w:sz="0" w:space="0" w:color="auto"/>
      </w:divBdr>
      <w:divsChild>
        <w:div w:id="6518114">
          <w:marLeft w:val="0"/>
          <w:marRight w:val="0"/>
          <w:marTop w:val="0"/>
          <w:marBottom w:val="0"/>
          <w:divBdr>
            <w:top w:val="none" w:sz="0" w:space="0" w:color="auto"/>
            <w:left w:val="none" w:sz="0" w:space="0" w:color="auto"/>
            <w:bottom w:val="none" w:sz="0" w:space="0" w:color="auto"/>
            <w:right w:val="none" w:sz="0" w:space="0" w:color="auto"/>
          </w:divBdr>
          <w:divsChild>
            <w:div w:id="1739665094">
              <w:marLeft w:val="0"/>
              <w:marRight w:val="0"/>
              <w:marTop w:val="0"/>
              <w:marBottom w:val="0"/>
              <w:divBdr>
                <w:top w:val="none" w:sz="0" w:space="0" w:color="auto"/>
                <w:left w:val="none" w:sz="0" w:space="0" w:color="auto"/>
                <w:bottom w:val="none" w:sz="0" w:space="0" w:color="auto"/>
                <w:right w:val="none" w:sz="0" w:space="0" w:color="auto"/>
              </w:divBdr>
            </w:div>
          </w:divsChild>
        </w:div>
        <w:div w:id="34476496">
          <w:marLeft w:val="0"/>
          <w:marRight w:val="0"/>
          <w:marTop w:val="0"/>
          <w:marBottom w:val="0"/>
          <w:divBdr>
            <w:top w:val="none" w:sz="0" w:space="0" w:color="auto"/>
            <w:left w:val="none" w:sz="0" w:space="0" w:color="auto"/>
            <w:bottom w:val="none" w:sz="0" w:space="0" w:color="auto"/>
            <w:right w:val="none" w:sz="0" w:space="0" w:color="auto"/>
          </w:divBdr>
          <w:divsChild>
            <w:div w:id="751587310">
              <w:marLeft w:val="0"/>
              <w:marRight w:val="0"/>
              <w:marTop w:val="0"/>
              <w:marBottom w:val="0"/>
              <w:divBdr>
                <w:top w:val="none" w:sz="0" w:space="0" w:color="auto"/>
                <w:left w:val="none" w:sz="0" w:space="0" w:color="auto"/>
                <w:bottom w:val="none" w:sz="0" w:space="0" w:color="auto"/>
                <w:right w:val="none" w:sz="0" w:space="0" w:color="auto"/>
              </w:divBdr>
            </w:div>
          </w:divsChild>
        </w:div>
        <w:div w:id="65694271">
          <w:marLeft w:val="0"/>
          <w:marRight w:val="0"/>
          <w:marTop w:val="0"/>
          <w:marBottom w:val="0"/>
          <w:divBdr>
            <w:top w:val="none" w:sz="0" w:space="0" w:color="auto"/>
            <w:left w:val="none" w:sz="0" w:space="0" w:color="auto"/>
            <w:bottom w:val="none" w:sz="0" w:space="0" w:color="auto"/>
            <w:right w:val="none" w:sz="0" w:space="0" w:color="auto"/>
          </w:divBdr>
          <w:divsChild>
            <w:div w:id="899290230">
              <w:marLeft w:val="0"/>
              <w:marRight w:val="0"/>
              <w:marTop w:val="0"/>
              <w:marBottom w:val="0"/>
              <w:divBdr>
                <w:top w:val="none" w:sz="0" w:space="0" w:color="auto"/>
                <w:left w:val="none" w:sz="0" w:space="0" w:color="auto"/>
                <w:bottom w:val="none" w:sz="0" w:space="0" w:color="auto"/>
                <w:right w:val="none" w:sz="0" w:space="0" w:color="auto"/>
              </w:divBdr>
            </w:div>
          </w:divsChild>
        </w:div>
        <w:div w:id="97023836">
          <w:marLeft w:val="0"/>
          <w:marRight w:val="0"/>
          <w:marTop w:val="0"/>
          <w:marBottom w:val="0"/>
          <w:divBdr>
            <w:top w:val="none" w:sz="0" w:space="0" w:color="auto"/>
            <w:left w:val="none" w:sz="0" w:space="0" w:color="auto"/>
            <w:bottom w:val="none" w:sz="0" w:space="0" w:color="auto"/>
            <w:right w:val="none" w:sz="0" w:space="0" w:color="auto"/>
          </w:divBdr>
          <w:divsChild>
            <w:div w:id="29501273">
              <w:marLeft w:val="0"/>
              <w:marRight w:val="0"/>
              <w:marTop w:val="0"/>
              <w:marBottom w:val="0"/>
              <w:divBdr>
                <w:top w:val="none" w:sz="0" w:space="0" w:color="auto"/>
                <w:left w:val="none" w:sz="0" w:space="0" w:color="auto"/>
                <w:bottom w:val="none" w:sz="0" w:space="0" w:color="auto"/>
                <w:right w:val="none" w:sz="0" w:space="0" w:color="auto"/>
              </w:divBdr>
            </w:div>
          </w:divsChild>
        </w:div>
        <w:div w:id="182211001">
          <w:marLeft w:val="0"/>
          <w:marRight w:val="0"/>
          <w:marTop w:val="0"/>
          <w:marBottom w:val="0"/>
          <w:divBdr>
            <w:top w:val="none" w:sz="0" w:space="0" w:color="auto"/>
            <w:left w:val="none" w:sz="0" w:space="0" w:color="auto"/>
            <w:bottom w:val="none" w:sz="0" w:space="0" w:color="auto"/>
            <w:right w:val="none" w:sz="0" w:space="0" w:color="auto"/>
          </w:divBdr>
          <w:divsChild>
            <w:div w:id="998538789">
              <w:marLeft w:val="0"/>
              <w:marRight w:val="0"/>
              <w:marTop w:val="0"/>
              <w:marBottom w:val="0"/>
              <w:divBdr>
                <w:top w:val="none" w:sz="0" w:space="0" w:color="auto"/>
                <w:left w:val="none" w:sz="0" w:space="0" w:color="auto"/>
                <w:bottom w:val="none" w:sz="0" w:space="0" w:color="auto"/>
                <w:right w:val="none" w:sz="0" w:space="0" w:color="auto"/>
              </w:divBdr>
            </w:div>
          </w:divsChild>
        </w:div>
        <w:div w:id="253176609">
          <w:marLeft w:val="0"/>
          <w:marRight w:val="0"/>
          <w:marTop w:val="0"/>
          <w:marBottom w:val="0"/>
          <w:divBdr>
            <w:top w:val="none" w:sz="0" w:space="0" w:color="auto"/>
            <w:left w:val="none" w:sz="0" w:space="0" w:color="auto"/>
            <w:bottom w:val="none" w:sz="0" w:space="0" w:color="auto"/>
            <w:right w:val="none" w:sz="0" w:space="0" w:color="auto"/>
          </w:divBdr>
          <w:divsChild>
            <w:div w:id="1257902548">
              <w:marLeft w:val="0"/>
              <w:marRight w:val="0"/>
              <w:marTop w:val="0"/>
              <w:marBottom w:val="0"/>
              <w:divBdr>
                <w:top w:val="none" w:sz="0" w:space="0" w:color="auto"/>
                <w:left w:val="none" w:sz="0" w:space="0" w:color="auto"/>
                <w:bottom w:val="none" w:sz="0" w:space="0" w:color="auto"/>
                <w:right w:val="none" w:sz="0" w:space="0" w:color="auto"/>
              </w:divBdr>
            </w:div>
          </w:divsChild>
        </w:div>
        <w:div w:id="273828763">
          <w:marLeft w:val="0"/>
          <w:marRight w:val="0"/>
          <w:marTop w:val="0"/>
          <w:marBottom w:val="0"/>
          <w:divBdr>
            <w:top w:val="none" w:sz="0" w:space="0" w:color="auto"/>
            <w:left w:val="none" w:sz="0" w:space="0" w:color="auto"/>
            <w:bottom w:val="none" w:sz="0" w:space="0" w:color="auto"/>
            <w:right w:val="none" w:sz="0" w:space="0" w:color="auto"/>
          </w:divBdr>
          <w:divsChild>
            <w:div w:id="437405641">
              <w:marLeft w:val="0"/>
              <w:marRight w:val="0"/>
              <w:marTop w:val="0"/>
              <w:marBottom w:val="0"/>
              <w:divBdr>
                <w:top w:val="none" w:sz="0" w:space="0" w:color="auto"/>
                <w:left w:val="none" w:sz="0" w:space="0" w:color="auto"/>
                <w:bottom w:val="none" w:sz="0" w:space="0" w:color="auto"/>
                <w:right w:val="none" w:sz="0" w:space="0" w:color="auto"/>
              </w:divBdr>
            </w:div>
          </w:divsChild>
        </w:div>
        <w:div w:id="428429236">
          <w:marLeft w:val="0"/>
          <w:marRight w:val="0"/>
          <w:marTop w:val="0"/>
          <w:marBottom w:val="0"/>
          <w:divBdr>
            <w:top w:val="none" w:sz="0" w:space="0" w:color="auto"/>
            <w:left w:val="none" w:sz="0" w:space="0" w:color="auto"/>
            <w:bottom w:val="none" w:sz="0" w:space="0" w:color="auto"/>
            <w:right w:val="none" w:sz="0" w:space="0" w:color="auto"/>
          </w:divBdr>
          <w:divsChild>
            <w:div w:id="2112124069">
              <w:marLeft w:val="0"/>
              <w:marRight w:val="0"/>
              <w:marTop w:val="0"/>
              <w:marBottom w:val="0"/>
              <w:divBdr>
                <w:top w:val="none" w:sz="0" w:space="0" w:color="auto"/>
                <w:left w:val="none" w:sz="0" w:space="0" w:color="auto"/>
                <w:bottom w:val="none" w:sz="0" w:space="0" w:color="auto"/>
                <w:right w:val="none" w:sz="0" w:space="0" w:color="auto"/>
              </w:divBdr>
            </w:div>
          </w:divsChild>
        </w:div>
        <w:div w:id="442921637">
          <w:marLeft w:val="0"/>
          <w:marRight w:val="0"/>
          <w:marTop w:val="0"/>
          <w:marBottom w:val="0"/>
          <w:divBdr>
            <w:top w:val="none" w:sz="0" w:space="0" w:color="auto"/>
            <w:left w:val="none" w:sz="0" w:space="0" w:color="auto"/>
            <w:bottom w:val="none" w:sz="0" w:space="0" w:color="auto"/>
            <w:right w:val="none" w:sz="0" w:space="0" w:color="auto"/>
          </w:divBdr>
          <w:divsChild>
            <w:div w:id="1471363477">
              <w:marLeft w:val="0"/>
              <w:marRight w:val="0"/>
              <w:marTop w:val="0"/>
              <w:marBottom w:val="0"/>
              <w:divBdr>
                <w:top w:val="none" w:sz="0" w:space="0" w:color="auto"/>
                <w:left w:val="none" w:sz="0" w:space="0" w:color="auto"/>
                <w:bottom w:val="none" w:sz="0" w:space="0" w:color="auto"/>
                <w:right w:val="none" w:sz="0" w:space="0" w:color="auto"/>
              </w:divBdr>
            </w:div>
          </w:divsChild>
        </w:div>
        <w:div w:id="455375207">
          <w:marLeft w:val="0"/>
          <w:marRight w:val="0"/>
          <w:marTop w:val="0"/>
          <w:marBottom w:val="0"/>
          <w:divBdr>
            <w:top w:val="none" w:sz="0" w:space="0" w:color="auto"/>
            <w:left w:val="none" w:sz="0" w:space="0" w:color="auto"/>
            <w:bottom w:val="none" w:sz="0" w:space="0" w:color="auto"/>
            <w:right w:val="none" w:sz="0" w:space="0" w:color="auto"/>
          </w:divBdr>
          <w:divsChild>
            <w:div w:id="1959410409">
              <w:marLeft w:val="0"/>
              <w:marRight w:val="0"/>
              <w:marTop w:val="0"/>
              <w:marBottom w:val="0"/>
              <w:divBdr>
                <w:top w:val="none" w:sz="0" w:space="0" w:color="auto"/>
                <w:left w:val="none" w:sz="0" w:space="0" w:color="auto"/>
                <w:bottom w:val="none" w:sz="0" w:space="0" w:color="auto"/>
                <w:right w:val="none" w:sz="0" w:space="0" w:color="auto"/>
              </w:divBdr>
            </w:div>
          </w:divsChild>
        </w:div>
        <w:div w:id="793249477">
          <w:marLeft w:val="0"/>
          <w:marRight w:val="0"/>
          <w:marTop w:val="0"/>
          <w:marBottom w:val="0"/>
          <w:divBdr>
            <w:top w:val="none" w:sz="0" w:space="0" w:color="auto"/>
            <w:left w:val="none" w:sz="0" w:space="0" w:color="auto"/>
            <w:bottom w:val="none" w:sz="0" w:space="0" w:color="auto"/>
            <w:right w:val="none" w:sz="0" w:space="0" w:color="auto"/>
          </w:divBdr>
          <w:divsChild>
            <w:div w:id="1292244815">
              <w:marLeft w:val="0"/>
              <w:marRight w:val="0"/>
              <w:marTop w:val="0"/>
              <w:marBottom w:val="0"/>
              <w:divBdr>
                <w:top w:val="none" w:sz="0" w:space="0" w:color="auto"/>
                <w:left w:val="none" w:sz="0" w:space="0" w:color="auto"/>
                <w:bottom w:val="none" w:sz="0" w:space="0" w:color="auto"/>
                <w:right w:val="none" w:sz="0" w:space="0" w:color="auto"/>
              </w:divBdr>
            </w:div>
          </w:divsChild>
        </w:div>
        <w:div w:id="968517253">
          <w:marLeft w:val="0"/>
          <w:marRight w:val="0"/>
          <w:marTop w:val="0"/>
          <w:marBottom w:val="0"/>
          <w:divBdr>
            <w:top w:val="none" w:sz="0" w:space="0" w:color="auto"/>
            <w:left w:val="none" w:sz="0" w:space="0" w:color="auto"/>
            <w:bottom w:val="none" w:sz="0" w:space="0" w:color="auto"/>
            <w:right w:val="none" w:sz="0" w:space="0" w:color="auto"/>
          </w:divBdr>
          <w:divsChild>
            <w:div w:id="1520853497">
              <w:marLeft w:val="0"/>
              <w:marRight w:val="0"/>
              <w:marTop w:val="0"/>
              <w:marBottom w:val="0"/>
              <w:divBdr>
                <w:top w:val="none" w:sz="0" w:space="0" w:color="auto"/>
                <w:left w:val="none" w:sz="0" w:space="0" w:color="auto"/>
                <w:bottom w:val="none" w:sz="0" w:space="0" w:color="auto"/>
                <w:right w:val="none" w:sz="0" w:space="0" w:color="auto"/>
              </w:divBdr>
            </w:div>
          </w:divsChild>
        </w:div>
        <w:div w:id="1070037476">
          <w:marLeft w:val="0"/>
          <w:marRight w:val="0"/>
          <w:marTop w:val="0"/>
          <w:marBottom w:val="0"/>
          <w:divBdr>
            <w:top w:val="none" w:sz="0" w:space="0" w:color="auto"/>
            <w:left w:val="none" w:sz="0" w:space="0" w:color="auto"/>
            <w:bottom w:val="none" w:sz="0" w:space="0" w:color="auto"/>
            <w:right w:val="none" w:sz="0" w:space="0" w:color="auto"/>
          </w:divBdr>
          <w:divsChild>
            <w:div w:id="645359468">
              <w:marLeft w:val="0"/>
              <w:marRight w:val="0"/>
              <w:marTop w:val="0"/>
              <w:marBottom w:val="0"/>
              <w:divBdr>
                <w:top w:val="none" w:sz="0" w:space="0" w:color="auto"/>
                <w:left w:val="none" w:sz="0" w:space="0" w:color="auto"/>
                <w:bottom w:val="none" w:sz="0" w:space="0" w:color="auto"/>
                <w:right w:val="none" w:sz="0" w:space="0" w:color="auto"/>
              </w:divBdr>
            </w:div>
          </w:divsChild>
        </w:div>
        <w:div w:id="1106383214">
          <w:marLeft w:val="0"/>
          <w:marRight w:val="0"/>
          <w:marTop w:val="0"/>
          <w:marBottom w:val="0"/>
          <w:divBdr>
            <w:top w:val="none" w:sz="0" w:space="0" w:color="auto"/>
            <w:left w:val="none" w:sz="0" w:space="0" w:color="auto"/>
            <w:bottom w:val="none" w:sz="0" w:space="0" w:color="auto"/>
            <w:right w:val="none" w:sz="0" w:space="0" w:color="auto"/>
          </w:divBdr>
          <w:divsChild>
            <w:div w:id="417210842">
              <w:marLeft w:val="0"/>
              <w:marRight w:val="0"/>
              <w:marTop w:val="0"/>
              <w:marBottom w:val="0"/>
              <w:divBdr>
                <w:top w:val="none" w:sz="0" w:space="0" w:color="auto"/>
                <w:left w:val="none" w:sz="0" w:space="0" w:color="auto"/>
                <w:bottom w:val="none" w:sz="0" w:space="0" w:color="auto"/>
                <w:right w:val="none" w:sz="0" w:space="0" w:color="auto"/>
              </w:divBdr>
            </w:div>
          </w:divsChild>
        </w:div>
        <w:div w:id="1121264098">
          <w:marLeft w:val="0"/>
          <w:marRight w:val="0"/>
          <w:marTop w:val="0"/>
          <w:marBottom w:val="0"/>
          <w:divBdr>
            <w:top w:val="none" w:sz="0" w:space="0" w:color="auto"/>
            <w:left w:val="none" w:sz="0" w:space="0" w:color="auto"/>
            <w:bottom w:val="none" w:sz="0" w:space="0" w:color="auto"/>
            <w:right w:val="none" w:sz="0" w:space="0" w:color="auto"/>
          </w:divBdr>
          <w:divsChild>
            <w:div w:id="1928419513">
              <w:marLeft w:val="0"/>
              <w:marRight w:val="0"/>
              <w:marTop w:val="0"/>
              <w:marBottom w:val="0"/>
              <w:divBdr>
                <w:top w:val="none" w:sz="0" w:space="0" w:color="auto"/>
                <w:left w:val="none" w:sz="0" w:space="0" w:color="auto"/>
                <w:bottom w:val="none" w:sz="0" w:space="0" w:color="auto"/>
                <w:right w:val="none" w:sz="0" w:space="0" w:color="auto"/>
              </w:divBdr>
            </w:div>
          </w:divsChild>
        </w:div>
        <w:div w:id="1125542511">
          <w:marLeft w:val="0"/>
          <w:marRight w:val="0"/>
          <w:marTop w:val="0"/>
          <w:marBottom w:val="0"/>
          <w:divBdr>
            <w:top w:val="none" w:sz="0" w:space="0" w:color="auto"/>
            <w:left w:val="none" w:sz="0" w:space="0" w:color="auto"/>
            <w:bottom w:val="none" w:sz="0" w:space="0" w:color="auto"/>
            <w:right w:val="none" w:sz="0" w:space="0" w:color="auto"/>
          </w:divBdr>
          <w:divsChild>
            <w:div w:id="559363214">
              <w:marLeft w:val="0"/>
              <w:marRight w:val="0"/>
              <w:marTop w:val="0"/>
              <w:marBottom w:val="0"/>
              <w:divBdr>
                <w:top w:val="none" w:sz="0" w:space="0" w:color="auto"/>
                <w:left w:val="none" w:sz="0" w:space="0" w:color="auto"/>
                <w:bottom w:val="none" w:sz="0" w:space="0" w:color="auto"/>
                <w:right w:val="none" w:sz="0" w:space="0" w:color="auto"/>
              </w:divBdr>
            </w:div>
          </w:divsChild>
        </w:div>
        <w:div w:id="1128550167">
          <w:marLeft w:val="0"/>
          <w:marRight w:val="0"/>
          <w:marTop w:val="0"/>
          <w:marBottom w:val="0"/>
          <w:divBdr>
            <w:top w:val="none" w:sz="0" w:space="0" w:color="auto"/>
            <w:left w:val="none" w:sz="0" w:space="0" w:color="auto"/>
            <w:bottom w:val="none" w:sz="0" w:space="0" w:color="auto"/>
            <w:right w:val="none" w:sz="0" w:space="0" w:color="auto"/>
          </w:divBdr>
          <w:divsChild>
            <w:div w:id="1151601293">
              <w:marLeft w:val="0"/>
              <w:marRight w:val="0"/>
              <w:marTop w:val="0"/>
              <w:marBottom w:val="0"/>
              <w:divBdr>
                <w:top w:val="none" w:sz="0" w:space="0" w:color="auto"/>
                <w:left w:val="none" w:sz="0" w:space="0" w:color="auto"/>
                <w:bottom w:val="none" w:sz="0" w:space="0" w:color="auto"/>
                <w:right w:val="none" w:sz="0" w:space="0" w:color="auto"/>
              </w:divBdr>
            </w:div>
          </w:divsChild>
        </w:div>
        <w:div w:id="1168062162">
          <w:marLeft w:val="0"/>
          <w:marRight w:val="0"/>
          <w:marTop w:val="0"/>
          <w:marBottom w:val="0"/>
          <w:divBdr>
            <w:top w:val="none" w:sz="0" w:space="0" w:color="auto"/>
            <w:left w:val="none" w:sz="0" w:space="0" w:color="auto"/>
            <w:bottom w:val="none" w:sz="0" w:space="0" w:color="auto"/>
            <w:right w:val="none" w:sz="0" w:space="0" w:color="auto"/>
          </w:divBdr>
          <w:divsChild>
            <w:div w:id="70932725">
              <w:marLeft w:val="0"/>
              <w:marRight w:val="0"/>
              <w:marTop w:val="0"/>
              <w:marBottom w:val="0"/>
              <w:divBdr>
                <w:top w:val="none" w:sz="0" w:space="0" w:color="auto"/>
                <w:left w:val="none" w:sz="0" w:space="0" w:color="auto"/>
                <w:bottom w:val="none" w:sz="0" w:space="0" w:color="auto"/>
                <w:right w:val="none" w:sz="0" w:space="0" w:color="auto"/>
              </w:divBdr>
            </w:div>
          </w:divsChild>
        </w:div>
        <w:div w:id="1232273880">
          <w:marLeft w:val="0"/>
          <w:marRight w:val="0"/>
          <w:marTop w:val="0"/>
          <w:marBottom w:val="0"/>
          <w:divBdr>
            <w:top w:val="none" w:sz="0" w:space="0" w:color="auto"/>
            <w:left w:val="none" w:sz="0" w:space="0" w:color="auto"/>
            <w:bottom w:val="none" w:sz="0" w:space="0" w:color="auto"/>
            <w:right w:val="none" w:sz="0" w:space="0" w:color="auto"/>
          </w:divBdr>
          <w:divsChild>
            <w:div w:id="1166239509">
              <w:marLeft w:val="0"/>
              <w:marRight w:val="0"/>
              <w:marTop w:val="0"/>
              <w:marBottom w:val="0"/>
              <w:divBdr>
                <w:top w:val="none" w:sz="0" w:space="0" w:color="auto"/>
                <w:left w:val="none" w:sz="0" w:space="0" w:color="auto"/>
                <w:bottom w:val="none" w:sz="0" w:space="0" w:color="auto"/>
                <w:right w:val="none" w:sz="0" w:space="0" w:color="auto"/>
              </w:divBdr>
            </w:div>
          </w:divsChild>
        </w:div>
        <w:div w:id="1265651280">
          <w:marLeft w:val="0"/>
          <w:marRight w:val="0"/>
          <w:marTop w:val="0"/>
          <w:marBottom w:val="0"/>
          <w:divBdr>
            <w:top w:val="none" w:sz="0" w:space="0" w:color="auto"/>
            <w:left w:val="none" w:sz="0" w:space="0" w:color="auto"/>
            <w:bottom w:val="none" w:sz="0" w:space="0" w:color="auto"/>
            <w:right w:val="none" w:sz="0" w:space="0" w:color="auto"/>
          </w:divBdr>
          <w:divsChild>
            <w:div w:id="1028219906">
              <w:marLeft w:val="0"/>
              <w:marRight w:val="0"/>
              <w:marTop w:val="0"/>
              <w:marBottom w:val="0"/>
              <w:divBdr>
                <w:top w:val="none" w:sz="0" w:space="0" w:color="auto"/>
                <w:left w:val="none" w:sz="0" w:space="0" w:color="auto"/>
                <w:bottom w:val="none" w:sz="0" w:space="0" w:color="auto"/>
                <w:right w:val="none" w:sz="0" w:space="0" w:color="auto"/>
              </w:divBdr>
            </w:div>
          </w:divsChild>
        </w:div>
        <w:div w:id="1293749695">
          <w:marLeft w:val="0"/>
          <w:marRight w:val="0"/>
          <w:marTop w:val="0"/>
          <w:marBottom w:val="0"/>
          <w:divBdr>
            <w:top w:val="none" w:sz="0" w:space="0" w:color="auto"/>
            <w:left w:val="none" w:sz="0" w:space="0" w:color="auto"/>
            <w:bottom w:val="none" w:sz="0" w:space="0" w:color="auto"/>
            <w:right w:val="none" w:sz="0" w:space="0" w:color="auto"/>
          </w:divBdr>
          <w:divsChild>
            <w:div w:id="669217195">
              <w:marLeft w:val="0"/>
              <w:marRight w:val="0"/>
              <w:marTop w:val="0"/>
              <w:marBottom w:val="0"/>
              <w:divBdr>
                <w:top w:val="none" w:sz="0" w:space="0" w:color="auto"/>
                <w:left w:val="none" w:sz="0" w:space="0" w:color="auto"/>
                <w:bottom w:val="none" w:sz="0" w:space="0" w:color="auto"/>
                <w:right w:val="none" w:sz="0" w:space="0" w:color="auto"/>
              </w:divBdr>
            </w:div>
          </w:divsChild>
        </w:div>
        <w:div w:id="1303853916">
          <w:marLeft w:val="0"/>
          <w:marRight w:val="0"/>
          <w:marTop w:val="0"/>
          <w:marBottom w:val="0"/>
          <w:divBdr>
            <w:top w:val="none" w:sz="0" w:space="0" w:color="auto"/>
            <w:left w:val="none" w:sz="0" w:space="0" w:color="auto"/>
            <w:bottom w:val="none" w:sz="0" w:space="0" w:color="auto"/>
            <w:right w:val="none" w:sz="0" w:space="0" w:color="auto"/>
          </w:divBdr>
          <w:divsChild>
            <w:div w:id="1654328770">
              <w:marLeft w:val="0"/>
              <w:marRight w:val="0"/>
              <w:marTop w:val="0"/>
              <w:marBottom w:val="0"/>
              <w:divBdr>
                <w:top w:val="none" w:sz="0" w:space="0" w:color="auto"/>
                <w:left w:val="none" w:sz="0" w:space="0" w:color="auto"/>
                <w:bottom w:val="none" w:sz="0" w:space="0" w:color="auto"/>
                <w:right w:val="none" w:sz="0" w:space="0" w:color="auto"/>
              </w:divBdr>
            </w:div>
          </w:divsChild>
        </w:div>
        <w:div w:id="1399132667">
          <w:marLeft w:val="0"/>
          <w:marRight w:val="0"/>
          <w:marTop w:val="0"/>
          <w:marBottom w:val="0"/>
          <w:divBdr>
            <w:top w:val="none" w:sz="0" w:space="0" w:color="auto"/>
            <w:left w:val="none" w:sz="0" w:space="0" w:color="auto"/>
            <w:bottom w:val="none" w:sz="0" w:space="0" w:color="auto"/>
            <w:right w:val="none" w:sz="0" w:space="0" w:color="auto"/>
          </w:divBdr>
          <w:divsChild>
            <w:div w:id="474373559">
              <w:marLeft w:val="0"/>
              <w:marRight w:val="0"/>
              <w:marTop w:val="0"/>
              <w:marBottom w:val="0"/>
              <w:divBdr>
                <w:top w:val="none" w:sz="0" w:space="0" w:color="auto"/>
                <w:left w:val="none" w:sz="0" w:space="0" w:color="auto"/>
                <w:bottom w:val="none" w:sz="0" w:space="0" w:color="auto"/>
                <w:right w:val="none" w:sz="0" w:space="0" w:color="auto"/>
              </w:divBdr>
            </w:div>
          </w:divsChild>
        </w:div>
        <w:div w:id="1438135639">
          <w:marLeft w:val="0"/>
          <w:marRight w:val="0"/>
          <w:marTop w:val="0"/>
          <w:marBottom w:val="0"/>
          <w:divBdr>
            <w:top w:val="none" w:sz="0" w:space="0" w:color="auto"/>
            <w:left w:val="none" w:sz="0" w:space="0" w:color="auto"/>
            <w:bottom w:val="none" w:sz="0" w:space="0" w:color="auto"/>
            <w:right w:val="none" w:sz="0" w:space="0" w:color="auto"/>
          </w:divBdr>
          <w:divsChild>
            <w:div w:id="1940091604">
              <w:marLeft w:val="0"/>
              <w:marRight w:val="0"/>
              <w:marTop w:val="0"/>
              <w:marBottom w:val="0"/>
              <w:divBdr>
                <w:top w:val="none" w:sz="0" w:space="0" w:color="auto"/>
                <w:left w:val="none" w:sz="0" w:space="0" w:color="auto"/>
                <w:bottom w:val="none" w:sz="0" w:space="0" w:color="auto"/>
                <w:right w:val="none" w:sz="0" w:space="0" w:color="auto"/>
              </w:divBdr>
            </w:div>
          </w:divsChild>
        </w:div>
        <w:div w:id="1588811433">
          <w:marLeft w:val="0"/>
          <w:marRight w:val="0"/>
          <w:marTop w:val="0"/>
          <w:marBottom w:val="0"/>
          <w:divBdr>
            <w:top w:val="none" w:sz="0" w:space="0" w:color="auto"/>
            <w:left w:val="none" w:sz="0" w:space="0" w:color="auto"/>
            <w:bottom w:val="none" w:sz="0" w:space="0" w:color="auto"/>
            <w:right w:val="none" w:sz="0" w:space="0" w:color="auto"/>
          </w:divBdr>
          <w:divsChild>
            <w:div w:id="1534263739">
              <w:marLeft w:val="0"/>
              <w:marRight w:val="0"/>
              <w:marTop w:val="0"/>
              <w:marBottom w:val="0"/>
              <w:divBdr>
                <w:top w:val="none" w:sz="0" w:space="0" w:color="auto"/>
                <w:left w:val="none" w:sz="0" w:space="0" w:color="auto"/>
                <w:bottom w:val="none" w:sz="0" w:space="0" w:color="auto"/>
                <w:right w:val="none" w:sz="0" w:space="0" w:color="auto"/>
              </w:divBdr>
            </w:div>
          </w:divsChild>
        </w:div>
        <w:div w:id="1605267053">
          <w:marLeft w:val="0"/>
          <w:marRight w:val="0"/>
          <w:marTop w:val="0"/>
          <w:marBottom w:val="0"/>
          <w:divBdr>
            <w:top w:val="none" w:sz="0" w:space="0" w:color="auto"/>
            <w:left w:val="none" w:sz="0" w:space="0" w:color="auto"/>
            <w:bottom w:val="none" w:sz="0" w:space="0" w:color="auto"/>
            <w:right w:val="none" w:sz="0" w:space="0" w:color="auto"/>
          </w:divBdr>
          <w:divsChild>
            <w:div w:id="604769003">
              <w:marLeft w:val="0"/>
              <w:marRight w:val="0"/>
              <w:marTop w:val="0"/>
              <w:marBottom w:val="0"/>
              <w:divBdr>
                <w:top w:val="none" w:sz="0" w:space="0" w:color="auto"/>
                <w:left w:val="none" w:sz="0" w:space="0" w:color="auto"/>
                <w:bottom w:val="none" w:sz="0" w:space="0" w:color="auto"/>
                <w:right w:val="none" w:sz="0" w:space="0" w:color="auto"/>
              </w:divBdr>
            </w:div>
          </w:divsChild>
        </w:div>
        <w:div w:id="1704017829">
          <w:marLeft w:val="0"/>
          <w:marRight w:val="0"/>
          <w:marTop w:val="0"/>
          <w:marBottom w:val="0"/>
          <w:divBdr>
            <w:top w:val="none" w:sz="0" w:space="0" w:color="auto"/>
            <w:left w:val="none" w:sz="0" w:space="0" w:color="auto"/>
            <w:bottom w:val="none" w:sz="0" w:space="0" w:color="auto"/>
            <w:right w:val="none" w:sz="0" w:space="0" w:color="auto"/>
          </w:divBdr>
          <w:divsChild>
            <w:div w:id="1537809606">
              <w:marLeft w:val="0"/>
              <w:marRight w:val="0"/>
              <w:marTop w:val="0"/>
              <w:marBottom w:val="0"/>
              <w:divBdr>
                <w:top w:val="none" w:sz="0" w:space="0" w:color="auto"/>
                <w:left w:val="none" w:sz="0" w:space="0" w:color="auto"/>
                <w:bottom w:val="none" w:sz="0" w:space="0" w:color="auto"/>
                <w:right w:val="none" w:sz="0" w:space="0" w:color="auto"/>
              </w:divBdr>
            </w:div>
          </w:divsChild>
        </w:div>
        <w:div w:id="1804731650">
          <w:marLeft w:val="0"/>
          <w:marRight w:val="0"/>
          <w:marTop w:val="0"/>
          <w:marBottom w:val="0"/>
          <w:divBdr>
            <w:top w:val="none" w:sz="0" w:space="0" w:color="auto"/>
            <w:left w:val="none" w:sz="0" w:space="0" w:color="auto"/>
            <w:bottom w:val="none" w:sz="0" w:space="0" w:color="auto"/>
            <w:right w:val="none" w:sz="0" w:space="0" w:color="auto"/>
          </w:divBdr>
          <w:divsChild>
            <w:div w:id="1243635871">
              <w:marLeft w:val="0"/>
              <w:marRight w:val="0"/>
              <w:marTop w:val="0"/>
              <w:marBottom w:val="0"/>
              <w:divBdr>
                <w:top w:val="none" w:sz="0" w:space="0" w:color="auto"/>
                <w:left w:val="none" w:sz="0" w:space="0" w:color="auto"/>
                <w:bottom w:val="none" w:sz="0" w:space="0" w:color="auto"/>
                <w:right w:val="none" w:sz="0" w:space="0" w:color="auto"/>
              </w:divBdr>
            </w:div>
          </w:divsChild>
        </w:div>
        <w:div w:id="1814788955">
          <w:marLeft w:val="0"/>
          <w:marRight w:val="0"/>
          <w:marTop w:val="0"/>
          <w:marBottom w:val="0"/>
          <w:divBdr>
            <w:top w:val="none" w:sz="0" w:space="0" w:color="auto"/>
            <w:left w:val="none" w:sz="0" w:space="0" w:color="auto"/>
            <w:bottom w:val="none" w:sz="0" w:space="0" w:color="auto"/>
            <w:right w:val="none" w:sz="0" w:space="0" w:color="auto"/>
          </w:divBdr>
          <w:divsChild>
            <w:div w:id="1000040505">
              <w:marLeft w:val="0"/>
              <w:marRight w:val="0"/>
              <w:marTop w:val="0"/>
              <w:marBottom w:val="0"/>
              <w:divBdr>
                <w:top w:val="none" w:sz="0" w:space="0" w:color="auto"/>
                <w:left w:val="none" w:sz="0" w:space="0" w:color="auto"/>
                <w:bottom w:val="none" w:sz="0" w:space="0" w:color="auto"/>
                <w:right w:val="none" w:sz="0" w:space="0" w:color="auto"/>
              </w:divBdr>
            </w:div>
          </w:divsChild>
        </w:div>
        <w:div w:id="1928613382">
          <w:marLeft w:val="0"/>
          <w:marRight w:val="0"/>
          <w:marTop w:val="0"/>
          <w:marBottom w:val="0"/>
          <w:divBdr>
            <w:top w:val="none" w:sz="0" w:space="0" w:color="auto"/>
            <w:left w:val="none" w:sz="0" w:space="0" w:color="auto"/>
            <w:bottom w:val="none" w:sz="0" w:space="0" w:color="auto"/>
            <w:right w:val="none" w:sz="0" w:space="0" w:color="auto"/>
          </w:divBdr>
          <w:divsChild>
            <w:div w:id="1012029622">
              <w:marLeft w:val="0"/>
              <w:marRight w:val="0"/>
              <w:marTop w:val="0"/>
              <w:marBottom w:val="0"/>
              <w:divBdr>
                <w:top w:val="none" w:sz="0" w:space="0" w:color="auto"/>
                <w:left w:val="none" w:sz="0" w:space="0" w:color="auto"/>
                <w:bottom w:val="none" w:sz="0" w:space="0" w:color="auto"/>
                <w:right w:val="none" w:sz="0" w:space="0" w:color="auto"/>
              </w:divBdr>
            </w:div>
          </w:divsChild>
        </w:div>
        <w:div w:id="1947032049">
          <w:marLeft w:val="0"/>
          <w:marRight w:val="0"/>
          <w:marTop w:val="0"/>
          <w:marBottom w:val="0"/>
          <w:divBdr>
            <w:top w:val="none" w:sz="0" w:space="0" w:color="auto"/>
            <w:left w:val="none" w:sz="0" w:space="0" w:color="auto"/>
            <w:bottom w:val="none" w:sz="0" w:space="0" w:color="auto"/>
            <w:right w:val="none" w:sz="0" w:space="0" w:color="auto"/>
          </w:divBdr>
          <w:divsChild>
            <w:div w:id="1473867403">
              <w:marLeft w:val="0"/>
              <w:marRight w:val="0"/>
              <w:marTop w:val="0"/>
              <w:marBottom w:val="0"/>
              <w:divBdr>
                <w:top w:val="none" w:sz="0" w:space="0" w:color="auto"/>
                <w:left w:val="none" w:sz="0" w:space="0" w:color="auto"/>
                <w:bottom w:val="none" w:sz="0" w:space="0" w:color="auto"/>
                <w:right w:val="none" w:sz="0" w:space="0" w:color="auto"/>
              </w:divBdr>
            </w:div>
          </w:divsChild>
        </w:div>
        <w:div w:id="1969579912">
          <w:marLeft w:val="0"/>
          <w:marRight w:val="0"/>
          <w:marTop w:val="0"/>
          <w:marBottom w:val="0"/>
          <w:divBdr>
            <w:top w:val="none" w:sz="0" w:space="0" w:color="auto"/>
            <w:left w:val="none" w:sz="0" w:space="0" w:color="auto"/>
            <w:bottom w:val="none" w:sz="0" w:space="0" w:color="auto"/>
            <w:right w:val="none" w:sz="0" w:space="0" w:color="auto"/>
          </w:divBdr>
          <w:divsChild>
            <w:div w:id="935596106">
              <w:marLeft w:val="0"/>
              <w:marRight w:val="0"/>
              <w:marTop w:val="0"/>
              <w:marBottom w:val="0"/>
              <w:divBdr>
                <w:top w:val="none" w:sz="0" w:space="0" w:color="auto"/>
                <w:left w:val="none" w:sz="0" w:space="0" w:color="auto"/>
                <w:bottom w:val="none" w:sz="0" w:space="0" w:color="auto"/>
                <w:right w:val="none" w:sz="0" w:space="0" w:color="auto"/>
              </w:divBdr>
            </w:div>
          </w:divsChild>
        </w:div>
        <w:div w:id="2004576756">
          <w:marLeft w:val="0"/>
          <w:marRight w:val="0"/>
          <w:marTop w:val="0"/>
          <w:marBottom w:val="0"/>
          <w:divBdr>
            <w:top w:val="none" w:sz="0" w:space="0" w:color="auto"/>
            <w:left w:val="none" w:sz="0" w:space="0" w:color="auto"/>
            <w:bottom w:val="none" w:sz="0" w:space="0" w:color="auto"/>
            <w:right w:val="none" w:sz="0" w:space="0" w:color="auto"/>
          </w:divBdr>
          <w:divsChild>
            <w:div w:id="9686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152">
      <w:bodyDiv w:val="1"/>
      <w:marLeft w:val="0"/>
      <w:marRight w:val="0"/>
      <w:marTop w:val="0"/>
      <w:marBottom w:val="0"/>
      <w:divBdr>
        <w:top w:val="none" w:sz="0" w:space="0" w:color="auto"/>
        <w:left w:val="none" w:sz="0" w:space="0" w:color="auto"/>
        <w:bottom w:val="none" w:sz="0" w:space="0" w:color="auto"/>
        <w:right w:val="none" w:sz="0" w:space="0" w:color="auto"/>
      </w:divBdr>
    </w:div>
    <w:div w:id="1294797424">
      <w:bodyDiv w:val="1"/>
      <w:marLeft w:val="0"/>
      <w:marRight w:val="0"/>
      <w:marTop w:val="0"/>
      <w:marBottom w:val="0"/>
      <w:divBdr>
        <w:top w:val="none" w:sz="0" w:space="0" w:color="auto"/>
        <w:left w:val="none" w:sz="0" w:space="0" w:color="auto"/>
        <w:bottom w:val="none" w:sz="0" w:space="0" w:color="auto"/>
        <w:right w:val="none" w:sz="0" w:space="0" w:color="auto"/>
      </w:divBdr>
    </w:div>
    <w:div w:id="1326057631">
      <w:bodyDiv w:val="1"/>
      <w:marLeft w:val="0"/>
      <w:marRight w:val="0"/>
      <w:marTop w:val="0"/>
      <w:marBottom w:val="0"/>
      <w:divBdr>
        <w:top w:val="none" w:sz="0" w:space="0" w:color="auto"/>
        <w:left w:val="none" w:sz="0" w:space="0" w:color="auto"/>
        <w:bottom w:val="none" w:sz="0" w:space="0" w:color="auto"/>
        <w:right w:val="none" w:sz="0" w:space="0" w:color="auto"/>
      </w:divBdr>
    </w:div>
    <w:div w:id="1335495926">
      <w:bodyDiv w:val="1"/>
      <w:marLeft w:val="0"/>
      <w:marRight w:val="0"/>
      <w:marTop w:val="0"/>
      <w:marBottom w:val="0"/>
      <w:divBdr>
        <w:top w:val="none" w:sz="0" w:space="0" w:color="auto"/>
        <w:left w:val="none" w:sz="0" w:space="0" w:color="auto"/>
        <w:bottom w:val="none" w:sz="0" w:space="0" w:color="auto"/>
        <w:right w:val="none" w:sz="0" w:space="0" w:color="auto"/>
      </w:divBdr>
    </w:div>
    <w:div w:id="1350179272">
      <w:bodyDiv w:val="1"/>
      <w:marLeft w:val="0"/>
      <w:marRight w:val="0"/>
      <w:marTop w:val="0"/>
      <w:marBottom w:val="0"/>
      <w:divBdr>
        <w:top w:val="none" w:sz="0" w:space="0" w:color="auto"/>
        <w:left w:val="none" w:sz="0" w:space="0" w:color="auto"/>
        <w:bottom w:val="none" w:sz="0" w:space="0" w:color="auto"/>
        <w:right w:val="none" w:sz="0" w:space="0" w:color="auto"/>
      </w:divBdr>
    </w:div>
    <w:div w:id="1363020284">
      <w:bodyDiv w:val="1"/>
      <w:marLeft w:val="0"/>
      <w:marRight w:val="0"/>
      <w:marTop w:val="0"/>
      <w:marBottom w:val="0"/>
      <w:divBdr>
        <w:top w:val="none" w:sz="0" w:space="0" w:color="auto"/>
        <w:left w:val="none" w:sz="0" w:space="0" w:color="auto"/>
        <w:bottom w:val="none" w:sz="0" w:space="0" w:color="auto"/>
        <w:right w:val="none" w:sz="0" w:space="0" w:color="auto"/>
      </w:divBdr>
    </w:div>
    <w:div w:id="1395009405">
      <w:bodyDiv w:val="1"/>
      <w:marLeft w:val="0"/>
      <w:marRight w:val="0"/>
      <w:marTop w:val="0"/>
      <w:marBottom w:val="0"/>
      <w:divBdr>
        <w:top w:val="none" w:sz="0" w:space="0" w:color="auto"/>
        <w:left w:val="none" w:sz="0" w:space="0" w:color="auto"/>
        <w:bottom w:val="none" w:sz="0" w:space="0" w:color="auto"/>
        <w:right w:val="none" w:sz="0" w:space="0" w:color="auto"/>
      </w:divBdr>
    </w:div>
    <w:div w:id="1406217980">
      <w:bodyDiv w:val="1"/>
      <w:marLeft w:val="0"/>
      <w:marRight w:val="0"/>
      <w:marTop w:val="0"/>
      <w:marBottom w:val="0"/>
      <w:divBdr>
        <w:top w:val="none" w:sz="0" w:space="0" w:color="auto"/>
        <w:left w:val="none" w:sz="0" w:space="0" w:color="auto"/>
        <w:bottom w:val="none" w:sz="0" w:space="0" w:color="auto"/>
        <w:right w:val="none" w:sz="0" w:space="0" w:color="auto"/>
      </w:divBdr>
    </w:div>
    <w:div w:id="1413892068">
      <w:bodyDiv w:val="1"/>
      <w:marLeft w:val="0"/>
      <w:marRight w:val="0"/>
      <w:marTop w:val="0"/>
      <w:marBottom w:val="0"/>
      <w:divBdr>
        <w:top w:val="none" w:sz="0" w:space="0" w:color="auto"/>
        <w:left w:val="none" w:sz="0" w:space="0" w:color="auto"/>
        <w:bottom w:val="none" w:sz="0" w:space="0" w:color="auto"/>
        <w:right w:val="none" w:sz="0" w:space="0" w:color="auto"/>
      </w:divBdr>
    </w:div>
    <w:div w:id="1414472810">
      <w:bodyDiv w:val="1"/>
      <w:marLeft w:val="0"/>
      <w:marRight w:val="0"/>
      <w:marTop w:val="0"/>
      <w:marBottom w:val="0"/>
      <w:divBdr>
        <w:top w:val="none" w:sz="0" w:space="0" w:color="auto"/>
        <w:left w:val="none" w:sz="0" w:space="0" w:color="auto"/>
        <w:bottom w:val="none" w:sz="0" w:space="0" w:color="auto"/>
        <w:right w:val="none" w:sz="0" w:space="0" w:color="auto"/>
      </w:divBdr>
    </w:div>
    <w:div w:id="1458596612">
      <w:bodyDiv w:val="1"/>
      <w:marLeft w:val="0"/>
      <w:marRight w:val="0"/>
      <w:marTop w:val="0"/>
      <w:marBottom w:val="0"/>
      <w:divBdr>
        <w:top w:val="none" w:sz="0" w:space="0" w:color="auto"/>
        <w:left w:val="none" w:sz="0" w:space="0" w:color="auto"/>
        <w:bottom w:val="none" w:sz="0" w:space="0" w:color="auto"/>
        <w:right w:val="none" w:sz="0" w:space="0" w:color="auto"/>
      </w:divBdr>
    </w:div>
    <w:div w:id="1462381152">
      <w:bodyDiv w:val="1"/>
      <w:marLeft w:val="0"/>
      <w:marRight w:val="0"/>
      <w:marTop w:val="0"/>
      <w:marBottom w:val="0"/>
      <w:divBdr>
        <w:top w:val="none" w:sz="0" w:space="0" w:color="auto"/>
        <w:left w:val="none" w:sz="0" w:space="0" w:color="auto"/>
        <w:bottom w:val="none" w:sz="0" w:space="0" w:color="auto"/>
        <w:right w:val="none" w:sz="0" w:space="0" w:color="auto"/>
      </w:divBdr>
    </w:div>
    <w:div w:id="1478185102">
      <w:bodyDiv w:val="1"/>
      <w:marLeft w:val="0"/>
      <w:marRight w:val="0"/>
      <w:marTop w:val="0"/>
      <w:marBottom w:val="0"/>
      <w:divBdr>
        <w:top w:val="none" w:sz="0" w:space="0" w:color="auto"/>
        <w:left w:val="none" w:sz="0" w:space="0" w:color="auto"/>
        <w:bottom w:val="none" w:sz="0" w:space="0" w:color="auto"/>
        <w:right w:val="none" w:sz="0" w:space="0" w:color="auto"/>
      </w:divBdr>
    </w:div>
    <w:div w:id="1497644410">
      <w:bodyDiv w:val="1"/>
      <w:marLeft w:val="0"/>
      <w:marRight w:val="0"/>
      <w:marTop w:val="0"/>
      <w:marBottom w:val="0"/>
      <w:divBdr>
        <w:top w:val="none" w:sz="0" w:space="0" w:color="auto"/>
        <w:left w:val="none" w:sz="0" w:space="0" w:color="auto"/>
        <w:bottom w:val="none" w:sz="0" w:space="0" w:color="auto"/>
        <w:right w:val="none" w:sz="0" w:space="0" w:color="auto"/>
      </w:divBdr>
    </w:div>
    <w:div w:id="1511719888">
      <w:bodyDiv w:val="1"/>
      <w:marLeft w:val="0"/>
      <w:marRight w:val="0"/>
      <w:marTop w:val="0"/>
      <w:marBottom w:val="0"/>
      <w:divBdr>
        <w:top w:val="none" w:sz="0" w:space="0" w:color="auto"/>
        <w:left w:val="none" w:sz="0" w:space="0" w:color="auto"/>
        <w:bottom w:val="none" w:sz="0" w:space="0" w:color="auto"/>
        <w:right w:val="none" w:sz="0" w:space="0" w:color="auto"/>
      </w:divBdr>
    </w:div>
    <w:div w:id="1544125490">
      <w:bodyDiv w:val="1"/>
      <w:marLeft w:val="0"/>
      <w:marRight w:val="0"/>
      <w:marTop w:val="0"/>
      <w:marBottom w:val="0"/>
      <w:divBdr>
        <w:top w:val="none" w:sz="0" w:space="0" w:color="auto"/>
        <w:left w:val="none" w:sz="0" w:space="0" w:color="auto"/>
        <w:bottom w:val="none" w:sz="0" w:space="0" w:color="auto"/>
        <w:right w:val="none" w:sz="0" w:space="0" w:color="auto"/>
      </w:divBdr>
    </w:div>
    <w:div w:id="1547066910">
      <w:bodyDiv w:val="1"/>
      <w:marLeft w:val="0"/>
      <w:marRight w:val="0"/>
      <w:marTop w:val="0"/>
      <w:marBottom w:val="0"/>
      <w:divBdr>
        <w:top w:val="none" w:sz="0" w:space="0" w:color="auto"/>
        <w:left w:val="none" w:sz="0" w:space="0" w:color="auto"/>
        <w:bottom w:val="none" w:sz="0" w:space="0" w:color="auto"/>
        <w:right w:val="none" w:sz="0" w:space="0" w:color="auto"/>
      </w:divBdr>
    </w:div>
    <w:div w:id="1596133619">
      <w:bodyDiv w:val="1"/>
      <w:marLeft w:val="0"/>
      <w:marRight w:val="0"/>
      <w:marTop w:val="0"/>
      <w:marBottom w:val="0"/>
      <w:divBdr>
        <w:top w:val="none" w:sz="0" w:space="0" w:color="auto"/>
        <w:left w:val="none" w:sz="0" w:space="0" w:color="auto"/>
        <w:bottom w:val="none" w:sz="0" w:space="0" w:color="auto"/>
        <w:right w:val="none" w:sz="0" w:space="0" w:color="auto"/>
      </w:divBdr>
    </w:div>
    <w:div w:id="1639262086">
      <w:bodyDiv w:val="1"/>
      <w:marLeft w:val="0"/>
      <w:marRight w:val="0"/>
      <w:marTop w:val="0"/>
      <w:marBottom w:val="0"/>
      <w:divBdr>
        <w:top w:val="none" w:sz="0" w:space="0" w:color="auto"/>
        <w:left w:val="none" w:sz="0" w:space="0" w:color="auto"/>
        <w:bottom w:val="none" w:sz="0" w:space="0" w:color="auto"/>
        <w:right w:val="none" w:sz="0" w:space="0" w:color="auto"/>
      </w:divBdr>
    </w:div>
    <w:div w:id="1640499026">
      <w:bodyDiv w:val="1"/>
      <w:marLeft w:val="0"/>
      <w:marRight w:val="0"/>
      <w:marTop w:val="0"/>
      <w:marBottom w:val="0"/>
      <w:divBdr>
        <w:top w:val="none" w:sz="0" w:space="0" w:color="auto"/>
        <w:left w:val="none" w:sz="0" w:space="0" w:color="auto"/>
        <w:bottom w:val="none" w:sz="0" w:space="0" w:color="auto"/>
        <w:right w:val="none" w:sz="0" w:space="0" w:color="auto"/>
      </w:divBdr>
    </w:div>
    <w:div w:id="1643657278">
      <w:bodyDiv w:val="1"/>
      <w:marLeft w:val="0"/>
      <w:marRight w:val="0"/>
      <w:marTop w:val="0"/>
      <w:marBottom w:val="0"/>
      <w:divBdr>
        <w:top w:val="none" w:sz="0" w:space="0" w:color="auto"/>
        <w:left w:val="none" w:sz="0" w:space="0" w:color="auto"/>
        <w:bottom w:val="none" w:sz="0" w:space="0" w:color="auto"/>
        <w:right w:val="none" w:sz="0" w:space="0" w:color="auto"/>
      </w:divBdr>
    </w:div>
    <w:div w:id="1675183617">
      <w:bodyDiv w:val="1"/>
      <w:marLeft w:val="0"/>
      <w:marRight w:val="0"/>
      <w:marTop w:val="0"/>
      <w:marBottom w:val="0"/>
      <w:divBdr>
        <w:top w:val="none" w:sz="0" w:space="0" w:color="auto"/>
        <w:left w:val="none" w:sz="0" w:space="0" w:color="auto"/>
        <w:bottom w:val="none" w:sz="0" w:space="0" w:color="auto"/>
        <w:right w:val="none" w:sz="0" w:space="0" w:color="auto"/>
      </w:divBdr>
    </w:div>
    <w:div w:id="1681084889">
      <w:bodyDiv w:val="1"/>
      <w:marLeft w:val="0"/>
      <w:marRight w:val="0"/>
      <w:marTop w:val="0"/>
      <w:marBottom w:val="0"/>
      <w:divBdr>
        <w:top w:val="none" w:sz="0" w:space="0" w:color="auto"/>
        <w:left w:val="none" w:sz="0" w:space="0" w:color="auto"/>
        <w:bottom w:val="none" w:sz="0" w:space="0" w:color="auto"/>
        <w:right w:val="none" w:sz="0" w:space="0" w:color="auto"/>
      </w:divBdr>
    </w:div>
    <w:div w:id="1685087590">
      <w:bodyDiv w:val="1"/>
      <w:marLeft w:val="0"/>
      <w:marRight w:val="0"/>
      <w:marTop w:val="0"/>
      <w:marBottom w:val="0"/>
      <w:divBdr>
        <w:top w:val="none" w:sz="0" w:space="0" w:color="auto"/>
        <w:left w:val="none" w:sz="0" w:space="0" w:color="auto"/>
        <w:bottom w:val="none" w:sz="0" w:space="0" w:color="auto"/>
        <w:right w:val="none" w:sz="0" w:space="0" w:color="auto"/>
      </w:divBdr>
    </w:div>
    <w:div w:id="1711765586">
      <w:bodyDiv w:val="1"/>
      <w:marLeft w:val="0"/>
      <w:marRight w:val="0"/>
      <w:marTop w:val="0"/>
      <w:marBottom w:val="0"/>
      <w:divBdr>
        <w:top w:val="none" w:sz="0" w:space="0" w:color="auto"/>
        <w:left w:val="none" w:sz="0" w:space="0" w:color="auto"/>
        <w:bottom w:val="none" w:sz="0" w:space="0" w:color="auto"/>
        <w:right w:val="none" w:sz="0" w:space="0" w:color="auto"/>
      </w:divBdr>
    </w:div>
    <w:div w:id="1740011127">
      <w:bodyDiv w:val="1"/>
      <w:marLeft w:val="0"/>
      <w:marRight w:val="0"/>
      <w:marTop w:val="0"/>
      <w:marBottom w:val="0"/>
      <w:divBdr>
        <w:top w:val="none" w:sz="0" w:space="0" w:color="auto"/>
        <w:left w:val="none" w:sz="0" w:space="0" w:color="auto"/>
        <w:bottom w:val="none" w:sz="0" w:space="0" w:color="auto"/>
        <w:right w:val="none" w:sz="0" w:space="0" w:color="auto"/>
      </w:divBdr>
    </w:div>
    <w:div w:id="1746762875">
      <w:bodyDiv w:val="1"/>
      <w:marLeft w:val="0"/>
      <w:marRight w:val="0"/>
      <w:marTop w:val="0"/>
      <w:marBottom w:val="0"/>
      <w:divBdr>
        <w:top w:val="none" w:sz="0" w:space="0" w:color="auto"/>
        <w:left w:val="none" w:sz="0" w:space="0" w:color="auto"/>
        <w:bottom w:val="none" w:sz="0" w:space="0" w:color="auto"/>
        <w:right w:val="none" w:sz="0" w:space="0" w:color="auto"/>
      </w:divBdr>
    </w:div>
    <w:div w:id="1771704278">
      <w:bodyDiv w:val="1"/>
      <w:marLeft w:val="0"/>
      <w:marRight w:val="0"/>
      <w:marTop w:val="0"/>
      <w:marBottom w:val="0"/>
      <w:divBdr>
        <w:top w:val="none" w:sz="0" w:space="0" w:color="auto"/>
        <w:left w:val="none" w:sz="0" w:space="0" w:color="auto"/>
        <w:bottom w:val="none" w:sz="0" w:space="0" w:color="auto"/>
        <w:right w:val="none" w:sz="0" w:space="0" w:color="auto"/>
      </w:divBdr>
    </w:div>
    <w:div w:id="1781487420">
      <w:bodyDiv w:val="1"/>
      <w:marLeft w:val="0"/>
      <w:marRight w:val="0"/>
      <w:marTop w:val="0"/>
      <w:marBottom w:val="0"/>
      <w:divBdr>
        <w:top w:val="none" w:sz="0" w:space="0" w:color="auto"/>
        <w:left w:val="none" w:sz="0" w:space="0" w:color="auto"/>
        <w:bottom w:val="none" w:sz="0" w:space="0" w:color="auto"/>
        <w:right w:val="none" w:sz="0" w:space="0" w:color="auto"/>
      </w:divBdr>
    </w:div>
    <w:div w:id="1805734810">
      <w:bodyDiv w:val="1"/>
      <w:marLeft w:val="0"/>
      <w:marRight w:val="0"/>
      <w:marTop w:val="0"/>
      <w:marBottom w:val="0"/>
      <w:divBdr>
        <w:top w:val="none" w:sz="0" w:space="0" w:color="auto"/>
        <w:left w:val="none" w:sz="0" w:space="0" w:color="auto"/>
        <w:bottom w:val="none" w:sz="0" w:space="0" w:color="auto"/>
        <w:right w:val="none" w:sz="0" w:space="0" w:color="auto"/>
      </w:divBdr>
    </w:div>
    <w:div w:id="1813868857">
      <w:bodyDiv w:val="1"/>
      <w:marLeft w:val="0"/>
      <w:marRight w:val="0"/>
      <w:marTop w:val="0"/>
      <w:marBottom w:val="0"/>
      <w:divBdr>
        <w:top w:val="none" w:sz="0" w:space="0" w:color="auto"/>
        <w:left w:val="none" w:sz="0" w:space="0" w:color="auto"/>
        <w:bottom w:val="none" w:sz="0" w:space="0" w:color="auto"/>
        <w:right w:val="none" w:sz="0" w:space="0" w:color="auto"/>
      </w:divBdr>
    </w:div>
    <w:div w:id="1820609217">
      <w:bodyDiv w:val="1"/>
      <w:marLeft w:val="0"/>
      <w:marRight w:val="0"/>
      <w:marTop w:val="0"/>
      <w:marBottom w:val="0"/>
      <w:divBdr>
        <w:top w:val="none" w:sz="0" w:space="0" w:color="auto"/>
        <w:left w:val="none" w:sz="0" w:space="0" w:color="auto"/>
        <w:bottom w:val="none" w:sz="0" w:space="0" w:color="auto"/>
        <w:right w:val="none" w:sz="0" w:space="0" w:color="auto"/>
      </w:divBdr>
      <w:divsChild>
        <w:div w:id="528613381">
          <w:marLeft w:val="0"/>
          <w:marRight w:val="0"/>
          <w:marTop w:val="0"/>
          <w:marBottom w:val="0"/>
          <w:divBdr>
            <w:top w:val="none" w:sz="0" w:space="0" w:color="auto"/>
            <w:left w:val="none" w:sz="0" w:space="0" w:color="auto"/>
            <w:bottom w:val="none" w:sz="0" w:space="0" w:color="auto"/>
            <w:right w:val="none" w:sz="0" w:space="0" w:color="auto"/>
          </w:divBdr>
          <w:divsChild>
            <w:div w:id="1459764729">
              <w:marLeft w:val="0"/>
              <w:marRight w:val="0"/>
              <w:marTop w:val="0"/>
              <w:marBottom w:val="0"/>
              <w:divBdr>
                <w:top w:val="none" w:sz="0" w:space="0" w:color="auto"/>
                <w:left w:val="none" w:sz="0" w:space="0" w:color="auto"/>
                <w:bottom w:val="none" w:sz="0" w:space="0" w:color="auto"/>
                <w:right w:val="none" w:sz="0" w:space="0" w:color="auto"/>
              </w:divBdr>
            </w:div>
          </w:divsChild>
        </w:div>
        <w:div w:id="827214927">
          <w:marLeft w:val="0"/>
          <w:marRight w:val="0"/>
          <w:marTop w:val="0"/>
          <w:marBottom w:val="0"/>
          <w:divBdr>
            <w:top w:val="none" w:sz="0" w:space="0" w:color="auto"/>
            <w:left w:val="none" w:sz="0" w:space="0" w:color="auto"/>
            <w:bottom w:val="none" w:sz="0" w:space="0" w:color="auto"/>
            <w:right w:val="none" w:sz="0" w:space="0" w:color="auto"/>
          </w:divBdr>
          <w:divsChild>
            <w:div w:id="1020622240">
              <w:marLeft w:val="0"/>
              <w:marRight w:val="0"/>
              <w:marTop w:val="0"/>
              <w:marBottom w:val="0"/>
              <w:divBdr>
                <w:top w:val="none" w:sz="0" w:space="0" w:color="auto"/>
                <w:left w:val="none" w:sz="0" w:space="0" w:color="auto"/>
                <w:bottom w:val="none" w:sz="0" w:space="0" w:color="auto"/>
                <w:right w:val="none" w:sz="0" w:space="0" w:color="auto"/>
              </w:divBdr>
            </w:div>
          </w:divsChild>
        </w:div>
        <w:div w:id="1032650927">
          <w:marLeft w:val="0"/>
          <w:marRight w:val="0"/>
          <w:marTop w:val="0"/>
          <w:marBottom w:val="0"/>
          <w:divBdr>
            <w:top w:val="none" w:sz="0" w:space="0" w:color="auto"/>
            <w:left w:val="none" w:sz="0" w:space="0" w:color="auto"/>
            <w:bottom w:val="none" w:sz="0" w:space="0" w:color="auto"/>
            <w:right w:val="none" w:sz="0" w:space="0" w:color="auto"/>
          </w:divBdr>
          <w:divsChild>
            <w:div w:id="517037491">
              <w:marLeft w:val="0"/>
              <w:marRight w:val="0"/>
              <w:marTop w:val="0"/>
              <w:marBottom w:val="0"/>
              <w:divBdr>
                <w:top w:val="none" w:sz="0" w:space="0" w:color="auto"/>
                <w:left w:val="none" w:sz="0" w:space="0" w:color="auto"/>
                <w:bottom w:val="none" w:sz="0" w:space="0" w:color="auto"/>
                <w:right w:val="none" w:sz="0" w:space="0" w:color="auto"/>
              </w:divBdr>
            </w:div>
          </w:divsChild>
        </w:div>
        <w:div w:id="1105921118">
          <w:marLeft w:val="0"/>
          <w:marRight w:val="0"/>
          <w:marTop w:val="0"/>
          <w:marBottom w:val="0"/>
          <w:divBdr>
            <w:top w:val="none" w:sz="0" w:space="0" w:color="auto"/>
            <w:left w:val="none" w:sz="0" w:space="0" w:color="auto"/>
            <w:bottom w:val="none" w:sz="0" w:space="0" w:color="auto"/>
            <w:right w:val="none" w:sz="0" w:space="0" w:color="auto"/>
          </w:divBdr>
          <w:divsChild>
            <w:div w:id="158888102">
              <w:marLeft w:val="0"/>
              <w:marRight w:val="0"/>
              <w:marTop w:val="0"/>
              <w:marBottom w:val="0"/>
              <w:divBdr>
                <w:top w:val="none" w:sz="0" w:space="0" w:color="auto"/>
                <w:left w:val="none" w:sz="0" w:space="0" w:color="auto"/>
                <w:bottom w:val="none" w:sz="0" w:space="0" w:color="auto"/>
                <w:right w:val="none" w:sz="0" w:space="0" w:color="auto"/>
              </w:divBdr>
            </w:div>
          </w:divsChild>
        </w:div>
        <w:div w:id="1298072754">
          <w:marLeft w:val="0"/>
          <w:marRight w:val="0"/>
          <w:marTop w:val="0"/>
          <w:marBottom w:val="0"/>
          <w:divBdr>
            <w:top w:val="none" w:sz="0" w:space="0" w:color="auto"/>
            <w:left w:val="none" w:sz="0" w:space="0" w:color="auto"/>
            <w:bottom w:val="none" w:sz="0" w:space="0" w:color="auto"/>
            <w:right w:val="none" w:sz="0" w:space="0" w:color="auto"/>
          </w:divBdr>
          <w:divsChild>
            <w:div w:id="465514968">
              <w:marLeft w:val="0"/>
              <w:marRight w:val="0"/>
              <w:marTop w:val="0"/>
              <w:marBottom w:val="0"/>
              <w:divBdr>
                <w:top w:val="none" w:sz="0" w:space="0" w:color="auto"/>
                <w:left w:val="none" w:sz="0" w:space="0" w:color="auto"/>
                <w:bottom w:val="none" w:sz="0" w:space="0" w:color="auto"/>
                <w:right w:val="none" w:sz="0" w:space="0" w:color="auto"/>
              </w:divBdr>
            </w:div>
          </w:divsChild>
        </w:div>
        <w:div w:id="1601522346">
          <w:marLeft w:val="0"/>
          <w:marRight w:val="0"/>
          <w:marTop w:val="0"/>
          <w:marBottom w:val="0"/>
          <w:divBdr>
            <w:top w:val="none" w:sz="0" w:space="0" w:color="auto"/>
            <w:left w:val="none" w:sz="0" w:space="0" w:color="auto"/>
            <w:bottom w:val="none" w:sz="0" w:space="0" w:color="auto"/>
            <w:right w:val="none" w:sz="0" w:space="0" w:color="auto"/>
          </w:divBdr>
          <w:divsChild>
            <w:div w:id="956713768">
              <w:marLeft w:val="0"/>
              <w:marRight w:val="0"/>
              <w:marTop w:val="0"/>
              <w:marBottom w:val="0"/>
              <w:divBdr>
                <w:top w:val="none" w:sz="0" w:space="0" w:color="auto"/>
                <w:left w:val="none" w:sz="0" w:space="0" w:color="auto"/>
                <w:bottom w:val="none" w:sz="0" w:space="0" w:color="auto"/>
                <w:right w:val="none" w:sz="0" w:space="0" w:color="auto"/>
              </w:divBdr>
            </w:div>
          </w:divsChild>
        </w:div>
        <w:div w:id="1611545665">
          <w:marLeft w:val="0"/>
          <w:marRight w:val="0"/>
          <w:marTop w:val="0"/>
          <w:marBottom w:val="0"/>
          <w:divBdr>
            <w:top w:val="none" w:sz="0" w:space="0" w:color="auto"/>
            <w:left w:val="none" w:sz="0" w:space="0" w:color="auto"/>
            <w:bottom w:val="none" w:sz="0" w:space="0" w:color="auto"/>
            <w:right w:val="none" w:sz="0" w:space="0" w:color="auto"/>
          </w:divBdr>
          <w:divsChild>
            <w:div w:id="26836897">
              <w:marLeft w:val="0"/>
              <w:marRight w:val="0"/>
              <w:marTop w:val="0"/>
              <w:marBottom w:val="0"/>
              <w:divBdr>
                <w:top w:val="none" w:sz="0" w:space="0" w:color="auto"/>
                <w:left w:val="none" w:sz="0" w:space="0" w:color="auto"/>
                <w:bottom w:val="none" w:sz="0" w:space="0" w:color="auto"/>
                <w:right w:val="none" w:sz="0" w:space="0" w:color="auto"/>
              </w:divBdr>
            </w:div>
          </w:divsChild>
        </w:div>
        <w:div w:id="1753234402">
          <w:marLeft w:val="0"/>
          <w:marRight w:val="0"/>
          <w:marTop w:val="0"/>
          <w:marBottom w:val="0"/>
          <w:divBdr>
            <w:top w:val="none" w:sz="0" w:space="0" w:color="auto"/>
            <w:left w:val="none" w:sz="0" w:space="0" w:color="auto"/>
            <w:bottom w:val="none" w:sz="0" w:space="0" w:color="auto"/>
            <w:right w:val="none" w:sz="0" w:space="0" w:color="auto"/>
          </w:divBdr>
          <w:divsChild>
            <w:div w:id="4811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7695">
      <w:bodyDiv w:val="1"/>
      <w:marLeft w:val="0"/>
      <w:marRight w:val="0"/>
      <w:marTop w:val="0"/>
      <w:marBottom w:val="0"/>
      <w:divBdr>
        <w:top w:val="none" w:sz="0" w:space="0" w:color="auto"/>
        <w:left w:val="none" w:sz="0" w:space="0" w:color="auto"/>
        <w:bottom w:val="none" w:sz="0" w:space="0" w:color="auto"/>
        <w:right w:val="none" w:sz="0" w:space="0" w:color="auto"/>
      </w:divBdr>
    </w:div>
    <w:div w:id="1832604124">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73805923">
      <w:bodyDiv w:val="1"/>
      <w:marLeft w:val="0"/>
      <w:marRight w:val="0"/>
      <w:marTop w:val="0"/>
      <w:marBottom w:val="0"/>
      <w:divBdr>
        <w:top w:val="none" w:sz="0" w:space="0" w:color="auto"/>
        <w:left w:val="none" w:sz="0" w:space="0" w:color="auto"/>
        <w:bottom w:val="none" w:sz="0" w:space="0" w:color="auto"/>
        <w:right w:val="none" w:sz="0" w:space="0" w:color="auto"/>
      </w:divBdr>
    </w:div>
    <w:div w:id="1876965073">
      <w:bodyDiv w:val="1"/>
      <w:marLeft w:val="0"/>
      <w:marRight w:val="0"/>
      <w:marTop w:val="0"/>
      <w:marBottom w:val="0"/>
      <w:divBdr>
        <w:top w:val="none" w:sz="0" w:space="0" w:color="auto"/>
        <w:left w:val="none" w:sz="0" w:space="0" w:color="auto"/>
        <w:bottom w:val="none" w:sz="0" w:space="0" w:color="auto"/>
        <w:right w:val="none" w:sz="0" w:space="0" w:color="auto"/>
      </w:divBdr>
    </w:div>
    <w:div w:id="1894344791">
      <w:bodyDiv w:val="1"/>
      <w:marLeft w:val="0"/>
      <w:marRight w:val="0"/>
      <w:marTop w:val="0"/>
      <w:marBottom w:val="0"/>
      <w:divBdr>
        <w:top w:val="none" w:sz="0" w:space="0" w:color="auto"/>
        <w:left w:val="none" w:sz="0" w:space="0" w:color="auto"/>
        <w:bottom w:val="none" w:sz="0" w:space="0" w:color="auto"/>
        <w:right w:val="none" w:sz="0" w:space="0" w:color="auto"/>
      </w:divBdr>
    </w:div>
    <w:div w:id="1895044869">
      <w:bodyDiv w:val="1"/>
      <w:marLeft w:val="0"/>
      <w:marRight w:val="0"/>
      <w:marTop w:val="0"/>
      <w:marBottom w:val="0"/>
      <w:divBdr>
        <w:top w:val="none" w:sz="0" w:space="0" w:color="auto"/>
        <w:left w:val="none" w:sz="0" w:space="0" w:color="auto"/>
        <w:bottom w:val="none" w:sz="0" w:space="0" w:color="auto"/>
        <w:right w:val="none" w:sz="0" w:space="0" w:color="auto"/>
      </w:divBdr>
    </w:div>
    <w:div w:id="1902056079">
      <w:bodyDiv w:val="1"/>
      <w:marLeft w:val="0"/>
      <w:marRight w:val="0"/>
      <w:marTop w:val="0"/>
      <w:marBottom w:val="0"/>
      <w:divBdr>
        <w:top w:val="none" w:sz="0" w:space="0" w:color="auto"/>
        <w:left w:val="none" w:sz="0" w:space="0" w:color="auto"/>
        <w:bottom w:val="none" w:sz="0" w:space="0" w:color="auto"/>
        <w:right w:val="none" w:sz="0" w:space="0" w:color="auto"/>
      </w:divBdr>
    </w:div>
    <w:div w:id="1910461706">
      <w:bodyDiv w:val="1"/>
      <w:marLeft w:val="0"/>
      <w:marRight w:val="0"/>
      <w:marTop w:val="0"/>
      <w:marBottom w:val="0"/>
      <w:divBdr>
        <w:top w:val="none" w:sz="0" w:space="0" w:color="auto"/>
        <w:left w:val="none" w:sz="0" w:space="0" w:color="auto"/>
        <w:bottom w:val="none" w:sz="0" w:space="0" w:color="auto"/>
        <w:right w:val="none" w:sz="0" w:space="0" w:color="auto"/>
      </w:divBdr>
    </w:div>
    <w:div w:id="1937206881">
      <w:bodyDiv w:val="1"/>
      <w:marLeft w:val="0"/>
      <w:marRight w:val="0"/>
      <w:marTop w:val="0"/>
      <w:marBottom w:val="0"/>
      <w:divBdr>
        <w:top w:val="none" w:sz="0" w:space="0" w:color="auto"/>
        <w:left w:val="none" w:sz="0" w:space="0" w:color="auto"/>
        <w:bottom w:val="none" w:sz="0" w:space="0" w:color="auto"/>
        <w:right w:val="none" w:sz="0" w:space="0" w:color="auto"/>
      </w:divBdr>
    </w:div>
    <w:div w:id="1953901430">
      <w:bodyDiv w:val="1"/>
      <w:marLeft w:val="0"/>
      <w:marRight w:val="0"/>
      <w:marTop w:val="0"/>
      <w:marBottom w:val="0"/>
      <w:divBdr>
        <w:top w:val="none" w:sz="0" w:space="0" w:color="auto"/>
        <w:left w:val="none" w:sz="0" w:space="0" w:color="auto"/>
        <w:bottom w:val="none" w:sz="0" w:space="0" w:color="auto"/>
        <w:right w:val="none" w:sz="0" w:space="0" w:color="auto"/>
      </w:divBdr>
    </w:div>
    <w:div w:id="2008239636">
      <w:bodyDiv w:val="1"/>
      <w:marLeft w:val="0"/>
      <w:marRight w:val="0"/>
      <w:marTop w:val="0"/>
      <w:marBottom w:val="0"/>
      <w:divBdr>
        <w:top w:val="none" w:sz="0" w:space="0" w:color="auto"/>
        <w:left w:val="none" w:sz="0" w:space="0" w:color="auto"/>
        <w:bottom w:val="none" w:sz="0" w:space="0" w:color="auto"/>
        <w:right w:val="none" w:sz="0" w:space="0" w:color="auto"/>
      </w:divBdr>
    </w:div>
    <w:div w:id="2021732807">
      <w:bodyDiv w:val="1"/>
      <w:marLeft w:val="0"/>
      <w:marRight w:val="0"/>
      <w:marTop w:val="0"/>
      <w:marBottom w:val="0"/>
      <w:divBdr>
        <w:top w:val="none" w:sz="0" w:space="0" w:color="auto"/>
        <w:left w:val="none" w:sz="0" w:space="0" w:color="auto"/>
        <w:bottom w:val="none" w:sz="0" w:space="0" w:color="auto"/>
        <w:right w:val="none" w:sz="0" w:space="0" w:color="auto"/>
      </w:divBdr>
    </w:div>
    <w:div w:id="2050454756">
      <w:bodyDiv w:val="1"/>
      <w:marLeft w:val="0"/>
      <w:marRight w:val="0"/>
      <w:marTop w:val="0"/>
      <w:marBottom w:val="0"/>
      <w:divBdr>
        <w:top w:val="none" w:sz="0" w:space="0" w:color="auto"/>
        <w:left w:val="none" w:sz="0" w:space="0" w:color="auto"/>
        <w:bottom w:val="none" w:sz="0" w:space="0" w:color="auto"/>
        <w:right w:val="none" w:sz="0" w:space="0" w:color="auto"/>
      </w:divBdr>
    </w:div>
    <w:div w:id="2065634571">
      <w:bodyDiv w:val="1"/>
      <w:marLeft w:val="0"/>
      <w:marRight w:val="0"/>
      <w:marTop w:val="0"/>
      <w:marBottom w:val="0"/>
      <w:divBdr>
        <w:top w:val="none" w:sz="0" w:space="0" w:color="auto"/>
        <w:left w:val="none" w:sz="0" w:space="0" w:color="auto"/>
        <w:bottom w:val="none" w:sz="0" w:space="0" w:color="auto"/>
        <w:right w:val="none" w:sz="0" w:space="0" w:color="auto"/>
      </w:divBdr>
    </w:div>
    <w:div w:id="2083789669">
      <w:bodyDiv w:val="1"/>
      <w:marLeft w:val="0"/>
      <w:marRight w:val="0"/>
      <w:marTop w:val="0"/>
      <w:marBottom w:val="0"/>
      <w:divBdr>
        <w:top w:val="none" w:sz="0" w:space="0" w:color="auto"/>
        <w:left w:val="none" w:sz="0" w:space="0" w:color="auto"/>
        <w:bottom w:val="none" w:sz="0" w:space="0" w:color="auto"/>
        <w:right w:val="none" w:sz="0" w:space="0" w:color="auto"/>
      </w:divBdr>
    </w:div>
    <w:div w:id="2098286424">
      <w:bodyDiv w:val="1"/>
      <w:marLeft w:val="0"/>
      <w:marRight w:val="0"/>
      <w:marTop w:val="0"/>
      <w:marBottom w:val="0"/>
      <w:divBdr>
        <w:top w:val="none" w:sz="0" w:space="0" w:color="auto"/>
        <w:left w:val="none" w:sz="0" w:space="0" w:color="auto"/>
        <w:bottom w:val="none" w:sz="0" w:space="0" w:color="auto"/>
        <w:right w:val="none" w:sz="0" w:space="0" w:color="auto"/>
      </w:divBdr>
    </w:div>
    <w:div w:id="2134589677">
      <w:bodyDiv w:val="1"/>
      <w:marLeft w:val="0"/>
      <w:marRight w:val="0"/>
      <w:marTop w:val="0"/>
      <w:marBottom w:val="0"/>
      <w:divBdr>
        <w:top w:val="none" w:sz="0" w:space="0" w:color="auto"/>
        <w:left w:val="none" w:sz="0" w:space="0" w:color="auto"/>
        <w:bottom w:val="none" w:sz="0" w:space="0" w:color="auto"/>
        <w:right w:val="none" w:sz="0" w:space="0" w:color="auto"/>
      </w:divBdr>
    </w:div>
    <w:div w:id="21428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ico.org.uk/for-organisations/data-protection-fee/self-assessment/"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ico.org.uk/for-organisations/guide-to-the-general-data-protection-regulation-gdpr/"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learn.microsoft.com/en-us/compliance/assurance/assurance-sharepoint-online-data-dele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security-policy-framework/hmg-security-policy-framework" TargetMode="External"/><Relationship Id="rId32" Type="http://schemas.openxmlformats.org/officeDocument/2006/relationships/hyperlink" Target="mailto:advice.dpa@hmrc.gov.uk" TargetMode="Externa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www.gov.uk/government/publications/security-policy-framework/hmg-security-policy-framework" TargetMode="External"/><Relationship Id="rId36"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https://ico.org.uk/for-organisations/data-protection-and-the-eu/data-protection-and-the-eu-in-detail/the-uk-gdpr/international-data-transf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s://www.gov.uk/government/publications/government-baseline-personnel-security-standard/uk-government-baseline-personnel-security-standard-version-70-june-2024-html" TargetMode="External"/><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BDBE56C-1D99-4DCD-8BE9-EDA76B210E9E}">
    <t:Anchor>
      <t:Comment id="728752699"/>
    </t:Anchor>
    <t:History>
      <t:Event id="{006720BD-7321-45F7-9AE4-0462D8AECA26}" time="2025-03-12T11:44:10.315Z">
        <t:Attribution userId="S::gagan.singh@hmrc.gov.uk::2bebf567-91a8-432b-b145-3655ddd69790" userProvider="AD" userName="Singh, Gagan (CDIO B&amp;T Contingent Labour)"/>
        <t:Anchor>
          <t:Comment id="1560742048"/>
        </t:Anchor>
        <t:Create/>
      </t:Event>
      <t:Event id="{C72B719E-7BC4-433E-B18C-7D02C10FA839}" time="2025-03-12T11:44:10.315Z">
        <t:Attribution userId="S::gagan.singh@hmrc.gov.uk::2bebf567-91a8-432b-b145-3655ddd69790" userProvider="AD" userName="Singh, Gagan (CDIO B&amp;T Contingent Labour)"/>
        <t:Anchor>
          <t:Comment id="1560742048"/>
        </t:Anchor>
        <t:Assign userId="S::carly.jones@hmrc.gov.uk::e6416f73-447b-4cec-8435-d583432659c6" userProvider="AD" userName="Jones, Carly (CDIO Borders and Trade)"/>
      </t:Event>
      <t:Event id="{139307C5-AD15-41C6-B79C-F8DC189D14BC}" time="2025-03-12T11:44:10.315Z">
        <t:Attribution userId="S::gagan.singh@hmrc.gov.uk::2bebf567-91a8-432b-b145-3655ddd69790" userProvider="AD" userName="Singh, Gagan (CDIO B&amp;T Contingent Labour)"/>
        <t:Anchor>
          <t:Comment id="1560742048"/>
        </t:Anchor>
        <t:SetTitle title="@Jones, Carly (CDIO Borders and Trade) please refer to these points to be included. 1. Netcompany provides a clear and comprehensive plan for upgrades to the underlying ERMIS software components.2. Netcompany notifies HMRC CDIO B&amp;T team in advance of any…"/>
      </t:Event>
      <t:Event id="{9678E521-884E-47CE-B290-E08EDC3A83F4}" time="2025-05-21T13:01:18.745Z">
        <t:Attribution userId="S::james.gadsby@hmrc.gov.uk::a2073f38-1315-4cfd-b2c9-8f160d679889" userProvider="AD" userName="Gadsby, James (Commerci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DocumentStatus xmlns="http://schemas.microsoft.com/sharepoint/v3">01 - Planned</DocumentStatus>
    <ProjectName xmlns="58116304-18BE-4A0F-814E-E9BC6FD8F826">HMRC Deliveries</ProjectName>
    <DocumentVersion xmlns="http://schemas.microsoft.com/sharepoint/v3">1.0</DocumentVersion>
    <CustomerName xmlns="58116304-18BE-4A0F-814E-E9BC6FD8F826" xsi:nil="true"/>
    <CCMMetadataExtractionStatus xmlns="http://schemas.microsoft.com/sharepoint/v3">CCMPageCount:InProgress;CCMCommentCount:InProgress</CCMMetadataExtractionStatus>
    <WasEncrypted xmlns="http://schemas.microsoft.com/sharepoint/v3">false</WasEncrypted>
    <WasSigned xmlns="http://schemas.microsoft.com/sharepoint/v3">false</WasSigned>
    <LocalAttachment xmlns="http://schemas.microsoft.com/sharepoint/v3">false</LocalAttachment>
    <Related xmlns="http://schemas.microsoft.com/sharepoint/v3">false</Related>
    <Finalized xmlns="http://schemas.microsoft.com/sharepoint/v3">false</Finalized>
    <CCMVisualId xmlns="http://schemas.microsoft.com/sharepoint/v3">HMRCD</CCMVisualId>
    <CCMSystemID xmlns="http://schemas.microsoft.com/sharepoint/v3">a83c9e44-5554-4fe4-9554-0ea6ec621664</CCMSystemID>
    <CCMPageCount xmlns="http://schemas.microsoft.com/sharepoint/v3">0</CCMPageCount>
    <DocID xmlns="http://schemas.microsoft.com/sharepoint/v3">9310421</DocID>
    <MailHasAttachments xmlns="http://schemas.microsoft.com/sharepoint/v3">false</MailHasAttachments>
    <CCMCommentCount xmlns="http://schemas.microsoft.com/sharepoint/v3">0</CCMCommentCount>
    <CCMTemplateID xmlns="http://schemas.microsoft.com/sharepoint/v3">0</CCMTemplateID>
    <CaseID xmlns="http://schemas.microsoft.com/sharepoint/v3">HMRCD</CaseID>
    <RegistrationDate xmlns="http://schemas.microsoft.com/sharepoint/v3" xsi:nil="true"/>
    <CaseRecordNumber xmlns="http://schemas.microsoft.com/sharepoint/v3">0</CaseRecordNumber>
    <CCMPreviewAnnotationsTasks xmlns="http://schemas.microsoft.com/sharepoint/v3" xsi:nil="true"/>
    <CCMConversation xmlns="http://schemas.microsoft.com/sharepoint/v3" xsi:nil="true"/>
    <CCMTemplateVersion xmlns="http://schemas.microsoft.com/sharepoint/v3" xsi:nil="true"/>
    <CCMOriginalDocID xmlns="http://schemas.microsoft.com/sharepoint/v3" xsi:nil="true"/>
    <CCMTemplate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46D9CCE25AEC57418399341CC9897A9F" ma:contentTypeVersion="2" ma:contentTypeDescription="GetOrganized Document Library Content Type Description" ma:contentTypeScope="" ma:versionID="7dfe2cff45870aa8e2c2d1d1720bb59f">
  <xsd:schema xmlns:xsd="http://www.w3.org/2001/XMLSchema" xmlns:xs="http://www.w3.org/2001/XMLSchema" xmlns:p="http://schemas.microsoft.com/office/2006/metadata/properties" xmlns:ns1="http://schemas.microsoft.com/sharepoint/v3" xmlns:ns2="58116304-18BE-4A0F-814E-E9BC6FD8F826" xmlns:ns3="bf37f16c-366f-4528-851a-347c51cacf4a" targetNamespace="http://schemas.microsoft.com/office/2006/metadata/properties" ma:root="true" ma:fieldsID="8e3c515d71fc3f09a53f05b0eabc21ce" ns1:_="" ns2:_="" ns3:_="">
    <xsd:import namespace="http://schemas.microsoft.com/sharepoint/v3"/>
    <xsd:import namespace="58116304-18BE-4A0F-814E-E9BC6FD8F826"/>
    <xsd:import namespace="bf37f16c-366f-4528-851a-347c51cacf4a"/>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VisualId" minOccurs="0"/>
                <xsd:element ref="ns1:CCMOriginalDocID" minOccurs="0"/>
                <xsd:element ref="ns1:CCMMetadataExtractionStatus" minOccurs="0"/>
                <xsd:element ref="ns1:CCMCommentCount" minOccurs="0"/>
                <xsd:element ref="ns1:CCMPageCount" minOccurs="0"/>
                <xsd:element ref="ns1:CCMPreviewAnnotationsTasks" minOccurs="0"/>
                <xsd:element ref="ns1:CCMCognitiveType" minOccurs="0"/>
                <xsd:element ref="ns2:CustomerName" minOccurs="0"/>
                <xsd:element ref="ns2:ProjectName" minOccurs="0"/>
                <xsd:element ref="ns1:DocumentVersion" minOccurs="0"/>
                <xsd:element ref="ns1:Document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Case ID" ma:default="Assigning" ma:internalName="CaseID" ma:readOnly="true">
      <xsd:simpleType>
        <xsd:restriction base="dms:Text"/>
      </xsd:simpleType>
    </xsd:element>
    <xsd:element name="DocID" ma:index="9" nillable="true" ma:displayName="Document ID" ma:default="Assigning" ma:internalName="DocID" ma:readOnly="true">
      <xsd:simpleType>
        <xsd:restriction base="dms:Text"/>
      </xsd:simpleType>
    </xsd:element>
    <xsd:element name="Finalized" ma:index="10" nillable="true" ma:displayName="Finalized" ma:default="False" ma:internalName="Finalized" ma:readOnly="true">
      <xsd:simpleType>
        <xsd:restriction base="dms:Boolean"/>
      </xsd:simpleType>
    </xsd:element>
    <xsd:element name="Related" ma:index="11" nillable="true" ma:displayName="Related" ma:default="False" ma:internalName="Related" ma:readOnly="true">
      <xsd:simpleType>
        <xsd:restriction base="dms:Boolean"/>
      </xsd:simpleType>
    </xsd:element>
    <xsd:element name="LocalAttachment" ma:index="12" nillable="true" ma:displayName="Local Attachment" ma:default="False" ma:internalName="LocalAttachment" ma:readOnly="true">
      <xsd:simpleType>
        <xsd:restriction base="dms:Boolean"/>
      </xsd:simpleType>
    </xsd:element>
    <xsd:element name="RegistrationDate" ma:index="13" nillable="true" ma:displayName="Registration date" ma:format="DateTime" ma:internalName="RegistrationDate" ma:readOnly="true">
      <xsd:simpleType>
        <xsd:restriction base="dms:DateTime"/>
      </xsd:simpleType>
    </xsd:element>
    <xsd:element name="CaseRecordNumber" ma:index="14" nillable="true" ma:displayName="Record ID" ma:decimals="0" ma:default="0" ma:internalName="CaseRecordNumber" ma:readOnly="true">
      <xsd:simpleType>
        <xsd:restriction base="dms:Number"/>
      </xsd:simpleType>
    </xsd:element>
    <xsd:element name="CCMTemplateName" ma:index="15" nillable="true" ma:displayName="Template name" ma:internalName="CCMTemplateName" ma:readOnly="true">
      <xsd:simpleType>
        <xsd:restriction base="dms:Text"/>
      </xsd:simpleType>
    </xsd:element>
    <xsd:element name="CCMTemplateVersion" ma:index="16" nillable="true" ma:displayName="Template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Encrypted" ma:default="False" ma:internalName="WasEncrypted" ma:readOnly="true">
      <xsd:simpleType>
        <xsd:restriction base="dms:Boolean"/>
      </xsd:simpleType>
    </xsd:element>
    <xsd:element name="WasSigned" ma:index="20" nillable="true" ma:displayName="Signed" ma:default="False" ma:internalName="WasSigned" ma:readOnly="true">
      <xsd:simpleType>
        <xsd:restriction base="dms:Boolean"/>
      </xsd:simpleType>
    </xsd:element>
    <xsd:element name="MailHasAttachments" ma:index="21" nillable="true" ma:displayName="E-mail has attachments" ma:default="False" ma:internalName="MailHasAttachments" ma:readOnly="true">
      <xsd:simpleType>
        <xsd:restriction base="dms:Boolean"/>
      </xsd:simpleType>
    </xsd:element>
    <xsd:element name="CCMConversation" ma:index="22" nillable="true" ma:displayName="Conversation" ma:internalName="CCMConversation" ma:readOnly="true">
      <xsd:simpleType>
        <xsd:restriction base="dms:Text"/>
      </xsd:simpleType>
    </xsd:element>
    <xsd:element name="CCMVisualId" ma:index="23" nillable="true" ma:displayName="Case ID" ma:default="Assigning" ma:internalName="CCMVisualId" ma:readOnly="true">
      <xsd:simpleType>
        <xsd:restriction base="dms:Text"/>
      </xsd:simpleType>
    </xsd:element>
    <xsd:element name="CCMOriginalDocID" ma:index="25" nillable="true" ma:displayName="Originalt Dok ID" ma:description="" ma:internalName="CCMOriginalDocID" ma:readOnly="true">
      <xsd:simpleType>
        <xsd:restriction base="dms:Text"/>
      </xsd:simpleType>
    </xsd:element>
    <xsd:element name="CCMMetadataExtractionStatus" ma:index="27" nillable="true" ma:displayName="CCMMetadataExtractionStatus" ma:default="CCMPageCount:InProgress;CCMCommentCount:InProgress" ma:description="" ma:hidden="true" ma:internalName="CCMMetadataExtractionStatus" ma:readOnly="false">
      <xsd:simpleType>
        <xsd:restriction base="dms:Text"/>
      </xsd:simpleType>
    </xsd:element>
    <xsd:element name="CCMCommentCount" ma:index="28" nillable="true" ma:displayName="Comments" ma:decimals="0" ma:description="" ma:internalName="CCMCommentCount" ma:readOnly="true">
      <xsd:simpleType>
        <xsd:restriction base="dms:Number"/>
      </xsd:simpleType>
    </xsd:element>
    <xsd:element name="CCMPageCount" ma:index="29" nillable="true" ma:displayName="Pages" ma:decimals="0" ma:description="" ma:internalName="CCMPageCount" ma:readOnly="true">
      <xsd:simpleType>
        <xsd:restriction base="dms:Number"/>
      </xsd:simpleType>
    </xsd:element>
    <xsd:element name="CCMPreviewAnnotationsTasks" ma:index="30" nillable="true" ma:displayName="Tasks" ma:decimals="0" ma:description="" ma:internalName="CCMPreviewAnnotationsTasks" ma:readOnly="true">
      <xsd:simpleType>
        <xsd:restriction base="dms:Number"/>
      </xsd:simpleType>
    </xsd:element>
    <xsd:element name="CCMCognitiveType" ma:index="31" nillable="true" ma:displayName="CognitiveType" ma:decimals="0" ma:hidden="true" ma:internalName="CCMCognitiveType" ma:readOnly="false">
      <xsd:simpleType>
        <xsd:restriction base="dms:Number"/>
      </xsd:simpleType>
    </xsd:element>
    <xsd:element name="DocumentVersion" ma:index="34" nillable="true" ma:displayName="Document version" ma:default="1.0" ma:internalName="DocumentVersion" ma:readOnly="false">
      <xsd:simpleType>
        <xsd:restriction base="dms:Text"/>
      </xsd:simpleType>
    </xsd:element>
    <xsd:element name="DocumentStatus" ma:index="35" nillable="true" ma:displayName="Document status" ma:default="01 - Planned" ma:format="Dropdown" ma:internalName="DocumentStatus" ma:readOnly="false">
      <xsd:simpleType>
        <xsd:restriction base="dms:Choice">
          <xsd:enumeration value="01 - Planned"/>
          <xsd:enumeration value="02 - Work in progress"/>
          <xsd:enumeration value="03 - Completed"/>
          <xsd:enumeration value="04 - Reviewed"/>
          <xsd:enumeration value="05 - Approved"/>
          <xsd:enumeration value="80 - 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58116304-18BE-4A0F-814E-E9BC6FD8F826" elementFormDefault="qualified">
    <xsd:import namespace="http://schemas.microsoft.com/office/2006/documentManagement/types"/>
    <xsd:import namespace="http://schemas.microsoft.com/office/infopath/2007/PartnerControls"/>
    <xsd:element name="CustomerName" ma:index="32" nillable="true" ma:displayName="Customer" ma:hidden="true" ma:internalName="CustomerName" ma:readOnly="false">
      <xsd:simpleType>
        <xsd:restriction base="dms:Text"/>
      </xsd:simpleType>
    </xsd:element>
    <xsd:element name="ProjectName" ma:index="33" nillable="true" ma:displayName="Solution" ma:default="HMRC Deliveries" ma:internalName="Projec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16c-366f-4528-851a-347c51cacf4a" elementFormDefault="qualified">
    <xsd:import namespace="http://schemas.microsoft.com/office/2006/documentManagement/types"/>
    <xsd:import namespace="http://schemas.microsoft.com/office/infopath/2007/PartnerControls"/>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label version="1.0">
  <element uid="id_newpolicy" value=""/>
  <element uid="id_unclassified" value=""/>
</label>
</file>

<file path=customXml/itemProps1.xml><?xml version="1.0" encoding="utf-8"?>
<ds:datastoreItem xmlns:ds="http://schemas.openxmlformats.org/officeDocument/2006/customXml" ds:itemID="{CCC79140-2A6E-47D2-A192-FE2A8A400D56}">
  <ds:schemaRefs>
    <ds:schemaRef ds:uri="http://schemas.microsoft.com/office/2006/metadata/properties"/>
    <ds:schemaRef ds:uri="http://schemas.microsoft.com/office/infopath/2007/PartnerControls"/>
    <ds:schemaRef ds:uri="http://schemas.microsoft.com/sharepoint/v3"/>
    <ds:schemaRef ds:uri="58116304-18BE-4A0F-814E-E9BC6FD8F826"/>
  </ds:schemaRefs>
</ds:datastoreItem>
</file>

<file path=customXml/itemProps2.xml><?xml version="1.0" encoding="utf-8"?>
<ds:datastoreItem xmlns:ds="http://schemas.openxmlformats.org/officeDocument/2006/customXml" ds:itemID="{7D83E506-101B-4F2E-8FB4-70051A6E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16304-18BE-4A0F-814E-E9BC6FD8F826"/>
    <ds:schemaRef ds:uri="bf37f16c-366f-4528-851a-347c51cac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8B268-0DC6-4AB3-BC30-3E994A24C913}">
  <ds:schemaRefs>
    <ds:schemaRef ds:uri="http://schemas.openxmlformats.org/officeDocument/2006/bibliography"/>
  </ds:schemaRefs>
</ds:datastoreItem>
</file>

<file path=customXml/itemProps4.xml><?xml version="1.0" encoding="utf-8"?>
<ds:datastoreItem xmlns:ds="http://schemas.openxmlformats.org/officeDocument/2006/customXml" ds:itemID="{90BEE9C0-8A90-4576-AF7E-7A963883DCD7}">
  <ds:schemaRefs>
    <ds:schemaRef ds:uri="http://schemas.microsoft.com/sharepoint/v3/contenttype/forms"/>
  </ds:schemaRefs>
</ds:datastoreItem>
</file>

<file path=customXml/itemProps5.xml><?xml version="1.0" encoding="utf-8"?>
<ds:datastoreItem xmlns:ds="http://schemas.openxmlformats.org/officeDocument/2006/customXml" ds:itemID="{4EDB48F9-E579-45BD-8AC2-78F019F6D7C2}">
  <ds:schemaRefs>
    <ds:schemaRef ds:uri="http://schemas.microsoft.com/office/2006/metadata/longProperties"/>
  </ds:schemaRefs>
</ds:datastoreItem>
</file>

<file path=customXml/itemProps6.xml><?xml version="1.0" encoding="utf-8"?>
<ds:datastoreItem xmlns:ds="http://schemas.openxmlformats.org/officeDocument/2006/customXml" ds:itemID="{6710D012-4A11-4DA5-AFC5-783439D0109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163</Pages>
  <Words>46477</Words>
  <Characters>264922</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Gadsby, James (Commercial)</cp:lastModifiedBy>
  <cp:revision>7</cp:revision>
  <cp:lastPrinted>2014-01-11T18:29:00Z</cp:lastPrinted>
  <dcterms:created xsi:type="dcterms:W3CDTF">2025-11-06T11:40:00Z</dcterms:created>
  <dcterms:modified xsi:type="dcterms:W3CDTF">2025-11-06T11:48:00Z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MSIP_Label_f9af038e-07b4-4369-a678-c835687cb272_Enabled">
    <vt:lpwstr>true</vt:lpwstr>
  </property>
  <property fmtid="{D5CDD505-2E9C-101B-9397-08002B2CF9AE}" pid="16" name="MSIP_Label_f9af038e-07b4-4369-a678-c835687cb272_SetDate">
    <vt:lpwstr>2021-11-29T10:11:05Z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cff1bbe0-69ff-436e-80fe-65de24dd187a</vt:lpwstr>
  </property>
  <property fmtid="{D5CDD505-2E9C-101B-9397-08002B2CF9AE}" pid="21" name="MSIP_Label_f9af038e-07b4-4369-a678-c835687cb272_ContentBits">
    <vt:lpwstr>2</vt:lpwstr>
  </property>
  <property fmtid="{D5CDD505-2E9C-101B-9397-08002B2CF9AE}" pid="22" name="WasEncrypted">
    <vt:lpwstr>False</vt:lpwstr>
  </property>
  <property fmtid="{D5CDD505-2E9C-101B-9397-08002B2CF9AE}" pid="23" name="WasSigned">
    <vt:lpwstr>False</vt:lpwstr>
  </property>
  <property fmtid="{D5CDD505-2E9C-101B-9397-08002B2CF9AE}" pid="24" name="DocID">
    <vt:lpwstr>9004919</vt:lpwstr>
  </property>
  <property fmtid="{D5CDD505-2E9C-101B-9397-08002B2CF9AE}" pid="25" name="MailHasAttachments">
    <vt:lpwstr>False</vt:lpwstr>
  </property>
  <property fmtid="{D5CDD505-2E9C-101B-9397-08002B2CF9AE}" pid="26" name="LocalAttachment">
    <vt:lpwstr>0</vt:lpwstr>
  </property>
  <property fmtid="{D5CDD505-2E9C-101B-9397-08002B2CF9AE}" pid="27" name="Related">
    <vt:lpwstr>0</vt:lpwstr>
  </property>
  <property fmtid="{D5CDD505-2E9C-101B-9397-08002B2CF9AE}" pid="28" name="CCMOneDriveID">
    <vt:lpwstr/>
  </property>
  <property fmtid="{D5CDD505-2E9C-101B-9397-08002B2CF9AE}" pid="29" name="CCMCommentCount">
    <vt:lpwstr>0</vt:lpwstr>
  </property>
  <property fmtid="{D5CDD505-2E9C-101B-9397-08002B2CF9AE}" pid="30" name="CCMOneDriveOwnerID">
    <vt:lpwstr/>
  </property>
  <property fmtid="{D5CDD505-2E9C-101B-9397-08002B2CF9AE}" pid="31" name="Finalized">
    <vt:lpwstr>0</vt:lpwstr>
  </property>
  <property fmtid="{D5CDD505-2E9C-101B-9397-08002B2CF9AE}" pid="32" name="CCMVisualId">
    <vt:lpwstr>HMRCD</vt:lpwstr>
  </property>
  <property fmtid="{D5CDD505-2E9C-101B-9397-08002B2CF9AE}" pid="33" name="CCMSystemID">
    <vt:lpwstr>a83c9e44-5554-4fe4-9554-0ea6ec621664</vt:lpwstr>
  </property>
  <property fmtid="{D5CDD505-2E9C-101B-9397-08002B2CF9AE}" pid="34" name="CCMIsSharedOnOneDrive">
    <vt:bool>false</vt:bool>
  </property>
  <property fmtid="{D5CDD505-2E9C-101B-9397-08002B2CF9AE}" pid="35" name="DocumentVersion">
    <vt:lpwstr>1.0</vt:lpwstr>
  </property>
  <property fmtid="{D5CDD505-2E9C-101B-9397-08002B2CF9AE}" pid="36" name="CCMPageCount">
    <vt:lpwstr>0</vt:lpwstr>
  </property>
  <property fmtid="{D5CDD505-2E9C-101B-9397-08002B2CF9AE}" pid="37" name="CCMOneDriveItemID">
    <vt:lpwstr/>
  </property>
  <property fmtid="{D5CDD505-2E9C-101B-9397-08002B2CF9AE}" pid="38" name="CCMTemplateID">
    <vt:lpwstr>0</vt:lpwstr>
  </property>
  <property fmtid="{D5CDD505-2E9C-101B-9397-08002B2CF9AE}" pid="39" name="CaseID">
    <vt:lpwstr>HMRCD</vt:lpwstr>
  </property>
  <property fmtid="{D5CDD505-2E9C-101B-9397-08002B2CF9AE}" pid="40" name="RegistrationDate">
    <vt:lpwstr/>
  </property>
  <property fmtid="{D5CDD505-2E9C-101B-9397-08002B2CF9AE}" pid="41" name="CaseRecordNumber">
    <vt:lpwstr>0</vt:lpwstr>
  </property>
  <property fmtid="{D5CDD505-2E9C-101B-9397-08002B2CF9AE}" pid="42" name="xd_Signature">
    <vt:lpwstr>False</vt:lpwstr>
  </property>
  <property fmtid="{D5CDD505-2E9C-101B-9397-08002B2CF9AE}" pid="43" name="CCMMetadataExtractionStatus">
    <vt:lpwstr>CCMPageCount:NotSupported;CCMCommentCount:NotSupported</vt:lpwstr>
  </property>
  <property fmtid="{D5CDD505-2E9C-101B-9397-08002B2CF9AE}" pid="44" name="DocumentStatus">
    <vt:lpwstr>01 - Planned</vt:lpwstr>
  </property>
  <property fmtid="{D5CDD505-2E9C-101B-9397-08002B2CF9AE}" pid="45" name="ProjectName">
    <vt:lpwstr>HMRC Deliveries</vt:lpwstr>
  </property>
  <property fmtid="{D5CDD505-2E9C-101B-9397-08002B2CF9AE}" pid="46" name="CCMPreviewAnnotationsTasks">
    <vt:lpwstr>0</vt:lpwstr>
  </property>
  <property fmtid="{D5CDD505-2E9C-101B-9397-08002B2CF9AE}" pid="47" name="CustomerName">
    <vt:lpwstr/>
  </property>
  <property fmtid="{D5CDD505-2E9C-101B-9397-08002B2CF9AE}" pid="48" name="ContentTypeId">
    <vt:lpwstr>0x010100AC085CFC53BC46CEA2EADE194AD9D4820046D9CCE25AEC57418399341CC9897A9F</vt:lpwstr>
  </property>
  <property fmtid="{D5CDD505-2E9C-101B-9397-08002B2CF9AE}" pid="49" name="CCMSystem">
    <vt:lpwstr> </vt:lpwstr>
  </property>
  <property fmtid="{D5CDD505-2E9C-101B-9397-08002B2CF9AE}" pid="50" name="CCMCognitiveType">
    <vt:lpwstr/>
  </property>
  <property fmtid="{D5CDD505-2E9C-101B-9397-08002B2CF9AE}" pid="51" name="MediaServiceImageTags">
    <vt:lpwstr/>
  </property>
  <property fmtid="{D5CDD505-2E9C-101B-9397-08002B2CF9AE}" pid="52" name="CCMPostListPublishStatus">
    <vt:lpwstr>Afventer godkendelse</vt:lpwstr>
  </property>
  <property fmtid="{D5CDD505-2E9C-101B-9397-08002B2CF9AE}" pid="53" name="CCMMustBeOnPostList">
    <vt:bool>true</vt:bool>
  </property>
  <property fmtid="{D5CDD505-2E9C-101B-9397-08002B2CF9AE}" pid="54" name="CCMCommunication">
    <vt:lpwstr/>
  </property>
  <property fmtid="{D5CDD505-2E9C-101B-9397-08002B2CF9AE}" pid="55" name="TemplateUrl">
    <vt:lpwstr/>
  </property>
  <property fmtid="{D5CDD505-2E9C-101B-9397-08002B2CF9AE}" pid="56" name="CCMIsChildDocumentSet">
    <vt:bool>false</vt:bool>
  </property>
</Properties>
</file>