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D6F412" w14:textId="2302B58A" w:rsidR="003E19DB" w:rsidRPr="003E19DB" w:rsidRDefault="003E19DB" w:rsidP="003E19DB">
      <w:pPr>
        <w:widowControl w:val="0"/>
        <w:tabs>
          <w:tab w:val="left" w:pos="-720"/>
        </w:tabs>
        <w:suppressAutoHyphens/>
        <w:overflowPunct w:val="0"/>
        <w:autoSpaceDE w:val="0"/>
        <w:autoSpaceDN w:val="0"/>
        <w:adjustRightInd w:val="0"/>
        <w:spacing w:after="0" w:line="240" w:lineRule="auto"/>
        <w:ind w:left="0" w:right="0" w:firstLine="0"/>
        <w:textAlignment w:val="baseline"/>
        <w:rPr>
          <w:rFonts w:eastAsia="Times New Roman"/>
          <w:b/>
        </w:rPr>
      </w:pPr>
      <w:r w:rsidRPr="003E19DB">
        <w:rPr>
          <w:rFonts w:eastAsia="Times New Roman"/>
          <w:b/>
        </w:rPr>
        <w:t xml:space="preserve">WITHOUT PREJUDICE </w:t>
      </w:r>
      <w:r w:rsidRPr="003E19DB">
        <w:rPr>
          <w:rFonts w:eastAsia="Times New Roman"/>
          <w:b/>
        </w:rPr>
        <w:noBreakHyphen/>
        <w:t xml:space="preserve"> Subject to Signed, Written Contract</w:t>
      </w:r>
    </w:p>
    <w:p w14:paraId="5A5E158D" w14:textId="28F40317" w:rsidR="003E19DB" w:rsidRDefault="003E19DB" w:rsidP="003E19DB">
      <w:pPr>
        <w:widowControl w:val="0"/>
        <w:tabs>
          <w:tab w:val="left" w:pos="-720"/>
        </w:tabs>
        <w:suppressAutoHyphens/>
        <w:overflowPunct w:val="0"/>
        <w:autoSpaceDE w:val="0"/>
        <w:autoSpaceDN w:val="0"/>
        <w:adjustRightInd w:val="0"/>
        <w:spacing w:after="0" w:line="240" w:lineRule="auto"/>
        <w:ind w:left="0" w:right="0" w:firstLine="0"/>
        <w:textAlignment w:val="baseline"/>
        <w:rPr>
          <w:rFonts w:eastAsia="Times New Roman"/>
          <w:b/>
        </w:rPr>
      </w:pPr>
    </w:p>
    <w:p w14:paraId="34273FC1" w14:textId="77777777" w:rsidR="00A92156" w:rsidRPr="003E19DB" w:rsidRDefault="00A92156" w:rsidP="003E19DB">
      <w:pPr>
        <w:widowControl w:val="0"/>
        <w:tabs>
          <w:tab w:val="left" w:pos="-720"/>
        </w:tabs>
        <w:suppressAutoHyphens/>
        <w:overflowPunct w:val="0"/>
        <w:autoSpaceDE w:val="0"/>
        <w:autoSpaceDN w:val="0"/>
        <w:adjustRightInd w:val="0"/>
        <w:spacing w:after="0" w:line="240" w:lineRule="auto"/>
        <w:ind w:left="0" w:right="0" w:firstLine="0"/>
        <w:textAlignment w:val="baseline"/>
        <w:rPr>
          <w:rFonts w:eastAsia="Times New Roman"/>
          <w:b/>
        </w:rPr>
      </w:pPr>
    </w:p>
    <w:p w14:paraId="666DB935" w14:textId="5251F1B7" w:rsidR="003E19DB" w:rsidRPr="003E19DB" w:rsidRDefault="003E19DB" w:rsidP="003E19DB">
      <w:pPr>
        <w:widowControl w:val="0"/>
        <w:tabs>
          <w:tab w:val="left" w:pos="-720"/>
        </w:tabs>
        <w:suppressAutoHyphens/>
        <w:overflowPunct w:val="0"/>
        <w:autoSpaceDE w:val="0"/>
        <w:autoSpaceDN w:val="0"/>
        <w:adjustRightInd w:val="0"/>
        <w:spacing w:after="0" w:line="240" w:lineRule="auto"/>
        <w:ind w:left="0" w:right="0" w:firstLine="0"/>
        <w:textAlignment w:val="baseline"/>
        <w:rPr>
          <w:rFonts w:eastAsia="Times New Roman"/>
        </w:rPr>
      </w:pPr>
      <w:r w:rsidRPr="003E19DB">
        <w:rPr>
          <w:rFonts w:eastAsia="Times New Roman"/>
        </w:rPr>
        <w:t>Dear</w:t>
      </w:r>
      <w:r w:rsidR="004907E4">
        <w:rPr>
          <w:rFonts w:eastAsia="Times New Roman"/>
        </w:rPr>
        <w:t xml:space="preserve"> The Chartered Institute of Procurement &amp; Supply </w:t>
      </w:r>
      <w:r w:rsidR="00122D85">
        <w:rPr>
          <w:rFonts w:eastAsia="Times New Roman"/>
        </w:rPr>
        <w:t>(CIPS)</w:t>
      </w:r>
    </w:p>
    <w:p w14:paraId="1A67112E" w14:textId="77777777" w:rsidR="003E19DB" w:rsidRPr="003E19DB" w:rsidRDefault="003E19DB" w:rsidP="003E19DB">
      <w:pPr>
        <w:widowControl w:val="0"/>
        <w:tabs>
          <w:tab w:val="left" w:pos="-720"/>
        </w:tabs>
        <w:suppressAutoHyphens/>
        <w:overflowPunct w:val="0"/>
        <w:autoSpaceDE w:val="0"/>
        <w:autoSpaceDN w:val="0"/>
        <w:adjustRightInd w:val="0"/>
        <w:spacing w:after="0" w:line="240" w:lineRule="auto"/>
        <w:ind w:left="0" w:right="0" w:firstLine="0"/>
        <w:textAlignment w:val="baseline"/>
        <w:rPr>
          <w:rFonts w:eastAsia="Times New Roman"/>
        </w:rPr>
      </w:pPr>
    </w:p>
    <w:p w14:paraId="7F0ACCE7" w14:textId="34FCEBE7" w:rsidR="003E19DB" w:rsidRPr="004746D8" w:rsidRDefault="003E19DB" w:rsidP="003E19DB">
      <w:pPr>
        <w:widowControl w:val="0"/>
        <w:tabs>
          <w:tab w:val="left" w:pos="-720"/>
        </w:tabs>
        <w:suppressAutoHyphens/>
        <w:overflowPunct w:val="0"/>
        <w:autoSpaceDE w:val="0"/>
        <w:autoSpaceDN w:val="0"/>
        <w:adjustRightInd w:val="0"/>
        <w:spacing w:after="0" w:line="240" w:lineRule="auto"/>
        <w:ind w:left="0" w:right="0" w:firstLine="0"/>
        <w:textAlignment w:val="baseline"/>
        <w:rPr>
          <w:rFonts w:eastAsia="Times New Roman"/>
          <w:b/>
        </w:rPr>
      </w:pPr>
      <w:r w:rsidRPr="003E19DB">
        <w:rPr>
          <w:rFonts w:eastAsia="Times New Roman"/>
          <w:b/>
        </w:rPr>
        <w:t xml:space="preserve">Department for Education: </w:t>
      </w:r>
      <w:r w:rsidRPr="00ED71F2">
        <w:rPr>
          <w:rFonts w:eastAsia="Times New Roman"/>
          <w:b/>
        </w:rPr>
        <w:t xml:space="preserve">Contract for </w:t>
      </w:r>
      <w:r w:rsidR="000C5EAC" w:rsidRPr="00ED71F2">
        <w:rPr>
          <w:rFonts w:eastAsia="Times New Roman"/>
          <w:b/>
        </w:rPr>
        <w:t xml:space="preserve">Procurement Excellence Programme </w:t>
      </w:r>
      <w:r w:rsidR="004746D8">
        <w:rPr>
          <w:rFonts w:eastAsia="Times New Roman"/>
          <w:b/>
        </w:rPr>
        <w:t xml:space="preserve">– Third </w:t>
      </w:r>
      <w:r w:rsidR="0064439C" w:rsidRPr="00ED71F2">
        <w:rPr>
          <w:rFonts w:eastAsia="Times New Roman"/>
          <w:b/>
        </w:rPr>
        <w:t>P</w:t>
      </w:r>
      <w:r w:rsidR="00D44F72" w:rsidRPr="00ED71F2">
        <w:rPr>
          <w:rFonts w:eastAsia="Times New Roman"/>
          <w:b/>
        </w:rPr>
        <w:t>ilot</w:t>
      </w:r>
    </w:p>
    <w:p w14:paraId="0472ABC9" w14:textId="77777777" w:rsidR="003E19DB" w:rsidRPr="003E19DB" w:rsidRDefault="003E19DB" w:rsidP="003E19DB">
      <w:pPr>
        <w:widowControl w:val="0"/>
        <w:tabs>
          <w:tab w:val="left" w:pos="-720"/>
        </w:tabs>
        <w:suppressAutoHyphens/>
        <w:overflowPunct w:val="0"/>
        <w:autoSpaceDE w:val="0"/>
        <w:autoSpaceDN w:val="0"/>
        <w:adjustRightInd w:val="0"/>
        <w:spacing w:after="0" w:line="240" w:lineRule="auto"/>
        <w:ind w:left="0" w:right="0" w:firstLine="0"/>
        <w:textAlignment w:val="baseline"/>
        <w:rPr>
          <w:rFonts w:eastAsia="Times New Roman"/>
        </w:rPr>
      </w:pPr>
    </w:p>
    <w:p w14:paraId="5C610054" w14:textId="23BCF66B" w:rsidR="003E19DB" w:rsidRPr="003E19DB" w:rsidRDefault="003E19DB" w:rsidP="003648EC">
      <w:pPr>
        <w:widowControl w:val="0"/>
        <w:tabs>
          <w:tab w:val="left" w:pos="-720"/>
        </w:tabs>
        <w:suppressAutoHyphens/>
        <w:overflowPunct w:val="0"/>
        <w:autoSpaceDE w:val="0"/>
        <w:autoSpaceDN w:val="0"/>
        <w:adjustRightInd w:val="0"/>
        <w:spacing w:after="0" w:line="240" w:lineRule="auto"/>
        <w:ind w:left="0" w:right="0" w:firstLine="0"/>
        <w:textAlignment w:val="baseline"/>
        <w:rPr>
          <w:rFonts w:eastAsia="Times New Roman"/>
        </w:rPr>
      </w:pPr>
      <w:r w:rsidRPr="003E19DB">
        <w:rPr>
          <w:rFonts w:eastAsia="Times New Roman"/>
        </w:rPr>
        <w:t>The arrangements to proceed as set out in this letter will end either, when the contract is signed by both parties, or if either party tells the other that they do not wish to continue with the contract.</w:t>
      </w:r>
    </w:p>
    <w:p w14:paraId="4CB6D2DE" w14:textId="77777777" w:rsidR="003E19DB" w:rsidRPr="003E19DB" w:rsidRDefault="003E19DB" w:rsidP="003E19DB">
      <w:pPr>
        <w:widowControl w:val="0"/>
        <w:tabs>
          <w:tab w:val="left" w:pos="-720"/>
        </w:tabs>
        <w:suppressAutoHyphens/>
        <w:overflowPunct w:val="0"/>
        <w:autoSpaceDE w:val="0"/>
        <w:autoSpaceDN w:val="0"/>
        <w:adjustRightInd w:val="0"/>
        <w:spacing w:after="0" w:line="240" w:lineRule="auto"/>
        <w:ind w:left="0" w:right="0" w:firstLine="0"/>
        <w:textAlignment w:val="baseline"/>
        <w:rPr>
          <w:rFonts w:eastAsia="Times New Roman"/>
        </w:rPr>
      </w:pPr>
    </w:p>
    <w:p w14:paraId="2411C4DC" w14:textId="53A3DA83" w:rsidR="00F3498C" w:rsidRPr="003E19DB" w:rsidRDefault="00A04BD3" w:rsidP="00F3498C">
      <w:pPr>
        <w:widowControl w:val="0"/>
        <w:tabs>
          <w:tab w:val="left" w:pos="-720"/>
        </w:tabs>
        <w:suppressAutoHyphens/>
        <w:overflowPunct w:val="0"/>
        <w:autoSpaceDE w:val="0"/>
        <w:autoSpaceDN w:val="0"/>
        <w:adjustRightInd w:val="0"/>
        <w:spacing w:after="0" w:line="240" w:lineRule="auto"/>
        <w:ind w:left="0" w:right="0" w:firstLine="0"/>
        <w:textAlignment w:val="baseline"/>
        <w:rPr>
          <w:rFonts w:eastAsia="Times New Roman"/>
        </w:rPr>
      </w:pPr>
      <w:r>
        <w:rPr>
          <w:rFonts w:eastAsia="Times New Roman"/>
        </w:rPr>
        <w:t>A</w:t>
      </w:r>
      <w:r w:rsidR="003E19DB" w:rsidRPr="003E19DB">
        <w:rPr>
          <w:rFonts w:eastAsia="Times New Roman"/>
        </w:rPr>
        <w:t xml:space="preserve"> final contract will be dispatched to you for signature and must be returned to</w:t>
      </w:r>
      <w:r w:rsidR="00F3498C">
        <w:rPr>
          <w:rFonts w:eastAsia="Times New Roman"/>
        </w:rPr>
        <w:t xml:space="preserve"> &lt;redacted&gt;</w:t>
      </w:r>
    </w:p>
    <w:p w14:paraId="66EACE80" w14:textId="58B9E5FD" w:rsidR="003E19DB" w:rsidRPr="00EE0AED" w:rsidRDefault="003E19DB" w:rsidP="00F3498C">
      <w:pPr>
        <w:widowControl w:val="0"/>
        <w:tabs>
          <w:tab w:val="left" w:pos="5812"/>
        </w:tabs>
        <w:overflowPunct w:val="0"/>
        <w:autoSpaceDE w:val="0"/>
        <w:autoSpaceDN w:val="0"/>
        <w:adjustRightInd w:val="0"/>
        <w:spacing w:after="0" w:line="240" w:lineRule="auto"/>
        <w:ind w:left="0" w:right="0" w:firstLine="0"/>
        <w:textAlignment w:val="baseline"/>
        <w:rPr>
          <w:rFonts w:eastAsia="Times New Roman"/>
        </w:rPr>
      </w:pPr>
    </w:p>
    <w:p w14:paraId="5900F8F0" w14:textId="77777777" w:rsidR="003E19DB" w:rsidRPr="00EE0AED" w:rsidRDefault="003E19DB" w:rsidP="003E19DB">
      <w:pPr>
        <w:widowControl w:val="0"/>
        <w:tabs>
          <w:tab w:val="left" w:pos="-720"/>
        </w:tabs>
        <w:suppressAutoHyphens/>
        <w:overflowPunct w:val="0"/>
        <w:autoSpaceDE w:val="0"/>
        <w:autoSpaceDN w:val="0"/>
        <w:adjustRightInd w:val="0"/>
        <w:spacing w:after="0" w:line="240" w:lineRule="auto"/>
        <w:ind w:left="0" w:right="0" w:firstLine="0"/>
        <w:textAlignment w:val="baseline"/>
        <w:rPr>
          <w:rFonts w:eastAsia="Times New Roman"/>
        </w:rPr>
      </w:pPr>
      <w:r w:rsidRPr="00EE0AED">
        <w:rPr>
          <w:rFonts w:eastAsia="Times New Roman"/>
          <w:color w:val="auto"/>
        </w:rPr>
        <w:t>You are advised not to incur any expense or enter into any binding arrangements until such time as you receive the signed and dated contract back from the Department. T</w:t>
      </w:r>
      <w:r w:rsidRPr="00EE0AED">
        <w:rPr>
          <w:rFonts w:eastAsia="Times New Roman"/>
        </w:rPr>
        <w:t>he Secretary of State will not accept any liability for any costs incurred or committed by you in the absence of a written contract signed by both parties.</w:t>
      </w:r>
    </w:p>
    <w:p w14:paraId="155AF35F" w14:textId="2AD93662" w:rsidR="003E19DB" w:rsidRPr="00EE0AED" w:rsidRDefault="003E19DB" w:rsidP="003E19DB">
      <w:pPr>
        <w:widowControl w:val="0"/>
        <w:tabs>
          <w:tab w:val="left" w:pos="-720"/>
        </w:tabs>
        <w:suppressAutoHyphens/>
        <w:overflowPunct w:val="0"/>
        <w:autoSpaceDE w:val="0"/>
        <w:autoSpaceDN w:val="0"/>
        <w:adjustRightInd w:val="0"/>
        <w:spacing w:after="0" w:line="240" w:lineRule="auto"/>
        <w:ind w:left="0" w:right="0" w:firstLine="0"/>
        <w:textAlignment w:val="baseline"/>
        <w:rPr>
          <w:rFonts w:eastAsia="Times New Roman"/>
        </w:rPr>
      </w:pPr>
    </w:p>
    <w:p w14:paraId="6A081010" w14:textId="77777777" w:rsidR="00E56C36" w:rsidRPr="00EE0AED" w:rsidRDefault="00E56C36" w:rsidP="003E19DB">
      <w:pPr>
        <w:widowControl w:val="0"/>
        <w:tabs>
          <w:tab w:val="left" w:pos="-720"/>
        </w:tabs>
        <w:suppressAutoHyphens/>
        <w:overflowPunct w:val="0"/>
        <w:autoSpaceDE w:val="0"/>
        <w:autoSpaceDN w:val="0"/>
        <w:adjustRightInd w:val="0"/>
        <w:spacing w:after="0" w:line="240" w:lineRule="auto"/>
        <w:ind w:left="0" w:right="0" w:firstLine="0"/>
        <w:textAlignment w:val="baseline"/>
        <w:rPr>
          <w:rFonts w:eastAsia="Times New Roman"/>
        </w:rPr>
      </w:pPr>
    </w:p>
    <w:p w14:paraId="1688E5A7" w14:textId="4125B771" w:rsidR="003E19DB" w:rsidRPr="00EE0AED" w:rsidRDefault="003E19DB" w:rsidP="003E19DB">
      <w:pPr>
        <w:widowControl w:val="0"/>
        <w:tabs>
          <w:tab w:val="left" w:pos="-720"/>
        </w:tabs>
        <w:suppressAutoHyphens/>
        <w:overflowPunct w:val="0"/>
        <w:autoSpaceDE w:val="0"/>
        <w:autoSpaceDN w:val="0"/>
        <w:adjustRightInd w:val="0"/>
        <w:spacing w:after="0" w:line="240" w:lineRule="auto"/>
        <w:ind w:left="0" w:right="0" w:firstLine="0"/>
        <w:textAlignment w:val="baseline"/>
        <w:rPr>
          <w:rFonts w:eastAsia="Times New Roman"/>
        </w:rPr>
      </w:pPr>
      <w:r w:rsidRPr="00EE0AED">
        <w:rPr>
          <w:rFonts w:eastAsia="Times New Roman"/>
        </w:rPr>
        <w:t>Yours sincerely</w:t>
      </w:r>
    </w:p>
    <w:p w14:paraId="33A1660A" w14:textId="77777777" w:rsidR="00566B94" w:rsidRPr="00EE0AED" w:rsidRDefault="00566B94" w:rsidP="003E19DB">
      <w:pPr>
        <w:widowControl w:val="0"/>
        <w:tabs>
          <w:tab w:val="left" w:pos="-720"/>
        </w:tabs>
        <w:suppressAutoHyphens/>
        <w:overflowPunct w:val="0"/>
        <w:autoSpaceDE w:val="0"/>
        <w:autoSpaceDN w:val="0"/>
        <w:adjustRightInd w:val="0"/>
        <w:spacing w:after="0" w:line="240" w:lineRule="auto"/>
        <w:ind w:left="0" w:right="0" w:firstLine="0"/>
        <w:textAlignment w:val="baseline"/>
        <w:rPr>
          <w:rFonts w:eastAsia="Times New Roman"/>
        </w:rPr>
      </w:pPr>
    </w:p>
    <w:p w14:paraId="1CDEEF1F" w14:textId="41C5DB20" w:rsidR="003E19DB" w:rsidRPr="00EE0AED" w:rsidRDefault="003E19DB" w:rsidP="003E19DB">
      <w:pPr>
        <w:widowControl w:val="0"/>
        <w:tabs>
          <w:tab w:val="left" w:pos="-720"/>
        </w:tabs>
        <w:suppressAutoHyphens/>
        <w:overflowPunct w:val="0"/>
        <w:autoSpaceDE w:val="0"/>
        <w:autoSpaceDN w:val="0"/>
        <w:adjustRightInd w:val="0"/>
        <w:spacing w:after="0" w:line="240" w:lineRule="auto"/>
        <w:ind w:left="0" w:right="0" w:firstLine="0"/>
        <w:textAlignment w:val="baseline"/>
        <w:rPr>
          <w:rFonts w:eastAsia="Times New Roman"/>
        </w:rPr>
      </w:pPr>
    </w:p>
    <w:p w14:paraId="5E742673" w14:textId="77777777" w:rsidR="00A92156" w:rsidRPr="00EE0AED" w:rsidRDefault="00A92156" w:rsidP="003E19DB">
      <w:pPr>
        <w:widowControl w:val="0"/>
        <w:tabs>
          <w:tab w:val="left" w:pos="-720"/>
        </w:tabs>
        <w:suppressAutoHyphens/>
        <w:overflowPunct w:val="0"/>
        <w:autoSpaceDE w:val="0"/>
        <w:autoSpaceDN w:val="0"/>
        <w:adjustRightInd w:val="0"/>
        <w:spacing w:after="0" w:line="240" w:lineRule="auto"/>
        <w:ind w:left="0" w:right="0" w:firstLine="0"/>
        <w:textAlignment w:val="baseline"/>
        <w:rPr>
          <w:rFonts w:eastAsia="Times New Roman"/>
        </w:rPr>
      </w:pPr>
    </w:p>
    <w:p w14:paraId="2F882C43" w14:textId="034B9D3C" w:rsidR="003E19DB" w:rsidRPr="003E19DB" w:rsidRDefault="00F3498C" w:rsidP="003E19DB">
      <w:pPr>
        <w:widowControl w:val="0"/>
        <w:tabs>
          <w:tab w:val="left" w:pos="-720"/>
        </w:tabs>
        <w:suppressAutoHyphens/>
        <w:overflowPunct w:val="0"/>
        <w:autoSpaceDE w:val="0"/>
        <w:autoSpaceDN w:val="0"/>
        <w:adjustRightInd w:val="0"/>
        <w:spacing w:after="0" w:line="240" w:lineRule="auto"/>
        <w:ind w:left="0" w:right="0" w:firstLine="0"/>
        <w:textAlignment w:val="baseline"/>
        <w:rPr>
          <w:rFonts w:eastAsia="Times New Roman"/>
        </w:rPr>
      </w:pPr>
      <w:r>
        <w:rPr>
          <w:rFonts w:eastAsia="Times New Roman"/>
        </w:rPr>
        <w:t>&lt;redacted&gt;</w:t>
      </w:r>
    </w:p>
    <w:p w14:paraId="5B8F9691" w14:textId="392B3F37" w:rsidR="00036B5B" w:rsidRPr="003648EC" w:rsidRDefault="003E19DB" w:rsidP="003648EC">
      <w:pPr>
        <w:widowControl w:val="0"/>
        <w:overflowPunct w:val="0"/>
        <w:autoSpaceDE w:val="0"/>
        <w:autoSpaceDN w:val="0"/>
        <w:adjustRightInd w:val="0"/>
        <w:spacing w:after="0" w:line="240" w:lineRule="auto"/>
        <w:ind w:left="0" w:right="0" w:firstLine="0"/>
        <w:textAlignment w:val="baseline"/>
        <w:rPr>
          <w:rFonts w:eastAsia="Times New Roman"/>
        </w:rPr>
      </w:pPr>
      <w:r w:rsidRPr="003E19DB">
        <w:rPr>
          <w:rFonts w:eastAsia="Times New Roman"/>
        </w:rPr>
        <w:t>For the Secretary of State for Education</w:t>
      </w:r>
    </w:p>
    <w:p w14:paraId="1F369EFD" w14:textId="77777777" w:rsidR="00A92156" w:rsidRPr="00A5638C" w:rsidRDefault="00A92156" w:rsidP="003648EC">
      <w:pPr>
        <w:spacing w:after="0" w:line="259" w:lineRule="auto"/>
        <w:ind w:left="0" w:right="0" w:firstLine="0"/>
        <w:rPr>
          <w:rFonts w:ascii="jon" w:hAnsi="jon"/>
          <w:b/>
          <w:sz w:val="36"/>
        </w:rPr>
      </w:pPr>
    </w:p>
    <w:p w14:paraId="23747DD4" w14:textId="77777777" w:rsidR="00E56C36" w:rsidRDefault="00E56C36" w:rsidP="003648EC">
      <w:pPr>
        <w:spacing w:after="0" w:line="259" w:lineRule="auto"/>
        <w:ind w:left="0" w:right="0" w:firstLine="0"/>
        <w:rPr>
          <w:b/>
          <w:sz w:val="36"/>
        </w:rPr>
      </w:pPr>
    </w:p>
    <w:p w14:paraId="16477010" w14:textId="77777777" w:rsidR="00316F81" w:rsidRDefault="00316F81" w:rsidP="003648EC">
      <w:pPr>
        <w:spacing w:after="0" w:line="259" w:lineRule="auto"/>
        <w:ind w:left="0" w:right="0" w:firstLine="0"/>
        <w:rPr>
          <w:b/>
          <w:sz w:val="36"/>
        </w:rPr>
      </w:pPr>
    </w:p>
    <w:p w14:paraId="7C3E68F4" w14:textId="4FA52D2B" w:rsidR="00316F81" w:rsidRDefault="00316F81" w:rsidP="003648EC">
      <w:pPr>
        <w:spacing w:after="0" w:line="259" w:lineRule="auto"/>
        <w:ind w:left="0" w:right="0" w:firstLine="0"/>
        <w:rPr>
          <w:b/>
          <w:sz w:val="36"/>
        </w:rPr>
      </w:pPr>
    </w:p>
    <w:p w14:paraId="0EC2A463" w14:textId="426C51B4" w:rsidR="00A02354" w:rsidRDefault="00A02354" w:rsidP="003648EC">
      <w:pPr>
        <w:spacing w:after="0" w:line="259" w:lineRule="auto"/>
        <w:ind w:left="0" w:right="0" w:firstLine="0"/>
        <w:rPr>
          <w:b/>
          <w:sz w:val="36"/>
        </w:rPr>
      </w:pPr>
    </w:p>
    <w:p w14:paraId="508735AA" w14:textId="6E229B56" w:rsidR="00A02354" w:rsidRDefault="00A02354" w:rsidP="003648EC">
      <w:pPr>
        <w:spacing w:after="0" w:line="259" w:lineRule="auto"/>
        <w:ind w:left="0" w:right="0" w:firstLine="0"/>
        <w:rPr>
          <w:b/>
          <w:sz w:val="36"/>
        </w:rPr>
      </w:pPr>
    </w:p>
    <w:p w14:paraId="40AE379D" w14:textId="76986829" w:rsidR="00A02354" w:rsidRDefault="00A02354" w:rsidP="003648EC">
      <w:pPr>
        <w:spacing w:after="0" w:line="259" w:lineRule="auto"/>
        <w:ind w:left="0" w:right="0" w:firstLine="0"/>
        <w:rPr>
          <w:b/>
          <w:sz w:val="36"/>
        </w:rPr>
      </w:pPr>
    </w:p>
    <w:p w14:paraId="4FE0DCD6" w14:textId="0084E5F9" w:rsidR="00A02354" w:rsidRDefault="00A02354" w:rsidP="003648EC">
      <w:pPr>
        <w:spacing w:after="0" w:line="259" w:lineRule="auto"/>
        <w:ind w:left="0" w:right="0" w:firstLine="0"/>
        <w:rPr>
          <w:b/>
          <w:sz w:val="36"/>
        </w:rPr>
      </w:pPr>
    </w:p>
    <w:p w14:paraId="057727F9" w14:textId="47453CDF" w:rsidR="00A02354" w:rsidRDefault="00A02354" w:rsidP="003648EC">
      <w:pPr>
        <w:spacing w:after="0" w:line="259" w:lineRule="auto"/>
        <w:ind w:left="0" w:right="0" w:firstLine="0"/>
        <w:rPr>
          <w:b/>
          <w:sz w:val="36"/>
        </w:rPr>
      </w:pPr>
    </w:p>
    <w:p w14:paraId="27F6218B" w14:textId="21D26794" w:rsidR="00A02354" w:rsidRDefault="00A02354" w:rsidP="003648EC">
      <w:pPr>
        <w:spacing w:after="0" w:line="259" w:lineRule="auto"/>
        <w:ind w:left="0" w:right="0" w:firstLine="0"/>
        <w:rPr>
          <w:b/>
          <w:sz w:val="36"/>
        </w:rPr>
      </w:pPr>
    </w:p>
    <w:p w14:paraId="1FDC4C52" w14:textId="11166838" w:rsidR="00A02354" w:rsidRDefault="00A02354" w:rsidP="003648EC">
      <w:pPr>
        <w:spacing w:after="0" w:line="259" w:lineRule="auto"/>
        <w:ind w:left="0" w:right="0" w:firstLine="0"/>
        <w:rPr>
          <w:b/>
          <w:sz w:val="36"/>
        </w:rPr>
      </w:pPr>
    </w:p>
    <w:p w14:paraId="23A8F5C7" w14:textId="23E98712" w:rsidR="0061314A" w:rsidRDefault="0061314A" w:rsidP="003648EC">
      <w:pPr>
        <w:spacing w:after="0" w:line="259" w:lineRule="auto"/>
        <w:ind w:left="0" w:right="0" w:firstLine="0"/>
        <w:rPr>
          <w:b/>
          <w:sz w:val="36"/>
        </w:rPr>
      </w:pPr>
    </w:p>
    <w:p w14:paraId="50EF84B8" w14:textId="0FC3761E" w:rsidR="0061314A" w:rsidRDefault="0061314A" w:rsidP="003648EC">
      <w:pPr>
        <w:spacing w:after="0" w:line="259" w:lineRule="auto"/>
        <w:ind w:left="0" w:right="0" w:firstLine="0"/>
        <w:rPr>
          <w:b/>
          <w:sz w:val="36"/>
        </w:rPr>
      </w:pPr>
    </w:p>
    <w:p w14:paraId="58970642" w14:textId="77777777" w:rsidR="0061314A" w:rsidRDefault="0061314A" w:rsidP="003648EC">
      <w:pPr>
        <w:spacing w:after="0" w:line="259" w:lineRule="auto"/>
        <w:ind w:left="0" w:right="0" w:firstLine="0"/>
        <w:rPr>
          <w:b/>
          <w:sz w:val="36"/>
        </w:rPr>
      </w:pPr>
    </w:p>
    <w:p w14:paraId="0CF7A36F" w14:textId="77777777" w:rsidR="00316F81" w:rsidRDefault="00316F81" w:rsidP="003648EC">
      <w:pPr>
        <w:spacing w:after="0" w:line="259" w:lineRule="auto"/>
        <w:ind w:left="0" w:right="0" w:firstLine="0"/>
        <w:rPr>
          <w:b/>
          <w:sz w:val="36"/>
        </w:rPr>
      </w:pPr>
    </w:p>
    <w:p w14:paraId="2A5BF070" w14:textId="77777777" w:rsidR="00316F81" w:rsidRDefault="00316F81" w:rsidP="003648EC">
      <w:pPr>
        <w:spacing w:after="0" w:line="259" w:lineRule="auto"/>
        <w:ind w:left="0" w:right="0" w:firstLine="0"/>
        <w:rPr>
          <w:b/>
          <w:sz w:val="36"/>
        </w:rPr>
      </w:pPr>
    </w:p>
    <w:p w14:paraId="692C8264" w14:textId="77777777" w:rsidR="00CB2EC2" w:rsidRDefault="00CB2EC2" w:rsidP="003648EC">
      <w:pPr>
        <w:spacing w:after="0" w:line="259" w:lineRule="auto"/>
        <w:ind w:left="0" w:right="0" w:firstLine="0"/>
        <w:rPr>
          <w:b/>
          <w:sz w:val="36"/>
        </w:rPr>
      </w:pPr>
    </w:p>
    <w:p w14:paraId="2F34F6D6" w14:textId="77777777" w:rsidR="000C6947" w:rsidRDefault="000C6947" w:rsidP="003648EC">
      <w:pPr>
        <w:spacing w:after="0" w:line="259" w:lineRule="auto"/>
        <w:ind w:left="0" w:right="0" w:firstLine="0"/>
        <w:rPr>
          <w:b/>
          <w:sz w:val="36"/>
        </w:rPr>
      </w:pPr>
    </w:p>
    <w:p w14:paraId="203DBD68" w14:textId="17583D50" w:rsidR="00A1516C" w:rsidRDefault="00BA31FA" w:rsidP="003061EC">
      <w:pPr>
        <w:pStyle w:val="Heading1"/>
      </w:pPr>
      <w:r>
        <w:t xml:space="preserve">Order Form </w:t>
      </w:r>
    </w:p>
    <w:p w14:paraId="14180765" w14:textId="59E557F1" w:rsidR="00A1516C" w:rsidRDefault="00A1516C" w:rsidP="00FD0697">
      <w:pPr>
        <w:spacing w:after="0" w:line="259" w:lineRule="auto"/>
        <w:ind w:right="0"/>
      </w:pPr>
    </w:p>
    <w:tbl>
      <w:tblPr>
        <w:tblStyle w:val="TableGrid1"/>
        <w:tblW w:w="10108" w:type="dxa"/>
        <w:jc w:val="center"/>
        <w:tblInd w:w="0" w:type="dxa"/>
        <w:tblCellMar>
          <w:top w:w="10" w:type="dxa"/>
        </w:tblCellMar>
        <w:tblLook w:val="04A0" w:firstRow="1" w:lastRow="0" w:firstColumn="1" w:lastColumn="0" w:noHBand="0" w:noVBand="1"/>
      </w:tblPr>
      <w:tblGrid>
        <w:gridCol w:w="2831"/>
        <w:gridCol w:w="29"/>
        <w:gridCol w:w="87"/>
        <w:gridCol w:w="921"/>
        <w:gridCol w:w="675"/>
        <w:gridCol w:w="593"/>
        <w:gridCol w:w="525"/>
        <w:gridCol w:w="829"/>
        <w:gridCol w:w="297"/>
        <w:gridCol w:w="344"/>
        <w:gridCol w:w="118"/>
        <w:gridCol w:w="141"/>
        <w:gridCol w:w="1825"/>
        <w:gridCol w:w="561"/>
        <w:gridCol w:w="202"/>
        <w:gridCol w:w="20"/>
        <w:gridCol w:w="73"/>
        <w:gridCol w:w="17"/>
        <w:gridCol w:w="20"/>
      </w:tblGrid>
      <w:tr w:rsidR="00A1516C" w14:paraId="68384304" w14:textId="77777777" w:rsidTr="009E4369">
        <w:trPr>
          <w:gridAfter w:val="2"/>
          <w:wAfter w:w="37" w:type="dxa"/>
          <w:trHeight w:val="243"/>
          <w:jc w:val="center"/>
        </w:trPr>
        <w:tc>
          <w:tcPr>
            <w:tcW w:w="2831" w:type="dxa"/>
            <w:vMerge w:val="restart"/>
            <w:tcBorders>
              <w:top w:val="single" w:sz="4" w:space="0" w:color="000000"/>
              <w:left w:val="single" w:sz="4" w:space="0" w:color="000000"/>
              <w:bottom w:val="single" w:sz="4" w:space="0" w:color="000000"/>
              <w:right w:val="single" w:sz="4" w:space="0" w:color="000000"/>
            </w:tcBorders>
          </w:tcPr>
          <w:p w14:paraId="547DAEF6" w14:textId="0B817A24" w:rsidR="00A1516C" w:rsidRDefault="00BA31FA" w:rsidP="00104E11">
            <w:pPr>
              <w:spacing w:after="0" w:line="259" w:lineRule="auto"/>
              <w:ind w:left="0" w:right="0" w:firstLine="0"/>
            </w:pPr>
            <w:r>
              <w:rPr>
                <w:b/>
              </w:rPr>
              <w:t xml:space="preserve">1. Contract Reference </w:t>
            </w:r>
          </w:p>
        </w:tc>
        <w:tc>
          <w:tcPr>
            <w:tcW w:w="116" w:type="dxa"/>
            <w:gridSpan w:val="2"/>
            <w:vMerge w:val="restart"/>
            <w:tcBorders>
              <w:top w:val="single" w:sz="4" w:space="0" w:color="000000"/>
              <w:left w:val="single" w:sz="4" w:space="0" w:color="000000"/>
              <w:bottom w:val="single" w:sz="4" w:space="0" w:color="000000"/>
              <w:right w:val="nil"/>
            </w:tcBorders>
          </w:tcPr>
          <w:p w14:paraId="74AE03FB" w14:textId="77777777" w:rsidR="00A1516C" w:rsidRPr="00ED71F2" w:rsidRDefault="00A1516C">
            <w:pPr>
              <w:spacing w:after="160" w:line="259" w:lineRule="auto"/>
              <w:ind w:left="0" w:right="0" w:firstLine="0"/>
              <w:rPr>
                <w:highlight w:val="yellow"/>
              </w:rPr>
            </w:pPr>
          </w:p>
        </w:tc>
        <w:tc>
          <w:tcPr>
            <w:tcW w:w="4302" w:type="dxa"/>
            <w:gridSpan w:val="8"/>
            <w:tcBorders>
              <w:top w:val="single" w:sz="4" w:space="0" w:color="000000"/>
              <w:left w:val="nil"/>
              <w:bottom w:val="nil"/>
              <w:right w:val="nil"/>
            </w:tcBorders>
            <w:shd w:val="clear" w:color="auto" w:fill="auto"/>
          </w:tcPr>
          <w:p w14:paraId="52DBB49C" w14:textId="36A75FC9" w:rsidR="00A1516C" w:rsidRPr="00EE0AED" w:rsidRDefault="00946710">
            <w:pPr>
              <w:spacing w:after="0" w:line="259" w:lineRule="auto"/>
              <w:ind w:left="0" w:right="-1" w:firstLine="0"/>
              <w:jc w:val="both"/>
            </w:pPr>
            <w:r w:rsidRPr="00EE0AED">
              <w:rPr>
                <w:rFonts w:eastAsia="Times New Roman"/>
              </w:rPr>
              <w:t>project_</w:t>
            </w:r>
            <w:r w:rsidR="000E0F4D" w:rsidRPr="00EE0AED">
              <w:rPr>
                <w:rFonts w:eastAsia="Times New Roman"/>
              </w:rPr>
              <w:t>8398</w:t>
            </w:r>
          </w:p>
        </w:tc>
        <w:tc>
          <w:tcPr>
            <w:tcW w:w="2822" w:type="dxa"/>
            <w:gridSpan w:val="6"/>
            <w:vMerge w:val="restart"/>
            <w:tcBorders>
              <w:top w:val="single" w:sz="4" w:space="0" w:color="000000"/>
              <w:left w:val="nil"/>
              <w:bottom w:val="single" w:sz="4" w:space="0" w:color="000000"/>
              <w:right w:val="single" w:sz="4" w:space="0" w:color="000000"/>
            </w:tcBorders>
          </w:tcPr>
          <w:p w14:paraId="51ACAB66" w14:textId="116C34C6" w:rsidR="00A1516C" w:rsidRDefault="00A1516C">
            <w:pPr>
              <w:spacing w:after="0" w:line="259" w:lineRule="auto"/>
              <w:ind w:left="0" w:right="0" w:firstLine="0"/>
            </w:pPr>
          </w:p>
        </w:tc>
      </w:tr>
      <w:tr w:rsidR="00A1516C" w14:paraId="56790D9B" w14:textId="77777777" w:rsidTr="009E4369">
        <w:trPr>
          <w:gridAfter w:val="2"/>
          <w:wAfter w:w="37" w:type="dxa"/>
          <w:trHeight w:val="240"/>
          <w:jc w:val="center"/>
        </w:trPr>
        <w:tc>
          <w:tcPr>
            <w:tcW w:w="0" w:type="auto"/>
            <w:vMerge/>
            <w:tcBorders>
              <w:top w:val="nil"/>
              <w:left w:val="single" w:sz="4" w:space="0" w:color="000000"/>
              <w:bottom w:val="single" w:sz="4" w:space="0" w:color="000000"/>
              <w:right w:val="single" w:sz="4" w:space="0" w:color="000000"/>
            </w:tcBorders>
          </w:tcPr>
          <w:p w14:paraId="516FDDEC" w14:textId="77777777" w:rsidR="00A1516C" w:rsidRDefault="00A1516C">
            <w:pPr>
              <w:spacing w:after="160" w:line="259" w:lineRule="auto"/>
              <w:ind w:left="0" w:right="0" w:firstLine="0"/>
            </w:pPr>
          </w:p>
        </w:tc>
        <w:tc>
          <w:tcPr>
            <w:tcW w:w="0" w:type="auto"/>
            <w:gridSpan w:val="2"/>
            <w:vMerge/>
            <w:tcBorders>
              <w:top w:val="nil"/>
              <w:left w:val="single" w:sz="4" w:space="0" w:color="000000"/>
              <w:bottom w:val="single" w:sz="4" w:space="0" w:color="000000"/>
              <w:right w:val="nil"/>
            </w:tcBorders>
          </w:tcPr>
          <w:p w14:paraId="4BA18F09" w14:textId="77777777" w:rsidR="00A1516C" w:rsidRDefault="00A1516C">
            <w:pPr>
              <w:spacing w:after="160" w:line="259" w:lineRule="auto"/>
              <w:ind w:left="0" w:right="0" w:firstLine="0"/>
            </w:pPr>
          </w:p>
        </w:tc>
        <w:tc>
          <w:tcPr>
            <w:tcW w:w="4302" w:type="dxa"/>
            <w:gridSpan w:val="8"/>
            <w:tcBorders>
              <w:top w:val="nil"/>
              <w:left w:val="nil"/>
              <w:bottom w:val="single" w:sz="4" w:space="0" w:color="000000"/>
              <w:right w:val="nil"/>
            </w:tcBorders>
          </w:tcPr>
          <w:p w14:paraId="0FF9201E" w14:textId="77777777" w:rsidR="00A1516C" w:rsidRDefault="00A1516C">
            <w:pPr>
              <w:spacing w:after="160" w:line="259" w:lineRule="auto"/>
              <w:ind w:left="0" w:right="0" w:firstLine="0"/>
            </w:pPr>
          </w:p>
        </w:tc>
        <w:tc>
          <w:tcPr>
            <w:tcW w:w="2822" w:type="dxa"/>
            <w:gridSpan w:val="6"/>
            <w:vMerge/>
            <w:tcBorders>
              <w:top w:val="nil"/>
              <w:left w:val="nil"/>
              <w:bottom w:val="single" w:sz="4" w:space="0" w:color="000000"/>
              <w:right w:val="single" w:sz="4" w:space="0" w:color="000000"/>
            </w:tcBorders>
          </w:tcPr>
          <w:p w14:paraId="6351DC30" w14:textId="77777777" w:rsidR="00A1516C" w:rsidRDefault="00A1516C">
            <w:pPr>
              <w:spacing w:after="160" w:line="259" w:lineRule="auto"/>
              <w:ind w:left="0" w:right="0" w:firstLine="0"/>
            </w:pPr>
          </w:p>
        </w:tc>
      </w:tr>
      <w:tr w:rsidR="00A1516C" w14:paraId="0F8351C0" w14:textId="77777777" w:rsidTr="009E4369">
        <w:trPr>
          <w:gridAfter w:val="2"/>
          <w:wAfter w:w="37" w:type="dxa"/>
          <w:trHeight w:val="243"/>
          <w:jc w:val="center"/>
        </w:trPr>
        <w:tc>
          <w:tcPr>
            <w:tcW w:w="2831" w:type="dxa"/>
            <w:vMerge w:val="restart"/>
            <w:tcBorders>
              <w:top w:val="single" w:sz="4" w:space="0" w:color="000000"/>
              <w:left w:val="single" w:sz="4" w:space="0" w:color="000000"/>
              <w:bottom w:val="single" w:sz="4" w:space="0" w:color="000000"/>
              <w:right w:val="single" w:sz="4" w:space="0" w:color="000000"/>
            </w:tcBorders>
          </w:tcPr>
          <w:p w14:paraId="7D0BC9EC" w14:textId="77777777" w:rsidR="00A1516C" w:rsidRDefault="00BA31FA" w:rsidP="00104E11">
            <w:pPr>
              <w:spacing w:after="0" w:line="259" w:lineRule="auto"/>
              <w:ind w:left="0" w:right="0" w:firstLine="0"/>
            </w:pPr>
            <w:r>
              <w:rPr>
                <w:b/>
              </w:rPr>
              <w:t xml:space="preserve">2. Date </w:t>
            </w:r>
          </w:p>
        </w:tc>
        <w:tc>
          <w:tcPr>
            <w:tcW w:w="116" w:type="dxa"/>
            <w:gridSpan w:val="2"/>
            <w:vMerge w:val="restart"/>
            <w:tcBorders>
              <w:top w:val="single" w:sz="4" w:space="0" w:color="000000"/>
              <w:left w:val="single" w:sz="4" w:space="0" w:color="000000"/>
              <w:bottom w:val="single" w:sz="4" w:space="0" w:color="000000"/>
              <w:right w:val="nil"/>
            </w:tcBorders>
          </w:tcPr>
          <w:p w14:paraId="484E620A" w14:textId="77777777" w:rsidR="00A1516C" w:rsidRPr="00EE0AED" w:rsidRDefault="00A1516C">
            <w:pPr>
              <w:spacing w:after="160" w:line="259" w:lineRule="auto"/>
              <w:ind w:left="0" w:right="0" w:firstLine="0"/>
              <w:rPr>
                <w:highlight w:val="yellow"/>
              </w:rPr>
            </w:pPr>
          </w:p>
        </w:tc>
        <w:tc>
          <w:tcPr>
            <w:tcW w:w="4184" w:type="dxa"/>
            <w:gridSpan w:val="7"/>
            <w:tcBorders>
              <w:top w:val="single" w:sz="4" w:space="0" w:color="000000"/>
              <w:left w:val="nil"/>
              <w:bottom w:val="nil"/>
              <w:right w:val="nil"/>
            </w:tcBorders>
            <w:shd w:val="clear" w:color="auto" w:fill="auto"/>
          </w:tcPr>
          <w:p w14:paraId="0213E47E" w14:textId="603DC47A" w:rsidR="004D0F14" w:rsidRPr="00F7146E" w:rsidRDefault="00F7146E">
            <w:pPr>
              <w:spacing w:after="0" w:line="259" w:lineRule="auto"/>
              <w:ind w:left="0" w:right="-1" w:firstLine="0"/>
              <w:jc w:val="both"/>
            </w:pPr>
            <w:r w:rsidRPr="00F7146E">
              <w:t>22</w:t>
            </w:r>
            <w:r w:rsidRPr="00F7146E">
              <w:rPr>
                <w:vertAlign w:val="superscript"/>
              </w:rPr>
              <w:t>nd</w:t>
            </w:r>
            <w:r w:rsidRPr="00F7146E">
              <w:t xml:space="preserve"> </w:t>
            </w:r>
            <w:r w:rsidR="002A6D04" w:rsidRPr="00F7146E">
              <w:t>Sep</w:t>
            </w:r>
            <w:r w:rsidR="00F83512" w:rsidRPr="00F7146E">
              <w:t>tember 2023</w:t>
            </w:r>
          </w:p>
        </w:tc>
        <w:tc>
          <w:tcPr>
            <w:tcW w:w="2940" w:type="dxa"/>
            <w:gridSpan w:val="7"/>
            <w:vMerge w:val="restart"/>
            <w:tcBorders>
              <w:top w:val="single" w:sz="4" w:space="0" w:color="000000"/>
              <w:left w:val="nil"/>
              <w:bottom w:val="single" w:sz="4" w:space="0" w:color="000000"/>
              <w:right w:val="single" w:sz="4" w:space="0" w:color="000000"/>
            </w:tcBorders>
          </w:tcPr>
          <w:p w14:paraId="5031547E" w14:textId="455EA116" w:rsidR="00A1516C" w:rsidRDefault="00A1516C">
            <w:pPr>
              <w:spacing w:after="0" w:line="259" w:lineRule="auto"/>
              <w:ind w:left="0" w:right="0" w:firstLine="0"/>
            </w:pPr>
          </w:p>
        </w:tc>
      </w:tr>
      <w:tr w:rsidR="00A1516C" w14:paraId="19D8AAFF" w14:textId="77777777" w:rsidTr="009E4369">
        <w:trPr>
          <w:gridAfter w:val="2"/>
          <w:wAfter w:w="37" w:type="dxa"/>
          <w:trHeight w:val="85"/>
          <w:jc w:val="center"/>
        </w:trPr>
        <w:tc>
          <w:tcPr>
            <w:tcW w:w="0" w:type="auto"/>
            <w:vMerge/>
            <w:tcBorders>
              <w:top w:val="nil"/>
              <w:left w:val="single" w:sz="4" w:space="0" w:color="000000"/>
              <w:bottom w:val="single" w:sz="4" w:space="0" w:color="000000"/>
              <w:right w:val="single" w:sz="4" w:space="0" w:color="000000"/>
            </w:tcBorders>
          </w:tcPr>
          <w:p w14:paraId="3BE3F36A" w14:textId="77777777" w:rsidR="00A1516C" w:rsidRDefault="00A1516C">
            <w:pPr>
              <w:spacing w:after="160" w:line="259" w:lineRule="auto"/>
              <w:ind w:left="0" w:right="0" w:firstLine="0"/>
            </w:pPr>
          </w:p>
        </w:tc>
        <w:tc>
          <w:tcPr>
            <w:tcW w:w="0" w:type="auto"/>
            <w:gridSpan w:val="2"/>
            <w:vMerge/>
            <w:tcBorders>
              <w:top w:val="nil"/>
              <w:left w:val="single" w:sz="4" w:space="0" w:color="000000"/>
              <w:bottom w:val="single" w:sz="4" w:space="0" w:color="000000"/>
              <w:right w:val="nil"/>
            </w:tcBorders>
          </w:tcPr>
          <w:p w14:paraId="32FDF9FB" w14:textId="77777777" w:rsidR="00A1516C" w:rsidRDefault="00A1516C">
            <w:pPr>
              <w:spacing w:after="160" w:line="259" w:lineRule="auto"/>
              <w:ind w:left="0" w:right="0" w:firstLine="0"/>
            </w:pPr>
          </w:p>
        </w:tc>
        <w:tc>
          <w:tcPr>
            <w:tcW w:w="4184" w:type="dxa"/>
            <w:gridSpan w:val="7"/>
            <w:tcBorders>
              <w:top w:val="nil"/>
              <w:left w:val="nil"/>
              <w:bottom w:val="single" w:sz="4" w:space="0" w:color="000000"/>
              <w:right w:val="nil"/>
            </w:tcBorders>
          </w:tcPr>
          <w:p w14:paraId="546BEF2B" w14:textId="77777777" w:rsidR="00A1516C" w:rsidRDefault="00A1516C">
            <w:pPr>
              <w:spacing w:after="160" w:line="259" w:lineRule="auto"/>
              <w:ind w:left="0" w:right="0" w:firstLine="0"/>
            </w:pPr>
          </w:p>
        </w:tc>
        <w:tc>
          <w:tcPr>
            <w:tcW w:w="2940" w:type="dxa"/>
            <w:gridSpan w:val="7"/>
            <w:vMerge/>
            <w:tcBorders>
              <w:top w:val="nil"/>
              <w:left w:val="nil"/>
              <w:bottom w:val="single" w:sz="4" w:space="0" w:color="000000"/>
              <w:right w:val="single" w:sz="4" w:space="0" w:color="000000"/>
            </w:tcBorders>
          </w:tcPr>
          <w:p w14:paraId="4BC32E6B" w14:textId="77777777" w:rsidR="00A1516C" w:rsidRDefault="00A1516C">
            <w:pPr>
              <w:spacing w:after="160" w:line="259" w:lineRule="auto"/>
              <w:ind w:left="0" w:right="0" w:firstLine="0"/>
            </w:pPr>
          </w:p>
        </w:tc>
      </w:tr>
      <w:tr w:rsidR="006A6DB1" w14:paraId="5E32C2AB" w14:textId="77777777" w:rsidTr="009E4369">
        <w:trPr>
          <w:gridAfter w:val="2"/>
          <w:wAfter w:w="37" w:type="dxa"/>
          <w:trHeight w:val="243"/>
          <w:jc w:val="center"/>
        </w:trPr>
        <w:tc>
          <w:tcPr>
            <w:tcW w:w="2831" w:type="dxa"/>
            <w:vMerge w:val="restart"/>
            <w:tcBorders>
              <w:top w:val="single" w:sz="4" w:space="0" w:color="000000"/>
              <w:left w:val="single" w:sz="4" w:space="0" w:color="000000"/>
              <w:bottom w:val="single" w:sz="4" w:space="0" w:color="000000"/>
              <w:right w:val="single" w:sz="4" w:space="0" w:color="000000"/>
            </w:tcBorders>
          </w:tcPr>
          <w:p w14:paraId="2824B03C" w14:textId="77777777" w:rsidR="006A6DB1" w:rsidRDefault="006A6DB1" w:rsidP="006A6DB1">
            <w:pPr>
              <w:spacing w:after="0" w:line="259" w:lineRule="auto"/>
              <w:ind w:left="0" w:right="0" w:firstLine="0"/>
            </w:pPr>
            <w:r>
              <w:rPr>
                <w:b/>
              </w:rPr>
              <w:t xml:space="preserve">3. Buyer </w:t>
            </w:r>
          </w:p>
        </w:tc>
        <w:tc>
          <w:tcPr>
            <w:tcW w:w="116" w:type="dxa"/>
            <w:gridSpan w:val="2"/>
            <w:vMerge w:val="restart"/>
            <w:tcBorders>
              <w:top w:val="single" w:sz="4" w:space="0" w:color="000000"/>
              <w:left w:val="single" w:sz="4" w:space="0" w:color="000000"/>
              <w:bottom w:val="single" w:sz="4" w:space="0" w:color="000000"/>
              <w:right w:val="nil"/>
            </w:tcBorders>
          </w:tcPr>
          <w:p w14:paraId="2289BF19" w14:textId="77777777" w:rsidR="006A6DB1" w:rsidRDefault="006A6DB1" w:rsidP="006A6DB1">
            <w:pPr>
              <w:spacing w:after="160" w:line="259" w:lineRule="auto"/>
              <w:ind w:left="0" w:right="0" w:firstLine="0"/>
            </w:pPr>
          </w:p>
        </w:tc>
        <w:tc>
          <w:tcPr>
            <w:tcW w:w="2714" w:type="dxa"/>
            <w:gridSpan w:val="4"/>
            <w:tcBorders>
              <w:top w:val="single" w:sz="4" w:space="0" w:color="000000"/>
              <w:left w:val="nil"/>
              <w:bottom w:val="nil"/>
              <w:right w:val="nil"/>
            </w:tcBorders>
            <w:shd w:val="clear" w:color="auto" w:fill="auto"/>
          </w:tcPr>
          <w:p w14:paraId="1974D8A2" w14:textId="1BA5F755" w:rsidR="006A6DB1" w:rsidRDefault="006A6DB1" w:rsidP="006A6DB1">
            <w:pPr>
              <w:spacing w:after="0" w:line="259" w:lineRule="auto"/>
              <w:ind w:left="0" w:right="0" w:firstLine="0"/>
              <w:jc w:val="both"/>
            </w:pPr>
            <w:r w:rsidRPr="007B259A">
              <w:rPr>
                <w:iCs/>
              </w:rPr>
              <w:t>Department</w:t>
            </w:r>
            <w:r>
              <w:rPr>
                <w:iCs/>
              </w:rPr>
              <w:t xml:space="preserve"> </w:t>
            </w:r>
            <w:r w:rsidRPr="007B259A">
              <w:rPr>
                <w:iCs/>
              </w:rPr>
              <w:t xml:space="preserve">for Education </w:t>
            </w:r>
          </w:p>
        </w:tc>
        <w:tc>
          <w:tcPr>
            <w:tcW w:w="4410" w:type="dxa"/>
            <w:gridSpan w:val="10"/>
            <w:vMerge w:val="restart"/>
            <w:tcBorders>
              <w:top w:val="single" w:sz="4" w:space="0" w:color="000000"/>
              <w:left w:val="nil"/>
              <w:bottom w:val="single" w:sz="4" w:space="0" w:color="000000"/>
              <w:right w:val="single" w:sz="4" w:space="0" w:color="000000"/>
            </w:tcBorders>
          </w:tcPr>
          <w:p w14:paraId="32A77B52" w14:textId="6DFFF523" w:rsidR="006A6DB1" w:rsidRDefault="006A6DB1" w:rsidP="006A6DB1">
            <w:pPr>
              <w:spacing w:after="0" w:line="259" w:lineRule="auto"/>
              <w:ind w:left="0" w:right="0" w:firstLine="0"/>
            </w:pPr>
          </w:p>
        </w:tc>
      </w:tr>
      <w:tr w:rsidR="006A6DB1" w14:paraId="689042FD" w14:textId="77777777" w:rsidTr="009E4369">
        <w:trPr>
          <w:gridAfter w:val="2"/>
          <w:wAfter w:w="37" w:type="dxa"/>
          <w:trHeight w:val="721"/>
          <w:jc w:val="center"/>
        </w:trPr>
        <w:tc>
          <w:tcPr>
            <w:tcW w:w="0" w:type="auto"/>
            <w:vMerge/>
            <w:tcBorders>
              <w:top w:val="nil"/>
              <w:left w:val="single" w:sz="4" w:space="0" w:color="000000"/>
              <w:bottom w:val="single" w:sz="4" w:space="0" w:color="000000"/>
              <w:right w:val="single" w:sz="4" w:space="0" w:color="000000"/>
            </w:tcBorders>
          </w:tcPr>
          <w:p w14:paraId="5C62F7B5" w14:textId="77777777" w:rsidR="006A6DB1" w:rsidRDefault="006A6DB1" w:rsidP="006A6DB1">
            <w:pPr>
              <w:spacing w:after="160" w:line="259" w:lineRule="auto"/>
              <w:ind w:left="0" w:right="0" w:firstLine="0"/>
            </w:pPr>
          </w:p>
        </w:tc>
        <w:tc>
          <w:tcPr>
            <w:tcW w:w="0" w:type="auto"/>
            <w:gridSpan w:val="2"/>
            <w:vMerge/>
            <w:tcBorders>
              <w:top w:val="nil"/>
              <w:left w:val="single" w:sz="4" w:space="0" w:color="000000"/>
              <w:bottom w:val="single" w:sz="4" w:space="0" w:color="000000"/>
              <w:right w:val="nil"/>
            </w:tcBorders>
          </w:tcPr>
          <w:p w14:paraId="5BC5AF92" w14:textId="77777777" w:rsidR="006A6DB1" w:rsidRDefault="006A6DB1" w:rsidP="006A6DB1">
            <w:pPr>
              <w:spacing w:after="160" w:line="259" w:lineRule="auto"/>
              <w:ind w:left="0" w:right="0" w:firstLine="0"/>
            </w:pPr>
          </w:p>
        </w:tc>
        <w:tc>
          <w:tcPr>
            <w:tcW w:w="2714" w:type="dxa"/>
            <w:gridSpan w:val="4"/>
            <w:tcBorders>
              <w:top w:val="nil"/>
              <w:left w:val="nil"/>
              <w:bottom w:val="single" w:sz="4" w:space="0" w:color="000000"/>
              <w:right w:val="nil"/>
            </w:tcBorders>
          </w:tcPr>
          <w:p w14:paraId="71029040" w14:textId="77777777" w:rsidR="006A6DB1" w:rsidRPr="007B259A" w:rsidRDefault="006A6DB1" w:rsidP="006A6DB1">
            <w:pPr>
              <w:spacing w:after="0" w:line="259" w:lineRule="auto"/>
              <w:ind w:left="0" w:right="0" w:firstLine="0"/>
              <w:rPr>
                <w:iCs/>
              </w:rPr>
            </w:pPr>
            <w:r w:rsidRPr="007B259A">
              <w:rPr>
                <w:iCs/>
              </w:rPr>
              <w:t xml:space="preserve"> </w:t>
            </w:r>
          </w:p>
          <w:p w14:paraId="0A64D253" w14:textId="77777777" w:rsidR="006A6DB1" w:rsidRPr="007B259A" w:rsidRDefault="006A6DB1" w:rsidP="006A6DB1">
            <w:pPr>
              <w:spacing w:after="0" w:line="259" w:lineRule="auto"/>
              <w:ind w:left="0" w:right="0" w:firstLine="0"/>
              <w:rPr>
                <w:iCs/>
              </w:rPr>
            </w:pPr>
            <w:r w:rsidRPr="007B259A">
              <w:rPr>
                <w:iCs/>
              </w:rPr>
              <w:t>Sanctuary Buildings</w:t>
            </w:r>
          </w:p>
          <w:p w14:paraId="58E5835B" w14:textId="77777777" w:rsidR="006A6DB1" w:rsidRPr="007B259A" w:rsidRDefault="006A6DB1" w:rsidP="006A6DB1">
            <w:pPr>
              <w:spacing w:after="0" w:line="259" w:lineRule="auto"/>
              <w:ind w:left="0" w:right="0" w:firstLine="0"/>
              <w:rPr>
                <w:iCs/>
              </w:rPr>
            </w:pPr>
            <w:r w:rsidRPr="007B259A">
              <w:rPr>
                <w:iCs/>
              </w:rPr>
              <w:t>Great Smith Street</w:t>
            </w:r>
          </w:p>
          <w:p w14:paraId="77ED25A7" w14:textId="77777777" w:rsidR="006A6DB1" w:rsidRPr="007B259A" w:rsidRDefault="006A6DB1" w:rsidP="006A6DB1">
            <w:pPr>
              <w:spacing w:after="0" w:line="259" w:lineRule="auto"/>
              <w:ind w:left="0" w:right="0" w:firstLine="0"/>
              <w:rPr>
                <w:iCs/>
              </w:rPr>
            </w:pPr>
            <w:r w:rsidRPr="007B259A">
              <w:rPr>
                <w:iCs/>
              </w:rPr>
              <w:t>London</w:t>
            </w:r>
          </w:p>
          <w:p w14:paraId="5FCA7193" w14:textId="77777777" w:rsidR="006A6DB1" w:rsidRPr="007B259A" w:rsidRDefault="006A6DB1" w:rsidP="006A6DB1">
            <w:pPr>
              <w:spacing w:after="0" w:line="259" w:lineRule="auto"/>
              <w:ind w:left="0" w:right="0" w:firstLine="0"/>
              <w:rPr>
                <w:iCs/>
              </w:rPr>
            </w:pPr>
            <w:r w:rsidRPr="007B259A">
              <w:rPr>
                <w:iCs/>
              </w:rPr>
              <w:t xml:space="preserve">SW1P 3BT </w:t>
            </w:r>
          </w:p>
          <w:p w14:paraId="326F84FC" w14:textId="7474029E" w:rsidR="006A6DB1" w:rsidRDefault="006A6DB1" w:rsidP="006A6DB1">
            <w:pPr>
              <w:spacing w:after="0" w:line="259" w:lineRule="auto"/>
              <w:ind w:left="0" w:right="0" w:firstLine="0"/>
            </w:pPr>
            <w:r w:rsidRPr="007B259A">
              <w:rPr>
                <w:iCs/>
              </w:rPr>
              <w:t xml:space="preserve"> </w:t>
            </w:r>
          </w:p>
        </w:tc>
        <w:tc>
          <w:tcPr>
            <w:tcW w:w="4410" w:type="dxa"/>
            <w:gridSpan w:val="10"/>
            <w:vMerge/>
            <w:tcBorders>
              <w:top w:val="nil"/>
              <w:left w:val="nil"/>
              <w:bottom w:val="single" w:sz="4" w:space="0" w:color="000000"/>
              <w:right w:val="single" w:sz="4" w:space="0" w:color="000000"/>
            </w:tcBorders>
          </w:tcPr>
          <w:p w14:paraId="7B4D8911" w14:textId="77777777" w:rsidR="006A6DB1" w:rsidRDefault="006A6DB1" w:rsidP="006A6DB1">
            <w:pPr>
              <w:spacing w:after="160" w:line="259" w:lineRule="auto"/>
              <w:ind w:left="0" w:right="0" w:firstLine="0"/>
            </w:pPr>
          </w:p>
        </w:tc>
      </w:tr>
      <w:tr w:rsidR="006A6DB1" w14:paraId="5852C74E" w14:textId="77777777" w:rsidTr="009E4369">
        <w:trPr>
          <w:gridAfter w:val="2"/>
          <w:wAfter w:w="37" w:type="dxa"/>
          <w:trHeight w:val="238"/>
          <w:jc w:val="center"/>
        </w:trPr>
        <w:tc>
          <w:tcPr>
            <w:tcW w:w="2831" w:type="dxa"/>
            <w:vMerge w:val="restart"/>
            <w:tcBorders>
              <w:top w:val="single" w:sz="4" w:space="0" w:color="000000"/>
              <w:left w:val="single" w:sz="4" w:space="0" w:color="000000"/>
              <w:bottom w:val="single" w:sz="4" w:space="0" w:color="000000"/>
              <w:right w:val="single" w:sz="4" w:space="0" w:color="000000"/>
            </w:tcBorders>
          </w:tcPr>
          <w:p w14:paraId="0166E0D2" w14:textId="77777777" w:rsidR="006A6DB1" w:rsidRDefault="006A6DB1" w:rsidP="006A6DB1">
            <w:pPr>
              <w:spacing w:after="0" w:line="259" w:lineRule="auto"/>
              <w:ind w:left="0" w:right="0" w:firstLine="0"/>
            </w:pPr>
            <w:r>
              <w:rPr>
                <w:b/>
              </w:rPr>
              <w:t xml:space="preserve">4. Supplier </w:t>
            </w:r>
          </w:p>
        </w:tc>
        <w:tc>
          <w:tcPr>
            <w:tcW w:w="116" w:type="dxa"/>
            <w:gridSpan w:val="2"/>
            <w:vMerge w:val="restart"/>
            <w:tcBorders>
              <w:top w:val="single" w:sz="4" w:space="0" w:color="000000"/>
              <w:left w:val="single" w:sz="4" w:space="0" w:color="000000"/>
              <w:bottom w:val="single" w:sz="4" w:space="0" w:color="000000"/>
              <w:right w:val="nil"/>
            </w:tcBorders>
          </w:tcPr>
          <w:p w14:paraId="62CB83E5" w14:textId="77777777" w:rsidR="006A6DB1" w:rsidRDefault="006A6DB1" w:rsidP="006A6DB1">
            <w:pPr>
              <w:spacing w:after="160" w:line="259" w:lineRule="auto"/>
              <w:ind w:left="0" w:right="0" w:firstLine="0"/>
            </w:pPr>
          </w:p>
        </w:tc>
        <w:tc>
          <w:tcPr>
            <w:tcW w:w="4443" w:type="dxa"/>
            <w:gridSpan w:val="9"/>
            <w:tcBorders>
              <w:top w:val="single" w:sz="4" w:space="0" w:color="000000"/>
              <w:left w:val="nil"/>
              <w:bottom w:val="nil"/>
              <w:right w:val="nil"/>
            </w:tcBorders>
            <w:shd w:val="clear" w:color="auto" w:fill="auto"/>
          </w:tcPr>
          <w:p w14:paraId="666F40E0" w14:textId="77777777" w:rsidR="006A6DB1" w:rsidRPr="003061EC" w:rsidRDefault="00305D1B" w:rsidP="006A6DB1">
            <w:pPr>
              <w:spacing w:after="0" w:line="259" w:lineRule="auto"/>
              <w:ind w:left="0" w:right="0" w:firstLine="0"/>
              <w:jc w:val="both"/>
            </w:pPr>
            <w:r w:rsidRPr="003061EC">
              <w:t>CIPS</w:t>
            </w:r>
          </w:p>
          <w:p w14:paraId="348FDD75" w14:textId="75BCC8C6" w:rsidR="007C2855" w:rsidRPr="003061EC" w:rsidRDefault="007C2855" w:rsidP="006A6DB1">
            <w:pPr>
              <w:spacing w:after="0" w:line="259" w:lineRule="auto"/>
              <w:ind w:left="0" w:right="0" w:firstLine="0"/>
              <w:jc w:val="both"/>
            </w:pPr>
          </w:p>
        </w:tc>
        <w:tc>
          <w:tcPr>
            <w:tcW w:w="2681" w:type="dxa"/>
            <w:gridSpan w:val="5"/>
            <w:vMerge w:val="restart"/>
            <w:tcBorders>
              <w:top w:val="single" w:sz="4" w:space="0" w:color="000000"/>
              <w:left w:val="nil"/>
              <w:bottom w:val="single" w:sz="4" w:space="0" w:color="000000"/>
              <w:right w:val="single" w:sz="4" w:space="0" w:color="000000"/>
            </w:tcBorders>
          </w:tcPr>
          <w:p w14:paraId="534EFD5A" w14:textId="60807A42" w:rsidR="006A6DB1" w:rsidRDefault="006A6DB1" w:rsidP="00305D1B">
            <w:pPr>
              <w:spacing w:after="237" w:line="259" w:lineRule="auto"/>
              <w:ind w:left="0" w:right="0" w:firstLine="0"/>
            </w:pPr>
            <w:r>
              <w:rPr>
                <w:i/>
              </w:rPr>
              <w:t xml:space="preserve"> </w:t>
            </w:r>
          </w:p>
          <w:p w14:paraId="185A393E" w14:textId="77777777" w:rsidR="006A6DB1" w:rsidRDefault="006A6DB1" w:rsidP="006A6DB1">
            <w:pPr>
              <w:spacing w:after="0" w:line="259" w:lineRule="auto"/>
              <w:ind w:left="1430" w:right="0" w:firstLine="0"/>
            </w:pPr>
            <w:r>
              <w:rPr>
                <w:i/>
              </w:rPr>
              <w:t xml:space="preserve"> </w:t>
            </w:r>
          </w:p>
        </w:tc>
      </w:tr>
      <w:tr w:rsidR="006A6DB1" w14:paraId="4F753083" w14:textId="77777777" w:rsidTr="009E4369">
        <w:trPr>
          <w:gridAfter w:val="2"/>
          <w:wAfter w:w="37" w:type="dxa"/>
          <w:trHeight w:val="1197"/>
          <w:jc w:val="center"/>
        </w:trPr>
        <w:tc>
          <w:tcPr>
            <w:tcW w:w="0" w:type="auto"/>
            <w:vMerge/>
            <w:tcBorders>
              <w:top w:val="nil"/>
              <w:left w:val="single" w:sz="4" w:space="0" w:color="000000"/>
              <w:bottom w:val="single" w:sz="4" w:space="0" w:color="000000"/>
              <w:right w:val="single" w:sz="4" w:space="0" w:color="000000"/>
            </w:tcBorders>
          </w:tcPr>
          <w:p w14:paraId="7AB4D59F" w14:textId="77777777" w:rsidR="006A6DB1" w:rsidRDefault="006A6DB1" w:rsidP="006A6DB1">
            <w:pPr>
              <w:spacing w:after="160" w:line="259" w:lineRule="auto"/>
              <w:ind w:left="0" w:right="0" w:firstLine="0"/>
            </w:pPr>
          </w:p>
        </w:tc>
        <w:tc>
          <w:tcPr>
            <w:tcW w:w="0" w:type="auto"/>
            <w:gridSpan w:val="2"/>
            <w:vMerge/>
            <w:tcBorders>
              <w:top w:val="nil"/>
              <w:left w:val="single" w:sz="4" w:space="0" w:color="000000"/>
              <w:bottom w:val="single" w:sz="4" w:space="0" w:color="000000"/>
              <w:right w:val="nil"/>
            </w:tcBorders>
          </w:tcPr>
          <w:p w14:paraId="0674303F" w14:textId="77777777" w:rsidR="006A6DB1" w:rsidRDefault="006A6DB1" w:rsidP="006A6DB1">
            <w:pPr>
              <w:spacing w:after="160" w:line="259" w:lineRule="auto"/>
              <w:ind w:left="0" w:right="0" w:firstLine="0"/>
            </w:pPr>
          </w:p>
        </w:tc>
        <w:tc>
          <w:tcPr>
            <w:tcW w:w="4443" w:type="dxa"/>
            <w:gridSpan w:val="9"/>
            <w:tcBorders>
              <w:top w:val="nil"/>
              <w:left w:val="nil"/>
              <w:bottom w:val="single" w:sz="4" w:space="0" w:color="000000"/>
              <w:right w:val="nil"/>
            </w:tcBorders>
          </w:tcPr>
          <w:p w14:paraId="5012E920" w14:textId="2A687825" w:rsidR="003A3587" w:rsidRPr="003061EC" w:rsidRDefault="003A3587" w:rsidP="008212E4">
            <w:pPr>
              <w:spacing w:after="0" w:line="259" w:lineRule="auto"/>
              <w:ind w:left="0" w:right="0" w:firstLine="0"/>
            </w:pPr>
            <w:r w:rsidRPr="003061EC">
              <w:t>Easton House</w:t>
            </w:r>
          </w:p>
          <w:p w14:paraId="632E58F7" w14:textId="77777777" w:rsidR="003A3587" w:rsidRPr="003061EC" w:rsidRDefault="003A3587" w:rsidP="008212E4">
            <w:pPr>
              <w:ind w:left="0" w:firstLine="0"/>
            </w:pPr>
            <w:r w:rsidRPr="003061EC">
              <w:t>Church Street</w:t>
            </w:r>
          </w:p>
          <w:p w14:paraId="37EFAE09" w14:textId="77777777" w:rsidR="003A3587" w:rsidRPr="003061EC" w:rsidRDefault="003A3587" w:rsidP="008212E4">
            <w:pPr>
              <w:ind w:left="0" w:firstLine="0"/>
            </w:pPr>
            <w:r w:rsidRPr="003061EC">
              <w:t>Easton on the Hill</w:t>
            </w:r>
          </w:p>
          <w:p w14:paraId="2D5696BD" w14:textId="77777777" w:rsidR="003A3587" w:rsidRPr="003061EC" w:rsidRDefault="003A3587" w:rsidP="008212E4">
            <w:pPr>
              <w:ind w:left="0" w:firstLine="0"/>
            </w:pPr>
            <w:r w:rsidRPr="003061EC">
              <w:t>Stamford</w:t>
            </w:r>
          </w:p>
          <w:p w14:paraId="1113889A" w14:textId="77777777" w:rsidR="003A3587" w:rsidRPr="003061EC" w:rsidRDefault="003A3587" w:rsidP="008212E4">
            <w:pPr>
              <w:ind w:left="0" w:firstLine="0"/>
            </w:pPr>
            <w:r w:rsidRPr="003061EC">
              <w:t>Lincolnshire</w:t>
            </w:r>
          </w:p>
          <w:p w14:paraId="66216EB2" w14:textId="46A1901E" w:rsidR="006A6DB1" w:rsidRPr="003061EC" w:rsidRDefault="003A3587" w:rsidP="008212E4">
            <w:pPr>
              <w:ind w:left="0" w:firstLine="0"/>
            </w:pPr>
            <w:r w:rsidRPr="003061EC">
              <w:t>PE9 3NZ</w:t>
            </w:r>
            <w:r w:rsidR="006A6DB1" w:rsidRPr="003061EC">
              <w:t xml:space="preserve"> </w:t>
            </w:r>
          </w:p>
          <w:p w14:paraId="138DEA92" w14:textId="191850BB" w:rsidR="006A6DB1" w:rsidRPr="003061EC" w:rsidRDefault="006A6DB1" w:rsidP="006A6DB1">
            <w:pPr>
              <w:spacing w:after="0" w:line="259" w:lineRule="auto"/>
              <w:ind w:left="0" w:right="0" w:firstLine="0"/>
            </w:pPr>
          </w:p>
        </w:tc>
        <w:tc>
          <w:tcPr>
            <w:tcW w:w="2681" w:type="dxa"/>
            <w:gridSpan w:val="5"/>
            <w:vMerge/>
            <w:tcBorders>
              <w:top w:val="nil"/>
              <w:left w:val="nil"/>
              <w:bottom w:val="single" w:sz="4" w:space="0" w:color="000000"/>
              <w:right w:val="single" w:sz="4" w:space="0" w:color="000000"/>
            </w:tcBorders>
          </w:tcPr>
          <w:p w14:paraId="466C9AA3" w14:textId="77777777" w:rsidR="006A6DB1" w:rsidRDefault="006A6DB1" w:rsidP="006A6DB1">
            <w:pPr>
              <w:spacing w:after="160" w:line="259" w:lineRule="auto"/>
              <w:ind w:left="0" w:right="0" w:firstLine="0"/>
            </w:pPr>
          </w:p>
        </w:tc>
      </w:tr>
      <w:tr w:rsidR="006A6DB1" w14:paraId="1F05E9DA" w14:textId="77777777" w:rsidTr="009E4369">
        <w:trPr>
          <w:gridAfter w:val="2"/>
          <w:wAfter w:w="37" w:type="dxa"/>
          <w:trHeight w:val="3354"/>
          <w:jc w:val="center"/>
        </w:trPr>
        <w:tc>
          <w:tcPr>
            <w:tcW w:w="2831" w:type="dxa"/>
            <w:tcBorders>
              <w:top w:val="single" w:sz="4" w:space="0" w:color="000000"/>
              <w:left w:val="single" w:sz="4" w:space="0" w:color="000000"/>
              <w:bottom w:val="single" w:sz="4" w:space="0" w:color="000000"/>
              <w:right w:val="single" w:sz="4" w:space="0" w:color="000000"/>
            </w:tcBorders>
          </w:tcPr>
          <w:p w14:paraId="5DD2EE80" w14:textId="77777777" w:rsidR="006A6DB1" w:rsidRDefault="006A6DB1" w:rsidP="006A6DB1">
            <w:pPr>
              <w:spacing w:after="0" w:line="259" w:lineRule="auto"/>
              <w:ind w:left="0" w:right="134" w:firstLine="0"/>
            </w:pPr>
            <w:r>
              <w:rPr>
                <w:b/>
              </w:rPr>
              <w:t xml:space="preserve">5. The Contract </w:t>
            </w:r>
          </w:p>
        </w:tc>
        <w:tc>
          <w:tcPr>
            <w:tcW w:w="7240" w:type="dxa"/>
            <w:gridSpan w:val="16"/>
            <w:tcBorders>
              <w:top w:val="single" w:sz="4" w:space="0" w:color="000000"/>
              <w:left w:val="single" w:sz="4" w:space="0" w:color="000000"/>
              <w:bottom w:val="single" w:sz="4" w:space="0" w:color="000000"/>
              <w:right w:val="single" w:sz="4" w:space="0" w:color="000000"/>
            </w:tcBorders>
          </w:tcPr>
          <w:p w14:paraId="00148756" w14:textId="5C584B57" w:rsidR="006A6DB1" w:rsidRDefault="006A6DB1" w:rsidP="006A6DB1">
            <w:pPr>
              <w:spacing w:after="3" w:line="240" w:lineRule="auto"/>
              <w:ind w:left="110" w:right="108" w:firstLine="0"/>
              <w:jc w:val="both"/>
            </w:pPr>
            <w:r>
              <w:t>The Supplier shall supply the deliverables described below on the terms set out in this Order Form and the attached contract conditions ("</w:t>
            </w:r>
            <w:r>
              <w:rPr>
                <w:b/>
              </w:rPr>
              <w:t>Conditions</w:t>
            </w:r>
            <w:r>
              <w:t xml:space="preserve">") and any </w:t>
            </w:r>
            <w:r>
              <w:rPr>
                <w:b/>
                <w:i/>
              </w:rPr>
              <w:t>Annexes</w:t>
            </w:r>
            <w:r>
              <w:t xml:space="preserve">.   </w:t>
            </w:r>
          </w:p>
          <w:p w14:paraId="2E9891C2" w14:textId="77777777" w:rsidR="006A6DB1" w:rsidRDefault="006A6DB1" w:rsidP="006A6DB1">
            <w:pPr>
              <w:spacing w:after="0" w:line="259" w:lineRule="auto"/>
              <w:ind w:left="110" w:right="0" w:firstLine="0"/>
            </w:pPr>
            <w:r>
              <w:t xml:space="preserve"> </w:t>
            </w:r>
          </w:p>
          <w:p w14:paraId="2E1C9D11" w14:textId="77777777" w:rsidR="006A6DB1" w:rsidRDefault="006A6DB1" w:rsidP="006A6DB1">
            <w:pPr>
              <w:spacing w:after="0" w:line="242" w:lineRule="auto"/>
              <w:ind w:left="110" w:right="0" w:firstLine="0"/>
              <w:jc w:val="both"/>
            </w:pPr>
            <w:r>
              <w:t xml:space="preserve">Unless the context otherwise requires, capitalised expressions used in this Order Form have the same meanings as in Conditions.   </w:t>
            </w:r>
          </w:p>
          <w:p w14:paraId="1AC25145" w14:textId="77777777" w:rsidR="006A6DB1" w:rsidRDefault="006A6DB1" w:rsidP="006A6DB1">
            <w:pPr>
              <w:spacing w:after="0" w:line="259" w:lineRule="auto"/>
              <w:ind w:left="110" w:right="0" w:firstLine="0"/>
            </w:pPr>
            <w:r>
              <w:t xml:space="preserve"> </w:t>
            </w:r>
          </w:p>
          <w:p w14:paraId="2BB49178" w14:textId="77777777" w:rsidR="006A6DB1" w:rsidRDefault="006A6DB1" w:rsidP="006A6DB1">
            <w:pPr>
              <w:spacing w:after="0" w:line="242" w:lineRule="auto"/>
              <w:ind w:left="110" w:right="0" w:firstLine="0"/>
              <w:jc w:val="both"/>
            </w:pPr>
            <w:r>
              <w:t xml:space="preserve">In the event of any conflict between this Order Form and the Conditions, this Order Form shall prevail.  </w:t>
            </w:r>
          </w:p>
          <w:p w14:paraId="493D746C" w14:textId="77777777" w:rsidR="006A6DB1" w:rsidRDefault="006A6DB1" w:rsidP="006A6DB1">
            <w:pPr>
              <w:spacing w:after="0" w:line="259" w:lineRule="auto"/>
              <w:ind w:left="110" w:right="0" w:firstLine="0"/>
            </w:pPr>
            <w:r>
              <w:t xml:space="preserve"> </w:t>
            </w:r>
          </w:p>
          <w:p w14:paraId="55A8262E" w14:textId="77777777" w:rsidR="006A6DB1" w:rsidRDefault="006A6DB1" w:rsidP="006A6DB1">
            <w:pPr>
              <w:spacing w:after="3" w:line="240" w:lineRule="auto"/>
              <w:ind w:left="110" w:right="120" w:firstLine="0"/>
              <w:jc w:val="both"/>
            </w:pPr>
            <w:r>
              <w:t xml:space="preserve">Please do not attach any Supplier terms and conditions to this Order Form as they will not be accepted by the Buyer and may delay conclusion of the Contract. </w:t>
            </w:r>
          </w:p>
          <w:p w14:paraId="2ECD8F79" w14:textId="77777777" w:rsidR="006A6DB1" w:rsidRDefault="006A6DB1" w:rsidP="006A6DB1">
            <w:pPr>
              <w:spacing w:after="0" w:line="259" w:lineRule="auto"/>
              <w:ind w:left="110" w:right="0" w:firstLine="0"/>
            </w:pPr>
            <w:r>
              <w:t xml:space="preserve"> </w:t>
            </w:r>
          </w:p>
        </w:tc>
      </w:tr>
      <w:tr w:rsidR="006A6DB1" w14:paraId="4CF13DF7" w14:textId="77777777" w:rsidTr="009E4369">
        <w:trPr>
          <w:gridAfter w:val="2"/>
          <w:wAfter w:w="37" w:type="dxa"/>
          <w:trHeight w:val="428"/>
          <w:jc w:val="center"/>
        </w:trPr>
        <w:tc>
          <w:tcPr>
            <w:tcW w:w="2831" w:type="dxa"/>
            <w:tcBorders>
              <w:top w:val="single" w:sz="4" w:space="0" w:color="000000"/>
              <w:left w:val="single" w:sz="4" w:space="0" w:color="000000"/>
              <w:bottom w:val="single" w:sz="4" w:space="0" w:color="000000"/>
              <w:right w:val="single" w:sz="4" w:space="0" w:color="000000"/>
            </w:tcBorders>
          </w:tcPr>
          <w:p w14:paraId="40E92251" w14:textId="77777777" w:rsidR="006A6DB1" w:rsidRDefault="006A6DB1" w:rsidP="006A6DB1">
            <w:pPr>
              <w:spacing w:after="0" w:line="259" w:lineRule="auto"/>
              <w:ind w:left="0" w:right="194" w:firstLine="0"/>
            </w:pPr>
            <w:r>
              <w:rPr>
                <w:b/>
              </w:rPr>
              <w:t xml:space="preserve">6. Deliverables </w:t>
            </w:r>
          </w:p>
        </w:tc>
        <w:tc>
          <w:tcPr>
            <w:tcW w:w="1037" w:type="dxa"/>
            <w:gridSpan w:val="3"/>
            <w:tcBorders>
              <w:top w:val="single" w:sz="4" w:space="0" w:color="000000"/>
              <w:left w:val="single" w:sz="4" w:space="0" w:color="000000"/>
              <w:bottom w:val="single" w:sz="4" w:space="0" w:color="000000"/>
              <w:right w:val="single" w:sz="4" w:space="0" w:color="000000"/>
            </w:tcBorders>
          </w:tcPr>
          <w:p w14:paraId="4AD65A43" w14:textId="77777777" w:rsidR="006A6DB1" w:rsidRDefault="006A6DB1" w:rsidP="006A6DB1">
            <w:pPr>
              <w:spacing w:after="0" w:line="259" w:lineRule="auto"/>
              <w:ind w:left="110" w:right="0" w:firstLine="0"/>
            </w:pPr>
            <w:r>
              <w:rPr>
                <w:b/>
              </w:rPr>
              <w:t xml:space="preserve">Goods </w:t>
            </w:r>
          </w:p>
        </w:tc>
        <w:tc>
          <w:tcPr>
            <w:tcW w:w="6203" w:type="dxa"/>
            <w:gridSpan w:val="13"/>
            <w:tcBorders>
              <w:top w:val="single" w:sz="4" w:space="0" w:color="000000"/>
              <w:left w:val="single" w:sz="4" w:space="0" w:color="000000"/>
              <w:bottom w:val="single" w:sz="4" w:space="0" w:color="000000"/>
              <w:right w:val="single" w:sz="4" w:space="0" w:color="000000"/>
            </w:tcBorders>
          </w:tcPr>
          <w:p w14:paraId="78678598" w14:textId="25CBB394" w:rsidR="006A6DB1" w:rsidRDefault="006A6DB1" w:rsidP="006A6DB1">
            <w:pPr>
              <w:spacing w:after="0" w:line="259" w:lineRule="auto"/>
              <w:ind w:left="111" w:right="0" w:firstLine="0"/>
            </w:pPr>
          </w:p>
          <w:p w14:paraId="00F91A1F" w14:textId="77777777" w:rsidR="006D21C0" w:rsidRDefault="006D21C0" w:rsidP="006D21C0">
            <w:pPr>
              <w:spacing w:after="0" w:line="259" w:lineRule="auto"/>
              <w:ind w:left="0" w:right="0" w:firstLine="0"/>
            </w:pPr>
          </w:p>
          <w:p w14:paraId="168E01A4" w14:textId="77777777" w:rsidR="00FD0697" w:rsidRDefault="00FD0697" w:rsidP="006A6DB1">
            <w:pPr>
              <w:spacing w:after="0" w:line="259" w:lineRule="auto"/>
              <w:ind w:left="111" w:right="0" w:firstLine="0"/>
            </w:pPr>
          </w:p>
          <w:p w14:paraId="4DC982F4" w14:textId="77777777" w:rsidR="00FD0697" w:rsidRDefault="00FD0697" w:rsidP="006A6DB1">
            <w:pPr>
              <w:spacing w:after="0" w:line="259" w:lineRule="auto"/>
              <w:ind w:left="111" w:right="0" w:firstLine="0"/>
            </w:pPr>
          </w:p>
          <w:p w14:paraId="3BABE808" w14:textId="6FC41DEB" w:rsidR="00FD0697" w:rsidRDefault="00FD0697" w:rsidP="006A6DB1">
            <w:pPr>
              <w:spacing w:after="0" w:line="259" w:lineRule="auto"/>
              <w:ind w:left="111" w:right="0" w:firstLine="0"/>
            </w:pPr>
          </w:p>
        </w:tc>
      </w:tr>
      <w:tr w:rsidR="00A1516C" w14:paraId="56D64FF1" w14:textId="77777777" w:rsidTr="009E4369">
        <w:tblPrEx>
          <w:tblCellMar>
            <w:top w:w="6" w:type="dxa"/>
          </w:tblCellMar>
        </w:tblPrEx>
        <w:trPr>
          <w:gridAfter w:val="1"/>
          <w:wAfter w:w="20" w:type="dxa"/>
          <w:trHeight w:val="510"/>
          <w:jc w:val="center"/>
        </w:trPr>
        <w:tc>
          <w:tcPr>
            <w:tcW w:w="2831" w:type="dxa"/>
            <w:vMerge w:val="restart"/>
            <w:tcBorders>
              <w:top w:val="single" w:sz="4" w:space="0" w:color="000000"/>
              <w:left w:val="single" w:sz="4" w:space="0" w:color="000000"/>
              <w:bottom w:val="single" w:sz="4" w:space="0" w:color="000000"/>
              <w:right w:val="single" w:sz="4" w:space="0" w:color="000000"/>
            </w:tcBorders>
          </w:tcPr>
          <w:p w14:paraId="6CC45B13" w14:textId="77777777" w:rsidR="00A1516C" w:rsidRDefault="00A1516C">
            <w:pPr>
              <w:spacing w:after="160" w:line="259" w:lineRule="auto"/>
              <w:ind w:left="0" w:right="0" w:firstLine="0"/>
            </w:pPr>
          </w:p>
        </w:tc>
        <w:tc>
          <w:tcPr>
            <w:tcW w:w="1037" w:type="dxa"/>
            <w:gridSpan w:val="3"/>
            <w:vMerge w:val="restart"/>
            <w:tcBorders>
              <w:top w:val="single" w:sz="4" w:space="0" w:color="000000"/>
              <w:left w:val="single" w:sz="4" w:space="0" w:color="000000"/>
              <w:bottom w:val="single" w:sz="4" w:space="0" w:color="000000"/>
              <w:right w:val="single" w:sz="4" w:space="0" w:color="000000"/>
            </w:tcBorders>
          </w:tcPr>
          <w:p w14:paraId="43E6DDB1" w14:textId="323C4903" w:rsidR="00A1516C" w:rsidRDefault="00BA31FA">
            <w:pPr>
              <w:spacing w:after="0" w:line="259" w:lineRule="auto"/>
              <w:ind w:left="110" w:right="0" w:firstLine="0"/>
            </w:pPr>
            <w:r>
              <w:rPr>
                <w:b/>
              </w:rPr>
              <w:t xml:space="preserve">Services </w:t>
            </w:r>
          </w:p>
        </w:tc>
        <w:tc>
          <w:tcPr>
            <w:tcW w:w="6220" w:type="dxa"/>
            <w:gridSpan w:val="14"/>
            <w:tcBorders>
              <w:top w:val="single" w:sz="4" w:space="0" w:color="000000"/>
              <w:left w:val="single" w:sz="4" w:space="0" w:color="000000"/>
              <w:bottom w:val="nil"/>
              <w:right w:val="single" w:sz="4" w:space="0" w:color="000000"/>
            </w:tcBorders>
          </w:tcPr>
          <w:p w14:paraId="35F22111" w14:textId="48473C11" w:rsidR="00BB4CCD" w:rsidRDefault="00BB4CCD" w:rsidP="009E4369">
            <w:pPr>
              <w:pStyle w:val="ListParagraph"/>
              <w:numPr>
                <w:ilvl w:val="0"/>
                <w:numId w:val="62"/>
              </w:numPr>
              <w:spacing w:after="0" w:line="259" w:lineRule="auto"/>
              <w:ind w:left="523" w:right="0" w:hanging="284"/>
            </w:pPr>
            <w:r>
              <w:t xml:space="preserve">Services are detailed </w:t>
            </w:r>
            <w:r w:rsidR="00B53D1B">
              <w:t>within Annex 2, Specification and summarised here.</w:t>
            </w:r>
          </w:p>
          <w:p w14:paraId="2CF8BDD7" w14:textId="7ED469F7" w:rsidR="004A5E3A" w:rsidRPr="00FD0697" w:rsidRDefault="008E3BB7" w:rsidP="009E4369">
            <w:pPr>
              <w:pStyle w:val="ListParagraph"/>
              <w:numPr>
                <w:ilvl w:val="0"/>
                <w:numId w:val="62"/>
              </w:numPr>
              <w:spacing w:after="0" w:line="259" w:lineRule="auto"/>
              <w:ind w:left="523" w:right="0" w:hanging="284"/>
            </w:pPr>
            <w:r w:rsidRPr="00FD0697">
              <w:t>Delivery of the</w:t>
            </w:r>
            <w:r w:rsidRPr="00FD0697">
              <w:rPr>
                <w:rFonts w:eastAsia="Times New Roman"/>
              </w:rPr>
              <w:t xml:space="preserve"> Procurement Excellence Programme </w:t>
            </w:r>
            <w:r w:rsidR="0094364C" w:rsidRPr="00FD0697">
              <w:rPr>
                <w:rFonts w:eastAsia="Times New Roman"/>
              </w:rPr>
              <w:t>D</w:t>
            </w:r>
            <w:r w:rsidR="00E30305" w:rsidRPr="00FD0697">
              <w:rPr>
                <w:rFonts w:eastAsia="Times New Roman"/>
              </w:rPr>
              <w:t>iagnostics for</w:t>
            </w:r>
            <w:r w:rsidR="00535099" w:rsidRPr="00FD0697">
              <w:rPr>
                <w:rFonts w:eastAsia="Times New Roman"/>
              </w:rPr>
              <w:t xml:space="preserve"> </w:t>
            </w:r>
            <w:r w:rsidR="004A5E3A" w:rsidRPr="00FD0697">
              <w:rPr>
                <w:rFonts w:eastAsia="Times New Roman"/>
              </w:rPr>
              <w:t xml:space="preserve">up to </w:t>
            </w:r>
            <w:r w:rsidR="003F0BC4" w:rsidRPr="00FD0697">
              <w:rPr>
                <w:rFonts w:eastAsia="Times New Roman"/>
              </w:rPr>
              <w:t xml:space="preserve">twenty three </w:t>
            </w:r>
            <w:r w:rsidR="00484E06" w:rsidRPr="00FD0697">
              <w:rPr>
                <w:rFonts w:eastAsia="Times New Roman"/>
              </w:rPr>
              <w:t>(</w:t>
            </w:r>
            <w:r w:rsidR="003F0BC4" w:rsidRPr="00FD0697">
              <w:rPr>
                <w:rFonts w:eastAsia="Times New Roman"/>
              </w:rPr>
              <w:t>23</w:t>
            </w:r>
            <w:r w:rsidR="00484E06" w:rsidRPr="00FD0697">
              <w:rPr>
                <w:rFonts w:eastAsia="Times New Roman"/>
              </w:rPr>
              <w:t>)</w:t>
            </w:r>
            <w:r w:rsidR="004A5E3A" w:rsidRPr="00FD0697">
              <w:rPr>
                <w:rFonts w:eastAsia="Times New Roman"/>
              </w:rPr>
              <w:t xml:space="preserve"> </w:t>
            </w:r>
            <w:r w:rsidR="00535099" w:rsidRPr="00FD0697">
              <w:rPr>
                <w:rFonts w:eastAsia="Times New Roman"/>
              </w:rPr>
              <w:t>Multi Academy Trusts</w:t>
            </w:r>
          </w:p>
          <w:p w14:paraId="5DA50E41" w14:textId="158BF1C1" w:rsidR="0069450E" w:rsidRPr="00FD0697" w:rsidRDefault="004A5E3A" w:rsidP="009E4369">
            <w:pPr>
              <w:pStyle w:val="ListParagraph"/>
              <w:numPr>
                <w:ilvl w:val="0"/>
                <w:numId w:val="62"/>
              </w:numPr>
              <w:spacing w:after="0" w:line="259" w:lineRule="auto"/>
              <w:ind w:left="523" w:right="0" w:hanging="284"/>
            </w:pPr>
            <w:r w:rsidRPr="00FD0697">
              <w:rPr>
                <w:rFonts w:eastAsia="Times New Roman"/>
              </w:rPr>
              <w:lastRenderedPageBreak/>
              <w:t xml:space="preserve">Delivery of </w:t>
            </w:r>
            <w:r w:rsidR="00C15D01" w:rsidRPr="00FD0697">
              <w:rPr>
                <w:rFonts w:eastAsia="Times New Roman"/>
              </w:rPr>
              <w:t xml:space="preserve">CIPS’s Spend Analysis for up to </w:t>
            </w:r>
            <w:r w:rsidR="005247F5" w:rsidRPr="00FD0697">
              <w:rPr>
                <w:rFonts w:eastAsia="Times New Roman"/>
              </w:rPr>
              <w:t xml:space="preserve">twenty three </w:t>
            </w:r>
            <w:r w:rsidR="00445CC9" w:rsidRPr="00FD0697">
              <w:rPr>
                <w:rFonts w:eastAsia="Times New Roman"/>
              </w:rPr>
              <w:t>(</w:t>
            </w:r>
            <w:r w:rsidR="005247F5" w:rsidRPr="00FD0697">
              <w:rPr>
                <w:rFonts w:eastAsia="Times New Roman"/>
              </w:rPr>
              <w:t>23</w:t>
            </w:r>
            <w:r w:rsidR="00445CC9" w:rsidRPr="00FD0697">
              <w:rPr>
                <w:rFonts w:eastAsia="Times New Roman"/>
              </w:rPr>
              <w:t>)</w:t>
            </w:r>
            <w:r w:rsidR="00C15D01" w:rsidRPr="00FD0697">
              <w:rPr>
                <w:rFonts w:eastAsia="Times New Roman"/>
              </w:rPr>
              <w:t xml:space="preserve"> Multi Academy Trusts</w:t>
            </w:r>
          </w:p>
          <w:p w14:paraId="07AE0240" w14:textId="71DFA574" w:rsidR="00467F77" w:rsidRPr="00FD0697" w:rsidRDefault="0069450E" w:rsidP="009E4369">
            <w:pPr>
              <w:pStyle w:val="ListParagraph"/>
              <w:numPr>
                <w:ilvl w:val="0"/>
                <w:numId w:val="62"/>
              </w:numPr>
              <w:spacing w:after="0" w:line="259" w:lineRule="auto"/>
              <w:ind w:left="523" w:right="0" w:hanging="284"/>
            </w:pPr>
            <w:r w:rsidRPr="00FD0697">
              <w:rPr>
                <w:rFonts w:eastAsia="Times New Roman"/>
              </w:rPr>
              <w:t xml:space="preserve">Delivery of </w:t>
            </w:r>
            <w:r w:rsidR="005247F5" w:rsidRPr="00FD0697">
              <w:rPr>
                <w:rFonts w:eastAsia="Times New Roman"/>
              </w:rPr>
              <w:t xml:space="preserve">twenty </w:t>
            </w:r>
            <w:r w:rsidR="002B1964" w:rsidRPr="00FD0697">
              <w:rPr>
                <w:rFonts w:eastAsia="Times New Roman"/>
              </w:rPr>
              <w:t>eight</w:t>
            </w:r>
            <w:r w:rsidR="005247F5" w:rsidRPr="00FD0697">
              <w:rPr>
                <w:rFonts w:eastAsia="Times New Roman"/>
              </w:rPr>
              <w:t xml:space="preserve"> </w:t>
            </w:r>
            <w:r w:rsidRPr="00FD0697">
              <w:rPr>
                <w:rFonts w:eastAsia="Times New Roman"/>
              </w:rPr>
              <w:t>(</w:t>
            </w:r>
            <w:r w:rsidR="005247F5" w:rsidRPr="00FD0697">
              <w:rPr>
                <w:rFonts w:eastAsia="Times New Roman"/>
              </w:rPr>
              <w:t>2</w:t>
            </w:r>
            <w:r w:rsidR="002B1964" w:rsidRPr="00FD0697">
              <w:rPr>
                <w:rFonts w:eastAsia="Times New Roman"/>
              </w:rPr>
              <w:t>8</w:t>
            </w:r>
            <w:r w:rsidRPr="00FD0697">
              <w:rPr>
                <w:rFonts w:eastAsia="Times New Roman"/>
              </w:rPr>
              <w:t>) Procurement Excellence Programme Awards</w:t>
            </w:r>
            <w:r w:rsidR="009B4B69" w:rsidRPr="00FD0697">
              <w:rPr>
                <w:rFonts w:eastAsia="Times New Roman"/>
              </w:rPr>
              <w:t xml:space="preserve"> with Multi Academy Trusts</w:t>
            </w:r>
            <w:r w:rsidR="00943F98" w:rsidRPr="00FD0697">
              <w:rPr>
                <w:rFonts w:eastAsia="Times New Roman"/>
              </w:rPr>
              <w:t xml:space="preserve"> </w:t>
            </w:r>
          </w:p>
          <w:p w14:paraId="5EE5FC93" w14:textId="0B9E4756" w:rsidR="00A1516C" w:rsidRPr="00FD0697" w:rsidRDefault="00467F77" w:rsidP="009E4369">
            <w:pPr>
              <w:pStyle w:val="ListParagraph"/>
              <w:numPr>
                <w:ilvl w:val="0"/>
                <w:numId w:val="62"/>
              </w:numPr>
              <w:spacing w:after="0" w:line="259" w:lineRule="auto"/>
              <w:ind w:left="523" w:right="0" w:hanging="284"/>
            </w:pPr>
            <w:r w:rsidRPr="00FD0697">
              <w:rPr>
                <w:rFonts w:eastAsia="Times New Roman"/>
              </w:rPr>
              <w:t>P</w:t>
            </w:r>
            <w:r w:rsidR="00740832" w:rsidRPr="00FD0697">
              <w:rPr>
                <w:rFonts w:eastAsia="Times New Roman"/>
              </w:rPr>
              <w:t xml:space="preserve">articipation </w:t>
            </w:r>
            <w:r w:rsidR="008E2B17" w:rsidRPr="00FD0697">
              <w:rPr>
                <w:rFonts w:eastAsia="Times New Roman"/>
              </w:rPr>
              <w:t>in evaluation of</w:t>
            </w:r>
            <w:r w:rsidR="00DB1095" w:rsidRPr="00FD0697">
              <w:rPr>
                <w:rFonts w:eastAsia="Times New Roman"/>
              </w:rPr>
              <w:t xml:space="preserve"> </w:t>
            </w:r>
            <w:r w:rsidR="00CA7CDE" w:rsidRPr="00FD0697">
              <w:rPr>
                <w:rFonts w:eastAsia="Times New Roman"/>
              </w:rPr>
              <w:t>th</w:t>
            </w:r>
            <w:r w:rsidR="00D70775" w:rsidRPr="00FD0697">
              <w:rPr>
                <w:rFonts w:eastAsia="Times New Roman"/>
              </w:rPr>
              <w:t xml:space="preserve">is </w:t>
            </w:r>
            <w:r w:rsidR="008E2B17" w:rsidRPr="00FD0697">
              <w:rPr>
                <w:rFonts w:eastAsia="Times New Roman"/>
              </w:rPr>
              <w:t>pilot</w:t>
            </w:r>
          </w:p>
          <w:p w14:paraId="72663A45" w14:textId="6C0FC188" w:rsidR="009F7C3E" w:rsidRPr="00FD0697" w:rsidRDefault="00B603FD" w:rsidP="009E4369">
            <w:pPr>
              <w:pStyle w:val="ListParagraph"/>
              <w:numPr>
                <w:ilvl w:val="0"/>
                <w:numId w:val="62"/>
              </w:numPr>
              <w:spacing w:after="0" w:line="259" w:lineRule="auto"/>
              <w:ind w:left="523" w:right="0" w:hanging="284"/>
            </w:pPr>
            <w:r w:rsidRPr="00FD0697">
              <w:t>Some MATs may complete the Diagnostic and Spend Analysis and not continue to the PEP</w:t>
            </w:r>
          </w:p>
        </w:tc>
      </w:tr>
      <w:tr w:rsidR="00A1516C" w14:paraId="081A7614" w14:textId="77777777" w:rsidTr="009E4369">
        <w:tblPrEx>
          <w:tblCellMar>
            <w:top w:w="6" w:type="dxa"/>
          </w:tblCellMar>
        </w:tblPrEx>
        <w:trPr>
          <w:gridAfter w:val="1"/>
          <w:wAfter w:w="20" w:type="dxa"/>
          <w:trHeight w:val="255"/>
          <w:jc w:val="center"/>
        </w:trPr>
        <w:tc>
          <w:tcPr>
            <w:tcW w:w="2831" w:type="dxa"/>
            <w:vMerge/>
            <w:tcBorders>
              <w:top w:val="nil"/>
              <w:left w:val="single" w:sz="4" w:space="0" w:color="000000"/>
              <w:bottom w:val="nil"/>
              <w:right w:val="single" w:sz="4" w:space="0" w:color="000000"/>
            </w:tcBorders>
          </w:tcPr>
          <w:p w14:paraId="76C5B986" w14:textId="77777777" w:rsidR="00A1516C" w:rsidRDefault="00A1516C">
            <w:pPr>
              <w:spacing w:after="160" w:line="259" w:lineRule="auto"/>
              <w:ind w:left="0" w:right="0" w:firstLine="0"/>
            </w:pPr>
          </w:p>
        </w:tc>
        <w:tc>
          <w:tcPr>
            <w:tcW w:w="1037" w:type="dxa"/>
            <w:gridSpan w:val="3"/>
            <w:vMerge/>
            <w:tcBorders>
              <w:top w:val="nil"/>
              <w:left w:val="single" w:sz="4" w:space="0" w:color="000000"/>
              <w:bottom w:val="nil"/>
              <w:right w:val="single" w:sz="4" w:space="0" w:color="000000"/>
            </w:tcBorders>
          </w:tcPr>
          <w:p w14:paraId="1A6B35E1" w14:textId="77777777" w:rsidR="00A1516C" w:rsidRDefault="00A1516C">
            <w:pPr>
              <w:spacing w:after="160" w:line="259" w:lineRule="auto"/>
              <w:ind w:left="0" w:right="0" w:firstLine="0"/>
            </w:pPr>
          </w:p>
        </w:tc>
        <w:tc>
          <w:tcPr>
            <w:tcW w:w="2622" w:type="dxa"/>
            <w:gridSpan w:val="4"/>
            <w:tcBorders>
              <w:top w:val="nil"/>
              <w:left w:val="single" w:sz="4" w:space="0" w:color="000000"/>
              <w:bottom w:val="nil"/>
              <w:right w:val="nil"/>
            </w:tcBorders>
            <w:shd w:val="clear" w:color="auto" w:fill="auto"/>
          </w:tcPr>
          <w:p w14:paraId="1DFEB74E" w14:textId="572F3BCD" w:rsidR="00A1516C" w:rsidRPr="00A53808" w:rsidRDefault="00A1516C" w:rsidP="00A53808">
            <w:pPr>
              <w:ind w:left="371" w:firstLine="0"/>
            </w:pPr>
          </w:p>
        </w:tc>
        <w:tc>
          <w:tcPr>
            <w:tcW w:w="3488" w:type="dxa"/>
            <w:gridSpan w:val="7"/>
            <w:tcBorders>
              <w:top w:val="nil"/>
              <w:left w:val="nil"/>
              <w:bottom w:val="nil"/>
              <w:right w:val="nil"/>
            </w:tcBorders>
            <w:shd w:val="clear" w:color="auto" w:fill="auto"/>
          </w:tcPr>
          <w:p w14:paraId="4FCAF883" w14:textId="6113FF1F" w:rsidR="00A1516C" w:rsidRPr="00A53808" w:rsidRDefault="00A1516C" w:rsidP="00A53808">
            <w:pPr>
              <w:ind w:left="371" w:firstLine="0"/>
            </w:pPr>
          </w:p>
        </w:tc>
        <w:tc>
          <w:tcPr>
            <w:tcW w:w="110" w:type="dxa"/>
            <w:gridSpan w:val="3"/>
            <w:tcBorders>
              <w:top w:val="nil"/>
              <w:left w:val="nil"/>
              <w:bottom w:val="single" w:sz="4" w:space="0" w:color="000000"/>
              <w:right w:val="single" w:sz="4" w:space="0" w:color="000000"/>
            </w:tcBorders>
          </w:tcPr>
          <w:p w14:paraId="38AC96E0" w14:textId="77777777" w:rsidR="00A1516C" w:rsidRDefault="00BA31FA">
            <w:pPr>
              <w:spacing w:after="0" w:line="259" w:lineRule="auto"/>
              <w:ind w:left="-4" w:right="0" w:firstLine="0"/>
              <w:jc w:val="both"/>
            </w:pPr>
            <w:r>
              <w:rPr>
                <w:b/>
                <w:i/>
              </w:rPr>
              <w:t xml:space="preserve"> </w:t>
            </w:r>
          </w:p>
          <w:p w14:paraId="5024EEAF" w14:textId="77777777" w:rsidR="00A1516C" w:rsidRDefault="00BA31FA">
            <w:pPr>
              <w:spacing w:after="0" w:line="259" w:lineRule="auto"/>
              <w:ind w:left="-8" w:right="0" w:firstLine="0"/>
              <w:jc w:val="both"/>
            </w:pPr>
            <w:r>
              <w:rPr>
                <w:b/>
                <w:i/>
              </w:rPr>
              <w:t xml:space="preserve"> </w:t>
            </w:r>
          </w:p>
          <w:p w14:paraId="33E58B36" w14:textId="77777777" w:rsidR="00A1516C" w:rsidRDefault="00BA31FA">
            <w:pPr>
              <w:spacing w:after="0" w:line="259" w:lineRule="auto"/>
              <w:ind w:left="-7" w:right="0" w:firstLine="0"/>
              <w:jc w:val="both"/>
            </w:pPr>
            <w:r>
              <w:rPr>
                <w:b/>
                <w:i/>
              </w:rPr>
              <w:t xml:space="preserve"> </w:t>
            </w:r>
          </w:p>
        </w:tc>
      </w:tr>
      <w:tr w:rsidR="00A1516C" w14:paraId="2F855209" w14:textId="77777777" w:rsidTr="009E4369">
        <w:tblPrEx>
          <w:tblCellMar>
            <w:top w:w="6" w:type="dxa"/>
          </w:tblCellMar>
        </w:tblPrEx>
        <w:trPr>
          <w:gridAfter w:val="1"/>
          <w:wAfter w:w="20" w:type="dxa"/>
          <w:trHeight w:val="260"/>
          <w:jc w:val="center"/>
        </w:trPr>
        <w:tc>
          <w:tcPr>
            <w:tcW w:w="2831" w:type="dxa"/>
            <w:vMerge w:val="restart"/>
            <w:tcBorders>
              <w:top w:val="single" w:sz="4" w:space="0" w:color="000000"/>
              <w:left w:val="single" w:sz="4" w:space="0" w:color="000000"/>
              <w:bottom w:val="single" w:sz="4" w:space="0" w:color="000000"/>
              <w:right w:val="single" w:sz="4" w:space="0" w:color="000000"/>
            </w:tcBorders>
          </w:tcPr>
          <w:p w14:paraId="2ADE2DE0" w14:textId="77777777" w:rsidR="00A1516C" w:rsidRDefault="00BA31FA" w:rsidP="00104E11">
            <w:pPr>
              <w:spacing w:after="0" w:line="259" w:lineRule="auto"/>
              <w:ind w:left="0" w:right="118" w:firstLine="0"/>
            </w:pPr>
            <w:r>
              <w:rPr>
                <w:b/>
              </w:rPr>
              <w:t xml:space="preserve">7. Specification </w:t>
            </w:r>
          </w:p>
        </w:tc>
        <w:tc>
          <w:tcPr>
            <w:tcW w:w="6384" w:type="dxa"/>
            <w:gridSpan w:val="12"/>
            <w:vMerge w:val="restart"/>
            <w:tcBorders>
              <w:top w:val="single" w:sz="4" w:space="0" w:color="000000"/>
              <w:left w:val="single" w:sz="4" w:space="0" w:color="000000"/>
              <w:bottom w:val="single" w:sz="4" w:space="0" w:color="000000"/>
              <w:right w:val="nil"/>
            </w:tcBorders>
          </w:tcPr>
          <w:p w14:paraId="78CB18E3" w14:textId="22EB9D86" w:rsidR="00A1516C" w:rsidRPr="007E28FD" w:rsidRDefault="00BA31FA" w:rsidP="001B62D6">
            <w:pPr>
              <w:spacing w:after="0" w:line="265" w:lineRule="auto"/>
              <w:ind w:left="110" w:right="-1" w:firstLine="0"/>
            </w:pPr>
            <w:r w:rsidRPr="007E28FD">
              <w:t>The specification of the Deliverables is as set ou</w:t>
            </w:r>
            <w:r w:rsidR="001B62D6" w:rsidRPr="007E28FD">
              <w:t>t</w:t>
            </w:r>
            <w:r w:rsidR="00A419BF">
              <w:t xml:space="preserve"> </w:t>
            </w:r>
            <w:r w:rsidR="00A419BF" w:rsidRPr="007E28FD">
              <w:t xml:space="preserve">in Annex 2 </w:t>
            </w:r>
            <w:r w:rsidR="001B62D6" w:rsidRPr="007E28FD">
              <w:t xml:space="preserve"> </w:t>
            </w:r>
            <w:r w:rsidRPr="007E28FD">
              <w:t xml:space="preserve"> </w:t>
            </w:r>
          </w:p>
        </w:tc>
        <w:tc>
          <w:tcPr>
            <w:tcW w:w="763" w:type="dxa"/>
            <w:gridSpan w:val="2"/>
            <w:tcBorders>
              <w:top w:val="single" w:sz="4" w:space="0" w:color="000000"/>
              <w:left w:val="nil"/>
              <w:bottom w:val="nil"/>
              <w:right w:val="nil"/>
            </w:tcBorders>
            <w:shd w:val="clear" w:color="auto" w:fill="auto"/>
          </w:tcPr>
          <w:p w14:paraId="2286A285" w14:textId="119C4D1D" w:rsidR="00A1516C" w:rsidRPr="007E28FD" w:rsidRDefault="00A1516C">
            <w:pPr>
              <w:spacing w:after="0" w:line="259" w:lineRule="auto"/>
              <w:ind w:left="0" w:right="0" w:firstLine="0"/>
              <w:jc w:val="both"/>
            </w:pPr>
          </w:p>
        </w:tc>
        <w:tc>
          <w:tcPr>
            <w:tcW w:w="110" w:type="dxa"/>
            <w:gridSpan w:val="3"/>
            <w:vMerge w:val="restart"/>
            <w:tcBorders>
              <w:top w:val="single" w:sz="4" w:space="0" w:color="000000"/>
              <w:left w:val="nil"/>
              <w:bottom w:val="single" w:sz="4" w:space="0" w:color="000000"/>
              <w:right w:val="single" w:sz="4" w:space="0" w:color="000000"/>
            </w:tcBorders>
          </w:tcPr>
          <w:p w14:paraId="22158B14" w14:textId="77777777" w:rsidR="00A1516C" w:rsidRDefault="00BA31FA" w:rsidP="008A5161">
            <w:pPr>
              <w:spacing w:after="0" w:line="259" w:lineRule="auto"/>
              <w:ind w:left="0" w:right="0" w:firstLine="0"/>
              <w:jc w:val="both"/>
            </w:pPr>
            <w:r>
              <w:t xml:space="preserve"> </w:t>
            </w:r>
          </w:p>
        </w:tc>
      </w:tr>
      <w:tr w:rsidR="00A1516C" w14:paraId="1D840E74" w14:textId="77777777" w:rsidTr="009E4369">
        <w:tblPrEx>
          <w:tblCellMar>
            <w:top w:w="6" w:type="dxa"/>
          </w:tblCellMar>
        </w:tblPrEx>
        <w:trPr>
          <w:gridAfter w:val="1"/>
          <w:wAfter w:w="20" w:type="dxa"/>
          <w:trHeight w:val="766"/>
          <w:jc w:val="center"/>
        </w:trPr>
        <w:tc>
          <w:tcPr>
            <w:tcW w:w="2831" w:type="dxa"/>
            <w:vMerge/>
            <w:tcBorders>
              <w:top w:val="nil"/>
              <w:left w:val="single" w:sz="4" w:space="0" w:color="000000"/>
              <w:bottom w:val="single" w:sz="4" w:space="0" w:color="000000"/>
              <w:right w:val="single" w:sz="4" w:space="0" w:color="000000"/>
            </w:tcBorders>
          </w:tcPr>
          <w:p w14:paraId="28A8FFF5" w14:textId="77777777" w:rsidR="00A1516C" w:rsidRDefault="00A1516C">
            <w:pPr>
              <w:spacing w:after="160" w:line="259" w:lineRule="auto"/>
              <w:ind w:left="0" w:right="0" w:firstLine="0"/>
            </w:pPr>
          </w:p>
        </w:tc>
        <w:tc>
          <w:tcPr>
            <w:tcW w:w="6384" w:type="dxa"/>
            <w:gridSpan w:val="12"/>
            <w:vMerge/>
            <w:tcBorders>
              <w:top w:val="nil"/>
              <w:left w:val="single" w:sz="4" w:space="0" w:color="000000"/>
              <w:bottom w:val="single" w:sz="4" w:space="0" w:color="000000"/>
              <w:right w:val="nil"/>
            </w:tcBorders>
          </w:tcPr>
          <w:p w14:paraId="767027ED" w14:textId="77777777" w:rsidR="00A1516C" w:rsidRDefault="00A1516C">
            <w:pPr>
              <w:spacing w:after="160" w:line="259" w:lineRule="auto"/>
              <w:ind w:left="0" w:right="0" w:firstLine="0"/>
            </w:pPr>
          </w:p>
        </w:tc>
        <w:tc>
          <w:tcPr>
            <w:tcW w:w="763" w:type="dxa"/>
            <w:gridSpan w:val="2"/>
            <w:tcBorders>
              <w:top w:val="nil"/>
              <w:left w:val="nil"/>
              <w:bottom w:val="single" w:sz="4" w:space="0" w:color="000000"/>
              <w:right w:val="nil"/>
            </w:tcBorders>
          </w:tcPr>
          <w:p w14:paraId="47B8ABB4" w14:textId="77777777" w:rsidR="00A1516C" w:rsidRDefault="00A1516C">
            <w:pPr>
              <w:spacing w:after="160" w:line="259" w:lineRule="auto"/>
              <w:ind w:left="0" w:right="0" w:firstLine="0"/>
            </w:pPr>
          </w:p>
        </w:tc>
        <w:tc>
          <w:tcPr>
            <w:tcW w:w="110" w:type="dxa"/>
            <w:gridSpan w:val="3"/>
            <w:vMerge/>
            <w:tcBorders>
              <w:top w:val="nil"/>
              <w:left w:val="nil"/>
              <w:bottom w:val="single" w:sz="4" w:space="0" w:color="000000"/>
              <w:right w:val="single" w:sz="4" w:space="0" w:color="000000"/>
            </w:tcBorders>
          </w:tcPr>
          <w:p w14:paraId="129FF4EE" w14:textId="77777777" w:rsidR="00A1516C" w:rsidRDefault="00A1516C">
            <w:pPr>
              <w:spacing w:after="160" w:line="259" w:lineRule="auto"/>
              <w:ind w:left="0" w:right="0" w:firstLine="0"/>
            </w:pPr>
          </w:p>
        </w:tc>
      </w:tr>
      <w:tr w:rsidR="00A1516C" w14:paraId="3477F912" w14:textId="77777777" w:rsidTr="009E4369">
        <w:tblPrEx>
          <w:tblCellMar>
            <w:top w:w="6" w:type="dxa"/>
          </w:tblCellMar>
        </w:tblPrEx>
        <w:trPr>
          <w:gridAfter w:val="1"/>
          <w:wAfter w:w="20" w:type="dxa"/>
          <w:trHeight w:val="3807"/>
          <w:jc w:val="center"/>
        </w:trPr>
        <w:tc>
          <w:tcPr>
            <w:tcW w:w="2831" w:type="dxa"/>
            <w:tcBorders>
              <w:top w:val="single" w:sz="4" w:space="0" w:color="000000"/>
              <w:left w:val="single" w:sz="4" w:space="0" w:color="000000"/>
              <w:bottom w:val="single" w:sz="4" w:space="0" w:color="000000"/>
              <w:right w:val="single" w:sz="4" w:space="0" w:color="000000"/>
            </w:tcBorders>
          </w:tcPr>
          <w:p w14:paraId="6E2B3042" w14:textId="77777777" w:rsidR="00A1516C" w:rsidRPr="00BC7B40" w:rsidRDefault="00BA31FA" w:rsidP="00104E11">
            <w:pPr>
              <w:spacing w:after="0" w:line="259" w:lineRule="auto"/>
              <w:ind w:left="0" w:right="0" w:firstLine="0"/>
            </w:pPr>
            <w:r w:rsidRPr="00BC7B40">
              <w:rPr>
                <w:b/>
              </w:rPr>
              <w:t xml:space="preserve">8. Term </w:t>
            </w:r>
          </w:p>
        </w:tc>
        <w:tc>
          <w:tcPr>
            <w:tcW w:w="7257" w:type="dxa"/>
            <w:gridSpan w:val="17"/>
            <w:tcBorders>
              <w:top w:val="single" w:sz="4" w:space="0" w:color="000000"/>
              <w:left w:val="single" w:sz="4" w:space="0" w:color="000000"/>
              <w:bottom w:val="single" w:sz="4" w:space="0" w:color="000000"/>
              <w:right w:val="single" w:sz="4" w:space="0" w:color="000000"/>
            </w:tcBorders>
            <w:shd w:val="clear" w:color="auto" w:fill="FFFFFF" w:themeFill="background1"/>
          </w:tcPr>
          <w:p w14:paraId="795FA7FC" w14:textId="77777777" w:rsidR="00936999" w:rsidRPr="00BC7B40" w:rsidRDefault="00BA31FA">
            <w:pPr>
              <w:spacing w:after="0" w:line="259" w:lineRule="auto"/>
              <w:ind w:left="110" w:right="0" w:firstLine="0"/>
            </w:pPr>
            <w:r w:rsidRPr="00BC7B40">
              <w:t xml:space="preserve">The Term shall commence on </w:t>
            </w:r>
          </w:p>
          <w:p w14:paraId="0587B4D1" w14:textId="77777777" w:rsidR="00936999" w:rsidRPr="00BC7B40" w:rsidRDefault="00936999">
            <w:pPr>
              <w:spacing w:after="0" w:line="259" w:lineRule="auto"/>
              <w:ind w:left="110" w:right="0" w:firstLine="0"/>
            </w:pPr>
          </w:p>
          <w:p w14:paraId="5ECDF242" w14:textId="2E4509F6" w:rsidR="00A1516C" w:rsidRPr="007630F8" w:rsidRDefault="00C42A30" w:rsidP="00C42A30">
            <w:pPr>
              <w:spacing w:after="0" w:line="259" w:lineRule="auto"/>
              <w:ind w:left="0" w:right="0" w:firstLine="0"/>
              <w:rPr>
                <w:color w:val="auto"/>
              </w:rPr>
            </w:pPr>
            <w:r w:rsidRPr="00BC7B40">
              <w:rPr>
                <w:color w:val="FF0000"/>
              </w:rPr>
              <w:t xml:space="preserve">  </w:t>
            </w:r>
            <w:r w:rsidR="00482BE1" w:rsidRPr="007630F8">
              <w:rPr>
                <w:color w:val="auto"/>
              </w:rPr>
              <w:t xml:space="preserve">Monday </w:t>
            </w:r>
            <w:r w:rsidR="0019761E" w:rsidRPr="007630F8">
              <w:rPr>
                <w:color w:val="auto"/>
              </w:rPr>
              <w:t>25</w:t>
            </w:r>
            <w:r w:rsidR="003526D6" w:rsidRPr="007630F8">
              <w:rPr>
                <w:color w:val="auto"/>
              </w:rPr>
              <w:t xml:space="preserve"> </w:t>
            </w:r>
            <w:r w:rsidR="0019761E" w:rsidRPr="007630F8">
              <w:rPr>
                <w:color w:val="auto"/>
              </w:rPr>
              <w:t>September</w:t>
            </w:r>
            <w:r w:rsidR="003526D6" w:rsidRPr="007630F8">
              <w:rPr>
                <w:color w:val="auto"/>
              </w:rPr>
              <w:t xml:space="preserve"> </w:t>
            </w:r>
            <w:r w:rsidR="00A04210" w:rsidRPr="007630F8">
              <w:rPr>
                <w:color w:val="auto"/>
              </w:rPr>
              <w:t>2023</w:t>
            </w:r>
          </w:p>
          <w:p w14:paraId="5B83927A" w14:textId="36F664EC" w:rsidR="00A1516C" w:rsidRPr="007630F8" w:rsidRDefault="00BA31FA" w:rsidP="00DA3D41">
            <w:pPr>
              <w:spacing w:after="0" w:line="259" w:lineRule="auto"/>
              <w:ind w:left="110" w:right="0" w:firstLine="0"/>
              <w:rPr>
                <w:color w:val="auto"/>
              </w:rPr>
            </w:pPr>
            <w:r w:rsidRPr="007630F8">
              <w:rPr>
                <w:color w:val="auto"/>
              </w:rPr>
              <w:t xml:space="preserve">  </w:t>
            </w:r>
          </w:p>
          <w:p w14:paraId="61973440" w14:textId="77777777" w:rsidR="00A1516C" w:rsidRPr="007630F8" w:rsidRDefault="00BA31FA">
            <w:pPr>
              <w:spacing w:after="0" w:line="259" w:lineRule="auto"/>
              <w:ind w:left="110" w:right="0" w:firstLine="0"/>
              <w:rPr>
                <w:color w:val="auto"/>
              </w:rPr>
            </w:pPr>
            <w:r w:rsidRPr="007630F8">
              <w:rPr>
                <w:color w:val="auto"/>
              </w:rPr>
              <w:t xml:space="preserve">and the Expiry Date shall be  </w:t>
            </w:r>
          </w:p>
          <w:p w14:paraId="4391798E" w14:textId="77777777" w:rsidR="00223E43" w:rsidRPr="007630F8" w:rsidRDefault="00223E43">
            <w:pPr>
              <w:spacing w:after="0" w:line="259" w:lineRule="auto"/>
              <w:ind w:left="110" w:right="0" w:firstLine="0"/>
              <w:rPr>
                <w:color w:val="auto"/>
              </w:rPr>
            </w:pPr>
          </w:p>
          <w:p w14:paraId="1B37DE08" w14:textId="232CC295" w:rsidR="00223E43" w:rsidRPr="007630F8" w:rsidRDefault="002F2469">
            <w:pPr>
              <w:spacing w:after="0" w:line="259" w:lineRule="auto"/>
              <w:ind w:left="110" w:right="0" w:firstLine="0"/>
              <w:rPr>
                <w:color w:val="auto"/>
              </w:rPr>
            </w:pPr>
            <w:r w:rsidRPr="007630F8">
              <w:rPr>
                <w:color w:val="auto"/>
              </w:rPr>
              <w:t>Tuesday</w:t>
            </w:r>
            <w:r w:rsidR="006E22CA" w:rsidRPr="007630F8">
              <w:rPr>
                <w:color w:val="auto"/>
              </w:rPr>
              <w:t xml:space="preserve"> 31</w:t>
            </w:r>
            <w:r w:rsidR="006E22CA" w:rsidRPr="007630F8">
              <w:rPr>
                <w:color w:val="auto"/>
                <w:vertAlign w:val="superscript"/>
              </w:rPr>
              <w:t>st</w:t>
            </w:r>
            <w:r w:rsidR="006E22CA" w:rsidRPr="007630F8">
              <w:rPr>
                <w:color w:val="auto"/>
              </w:rPr>
              <w:t xml:space="preserve"> March</w:t>
            </w:r>
            <w:r w:rsidR="00591D3E" w:rsidRPr="007630F8">
              <w:rPr>
                <w:color w:val="auto"/>
              </w:rPr>
              <w:t xml:space="preserve"> </w:t>
            </w:r>
            <w:r w:rsidR="005D5CDC" w:rsidRPr="007630F8">
              <w:rPr>
                <w:color w:val="auto"/>
              </w:rPr>
              <w:t>202</w:t>
            </w:r>
            <w:r w:rsidR="00D357E7" w:rsidRPr="007630F8">
              <w:rPr>
                <w:color w:val="auto"/>
              </w:rPr>
              <w:t>6</w:t>
            </w:r>
          </w:p>
          <w:p w14:paraId="603D2B3D" w14:textId="77777777" w:rsidR="00591D3E" w:rsidRPr="007630F8" w:rsidRDefault="00591D3E">
            <w:pPr>
              <w:spacing w:after="0" w:line="259" w:lineRule="auto"/>
              <w:ind w:left="110" w:right="0" w:firstLine="0"/>
              <w:rPr>
                <w:color w:val="auto"/>
              </w:rPr>
            </w:pPr>
          </w:p>
          <w:p w14:paraId="00BC649A" w14:textId="2CD87DCF" w:rsidR="00A1516C" w:rsidRDefault="008E41FA">
            <w:pPr>
              <w:spacing w:after="2" w:line="240" w:lineRule="auto"/>
              <w:ind w:left="110" w:right="114" w:firstLine="0"/>
              <w:jc w:val="both"/>
            </w:pPr>
            <w:r w:rsidRPr="007630F8">
              <w:rPr>
                <w:shd w:val="clear" w:color="auto" w:fill="FFFFFF" w:themeFill="background1"/>
              </w:rPr>
              <w:t xml:space="preserve">on completion of the </w:t>
            </w:r>
            <w:r w:rsidRPr="007630F8">
              <w:rPr>
                <w:rFonts w:eastAsia="Times New Roman"/>
              </w:rPr>
              <w:t>Procurement Excellence Programme</w:t>
            </w:r>
            <w:r w:rsidR="00BA31FA" w:rsidRPr="007630F8">
              <w:rPr>
                <w:shd w:val="clear" w:color="auto" w:fill="FFFFFF" w:themeFill="background1"/>
              </w:rPr>
              <w:t>,</w:t>
            </w:r>
            <w:r w:rsidRPr="007630F8">
              <w:rPr>
                <w:shd w:val="clear" w:color="auto" w:fill="FFFFFF" w:themeFill="background1"/>
              </w:rPr>
              <w:t xml:space="preserve"> </w:t>
            </w:r>
            <w:r w:rsidR="00BA31FA" w:rsidRPr="007630F8">
              <w:t>unless it is otherwise extended or terminated in accordance with the terms and conditions of the Contract</w:t>
            </w:r>
            <w:r w:rsidR="00E446ED" w:rsidRPr="007630F8">
              <w:t xml:space="preserve">, </w:t>
            </w:r>
            <w:r w:rsidR="00596194" w:rsidRPr="007630F8">
              <w:t xml:space="preserve">outlined </w:t>
            </w:r>
            <w:r w:rsidR="00E446ED" w:rsidRPr="007630F8">
              <w:t xml:space="preserve">at clause </w:t>
            </w:r>
            <w:r w:rsidR="008F13A2" w:rsidRPr="007630F8">
              <w:t>11.3</w:t>
            </w:r>
            <w:r w:rsidR="00B67BD0" w:rsidRPr="007630F8">
              <w:t>.</w:t>
            </w:r>
            <w:r w:rsidR="00352AC4" w:rsidRPr="007630F8">
              <w:t xml:space="preserve"> This could apply</w:t>
            </w:r>
            <w:r w:rsidR="00B67BD0" w:rsidRPr="007630F8">
              <w:t xml:space="preserve"> </w:t>
            </w:r>
            <w:r w:rsidR="00352AC4" w:rsidRPr="007630F8">
              <w:t xml:space="preserve">because </w:t>
            </w:r>
            <w:r w:rsidR="001A6B72" w:rsidRPr="007630F8">
              <w:t>funding is subject to approval for Financial Year</w:t>
            </w:r>
            <w:r w:rsidR="007618F2" w:rsidRPr="007630F8">
              <w:t>s 202</w:t>
            </w:r>
            <w:r w:rsidR="0073491B" w:rsidRPr="007630F8">
              <w:t xml:space="preserve">4-26 and </w:t>
            </w:r>
            <w:r w:rsidR="001A6B72" w:rsidRPr="007630F8">
              <w:t xml:space="preserve"> 2025-26</w:t>
            </w:r>
            <w:r w:rsidR="003C2FC4" w:rsidRPr="007630F8">
              <w:t>.</w:t>
            </w:r>
          </w:p>
          <w:p w14:paraId="566C2A41" w14:textId="4BE13632" w:rsidR="00A1516C" w:rsidRPr="00BC7B40" w:rsidRDefault="00A1516C" w:rsidP="004D65EF">
            <w:pPr>
              <w:spacing w:after="0" w:line="259" w:lineRule="auto"/>
              <w:ind w:left="0" w:right="0" w:firstLine="0"/>
            </w:pPr>
          </w:p>
          <w:p w14:paraId="0E9DF64E" w14:textId="57F360D4" w:rsidR="00A1516C" w:rsidRPr="00BC7B40" w:rsidRDefault="00BA31FA">
            <w:pPr>
              <w:spacing w:after="2" w:line="240" w:lineRule="auto"/>
              <w:ind w:left="110" w:right="111" w:firstLine="0"/>
              <w:jc w:val="both"/>
            </w:pPr>
            <w:r w:rsidRPr="00BC7B40">
              <w:t xml:space="preserve">The Buyer may extend the Contract for a period of up to 6 months by giving not less than 10 Working Days’ notice in writing to the Supplier prior to the Expiry Date.  The terms and conditions of the Contract shall apply throughout any such extended period. </w:t>
            </w:r>
          </w:p>
          <w:p w14:paraId="2F593E1D" w14:textId="77777777" w:rsidR="005F2178" w:rsidRPr="00BC7B40" w:rsidRDefault="005F2178">
            <w:pPr>
              <w:spacing w:after="2" w:line="240" w:lineRule="auto"/>
              <w:ind w:left="110" w:right="111" w:firstLine="0"/>
              <w:jc w:val="both"/>
            </w:pPr>
          </w:p>
          <w:p w14:paraId="5CFEC27C" w14:textId="77777777" w:rsidR="00A1516C" w:rsidRPr="00BC7B40" w:rsidRDefault="00BA31FA">
            <w:pPr>
              <w:spacing w:after="0" w:line="259" w:lineRule="auto"/>
              <w:ind w:left="110" w:right="0" w:firstLine="0"/>
            </w:pPr>
            <w:r w:rsidRPr="00BC7B40">
              <w:t xml:space="preserve"> </w:t>
            </w:r>
          </w:p>
        </w:tc>
      </w:tr>
      <w:tr w:rsidR="00A1516C" w14:paraId="64ACAA3D" w14:textId="77777777" w:rsidTr="009E4369">
        <w:tblPrEx>
          <w:tblCellMar>
            <w:top w:w="6" w:type="dxa"/>
          </w:tblCellMar>
        </w:tblPrEx>
        <w:trPr>
          <w:gridAfter w:val="1"/>
          <w:wAfter w:w="20" w:type="dxa"/>
          <w:trHeight w:val="254"/>
          <w:jc w:val="center"/>
        </w:trPr>
        <w:tc>
          <w:tcPr>
            <w:tcW w:w="2831" w:type="dxa"/>
            <w:vMerge w:val="restart"/>
            <w:tcBorders>
              <w:top w:val="single" w:sz="4" w:space="0" w:color="000000"/>
              <w:left w:val="single" w:sz="4" w:space="0" w:color="000000"/>
              <w:bottom w:val="single" w:sz="4" w:space="0" w:color="000000"/>
              <w:right w:val="single" w:sz="4" w:space="0" w:color="000000"/>
            </w:tcBorders>
          </w:tcPr>
          <w:p w14:paraId="799B0233" w14:textId="77777777" w:rsidR="00A1516C" w:rsidRDefault="00BA31FA" w:rsidP="00104E11">
            <w:pPr>
              <w:spacing w:after="0" w:line="259" w:lineRule="auto"/>
              <w:ind w:left="0" w:right="0" w:firstLine="0"/>
            </w:pPr>
            <w:r>
              <w:rPr>
                <w:b/>
              </w:rPr>
              <w:t xml:space="preserve">9. Charges </w:t>
            </w:r>
          </w:p>
        </w:tc>
        <w:tc>
          <w:tcPr>
            <w:tcW w:w="6945" w:type="dxa"/>
            <w:gridSpan w:val="13"/>
            <w:vMerge w:val="restart"/>
            <w:tcBorders>
              <w:top w:val="single" w:sz="4" w:space="0" w:color="000000"/>
              <w:left w:val="single" w:sz="4" w:space="0" w:color="000000"/>
              <w:bottom w:val="single" w:sz="4" w:space="0" w:color="000000"/>
              <w:right w:val="nil"/>
            </w:tcBorders>
          </w:tcPr>
          <w:p w14:paraId="4AB0567D" w14:textId="4FDC0A36" w:rsidR="00A1516C" w:rsidRPr="004918A5" w:rsidRDefault="00BA31FA">
            <w:pPr>
              <w:spacing w:after="0" w:line="260" w:lineRule="auto"/>
              <w:ind w:left="110" w:right="0" w:firstLine="0"/>
              <w:jc w:val="both"/>
            </w:pPr>
            <w:r w:rsidRPr="004918A5">
              <w:t>The Charges for the Deliverables shall be as set out</w:t>
            </w:r>
            <w:r w:rsidR="00A419BF">
              <w:t xml:space="preserve"> in Annex 3</w:t>
            </w:r>
            <w:r w:rsidRPr="004918A5">
              <w:t xml:space="preserve">   </w:t>
            </w:r>
          </w:p>
          <w:p w14:paraId="69F2CBE7" w14:textId="77777777" w:rsidR="00A1516C" w:rsidRPr="004918A5" w:rsidRDefault="00BA31FA">
            <w:pPr>
              <w:spacing w:after="0" w:line="259" w:lineRule="auto"/>
              <w:ind w:left="110" w:right="0" w:firstLine="0"/>
            </w:pPr>
            <w:r w:rsidRPr="004918A5">
              <w:t xml:space="preserve"> </w:t>
            </w:r>
          </w:p>
          <w:p w14:paraId="713E20D6" w14:textId="48C87DBE" w:rsidR="00A1516C" w:rsidRPr="004918A5" w:rsidRDefault="00A1516C" w:rsidP="00F168DB">
            <w:pPr>
              <w:spacing w:after="0" w:line="259" w:lineRule="auto"/>
              <w:ind w:left="0" w:right="0" w:firstLine="0"/>
            </w:pPr>
          </w:p>
        </w:tc>
        <w:tc>
          <w:tcPr>
            <w:tcW w:w="202" w:type="dxa"/>
            <w:tcBorders>
              <w:top w:val="single" w:sz="4" w:space="0" w:color="000000"/>
              <w:left w:val="nil"/>
              <w:bottom w:val="nil"/>
              <w:right w:val="nil"/>
            </w:tcBorders>
            <w:shd w:val="clear" w:color="auto" w:fill="auto"/>
          </w:tcPr>
          <w:p w14:paraId="777EA7FA" w14:textId="000C4F1D" w:rsidR="00A1516C" w:rsidRPr="004918A5" w:rsidRDefault="00A1516C">
            <w:pPr>
              <w:spacing w:after="0" w:line="259" w:lineRule="auto"/>
              <w:ind w:left="0" w:right="-1" w:firstLine="0"/>
              <w:jc w:val="both"/>
            </w:pPr>
          </w:p>
        </w:tc>
        <w:tc>
          <w:tcPr>
            <w:tcW w:w="110" w:type="dxa"/>
            <w:gridSpan w:val="3"/>
            <w:vMerge w:val="restart"/>
            <w:tcBorders>
              <w:top w:val="single" w:sz="4" w:space="0" w:color="000000"/>
              <w:left w:val="nil"/>
              <w:bottom w:val="single" w:sz="4" w:space="0" w:color="000000"/>
              <w:right w:val="single" w:sz="4" w:space="0" w:color="000000"/>
            </w:tcBorders>
          </w:tcPr>
          <w:p w14:paraId="50FF13EF" w14:textId="77777777" w:rsidR="00A1516C" w:rsidRDefault="00A1516C">
            <w:pPr>
              <w:spacing w:after="160" w:line="259" w:lineRule="auto"/>
              <w:ind w:left="0" w:right="0" w:firstLine="0"/>
            </w:pPr>
          </w:p>
        </w:tc>
      </w:tr>
      <w:tr w:rsidR="00A1516C" w14:paraId="3AA960B3" w14:textId="77777777" w:rsidTr="009E4369">
        <w:tblPrEx>
          <w:tblCellMar>
            <w:top w:w="6" w:type="dxa"/>
          </w:tblCellMar>
        </w:tblPrEx>
        <w:trPr>
          <w:gridAfter w:val="1"/>
          <w:wAfter w:w="20" w:type="dxa"/>
          <w:trHeight w:val="1021"/>
          <w:jc w:val="center"/>
        </w:trPr>
        <w:tc>
          <w:tcPr>
            <w:tcW w:w="2831" w:type="dxa"/>
            <w:vMerge/>
            <w:tcBorders>
              <w:top w:val="nil"/>
              <w:left w:val="single" w:sz="4" w:space="0" w:color="000000"/>
              <w:bottom w:val="single" w:sz="4" w:space="0" w:color="000000"/>
              <w:right w:val="single" w:sz="4" w:space="0" w:color="000000"/>
            </w:tcBorders>
          </w:tcPr>
          <w:p w14:paraId="4F0BCE03" w14:textId="77777777" w:rsidR="00A1516C" w:rsidRDefault="00A1516C">
            <w:pPr>
              <w:spacing w:after="160" w:line="259" w:lineRule="auto"/>
              <w:ind w:left="0" w:right="0" w:firstLine="0"/>
            </w:pPr>
          </w:p>
        </w:tc>
        <w:tc>
          <w:tcPr>
            <w:tcW w:w="6945" w:type="dxa"/>
            <w:gridSpan w:val="13"/>
            <w:vMerge/>
            <w:tcBorders>
              <w:top w:val="nil"/>
              <w:left w:val="single" w:sz="4" w:space="0" w:color="000000"/>
              <w:bottom w:val="single" w:sz="4" w:space="0" w:color="000000"/>
              <w:right w:val="nil"/>
            </w:tcBorders>
          </w:tcPr>
          <w:p w14:paraId="12EB197E" w14:textId="77777777" w:rsidR="00A1516C" w:rsidRDefault="00A1516C">
            <w:pPr>
              <w:spacing w:after="160" w:line="259" w:lineRule="auto"/>
              <w:ind w:left="0" w:right="0" w:firstLine="0"/>
            </w:pPr>
          </w:p>
        </w:tc>
        <w:tc>
          <w:tcPr>
            <w:tcW w:w="202" w:type="dxa"/>
            <w:tcBorders>
              <w:top w:val="nil"/>
              <w:left w:val="nil"/>
              <w:bottom w:val="single" w:sz="4" w:space="0" w:color="000000"/>
              <w:right w:val="nil"/>
            </w:tcBorders>
          </w:tcPr>
          <w:p w14:paraId="603DA66D" w14:textId="77777777" w:rsidR="00A1516C" w:rsidRDefault="00A1516C">
            <w:pPr>
              <w:spacing w:after="160" w:line="259" w:lineRule="auto"/>
              <w:ind w:left="0" w:right="0" w:firstLine="0"/>
            </w:pPr>
          </w:p>
        </w:tc>
        <w:tc>
          <w:tcPr>
            <w:tcW w:w="110" w:type="dxa"/>
            <w:gridSpan w:val="3"/>
            <w:vMerge/>
            <w:tcBorders>
              <w:top w:val="nil"/>
              <w:left w:val="nil"/>
              <w:bottom w:val="single" w:sz="4" w:space="0" w:color="000000"/>
              <w:right w:val="single" w:sz="4" w:space="0" w:color="000000"/>
            </w:tcBorders>
          </w:tcPr>
          <w:p w14:paraId="38269185" w14:textId="77777777" w:rsidR="00A1516C" w:rsidRDefault="00A1516C">
            <w:pPr>
              <w:spacing w:after="160" w:line="259" w:lineRule="auto"/>
              <w:ind w:left="0" w:right="0" w:firstLine="0"/>
            </w:pPr>
          </w:p>
        </w:tc>
      </w:tr>
      <w:tr w:rsidR="00A1516C" w14:paraId="1447B308" w14:textId="77777777" w:rsidTr="009E4369">
        <w:tblPrEx>
          <w:tblCellMar>
            <w:top w:w="6" w:type="dxa"/>
          </w:tblCellMar>
        </w:tblPrEx>
        <w:trPr>
          <w:gridAfter w:val="1"/>
          <w:wAfter w:w="20" w:type="dxa"/>
          <w:trHeight w:val="5066"/>
          <w:jc w:val="center"/>
        </w:trPr>
        <w:tc>
          <w:tcPr>
            <w:tcW w:w="2831" w:type="dxa"/>
            <w:vMerge w:val="restart"/>
            <w:tcBorders>
              <w:top w:val="single" w:sz="4" w:space="0" w:color="000000"/>
              <w:left w:val="single" w:sz="4" w:space="0" w:color="000000"/>
              <w:bottom w:val="single" w:sz="4" w:space="0" w:color="000000"/>
              <w:right w:val="single" w:sz="4" w:space="0" w:color="000000"/>
            </w:tcBorders>
          </w:tcPr>
          <w:p w14:paraId="0EEF9483" w14:textId="77777777" w:rsidR="00A1516C" w:rsidRDefault="00BA31FA" w:rsidP="00104E11">
            <w:pPr>
              <w:spacing w:after="0" w:line="259" w:lineRule="auto"/>
              <w:ind w:left="0" w:right="0" w:firstLine="0"/>
            </w:pPr>
            <w:r>
              <w:rPr>
                <w:b/>
              </w:rPr>
              <w:lastRenderedPageBreak/>
              <w:t xml:space="preserve">10. Payment </w:t>
            </w:r>
          </w:p>
        </w:tc>
        <w:tc>
          <w:tcPr>
            <w:tcW w:w="7257" w:type="dxa"/>
            <w:gridSpan w:val="17"/>
            <w:tcBorders>
              <w:top w:val="single" w:sz="4" w:space="0" w:color="000000"/>
              <w:left w:val="single" w:sz="4" w:space="0" w:color="000000"/>
              <w:bottom w:val="nil"/>
              <w:right w:val="single" w:sz="4" w:space="0" w:color="000000"/>
            </w:tcBorders>
          </w:tcPr>
          <w:p w14:paraId="18212522" w14:textId="77777777" w:rsidR="00A1516C" w:rsidRDefault="00BA31FA">
            <w:pPr>
              <w:spacing w:after="0" w:line="242" w:lineRule="auto"/>
              <w:ind w:left="110" w:right="0" w:firstLine="0"/>
              <w:jc w:val="both"/>
            </w:pPr>
            <w:r>
              <w:t xml:space="preserve">All invoices must be sent, quoting a valid purchase order number (PO Number), to:  </w:t>
            </w:r>
          </w:p>
          <w:p w14:paraId="4A9A3E07" w14:textId="77777777" w:rsidR="00A1516C" w:rsidRDefault="00BA31FA">
            <w:pPr>
              <w:spacing w:after="0" w:line="259" w:lineRule="auto"/>
              <w:ind w:left="110" w:right="0" w:firstLine="0"/>
            </w:pPr>
            <w:r>
              <w:t xml:space="preserve"> </w:t>
            </w:r>
          </w:p>
          <w:p w14:paraId="1A4A609F" w14:textId="280ED63E" w:rsidR="00A1516C" w:rsidRPr="00A419BF" w:rsidRDefault="00000000" w:rsidP="00106438">
            <w:pPr>
              <w:spacing w:after="0" w:line="259" w:lineRule="auto"/>
              <w:ind w:left="110" w:right="0" w:firstLine="0"/>
            </w:pPr>
            <w:hyperlink r:id="rId13" w:history="1">
              <w:r w:rsidR="00A419BF" w:rsidRPr="00903BAC">
                <w:rPr>
                  <w:rStyle w:val="Hyperlink"/>
                </w:rPr>
                <w:t>accountspayable.OCR@education.gov.uk</w:t>
              </w:r>
            </w:hyperlink>
            <w:r w:rsidR="00A419BF">
              <w:t xml:space="preserve"> </w:t>
            </w:r>
            <w:r w:rsidR="00F317DB" w:rsidRPr="00A419BF">
              <w:t xml:space="preserve">copying </w:t>
            </w:r>
            <w:hyperlink r:id="rId14" w:history="1">
              <w:r w:rsidR="000C65E3" w:rsidRPr="00903BAC">
                <w:rPr>
                  <w:rStyle w:val="Hyperlink"/>
                </w:rPr>
                <w:t>ESCC.PROJECT@education.gov.uk</w:t>
              </w:r>
            </w:hyperlink>
            <w:r w:rsidR="000C65E3">
              <w:t xml:space="preserve"> </w:t>
            </w:r>
          </w:p>
          <w:p w14:paraId="32697194" w14:textId="77777777" w:rsidR="00A1516C" w:rsidRPr="00A419BF" w:rsidRDefault="00BA31FA">
            <w:pPr>
              <w:spacing w:after="0" w:line="259" w:lineRule="auto"/>
              <w:ind w:left="110" w:right="0" w:firstLine="0"/>
            </w:pPr>
            <w:r w:rsidRPr="00A419BF">
              <w:t xml:space="preserve"> </w:t>
            </w:r>
          </w:p>
          <w:p w14:paraId="12370EFD" w14:textId="76AB29DD" w:rsidR="00A1516C" w:rsidRDefault="00BA31FA">
            <w:pPr>
              <w:spacing w:after="0" w:line="242" w:lineRule="auto"/>
              <w:ind w:left="110" w:right="114" w:firstLine="0"/>
              <w:jc w:val="both"/>
            </w:pPr>
            <w:r w:rsidRPr="00A419BF">
              <w:t>Within</w:t>
            </w:r>
            <w:r w:rsidR="00C2581B" w:rsidRPr="00A419BF">
              <w:t xml:space="preserve"> </w:t>
            </w:r>
            <w:r w:rsidRPr="00A419BF">
              <w:rPr>
                <w:bCs/>
              </w:rPr>
              <w:t>10</w:t>
            </w:r>
            <w:r w:rsidRPr="00A419BF">
              <w:t xml:space="preserve"> Working Days of receipt of your countersigned copy of this letter, we will send you a unique PO Number.  You</w:t>
            </w:r>
            <w:r>
              <w:t xml:space="preserve"> must be in receipt of a valid PO Number before submitting an invoice.  </w:t>
            </w:r>
          </w:p>
          <w:p w14:paraId="6546B9AE" w14:textId="77777777" w:rsidR="00A1516C" w:rsidRDefault="00BA31FA">
            <w:pPr>
              <w:spacing w:after="0" w:line="259" w:lineRule="auto"/>
              <w:ind w:left="110" w:right="0" w:firstLine="0"/>
            </w:pPr>
            <w:r>
              <w:t xml:space="preserve">  </w:t>
            </w:r>
          </w:p>
          <w:p w14:paraId="654E23C5" w14:textId="04308F18" w:rsidR="00A1516C" w:rsidRDefault="00BA31FA">
            <w:pPr>
              <w:spacing w:after="2" w:line="240" w:lineRule="auto"/>
              <w:ind w:left="110" w:right="112" w:firstLine="0"/>
              <w:jc w:val="both"/>
            </w:pPr>
            <w:r>
              <w:t>To avoid delay in payment it is important that the invoice is compliant and that it includes a valid PO Number, PO Number item number (if applicable) and the details (name and telephone number) of your Buyer contact (i.e.</w:t>
            </w:r>
            <w:r w:rsidR="0048667D">
              <w:t>,</w:t>
            </w:r>
            <w:r>
              <w:t xml:space="preserve"> Contract Manager).  Non-compliant invoices will be sent back to you, which may lead to a delay in payment. </w:t>
            </w:r>
          </w:p>
          <w:p w14:paraId="01BF3B6D" w14:textId="77777777" w:rsidR="00A1516C" w:rsidRDefault="00BA31FA">
            <w:pPr>
              <w:spacing w:after="0" w:line="259" w:lineRule="auto"/>
              <w:ind w:left="110" w:right="0" w:firstLine="0"/>
            </w:pPr>
            <w:r>
              <w:t xml:space="preserve"> </w:t>
            </w:r>
          </w:p>
          <w:p w14:paraId="1FDE6DC5" w14:textId="77777777" w:rsidR="0048667D" w:rsidRDefault="00BA31FA">
            <w:pPr>
              <w:spacing w:after="0" w:line="259" w:lineRule="auto"/>
              <w:ind w:left="110" w:right="0" w:firstLine="0"/>
            </w:pPr>
            <w:r>
              <w:t xml:space="preserve">If you have a query regarding an outstanding </w:t>
            </w:r>
            <w:r w:rsidR="00885DAF">
              <w:t>payment,</w:t>
            </w:r>
            <w:r>
              <w:t xml:space="preserve"> please contact</w:t>
            </w:r>
            <w:r w:rsidR="0048667D">
              <w:t>:</w:t>
            </w:r>
          </w:p>
          <w:p w14:paraId="20576592" w14:textId="79A090C2" w:rsidR="00A1516C" w:rsidRDefault="00BA31FA">
            <w:pPr>
              <w:spacing w:after="0" w:line="259" w:lineRule="auto"/>
              <w:ind w:left="110" w:right="0" w:firstLine="0"/>
            </w:pPr>
            <w:r>
              <w:t xml:space="preserve"> </w:t>
            </w:r>
          </w:p>
          <w:p w14:paraId="53E04285" w14:textId="77777777" w:rsidR="00A1516C" w:rsidRDefault="00BA31FA">
            <w:pPr>
              <w:spacing w:after="0" w:line="259" w:lineRule="auto"/>
              <w:ind w:left="110" w:right="0" w:firstLine="0"/>
            </w:pPr>
            <w:r>
              <w:t xml:space="preserve">Accounts Payable section either by email to  </w:t>
            </w:r>
          </w:p>
          <w:p w14:paraId="5D64C6CD" w14:textId="77777777" w:rsidR="00A1516C" w:rsidRDefault="00BA31FA">
            <w:pPr>
              <w:spacing w:after="0" w:line="259" w:lineRule="auto"/>
              <w:ind w:left="110" w:right="0" w:firstLine="0"/>
            </w:pPr>
            <w:r>
              <w:t xml:space="preserve"> </w:t>
            </w:r>
          </w:p>
          <w:p w14:paraId="662E2B80" w14:textId="2F2E0A7E" w:rsidR="00A1516C" w:rsidRPr="000C65E3" w:rsidRDefault="00000000" w:rsidP="00106438">
            <w:pPr>
              <w:spacing w:after="0" w:line="259" w:lineRule="auto"/>
              <w:ind w:left="110" w:right="0" w:firstLine="0"/>
            </w:pPr>
            <w:hyperlink r:id="rId15" w:history="1">
              <w:r w:rsidR="000C65E3" w:rsidRPr="00903BAC">
                <w:rPr>
                  <w:rStyle w:val="Hyperlink"/>
                </w:rPr>
                <w:t>accountspayable.OCR@education.gov.uk</w:t>
              </w:r>
            </w:hyperlink>
            <w:r w:rsidR="000C65E3">
              <w:t xml:space="preserve"> </w:t>
            </w:r>
            <w:r w:rsidR="00106438" w:rsidRPr="000C65E3">
              <w:t xml:space="preserve">   </w:t>
            </w:r>
          </w:p>
        </w:tc>
      </w:tr>
      <w:tr w:rsidR="00A1516C" w14:paraId="350889F4" w14:textId="77777777" w:rsidTr="009E4369">
        <w:tblPrEx>
          <w:tblCellMar>
            <w:top w:w="6" w:type="dxa"/>
          </w:tblCellMar>
        </w:tblPrEx>
        <w:trPr>
          <w:gridAfter w:val="1"/>
          <w:wAfter w:w="20" w:type="dxa"/>
          <w:trHeight w:val="254"/>
          <w:jc w:val="center"/>
        </w:trPr>
        <w:tc>
          <w:tcPr>
            <w:tcW w:w="2831" w:type="dxa"/>
            <w:vMerge/>
            <w:tcBorders>
              <w:top w:val="nil"/>
              <w:left w:val="single" w:sz="4" w:space="0" w:color="000000"/>
              <w:bottom w:val="single" w:sz="4" w:space="0" w:color="000000"/>
              <w:right w:val="single" w:sz="4" w:space="0" w:color="000000"/>
            </w:tcBorders>
          </w:tcPr>
          <w:p w14:paraId="1DABF21B" w14:textId="77777777" w:rsidR="00A1516C" w:rsidRDefault="00A1516C">
            <w:pPr>
              <w:spacing w:after="160" w:line="259" w:lineRule="auto"/>
              <w:ind w:left="0" w:right="0" w:firstLine="0"/>
            </w:pPr>
          </w:p>
        </w:tc>
        <w:tc>
          <w:tcPr>
            <w:tcW w:w="1712" w:type="dxa"/>
            <w:gridSpan w:val="4"/>
            <w:tcBorders>
              <w:top w:val="nil"/>
              <w:left w:val="single" w:sz="4" w:space="0" w:color="000000"/>
              <w:bottom w:val="single" w:sz="4" w:space="0" w:color="000000"/>
              <w:right w:val="nil"/>
            </w:tcBorders>
          </w:tcPr>
          <w:p w14:paraId="6873B220" w14:textId="202C3091" w:rsidR="00A1516C" w:rsidRPr="00106438" w:rsidRDefault="00A1516C" w:rsidP="00106438">
            <w:pPr>
              <w:ind w:left="0" w:firstLine="0"/>
            </w:pPr>
          </w:p>
        </w:tc>
        <w:tc>
          <w:tcPr>
            <w:tcW w:w="593" w:type="dxa"/>
            <w:tcBorders>
              <w:top w:val="nil"/>
              <w:left w:val="nil"/>
              <w:bottom w:val="single" w:sz="4" w:space="0" w:color="000000"/>
              <w:right w:val="nil"/>
            </w:tcBorders>
            <w:shd w:val="clear" w:color="auto" w:fill="auto"/>
          </w:tcPr>
          <w:p w14:paraId="398557EE" w14:textId="2387186C" w:rsidR="00A1516C" w:rsidRPr="00106438" w:rsidRDefault="00A1516C" w:rsidP="00106438">
            <w:pPr>
              <w:ind w:left="371" w:firstLine="0"/>
            </w:pPr>
          </w:p>
        </w:tc>
        <w:tc>
          <w:tcPr>
            <w:tcW w:w="4952" w:type="dxa"/>
            <w:gridSpan w:val="12"/>
            <w:tcBorders>
              <w:top w:val="nil"/>
              <w:left w:val="nil"/>
              <w:bottom w:val="single" w:sz="4" w:space="0" w:color="000000"/>
              <w:right w:val="single" w:sz="4" w:space="0" w:color="000000"/>
            </w:tcBorders>
            <w:shd w:val="clear" w:color="auto" w:fill="auto"/>
          </w:tcPr>
          <w:p w14:paraId="4B8B2B4A" w14:textId="3A6C04E8" w:rsidR="00A1516C" w:rsidRPr="00106438" w:rsidRDefault="00A1516C" w:rsidP="00106438">
            <w:pPr>
              <w:ind w:left="0" w:firstLine="0"/>
            </w:pPr>
          </w:p>
        </w:tc>
      </w:tr>
      <w:tr w:rsidR="00A1516C" w14:paraId="4E94FF4F" w14:textId="77777777" w:rsidTr="009E4369">
        <w:tblPrEx>
          <w:tblCellMar>
            <w:top w:w="6" w:type="dxa"/>
          </w:tblCellMar>
        </w:tblPrEx>
        <w:trPr>
          <w:gridAfter w:val="1"/>
          <w:wAfter w:w="20" w:type="dxa"/>
          <w:trHeight w:val="1020"/>
          <w:jc w:val="center"/>
        </w:trPr>
        <w:tc>
          <w:tcPr>
            <w:tcW w:w="2831" w:type="dxa"/>
            <w:tcBorders>
              <w:top w:val="single" w:sz="4" w:space="0" w:color="000000"/>
              <w:left w:val="single" w:sz="4" w:space="0" w:color="000000"/>
              <w:bottom w:val="single" w:sz="4" w:space="0" w:color="000000"/>
              <w:right w:val="single" w:sz="4" w:space="0" w:color="000000"/>
            </w:tcBorders>
          </w:tcPr>
          <w:p w14:paraId="23A127D7" w14:textId="77777777" w:rsidR="00A1516C" w:rsidRDefault="00A1516C" w:rsidP="000F5B16">
            <w:pPr>
              <w:spacing w:after="160" w:line="259" w:lineRule="auto"/>
              <w:ind w:left="0" w:right="0" w:firstLine="0"/>
            </w:pPr>
          </w:p>
        </w:tc>
        <w:tc>
          <w:tcPr>
            <w:tcW w:w="7257" w:type="dxa"/>
            <w:gridSpan w:val="17"/>
            <w:tcBorders>
              <w:top w:val="single" w:sz="4" w:space="0" w:color="000000"/>
              <w:left w:val="single" w:sz="4" w:space="0" w:color="000000"/>
              <w:bottom w:val="single" w:sz="4" w:space="0" w:color="000000"/>
              <w:right w:val="single" w:sz="4" w:space="0" w:color="000000"/>
            </w:tcBorders>
          </w:tcPr>
          <w:p w14:paraId="7882208B" w14:textId="77777777" w:rsidR="00A1516C" w:rsidRDefault="00BA31FA">
            <w:pPr>
              <w:spacing w:after="0" w:line="259" w:lineRule="auto"/>
              <w:ind w:left="110" w:right="0" w:firstLine="0"/>
            </w:pPr>
            <w:r>
              <w:t xml:space="preserve"> </w:t>
            </w:r>
          </w:p>
          <w:p w14:paraId="3327729A" w14:textId="77777777" w:rsidR="00A1516C" w:rsidRDefault="00BA31FA">
            <w:pPr>
              <w:spacing w:after="0" w:line="259" w:lineRule="auto"/>
              <w:ind w:left="110" w:right="0" w:firstLine="0"/>
            </w:pPr>
            <w:r>
              <w:t xml:space="preserve">between 09:00-17:00 Monday to Friday. </w:t>
            </w:r>
          </w:p>
          <w:p w14:paraId="0B644C66" w14:textId="77777777" w:rsidR="00A1516C" w:rsidRDefault="00BA31FA">
            <w:pPr>
              <w:spacing w:after="0" w:line="259" w:lineRule="auto"/>
              <w:ind w:left="110" w:right="0" w:firstLine="0"/>
            </w:pPr>
            <w:r>
              <w:t xml:space="preserve"> </w:t>
            </w:r>
          </w:p>
          <w:p w14:paraId="21D39F5A" w14:textId="77777777" w:rsidR="00A1516C" w:rsidRDefault="00BA31FA">
            <w:pPr>
              <w:spacing w:after="0" w:line="259" w:lineRule="auto"/>
              <w:ind w:left="110" w:right="0" w:firstLine="0"/>
            </w:pPr>
            <w:r>
              <w:t xml:space="preserve"> </w:t>
            </w:r>
          </w:p>
        </w:tc>
      </w:tr>
      <w:tr w:rsidR="00A1516C" w14:paraId="242DA028" w14:textId="77777777" w:rsidTr="009E4369">
        <w:tblPrEx>
          <w:tblCellMar>
            <w:top w:w="6" w:type="dxa"/>
          </w:tblCellMar>
        </w:tblPrEx>
        <w:trPr>
          <w:gridAfter w:val="1"/>
          <w:wAfter w:w="20" w:type="dxa"/>
          <w:trHeight w:val="2036"/>
          <w:jc w:val="center"/>
        </w:trPr>
        <w:tc>
          <w:tcPr>
            <w:tcW w:w="2831" w:type="dxa"/>
            <w:tcBorders>
              <w:top w:val="single" w:sz="4" w:space="0" w:color="000000"/>
              <w:left w:val="single" w:sz="4" w:space="0" w:color="000000"/>
              <w:bottom w:val="single" w:sz="4" w:space="0" w:color="000000"/>
              <w:right w:val="single" w:sz="4" w:space="0" w:color="000000"/>
            </w:tcBorders>
          </w:tcPr>
          <w:p w14:paraId="509F1C4F" w14:textId="4C24C1FD" w:rsidR="00A1516C" w:rsidRDefault="00BA31FA" w:rsidP="000F5B16">
            <w:pPr>
              <w:spacing w:after="0" w:line="259" w:lineRule="auto"/>
              <w:ind w:left="0" w:right="108" w:firstLine="0"/>
            </w:pPr>
            <w:r>
              <w:rPr>
                <w:b/>
              </w:rPr>
              <w:t>11. Buyer Authorised</w:t>
            </w:r>
            <w:r w:rsidR="000F5B16">
              <w:rPr>
                <w:b/>
              </w:rPr>
              <w:t xml:space="preserve"> </w:t>
            </w:r>
            <w:r>
              <w:rPr>
                <w:b/>
              </w:rPr>
              <w:t>Representative</w:t>
            </w:r>
            <w:r w:rsidR="000F5B16">
              <w:rPr>
                <w:b/>
              </w:rPr>
              <w:t xml:space="preserve"> </w:t>
            </w:r>
            <w:r>
              <w:rPr>
                <w:b/>
              </w:rPr>
              <w:t>(s)</w:t>
            </w:r>
          </w:p>
        </w:tc>
        <w:tc>
          <w:tcPr>
            <w:tcW w:w="7257" w:type="dxa"/>
            <w:gridSpan w:val="17"/>
            <w:tcBorders>
              <w:top w:val="single" w:sz="4" w:space="0" w:color="000000"/>
              <w:left w:val="single" w:sz="4" w:space="0" w:color="000000"/>
              <w:bottom w:val="single" w:sz="4" w:space="0" w:color="000000"/>
              <w:right w:val="single" w:sz="4" w:space="0" w:color="000000"/>
            </w:tcBorders>
          </w:tcPr>
          <w:p w14:paraId="030DD367" w14:textId="21B79A30" w:rsidR="00A1516C" w:rsidRPr="006B53D5" w:rsidRDefault="00BA31FA">
            <w:pPr>
              <w:spacing w:after="0" w:line="259" w:lineRule="auto"/>
              <w:ind w:left="110" w:right="0" w:firstLine="0"/>
            </w:pPr>
            <w:r w:rsidRPr="006B53D5">
              <w:t xml:space="preserve">For general liaison your contact will be  </w:t>
            </w:r>
          </w:p>
          <w:p w14:paraId="4473BB95" w14:textId="77777777" w:rsidR="00A1516C" w:rsidRPr="006B53D5" w:rsidRDefault="00BA31FA">
            <w:pPr>
              <w:spacing w:after="0" w:line="259" w:lineRule="auto"/>
              <w:ind w:left="110" w:right="0" w:firstLine="0"/>
            </w:pPr>
            <w:r w:rsidRPr="006B53D5">
              <w:t xml:space="preserve"> </w:t>
            </w:r>
          </w:p>
          <w:p w14:paraId="3C3994B0" w14:textId="77777777" w:rsidR="00F3498C" w:rsidRPr="003E19DB" w:rsidRDefault="00F3498C" w:rsidP="00F3498C">
            <w:pPr>
              <w:widowControl w:val="0"/>
              <w:tabs>
                <w:tab w:val="left" w:pos="-720"/>
              </w:tabs>
              <w:suppressAutoHyphens/>
              <w:overflowPunct w:val="0"/>
              <w:autoSpaceDE w:val="0"/>
              <w:autoSpaceDN w:val="0"/>
              <w:adjustRightInd w:val="0"/>
              <w:spacing w:after="0" w:line="240" w:lineRule="auto"/>
              <w:ind w:left="0" w:right="0" w:firstLine="0"/>
              <w:textAlignment w:val="baseline"/>
              <w:rPr>
                <w:rFonts w:eastAsia="Times New Roman"/>
              </w:rPr>
            </w:pPr>
            <w:r>
              <w:rPr>
                <w:rFonts w:eastAsia="Times New Roman"/>
              </w:rPr>
              <w:t>&lt;redacted&gt;</w:t>
            </w:r>
          </w:p>
          <w:p w14:paraId="44DA47E6" w14:textId="77777777" w:rsidR="006117AD" w:rsidRPr="006B53D5" w:rsidRDefault="006117AD" w:rsidP="00FF3507">
            <w:pPr>
              <w:spacing w:after="0" w:line="259" w:lineRule="auto"/>
              <w:ind w:left="110" w:right="0" w:firstLine="0"/>
            </w:pPr>
          </w:p>
          <w:p w14:paraId="536CB6A4" w14:textId="77777777" w:rsidR="00A1516C" w:rsidRPr="006B53D5" w:rsidRDefault="00BA31FA">
            <w:pPr>
              <w:spacing w:after="0" w:line="259" w:lineRule="auto"/>
              <w:ind w:left="110" w:right="0" w:firstLine="0"/>
            </w:pPr>
            <w:r w:rsidRPr="006B53D5">
              <w:t xml:space="preserve">or, in their absence,  </w:t>
            </w:r>
          </w:p>
          <w:p w14:paraId="0CA7929D" w14:textId="77777777" w:rsidR="00A1516C" w:rsidRPr="006B53D5" w:rsidRDefault="00BA31FA">
            <w:pPr>
              <w:spacing w:after="0" w:line="259" w:lineRule="auto"/>
              <w:ind w:left="110" w:right="0" w:firstLine="0"/>
            </w:pPr>
            <w:r w:rsidRPr="006B53D5">
              <w:t xml:space="preserve"> </w:t>
            </w:r>
          </w:p>
          <w:p w14:paraId="2B0D3F4B" w14:textId="77777777" w:rsidR="00F3498C" w:rsidRPr="003E19DB" w:rsidRDefault="00F3498C" w:rsidP="00F3498C">
            <w:pPr>
              <w:widowControl w:val="0"/>
              <w:tabs>
                <w:tab w:val="left" w:pos="-720"/>
              </w:tabs>
              <w:suppressAutoHyphens/>
              <w:overflowPunct w:val="0"/>
              <w:autoSpaceDE w:val="0"/>
              <w:autoSpaceDN w:val="0"/>
              <w:adjustRightInd w:val="0"/>
              <w:spacing w:after="0" w:line="240" w:lineRule="auto"/>
              <w:ind w:left="0" w:right="0" w:firstLine="0"/>
              <w:textAlignment w:val="baseline"/>
              <w:rPr>
                <w:rFonts w:eastAsia="Times New Roman"/>
              </w:rPr>
            </w:pPr>
            <w:r>
              <w:rPr>
                <w:rFonts w:eastAsia="Times New Roman"/>
              </w:rPr>
              <w:t>&lt;redacted&gt;</w:t>
            </w:r>
          </w:p>
          <w:p w14:paraId="5F2F4993" w14:textId="77777777" w:rsidR="006117AD" w:rsidRPr="006B53D5" w:rsidRDefault="006117AD">
            <w:pPr>
              <w:spacing w:after="0" w:line="259" w:lineRule="auto"/>
              <w:ind w:left="110" w:right="0" w:firstLine="0"/>
            </w:pPr>
          </w:p>
          <w:p w14:paraId="593F913C" w14:textId="77777777" w:rsidR="00F3498C" w:rsidRPr="003E19DB" w:rsidRDefault="00F3498C" w:rsidP="00F3498C">
            <w:pPr>
              <w:widowControl w:val="0"/>
              <w:tabs>
                <w:tab w:val="left" w:pos="-720"/>
              </w:tabs>
              <w:suppressAutoHyphens/>
              <w:overflowPunct w:val="0"/>
              <w:autoSpaceDE w:val="0"/>
              <w:autoSpaceDN w:val="0"/>
              <w:adjustRightInd w:val="0"/>
              <w:spacing w:after="0" w:line="240" w:lineRule="auto"/>
              <w:ind w:left="0" w:right="0" w:firstLine="0"/>
              <w:textAlignment w:val="baseline"/>
              <w:rPr>
                <w:rFonts w:eastAsia="Times New Roman"/>
              </w:rPr>
            </w:pPr>
            <w:r>
              <w:rPr>
                <w:rFonts w:eastAsia="Times New Roman"/>
              </w:rPr>
              <w:t>&lt;redacted&gt;</w:t>
            </w:r>
          </w:p>
          <w:p w14:paraId="377608A8" w14:textId="5C5C3A90" w:rsidR="00A014F8" w:rsidRPr="006B53D5" w:rsidRDefault="00A014F8" w:rsidP="006117AD">
            <w:pPr>
              <w:spacing w:after="0" w:line="259" w:lineRule="auto"/>
              <w:ind w:left="110" w:right="0" w:firstLine="0"/>
            </w:pPr>
          </w:p>
          <w:p w14:paraId="6D8BB863" w14:textId="55DE7C00" w:rsidR="00A1516C" w:rsidRPr="00ED71F2" w:rsidRDefault="00A1516C">
            <w:pPr>
              <w:spacing w:after="0" w:line="259" w:lineRule="auto"/>
              <w:ind w:left="110" w:right="0" w:firstLine="0"/>
              <w:rPr>
                <w:highlight w:val="yellow"/>
              </w:rPr>
            </w:pPr>
          </w:p>
        </w:tc>
      </w:tr>
      <w:tr w:rsidR="00A1516C" w14:paraId="292C5A63" w14:textId="77777777" w:rsidTr="009E4369">
        <w:tblPrEx>
          <w:tblCellMar>
            <w:top w:w="6" w:type="dxa"/>
          </w:tblCellMar>
        </w:tblPrEx>
        <w:trPr>
          <w:gridAfter w:val="1"/>
          <w:wAfter w:w="20" w:type="dxa"/>
          <w:trHeight w:val="2286"/>
          <w:jc w:val="center"/>
        </w:trPr>
        <w:tc>
          <w:tcPr>
            <w:tcW w:w="2831" w:type="dxa"/>
            <w:tcBorders>
              <w:top w:val="single" w:sz="4" w:space="0" w:color="000000"/>
              <w:left w:val="single" w:sz="4" w:space="0" w:color="000000"/>
              <w:bottom w:val="single" w:sz="4" w:space="0" w:color="000000"/>
              <w:right w:val="single" w:sz="4" w:space="0" w:color="000000"/>
            </w:tcBorders>
          </w:tcPr>
          <w:p w14:paraId="0565F17B" w14:textId="4E3E4A51" w:rsidR="00A1516C" w:rsidRDefault="00BA31FA" w:rsidP="000F5B16">
            <w:pPr>
              <w:spacing w:after="0" w:line="259" w:lineRule="auto"/>
              <w:ind w:left="0" w:right="0" w:firstLine="0"/>
            </w:pPr>
            <w:r>
              <w:rPr>
                <w:b/>
              </w:rPr>
              <w:t>12. Address for notices</w:t>
            </w:r>
          </w:p>
        </w:tc>
        <w:tc>
          <w:tcPr>
            <w:tcW w:w="7257" w:type="dxa"/>
            <w:gridSpan w:val="17"/>
            <w:tcBorders>
              <w:top w:val="single" w:sz="4" w:space="0" w:color="000000"/>
              <w:left w:val="single" w:sz="4" w:space="0" w:color="000000"/>
              <w:bottom w:val="single" w:sz="4" w:space="0" w:color="000000"/>
              <w:right w:val="single" w:sz="4" w:space="0" w:color="000000"/>
            </w:tcBorders>
          </w:tcPr>
          <w:p w14:paraId="0743A64A" w14:textId="77777777" w:rsidR="008D6805" w:rsidRPr="001837F3" w:rsidRDefault="008D6805" w:rsidP="009E4369">
            <w:pPr>
              <w:tabs>
                <w:tab w:val="center" w:pos="564"/>
                <w:tab w:val="center" w:pos="4303"/>
              </w:tabs>
              <w:spacing w:after="0" w:line="259" w:lineRule="auto"/>
              <w:ind w:left="279" w:right="0" w:firstLine="0"/>
            </w:pPr>
            <w:r w:rsidRPr="001837F3">
              <w:rPr>
                <w:b/>
              </w:rPr>
              <w:t xml:space="preserve">Buyer: </w:t>
            </w:r>
            <w:r w:rsidRPr="001837F3">
              <w:rPr>
                <w:b/>
              </w:rPr>
              <w:tab/>
              <w:t xml:space="preserve"> </w:t>
            </w:r>
            <w:r w:rsidRPr="001837F3">
              <w:rPr>
                <w:bCs/>
              </w:rPr>
              <w:t xml:space="preserve">                               </w:t>
            </w:r>
          </w:p>
          <w:p w14:paraId="494F1DAE" w14:textId="77777777" w:rsidR="008D6805" w:rsidRPr="001837F3" w:rsidRDefault="008D6805" w:rsidP="009E4369">
            <w:pPr>
              <w:spacing w:after="0" w:line="259" w:lineRule="auto"/>
              <w:ind w:left="279" w:right="-868" w:firstLine="0"/>
            </w:pPr>
            <w:r w:rsidRPr="001837F3">
              <w:rPr>
                <w:rFonts w:eastAsia="Calibri"/>
              </w:rPr>
              <w:t xml:space="preserve">Department for Education                  </w:t>
            </w:r>
          </w:p>
          <w:p w14:paraId="7B3269E9" w14:textId="77777777" w:rsidR="008D6805" w:rsidRPr="001837F3" w:rsidRDefault="008D6805" w:rsidP="009E4369">
            <w:pPr>
              <w:spacing w:after="0" w:line="259" w:lineRule="auto"/>
              <w:ind w:left="279" w:right="0" w:firstLine="0"/>
              <w:rPr>
                <w:iCs/>
              </w:rPr>
            </w:pPr>
            <w:r w:rsidRPr="001837F3">
              <w:rPr>
                <w:iCs/>
              </w:rPr>
              <w:t>Sanctuary Buildings</w:t>
            </w:r>
          </w:p>
          <w:p w14:paraId="5815F758" w14:textId="77777777" w:rsidR="008D6805" w:rsidRPr="001837F3" w:rsidRDefault="008D6805" w:rsidP="009E4369">
            <w:pPr>
              <w:spacing w:after="0" w:line="259" w:lineRule="auto"/>
              <w:ind w:left="279" w:right="0" w:firstLine="0"/>
              <w:rPr>
                <w:iCs/>
              </w:rPr>
            </w:pPr>
            <w:r w:rsidRPr="001837F3">
              <w:rPr>
                <w:iCs/>
              </w:rPr>
              <w:t>Great Smith Street</w:t>
            </w:r>
          </w:p>
          <w:p w14:paraId="5DBED3CB" w14:textId="77777777" w:rsidR="008D6805" w:rsidRPr="001837F3" w:rsidRDefault="008D6805" w:rsidP="009E4369">
            <w:pPr>
              <w:spacing w:after="0" w:line="259" w:lineRule="auto"/>
              <w:ind w:left="279" w:right="0" w:firstLine="0"/>
              <w:rPr>
                <w:iCs/>
              </w:rPr>
            </w:pPr>
            <w:r w:rsidRPr="001837F3">
              <w:rPr>
                <w:iCs/>
              </w:rPr>
              <w:t>London</w:t>
            </w:r>
          </w:p>
          <w:p w14:paraId="7CCFF101" w14:textId="77777777" w:rsidR="008D6805" w:rsidRPr="001837F3" w:rsidRDefault="008D6805" w:rsidP="009E4369">
            <w:pPr>
              <w:spacing w:after="0" w:line="259" w:lineRule="auto"/>
              <w:ind w:left="279" w:right="0" w:firstLine="0"/>
              <w:rPr>
                <w:iCs/>
              </w:rPr>
            </w:pPr>
            <w:r w:rsidRPr="001837F3">
              <w:rPr>
                <w:iCs/>
              </w:rPr>
              <w:t xml:space="preserve">SW1P 3BT </w:t>
            </w:r>
            <w:r w:rsidRPr="001837F3">
              <w:t xml:space="preserve">        </w:t>
            </w:r>
          </w:p>
          <w:p w14:paraId="505DA088" w14:textId="77777777" w:rsidR="008D6805" w:rsidRPr="001837F3" w:rsidRDefault="008D6805" w:rsidP="009E4369">
            <w:pPr>
              <w:spacing w:after="0" w:line="259" w:lineRule="auto"/>
              <w:ind w:left="279" w:right="-868" w:firstLine="0"/>
            </w:pPr>
            <w:r w:rsidRPr="001837F3">
              <w:t xml:space="preserve">                                                                                                                   </w:t>
            </w:r>
          </w:p>
          <w:p w14:paraId="14A5A2AC" w14:textId="77777777" w:rsidR="00F3498C" w:rsidRPr="003E19DB" w:rsidRDefault="008D6805" w:rsidP="00F3498C">
            <w:pPr>
              <w:widowControl w:val="0"/>
              <w:tabs>
                <w:tab w:val="left" w:pos="-720"/>
              </w:tabs>
              <w:suppressAutoHyphens/>
              <w:overflowPunct w:val="0"/>
              <w:autoSpaceDE w:val="0"/>
              <w:autoSpaceDN w:val="0"/>
              <w:adjustRightInd w:val="0"/>
              <w:spacing w:after="0" w:line="240" w:lineRule="auto"/>
              <w:ind w:left="0" w:right="0" w:firstLine="0"/>
              <w:textAlignment w:val="baseline"/>
              <w:rPr>
                <w:rFonts w:eastAsia="Times New Roman"/>
              </w:rPr>
            </w:pPr>
            <w:r w:rsidRPr="001837F3">
              <w:t xml:space="preserve">Email: </w:t>
            </w:r>
            <w:r w:rsidR="00F3498C">
              <w:rPr>
                <w:rFonts w:eastAsia="Times New Roman"/>
              </w:rPr>
              <w:t>&lt;redacted&gt;</w:t>
            </w:r>
          </w:p>
          <w:p w14:paraId="32E47446" w14:textId="315E4F8A" w:rsidR="008D6805" w:rsidRPr="001837F3" w:rsidRDefault="000C65E3" w:rsidP="009E4369">
            <w:pPr>
              <w:spacing w:after="0" w:line="259" w:lineRule="auto"/>
              <w:ind w:left="279" w:right="-868" w:firstLine="0"/>
            </w:pPr>
            <w:r>
              <w:rPr>
                <w:shd w:val="clear" w:color="auto" w:fill="FFFFFF"/>
              </w:rPr>
              <w:t xml:space="preserve"> </w:t>
            </w:r>
            <w:r w:rsidR="008D6805" w:rsidRPr="001837F3">
              <w:t xml:space="preserve">                                                                 </w:t>
            </w:r>
          </w:p>
          <w:p w14:paraId="014D665E" w14:textId="77777777" w:rsidR="008D6805" w:rsidRPr="001837F3" w:rsidRDefault="008D6805" w:rsidP="009E4369">
            <w:pPr>
              <w:tabs>
                <w:tab w:val="center" w:pos="864"/>
                <w:tab w:val="center" w:pos="4475"/>
              </w:tabs>
              <w:spacing w:after="0" w:line="259" w:lineRule="auto"/>
              <w:ind w:left="279" w:right="0" w:firstLine="0"/>
            </w:pPr>
            <w:r w:rsidRPr="001837F3">
              <w:rPr>
                <w:rFonts w:eastAsia="Calibri"/>
              </w:rPr>
              <w:tab/>
            </w:r>
            <w:r w:rsidRPr="001837F3">
              <w:rPr>
                <w:b/>
              </w:rPr>
              <w:tab/>
            </w:r>
          </w:p>
          <w:p w14:paraId="115CDBD3" w14:textId="77777777" w:rsidR="008D6805" w:rsidRPr="003061EC" w:rsidRDefault="008D6805" w:rsidP="009E4369">
            <w:pPr>
              <w:tabs>
                <w:tab w:val="center" w:pos="1374"/>
                <w:tab w:val="center" w:pos="5117"/>
              </w:tabs>
              <w:spacing w:after="0" w:line="259" w:lineRule="auto"/>
              <w:ind w:left="279" w:right="0" w:firstLine="0"/>
              <w:rPr>
                <w:rFonts w:eastAsia="Calibri"/>
              </w:rPr>
            </w:pPr>
            <w:r w:rsidRPr="003061EC">
              <w:rPr>
                <w:b/>
              </w:rPr>
              <w:t>Supplier:</w:t>
            </w:r>
            <w:r w:rsidRPr="003061EC">
              <w:rPr>
                <w:rFonts w:eastAsia="Calibri"/>
              </w:rPr>
              <w:tab/>
            </w:r>
            <w:r w:rsidRPr="003061EC">
              <w:tab/>
            </w:r>
            <w:r w:rsidRPr="003061EC">
              <w:rPr>
                <w:b/>
              </w:rPr>
              <w:t xml:space="preserve"> </w:t>
            </w:r>
          </w:p>
          <w:p w14:paraId="49349DA1" w14:textId="77777777" w:rsidR="001837F3" w:rsidRPr="003061EC" w:rsidRDefault="001837F3" w:rsidP="009E4369">
            <w:pPr>
              <w:spacing w:after="0" w:line="259" w:lineRule="auto"/>
              <w:ind w:left="279" w:right="0" w:firstLine="0"/>
              <w:rPr>
                <w:bCs/>
              </w:rPr>
            </w:pPr>
            <w:r w:rsidRPr="003061EC">
              <w:rPr>
                <w:bCs/>
              </w:rPr>
              <w:t>CIPS</w:t>
            </w:r>
          </w:p>
          <w:p w14:paraId="029015EA" w14:textId="77777777" w:rsidR="001837F3" w:rsidRPr="003061EC" w:rsidRDefault="001837F3" w:rsidP="009E4369">
            <w:pPr>
              <w:spacing w:after="0" w:line="259" w:lineRule="auto"/>
              <w:ind w:left="279" w:right="0" w:firstLine="0"/>
            </w:pPr>
            <w:r w:rsidRPr="003061EC">
              <w:t>Easton House</w:t>
            </w:r>
          </w:p>
          <w:p w14:paraId="6CA55F1D" w14:textId="77777777" w:rsidR="001837F3" w:rsidRPr="003061EC" w:rsidRDefault="001837F3" w:rsidP="009E4369">
            <w:pPr>
              <w:ind w:left="279" w:firstLine="0"/>
            </w:pPr>
            <w:r w:rsidRPr="003061EC">
              <w:t>Church Street</w:t>
            </w:r>
          </w:p>
          <w:p w14:paraId="1F3EC2B7" w14:textId="77777777" w:rsidR="001837F3" w:rsidRPr="003061EC" w:rsidRDefault="001837F3" w:rsidP="009E4369">
            <w:pPr>
              <w:ind w:left="279" w:firstLine="0"/>
            </w:pPr>
            <w:r w:rsidRPr="003061EC">
              <w:t>Easton on the Hill</w:t>
            </w:r>
          </w:p>
          <w:p w14:paraId="45C0B588" w14:textId="77777777" w:rsidR="001837F3" w:rsidRPr="003061EC" w:rsidRDefault="001837F3" w:rsidP="009E4369">
            <w:pPr>
              <w:ind w:left="279" w:firstLine="0"/>
            </w:pPr>
            <w:r w:rsidRPr="003061EC">
              <w:t>Stamford</w:t>
            </w:r>
          </w:p>
          <w:p w14:paraId="0D00EE16" w14:textId="77777777" w:rsidR="001837F3" w:rsidRPr="003061EC" w:rsidRDefault="001837F3" w:rsidP="009E4369">
            <w:pPr>
              <w:ind w:left="279" w:firstLine="0"/>
            </w:pPr>
            <w:r w:rsidRPr="003061EC">
              <w:lastRenderedPageBreak/>
              <w:t>Lincolnshire</w:t>
            </w:r>
          </w:p>
          <w:p w14:paraId="5E09CE03" w14:textId="77BA8700" w:rsidR="008D6805" w:rsidRPr="003061EC" w:rsidRDefault="001837F3" w:rsidP="009E4369">
            <w:pPr>
              <w:spacing w:after="0" w:line="259" w:lineRule="auto"/>
              <w:ind w:left="279" w:right="0" w:firstLine="0"/>
            </w:pPr>
            <w:r w:rsidRPr="003061EC">
              <w:t>PE9 3NZ</w:t>
            </w:r>
            <w:r w:rsidR="008D6805" w:rsidRPr="003061EC">
              <w:tab/>
            </w:r>
          </w:p>
          <w:p w14:paraId="393142B3" w14:textId="77777777" w:rsidR="008D6805" w:rsidRPr="003061EC" w:rsidRDefault="008D6805" w:rsidP="009E4369">
            <w:pPr>
              <w:spacing w:after="0" w:line="259" w:lineRule="auto"/>
              <w:ind w:left="279" w:right="0" w:firstLine="0"/>
            </w:pPr>
          </w:p>
          <w:p w14:paraId="77C89370" w14:textId="77777777" w:rsidR="00F3498C" w:rsidRPr="003E19DB" w:rsidRDefault="008D6805" w:rsidP="00F3498C">
            <w:pPr>
              <w:widowControl w:val="0"/>
              <w:tabs>
                <w:tab w:val="left" w:pos="-720"/>
              </w:tabs>
              <w:suppressAutoHyphens/>
              <w:overflowPunct w:val="0"/>
              <w:autoSpaceDE w:val="0"/>
              <w:autoSpaceDN w:val="0"/>
              <w:adjustRightInd w:val="0"/>
              <w:spacing w:after="0" w:line="240" w:lineRule="auto"/>
              <w:ind w:left="0" w:right="0" w:firstLine="0"/>
              <w:textAlignment w:val="baseline"/>
              <w:rPr>
                <w:rFonts w:eastAsia="Times New Roman"/>
              </w:rPr>
            </w:pPr>
            <w:r w:rsidRPr="003061EC">
              <w:t xml:space="preserve">Attention: </w:t>
            </w:r>
            <w:r w:rsidR="00F3498C">
              <w:rPr>
                <w:rFonts w:eastAsia="Times New Roman"/>
              </w:rPr>
              <w:t>&lt;redacted&gt;</w:t>
            </w:r>
          </w:p>
          <w:p w14:paraId="31D89F4D" w14:textId="64CD31C3" w:rsidR="008D6805" w:rsidRPr="003061EC" w:rsidRDefault="008D6805" w:rsidP="009E4369">
            <w:pPr>
              <w:spacing w:after="0" w:line="259" w:lineRule="auto"/>
              <w:ind w:left="279" w:right="0" w:firstLine="0"/>
            </w:pPr>
          </w:p>
          <w:p w14:paraId="16F92020" w14:textId="77777777" w:rsidR="00F3498C" w:rsidRPr="003E19DB" w:rsidRDefault="008D6805" w:rsidP="00F3498C">
            <w:pPr>
              <w:widowControl w:val="0"/>
              <w:tabs>
                <w:tab w:val="left" w:pos="-720"/>
              </w:tabs>
              <w:suppressAutoHyphens/>
              <w:overflowPunct w:val="0"/>
              <w:autoSpaceDE w:val="0"/>
              <w:autoSpaceDN w:val="0"/>
              <w:adjustRightInd w:val="0"/>
              <w:spacing w:after="0" w:line="240" w:lineRule="auto"/>
              <w:ind w:left="0" w:right="0" w:firstLine="0"/>
              <w:textAlignment w:val="baseline"/>
              <w:rPr>
                <w:rFonts w:eastAsia="Times New Roman"/>
              </w:rPr>
            </w:pPr>
            <w:r w:rsidRPr="003061EC">
              <w:t>Email:</w:t>
            </w:r>
            <w:r w:rsidRPr="003061EC">
              <w:rPr>
                <w:rStyle w:val="cf01"/>
                <w:rFonts w:ascii="Arial" w:hAnsi="Arial" w:cs="Arial"/>
                <w:sz w:val="22"/>
                <w:szCs w:val="22"/>
              </w:rPr>
              <w:t xml:space="preserve"> </w:t>
            </w:r>
            <w:r w:rsidR="00F3498C">
              <w:rPr>
                <w:rFonts w:eastAsia="Times New Roman"/>
              </w:rPr>
              <w:t>&lt;redacted&gt;</w:t>
            </w:r>
          </w:p>
          <w:p w14:paraId="13B88754" w14:textId="6E522C23" w:rsidR="00A1516C" w:rsidRPr="002826BC" w:rsidRDefault="00A1516C" w:rsidP="009E4369">
            <w:pPr>
              <w:spacing w:after="0" w:line="259" w:lineRule="auto"/>
              <w:ind w:left="279" w:right="0" w:firstLine="0"/>
            </w:pPr>
          </w:p>
        </w:tc>
      </w:tr>
      <w:tr w:rsidR="00A1516C" w14:paraId="110BDB68" w14:textId="77777777" w:rsidTr="009E4369">
        <w:tblPrEx>
          <w:tblCellMar>
            <w:top w:w="6" w:type="dxa"/>
          </w:tblCellMar>
        </w:tblPrEx>
        <w:trPr>
          <w:gridAfter w:val="1"/>
          <w:wAfter w:w="20" w:type="dxa"/>
          <w:trHeight w:val="3302"/>
          <w:jc w:val="center"/>
        </w:trPr>
        <w:tc>
          <w:tcPr>
            <w:tcW w:w="2831" w:type="dxa"/>
            <w:tcBorders>
              <w:top w:val="single" w:sz="4" w:space="0" w:color="000000"/>
              <w:left w:val="single" w:sz="4" w:space="0" w:color="000000"/>
              <w:bottom w:val="single" w:sz="4" w:space="0" w:color="000000"/>
              <w:right w:val="single" w:sz="4" w:space="0" w:color="000000"/>
            </w:tcBorders>
          </w:tcPr>
          <w:p w14:paraId="25945CA3" w14:textId="46B5DEF8" w:rsidR="00A1516C" w:rsidRPr="006B53D5" w:rsidRDefault="00BA31FA" w:rsidP="000F5B16">
            <w:pPr>
              <w:spacing w:after="0" w:line="259" w:lineRule="auto"/>
              <w:ind w:left="39" w:right="0" w:firstLine="0"/>
            </w:pPr>
            <w:r w:rsidRPr="006B53D5">
              <w:rPr>
                <w:b/>
              </w:rPr>
              <w:lastRenderedPageBreak/>
              <w:t>13. Key Personnel</w:t>
            </w:r>
          </w:p>
        </w:tc>
        <w:tc>
          <w:tcPr>
            <w:tcW w:w="7257" w:type="dxa"/>
            <w:gridSpan w:val="17"/>
            <w:tcBorders>
              <w:top w:val="single" w:sz="4" w:space="0" w:color="000000"/>
              <w:left w:val="single" w:sz="4" w:space="0" w:color="000000"/>
              <w:bottom w:val="single" w:sz="4" w:space="0" w:color="000000"/>
              <w:right w:val="single" w:sz="4" w:space="0" w:color="000000"/>
            </w:tcBorders>
          </w:tcPr>
          <w:p w14:paraId="518A15DE" w14:textId="77777777" w:rsidR="00CF310D" w:rsidRPr="006B53D5" w:rsidRDefault="00CF310D" w:rsidP="009E4369">
            <w:pPr>
              <w:tabs>
                <w:tab w:val="center" w:pos="564"/>
                <w:tab w:val="center" w:pos="4303"/>
              </w:tabs>
              <w:spacing w:after="0" w:line="259" w:lineRule="auto"/>
              <w:ind w:left="279" w:right="0" w:firstLine="0"/>
            </w:pPr>
            <w:r w:rsidRPr="006B53D5">
              <w:rPr>
                <w:b/>
              </w:rPr>
              <w:t xml:space="preserve">Buyer: </w:t>
            </w:r>
            <w:r w:rsidRPr="006B53D5">
              <w:rPr>
                <w:b/>
              </w:rPr>
              <w:tab/>
              <w:t xml:space="preserve"> </w:t>
            </w:r>
          </w:p>
          <w:p w14:paraId="1D758B22" w14:textId="77777777" w:rsidR="00F3498C" w:rsidRPr="003E19DB" w:rsidRDefault="00F3498C" w:rsidP="00F3498C">
            <w:pPr>
              <w:widowControl w:val="0"/>
              <w:tabs>
                <w:tab w:val="left" w:pos="-720"/>
              </w:tabs>
              <w:suppressAutoHyphens/>
              <w:overflowPunct w:val="0"/>
              <w:autoSpaceDE w:val="0"/>
              <w:autoSpaceDN w:val="0"/>
              <w:adjustRightInd w:val="0"/>
              <w:spacing w:after="0" w:line="240" w:lineRule="auto"/>
              <w:ind w:left="0" w:right="0" w:firstLine="0"/>
              <w:textAlignment w:val="baseline"/>
              <w:rPr>
                <w:rFonts w:eastAsia="Times New Roman"/>
              </w:rPr>
            </w:pPr>
            <w:r>
              <w:rPr>
                <w:rFonts w:eastAsia="Times New Roman"/>
              </w:rPr>
              <w:t>&lt;redacted&gt;</w:t>
            </w:r>
          </w:p>
          <w:p w14:paraId="4DFB6E17" w14:textId="77777777" w:rsidR="00607029" w:rsidRPr="006B53D5" w:rsidRDefault="00607029" w:rsidP="009E4369">
            <w:pPr>
              <w:spacing w:after="0" w:line="259" w:lineRule="auto"/>
              <w:ind w:left="279" w:right="-868" w:firstLine="0"/>
              <w:rPr>
                <w:rFonts w:eastAsia="Calibri"/>
              </w:rPr>
            </w:pPr>
            <w:r w:rsidRPr="006B53D5">
              <w:rPr>
                <w:rFonts w:eastAsia="Calibri"/>
              </w:rPr>
              <w:t>Department for Education</w:t>
            </w:r>
          </w:p>
          <w:p w14:paraId="3D7824C6" w14:textId="77777777" w:rsidR="00EA2C24" w:rsidRPr="006B53D5" w:rsidRDefault="00EA2C24" w:rsidP="009E4369">
            <w:pPr>
              <w:spacing w:after="0" w:line="259" w:lineRule="auto"/>
              <w:ind w:left="279" w:right="-868" w:firstLine="0"/>
              <w:rPr>
                <w:rFonts w:eastAsia="Calibri"/>
              </w:rPr>
            </w:pPr>
            <w:r w:rsidRPr="006B53D5">
              <w:rPr>
                <w:rFonts w:eastAsia="Calibri"/>
              </w:rPr>
              <w:t>Piccadilly Gate</w:t>
            </w:r>
          </w:p>
          <w:p w14:paraId="146268BE" w14:textId="77777777" w:rsidR="00EA2C24" w:rsidRPr="006B53D5" w:rsidRDefault="00EA2C24" w:rsidP="009E4369">
            <w:pPr>
              <w:spacing w:after="0" w:line="259" w:lineRule="auto"/>
              <w:ind w:left="279" w:right="-868" w:firstLine="0"/>
              <w:rPr>
                <w:rFonts w:eastAsia="Calibri"/>
              </w:rPr>
            </w:pPr>
            <w:r w:rsidRPr="006B53D5">
              <w:rPr>
                <w:rFonts w:eastAsia="Calibri"/>
              </w:rPr>
              <w:t>Store Street</w:t>
            </w:r>
          </w:p>
          <w:p w14:paraId="7CE63C2E" w14:textId="77777777" w:rsidR="00EA2C24" w:rsidRPr="006B53D5" w:rsidRDefault="00EA2C24" w:rsidP="009E4369">
            <w:pPr>
              <w:spacing w:after="0" w:line="259" w:lineRule="auto"/>
              <w:ind w:left="279" w:right="-868" w:firstLine="0"/>
              <w:rPr>
                <w:rFonts w:eastAsia="Calibri"/>
              </w:rPr>
            </w:pPr>
            <w:r w:rsidRPr="006B53D5">
              <w:rPr>
                <w:rFonts w:eastAsia="Calibri"/>
              </w:rPr>
              <w:t>Manchester</w:t>
            </w:r>
          </w:p>
          <w:p w14:paraId="5248A5D5" w14:textId="0E9D1F0F" w:rsidR="00CF310D" w:rsidRPr="006B53D5" w:rsidRDefault="00EA2C24" w:rsidP="009E4369">
            <w:pPr>
              <w:spacing w:after="0" w:line="259" w:lineRule="auto"/>
              <w:ind w:left="279" w:right="-868" w:firstLine="0"/>
            </w:pPr>
            <w:r w:rsidRPr="006B53D5">
              <w:rPr>
                <w:rFonts w:eastAsia="Calibri"/>
              </w:rPr>
              <w:t>M1 2WD</w:t>
            </w:r>
            <w:r w:rsidR="00CF310D" w:rsidRPr="006B53D5">
              <w:t xml:space="preserve">                                                              </w:t>
            </w:r>
          </w:p>
          <w:p w14:paraId="480ECC66" w14:textId="3CBD296A" w:rsidR="00CF310D" w:rsidRPr="006B53D5" w:rsidRDefault="00CF310D" w:rsidP="009E4369">
            <w:pPr>
              <w:tabs>
                <w:tab w:val="center" w:pos="1301"/>
                <w:tab w:val="center" w:pos="4918"/>
              </w:tabs>
              <w:spacing w:after="0" w:line="259" w:lineRule="auto"/>
              <w:ind w:left="279" w:right="0" w:firstLine="0"/>
            </w:pPr>
            <w:r w:rsidRPr="006B53D5">
              <w:t xml:space="preserve">Attention: Commercial Practitioner   </w:t>
            </w:r>
          </w:p>
          <w:p w14:paraId="7AC42DBB" w14:textId="77777777" w:rsidR="00CF310D" w:rsidRPr="006B53D5" w:rsidRDefault="00CF310D" w:rsidP="009E4369">
            <w:pPr>
              <w:tabs>
                <w:tab w:val="center" w:pos="1301"/>
                <w:tab w:val="center" w:pos="4918"/>
              </w:tabs>
              <w:spacing w:after="0" w:line="259" w:lineRule="auto"/>
              <w:ind w:left="279" w:right="0" w:firstLine="0"/>
            </w:pPr>
            <w:r w:rsidRPr="006B53D5">
              <w:t xml:space="preserve">                                                             </w:t>
            </w:r>
          </w:p>
          <w:p w14:paraId="79ED4928" w14:textId="77777777" w:rsidR="00F3498C" w:rsidRPr="003E19DB" w:rsidRDefault="00CF310D" w:rsidP="00F3498C">
            <w:pPr>
              <w:widowControl w:val="0"/>
              <w:tabs>
                <w:tab w:val="left" w:pos="-720"/>
              </w:tabs>
              <w:suppressAutoHyphens/>
              <w:overflowPunct w:val="0"/>
              <w:autoSpaceDE w:val="0"/>
              <w:autoSpaceDN w:val="0"/>
              <w:adjustRightInd w:val="0"/>
              <w:spacing w:after="0" w:line="240" w:lineRule="auto"/>
              <w:ind w:left="0" w:right="0" w:firstLine="0"/>
              <w:textAlignment w:val="baseline"/>
              <w:rPr>
                <w:rFonts w:eastAsia="Times New Roman"/>
              </w:rPr>
            </w:pPr>
            <w:r w:rsidRPr="006B53D5">
              <w:t>Email:</w:t>
            </w:r>
            <w:r w:rsidR="000C65E3">
              <w:t xml:space="preserve"> </w:t>
            </w:r>
            <w:r w:rsidR="00F3498C">
              <w:rPr>
                <w:rFonts w:eastAsia="Times New Roman"/>
              </w:rPr>
              <w:t>&lt;redacted&gt;</w:t>
            </w:r>
          </w:p>
          <w:p w14:paraId="531B667A" w14:textId="1F1C749A" w:rsidR="00CF310D" w:rsidRPr="006B53D5" w:rsidRDefault="00CF310D" w:rsidP="009E4369">
            <w:pPr>
              <w:spacing w:after="0" w:line="259" w:lineRule="auto"/>
              <w:ind w:left="279" w:right="-868" w:firstLine="0"/>
            </w:pPr>
            <w:r w:rsidRPr="006B53D5">
              <w:t xml:space="preserve">                                                                </w:t>
            </w:r>
          </w:p>
          <w:p w14:paraId="5D3746C9" w14:textId="77777777" w:rsidR="00CF310D" w:rsidRPr="006B53D5" w:rsidRDefault="00CF310D" w:rsidP="009E4369">
            <w:pPr>
              <w:tabs>
                <w:tab w:val="center" w:pos="864"/>
                <w:tab w:val="center" w:pos="4475"/>
              </w:tabs>
              <w:spacing w:after="0" w:line="259" w:lineRule="auto"/>
              <w:ind w:left="279" w:right="0" w:firstLine="0"/>
            </w:pPr>
            <w:r w:rsidRPr="006B53D5">
              <w:rPr>
                <w:rFonts w:eastAsia="Calibri"/>
              </w:rPr>
              <w:tab/>
            </w:r>
            <w:r w:rsidRPr="006B53D5">
              <w:rPr>
                <w:b/>
              </w:rPr>
              <w:tab/>
            </w:r>
          </w:p>
          <w:p w14:paraId="2CA37F83" w14:textId="77777777" w:rsidR="00CF310D" w:rsidRPr="006B53D5" w:rsidRDefault="00CF310D" w:rsidP="009E4369">
            <w:pPr>
              <w:tabs>
                <w:tab w:val="center" w:pos="1374"/>
                <w:tab w:val="center" w:pos="5117"/>
              </w:tabs>
              <w:spacing w:after="0" w:line="259" w:lineRule="auto"/>
              <w:ind w:left="279" w:right="0" w:firstLine="0"/>
              <w:rPr>
                <w:rFonts w:eastAsia="Calibri"/>
              </w:rPr>
            </w:pPr>
            <w:r w:rsidRPr="006B53D5">
              <w:rPr>
                <w:b/>
              </w:rPr>
              <w:t>Supplier:</w:t>
            </w:r>
            <w:r w:rsidRPr="006B53D5">
              <w:rPr>
                <w:rFonts w:eastAsia="Calibri"/>
              </w:rPr>
              <w:tab/>
            </w:r>
            <w:r w:rsidRPr="006B53D5">
              <w:tab/>
            </w:r>
            <w:r w:rsidRPr="006B53D5">
              <w:rPr>
                <w:b/>
              </w:rPr>
              <w:t xml:space="preserve"> </w:t>
            </w:r>
          </w:p>
          <w:p w14:paraId="22D4D6B2" w14:textId="77777777" w:rsidR="00162D2F" w:rsidRPr="006B53D5" w:rsidRDefault="00162D2F" w:rsidP="009E4369">
            <w:pPr>
              <w:spacing w:after="0" w:line="259" w:lineRule="auto"/>
              <w:ind w:left="279" w:right="0" w:firstLine="0"/>
              <w:rPr>
                <w:bCs/>
              </w:rPr>
            </w:pPr>
            <w:r w:rsidRPr="006B53D5">
              <w:rPr>
                <w:bCs/>
              </w:rPr>
              <w:t>CIPS</w:t>
            </w:r>
          </w:p>
          <w:p w14:paraId="5A3D3F68" w14:textId="77777777" w:rsidR="00162D2F" w:rsidRPr="006B53D5" w:rsidRDefault="00162D2F" w:rsidP="009E4369">
            <w:pPr>
              <w:spacing w:after="0" w:line="259" w:lineRule="auto"/>
              <w:ind w:left="279" w:right="0" w:firstLine="0"/>
            </w:pPr>
            <w:r w:rsidRPr="006B53D5">
              <w:t>Easton House</w:t>
            </w:r>
          </w:p>
          <w:p w14:paraId="7AB66353" w14:textId="77777777" w:rsidR="00162D2F" w:rsidRPr="006B53D5" w:rsidRDefault="00162D2F" w:rsidP="009E4369">
            <w:pPr>
              <w:ind w:left="279" w:firstLine="0"/>
            </w:pPr>
            <w:r w:rsidRPr="006B53D5">
              <w:t>Church Street</w:t>
            </w:r>
          </w:p>
          <w:p w14:paraId="420D7298" w14:textId="77777777" w:rsidR="00162D2F" w:rsidRPr="006B53D5" w:rsidRDefault="00162D2F" w:rsidP="009E4369">
            <w:pPr>
              <w:ind w:left="279" w:firstLine="0"/>
            </w:pPr>
            <w:r w:rsidRPr="006B53D5">
              <w:t>Easton on the Hill</w:t>
            </w:r>
          </w:p>
          <w:p w14:paraId="18F20C69" w14:textId="77777777" w:rsidR="00162D2F" w:rsidRPr="006B53D5" w:rsidRDefault="00162D2F" w:rsidP="009E4369">
            <w:pPr>
              <w:ind w:left="279" w:firstLine="0"/>
            </w:pPr>
            <w:r w:rsidRPr="006B53D5">
              <w:t>Stamford</w:t>
            </w:r>
          </w:p>
          <w:p w14:paraId="18D2CDCC" w14:textId="77777777" w:rsidR="00162D2F" w:rsidRPr="006B53D5" w:rsidRDefault="00162D2F" w:rsidP="009E4369">
            <w:pPr>
              <w:ind w:left="279" w:firstLine="0"/>
            </w:pPr>
            <w:r w:rsidRPr="006B53D5">
              <w:t>Lincolnshire</w:t>
            </w:r>
          </w:p>
          <w:p w14:paraId="011FBAE6" w14:textId="6A2DC0AE" w:rsidR="00CF310D" w:rsidRPr="006B53D5" w:rsidRDefault="00162D2F" w:rsidP="009E4369">
            <w:pPr>
              <w:spacing w:after="0" w:line="259" w:lineRule="auto"/>
              <w:ind w:left="279" w:right="0" w:firstLine="0"/>
            </w:pPr>
            <w:r w:rsidRPr="006B53D5">
              <w:t>PE9 3NZ</w:t>
            </w:r>
            <w:r w:rsidR="00CF310D" w:rsidRPr="006B53D5">
              <w:tab/>
            </w:r>
          </w:p>
          <w:p w14:paraId="3951C68C" w14:textId="77777777" w:rsidR="00CF310D" w:rsidRPr="006B53D5" w:rsidRDefault="00CF310D" w:rsidP="009E4369">
            <w:pPr>
              <w:spacing w:after="0" w:line="259" w:lineRule="auto"/>
              <w:ind w:left="279" w:right="0" w:firstLine="0"/>
            </w:pPr>
          </w:p>
          <w:p w14:paraId="70A9CF34" w14:textId="77777777" w:rsidR="00F3498C" w:rsidRPr="003E19DB" w:rsidRDefault="00CF310D" w:rsidP="00F3498C">
            <w:pPr>
              <w:widowControl w:val="0"/>
              <w:tabs>
                <w:tab w:val="left" w:pos="-720"/>
              </w:tabs>
              <w:suppressAutoHyphens/>
              <w:overflowPunct w:val="0"/>
              <w:autoSpaceDE w:val="0"/>
              <w:autoSpaceDN w:val="0"/>
              <w:adjustRightInd w:val="0"/>
              <w:spacing w:after="0" w:line="240" w:lineRule="auto"/>
              <w:ind w:left="0" w:right="0" w:firstLine="0"/>
              <w:textAlignment w:val="baseline"/>
              <w:rPr>
                <w:rFonts w:eastAsia="Times New Roman"/>
              </w:rPr>
            </w:pPr>
            <w:r w:rsidRPr="006B53D5">
              <w:t xml:space="preserve">Attention: </w:t>
            </w:r>
            <w:r w:rsidR="00F3498C">
              <w:rPr>
                <w:rFonts w:eastAsia="Times New Roman"/>
              </w:rPr>
              <w:t>&lt;redacted&gt;</w:t>
            </w:r>
          </w:p>
          <w:p w14:paraId="113ABD28" w14:textId="3D7EDED9" w:rsidR="00CF310D" w:rsidRPr="006B53D5" w:rsidRDefault="00CF310D" w:rsidP="009E4369">
            <w:pPr>
              <w:spacing w:after="0" w:line="259" w:lineRule="auto"/>
              <w:ind w:left="279" w:right="0" w:firstLine="0"/>
            </w:pPr>
          </w:p>
          <w:p w14:paraId="157773BC" w14:textId="77777777" w:rsidR="00CF310D" w:rsidRPr="006B53D5" w:rsidRDefault="00CF310D" w:rsidP="009E4369">
            <w:pPr>
              <w:spacing w:after="0" w:line="259" w:lineRule="auto"/>
              <w:ind w:left="279" w:right="0" w:firstLine="0"/>
            </w:pPr>
            <w:r w:rsidRPr="006B53D5">
              <w:t xml:space="preserve"> </w:t>
            </w:r>
          </w:p>
          <w:p w14:paraId="798583F9" w14:textId="77777777" w:rsidR="00F3498C" w:rsidRPr="003E19DB" w:rsidRDefault="00CF310D" w:rsidP="00F3498C">
            <w:pPr>
              <w:widowControl w:val="0"/>
              <w:tabs>
                <w:tab w:val="left" w:pos="-720"/>
              </w:tabs>
              <w:suppressAutoHyphens/>
              <w:overflowPunct w:val="0"/>
              <w:autoSpaceDE w:val="0"/>
              <w:autoSpaceDN w:val="0"/>
              <w:adjustRightInd w:val="0"/>
              <w:spacing w:after="0" w:line="240" w:lineRule="auto"/>
              <w:ind w:left="0" w:right="0" w:firstLine="0"/>
              <w:textAlignment w:val="baseline"/>
              <w:rPr>
                <w:rFonts w:eastAsia="Times New Roman"/>
              </w:rPr>
            </w:pPr>
            <w:r w:rsidRPr="006B53D5">
              <w:t>Email:</w:t>
            </w:r>
            <w:r w:rsidRPr="006B53D5">
              <w:rPr>
                <w:rStyle w:val="cf01"/>
                <w:rFonts w:ascii="Arial" w:hAnsi="Arial" w:cs="Arial"/>
                <w:sz w:val="22"/>
                <w:szCs w:val="22"/>
              </w:rPr>
              <w:t xml:space="preserve"> </w:t>
            </w:r>
            <w:r w:rsidR="00F3498C">
              <w:rPr>
                <w:rFonts w:eastAsia="Times New Roman"/>
              </w:rPr>
              <w:t>&lt;redacted&gt;</w:t>
            </w:r>
          </w:p>
          <w:p w14:paraId="0B713506" w14:textId="1224DDFF" w:rsidR="00A1516C" w:rsidRPr="006B53D5" w:rsidRDefault="00CF310D" w:rsidP="009E4369">
            <w:pPr>
              <w:ind w:left="279" w:firstLine="0"/>
            </w:pPr>
            <w:r w:rsidRPr="006B53D5">
              <w:rPr>
                <w:color w:val="FF0000"/>
              </w:rPr>
              <w:t xml:space="preserve">                              </w:t>
            </w:r>
          </w:p>
        </w:tc>
      </w:tr>
      <w:tr w:rsidR="009676B0" w14:paraId="121B3C16" w14:textId="77777777" w:rsidTr="009E4369">
        <w:tblPrEx>
          <w:tblCellMar>
            <w:top w:w="6" w:type="dxa"/>
          </w:tblCellMar>
        </w:tblPrEx>
        <w:trPr>
          <w:trHeight w:val="250"/>
          <w:jc w:val="center"/>
        </w:trPr>
        <w:tc>
          <w:tcPr>
            <w:tcW w:w="2831" w:type="dxa"/>
            <w:vMerge w:val="restart"/>
            <w:tcBorders>
              <w:top w:val="nil"/>
              <w:left w:val="single" w:sz="4" w:space="0" w:color="000000"/>
              <w:bottom w:val="nil"/>
              <w:right w:val="single" w:sz="4" w:space="0" w:color="000000"/>
            </w:tcBorders>
          </w:tcPr>
          <w:p w14:paraId="3FBB6432" w14:textId="61E63EAD" w:rsidR="009676B0" w:rsidRDefault="000F5B16" w:rsidP="000F5B16">
            <w:pPr>
              <w:spacing w:after="160" w:line="259" w:lineRule="auto"/>
              <w:ind w:left="0" w:right="0" w:firstLine="0"/>
            </w:pPr>
            <w:r>
              <w:rPr>
                <w:b/>
              </w:rPr>
              <w:t>14. Procedures and Policies</w:t>
            </w:r>
          </w:p>
        </w:tc>
        <w:tc>
          <w:tcPr>
            <w:tcW w:w="29" w:type="dxa"/>
            <w:vMerge w:val="restart"/>
            <w:tcBorders>
              <w:top w:val="nil"/>
              <w:left w:val="single" w:sz="4" w:space="0" w:color="000000"/>
              <w:bottom w:val="single" w:sz="4" w:space="0" w:color="000000"/>
              <w:right w:val="nil"/>
            </w:tcBorders>
            <w:shd w:val="clear" w:color="auto" w:fill="auto"/>
          </w:tcPr>
          <w:p w14:paraId="12FFB67F" w14:textId="77777777" w:rsidR="009676B0" w:rsidRDefault="009676B0" w:rsidP="009676B0">
            <w:pPr>
              <w:spacing w:after="160" w:line="259" w:lineRule="auto"/>
              <w:ind w:left="0" w:right="0" w:firstLine="0"/>
            </w:pPr>
          </w:p>
        </w:tc>
        <w:tc>
          <w:tcPr>
            <w:tcW w:w="7138" w:type="dxa"/>
            <w:gridSpan w:val="14"/>
            <w:tcBorders>
              <w:top w:val="nil"/>
              <w:left w:val="nil"/>
              <w:bottom w:val="nil"/>
              <w:right w:val="nil"/>
            </w:tcBorders>
            <w:shd w:val="clear" w:color="auto" w:fill="auto"/>
          </w:tcPr>
          <w:p w14:paraId="39AC18FE" w14:textId="066B5080" w:rsidR="00885DAF" w:rsidRDefault="000D13ED" w:rsidP="005F76E5">
            <w:pPr>
              <w:ind w:left="253" w:firstLine="0"/>
              <w:rPr>
                <w:rStyle w:val="Hyperlink"/>
                <w:shd w:val="clear" w:color="auto" w:fill="FFFFFF"/>
              </w:rPr>
            </w:pPr>
            <w:r>
              <w:t xml:space="preserve">For the purposes of the Contract the </w:t>
            </w:r>
            <w:r w:rsidRPr="004174EC">
              <w:t xml:space="preserve">Staff Vetting Procedures, data security requirements, equality and diversity policy and environmental policy are found at the following address </w:t>
            </w:r>
            <w:hyperlink r:id="rId16" w:anchor="equality-and-diversity-in-procurement" w:history="1">
              <w:r w:rsidRPr="000275B0">
                <w:rPr>
                  <w:rStyle w:val="Hyperlink"/>
                  <w:shd w:val="clear" w:color="auto" w:fill="FFFFFF"/>
                </w:rPr>
                <w:t>Procurement at DfE - Department for Education - GOV.UK (www.gov.uk)</w:t>
              </w:r>
            </w:hyperlink>
          </w:p>
          <w:p w14:paraId="5DFBE84F" w14:textId="77777777" w:rsidR="000D13ED" w:rsidRDefault="000D13ED" w:rsidP="00885DAF">
            <w:pPr>
              <w:ind w:left="711"/>
            </w:pPr>
          </w:p>
          <w:p w14:paraId="7708E1ED" w14:textId="31EE221F" w:rsidR="009676B0" w:rsidRPr="00C360FC" w:rsidRDefault="00885DAF" w:rsidP="005F76E5">
            <w:pPr>
              <w:ind w:left="253" w:firstLine="0"/>
            </w:pPr>
            <w:r>
              <w:t xml:space="preserve">The Buyer may require the Supplier to ensure that any person employed in the delivery of the Deliverables has undertaken a Disclosure and Barring Service check. </w:t>
            </w:r>
            <w:r>
              <w:br/>
              <w:t>The Supplier shall ensure that no person who discloses that he/she has a conviction that is relevant to the nature of the Contract, relevant to the work of the Buyer, or is of a type otherwise advised by the Buyer (each such conviction a "</w:t>
            </w:r>
            <w:r>
              <w:rPr>
                <w:b/>
              </w:rPr>
              <w:t>Relevant Conviction</w:t>
            </w:r>
            <w:r>
              <w:t>"), or is found by the Supplier to have a Relevant Conviction (whether as a result of a police check, a Disclosure and Barring Service check or otherwise) is employed or engaged in the provision of any part of the Deliverables.</w:t>
            </w:r>
          </w:p>
        </w:tc>
        <w:tc>
          <w:tcPr>
            <w:tcW w:w="110" w:type="dxa"/>
            <w:gridSpan w:val="3"/>
            <w:vMerge w:val="restart"/>
            <w:tcBorders>
              <w:top w:val="nil"/>
              <w:left w:val="nil"/>
              <w:bottom w:val="nil"/>
              <w:right w:val="single" w:sz="4" w:space="0" w:color="000000"/>
            </w:tcBorders>
          </w:tcPr>
          <w:p w14:paraId="2AD03F5A" w14:textId="77777777" w:rsidR="009676B0" w:rsidRDefault="009676B0" w:rsidP="009676B0">
            <w:pPr>
              <w:spacing w:after="160" w:line="259" w:lineRule="auto"/>
              <w:ind w:left="0" w:right="0" w:firstLine="0"/>
            </w:pPr>
          </w:p>
        </w:tc>
      </w:tr>
      <w:tr w:rsidR="009676B0" w14:paraId="136CAC7B" w14:textId="77777777" w:rsidTr="009E4369">
        <w:tblPrEx>
          <w:tblCellMar>
            <w:top w:w="6" w:type="dxa"/>
          </w:tblCellMar>
        </w:tblPrEx>
        <w:trPr>
          <w:trHeight w:val="255"/>
          <w:jc w:val="center"/>
        </w:trPr>
        <w:tc>
          <w:tcPr>
            <w:tcW w:w="2831" w:type="dxa"/>
            <w:vMerge/>
            <w:tcBorders>
              <w:top w:val="nil"/>
              <w:left w:val="single" w:sz="4" w:space="0" w:color="000000"/>
              <w:bottom w:val="nil"/>
              <w:right w:val="single" w:sz="4" w:space="0" w:color="000000"/>
            </w:tcBorders>
          </w:tcPr>
          <w:p w14:paraId="39DCCA0C" w14:textId="77777777" w:rsidR="009676B0" w:rsidRDefault="009676B0" w:rsidP="009676B0">
            <w:pPr>
              <w:spacing w:after="160" w:line="259" w:lineRule="auto"/>
              <w:ind w:left="0" w:right="0" w:firstLine="0"/>
            </w:pPr>
          </w:p>
        </w:tc>
        <w:tc>
          <w:tcPr>
            <w:tcW w:w="29" w:type="dxa"/>
            <w:vMerge/>
            <w:tcBorders>
              <w:top w:val="nil"/>
              <w:left w:val="single" w:sz="4" w:space="0" w:color="000000"/>
              <w:bottom w:val="nil"/>
              <w:right w:val="nil"/>
            </w:tcBorders>
            <w:shd w:val="clear" w:color="auto" w:fill="auto"/>
          </w:tcPr>
          <w:p w14:paraId="663FEEB9" w14:textId="77777777" w:rsidR="009676B0" w:rsidRDefault="009676B0" w:rsidP="009676B0">
            <w:pPr>
              <w:spacing w:after="160" w:line="259" w:lineRule="auto"/>
              <w:ind w:left="0" w:right="0" w:firstLine="0"/>
            </w:pPr>
          </w:p>
        </w:tc>
        <w:tc>
          <w:tcPr>
            <w:tcW w:w="3927" w:type="dxa"/>
            <w:gridSpan w:val="7"/>
            <w:tcBorders>
              <w:top w:val="nil"/>
              <w:left w:val="nil"/>
              <w:bottom w:val="nil"/>
              <w:right w:val="nil"/>
            </w:tcBorders>
            <w:shd w:val="clear" w:color="auto" w:fill="auto"/>
          </w:tcPr>
          <w:p w14:paraId="3DB60A2C" w14:textId="0ABED2DC" w:rsidR="009676B0" w:rsidRPr="00C360FC" w:rsidRDefault="009676B0" w:rsidP="009676B0">
            <w:pPr>
              <w:spacing w:after="0" w:line="259" w:lineRule="auto"/>
              <w:ind w:left="0" w:right="0" w:firstLine="0"/>
              <w:jc w:val="both"/>
            </w:pPr>
          </w:p>
        </w:tc>
        <w:tc>
          <w:tcPr>
            <w:tcW w:w="3211" w:type="dxa"/>
            <w:gridSpan w:val="7"/>
            <w:vMerge w:val="restart"/>
            <w:tcBorders>
              <w:top w:val="nil"/>
              <w:left w:val="nil"/>
              <w:bottom w:val="single" w:sz="4" w:space="0" w:color="000000"/>
              <w:right w:val="nil"/>
            </w:tcBorders>
            <w:shd w:val="clear" w:color="auto" w:fill="auto"/>
          </w:tcPr>
          <w:p w14:paraId="6A822407" w14:textId="01FE102A" w:rsidR="009676B0" w:rsidRPr="00C360FC" w:rsidRDefault="009676B0" w:rsidP="009676B0">
            <w:pPr>
              <w:spacing w:after="0" w:line="259" w:lineRule="auto"/>
              <w:ind w:left="-1216" w:right="0" w:firstLine="0"/>
            </w:pPr>
          </w:p>
        </w:tc>
        <w:tc>
          <w:tcPr>
            <w:tcW w:w="110" w:type="dxa"/>
            <w:gridSpan w:val="3"/>
            <w:vMerge/>
            <w:tcBorders>
              <w:top w:val="nil"/>
              <w:left w:val="nil"/>
              <w:bottom w:val="nil"/>
              <w:right w:val="single" w:sz="4" w:space="0" w:color="000000"/>
            </w:tcBorders>
          </w:tcPr>
          <w:p w14:paraId="1DAD10DD" w14:textId="77777777" w:rsidR="009676B0" w:rsidRDefault="009676B0" w:rsidP="009676B0">
            <w:pPr>
              <w:spacing w:after="160" w:line="259" w:lineRule="auto"/>
              <w:ind w:left="0" w:right="0" w:firstLine="0"/>
            </w:pPr>
          </w:p>
        </w:tc>
      </w:tr>
      <w:tr w:rsidR="009676B0" w14:paraId="43886527" w14:textId="77777777" w:rsidTr="009E4369">
        <w:tblPrEx>
          <w:tblCellMar>
            <w:top w:w="6" w:type="dxa"/>
          </w:tblCellMar>
        </w:tblPrEx>
        <w:trPr>
          <w:trHeight w:val="43"/>
          <w:jc w:val="center"/>
        </w:trPr>
        <w:tc>
          <w:tcPr>
            <w:tcW w:w="2831" w:type="dxa"/>
            <w:vMerge/>
            <w:tcBorders>
              <w:top w:val="nil"/>
              <w:left w:val="single" w:sz="4" w:space="0" w:color="000000"/>
              <w:bottom w:val="single" w:sz="4" w:space="0" w:color="000000"/>
              <w:right w:val="single" w:sz="4" w:space="0" w:color="000000"/>
            </w:tcBorders>
          </w:tcPr>
          <w:p w14:paraId="4B219505" w14:textId="77777777" w:rsidR="009676B0" w:rsidRDefault="009676B0" w:rsidP="009676B0">
            <w:pPr>
              <w:spacing w:after="160" w:line="259" w:lineRule="auto"/>
              <w:ind w:left="0" w:right="0" w:firstLine="0"/>
            </w:pPr>
          </w:p>
        </w:tc>
        <w:tc>
          <w:tcPr>
            <w:tcW w:w="29" w:type="dxa"/>
            <w:vMerge/>
            <w:tcBorders>
              <w:top w:val="nil"/>
              <w:left w:val="single" w:sz="4" w:space="0" w:color="000000"/>
              <w:bottom w:val="single" w:sz="4" w:space="0" w:color="000000"/>
              <w:right w:val="nil"/>
            </w:tcBorders>
            <w:shd w:val="clear" w:color="auto" w:fill="auto"/>
          </w:tcPr>
          <w:p w14:paraId="625EAC58" w14:textId="77777777" w:rsidR="009676B0" w:rsidRDefault="009676B0" w:rsidP="009676B0">
            <w:pPr>
              <w:spacing w:after="160" w:line="259" w:lineRule="auto"/>
              <w:ind w:left="0" w:right="0" w:firstLine="0"/>
            </w:pPr>
          </w:p>
        </w:tc>
        <w:tc>
          <w:tcPr>
            <w:tcW w:w="3927" w:type="dxa"/>
            <w:gridSpan w:val="7"/>
            <w:tcBorders>
              <w:top w:val="nil"/>
              <w:left w:val="nil"/>
              <w:bottom w:val="single" w:sz="4" w:space="0" w:color="000000"/>
              <w:right w:val="nil"/>
            </w:tcBorders>
          </w:tcPr>
          <w:p w14:paraId="06624A28" w14:textId="3854056C" w:rsidR="009676B0" w:rsidRDefault="009676B0" w:rsidP="009676B0">
            <w:pPr>
              <w:spacing w:after="0" w:line="259" w:lineRule="auto"/>
              <w:ind w:left="0" w:right="-3271" w:firstLine="0"/>
              <w:jc w:val="both"/>
            </w:pPr>
          </w:p>
        </w:tc>
        <w:tc>
          <w:tcPr>
            <w:tcW w:w="3211" w:type="dxa"/>
            <w:gridSpan w:val="7"/>
            <w:vMerge/>
            <w:tcBorders>
              <w:top w:val="nil"/>
              <w:left w:val="nil"/>
              <w:bottom w:val="single" w:sz="4" w:space="0" w:color="000000"/>
              <w:right w:val="nil"/>
            </w:tcBorders>
            <w:shd w:val="clear" w:color="auto" w:fill="auto"/>
          </w:tcPr>
          <w:p w14:paraId="03C39A61" w14:textId="77777777" w:rsidR="009676B0" w:rsidRDefault="009676B0" w:rsidP="009676B0">
            <w:pPr>
              <w:spacing w:after="160" w:line="259" w:lineRule="auto"/>
              <w:ind w:left="0" w:right="0" w:firstLine="0"/>
            </w:pPr>
          </w:p>
        </w:tc>
        <w:tc>
          <w:tcPr>
            <w:tcW w:w="110" w:type="dxa"/>
            <w:gridSpan w:val="3"/>
            <w:vMerge/>
            <w:tcBorders>
              <w:top w:val="nil"/>
              <w:left w:val="nil"/>
              <w:bottom w:val="single" w:sz="4" w:space="0" w:color="000000"/>
              <w:right w:val="single" w:sz="4" w:space="0" w:color="000000"/>
            </w:tcBorders>
          </w:tcPr>
          <w:p w14:paraId="02063769" w14:textId="77777777" w:rsidR="009676B0" w:rsidRDefault="009676B0" w:rsidP="009676B0">
            <w:pPr>
              <w:spacing w:after="160" w:line="259" w:lineRule="auto"/>
              <w:ind w:left="0" w:right="0" w:firstLine="0"/>
            </w:pPr>
          </w:p>
        </w:tc>
      </w:tr>
    </w:tbl>
    <w:p w14:paraId="231DF5C7" w14:textId="77777777" w:rsidR="00CE12CE" w:rsidRPr="00CE12CE" w:rsidRDefault="00CE12CE" w:rsidP="00CE12CE">
      <w:pPr>
        <w:spacing w:after="0" w:line="259" w:lineRule="auto"/>
        <w:ind w:right="0"/>
        <w:jc w:val="both"/>
        <w:rPr>
          <w:b/>
        </w:rPr>
      </w:pPr>
    </w:p>
    <w:p w14:paraId="22E02234" w14:textId="77777777" w:rsidR="00A1516C" w:rsidRDefault="00A1516C">
      <w:pPr>
        <w:spacing w:after="0" w:line="259" w:lineRule="auto"/>
        <w:ind w:left="-1431" w:right="10478" w:firstLine="0"/>
      </w:pPr>
    </w:p>
    <w:tbl>
      <w:tblPr>
        <w:tblStyle w:val="TableGrid1"/>
        <w:tblW w:w="10061" w:type="dxa"/>
        <w:jc w:val="center"/>
        <w:tblInd w:w="0" w:type="dxa"/>
        <w:tblCellMar>
          <w:top w:w="10" w:type="dxa"/>
          <w:left w:w="104" w:type="dxa"/>
          <w:right w:w="115" w:type="dxa"/>
        </w:tblCellMar>
        <w:tblLook w:val="04A0" w:firstRow="1" w:lastRow="0" w:firstColumn="1" w:lastColumn="0" w:noHBand="0" w:noVBand="1"/>
      </w:tblPr>
      <w:tblGrid>
        <w:gridCol w:w="4570"/>
        <w:gridCol w:w="5491"/>
      </w:tblGrid>
      <w:tr w:rsidR="00A1516C" w14:paraId="0DF7258A" w14:textId="77777777" w:rsidTr="00F7146E">
        <w:trPr>
          <w:trHeight w:val="549"/>
          <w:jc w:val="center"/>
        </w:trPr>
        <w:tc>
          <w:tcPr>
            <w:tcW w:w="48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5DCE4" w:themeFill="text2" w:themeFillTint="33"/>
          </w:tcPr>
          <w:p w14:paraId="0B8CE602" w14:textId="77777777" w:rsidR="00A1516C" w:rsidRDefault="00BA31FA">
            <w:pPr>
              <w:spacing w:after="0" w:line="259" w:lineRule="auto"/>
              <w:ind w:left="0" w:right="0" w:firstLine="0"/>
            </w:pPr>
            <w:r>
              <w:t xml:space="preserve">Signed for and on behalf of the </w:t>
            </w:r>
            <w:r>
              <w:rPr>
                <w:b/>
              </w:rPr>
              <w:t>Supplier</w:t>
            </w:r>
            <w:r>
              <w:t xml:space="preserve"> </w:t>
            </w:r>
          </w:p>
        </w:tc>
        <w:tc>
          <w:tcPr>
            <w:tcW w:w="52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5DCE4" w:themeFill="text2" w:themeFillTint="33"/>
          </w:tcPr>
          <w:p w14:paraId="7A77E298" w14:textId="0920AAC9" w:rsidR="00A1516C" w:rsidRDefault="00BA31FA">
            <w:pPr>
              <w:spacing w:after="0" w:line="259" w:lineRule="auto"/>
              <w:ind w:left="1" w:right="0" w:firstLine="0"/>
            </w:pPr>
            <w:r>
              <w:t xml:space="preserve">Signed for and on behalf of the </w:t>
            </w:r>
            <w:r w:rsidRPr="5F9C7480">
              <w:rPr>
                <w:b/>
                <w:bCs/>
              </w:rPr>
              <w:t xml:space="preserve">Buyer </w:t>
            </w:r>
            <w:r>
              <w:tab/>
              <w:t xml:space="preserve"> </w:t>
            </w:r>
            <w:r>
              <w:tab/>
              <w:t xml:space="preserve"> </w:t>
            </w:r>
            <w:r>
              <w:tab/>
              <w:t xml:space="preserve"> </w:t>
            </w:r>
            <w:r>
              <w:tab/>
              <w:t xml:space="preserve"> </w:t>
            </w:r>
            <w:r>
              <w:tab/>
              <w:t xml:space="preserve">  </w:t>
            </w:r>
          </w:p>
          <w:p w14:paraId="643CDD00" w14:textId="77777777" w:rsidR="00A1516C" w:rsidRDefault="00BA31FA">
            <w:pPr>
              <w:spacing w:after="0" w:line="259" w:lineRule="auto"/>
              <w:ind w:left="1" w:right="0" w:firstLine="0"/>
            </w:pPr>
            <w:r>
              <w:rPr>
                <w:rFonts w:ascii="Times New Roman" w:eastAsia="Times New Roman" w:hAnsi="Times New Roman" w:cs="Times New Roman"/>
              </w:rPr>
              <w:t xml:space="preserve"> </w:t>
            </w:r>
          </w:p>
        </w:tc>
      </w:tr>
      <w:tr w:rsidR="00A1516C" w14:paraId="48AAF934" w14:textId="77777777" w:rsidTr="5F9C7480">
        <w:trPr>
          <w:trHeight w:val="1885"/>
          <w:jc w:val="center"/>
        </w:trPr>
        <w:tc>
          <w:tcPr>
            <w:tcW w:w="48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5DCE4" w:themeFill="text2" w:themeFillTint="33"/>
          </w:tcPr>
          <w:p w14:paraId="1AD6887A" w14:textId="77777777" w:rsidR="00F3498C" w:rsidRPr="003E19DB" w:rsidRDefault="00C23BD5" w:rsidP="00F3498C">
            <w:pPr>
              <w:widowControl w:val="0"/>
              <w:tabs>
                <w:tab w:val="left" w:pos="-720"/>
              </w:tabs>
              <w:suppressAutoHyphens/>
              <w:overflowPunct w:val="0"/>
              <w:autoSpaceDE w:val="0"/>
              <w:autoSpaceDN w:val="0"/>
              <w:adjustRightInd w:val="0"/>
              <w:spacing w:after="0" w:line="240" w:lineRule="auto"/>
              <w:ind w:left="0" w:right="0" w:firstLine="0"/>
              <w:textAlignment w:val="baseline"/>
              <w:rPr>
                <w:rFonts w:eastAsia="Times New Roman"/>
              </w:rPr>
            </w:pPr>
            <w:r w:rsidRPr="006B53D5">
              <w:t xml:space="preserve">Name: </w:t>
            </w:r>
            <w:r w:rsidR="00F3498C">
              <w:rPr>
                <w:rFonts w:eastAsia="Times New Roman"/>
              </w:rPr>
              <w:t>&lt;redacted&gt;</w:t>
            </w:r>
          </w:p>
          <w:p w14:paraId="114AFDD9" w14:textId="333E8045" w:rsidR="00C23BD5" w:rsidRDefault="00C23BD5" w:rsidP="00C23BD5">
            <w:pPr>
              <w:spacing w:after="0" w:line="259" w:lineRule="auto"/>
              <w:ind w:left="1" w:right="0" w:firstLine="0"/>
            </w:pPr>
          </w:p>
          <w:p w14:paraId="6A471293" w14:textId="77777777" w:rsidR="00F7146E" w:rsidRPr="006B53D5" w:rsidRDefault="00F7146E" w:rsidP="00C23BD5">
            <w:pPr>
              <w:spacing w:after="0" w:line="259" w:lineRule="auto"/>
              <w:ind w:left="1" w:right="0" w:firstLine="0"/>
            </w:pPr>
          </w:p>
          <w:p w14:paraId="04F91B8B" w14:textId="77777777" w:rsidR="00C23BD5" w:rsidRPr="006B53D5" w:rsidRDefault="00C23BD5" w:rsidP="00C23BD5">
            <w:pPr>
              <w:spacing w:after="0" w:line="259" w:lineRule="auto"/>
              <w:ind w:left="1" w:right="0" w:firstLine="0"/>
            </w:pPr>
          </w:p>
          <w:p w14:paraId="037BD650" w14:textId="77777777" w:rsidR="00F7146E" w:rsidRDefault="00F7146E" w:rsidP="00C23BD5">
            <w:pPr>
              <w:spacing w:after="0" w:line="259" w:lineRule="auto"/>
              <w:ind w:left="1" w:right="0" w:firstLine="0"/>
            </w:pPr>
          </w:p>
          <w:p w14:paraId="1046DBE1" w14:textId="77777777" w:rsidR="00F7146E" w:rsidRDefault="00F7146E" w:rsidP="00C23BD5">
            <w:pPr>
              <w:spacing w:after="0" w:line="259" w:lineRule="auto"/>
              <w:ind w:left="1" w:right="0" w:firstLine="0"/>
            </w:pPr>
          </w:p>
          <w:p w14:paraId="4A8BA58C" w14:textId="77777777" w:rsidR="00D10786" w:rsidRPr="003E19DB" w:rsidRDefault="00C23BD5" w:rsidP="00D10786">
            <w:pPr>
              <w:widowControl w:val="0"/>
              <w:tabs>
                <w:tab w:val="left" w:pos="-720"/>
              </w:tabs>
              <w:suppressAutoHyphens/>
              <w:overflowPunct w:val="0"/>
              <w:autoSpaceDE w:val="0"/>
              <w:autoSpaceDN w:val="0"/>
              <w:adjustRightInd w:val="0"/>
              <w:spacing w:after="0" w:line="240" w:lineRule="auto"/>
              <w:ind w:left="0" w:right="0" w:firstLine="0"/>
              <w:textAlignment w:val="baseline"/>
              <w:rPr>
                <w:rFonts w:eastAsia="Times New Roman"/>
              </w:rPr>
            </w:pPr>
            <w:r w:rsidRPr="006B53D5">
              <w:t xml:space="preserve">Job title: </w:t>
            </w:r>
            <w:r w:rsidR="00D10786">
              <w:rPr>
                <w:rFonts w:eastAsia="Times New Roman"/>
              </w:rPr>
              <w:t>&lt;redacted&gt;</w:t>
            </w:r>
          </w:p>
          <w:p w14:paraId="63A24F54" w14:textId="6A5AB79C" w:rsidR="00C23BD5" w:rsidRPr="006B53D5" w:rsidRDefault="00C23BD5" w:rsidP="00C23BD5">
            <w:pPr>
              <w:spacing w:after="0" w:line="259" w:lineRule="auto"/>
              <w:ind w:left="1" w:right="0" w:firstLine="0"/>
            </w:pPr>
          </w:p>
          <w:p w14:paraId="4D809824" w14:textId="2BAC6FD5" w:rsidR="00A1516C" w:rsidRPr="006B53D5" w:rsidRDefault="00A1516C">
            <w:pPr>
              <w:spacing w:after="0" w:line="259" w:lineRule="auto"/>
              <w:ind w:left="0" w:right="4801" w:firstLine="0"/>
            </w:pPr>
          </w:p>
        </w:tc>
        <w:tc>
          <w:tcPr>
            <w:tcW w:w="52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5DCE4" w:themeFill="text2" w:themeFillTint="33"/>
          </w:tcPr>
          <w:p w14:paraId="4AC79BB6" w14:textId="77777777" w:rsidR="00F3498C" w:rsidRPr="003E19DB" w:rsidRDefault="014A1353" w:rsidP="00F3498C">
            <w:pPr>
              <w:widowControl w:val="0"/>
              <w:tabs>
                <w:tab w:val="left" w:pos="-720"/>
              </w:tabs>
              <w:suppressAutoHyphens/>
              <w:overflowPunct w:val="0"/>
              <w:autoSpaceDE w:val="0"/>
              <w:autoSpaceDN w:val="0"/>
              <w:adjustRightInd w:val="0"/>
              <w:spacing w:after="0" w:line="240" w:lineRule="auto"/>
              <w:ind w:left="0" w:right="0" w:firstLine="0"/>
              <w:textAlignment w:val="baseline"/>
              <w:rPr>
                <w:rFonts w:eastAsia="Times New Roman"/>
              </w:rPr>
            </w:pPr>
            <w:r>
              <w:t xml:space="preserve">Name: </w:t>
            </w:r>
            <w:r w:rsidR="00F3498C">
              <w:rPr>
                <w:rFonts w:eastAsia="Times New Roman"/>
              </w:rPr>
              <w:t>&lt;redacted&gt;</w:t>
            </w:r>
          </w:p>
          <w:p w14:paraId="5004AD11" w14:textId="66AD6C55" w:rsidR="001E5864" w:rsidRDefault="001E5864" w:rsidP="001E5864">
            <w:pPr>
              <w:spacing w:after="0" w:line="259" w:lineRule="auto"/>
              <w:ind w:left="1" w:right="0" w:firstLine="0"/>
            </w:pPr>
          </w:p>
          <w:p w14:paraId="2F493810" w14:textId="77777777" w:rsidR="00F7146E" w:rsidRPr="006B53D5" w:rsidRDefault="00F7146E" w:rsidP="001E5864">
            <w:pPr>
              <w:spacing w:after="0" w:line="259" w:lineRule="auto"/>
              <w:ind w:left="1" w:right="0" w:firstLine="0"/>
            </w:pPr>
          </w:p>
          <w:p w14:paraId="5E7046CE" w14:textId="77777777" w:rsidR="001E5864" w:rsidRPr="006B53D5" w:rsidRDefault="001E5864" w:rsidP="001E5864">
            <w:pPr>
              <w:spacing w:after="0" w:line="259" w:lineRule="auto"/>
              <w:ind w:left="1" w:right="0" w:firstLine="0"/>
            </w:pPr>
          </w:p>
          <w:p w14:paraId="1D0B9013" w14:textId="77777777" w:rsidR="00F7146E" w:rsidRDefault="00F7146E" w:rsidP="001E5864">
            <w:pPr>
              <w:spacing w:after="0" w:line="259" w:lineRule="auto"/>
              <w:ind w:left="1" w:right="0" w:firstLine="0"/>
            </w:pPr>
          </w:p>
          <w:p w14:paraId="5F535BEE" w14:textId="77777777" w:rsidR="00F7146E" w:rsidRDefault="00F7146E" w:rsidP="001E5864">
            <w:pPr>
              <w:spacing w:after="0" w:line="259" w:lineRule="auto"/>
              <w:ind w:left="1" w:right="0" w:firstLine="0"/>
            </w:pPr>
          </w:p>
          <w:p w14:paraId="5EE629F8" w14:textId="77777777" w:rsidR="00D10786" w:rsidRPr="003E19DB" w:rsidRDefault="001E5864" w:rsidP="00D10786">
            <w:pPr>
              <w:widowControl w:val="0"/>
              <w:tabs>
                <w:tab w:val="left" w:pos="-720"/>
              </w:tabs>
              <w:suppressAutoHyphens/>
              <w:overflowPunct w:val="0"/>
              <w:autoSpaceDE w:val="0"/>
              <w:autoSpaceDN w:val="0"/>
              <w:adjustRightInd w:val="0"/>
              <w:spacing w:after="0" w:line="240" w:lineRule="auto"/>
              <w:ind w:left="0" w:right="0" w:firstLine="0"/>
              <w:textAlignment w:val="baseline"/>
              <w:rPr>
                <w:rFonts w:eastAsia="Times New Roman"/>
              </w:rPr>
            </w:pPr>
            <w:r w:rsidRPr="006B53D5">
              <w:t xml:space="preserve">Job title: </w:t>
            </w:r>
            <w:r w:rsidR="00D10786">
              <w:rPr>
                <w:rFonts w:eastAsia="Times New Roman"/>
              </w:rPr>
              <w:t>&lt;redacted&gt;</w:t>
            </w:r>
          </w:p>
          <w:p w14:paraId="145940AE" w14:textId="11B5A51D" w:rsidR="001E5864" w:rsidRPr="006B53D5" w:rsidRDefault="001E5864" w:rsidP="001E5864">
            <w:pPr>
              <w:spacing w:after="0" w:line="259" w:lineRule="auto"/>
              <w:ind w:left="1" w:right="0" w:firstLine="0"/>
            </w:pPr>
            <w:r w:rsidRPr="006B53D5">
              <w:t xml:space="preserve"> </w:t>
            </w:r>
          </w:p>
          <w:p w14:paraId="03910695" w14:textId="538A45D0" w:rsidR="00A1516C" w:rsidRPr="006B53D5" w:rsidRDefault="00A1516C" w:rsidP="00440872">
            <w:pPr>
              <w:spacing w:after="0" w:line="259" w:lineRule="auto"/>
              <w:ind w:left="0" w:right="0" w:firstLine="0"/>
            </w:pPr>
          </w:p>
          <w:p w14:paraId="4EC5507A" w14:textId="714DA6AF" w:rsidR="00A1516C" w:rsidRPr="006B53D5" w:rsidRDefault="00BA31FA" w:rsidP="00440872">
            <w:pPr>
              <w:spacing w:after="0" w:line="259" w:lineRule="auto"/>
              <w:ind w:left="1" w:right="0" w:firstLine="0"/>
            </w:pPr>
            <w:r w:rsidRPr="006B53D5">
              <w:tab/>
              <w:t xml:space="preserve"> </w:t>
            </w:r>
          </w:p>
          <w:p w14:paraId="02AD2D2E" w14:textId="77777777" w:rsidR="00A1516C" w:rsidRPr="006B53D5" w:rsidRDefault="00BA31FA">
            <w:pPr>
              <w:spacing w:after="0" w:line="259" w:lineRule="auto"/>
              <w:ind w:left="1" w:right="5270" w:firstLine="0"/>
            </w:pPr>
            <w:r w:rsidRPr="006B53D5">
              <w:t xml:space="preserve"> </w:t>
            </w:r>
            <w:r w:rsidRPr="006B53D5">
              <w:rPr>
                <w:rFonts w:ascii="Times New Roman" w:eastAsia="Times New Roman" w:hAnsi="Times New Roman" w:cs="Times New Roman"/>
              </w:rPr>
              <w:t xml:space="preserve"> </w:t>
            </w:r>
          </w:p>
        </w:tc>
      </w:tr>
      <w:tr w:rsidR="00A1516C" w14:paraId="7C9887CC" w14:textId="77777777" w:rsidTr="5F9C7480">
        <w:trPr>
          <w:trHeight w:val="880"/>
          <w:jc w:val="center"/>
        </w:trPr>
        <w:tc>
          <w:tcPr>
            <w:tcW w:w="48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5DCE4" w:themeFill="text2" w:themeFillTint="33"/>
          </w:tcPr>
          <w:p w14:paraId="62272246" w14:textId="0D969DEA" w:rsidR="00A1516C" w:rsidRDefault="00BA31FA">
            <w:pPr>
              <w:spacing w:after="0" w:line="259" w:lineRule="auto"/>
              <w:ind w:left="0" w:right="0" w:firstLine="0"/>
            </w:pPr>
            <w:r>
              <w:t xml:space="preserve">Date:  </w:t>
            </w:r>
            <w:r w:rsidR="00F521B8">
              <w:t>25/09/2023</w:t>
            </w:r>
          </w:p>
          <w:p w14:paraId="125AB4DE" w14:textId="77777777" w:rsidR="00A1516C" w:rsidRDefault="00BA31FA">
            <w:pPr>
              <w:spacing w:after="0" w:line="259" w:lineRule="auto"/>
              <w:ind w:left="0" w:right="0" w:firstLine="0"/>
            </w:pPr>
            <w:r>
              <w:rPr>
                <w:rFonts w:ascii="Times New Roman" w:eastAsia="Times New Roman" w:hAnsi="Times New Roman" w:cs="Times New Roman"/>
              </w:rPr>
              <w:t xml:space="preserve"> </w:t>
            </w:r>
          </w:p>
        </w:tc>
        <w:tc>
          <w:tcPr>
            <w:tcW w:w="52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5DCE4" w:themeFill="text2" w:themeFillTint="33"/>
          </w:tcPr>
          <w:p w14:paraId="119E8BA2" w14:textId="14451E6B" w:rsidR="00A1516C" w:rsidRDefault="00BA31FA">
            <w:pPr>
              <w:spacing w:after="0" w:line="259" w:lineRule="auto"/>
              <w:ind w:left="1" w:right="0" w:firstLine="0"/>
              <w:rPr>
                <w:rFonts w:ascii="Times New Roman" w:eastAsia="Times New Roman" w:hAnsi="Times New Roman" w:cs="Times New Roman"/>
              </w:rPr>
            </w:pPr>
            <w:r>
              <w:t>Date</w:t>
            </w:r>
            <w:r w:rsidRPr="00F521B8">
              <w:t>:</w:t>
            </w:r>
            <w:r w:rsidRPr="00F521B8">
              <w:rPr>
                <w:rFonts w:eastAsia="Times New Roman"/>
              </w:rPr>
              <w:t xml:space="preserve"> </w:t>
            </w:r>
            <w:r w:rsidR="00F521B8" w:rsidRPr="00F521B8">
              <w:rPr>
                <w:rFonts w:eastAsia="Times New Roman"/>
              </w:rPr>
              <w:t>25/09/2023</w:t>
            </w:r>
          </w:p>
          <w:p w14:paraId="6E4F8E14" w14:textId="77777777" w:rsidR="00F7146E" w:rsidRDefault="00F7146E">
            <w:pPr>
              <w:spacing w:after="0" w:line="259" w:lineRule="auto"/>
              <w:ind w:left="1" w:right="0" w:firstLine="0"/>
              <w:rPr>
                <w:rFonts w:ascii="Times New Roman" w:eastAsia="Times New Roman" w:hAnsi="Times New Roman" w:cs="Times New Roman"/>
              </w:rPr>
            </w:pPr>
          </w:p>
          <w:p w14:paraId="12115ABE" w14:textId="77777777" w:rsidR="00F7146E" w:rsidRDefault="00F7146E">
            <w:pPr>
              <w:spacing w:after="0" w:line="259" w:lineRule="auto"/>
              <w:ind w:left="1" w:right="0" w:firstLine="0"/>
              <w:rPr>
                <w:rFonts w:ascii="Times New Roman" w:eastAsia="Times New Roman" w:hAnsi="Times New Roman" w:cs="Times New Roman"/>
              </w:rPr>
            </w:pPr>
          </w:p>
          <w:p w14:paraId="2E9C7E77" w14:textId="77777777" w:rsidR="00F7146E" w:rsidRDefault="00F7146E">
            <w:pPr>
              <w:spacing w:after="0" w:line="259" w:lineRule="auto"/>
              <w:ind w:left="1" w:right="0" w:firstLine="0"/>
              <w:rPr>
                <w:rFonts w:ascii="Times New Roman" w:eastAsia="Times New Roman" w:hAnsi="Times New Roman" w:cs="Times New Roman"/>
              </w:rPr>
            </w:pPr>
          </w:p>
          <w:p w14:paraId="3CD96F88" w14:textId="77777777" w:rsidR="00F7146E" w:rsidRDefault="00F7146E">
            <w:pPr>
              <w:spacing w:after="0" w:line="259" w:lineRule="auto"/>
              <w:ind w:left="1" w:right="0" w:firstLine="0"/>
            </w:pPr>
          </w:p>
        </w:tc>
      </w:tr>
      <w:tr w:rsidR="00A1516C" w14:paraId="0A934966" w14:textId="77777777" w:rsidTr="5F9C7480">
        <w:trPr>
          <w:trHeight w:val="620"/>
          <w:jc w:val="center"/>
        </w:trPr>
        <w:tc>
          <w:tcPr>
            <w:tcW w:w="48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5DCE4" w:themeFill="text2" w:themeFillTint="33"/>
          </w:tcPr>
          <w:p w14:paraId="15B49698" w14:textId="79FC5798" w:rsidR="00A1516C" w:rsidRDefault="00BA31FA">
            <w:pPr>
              <w:spacing w:after="0" w:line="259" w:lineRule="auto"/>
              <w:ind w:left="0" w:right="0" w:firstLine="0"/>
              <w:rPr>
                <w:rFonts w:ascii="Times New Roman" w:eastAsia="Times New Roman" w:hAnsi="Times New Roman" w:cs="Times New Roman"/>
              </w:rPr>
            </w:pPr>
            <w:r>
              <w:t>Signature:</w:t>
            </w:r>
            <w:r>
              <w:rPr>
                <w:rFonts w:ascii="Times New Roman" w:eastAsia="Times New Roman" w:hAnsi="Times New Roman" w:cs="Times New Roman"/>
              </w:rPr>
              <w:t xml:space="preserve"> </w:t>
            </w:r>
            <w:r w:rsidR="00F521B8">
              <w:rPr>
                <w:rFonts w:ascii="Times New Roman" w:eastAsia="Times New Roman" w:hAnsi="Times New Roman" w:cs="Times New Roman"/>
              </w:rPr>
              <w:t xml:space="preserve"> </w:t>
            </w:r>
            <w:r w:rsidR="00F521B8">
              <w:rPr>
                <w:rFonts w:eastAsia="Times New Roman"/>
              </w:rPr>
              <w:t>&lt;redacted&gt;</w:t>
            </w:r>
          </w:p>
          <w:p w14:paraId="3C99AD18" w14:textId="77777777" w:rsidR="00F7146E" w:rsidRDefault="00F7146E">
            <w:pPr>
              <w:spacing w:after="0" w:line="259" w:lineRule="auto"/>
              <w:ind w:left="0" w:right="0" w:firstLine="0"/>
              <w:rPr>
                <w:rFonts w:ascii="Times New Roman" w:eastAsia="Times New Roman" w:hAnsi="Times New Roman" w:cs="Times New Roman"/>
              </w:rPr>
            </w:pPr>
          </w:p>
          <w:p w14:paraId="145A798C" w14:textId="77777777" w:rsidR="00F7146E" w:rsidRDefault="00F7146E">
            <w:pPr>
              <w:spacing w:after="0" w:line="259" w:lineRule="auto"/>
              <w:ind w:left="0" w:right="0" w:firstLine="0"/>
              <w:rPr>
                <w:rFonts w:ascii="Times New Roman" w:eastAsia="Times New Roman" w:hAnsi="Times New Roman" w:cs="Times New Roman"/>
              </w:rPr>
            </w:pPr>
          </w:p>
          <w:p w14:paraId="70C25B27" w14:textId="77777777" w:rsidR="00F7146E" w:rsidRDefault="00F7146E">
            <w:pPr>
              <w:spacing w:after="0" w:line="259" w:lineRule="auto"/>
              <w:ind w:left="0" w:right="0" w:firstLine="0"/>
              <w:rPr>
                <w:rFonts w:ascii="Times New Roman" w:eastAsia="Times New Roman" w:hAnsi="Times New Roman" w:cs="Times New Roman"/>
              </w:rPr>
            </w:pPr>
          </w:p>
          <w:p w14:paraId="029EA3AF" w14:textId="77777777" w:rsidR="00F7146E" w:rsidRDefault="00F7146E">
            <w:pPr>
              <w:spacing w:after="0" w:line="259" w:lineRule="auto"/>
              <w:ind w:left="0" w:right="0" w:firstLine="0"/>
            </w:pPr>
          </w:p>
        </w:tc>
        <w:tc>
          <w:tcPr>
            <w:tcW w:w="52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5DCE4" w:themeFill="text2" w:themeFillTint="33"/>
          </w:tcPr>
          <w:p w14:paraId="1AFA2CBF" w14:textId="60B96185" w:rsidR="00A1516C" w:rsidRDefault="00BA31FA">
            <w:pPr>
              <w:spacing w:after="0" w:line="259" w:lineRule="auto"/>
              <w:ind w:left="1" w:right="0" w:firstLine="0"/>
            </w:pPr>
            <w:r>
              <w:t>Signature:</w:t>
            </w:r>
            <w:r>
              <w:rPr>
                <w:rFonts w:ascii="Times New Roman" w:eastAsia="Times New Roman" w:hAnsi="Times New Roman" w:cs="Times New Roman"/>
              </w:rPr>
              <w:t xml:space="preserve"> </w:t>
            </w:r>
            <w:r w:rsidR="00F521B8">
              <w:rPr>
                <w:rFonts w:eastAsia="Times New Roman"/>
              </w:rPr>
              <w:t>&lt;redacted&gt;</w:t>
            </w:r>
          </w:p>
        </w:tc>
      </w:tr>
    </w:tbl>
    <w:p w14:paraId="4F738666" w14:textId="77777777" w:rsidR="00A1516C" w:rsidRDefault="00BA31FA">
      <w:r>
        <w:br w:type="page"/>
      </w:r>
    </w:p>
    <w:p w14:paraId="1DF7E7AD" w14:textId="77777777" w:rsidR="00A1516C" w:rsidRDefault="00BA31FA" w:rsidP="003061EC">
      <w:pPr>
        <w:pStyle w:val="Heading2"/>
      </w:pPr>
      <w:r w:rsidRPr="00591D3E">
        <w:lastRenderedPageBreak/>
        <w:t>Annex 1 – Authorised Processing Template</w:t>
      </w:r>
      <w:r>
        <w:t xml:space="preserve"> </w:t>
      </w:r>
    </w:p>
    <w:p w14:paraId="4A7F8B8C" w14:textId="77777777" w:rsidR="00A1516C" w:rsidRDefault="00BA31FA">
      <w:pPr>
        <w:spacing w:after="0" w:line="259" w:lineRule="auto"/>
        <w:ind w:left="138" w:right="0" w:firstLine="0"/>
        <w:jc w:val="center"/>
      </w:pPr>
      <w:r>
        <w:rPr>
          <w:b/>
        </w:rPr>
        <w:t xml:space="preserve"> </w:t>
      </w:r>
    </w:p>
    <w:tbl>
      <w:tblPr>
        <w:tblStyle w:val="TableGrid1"/>
        <w:tblW w:w="9792" w:type="dxa"/>
        <w:jc w:val="center"/>
        <w:tblInd w:w="0" w:type="dxa"/>
        <w:tblCellMar>
          <w:top w:w="13" w:type="dxa"/>
          <w:left w:w="7" w:type="dxa"/>
          <w:right w:w="5" w:type="dxa"/>
        </w:tblCellMar>
        <w:tblLook w:val="04A0" w:firstRow="1" w:lastRow="0" w:firstColumn="1" w:lastColumn="0" w:noHBand="0" w:noVBand="1"/>
      </w:tblPr>
      <w:tblGrid>
        <w:gridCol w:w="3377"/>
        <w:gridCol w:w="6415"/>
      </w:tblGrid>
      <w:tr w:rsidR="00A1516C" w:rsidRPr="003061EC" w14:paraId="1E5DAD91" w14:textId="77777777" w:rsidTr="008302C8">
        <w:trPr>
          <w:trHeight w:val="278"/>
          <w:jc w:val="center"/>
        </w:trPr>
        <w:tc>
          <w:tcPr>
            <w:tcW w:w="3377" w:type="dxa"/>
            <w:tcBorders>
              <w:top w:val="single" w:sz="4" w:space="0" w:color="000000"/>
              <w:left w:val="single" w:sz="4" w:space="0" w:color="000000"/>
              <w:bottom w:val="single" w:sz="2" w:space="0" w:color="BFBFBF"/>
              <w:right w:val="single" w:sz="4" w:space="0" w:color="000000"/>
            </w:tcBorders>
            <w:shd w:val="clear" w:color="auto" w:fill="BFBFBF"/>
          </w:tcPr>
          <w:p w14:paraId="1A196070" w14:textId="77777777" w:rsidR="00A1516C" w:rsidRPr="003061EC" w:rsidRDefault="00BA31FA" w:rsidP="00547521">
            <w:pPr>
              <w:ind w:left="371" w:firstLine="0"/>
              <w:rPr>
                <w:highlight w:val="yellow"/>
              </w:rPr>
            </w:pPr>
            <w:r w:rsidRPr="003061EC">
              <w:rPr>
                <w:highlight w:val="yellow"/>
              </w:rPr>
              <w:t xml:space="preserve"> </w:t>
            </w:r>
          </w:p>
        </w:tc>
        <w:tc>
          <w:tcPr>
            <w:tcW w:w="6415" w:type="dxa"/>
            <w:vMerge w:val="restart"/>
            <w:tcBorders>
              <w:top w:val="single" w:sz="4" w:space="0" w:color="000000"/>
              <w:left w:val="single" w:sz="4" w:space="0" w:color="000000"/>
              <w:bottom w:val="single" w:sz="4" w:space="0" w:color="000000"/>
              <w:right w:val="single" w:sz="4" w:space="0" w:color="000000"/>
            </w:tcBorders>
            <w:shd w:val="clear" w:color="auto" w:fill="BFBFBF"/>
          </w:tcPr>
          <w:p w14:paraId="5A9575B6" w14:textId="4338A5FF" w:rsidR="00A1516C" w:rsidRPr="000C65E3" w:rsidRDefault="00A1516C" w:rsidP="00011625">
            <w:pPr>
              <w:spacing w:after="0" w:line="259" w:lineRule="auto"/>
              <w:ind w:left="0" w:right="0" w:firstLine="0"/>
              <w:jc w:val="center"/>
            </w:pPr>
          </w:p>
          <w:p w14:paraId="3345F891" w14:textId="47A369EB" w:rsidR="00A1516C" w:rsidRPr="000C65E3" w:rsidRDefault="004F5BEB" w:rsidP="00011625">
            <w:pPr>
              <w:spacing w:after="0" w:line="259" w:lineRule="auto"/>
              <w:ind w:left="0" w:right="0" w:firstLine="0"/>
              <w:jc w:val="center"/>
            </w:pPr>
            <w:r w:rsidRPr="000C65E3">
              <w:rPr>
                <w:rFonts w:eastAsia="Times New Roman"/>
                <w:shd w:val="clear" w:color="auto" w:fill="BFBFBF"/>
              </w:rPr>
              <w:t>Procurement Excellence Programme</w:t>
            </w:r>
            <w:r w:rsidR="00FD1B59" w:rsidRPr="000C65E3">
              <w:rPr>
                <w:rFonts w:eastAsia="Times New Roman"/>
                <w:shd w:val="clear" w:color="auto" w:fill="BFBFBF"/>
              </w:rPr>
              <w:t xml:space="preserve"> </w:t>
            </w:r>
            <w:r w:rsidR="00FA4E2A" w:rsidRPr="000C65E3">
              <w:rPr>
                <w:rFonts w:eastAsia="Times New Roman"/>
                <w:shd w:val="clear" w:color="auto" w:fill="BFBFBF"/>
              </w:rPr>
              <w:t xml:space="preserve">Third </w:t>
            </w:r>
            <w:r w:rsidR="00FD1B59" w:rsidRPr="000C65E3">
              <w:rPr>
                <w:rFonts w:eastAsia="Times New Roman"/>
                <w:shd w:val="clear" w:color="auto" w:fill="BFBFBF"/>
              </w:rPr>
              <w:t>Pilot</w:t>
            </w:r>
          </w:p>
        </w:tc>
      </w:tr>
      <w:tr w:rsidR="00A1516C" w:rsidRPr="003061EC" w14:paraId="2BC11D05" w14:textId="77777777" w:rsidTr="008302C8">
        <w:trPr>
          <w:trHeight w:val="564"/>
          <w:jc w:val="center"/>
        </w:trPr>
        <w:tc>
          <w:tcPr>
            <w:tcW w:w="3377" w:type="dxa"/>
            <w:tcBorders>
              <w:top w:val="single" w:sz="2" w:space="0" w:color="BFBFBF"/>
              <w:left w:val="single" w:sz="4" w:space="0" w:color="000000"/>
              <w:bottom w:val="single" w:sz="4" w:space="0" w:color="000000"/>
              <w:right w:val="single" w:sz="4" w:space="0" w:color="000000"/>
            </w:tcBorders>
            <w:shd w:val="clear" w:color="auto" w:fill="BFBFBF"/>
          </w:tcPr>
          <w:p w14:paraId="0AD853D1" w14:textId="77777777" w:rsidR="00A1516C" w:rsidRPr="00FA4E2A" w:rsidRDefault="00BA31FA">
            <w:pPr>
              <w:spacing w:after="0" w:line="259" w:lineRule="auto"/>
              <w:ind w:left="111" w:right="0" w:firstLine="0"/>
            </w:pPr>
            <w:r w:rsidRPr="00FA4E2A">
              <w:rPr>
                <w:b/>
              </w:rPr>
              <w:t xml:space="preserve">Contract: </w:t>
            </w:r>
          </w:p>
        </w:tc>
        <w:tc>
          <w:tcPr>
            <w:tcW w:w="0" w:type="auto"/>
            <w:vMerge/>
            <w:tcBorders>
              <w:top w:val="nil"/>
              <w:left w:val="single" w:sz="4" w:space="0" w:color="000000"/>
              <w:bottom w:val="single" w:sz="4" w:space="0" w:color="000000"/>
              <w:right w:val="single" w:sz="4" w:space="0" w:color="000000"/>
            </w:tcBorders>
          </w:tcPr>
          <w:p w14:paraId="28143EFC" w14:textId="77777777" w:rsidR="00A1516C" w:rsidRPr="000C65E3" w:rsidRDefault="00A1516C" w:rsidP="00011625">
            <w:pPr>
              <w:spacing w:after="160" w:line="259" w:lineRule="auto"/>
              <w:ind w:left="0" w:right="0" w:firstLine="0"/>
              <w:jc w:val="center"/>
            </w:pPr>
          </w:p>
        </w:tc>
      </w:tr>
      <w:tr w:rsidR="00A1516C" w:rsidRPr="003061EC" w14:paraId="4ADAA34C" w14:textId="77777777" w:rsidTr="008302C8">
        <w:trPr>
          <w:trHeight w:val="718"/>
          <w:jc w:val="center"/>
        </w:trPr>
        <w:tc>
          <w:tcPr>
            <w:tcW w:w="3377" w:type="dxa"/>
            <w:tcBorders>
              <w:top w:val="single" w:sz="4" w:space="0" w:color="000000"/>
              <w:left w:val="single" w:sz="4" w:space="0" w:color="000000"/>
              <w:bottom w:val="single" w:sz="4" w:space="0" w:color="000000"/>
              <w:right w:val="single" w:sz="4" w:space="0" w:color="000000"/>
            </w:tcBorders>
            <w:shd w:val="clear" w:color="auto" w:fill="BFBFBF"/>
          </w:tcPr>
          <w:p w14:paraId="2A8309A2" w14:textId="77777777" w:rsidR="00A1516C" w:rsidRPr="00FA4E2A" w:rsidRDefault="00BA31FA">
            <w:pPr>
              <w:spacing w:after="0" w:line="259" w:lineRule="auto"/>
              <w:ind w:left="111" w:right="0" w:firstLine="0"/>
            </w:pPr>
            <w:r w:rsidRPr="00FA4E2A">
              <w:rPr>
                <w:b/>
              </w:rPr>
              <w:t xml:space="preserve">Date: </w:t>
            </w:r>
          </w:p>
        </w:tc>
        <w:tc>
          <w:tcPr>
            <w:tcW w:w="6415" w:type="dxa"/>
            <w:tcBorders>
              <w:top w:val="single" w:sz="4" w:space="0" w:color="000000"/>
              <w:left w:val="single" w:sz="4" w:space="0" w:color="000000"/>
              <w:bottom w:val="single" w:sz="4" w:space="0" w:color="000000"/>
              <w:right w:val="single" w:sz="4" w:space="0" w:color="000000"/>
            </w:tcBorders>
            <w:shd w:val="clear" w:color="auto" w:fill="BFBFBF"/>
          </w:tcPr>
          <w:p w14:paraId="001543E7" w14:textId="4607EE75" w:rsidR="00A1516C" w:rsidRPr="000C65E3" w:rsidRDefault="008521A6" w:rsidP="00011625">
            <w:pPr>
              <w:spacing w:after="0" w:line="259" w:lineRule="auto"/>
              <w:ind w:left="0" w:right="0" w:firstLine="0"/>
              <w:jc w:val="center"/>
            </w:pPr>
            <w:r w:rsidRPr="00F7146E">
              <w:t>Monday 2</w:t>
            </w:r>
            <w:r w:rsidR="00B9456D" w:rsidRPr="00F7146E">
              <w:t>5</w:t>
            </w:r>
            <w:r w:rsidR="00FA4E2A" w:rsidRPr="00F7146E">
              <w:t>th</w:t>
            </w:r>
            <w:r w:rsidR="00A208FB" w:rsidRPr="00F7146E">
              <w:t xml:space="preserve"> September 2023</w:t>
            </w:r>
          </w:p>
        </w:tc>
      </w:tr>
      <w:tr w:rsidR="00A1516C" w:rsidRPr="003061EC" w14:paraId="110E7F2B" w14:textId="77777777" w:rsidTr="008302C8">
        <w:trPr>
          <w:trHeight w:val="837"/>
          <w:jc w:val="center"/>
        </w:trPr>
        <w:tc>
          <w:tcPr>
            <w:tcW w:w="3377" w:type="dxa"/>
            <w:tcBorders>
              <w:top w:val="single" w:sz="4" w:space="0" w:color="000000"/>
              <w:left w:val="single" w:sz="4" w:space="0" w:color="000000"/>
              <w:bottom w:val="single" w:sz="4" w:space="0" w:color="000000"/>
              <w:right w:val="single" w:sz="4" w:space="0" w:color="000000"/>
            </w:tcBorders>
            <w:shd w:val="clear" w:color="auto" w:fill="BFBFBF"/>
          </w:tcPr>
          <w:p w14:paraId="40B78529" w14:textId="77777777" w:rsidR="00A1516C" w:rsidRPr="00FA4E2A" w:rsidRDefault="00BA31FA">
            <w:pPr>
              <w:spacing w:after="0" w:line="259" w:lineRule="auto"/>
              <w:ind w:left="141" w:right="0" w:firstLine="0"/>
            </w:pPr>
            <w:r w:rsidRPr="00FA4E2A">
              <w:rPr>
                <w:b/>
              </w:rPr>
              <w:t xml:space="preserve">Description Of </w:t>
            </w:r>
          </w:p>
          <w:p w14:paraId="5B7C423F" w14:textId="77777777" w:rsidR="00A1516C" w:rsidRPr="00FA4E2A" w:rsidRDefault="00BA31FA">
            <w:pPr>
              <w:spacing w:after="0" w:line="259" w:lineRule="auto"/>
              <w:ind w:left="141" w:right="0" w:firstLine="0"/>
            </w:pPr>
            <w:r w:rsidRPr="00FA4E2A">
              <w:rPr>
                <w:b/>
              </w:rPr>
              <w:t xml:space="preserve">Authorised Processing </w:t>
            </w:r>
          </w:p>
        </w:tc>
        <w:tc>
          <w:tcPr>
            <w:tcW w:w="6415" w:type="dxa"/>
            <w:tcBorders>
              <w:top w:val="single" w:sz="4" w:space="0" w:color="000000"/>
              <w:left w:val="single" w:sz="4" w:space="0" w:color="000000"/>
              <w:bottom w:val="single" w:sz="4" w:space="0" w:color="000000"/>
              <w:right w:val="single" w:sz="4" w:space="0" w:color="000000"/>
            </w:tcBorders>
            <w:shd w:val="clear" w:color="auto" w:fill="BFBFBF"/>
          </w:tcPr>
          <w:p w14:paraId="4906483F" w14:textId="46F64C5F" w:rsidR="00A1516C" w:rsidRPr="00FA4E2A" w:rsidRDefault="00BA31FA" w:rsidP="00011625">
            <w:pPr>
              <w:spacing w:after="0" w:line="259" w:lineRule="auto"/>
              <w:ind w:left="2" w:right="0" w:firstLine="0"/>
              <w:jc w:val="center"/>
            </w:pPr>
            <w:r w:rsidRPr="00FA4E2A">
              <w:rPr>
                <w:b/>
              </w:rPr>
              <w:t>Details</w:t>
            </w:r>
          </w:p>
        </w:tc>
      </w:tr>
      <w:tr w:rsidR="00A1516C" w:rsidRPr="003061EC" w14:paraId="4DD755AC" w14:textId="77777777" w:rsidTr="008302C8">
        <w:trPr>
          <w:trHeight w:val="1248"/>
          <w:jc w:val="center"/>
        </w:trPr>
        <w:tc>
          <w:tcPr>
            <w:tcW w:w="3377" w:type="dxa"/>
            <w:tcBorders>
              <w:top w:val="single" w:sz="4" w:space="0" w:color="000000"/>
              <w:left w:val="single" w:sz="4" w:space="0" w:color="000000"/>
              <w:bottom w:val="single" w:sz="4" w:space="0" w:color="000000"/>
              <w:right w:val="single" w:sz="4" w:space="0" w:color="000000"/>
            </w:tcBorders>
          </w:tcPr>
          <w:p w14:paraId="743145C5" w14:textId="77777777" w:rsidR="00A1516C" w:rsidRPr="00FA4E2A" w:rsidRDefault="00BA31FA" w:rsidP="008302C8">
            <w:pPr>
              <w:tabs>
                <w:tab w:val="center" w:pos="1536"/>
                <w:tab w:val="center" w:pos="2322"/>
                <w:tab w:val="right" w:pos="3101"/>
              </w:tabs>
              <w:spacing w:after="0" w:line="259" w:lineRule="auto"/>
              <w:ind w:left="0" w:right="0" w:firstLine="0"/>
              <w:jc w:val="both"/>
            </w:pPr>
            <w:r w:rsidRPr="00FA4E2A">
              <w:t xml:space="preserve">Subject </w:t>
            </w:r>
            <w:r w:rsidRPr="00FA4E2A">
              <w:tab/>
              <w:t xml:space="preserve">matter </w:t>
            </w:r>
            <w:r w:rsidRPr="00FA4E2A">
              <w:tab/>
              <w:t xml:space="preserve">of </w:t>
            </w:r>
            <w:r w:rsidRPr="00FA4E2A">
              <w:tab/>
              <w:t>the</w:t>
            </w:r>
          </w:p>
          <w:p w14:paraId="214E9CC4" w14:textId="5E011CC6" w:rsidR="00A1516C" w:rsidRPr="00FA4E2A" w:rsidRDefault="00BA31FA" w:rsidP="008302C8">
            <w:pPr>
              <w:spacing w:after="0" w:line="259" w:lineRule="auto"/>
              <w:ind w:left="106" w:right="0" w:firstLine="0"/>
              <w:jc w:val="both"/>
            </w:pPr>
            <w:r w:rsidRPr="00FA4E2A">
              <w:t>processing</w:t>
            </w:r>
          </w:p>
        </w:tc>
        <w:tc>
          <w:tcPr>
            <w:tcW w:w="6415" w:type="dxa"/>
            <w:tcBorders>
              <w:top w:val="single" w:sz="4" w:space="0" w:color="000000"/>
              <w:left w:val="single" w:sz="4" w:space="0" w:color="000000"/>
              <w:bottom w:val="single" w:sz="4" w:space="0" w:color="000000"/>
              <w:right w:val="single" w:sz="4" w:space="0" w:color="000000"/>
            </w:tcBorders>
          </w:tcPr>
          <w:p w14:paraId="5FE0CAF7" w14:textId="0D2543FE" w:rsidR="00A1516C" w:rsidRPr="00FA4E2A" w:rsidRDefault="00D631DB" w:rsidP="00011625">
            <w:pPr>
              <w:spacing w:after="0" w:line="259" w:lineRule="auto"/>
              <w:ind w:left="0" w:right="0" w:firstLine="0"/>
              <w:jc w:val="center"/>
            </w:pPr>
            <w:r w:rsidRPr="00FA4E2A">
              <w:t xml:space="preserve">Permanent employees from the Department </w:t>
            </w:r>
            <w:r w:rsidR="00E8660D" w:rsidRPr="00FA4E2A">
              <w:t>for</w:t>
            </w:r>
            <w:r w:rsidRPr="00FA4E2A">
              <w:t xml:space="preserve"> Education</w:t>
            </w:r>
          </w:p>
        </w:tc>
      </w:tr>
      <w:tr w:rsidR="00A37EFD" w:rsidRPr="003061EC" w14:paraId="0F51F545" w14:textId="77777777" w:rsidTr="008302C8">
        <w:trPr>
          <w:trHeight w:val="1157"/>
          <w:jc w:val="center"/>
        </w:trPr>
        <w:tc>
          <w:tcPr>
            <w:tcW w:w="3377" w:type="dxa"/>
            <w:tcBorders>
              <w:top w:val="single" w:sz="4" w:space="0" w:color="000000"/>
              <w:left w:val="single" w:sz="4" w:space="0" w:color="000000"/>
              <w:bottom w:val="single" w:sz="4" w:space="0" w:color="000000"/>
              <w:right w:val="single" w:sz="4" w:space="0" w:color="000000"/>
            </w:tcBorders>
          </w:tcPr>
          <w:p w14:paraId="58FE8F8F" w14:textId="77777777" w:rsidR="00A37EFD" w:rsidRPr="00FA4E2A" w:rsidRDefault="00A37EFD" w:rsidP="00A37EFD">
            <w:pPr>
              <w:spacing w:after="0" w:line="259" w:lineRule="auto"/>
              <w:ind w:left="111" w:right="0" w:firstLine="0"/>
            </w:pPr>
            <w:r w:rsidRPr="00FA4E2A">
              <w:t xml:space="preserve">Duration of the processing </w:t>
            </w:r>
          </w:p>
        </w:tc>
        <w:tc>
          <w:tcPr>
            <w:tcW w:w="6415" w:type="dxa"/>
            <w:tcBorders>
              <w:top w:val="single" w:sz="4" w:space="0" w:color="000000"/>
              <w:left w:val="single" w:sz="4" w:space="0" w:color="000000"/>
              <w:bottom w:val="single" w:sz="4" w:space="0" w:color="000000"/>
              <w:right w:val="single" w:sz="4" w:space="0" w:color="000000"/>
            </w:tcBorders>
          </w:tcPr>
          <w:p w14:paraId="38D64641" w14:textId="377DB3AF" w:rsidR="00A37EFD" w:rsidRPr="00FA4E2A" w:rsidRDefault="00A37EFD" w:rsidP="00011625">
            <w:pPr>
              <w:spacing w:after="0" w:line="259" w:lineRule="auto"/>
              <w:ind w:left="0" w:right="0" w:firstLine="0"/>
              <w:jc w:val="center"/>
            </w:pPr>
            <w:r w:rsidRPr="00FA4E2A">
              <w:t>For the length of the contract</w:t>
            </w:r>
          </w:p>
        </w:tc>
      </w:tr>
      <w:tr w:rsidR="00A37EFD" w:rsidRPr="003061EC" w14:paraId="5D424B11" w14:textId="77777777" w:rsidTr="008302C8">
        <w:trPr>
          <w:trHeight w:val="1158"/>
          <w:jc w:val="center"/>
        </w:trPr>
        <w:tc>
          <w:tcPr>
            <w:tcW w:w="3377" w:type="dxa"/>
            <w:tcBorders>
              <w:top w:val="single" w:sz="4" w:space="0" w:color="000000"/>
              <w:left w:val="single" w:sz="4" w:space="0" w:color="000000"/>
              <w:bottom w:val="single" w:sz="4" w:space="0" w:color="000000"/>
              <w:right w:val="single" w:sz="4" w:space="0" w:color="000000"/>
            </w:tcBorders>
          </w:tcPr>
          <w:p w14:paraId="563B20BF" w14:textId="77777777" w:rsidR="00A37EFD" w:rsidRPr="00FA4E2A" w:rsidRDefault="00A37EFD" w:rsidP="00A37EFD">
            <w:pPr>
              <w:spacing w:after="0" w:line="259" w:lineRule="auto"/>
              <w:ind w:left="106" w:right="105" w:firstLine="0"/>
              <w:jc w:val="both"/>
            </w:pPr>
            <w:r w:rsidRPr="00FA4E2A">
              <w:t xml:space="preserve">Nature and purposes of the processing </w:t>
            </w:r>
          </w:p>
        </w:tc>
        <w:tc>
          <w:tcPr>
            <w:tcW w:w="6415" w:type="dxa"/>
            <w:tcBorders>
              <w:top w:val="single" w:sz="4" w:space="0" w:color="000000"/>
              <w:left w:val="single" w:sz="4" w:space="0" w:color="000000"/>
              <w:bottom w:val="single" w:sz="4" w:space="0" w:color="000000"/>
              <w:right w:val="single" w:sz="4" w:space="0" w:color="000000"/>
            </w:tcBorders>
          </w:tcPr>
          <w:p w14:paraId="35642092" w14:textId="5928E9B6" w:rsidR="00A37EFD" w:rsidRPr="00FA4E2A" w:rsidRDefault="000B757A" w:rsidP="00011625">
            <w:pPr>
              <w:spacing w:after="0" w:line="259" w:lineRule="auto"/>
              <w:ind w:left="0" w:right="0" w:firstLine="0"/>
              <w:jc w:val="center"/>
            </w:pPr>
            <w:r w:rsidRPr="00FA4E2A">
              <w:t xml:space="preserve">Processing required to allow CIPS </w:t>
            </w:r>
            <w:r w:rsidR="00391FC4" w:rsidRPr="00FA4E2A">
              <w:t xml:space="preserve">to </w:t>
            </w:r>
            <w:r w:rsidR="007479D2" w:rsidRPr="00FA4E2A">
              <w:t xml:space="preserve">contact members of the Department </w:t>
            </w:r>
            <w:r w:rsidR="00480F71" w:rsidRPr="00FA4E2A">
              <w:t>for Education</w:t>
            </w:r>
            <w:r w:rsidR="00471D29" w:rsidRPr="00FA4E2A">
              <w:t xml:space="preserve"> and issue the </w:t>
            </w:r>
            <w:r w:rsidR="003A0E2A" w:rsidRPr="00FA4E2A">
              <w:t xml:space="preserve">outcome reports </w:t>
            </w:r>
          </w:p>
        </w:tc>
      </w:tr>
      <w:tr w:rsidR="00A37EFD" w:rsidRPr="003061EC" w14:paraId="3B05AF36" w14:textId="77777777" w:rsidTr="008302C8">
        <w:trPr>
          <w:trHeight w:val="1073"/>
          <w:jc w:val="center"/>
        </w:trPr>
        <w:tc>
          <w:tcPr>
            <w:tcW w:w="3377" w:type="dxa"/>
            <w:tcBorders>
              <w:top w:val="single" w:sz="4" w:space="0" w:color="000000"/>
              <w:left w:val="single" w:sz="4" w:space="0" w:color="000000"/>
              <w:bottom w:val="single" w:sz="4" w:space="0" w:color="000000"/>
              <w:right w:val="single" w:sz="4" w:space="0" w:color="000000"/>
            </w:tcBorders>
          </w:tcPr>
          <w:p w14:paraId="5346B6B2" w14:textId="77777777" w:rsidR="00A37EFD" w:rsidRPr="00FA4E2A" w:rsidRDefault="00A37EFD" w:rsidP="00A37EFD">
            <w:pPr>
              <w:spacing w:after="0" w:line="259" w:lineRule="auto"/>
              <w:ind w:left="111" w:right="0" w:firstLine="0"/>
            </w:pPr>
            <w:r w:rsidRPr="00FA4E2A">
              <w:t xml:space="preserve">Type of Personal Data </w:t>
            </w:r>
          </w:p>
        </w:tc>
        <w:tc>
          <w:tcPr>
            <w:tcW w:w="6415" w:type="dxa"/>
            <w:tcBorders>
              <w:top w:val="single" w:sz="4" w:space="0" w:color="000000"/>
              <w:left w:val="single" w:sz="4" w:space="0" w:color="000000"/>
              <w:bottom w:val="single" w:sz="4" w:space="0" w:color="000000"/>
              <w:right w:val="single" w:sz="4" w:space="0" w:color="000000"/>
            </w:tcBorders>
          </w:tcPr>
          <w:p w14:paraId="5ADBBD9A" w14:textId="3726E641" w:rsidR="00A37EFD" w:rsidRPr="00FA4E2A" w:rsidRDefault="00F93844" w:rsidP="00011625">
            <w:pPr>
              <w:spacing w:after="0" w:line="259" w:lineRule="auto"/>
              <w:ind w:left="0" w:right="0" w:firstLine="0"/>
              <w:jc w:val="center"/>
            </w:pPr>
            <w:r w:rsidRPr="00FA4E2A">
              <w:t>First name, surname, email address</w:t>
            </w:r>
            <w:r w:rsidR="00BE2A11" w:rsidRPr="00FA4E2A">
              <w:t>, telephone number</w:t>
            </w:r>
          </w:p>
        </w:tc>
      </w:tr>
      <w:tr w:rsidR="00A37EFD" w14:paraId="41EF57A1" w14:textId="77777777" w:rsidTr="008302C8">
        <w:trPr>
          <w:trHeight w:val="1162"/>
          <w:jc w:val="center"/>
        </w:trPr>
        <w:tc>
          <w:tcPr>
            <w:tcW w:w="3377" w:type="dxa"/>
            <w:tcBorders>
              <w:top w:val="single" w:sz="4" w:space="0" w:color="000000"/>
              <w:left w:val="single" w:sz="4" w:space="0" w:color="000000"/>
              <w:bottom w:val="single" w:sz="4" w:space="0" w:color="000000"/>
              <w:right w:val="single" w:sz="4" w:space="0" w:color="000000"/>
            </w:tcBorders>
          </w:tcPr>
          <w:p w14:paraId="641F8487" w14:textId="77777777" w:rsidR="00A37EFD" w:rsidRPr="00FA4E2A" w:rsidRDefault="00A37EFD" w:rsidP="00A37EFD">
            <w:pPr>
              <w:spacing w:after="0" w:line="259" w:lineRule="auto"/>
              <w:ind w:left="111" w:right="0" w:firstLine="0"/>
            </w:pPr>
            <w:r w:rsidRPr="00FA4E2A">
              <w:t xml:space="preserve">Categories of Data Subject </w:t>
            </w:r>
          </w:p>
        </w:tc>
        <w:tc>
          <w:tcPr>
            <w:tcW w:w="6415" w:type="dxa"/>
            <w:tcBorders>
              <w:top w:val="single" w:sz="4" w:space="0" w:color="000000"/>
              <w:left w:val="single" w:sz="4" w:space="0" w:color="000000"/>
              <w:bottom w:val="single" w:sz="4" w:space="0" w:color="000000"/>
              <w:right w:val="single" w:sz="4" w:space="0" w:color="000000"/>
            </w:tcBorders>
          </w:tcPr>
          <w:p w14:paraId="282C2E0C" w14:textId="321FCD70" w:rsidR="00A37EFD" w:rsidRPr="00FA4E2A" w:rsidRDefault="00612891" w:rsidP="00011625">
            <w:pPr>
              <w:spacing w:after="0" w:line="259" w:lineRule="auto"/>
              <w:ind w:left="0" w:right="0" w:firstLine="0"/>
              <w:jc w:val="center"/>
            </w:pPr>
            <w:r w:rsidRPr="00FA4E2A">
              <w:t>Employees</w:t>
            </w:r>
          </w:p>
        </w:tc>
      </w:tr>
    </w:tbl>
    <w:p w14:paraId="38BBC43A" w14:textId="70BBA5FE" w:rsidR="00A1516C" w:rsidRDefault="00BA31FA" w:rsidP="0022384C">
      <w:pPr>
        <w:spacing w:after="112" w:line="259" w:lineRule="auto"/>
        <w:ind w:left="10" w:right="0" w:firstLine="0"/>
      </w:pPr>
      <w:r>
        <w:rPr>
          <w:b/>
        </w:rPr>
        <w:t xml:space="preserve"> </w:t>
      </w:r>
    </w:p>
    <w:p w14:paraId="1663C7D4" w14:textId="6D8EFFD1" w:rsidR="00A1516C" w:rsidRDefault="00BA31FA" w:rsidP="003061EC">
      <w:pPr>
        <w:pStyle w:val="Heading2"/>
        <w:rPr>
          <w:vertAlign w:val="subscript"/>
        </w:rPr>
      </w:pPr>
      <w:r w:rsidRPr="00EF2D35">
        <w:t>Annex 2 – Specification</w:t>
      </w:r>
      <w:r>
        <w:rPr>
          <w:vertAlign w:val="subscript"/>
        </w:rPr>
        <w:t xml:space="preserve"> </w:t>
      </w:r>
    </w:p>
    <w:p w14:paraId="29EF6E2C" w14:textId="6097D271" w:rsidR="001B73FC" w:rsidRDefault="001B73FC">
      <w:pPr>
        <w:spacing w:after="0" w:line="259" w:lineRule="auto"/>
        <w:ind w:left="5" w:right="0" w:hanging="10"/>
      </w:pPr>
    </w:p>
    <w:p w14:paraId="68D3C6F8" w14:textId="77777777" w:rsidR="00B46B73" w:rsidRDefault="00077D2B" w:rsidP="00D51314">
      <w:pPr>
        <w:spacing w:after="0" w:line="240" w:lineRule="auto"/>
        <w:ind w:left="0" w:right="0" w:firstLine="0"/>
        <w:jc w:val="both"/>
        <w:rPr>
          <w:rFonts w:eastAsia="Times New Roman"/>
        </w:rPr>
      </w:pPr>
      <w:r w:rsidRPr="0022384C">
        <w:t>Delivery of the</w:t>
      </w:r>
      <w:r w:rsidRPr="0022384C">
        <w:rPr>
          <w:rFonts w:eastAsia="Times New Roman"/>
        </w:rPr>
        <w:t xml:space="preserve"> Procurement Excellence Programme</w:t>
      </w:r>
      <w:r w:rsidR="00B0090D" w:rsidRPr="0022384C">
        <w:rPr>
          <w:rFonts w:eastAsia="Times New Roman"/>
        </w:rPr>
        <w:t xml:space="preserve"> </w:t>
      </w:r>
      <w:r w:rsidR="0022384C">
        <w:rPr>
          <w:rFonts w:eastAsia="Times New Roman"/>
        </w:rPr>
        <w:t>D</w:t>
      </w:r>
      <w:r w:rsidR="00B0090D" w:rsidRPr="0022384C">
        <w:rPr>
          <w:rFonts w:eastAsia="Times New Roman"/>
        </w:rPr>
        <w:t>iagnostics for</w:t>
      </w:r>
      <w:r w:rsidRPr="0022384C">
        <w:rPr>
          <w:rFonts w:eastAsia="Times New Roman"/>
        </w:rPr>
        <w:t xml:space="preserve"> </w:t>
      </w:r>
      <w:r w:rsidR="00380C79" w:rsidRPr="0022384C">
        <w:rPr>
          <w:rFonts w:eastAsia="Times New Roman"/>
        </w:rPr>
        <w:t>up to t</w:t>
      </w:r>
      <w:r w:rsidR="00716B31" w:rsidRPr="0022384C">
        <w:rPr>
          <w:rFonts w:eastAsia="Times New Roman"/>
        </w:rPr>
        <w:t>wenty three (23)</w:t>
      </w:r>
      <w:r w:rsidR="00A255BF" w:rsidRPr="0022384C">
        <w:rPr>
          <w:rFonts w:eastAsia="Times New Roman"/>
        </w:rPr>
        <w:t xml:space="preserve"> </w:t>
      </w:r>
      <w:r w:rsidRPr="0022384C">
        <w:rPr>
          <w:rFonts w:eastAsia="Times New Roman"/>
        </w:rPr>
        <w:t>Multi Academy Trust</w:t>
      </w:r>
      <w:r w:rsidR="00091A72" w:rsidRPr="0022384C">
        <w:rPr>
          <w:rFonts w:eastAsia="Times New Roman"/>
        </w:rPr>
        <w:t>s</w:t>
      </w:r>
      <w:r w:rsidR="00B81CAE" w:rsidRPr="0022384C">
        <w:rPr>
          <w:rFonts w:eastAsia="Times New Roman"/>
        </w:rPr>
        <w:t xml:space="preserve">; the CIPS Spend Analysis for up to </w:t>
      </w:r>
      <w:r w:rsidR="00380C79" w:rsidRPr="0022384C">
        <w:rPr>
          <w:rFonts w:eastAsia="Times New Roman"/>
        </w:rPr>
        <w:t>up to t</w:t>
      </w:r>
      <w:r w:rsidR="00716B31" w:rsidRPr="0022384C">
        <w:rPr>
          <w:rFonts w:eastAsia="Times New Roman"/>
        </w:rPr>
        <w:t xml:space="preserve">wenty three </w:t>
      </w:r>
      <w:r w:rsidR="00A255BF" w:rsidRPr="0022384C">
        <w:rPr>
          <w:rFonts w:eastAsia="Times New Roman"/>
        </w:rPr>
        <w:t>(</w:t>
      </w:r>
      <w:r w:rsidR="00716B31" w:rsidRPr="0022384C">
        <w:rPr>
          <w:rFonts w:eastAsia="Times New Roman"/>
        </w:rPr>
        <w:t>23</w:t>
      </w:r>
      <w:r w:rsidR="00A255BF" w:rsidRPr="0022384C">
        <w:rPr>
          <w:rFonts w:eastAsia="Times New Roman"/>
        </w:rPr>
        <w:t xml:space="preserve">) </w:t>
      </w:r>
      <w:r w:rsidR="00B81CAE" w:rsidRPr="0022384C">
        <w:rPr>
          <w:rFonts w:eastAsia="Times New Roman"/>
        </w:rPr>
        <w:t xml:space="preserve">Multi </w:t>
      </w:r>
      <w:r w:rsidR="00B81CAE" w:rsidRPr="00150E3F">
        <w:rPr>
          <w:rFonts w:eastAsia="Times New Roman"/>
        </w:rPr>
        <w:t xml:space="preserve">Academy Trusts; the Procurement Excellence Programme Award for </w:t>
      </w:r>
      <w:r w:rsidR="00716B31" w:rsidRPr="00150E3F">
        <w:rPr>
          <w:rFonts w:eastAsia="Times New Roman"/>
        </w:rPr>
        <w:t xml:space="preserve">up to twenty </w:t>
      </w:r>
      <w:r w:rsidR="001E2E66" w:rsidRPr="00150E3F">
        <w:rPr>
          <w:rFonts w:eastAsia="Times New Roman"/>
        </w:rPr>
        <w:t xml:space="preserve">eight </w:t>
      </w:r>
      <w:r w:rsidR="00A255BF" w:rsidRPr="00150E3F">
        <w:rPr>
          <w:rFonts w:eastAsia="Times New Roman"/>
        </w:rPr>
        <w:t>(</w:t>
      </w:r>
      <w:r w:rsidR="00716B31" w:rsidRPr="00150E3F">
        <w:rPr>
          <w:rFonts w:eastAsia="Times New Roman"/>
        </w:rPr>
        <w:t>2</w:t>
      </w:r>
      <w:r w:rsidR="001E2E66" w:rsidRPr="00150E3F">
        <w:rPr>
          <w:rFonts w:eastAsia="Times New Roman"/>
        </w:rPr>
        <w:t>8</w:t>
      </w:r>
      <w:r w:rsidR="00A255BF" w:rsidRPr="00150E3F">
        <w:rPr>
          <w:rFonts w:eastAsia="Times New Roman"/>
        </w:rPr>
        <w:t xml:space="preserve">) </w:t>
      </w:r>
      <w:r w:rsidR="00B81CAE" w:rsidRPr="00150E3F">
        <w:rPr>
          <w:rFonts w:eastAsia="Times New Roman"/>
        </w:rPr>
        <w:t>Multi Academy Trusts</w:t>
      </w:r>
      <w:r w:rsidR="00CA7CDE" w:rsidRPr="00150E3F">
        <w:rPr>
          <w:rFonts w:eastAsia="Times New Roman"/>
        </w:rPr>
        <w:t xml:space="preserve">. </w:t>
      </w:r>
    </w:p>
    <w:p w14:paraId="2A04595C" w14:textId="77777777" w:rsidR="00663907" w:rsidRDefault="00663907" w:rsidP="00D51314">
      <w:pPr>
        <w:spacing w:after="0" w:line="240" w:lineRule="auto"/>
        <w:ind w:left="0" w:right="0" w:firstLine="0"/>
        <w:jc w:val="both"/>
        <w:rPr>
          <w:rFonts w:eastAsia="Times New Roman"/>
        </w:rPr>
      </w:pPr>
    </w:p>
    <w:p w14:paraId="585C95A8" w14:textId="77777777" w:rsidR="00FF15A5" w:rsidRDefault="00663907" w:rsidP="00D51314">
      <w:pPr>
        <w:spacing w:after="0" w:line="240" w:lineRule="auto"/>
        <w:ind w:left="0" w:right="0" w:firstLine="0"/>
        <w:jc w:val="both"/>
        <w:rPr>
          <w:rFonts w:eastAsia="Times New Roman"/>
        </w:rPr>
      </w:pPr>
      <w:r>
        <w:rPr>
          <w:rFonts w:eastAsia="Times New Roman"/>
        </w:rPr>
        <w:t>The buyer does not make a commitment to volume.</w:t>
      </w:r>
      <w:r w:rsidR="006D14E0">
        <w:rPr>
          <w:rFonts w:eastAsia="Times New Roman"/>
        </w:rPr>
        <w:t xml:space="preserve"> </w:t>
      </w:r>
      <w:r w:rsidR="00530238" w:rsidRPr="00150E3F">
        <w:rPr>
          <w:rFonts w:eastAsia="Times New Roman"/>
        </w:rPr>
        <w:t xml:space="preserve">A volume commitment </w:t>
      </w:r>
      <w:r w:rsidR="00CF1077" w:rsidRPr="00150E3F">
        <w:rPr>
          <w:rFonts w:eastAsia="Times New Roman"/>
        </w:rPr>
        <w:t>i</w:t>
      </w:r>
      <w:r w:rsidR="00530238" w:rsidRPr="00150E3F">
        <w:rPr>
          <w:rFonts w:eastAsia="Times New Roman"/>
        </w:rPr>
        <w:t>s not possibl</w:t>
      </w:r>
      <w:r w:rsidR="002B139D" w:rsidRPr="00150E3F">
        <w:rPr>
          <w:rFonts w:eastAsia="Times New Roman"/>
        </w:rPr>
        <w:t>e as this activity is designed as a Test and Learn Initiative</w:t>
      </w:r>
      <w:r w:rsidR="00B83079" w:rsidRPr="00150E3F">
        <w:rPr>
          <w:rFonts w:eastAsia="Times New Roman"/>
        </w:rPr>
        <w:t xml:space="preserve"> for the schools and MAT sector</w:t>
      </w:r>
      <w:r w:rsidR="000B7319" w:rsidRPr="00150E3F">
        <w:rPr>
          <w:rFonts w:eastAsia="Times New Roman"/>
        </w:rPr>
        <w:t xml:space="preserve">. </w:t>
      </w:r>
    </w:p>
    <w:p w14:paraId="0180741A" w14:textId="77777777" w:rsidR="00FF15A5" w:rsidRDefault="00FF15A5" w:rsidP="00D51314">
      <w:pPr>
        <w:spacing w:after="0" w:line="240" w:lineRule="auto"/>
        <w:ind w:left="0" w:right="0" w:firstLine="0"/>
        <w:jc w:val="both"/>
        <w:rPr>
          <w:rFonts w:eastAsia="Times New Roman"/>
        </w:rPr>
      </w:pPr>
    </w:p>
    <w:p w14:paraId="14CC9565" w14:textId="77777777" w:rsidR="00D10786" w:rsidRPr="003E19DB" w:rsidRDefault="000B7319" w:rsidP="00D10786">
      <w:pPr>
        <w:widowControl w:val="0"/>
        <w:tabs>
          <w:tab w:val="left" w:pos="-720"/>
        </w:tabs>
        <w:suppressAutoHyphens/>
        <w:overflowPunct w:val="0"/>
        <w:autoSpaceDE w:val="0"/>
        <w:autoSpaceDN w:val="0"/>
        <w:adjustRightInd w:val="0"/>
        <w:spacing w:after="0" w:line="240" w:lineRule="auto"/>
        <w:ind w:left="0" w:right="0" w:firstLine="0"/>
        <w:textAlignment w:val="baseline"/>
        <w:rPr>
          <w:rFonts w:eastAsia="Times New Roman"/>
        </w:rPr>
      </w:pPr>
      <w:r w:rsidRPr="00150E3F">
        <w:rPr>
          <w:rFonts w:eastAsia="Times New Roman"/>
        </w:rPr>
        <w:t>The</w:t>
      </w:r>
      <w:r w:rsidRPr="0022384C">
        <w:rPr>
          <w:rFonts w:eastAsia="Times New Roman"/>
        </w:rPr>
        <w:t xml:space="preserve"> buyer will use all available channels to </w:t>
      </w:r>
      <w:r w:rsidR="00B71B18" w:rsidRPr="0022384C">
        <w:rPr>
          <w:rFonts w:eastAsia="Times New Roman"/>
        </w:rPr>
        <w:t xml:space="preserve">encourage </w:t>
      </w:r>
      <w:r w:rsidR="00DE6626" w:rsidRPr="0022384C">
        <w:rPr>
          <w:rFonts w:eastAsia="Times New Roman"/>
        </w:rPr>
        <w:t xml:space="preserve">participation </w:t>
      </w:r>
      <w:r w:rsidR="00B71B18" w:rsidRPr="0022384C">
        <w:rPr>
          <w:rFonts w:eastAsia="Times New Roman"/>
        </w:rPr>
        <w:t xml:space="preserve">from a </w:t>
      </w:r>
      <w:r w:rsidR="00233AF4" w:rsidRPr="0022384C">
        <w:rPr>
          <w:rFonts w:eastAsia="Times New Roman"/>
        </w:rPr>
        <w:t>balanced</w:t>
      </w:r>
      <w:r w:rsidR="00B56529" w:rsidRPr="0022384C">
        <w:rPr>
          <w:rFonts w:eastAsia="Times New Roman"/>
        </w:rPr>
        <w:t>,</w:t>
      </w:r>
      <w:r w:rsidR="00233AF4" w:rsidRPr="0022384C">
        <w:rPr>
          <w:rFonts w:eastAsia="Times New Roman"/>
        </w:rPr>
        <w:t xml:space="preserve"> representative group of</w:t>
      </w:r>
      <w:r w:rsidR="00DE6626" w:rsidRPr="0022384C">
        <w:rPr>
          <w:rFonts w:eastAsia="Times New Roman"/>
        </w:rPr>
        <w:t xml:space="preserve"> </w:t>
      </w:r>
      <w:r w:rsidR="00233AF4" w:rsidRPr="0022384C">
        <w:rPr>
          <w:rFonts w:eastAsia="Times New Roman"/>
        </w:rPr>
        <w:t>trusts</w:t>
      </w:r>
      <w:r w:rsidR="007E10F9" w:rsidRPr="0022384C">
        <w:rPr>
          <w:rFonts w:eastAsia="Times New Roman"/>
        </w:rPr>
        <w:t>.</w:t>
      </w:r>
      <w:r w:rsidR="00233AF4" w:rsidRPr="0022384C">
        <w:rPr>
          <w:rFonts w:eastAsia="Times New Roman"/>
        </w:rPr>
        <w:t xml:space="preserve"> </w:t>
      </w:r>
      <w:r w:rsidR="00CA7CDE" w:rsidRPr="0022384C">
        <w:rPr>
          <w:rFonts w:eastAsia="Times New Roman"/>
        </w:rPr>
        <w:t>D</w:t>
      </w:r>
      <w:r w:rsidR="00130EFE" w:rsidRPr="0022384C">
        <w:rPr>
          <w:rFonts w:eastAsia="Times New Roman"/>
        </w:rPr>
        <w:t xml:space="preserve">etails of the trusts to be provided </w:t>
      </w:r>
      <w:r w:rsidR="00BD004A" w:rsidRPr="0022384C">
        <w:rPr>
          <w:rFonts w:eastAsia="Times New Roman"/>
        </w:rPr>
        <w:t xml:space="preserve">by </w:t>
      </w:r>
      <w:r w:rsidR="00D10786">
        <w:rPr>
          <w:rFonts w:eastAsia="Times New Roman"/>
        </w:rPr>
        <w:t>&lt;redacted&gt;</w:t>
      </w:r>
    </w:p>
    <w:p w14:paraId="0CF5D2EE" w14:textId="078C03AF" w:rsidR="00A1516C" w:rsidRPr="0022384C" w:rsidRDefault="00530238" w:rsidP="00D51314">
      <w:pPr>
        <w:spacing w:after="0" w:line="240" w:lineRule="auto"/>
        <w:ind w:left="0" w:right="0" w:firstLine="0"/>
        <w:jc w:val="both"/>
        <w:rPr>
          <w:rFonts w:eastAsia="Times New Roman"/>
        </w:rPr>
      </w:pPr>
      <w:r w:rsidRPr="0022384C">
        <w:rPr>
          <w:rFonts w:eastAsia="Times New Roman"/>
        </w:rPr>
        <w:t xml:space="preserve"> </w:t>
      </w:r>
      <w:r w:rsidR="00BD004A" w:rsidRPr="0022384C">
        <w:rPr>
          <w:rFonts w:eastAsia="Times New Roman"/>
        </w:rPr>
        <w:t xml:space="preserve">from the Department of Education. </w:t>
      </w:r>
    </w:p>
    <w:p w14:paraId="095C5EC8" w14:textId="37ACD7AE" w:rsidR="00CA7CDE" w:rsidRPr="0022384C" w:rsidRDefault="00CA7CDE" w:rsidP="00D51314">
      <w:pPr>
        <w:spacing w:after="0" w:line="240" w:lineRule="auto"/>
        <w:ind w:left="0" w:right="0" w:firstLine="0"/>
        <w:jc w:val="both"/>
        <w:rPr>
          <w:rFonts w:eastAsia="Times New Roman"/>
        </w:rPr>
      </w:pPr>
    </w:p>
    <w:p w14:paraId="7CDB0172" w14:textId="3311C425" w:rsidR="00CA7CDE" w:rsidRPr="0022384C" w:rsidRDefault="00364DC2" w:rsidP="00D51314">
      <w:pPr>
        <w:spacing w:after="0" w:line="240" w:lineRule="auto"/>
        <w:ind w:left="0" w:right="0" w:firstLine="0"/>
        <w:jc w:val="both"/>
        <w:rPr>
          <w:rFonts w:eastAsia="Times New Roman"/>
        </w:rPr>
      </w:pPr>
      <w:r>
        <w:rPr>
          <w:rFonts w:eastAsia="Times New Roman"/>
        </w:rPr>
        <w:t xml:space="preserve">The buyer requires CIPS and all participating MATs to </w:t>
      </w:r>
      <w:r w:rsidR="005B5859">
        <w:rPr>
          <w:rFonts w:eastAsia="Times New Roman"/>
        </w:rPr>
        <w:t>p</w:t>
      </w:r>
      <w:r w:rsidR="006F01FB" w:rsidRPr="0022384C">
        <w:rPr>
          <w:rFonts w:eastAsia="Times New Roman"/>
        </w:rPr>
        <w:t>articipat</w:t>
      </w:r>
      <w:r w:rsidR="005B5859">
        <w:rPr>
          <w:rFonts w:eastAsia="Times New Roman"/>
        </w:rPr>
        <w:t>e</w:t>
      </w:r>
      <w:r w:rsidR="006F01FB" w:rsidRPr="0022384C">
        <w:rPr>
          <w:rFonts w:eastAsia="Times New Roman"/>
        </w:rPr>
        <w:t xml:space="preserve"> in </w:t>
      </w:r>
      <w:r w:rsidR="00BE08D5" w:rsidRPr="0022384C">
        <w:rPr>
          <w:rFonts w:eastAsia="Times New Roman"/>
        </w:rPr>
        <w:t>a</w:t>
      </w:r>
      <w:r w:rsidR="00C8470D" w:rsidRPr="0022384C">
        <w:rPr>
          <w:rFonts w:eastAsia="Times New Roman"/>
        </w:rPr>
        <w:t xml:space="preserve">n </w:t>
      </w:r>
      <w:r w:rsidR="006F01FB" w:rsidRPr="0022384C">
        <w:rPr>
          <w:rFonts w:eastAsia="Times New Roman"/>
        </w:rPr>
        <w:t>evaluation of the pilot</w:t>
      </w:r>
      <w:r w:rsidR="00C77CCC">
        <w:rPr>
          <w:rFonts w:eastAsia="Times New Roman"/>
        </w:rPr>
        <w:t xml:space="preserve">; this could include but not </w:t>
      </w:r>
      <w:r w:rsidR="00A27E20">
        <w:rPr>
          <w:rFonts w:eastAsia="Times New Roman"/>
        </w:rPr>
        <w:t xml:space="preserve">be </w:t>
      </w:r>
      <w:r w:rsidR="00C77CCC">
        <w:rPr>
          <w:rFonts w:eastAsia="Times New Roman"/>
        </w:rPr>
        <w:t xml:space="preserve">limited to Lessons Learned </w:t>
      </w:r>
      <w:r w:rsidR="00AC785C">
        <w:rPr>
          <w:rFonts w:eastAsia="Times New Roman"/>
        </w:rPr>
        <w:t>session</w:t>
      </w:r>
      <w:r w:rsidR="00A27E20">
        <w:rPr>
          <w:rFonts w:eastAsia="Times New Roman"/>
        </w:rPr>
        <w:t>/s</w:t>
      </w:r>
      <w:r w:rsidR="00911EB5">
        <w:rPr>
          <w:rFonts w:eastAsia="Times New Roman"/>
        </w:rPr>
        <w:t xml:space="preserve"> with CIPS</w:t>
      </w:r>
      <w:r w:rsidR="00257E4D">
        <w:rPr>
          <w:rFonts w:eastAsia="Times New Roman"/>
        </w:rPr>
        <w:t xml:space="preserve"> and </w:t>
      </w:r>
      <w:r w:rsidR="00911EB5">
        <w:rPr>
          <w:rFonts w:eastAsia="Times New Roman"/>
        </w:rPr>
        <w:t>semi-structured interviews with MATs</w:t>
      </w:r>
      <w:r w:rsidR="007B1CFD">
        <w:rPr>
          <w:rFonts w:eastAsia="Times New Roman"/>
        </w:rPr>
        <w:t xml:space="preserve"> and DfE.</w:t>
      </w:r>
    </w:p>
    <w:p w14:paraId="1100B9BA" w14:textId="63E1DD2D" w:rsidR="00FA1033" w:rsidRPr="003061EC" w:rsidRDefault="00FA1033" w:rsidP="00D51314">
      <w:pPr>
        <w:spacing w:after="0" w:line="240" w:lineRule="auto"/>
        <w:ind w:left="0" w:right="0" w:firstLine="0"/>
        <w:jc w:val="both"/>
        <w:rPr>
          <w:rFonts w:eastAsia="Times New Roman"/>
          <w:highlight w:val="yellow"/>
        </w:rPr>
      </w:pPr>
    </w:p>
    <w:p w14:paraId="492B509A" w14:textId="4F301EAF" w:rsidR="002F1B4A" w:rsidRPr="00BA759A" w:rsidRDefault="002F1B4A" w:rsidP="00B324ED">
      <w:pPr>
        <w:spacing w:after="0" w:line="240" w:lineRule="auto"/>
        <w:ind w:left="0" w:right="0" w:firstLine="0"/>
        <w:rPr>
          <w:szCs w:val="24"/>
        </w:rPr>
      </w:pPr>
      <w:r w:rsidRPr="00BA759A">
        <w:lastRenderedPageBreak/>
        <w:t xml:space="preserve">The Procurement Excellence Programme will be delivered by </w:t>
      </w:r>
      <w:r w:rsidR="00BA6FEA" w:rsidRPr="00BA759A">
        <w:rPr>
          <w:szCs w:val="24"/>
        </w:rPr>
        <w:t>assessors with a sound understanding of the school sector, including</w:t>
      </w:r>
      <w:r w:rsidR="007E6B1E" w:rsidRPr="00BA759A">
        <w:rPr>
          <w:szCs w:val="24"/>
        </w:rPr>
        <w:t>, b</w:t>
      </w:r>
      <w:r w:rsidR="00BA6FEA" w:rsidRPr="00BA759A">
        <w:rPr>
          <w:szCs w:val="24"/>
        </w:rPr>
        <w:t>ut not limited to</w:t>
      </w:r>
      <w:r w:rsidR="007E6B1E" w:rsidRPr="00BA759A">
        <w:rPr>
          <w:szCs w:val="24"/>
        </w:rPr>
        <w:t xml:space="preserve">, </w:t>
      </w:r>
      <w:r w:rsidR="00BA6FEA" w:rsidRPr="00BA759A">
        <w:rPr>
          <w:szCs w:val="24"/>
        </w:rPr>
        <w:t>the implications of the Academy Trust Handbook, The Governance Handbook, and the use by trusts of DfE analytical tools (such as View My Financial Insights</w:t>
      </w:r>
      <w:r w:rsidR="00BA6FEA" w:rsidRPr="00BA759A">
        <w:rPr>
          <w:rStyle w:val="FootnoteReference"/>
          <w:szCs w:val="24"/>
        </w:rPr>
        <w:footnoteReference w:id="2"/>
      </w:r>
      <w:r w:rsidR="00BA6FEA" w:rsidRPr="00BA759A">
        <w:rPr>
          <w:szCs w:val="24"/>
        </w:rPr>
        <w:t>) and DfE recommended frameworks</w:t>
      </w:r>
      <w:r w:rsidR="005A6EEF" w:rsidRPr="00BA759A">
        <w:rPr>
          <w:szCs w:val="24"/>
        </w:rPr>
        <w:t>.</w:t>
      </w:r>
    </w:p>
    <w:p w14:paraId="6C79F394" w14:textId="77777777" w:rsidR="00A34D40" w:rsidRPr="00BA759A" w:rsidRDefault="00A34D40" w:rsidP="00B324ED">
      <w:pPr>
        <w:spacing w:after="0" w:line="240" w:lineRule="auto"/>
        <w:ind w:left="0" w:right="0" w:firstLine="0"/>
        <w:rPr>
          <w:szCs w:val="24"/>
        </w:rPr>
      </w:pPr>
    </w:p>
    <w:p w14:paraId="2F07F446" w14:textId="203FDE7E" w:rsidR="00A34D40" w:rsidRPr="00BA759A" w:rsidRDefault="00A34D40" w:rsidP="00B324ED">
      <w:pPr>
        <w:spacing w:after="0" w:line="240" w:lineRule="auto"/>
        <w:ind w:left="0" w:right="0" w:firstLine="0"/>
        <w:rPr>
          <w:szCs w:val="24"/>
        </w:rPr>
      </w:pPr>
      <w:r w:rsidRPr="00BA759A">
        <w:rPr>
          <w:szCs w:val="24"/>
        </w:rPr>
        <w:t>Wherever possible, the buyer required CIPS to provide a continuity of service when assigning a CIPS assessor to a MAT</w:t>
      </w:r>
      <w:r w:rsidR="000C5213" w:rsidRPr="00BA759A">
        <w:rPr>
          <w:szCs w:val="24"/>
        </w:rPr>
        <w:t xml:space="preserve">. The assessor assigned to undertake the Diagnostic and Spend Analysis should also be assigned to the same MAT to progress to the PEP. Exceptions to be discussed and agreed in advance </w:t>
      </w:r>
      <w:r w:rsidR="000360D8" w:rsidRPr="00BA759A">
        <w:rPr>
          <w:szCs w:val="24"/>
        </w:rPr>
        <w:t>between all parties.</w:t>
      </w:r>
    </w:p>
    <w:p w14:paraId="686B5724" w14:textId="77777777" w:rsidR="00BD309F" w:rsidRPr="00BA759A" w:rsidRDefault="00BD309F" w:rsidP="00B324ED">
      <w:pPr>
        <w:spacing w:after="0" w:line="240" w:lineRule="auto"/>
        <w:ind w:left="0" w:right="0" w:firstLine="0"/>
        <w:rPr>
          <w:szCs w:val="24"/>
        </w:rPr>
      </w:pPr>
    </w:p>
    <w:p w14:paraId="57FDDE6C" w14:textId="08BEAC18" w:rsidR="00BD309F" w:rsidRPr="00150E3F" w:rsidRDefault="00713CA7" w:rsidP="00150E3F">
      <w:pPr>
        <w:spacing w:after="0" w:line="240" w:lineRule="auto"/>
        <w:ind w:left="0" w:right="0" w:firstLine="0"/>
      </w:pPr>
      <w:r w:rsidRPr="00BA759A">
        <w:t xml:space="preserve">Contracting parties to </w:t>
      </w:r>
      <w:r w:rsidR="00BD309F" w:rsidRPr="00BA759A">
        <w:t>introduce a ‘threshold’ arrangement such that any low-scoring MATs at the Diagnostic stage do not proceed to the PEP scheme, unless agreed by all parties (i.e., CIPS, DfE &amp; the MAT).</w:t>
      </w:r>
    </w:p>
    <w:p w14:paraId="0CC20219" w14:textId="0DCCA31E" w:rsidR="007C2442" w:rsidRDefault="007C2442" w:rsidP="00B324ED">
      <w:pPr>
        <w:spacing w:after="0" w:line="240" w:lineRule="auto"/>
        <w:ind w:left="0" w:right="0" w:firstLine="0"/>
        <w:rPr>
          <w:szCs w:val="24"/>
        </w:rPr>
      </w:pPr>
    </w:p>
    <w:p w14:paraId="31025F53" w14:textId="529D05CE" w:rsidR="00655125" w:rsidRDefault="00655125" w:rsidP="00D51314">
      <w:pPr>
        <w:spacing w:after="0" w:line="240" w:lineRule="auto"/>
        <w:ind w:left="0" w:right="0" w:firstLine="0"/>
        <w:jc w:val="both"/>
      </w:pPr>
      <w:r w:rsidRPr="00D03237">
        <w:t xml:space="preserve">CIPS and the Multi-Academy Trusts </w:t>
      </w:r>
      <w:r w:rsidR="00ED10C6" w:rsidRPr="00D03237">
        <w:t>agree to sign a</w:t>
      </w:r>
      <w:r w:rsidR="00945BDF" w:rsidRPr="00D03237">
        <w:t xml:space="preserve"> Statement of Non-Disclosure </w:t>
      </w:r>
      <w:r w:rsidR="004308A0" w:rsidRPr="00D03237">
        <w:t>re</w:t>
      </w:r>
      <w:r w:rsidR="001263B6" w:rsidRPr="00D03237">
        <w:t xml:space="preserve">garding </w:t>
      </w:r>
      <w:r w:rsidR="004308A0" w:rsidRPr="00D03237">
        <w:t>the use of Confidential Information.</w:t>
      </w:r>
    </w:p>
    <w:p w14:paraId="6DC3CC85" w14:textId="77777777" w:rsidR="00F5340F" w:rsidRDefault="00F5340F" w:rsidP="00D51314">
      <w:pPr>
        <w:spacing w:after="0" w:line="240" w:lineRule="auto"/>
        <w:ind w:left="0" w:right="0" w:firstLine="0"/>
        <w:jc w:val="both"/>
      </w:pPr>
    </w:p>
    <w:p w14:paraId="46C5C477" w14:textId="6C06EBC6" w:rsidR="00F5340F" w:rsidRDefault="00D33BFF" w:rsidP="00D51314">
      <w:pPr>
        <w:spacing w:after="0" w:line="240" w:lineRule="auto"/>
        <w:ind w:left="0" w:right="0" w:firstLine="0"/>
        <w:jc w:val="both"/>
      </w:pPr>
      <w:r w:rsidRPr="004854FF">
        <w:t>W</w:t>
      </w:r>
      <w:r w:rsidR="00F5340F" w:rsidRPr="004854FF">
        <w:t xml:space="preserve">e require the supplier to meet with </w:t>
      </w:r>
      <w:r w:rsidR="0055561A" w:rsidRPr="004854FF">
        <w:t>the buyer</w:t>
      </w:r>
      <w:r w:rsidR="00F5340F" w:rsidRPr="004854FF">
        <w:t xml:space="preserve"> on a </w:t>
      </w:r>
      <w:r w:rsidR="004E6846" w:rsidRPr="004854FF">
        <w:t>bi-weekly basis</w:t>
      </w:r>
      <w:r w:rsidR="00745B24" w:rsidRPr="004854FF">
        <w:t xml:space="preserve">, </w:t>
      </w:r>
      <w:r w:rsidR="0030407E" w:rsidRPr="004854FF">
        <w:t xml:space="preserve">to undertake </w:t>
      </w:r>
      <w:r w:rsidR="009B314B" w:rsidRPr="004854FF">
        <w:t>Opera</w:t>
      </w:r>
      <w:r w:rsidR="00560419" w:rsidRPr="004854FF">
        <w:t xml:space="preserve">tional Delivery meetings, </w:t>
      </w:r>
      <w:r w:rsidR="00F5340F" w:rsidRPr="004854FF">
        <w:t xml:space="preserve">dates to be agreed between </w:t>
      </w:r>
      <w:r w:rsidR="0055561A" w:rsidRPr="004854FF">
        <w:t xml:space="preserve">the two </w:t>
      </w:r>
      <w:r w:rsidR="00F5340F" w:rsidRPr="004854FF">
        <w:t>parties. The purpose of the</w:t>
      </w:r>
      <w:r w:rsidR="009F4BD7" w:rsidRPr="004854FF">
        <w:t>se</w:t>
      </w:r>
      <w:r w:rsidR="00F5340F" w:rsidRPr="004854FF">
        <w:t xml:space="preserve"> meetings </w:t>
      </w:r>
      <w:r w:rsidR="0055561A" w:rsidRPr="004854FF">
        <w:t xml:space="preserve">will be </w:t>
      </w:r>
      <w:r w:rsidR="00F5340F" w:rsidRPr="004854FF">
        <w:t>to discus</w:t>
      </w:r>
      <w:r w:rsidR="009F4BD7" w:rsidRPr="004854FF">
        <w:t xml:space="preserve">s operational </w:t>
      </w:r>
      <w:r w:rsidR="00D25F8E" w:rsidRPr="004854FF">
        <w:t>delivery,</w:t>
      </w:r>
      <w:r w:rsidR="0096319D" w:rsidRPr="004854FF">
        <w:t xml:space="preserve"> </w:t>
      </w:r>
      <w:r w:rsidR="003A294E" w:rsidRPr="004854FF">
        <w:t xml:space="preserve">provide </w:t>
      </w:r>
      <w:r w:rsidR="00D25F8E" w:rsidRPr="004854FF">
        <w:t>progress updates</w:t>
      </w:r>
      <w:r w:rsidR="00A24B2A" w:rsidRPr="004854FF">
        <w:t xml:space="preserve">, </w:t>
      </w:r>
      <w:r w:rsidR="003F0187" w:rsidRPr="004854FF">
        <w:t xml:space="preserve">and </w:t>
      </w:r>
      <w:r w:rsidR="008E7451" w:rsidRPr="004854FF">
        <w:t>raise</w:t>
      </w:r>
      <w:r w:rsidR="00661134" w:rsidRPr="004854FF">
        <w:t xml:space="preserve"> </w:t>
      </w:r>
      <w:r w:rsidR="008E7451" w:rsidRPr="004854FF">
        <w:t xml:space="preserve">concerns. </w:t>
      </w:r>
      <w:r w:rsidR="003A294E" w:rsidRPr="004854FF">
        <w:t xml:space="preserve">A standard agenda will be issued by </w:t>
      </w:r>
      <w:r w:rsidR="0055561A" w:rsidRPr="004854FF">
        <w:t>the buyer</w:t>
      </w:r>
      <w:r w:rsidR="00B3135B" w:rsidRPr="004854FF">
        <w:t xml:space="preserve"> </w:t>
      </w:r>
      <w:r w:rsidR="00AC6286" w:rsidRPr="004854FF">
        <w:t xml:space="preserve">and </w:t>
      </w:r>
      <w:r w:rsidR="008F0194" w:rsidRPr="004854FF">
        <w:t xml:space="preserve">will require a degree of flexibility </w:t>
      </w:r>
      <w:r w:rsidR="00661134" w:rsidRPr="004854FF">
        <w:t xml:space="preserve">from </w:t>
      </w:r>
      <w:r w:rsidR="008F0194" w:rsidRPr="004854FF">
        <w:t xml:space="preserve">the supplier to enable </w:t>
      </w:r>
      <w:r w:rsidR="00B20205" w:rsidRPr="004854FF">
        <w:t xml:space="preserve">inclusion of </w:t>
      </w:r>
      <w:r w:rsidR="00A24B2A" w:rsidRPr="004854FF">
        <w:t xml:space="preserve">ad-hoc items </w:t>
      </w:r>
      <w:r w:rsidR="00B20205" w:rsidRPr="004854FF">
        <w:t>as required</w:t>
      </w:r>
      <w:r w:rsidR="00AC66B5" w:rsidRPr="004854FF">
        <w:t xml:space="preserve">, </w:t>
      </w:r>
      <w:r w:rsidR="008F7186" w:rsidRPr="004854FF">
        <w:t>these may include but not be limited to</w:t>
      </w:r>
      <w:r w:rsidR="00F468BE" w:rsidRPr="004854FF">
        <w:t xml:space="preserve">, </w:t>
      </w:r>
      <w:r w:rsidR="00AC66B5" w:rsidRPr="004854FF">
        <w:t xml:space="preserve">early approval for face to face visits by assessors with MATs, which may incur </w:t>
      </w:r>
      <w:r w:rsidR="008A2D43" w:rsidRPr="004854FF">
        <w:t>expenses.</w:t>
      </w:r>
    </w:p>
    <w:p w14:paraId="3042F980" w14:textId="77777777" w:rsidR="0020761A" w:rsidRDefault="0020761A" w:rsidP="00D51314">
      <w:pPr>
        <w:spacing w:after="0" w:line="240" w:lineRule="auto"/>
        <w:ind w:left="0" w:right="0" w:firstLine="0"/>
        <w:jc w:val="both"/>
      </w:pPr>
    </w:p>
    <w:p w14:paraId="4DF956C7" w14:textId="77777777" w:rsidR="00FB7FBC" w:rsidRDefault="00FB7FBC" w:rsidP="00D51314">
      <w:pPr>
        <w:spacing w:after="0" w:line="240" w:lineRule="auto"/>
        <w:ind w:left="0" w:right="0" w:firstLine="0"/>
        <w:jc w:val="both"/>
      </w:pPr>
    </w:p>
    <w:tbl>
      <w:tblPr>
        <w:tblW w:w="6320" w:type="dxa"/>
        <w:jc w:val="center"/>
        <w:tblLook w:val="04A0" w:firstRow="1" w:lastRow="0" w:firstColumn="1" w:lastColumn="0" w:noHBand="0" w:noVBand="1"/>
      </w:tblPr>
      <w:tblGrid>
        <w:gridCol w:w="6320"/>
      </w:tblGrid>
      <w:tr w:rsidR="00FB7FBC" w:rsidRPr="00FB7FBC" w14:paraId="7BE685BA" w14:textId="77777777" w:rsidTr="00A90A8E">
        <w:trPr>
          <w:trHeight w:val="252"/>
          <w:jc w:val="center"/>
        </w:trPr>
        <w:tc>
          <w:tcPr>
            <w:tcW w:w="6320" w:type="dxa"/>
            <w:tcBorders>
              <w:top w:val="single" w:sz="8" w:space="0" w:color="auto"/>
              <w:left w:val="single" w:sz="8" w:space="0" w:color="auto"/>
              <w:bottom w:val="single" w:sz="4" w:space="0" w:color="auto"/>
              <w:right w:val="single" w:sz="8" w:space="0" w:color="auto"/>
            </w:tcBorders>
            <w:shd w:val="clear" w:color="auto" w:fill="DEEAF6" w:themeFill="accent5" w:themeFillTint="33"/>
            <w:noWrap/>
            <w:vAlign w:val="bottom"/>
            <w:hideMark/>
          </w:tcPr>
          <w:p w14:paraId="638E34FD" w14:textId="77777777" w:rsidR="00FB7FBC" w:rsidRDefault="00FB7FBC" w:rsidP="00FB7FBC">
            <w:pPr>
              <w:spacing w:after="0" w:line="240" w:lineRule="auto"/>
              <w:ind w:left="0" w:right="0" w:firstLine="0"/>
              <w:rPr>
                <w:rFonts w:eastAsia="Times New Roman"/>
                <w:b/>
                <w:bCs/>
              </w:rPr>
            </w:pPr>
            <w:r w:rsidRPr="00FB7FBC">
              <w:rPr>
                <w:rFonts w:eastAsia="Times New Roman"/>
                <w:b/>
                <w:bCs/>
              </w:rPr>
              <w:t>Sample agenda for Operational Delivery Meetings</w:t>
            </w:r>
          </w:p>
          <w:p w14:paraId="4D1363BF" w14:textId="75F0985B" w:rsidR="00A90A8E" w:rsidRPr="00FB7FBC" w:rsidRDefault="00A90A8E" w:rsidP="00FB7FBC">
            <w:pPr>
              <w:spacing w:after="0" w:line="240" w:lineRule="auto"/>
              <w:ind w:left="0" w:right="0" w:firstLine="0"/>
              <w:rPr>
                <w:rFonts w:eastAsia="Times New Roman"/>
                <w:b/>
                <w:bCs/>
              </w:rPr>
            </w:pPr>
          </w:p>
        </w:tc>
      </w:tr>
      <w:tr w:rsidR="00FB7FBC" w:rsidRPr="00FB7FBC" w14:paraId="3CD4331C" w14:textId="77777777" w:rsidTr="00FB7FBC">
        <w:trPr>
          <w:trHeight w:val="252"/>
          <w:jc w:val="center"/>
        </w:trPr>
        <w:tc>
          <w:tcPr>
            <w:tcW w:w="6320" w:type="dxa"/>
            <w:tcBorders>
              <w:top w:val="nil"/>
              <w:left w:val="single" w:sz="8" w:space="0" w:color="auto"/>
              <w:bottom w:val="single" w:sz="4" w:space="0" w:color="auto"/>
              <w:right w:val="single" w:sz="8" w:space="0" w:color="auto"/>
            </w:tcBorders>
            <w:shd w:val="clear" w:color="auto" w:fill="auto"/>
            <w:noWrap/>
            <w:vAlign w:val="bottom"/>
            <w:hideMark/>
          </w:tcPr>
          <w:p w14:paraId="55A52DA0" w14:textId="77777777" w:rsidR="00FB7FBC" w:rsidRPr="00FB7FBC" w:rsidRDefault="00FB7FBC" w:rsidP="00FB7FBC">
            <w:pPr>
              <w:spacing w:after="0" w:line="240" w:lineRule="auto"/>
              <w:ind w:left="0" w:right="0" w:firstLine="0"/>
              <w:rPr>
                <w:rFonts w:eastAsia="Times New Roman"/>
              </w:rPr>
            </w:pPr>
            <w:r w:rsidRPr="00FB7FBC">
              <w:rPr>
                <w:rFonts w:eastAsia="Times New Roman"/>
              </w:rPr>
              <w:t>1. Introductions</w:t>
            </w:r>
          </w:p>
        </w:tc>
      </w:tr>
      <w:tr w:rsidR="00FB7FBC" w:rsidRPr="00FB7FBC" w14:paraId="6F7520D7" w14:textId="77777777" w:rsidTr="00FB7FBC">
        <w:trPr>
          <w:trHeight w:val="252"/>
          <w:jc w:val="center"/>
        </w:trPr>
        <w:tc>
          <w:tcPr>
            <w:tcW w:w="6320" w:type="dxa"/>
            <w:tcBorders>
              <w:top w:val="nil"/>
              <w:left w:val="single" w:sz="8" w:space="0" w:color="auto"/>
              <w:bottom w:val="single" w:sz="4" w:space="0" w:color="auto"/>
              <w:right w:val="single" w:sz="8" w:space="0" w:color="auto"/>
            </w:tcBorders>
            <w:shd w:val="clear" w:color="auto" w:fill="auto"/>
            <w:noWrap/>
            <w:vAlign w:val="bottom"/>
            <w:hideMark/>
          </w:tcPr>
          <w:p w14:paraId="33B986CC" w14:textId="77777777" w:rsidR="00FB7FBC" w:rsidRPr="00FB7FBC" w:rsidRDefault="00FB7FBC" w:rsidP="00FB7FBC">
            <w:pPr>
              <w:spacing w:after="0" w:line="240" w:lineRule="auto"/>
              <w:ind w:left="0" w:right="0" w:firstLine="0"/>
              <w:rPr>
                <w:rFonts w:eastAsia="Times New Roman"/>
              </w:rPr>
            </w:pPr>
            <w:r w:rsidRPr="00FB7FBC">
              <w:rPr>
                <w:rFonts w:eastAsia="Times New Roman"/>
              </w:rPr>
              <w:t>2. Actions review</w:t>
            </w:r>
          </w:p>
        </w:tc>
      </w:tr>
      <w:tr w:rsidR="00FB7FBC" w:rsidRPr="00FB7FBC" w14:paraId="098961C3" w14:textId="77777777" w:rsidTr="00FB7FBC">
        <w:trPr>
          <w:trHeight w:val="252"/>
          <w:jc w:val="center"/>
        </w:trPr>
        <w:tc>
          <w:tcPr>
            <w:tcW w:w="6320" w:type="dxa"/>
            <w:tcBorders>
              <w:top w:val="nil"/>
              <w:left w:val="single" w:sz="8" w:space="0" w:color="auto"/>
              <w:bottom w:val="single" w:sz="4" w:space="0" w:color="auto"/>
              <w:right w:val="single" w:sz="8" w:space="0" w:color="auto"/>
            </w:tcBorders>
            <w:shd w:val="clear" w:color="auto" w:fill="auto"/>
            <w:noWrap/>
            <w:vAlign w:val="bottom"/>
            <w:hideMark/>
          </w:tcPr>
          <w:p w14:paraId="7B79C50C" w14:textId="77777777" w:rsidR="00FB7FBC" w:rsidRPr="00FB7FBC" w:rsidRDefault="00FB7FBC" w:rsidP="00FB7FBC">
            <w:pPr>
              <w:spacing w:after="0" w:line="240" w:lineRule="auto"/>
              <w:ind w:left="0" w:right="0" w:firstLine="0"/>
              <w:rPr>
                <w:rFonts w:eastAsia="Times New Roman"/>
              </w:rPr>
            </w:pPr>
            <w:r w:rsidRPr="00FB7FBC">
              <w:rPr>
                <w:rFonts w:eastAsia="Times New Roman"/>
              </w:rPr>
              <w:t>3. Progress update Pilots 1/2/3</w:t>
            </w:r>
          </w:p>
        </w:tc>
      </w:tr>
      <w:tr w:rsidR="00FB7FBC" w:rsidRPr="00FB7FBC" w14:paraId="7A9C5CAE" w14:textId="77777777" w:rsidTr="00FB7FBC">
        <w:trPr>
          <w:trHeight w:val="252"/>
          <w:jc w:val="center"/>
        </w:trPr>
        <w:tc>
          <w:tcPr>
            <w:tcW w:w="6320" w:type="dxa"/>
            <w:tcBorders>
              <w:top w:val="nil"/>
              <w:left w:val="single" w:sz="8" w:space="0" w:color="auto"/>
              <w:bottom w:val="single" w:sz="4" w:space="0" w:color="auto"/>
              <w:right w:val="single" w:sz="8" w:space="0" w:color="auto"/>
            </w:tcBorders>
            <w:shd w:val="clear" w:color="auto" w:fill="auto"/>
            <w:noWrap/>
            <w:vAlign w:val="bottom"/>
            <w:hideMark/>
          </w:tcPr>
          <w:p w14:paraId="767827D0" w14:textId="77777777" w:rsidR="00FB7FBC" w:rsidRPr="00FB7FBC" w:rsidRDefault="00FB7FBC" w:rsidP="00FB7FBC">
            <w:pPr>
              <w:spacing w:after="0" w:line="240" w:lineRule="auto"/>
              <w:ind w:left="0" w:right="0" w:firstLine="0"/>
              <w:rPr>
                <w:rFonts w:eastAsia="Times New Roman"/>
              </w:rPr>
            </w:pPr>
            <w:r w:rsidRPr="00FB7FBC">
              <w:rPr>
                <w:rFonts w:eastAsia="Times New Roman"/>
              </w:rPr>
              <w:t>4. The fortnight ahead</w:t>
            </w:r>
          </w:p>
        </w:tc>
      </w:tr>
      <w:tr w:rsidR="00FB7FBC" w:rsidRPr="00FB7FBC" w14:paraId="1E9FCDF2" w14:textId="77777777" w:rsidTr="00FB7FBC">
        <w:trPr>
          <w:trHeight w:val="252"/>
          <w:jc w:val="center"/>
        </w:trPr>
        <w:tc>
          <w:tcPr>
            <w:tcW w:w="6320" w:type="dxa"/>
            <w:tcBorders>
              <w:top w:val="nil"/>
              <w:left w:val="single" w:sz="8" w:space="0" w:color="auto"/>
              <w:bottom w:val="single" w:sz="4" w:space="0" w:color="auto"/>
              <w:right w:val="single" w:sz="8" w:space="0" w:color="auto"/>
            </w:tcBorders>
            <w:shd w:val="clear" w:color="auto" w:fill="auto"/>
            <w:noWrap/>
            <w:vAlign w:val="bottom"/>
            <w:hideMark/>
          </w:tcPr>
          <w:p w14:paraId="5B9C84CF" w14:textId="77777777" w:rsidR="00FB7FBC" w:rsidRPr="00FB7FBC" w:rsidRDefault="00FB7FBC" w:rsidP="00FB7FBC">
            <w:pPr>
              <w:spacing w:after="0" w:line="240" w:lineRule="auto"/>
              <w:ind w:left="0" w:right="0" w:firstLine="0"/>
              <w:rPr>
                <w:rFonts w:eastAsia="Times New Roman"/>
              </w:rPr>
            </w:pPr>
            <w:r w:rsidRPr="00FB7FBC">
              <w:rPr>
                <w:rFonts w:eastAsia="Times New Roman"/>
              </w:rPr>
              <w:t>5. Contract 2</w:t>
            </w:r>
          </w:p>
        </w:tc>
      </w:tr>
      <w:tr w:rsidR="00FB7FBC" w:rsidRPr="00FB7FBC" w14:paraId="3BE18129" w14:textId="77777777" w:rsidTr="00FB7FBC">
        <w:trPr>
          <w:trHeight w:val="252"/>
          <w:jc w:val="center"/>
        </w:trPr>
        <w:tc>
          <w:tcPr>
            <w:tcW w:w="6320" w:type="dxa"/>
            <w:tcBorders>
              <w:top w:val="nil"/>
              <w:left w:val="single" w:sz="8" w:space="0" w:color="auto"/>
              <w:bottom w:val="single" w:sz="4" w:space="0" w:color="auto"/>
              <w:right w:val="single" w:sz="8" w:space="0" w:color="auto"/>
            </w:tcBorders>
            <w:shd w:val="clear" w:color="auto" w:fill="auto"/>
            <w:noWrap/>
            <w:vAlign w:val="bottom"/>
            <w:hideMark/>
          </w:tcPr>
          <w:p w14:paraId="73AC8119" w14:textId="77777777" w:rsidR="00FB7FBC" w:rsidRPr="00FB7FBC" w:rsidRDefault="00FB7FBC" w:rsidP="00FB7FBC">
            <w:pPr>
              <w:spacing w:after="0" w:line="240" w:lineRule="auto"/>
              <w:ind w:left="0" w:right="0" w:firstLine="0"/>
              <w:rPr>
                <w:rFonts w:eastAsia="Times New Roman"/>
              </w:rPr>
            </w:pPr>
            <w:r w:rsidRPr="00FB7FBC">
              <w:rPr>
                <w:rFonts w:eastAsia="Times New Roman"/>
              </w:rPr>
              <w:t>6. Contract 3</w:t>
            </w:r>
          </w:p>
        </w:tc>
      </w:tr>
      <w:tr w:rsidR="00FB7FBC" w:rsidRPr="00FB7FBC" w14:paraId="02424AA5" w14:textId="77777777" w:rsidTr="00FB7FBC">
        <w:trPr>
          <w:trHeight w:val="252"/>
          <w:jc w:val="center"/>
        </w:trPr>
        <w:tc>
          <w:tcPr>
            <w:tcW w:w="6320" w:type="dxa"/>
            <w:tcBorders>
              <w:top w:val="nil"/>
              <w:left w:val="single" w:sz="8" w:space="0" w:color="auto"/>
              <w:bottom w:val="single" w:sz="4" w:space="0" w:color="auto"/>
              <w:right w:val="single" w:sz="8" w:space="0" w:color="auto"/>
            </w:tcBorders>
            <w:shd w:val="clear" w:color="auto" w:fill="auto"/>
            <w:noWrap/>
            <w:vAlign w:val="bottom"/>
            <w:hideMark/>
          </w:tcPr>
          <w:p w14:paraId="5524DD15" w14:textId="77777777" w:rsidR="00FB7FBC" w:rsidRPr="00FB7FBC" w:rsidRDefault="00FB7FBC" w:rsidP="00FB7FBC">
            <w:pPr>
              <w:spacing w:after="0" w:line="240" w:lineRule="auto"/>
              <w:ind w:left="0" w:right="0" w:firstLine="0"/>
              <w:rPr>
                <w:rFonts w:eastAsia="Times New Roman"/>
              </w:rPr>
            </w:pPr>
            <w:r w:rsidRPr="00FB7FBC">
              <w:rPr>
                <w:rFonts w:eastAsia="Times New Roman"/>
              </w:rPr>
              <w:t>7. Learnings for DfE/CIPS/ Benefits emerging</w:t>
            </w:r>
          </w:p>
        </w:tc>
      </w:tr>
      <w:tr w:rsidR="00FB7FBC" w:rsidRPr="00FB7FBC" w14:paraId="72E209EC" w14:textId="77777777" w:rsidTr="00FB7FBC">
        <w:trPr>
          <w:trHeight w:val="252"/>
          <w:jc w:val="center"/>
        </w:trPr>
        <w:tc>
          <w:tcPr>
            <w:tcW w:w="6320" w:type="dxa"/>
            <w:tcBorders>
              <w:top w:val="nil"/>
              <w:left w:val="single" w:sz="8" w:space="0" w:color="auto"/>
              <w:bottom w:val="single" w:sz="4" w:space="0" w:color="auto"/>
              <w:right w:val="single" w:sz="8" w:space="0" w:color="auto"/>
            </w:tcBorders>
            <w:shd w:val="clear" w:color="auto" w:fill="auto"/>
            <w:noWrap/>
            <w:vAlign w:val="bottom"/>
            <w:hideMark/>
          </w:tcPr>
          <w:p w14:paraId="44365184" w14:textId="77777777" w:rsidR="00FB7FBC" w:rsidRPr="00FB7FBC" w:rsidRDefault="00FB7FBC" w:rsidP="00FB7FBC">
            <w:pPr>
              <w:spacing w:after="0" w:line="240" w:lineRule="auto"/>
              <w:ind w:left="0" w:right="0" w:firstLine="0"/>
              <w:rPr>
                <w:rFonts w:eastAsia="Times New Roman"/>
              </w:rPr>
            </w:pPr>
            <w:r w:rsidRPr="00FB7FBC">
              <w:rPr>
                <w:rFonts w:eastAsia="Times New Roman"/>
              </w:rPr>
              <w:t>8. Risks/Issues for DfE/CIPS to manage</w:t>
            </w:r>
          </w:p>
        </w:tc>
      </w:tr>
      <w:tr w:rsidR="00FB7FBC" w:rsidRPr="00FB7FBC" w14:paraId="72449EA9" w14:textId="77777777" w:rsidTr="00FB7FBC">
        <w:trPr>
          <w:trHeight w:val="252"/>
          <w:jc w:val="center"/>
        </w:trPr>
        <w:tc>
          <w:tcPr>
            <w:tcW w:w="6320" w:type="dxa"/>
            <w:tcBorders>
              <w:top w:val="nil"/>
              <w:left w:val="single" w:sz="8" w:space="0" w:color="auto"/>
              <w:bottom w:val="single" w:sz="4" w:space="0" w:color="auto"/>
              <w:right w:val="single" w:sz="8" w:space="0" w:color="auto"/>
            </w:tcBorders>
            <w:shd w:val="clear" w:color="auto" w:fill="auto"/>
            <w:noWrap/>
            <w:vAlign w:val="bottom"/>
            <w:hideMark/>
          </w:tcPr>
          <w:p w14:paraId="64A392D3" w14:textId="77777777" w:rsidR="00FB7FBC" w:rsidRPr="00FB7FBC" w:rsidRDefault="00FB7FBC" w:rsidP="00FB7FBC">
            <w:pPr>
              <w:spacing w:after="0" w:line="240" w:lineRule="auto"/>
              <w:ind w:left="0" w:right="0" w:firstLine="0"/>
              <w:rPr>
                <w:rFonts w:eastAsia="Times New Roman"/>
              </w:rPr>
            </w:pPr>
            <w:r w:rsidRPr="00FB7FBC">
              <w:rPr>
                <w:rFonts w:eastAsia="Times New Roman"/>
              </w:rPr>
              <w:t>9. AOB</w:t>
            </w:r>
          </w:p>
        </w:tc>
      </w:tr>
      <w:tr w:rsidR="00FB7FBC" w:rsidRPr="00FB7FBC" w14:paraId="6B638ED7" w14:textId="77777777" w:rsidTr="00FB7FBC">
        <w:trPr>
          <w:trHeight w:val="262"/>
          <w:jc w:val="center"/>
        </w:trPr>
        <w:tc>
          <w:tcPr>
            <w:tcW w:w="6320" w:type="dxa"/>
            <w:tcBorders>
              <w:top w:val="nil"/>
              <w:left w:val="single" w:sz="8" w:space="0" w:color="auto"/>
              <w:bottom w:val="single" w:sz="8" w:space="0" w:color="auto"/>
              <w:right w:val="single" w:sz="8" w:space="0" w:color="auto"/>
            </w:tcBorders>
            <w:shd w:val="clear" w:color="auto" w:fill="auto"/>
            <w:noWrap/>
            <w:vAlign w:val="bottom"/>
            <w:hideMark/>
          </w:tcPr>
          <w:p w14:paraId="4D87BCD1" w14:textId="77777777" w:rsidR="00FB7FBC" w:rsidRPr="00FB7FBC" w:rsidRDefault="00FB7FBC" w:rsidP="00FB7FBC">
            <w:pPr>
              <w:spacing w:after="0" w:line="240" w:lineRule="auto"/>
              <w:ind w:left="0" w:right="0" w:firstLine="0"/>
              <w:rPr>
                <w:rFonts w:eastAsia="Times New Roman"/>
              </w:rPr>
            </w:pPr>
            <w:r w:rsidRPr="00FB7FBC">
              <w:rPr>
                <w:rFonts w:eastAsia="Times New Roman"/>
              </w:rPr>
              <w:t>10. Agreed actions</w:t>
            </w:r>
          </w:p>
        </w:tc>
      </w:tr>
    </w:tbl>
    <w:p w14:paraId="49B2A59D" w14:textId="77777777" w:rsidR="00FB7FBC" w:rsidRDefault="00FB7FBC" w:rsidP="00D51314">
      <w:pPr>
        <w:spacing w:after="0" w:line="240" w:lineRule="auto"/>
        <w:ind w:left="0" w:right="0" w:firstLine="0"/>
        <w:jc w:val="both"/>
      </w:pPr>
    </w:p>
    <w:p w14:paraId="3C948581" w14:textId="77777777" w:rsidR="0020761A" w:rsidRDefault="0020761A" w:rsidP="00D51314">
      <w:pPr>
        <w:spacing w:after="0" w:line="240" w:lineRule="auto"/>
        <w:ind w:left="0" w:right="0" w:firstLine="0"/>
        <w:jc w:val="both"/>
      </w:pPr>
    </w:p>
    <w:p w14:paraId="64FFB044" w14:textId="06F9DD72" w:rsidR="005C0AC6" w:rsidRDefault="00560419" w:rsidP="00D51314">
      <w:pPr>
        <w:spacing w:after="0" w:line="240" w:lineRule="auto"/>
        <w:ind w:left="0" w:right="0" w:firstLine="0"/>
        <w:jc w:val="both"/>
      </w:pPr>
      <w:r w:rsidRPr="004854FF">
        <w:t>In ad</w:t>
      </w:r>
      <w:r w:rsidR="008B491C" w:rsidRPr="004854FF">
        <w:t>dition, we require the supplier to meet with the buyer on a quarterly basis</w:t>
      </w:r>
      <w:r w:rsidR="00D51314" w:rsidRPr="004854FF">
        <w:t xml:space="preserve">, </w:t>
      </w:r>
      <w:r w:rsidR="00661134" w:rsidRPr="004854FF">
        <w:t xml:space="preserve">to undertake </w:t>
      </w:r>
      <w:r w:rsidR="00486507" w:rsidRPr="004854FF">
        <w:t xml:space="preserve">Contract Review meetings where Key Performance Indicators </w:t>
      </w:r>
      <w:r w:rsidR="00EA34A0">
        <w:t xml:space="preserve">(KPIs) </w:t>
      </w:r>
      <w:r w:rsidR="00486507" w:rsidRPr="004854FF">
        <w:t xml:space="preserve">will be </w:t>
      </w:r>
      <w:r w:rsidR="00AF3341" w:rsidRPr="004854FF">
        <w:t>discussed,</w:t>
      </w:r>
      <w:r w:rsidR="00486507" w:rsidRPr="004854FF">
        <w:t xml:space="preserve"> and </w:t>
      </w:r>
      <w:r w:rsidR="00706C3E" w:rsidRPr="004854FF">
        <w:t xml:space="preserve">risks and issues managed. </w:t>
      </w:r>
      <w:r w:rsidR="004970AB">
        <w:t xml:space="preserve">A table of KPIs is included at Annex 6. </w:t>
      </w:r>
      <w:r w:rsidR="00706C3E" w:rsidRPr="004854FF">
        <w:t xml:space="preserve">It may be essential to manage risks and issues by correspondence outside of these formalised meetings. </w:t>
      </w:r>
      <w:r w:rsidR="00AF3341" w:rsidRPr="004854FF">
        <w:t>A representative from the buyer’s Commercial Team will also be invited to attend.</w:t>
      </w:r>
    </w:p>
    <w:p w14:paraId="491FADF3" w14:textId="77777777" w:rsidR="00C7181E" w:rsidRDefault="00C7181E">
      <w:pPr>
        <w:spacing w:after="115" w:line="259" w:lineRule="auto"/>
        <w:ind w:left="138" w:right="0" w:firstLine="0"/>
        <w:jc w:val="center"/>
      </w:pPr>
    </w:p>
    <w:p w14:paraId="01CA4649" w14:textId="65F3C459" w:rsidR="00A1516C" w:rsidRDefault="00BA31FA" w:rsidP="003061EC">
      <w:pPr>
        <w:pStyle w:val="Heading2"/>
      </w:pPr>
      <w:r w:rsidRPr="00EF2D35">
        <w:t xml:space="preserve">Annex 3 – </w:t>
      </w:r>
      <w:r w:rsidRPr="00144683">
        <w:t>Charges</w:t>
      </w:r>
    </w:p>
    <w:p w14:paraId="33B26E61" w14:textId="77777777" w:rsidR="008A2F32" w:rsidRDefault="008A2F32" w:rsidP="008A2F32"/>
    <w:p w14:paraId="6C82F174" w14:textId="77777777" w:rsidR="00C7181E" w:rsidRDefault="00DF6443" w:rsidP="00DF6443">
      <w:pPr>
        <w:spacing w:line="240" w:lineRule="auto"/>
        <w:ind w:left="5" w:right="0" w:hanging="10"/>
        <w:jc w:val="both"/>
      </w:pPr>
      <w:r w:rsidRPr="00DF3E92">
        <w:t xml:space="preserve">The details outlined in the below table correspond to a sliding scale of supplier costs, corresponding to number of participating MATs. </w:t>
      </w:r>
    </w:p>
    <w:p w14:paraId="21A6002C" w14:textId="77777777" w:rsidR="00C7181E" w:rsidRDefault="00C7181E" w:rsidP="00DF6443">
      <w:pPr>
        <w:spacing w:line="240" w:lineRule="auto"/>
        <w:ind w:left="5" w:right="0" w:hanging="10"/>
        <w:jc w:val="both"/>
      </w:pPr>
    </w:p>
    <w:p w14:paraId="5722EAFC" w14:textId="7675D62A" w:rsidR="00DF6443" w:rsidRDefault="00DF6443" w:rsidP="00DF6443">
      <w:pPr>
        <w:spacing w:line="240" w:lineRule="auto"/>
        <w:ind w:left="5" w:right="0" w:hanging="10"/>
        <w:jc w:val="both"/>
      </w:pPr>
      <w:r w:rsidRPr="00DF3E92">
        <w:t>All costs are per MAT</w:t>
      </w:r>
      <w:r w:rsidR="33FAED1D" w:rsidRPr="00DF3E92">
        <w:t xml:space="preserve">, </w:t>
      </w:r>
      <w:r w:rsidR="007C04F7" w:rsidRPr="00DF3E92">
        <w:t xml:space="preserve">are excluding VAT, </w:t>
      </w:r>
      <w:r w:rsidRPr="00DF3E92">
        <w:t>and are subject to VAT being charged.</w:t>
      </w:r>
    </w:p>
    <w:p w14:paraId="625B4B75" w14:textId="77777777" w:rsidR="00D80AAD" w:rsidRDefault="00D80AAD" w:rsidP="00DF6443">
      <w:pPr>
        <w:spacing w:line="240" w:lineRule="auto"/>
        <w:ind w:left="5" w:right="0" w:hanging="10"/>
        <w:jc w:val="both"/>
      </w:pPr>
    </w:p>
    <w:p w14:paraId="2D203DE6" w14:textId="025D4B31" w:rsidR="00854D72" w:rsidRDefault="00D80AAD" w:rsidP="00854D72">
      <w:pPr>
        <w:spacing w:line="240" w:lineRule="auto"/>
        <w:ind w:left="5" w:right="0" w:hanging="10"/>
        <w:jc w:val="both"/>
      </w:pPr>
      <w:r w:rsidRPr="00144683">
        <w:lastRenderedPageBreak/>
        <w:t>The buyer requires an itemised invoice</w:t>
      </w:r>
      <w:r w:rsidR="002B0691" w:rsidRPr="00144683">
        <w:t xml:space="preserve"> </w:t>
      </w:r>
      <w:r w:rsidR="003C67CD" w:rsidRPr="00144683">
        <w:t xml:space="preserve">which includes </w:t>
      </w:r>
      <w:r w:rsidR="00E13EBA" w:rsidRPr="00144683">
        <w:t xml:space="preserve">a breakdown of </w:t>
      </w:r>
      <w:r w:rsidR="00081F3E" w:rsidRPr="00144683">
        <w:t xml:space="preserve">product/ service, named MAT, and Milestone 1 or 2 payment. Further details including PO number are </w:t>
      </w:r>
      <w:r w:rsidR="00144683" w:rsidRPr="00144683">
        <w:t xml:space="preserve">outlined </w:t>
      </w:r>
      <w:r w:rsidR="00661CF8">
        <w:t xml:space="preserve">in </w:t>
      </w:r>
      <w:r w:rsidR="00144683" w:rsidRPr="00144683">
        <w:t>section 10. Payment, above.</w:t>
      </w:r>
    </w:p>
    <w:p w14:paraId="6CB23722" w14:textId="77777777" w:rsidR="00DF6443" w:rsidRDefault="00DF6443" w:rsidP="00DF6443">
      <w:pPr>
        <w:spacing w:line="240" w:lineRule="auto"/>
        <w:ind w:left="5" w:right="0" w:hanging="10"/>
        <w:jc w:val="both"/>
      </w:pPr>
    </w:p>
    <w:p w14:paraId="526CFD97" w14:textId="77777777" w:rsidR="00AF099D" w:rsidRPr="003E19DB" w:rsidRDefault="00AF099D" w:rsidP="00AF099D">
      <w:pPr>
        <w:widowControl w:val="0"/>
        <w:tabs>
          <w:tab w:val="left" w:pos="-720"/>
        </w:tabs>
        <w:suppressAutoHyphens/>
        <w:overflowPunct w:val="0"/>
        <w:autoSpaceDE w:val="0"/>
        <w:autoSpaceDN w:val="0"/>
        <w:adjustRightInd w:val="0"/>
        <w:spacing w:after="0" w:line="240" w:lineRule="auto"/>
        <w:ind w:left="0" w:right="0" w:firstLine="0"/>
        <w:textAlignment w:val="baseline"/>
        <w:rPr>
          <w:rFonts w:eastAsia="Times New Roman"/>
        </w:rPr>
      </w:pPr>
      <w:r>
        <w:rPr>
          <w:rFonts w:eastAsia="Times New Roman"/>
        </w:rPr>
        <w:t>&lt;redacted&gt;</w:t>
      </w:r>
    </w:p>
    <w:p w14:paraId="02D7945D" w14:textId="77777777" w:rsidR="00DF6443" w:rsidRDefault="00DF6443" w:rsidP="00DF6443">
      <w:pPr>
        <w:spacing w:after="0" w:line="259" w:lineRule="auto"/>
        <w:ind w:left="5" w:right="0" w:hanging="10"/>
      </w:pPr>
    </w:p>
    <w:p w14:paraId="30D31D92" w14:textId="77777777" w:rsidR="00DF3E92" w:rsidRDefault="008A2F32" w:rsidP="00DF3E92">
      <w:pPr>
        <w:spacing w:line="240" w:lineRule="auto"/>
        <w:ind w:left="5" w:right="0" w:hanging="10"/>
        <w:jc w:val="both"/>
      </w:pPr>
      <w:r>
        <w:t>Milestone payments will be made per MAT as outlined in the below table.</w:t>
      </w:r>
      <w:r w:rsidR="00DF3E92">
        <w:t xml:space="preserve"> </w:t>
      </w:r>
      <w:r w:rsidR="00DF3E92" w:rsidRPr="00DF3E92">
        <w:t>All costs are per MAT, are excluding VAT, and are subject to VAT being charged.</w:t>
      </w:r>
    </w:p>
    <w:p w14:paraId="64E9F524" w14:textId="77777777" w:rsidR="008A2F32" w:rsidRPr="008A2F32" w:rsidRDefault="008A2F32" w:rsidP="008A2F32"/>
    <w:p w14:paraId="4094D1E9" w14:textId="77777777" w:rsidR="00AF099D" w:rsidRPr="003E19DB" w:rsidRDefault="00AF099D" w:rsidP="00AF099D">
      <w:pPr>
        <w:widowControl w:val="0"/>
        <w:tabs>
          <w:tab w:val="left" w:pos="-720"/>
        </w:tabs>
        <w:suppressAutoHyphens/>
        <w:overflowPunct w:val="0"/>
        <w:autoSpaceDE w:val="0"/>
        <w:autoSpaceDN w:val="0"/>
        <w:adjustRightInd w:val="0"/>
        <w:spacing w:after="0" w:line="240" w:lineRule="auto"/>
        <w:ind w:left="0" w:right="0" w:firstLine="0"/>
        <w:textAlignment w:val="baseline"/>
        <w:rPr>
          <w:rFonts w:eastAsia="Times New Roman"/>
        </w:rPr>
      </w:pPr>
      <w:r>
        <w:rPr>
          <w:rFonts w:eastAsia="Times New Roman"/>
        </w:rPr>
        <w:t>&lt;redacted&gt;</w:t>
      </w:r>
    </w:p>
    <w:p w14:paraId="79E76539" w14:textId="77777777" w:rsidR="00DF3E92" w:rsidRDefault="00DF3E92" w:rsidP="008A2F32">
      <w:pPr>
        <w:spacing w:after="0" w:line="240" w:lineRule="auto"/>
        <w:ind w:left="0" w:right="0" w:firstLine="0"/>
      </w:pPr>
    </w:p>
    <w:p w14:paraId="04BF0D83" w14:textId="77777777" w:rsidR="00AF099D" w:rsidRPr="003E19DB" w:rsidRDefault="00AF099D" w:rsidP="00AF099D">
      <w:pPr>
        <w:widowControl w:val="0"/>
        <w:tabs>
          <w:tab w:val="left" w:pos="-720"/>
        </w:tabs>
        <w:suppressAutoHyphens/>
        <w:overflowPunct w:val="0"/>
        <w:autoSpaceDE w:val="0"/>
        <w:autoSpaceDN w:val="0"/>
        <w:adjustRightInd w:val="0"/>
        <w:spacing w:after="0" w:line="240" w:lineRule="auto"/>
        <w:ind w:left="0" w:right="0" w:firstLine="0"/>
        <w:textAlignment w:val="baseline"/>
        <w:rPr>
          <w:rFonts w:eastAsia="Times New Roman"/>
        </w:rPr>
      </w:pPr>
      <w:r>
        <w:rPr>
          <w:rFonts w:eastAsia="Times New Roman"/>
        </w:rPr>
        <w:t>&lt;redacted&gt;</w:t>
      </w:r>
    </w:p>
    <w:p w14:paraId="107412B9" w14:textId="77777777" w:rsidR="00174D68" w:rsidRPr="00CF52E9" w:rsidRDefault="00174D68" w:rsidP="00CF52E9">
      <w:pPr>
        <w:spacing w:after="279" w:line="259" w:lineRule="auto"/>
        <w:ind w:left="5" w:right="0" w:hanging="10"/>
      </w:pPr>
    </w:p>
    <w:p w14:paraId="6864BC6C" w14:textId="168A3DD2" w:rsidR="00025687" w:rsidRDefault="00025687" w:rsidP="003061EC">
      <w:pPr>
        <w:pStyle w:val="Heading2"/>
      </w:pPr>
      <w:r w:rsidRPr="00CD46A0">
        <w:t xml:space="preserve">Annex </w:t>
      </w:r>
      <w:r w:rsidR="006E63AA" w:rsidRPr="00CD46A0">
        <w:t>4</w:t>
      </w:r>
      <w:r w:rsidRPr="00CD46A0">
        <w:t xml:space="preserve"> – Security Requirements</w:t>
      </w:r>
      <w:r>
        <w:t xml:space="preserve"> </w:t>
      </w:r>
    </w:p>
    <w:p w14:paraId="7B9D78D0" w14:textId="77777777" w:rsidR="00025687" w:rsidRPr="006B5869" w:rsidRDefault="00025687" w:rsidP="00025687">
      <w:pPr>
        <w:rPr>
          <w:b/>
          <w:sz w:val="28"/>
          <w:szCs w:val="28"/>
        </w:rPr>
      </w:pPr>
      <w:bookmarkStart w:id="0" w:name="DeptSecurityStds"/>
      <w:r w:rsidRPr="00C96FBE">
        <w:rPr>
          <w:b/>
          <w:sz w:val="28"/>
          <w:szCs w:val="28"/>
        </w:rPr>
        <w:t xml:space="preserve">Departmental Security </w:t>
      </w:r>
      <w:r w:rsidRPr="002D7D82">
        <w:rPr>
          <w:b/>
          <w:sz w:val="28"/>
          <w:szCs w:val="28"/>
        </w:rPr>
        <w:t>Requirements</w:t>
      </w:r>
      <w:bookmarkEnd w:id="0"/>
    </w:p>
    <w:p w14:paraId="6330ADE2" w14:textId="77777777" w:rsidR="00025687" w:rsidRPr="005E63D7" w:rsidRDefault="00025687" w:rsidP="000256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sz w:val="24"/>
          <w:szCs w:val="24"/>
        </w:rPr>
      </w:pPr>
    </w:p>
    <w:p w14:paraId="5D8BADB6" w14:textId="77777777" w:rsidR="00025687" w:rsidRPr="00C93E81" w:rsidRDefault="00025687" w:rsidP="00025687">
      <w:pPr>
        <w:tabs>
          <w:tab w:val="left" w:pos="144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bookmarkStart w:id="1" w:name="_Toc379795828"/>
      <w:bookmarkStart w:id="2" w:name="_Toc379796024"/>
      <w:bookmarkStart w:id="3" w:name="_Toc379805388"/>
      <w:bookmarkStart w:id="4" w:name="_Toc379807182"/>
      <w:bookmarkStart w:id="5" w:name="_gjdgxs" w:colFirst="0" w:colLast="0"/>
      <w:bookmarkStart w:id="6" w:name="_30j0zll" w:colFirst="0" w:colLast="0"/>
      <w:bookmarkStart w:id="7" w:name="_1fob9te" w:colFirst="0" w:colLast="0"/>
      <w:bookmarkStart w:id="8" w:name="_3znysh7" w:colFirst="0" w:colLast="0"/>
      <w:bookmarkStart w:id="9" w:name="_2et92p0" w:colFirst="0" w:colLast="0"/>
      <w:bookmarkStart w:id="10" w:name="_tyjcwt" w:colFirst="0" w:colLast="0"/>
      <w:bookmarkStart w:id="11" w:name="_3dy6vkm" w:colFirst="0" w:colLast="0"/>
      <w:bookmarkStart w:id="12" w:name="_1t3h5sf" w:colFirst="0" w:colLast="0"/>
      <w:bookmarkStart w:id="13" w:name="_4d34og8" w:colFirst="0" w:colLast="0"/>
      <w:bookmarkStart w:id="14" w:name="_2s8eyo1" w:colFirst="0" w:colLast="0"/>
      <w:bookmarkStart w:id="15" w:name="_17dp8vu" w:colFirst="0" w:colLast="0"/>
      <w:bookmarkStart w:id="16" w:name="_3rdcrjn" w:colFirst="0" w:colLast="0"/>
      <w:bookmarkStart w:id="17" w:name="_26in1rg" w:colFirst="0" w:colLast="0"/>
      <w:bookmarkStart w:id="18" w:name="_lnxbz9" w:colFirst="0" w:colLast="0"/>
      <w:bookmarkStart w:id="19" w:name="_35nkun2" w:colFirst="0" w:colLast="0"/>
      <w:bookmarkStart w:id="20" w:name="_1ksv4uv" w:colFirst="0" w:colLast="0"/>
      <w:bookmarkStart w:id="21" w:name="_44sinio" w:colFirst="0" w:colLast="0"/>
      <w:bookmarkStart w:id="22" w:name="_2jxsxqh" w:colFirst="0" w:colLast="0"/>
      <w:bookmarkStart w:id="23" w:name="_z337ya" w:colFirst="0" w:colLast="0"/>
      <w:bookmarkStart w:id="24" w:name="_3j2qqm3" w:colFirst="0" w:colLast="0"/>
      <w:bookmarkStart w:id="25" w:name="_1y810tw" w:colFirst="0" w:colLast="0"/>
      <w:bookmarkStart w:id="26" w:name="_4i7ojhp" w:colFirst="0" w:colLast="0"/>
      <w:bookmarkStart w:id="27" w:name="_2xcytpi" w:colFirst="0" w:colLast="0"/>
      <w:bookmarkStart w:id="28" w:name="_1ci93xb" w:colFirst="0" w:colLast="0"/>
      <w:bookmarkStart w:id="29" w:name="_2bn6wsx" w:colFirst="0" w:colLast="0"/>
      <w:bookmarkStart w:id="30" w:name="zLastPageB4Annex"/>
      <w:bookmarkStart w:id="31" w:name="_Hlt365637335"/>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r w:rsidRPr="00C93E81">
        <w:rPr>
          <w:b/>
          <w:sz w:val="24"/>
          <w:szCs w:val="24"/>
        </w:rPr>
        <w:t>[Part C: Buyer Security Requirements]</w:t>
      </w:r>
    </w:p>
    <w:p w14:paraId="52940D90" w14:textId="77777777" w:rsidR="00025687" w:rsidRPr="00C93E81" w:rsidRDefault="00025687" w:rsidP="00025687">
      <w:pPr>
        <w:tabs>
          <w:tab w:val="left" w:pos="144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p>
    <w:p w14:paraId="14D91D1D" w14:textId="77777777" w:rsidR="00025687" w:rsidRPr="00C93E81" w:rsidRDefault="00025687" w:rsidP="003E4955">
      <w:pPr>
        <w:numPr>
          <w:ilvl w:val="0"/>
          <w:numId w:val="63"/>
        </w:numPr>
        <w:tabs>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right="0"/>
        <w:textAlignment w:val="baseline"/>
        <w:rPr>
          <w:b/>
          <w:sz w:val="24"/>
          <w:szCs w:val="24"/>
        </w:rPr>
      </w:pPr>
      <w:r w:rsidRPr="00C93E81">
        <w:rPr>
          <w:b/>
          <w:sz w:val="24"/>
          <w:szCs w:val="24"/>
        </w:rPr>
        <w:t>Definitions</w:t>
      </w:r>
    </w:p>
    <w:p w14:paraId="683EA62B" w14:textId="77777777" w:rsidR="00025687" w:rsidRPr="00C93E81" w:rsidRDefault="00025687" w:rsidP="000256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4"/>
        </w:rPr>
      </w:pPr>
      <w:r w:rsidRPr="00C93E81">
        <w:rPr>
          <w:sz w:val="24"/>
        </w:rPr>
        <w:tab/>
        <w:t>In this Schedule, the following words shall have the following meanings and they shall supplement the other definitions in the Contract:</w:t>
      </w:r>
    </w:p>
    <w:p w14:paraId="4679A825" w14:textId="77777777" w:rsidR="00025687" w:rsidRPr="00C96FBE" w:rsidRDefault="00025687" w:rsidP="000256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4"/>
        </w:rPr>
      </w:pPr>
    </w:p>
    <w:tbl>
      <w:tblPr>
        <w:tblStyle w:val="TableGrid0"/>
        <w:tblW w:w="10060" w:type="dxa"/>
        <w:jc w:val="center"/>
        <w:tblLayout w:type="fixed"/>
        <w:tblLook w:val="01E0" w:firstRow="1" w:lastRow="1" w:firstColumn="1" w:lastColumn="1" w:noHBand="0" w:noVBand="0"/>
      </w:tblPr>
      <w:tblGrid>
        <w:gridCol w:w="4933"/>
        <w:gridCol w:w="5127"/>
      </w:tblGrid>
      <w:tr w:rsidR="00025687" w:rsidRPr="007D3BD8" w14:paraId="233DF65C" w14:textId="77777777" w:rsidTr="000426DC">
        <w:trPr>
          <w:trHeight w:val="850"/>
          <w:jc w:val="center"/>
        </w:trPr>
        <w:tc>
          <w:tcPr>
            <w:tcW w:w="4933" w:type="dxa"/>
          </w:tcPr>
          <w:p w14:paraId="44347C31" w14:textId="77777777" w:rsidR="00025687" w:rsidRPr="007D3BD8" w:rsidRDefault="000256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ind w:left="720" w:hanging="720"/>
              <w:rPr>
                <w:sz w:val="22"/>
                <w:szCs w:val="22"/>
              </w:rPr>
            </w:pPr>
            <w:r w:rsidRPr="007D3BD8">
              <w:rPr>
                <w:sz w:val="22"/>
                <w:szCs w:val="22"/>
              </w:rPr>
              <w:t>“BPSS”</w:t>
            </w:r>
          </w:p>
          <w:p w14:paraId="2C8D3B18" w14:textId="77777777" w:rsidR="00025687" w:rsidRPr="007D3BD8" w:rsidRDefault="000256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ind w:left="720" w:hanging="720"/>
              <w:rPr>
                <w:sz w:val="22"/>
                <w:szCs w:val="22"/>
              </w:rPr>
            </w:pPr>
            <w:r w:rsidRPr="007D3BD8">
              <w:rPr>
                <w:sz w:val="22"/>
                <w:szCs w:val="22"/>
              </w:rPr>
              <w:t>“Baseline Personnel Security Standard”</w:t>
            </w:r>
          </w:p>
        </w:tc>
        <w:tc>
          <w:tcPr>
            <w:tcW w:w="5127" w:type="dxa"/>
          </w:tcPr>
          <w:p w14:paraId="4120D2A6" w14:textId="77777777" w:rsidR="00025687" w:rsidRPr="007D3BD8" w:rsidRDefault="00025687">
            <w:pPr>
              <w:rPr>
                <w:sz w:val="22"/>
                <w:szCs w:val="22"/>
              </w:rPr>
            </w:pPr>
            <w:r>
              <w:rPr>
                <w:sz w:val="22"/>
                <w:szCs w:val="22"/>
              </w:rPr>
              <w:t>the Government’s HMG Baseline Personal Security Standard.</w:t>
            </w:r>
            <w:r w:rsidRPr="007D3BD8">
              <w:rPr>
                <w:sz w:val="22"/>
                <w:szCs w:val="22"/>
              </w:rPr>
              <w:t xml:space="preserve"> Further information can be found at: </w:t>
            </w:r>
            <w:hyperlink r:id="rId17" w:history="1">
              <w:r w:rsidRPr="007D3BD8">
                <w:rPr>
                  <w:color w:val="0000FF"/>
                  <w:sz w:val="22"/>
                  <w:szCs w:val="22"/>
                  <w:u w:val="single"/>
                </w:rPr>
                <w:t>https://www.gov.uk/government/publications/government-baseline-personnel-security-standard</w:t>
              </w:r>
            </w:hyperlink>
          </w:p>
        </w:tc>
      </w:tr>
      <w:tr w:rsidR="00025687" w:rsidRPr="007D3BD8" w14:paraId="2C8E6371" w14:textId="77777777" w:rsidTr="000426DC">
        <w:trPr>
          <w:trHeight w:val="2268"/>
          <w:jc w:val="center"/>
        </w:trPr>
        <w:tc>
          <w:tcPr>
            <w:tcW w:w="4933" w:type="dxa"/>
          </w:tcPr>
          <w:p w14:paraId="1B20E8E9" w14:textId="77777777" w:rsidR="00025687" w:rsidRPr="007D3BD8" w:rsidRDefault="00025687" w:rsidP="00661C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ind w:left="720" w:hanging="720"/>
              <w:rPr>
                <w:sz w:val="22"/>
                <w:szCs w:val="22"/>
              </w:rPr>
            </w:pPr>
            <w:r w:rsidRPr="007D3BD8">
              <w:rPr>
                <w:sz w:val="22"/>
                <w:szCs w:val="22"/>
              </w:rPr>
              <w:t>“CCSC”</w:t>
            </w:r>
          </w:p>
          <w:p w14:paraId="5894030B" w14:textId="77777777" w:rsidR="00025687" w:rsidRPr="007D3BD8" w:rsidRDefault="00025687" w:rsidP="00661C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ind w:left="720" w:hanging="720"/>
              <w:rPr>
                <w:sz w:val="22"/>
                <w:szCs w:val="22"/>
              </w:rPr>
            </w:pPr>
            <w:r w:rsidRPr="007D3BD8">
              <w:rPr>
                <w:sz w:val="22"/>
                <w:szCs w:val="22"/>
              </w:rPr>
              <w:t>“Certified Cyber Security Consultancy”</w:t>
            </w:r>
          </w:p>
        </w:tc>
        <w:tc>
          <w:tcPr>
            <w:tcW w:w="5127" w:type="dxa"/>
          </w:tcPr>
          <w:p w14:paraId="41459304" w14:textId="77777777" w:rsidR="00025687" w:rsidRPr="007D3BD8" w:rsidRDefault="0002568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2"/>
                <w:szCs w:val="22"/>
              </w:rPr>
            </w:pPr>
            <w:r w:rsidRPr="007D3BD8">
              <w:rPr>
                <w:sz w:val="22"/>
                <w:szCs w:val="22"/>
              </w:rPr>
              <w:t xml:space="preserve">is </w:t>
            </w:r>
            <w:r>
              <w:rPr>
                <w:sz w:val="22"/>
                <w:szCs w:val="22"/>
              </w:rPr>
              <w:t>t</w:t>
            </w:r>
            <w:r w:rsidRPr="007D3BD8">
              <w:rPr>
                <w:sz w:val="22"/>
                <w:szCs w:val="22"/>
              </w:rPr>
              <w:t>he National Cyber Security Centre</w:t>
            </w:r>
            <w:r>
              <w:rPr>
                <w:sz w:val="22"/>
                <w:szCs w:val="22"/>
              </w:rPr>
              <w:t>’s</w:t>
            </w:r>
            <w:r w:rsidRPr="007D3BD8">
              <w:rPr>
                <w:sz w:val="22"/>
                <w:szCs w:val="22"/>
              </w:rPr>
              <w:t xml:space="preserve"> </w:t>
            </w:r>
            <w:r>
              <w:rPr>
                <w:sz w:val="22"/>
                <w:szCs w:val="22"/>
              </w:rPr>
              <w:t>(</w:t>
            </w:r>
            <w:r w:rsidRPr="007D3BD8">
              <w:rPr>
                <w:sz w:val="22"/>
                <w:szCs w:val="22"/>
              </w:rPr>
              <w:t>NCSC</w:t>
            </w:r>
            <w:r>
              <w:rPr>
                <w:sz w:val="22"/>
                <w:szCs w:val="22"/>
              </w:rPr>
              <w:t>)</w:t>
            </w:r>
            <w:r w:rsidRPr="007D3BD8">
              <w:rPr>
                <w:sz w:val="22"/>
                <w:szCs w:val="22"/>
              </w:rPr>
              <w:t> approach to assessing the services provided by consultancies and confirming that they meet NCSC's standards. </w:t>
            </w:r>
          </w:p>
          <w:p w14:paraId="2525C803" w14:textId="77777777" w:rsidR="00025687" w:rsidRPr="007D3BD8" w:rsidRDefault="0002568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2"/>
                <w:szCs w:val="22"/>
              </w:rPr>
            </w:pPr>
            <w:r w:rsidRPr="007D3BD8">
              <w:rPr>
                <w:sz w:val="22"/>
                <w:szCs w:val="22"/>
              </w:rPr>
              <w:t>See website:</w:t>
            </w:r>
          </w:p>
          <w:p w14:paraId="3576E079" w14:textId="77777777" w:rsidR="00025687" w:rsidRPr="007D3BD8" w:rsidRDefault="00000000">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2"/>
                <w:szCs w:val="22"/>
                <w:u w:val="single"/>
              </w:rPr>
            </w:pPr>
            <w:hyperlink r:id="rId18" w:history="1">
              <w:r w:rsidR="00025687" w:rsidRPr="007D3BD8">
                <w:rPr>
                  <w:color w:val="0000FF"/>
                  <w:sz w:val="22"/>
                  <w:szCs w:val="22"/>
                  <w:u w:val="single"/>
                </w:rPr>
                <w:t>https://www.ncsc.gov.uk/scheme/certified-cyber-consultancy</w:t>
              </w:r>
            </w:hyperlink>
            <w:r w:rsidR="00025687" w:rsidRPr="007D3BD8">
              <w:rPr>
                <w:sz w:val="22"/>
                <w:szCs w:val="22"/>
                <w:u w:val="single"/>
              </w:rPr>
              <w:t xml:space="preserve"> </w:t>
            </w:r>
          </w:p>
        </w:tc>
      </w:tr>
      <w:tr w:rsidR="00025687" w:rsidRPr="007D3BD8" w14:paraId="7EE25EF0" w14:textId="77777777" w:rsidTr="000426DC">
        <w:trPr>
          <w:trHeight w:val="1644"/>
          <w:jc w:val="center"/>
        </w:trPr>
        <w:tc>
          <w:tcPr>
            <w:tcW w:w="4933" w:type="dxa"/>
          </w:tcPr>
          <w:p w14:paraId="6D89A596" w14:textId="77777777" w:rsidR="00025687" w:rsidRPr="007D3BD8" w:rsidRDefault="00025687" w:rsidP="00661C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ind w:left="720" w:hanging="720"/>
              <w:rPr>
                <w:sz w:val="22"/>
                <w:szCs w:val="22"/>
              </w:rPr>
            </w:pPr>
            <w:r w:rsidRPr="007D3BD8">
              <w:rPr>
                <w:sz w:val="22"/>
                <w:szCs w:val="22"/>
              </w:rPr>
              <w:t>“CCP”</w:t>
            </w:r>
          </w:p>
          <w:p w14:paraId="54A26CE4" w14:textId="77777777" w:rsidR="00025687" w:rsidRPr="007D3BD8" w:rsidRDefault="00025687" w:rsidP="00661C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ind w:left="720" w:hanging="720"/>
              <w:rPr>
                <w:sz w:val="22"/>
                <w:szCs w:val="22"/>
              </w:rPr>
            </w:pPr>
            <w:r w:rsidRPr="007D3BD8">
              <w:rPr>
                <w:sz w:val="22"/>
                <w:szCs w:val="22"/>
              </w:rPr>
              <w:t>“Certified Professional”</w:t>
            </w:r>
          </w:p>
          <w:p w14:paraId="76385B57" w14:textId="77777777" w:rsidR="00025687" w:rsidRPr="007D3BD8" w:rsidRDefault="00025687" w:rsidP="00661C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ind w:left="720" w:hanging="720"/>
              <w:rPr>
                <w:sz w:val="22"/>
                <w:szCs w:val="22"/>
              </w:rPr>
            </w:pPr>
          </w:p>
        </w:tc>
        <w:tc>
          <w:tcPr>
            <w:tcW w:w="5127" w:type="dxa"/>
          </w:tcPr>
          <w:p w14:paraId="6B1503C0" w14:textId="16C75AB9" w:rsidR="00025687" w:rsidRPr="007D3BD8" w:rsidRDefault="0002568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2"/>
                <w:szCs w:val="22"/>
              </w:rPr>
            </w:pPr>
            <w:r w:rsidRPr="007D3BD8">
              <w:rPr>
                <w:sz w:val="22"/>
                <w:szCs w:val="22"/>
              </w:rPr>
              <w:t xml:space="preserve">is a NCSC scheme in consultation with government, </w:t>
            </w:r>
            <w:r w:rsidR="00661CF8" w:rsidRPr="007D3BD8">
              <w:rPr>
                <w:sz w:val="22"/>
                <w:szCs w:val="22"/>
              </w:rPr>
              <w:t>industry</w:t>
            </w:r>
            <w:r w:rsidR="00661CF8" w:rsidRPr="007D3BD8">
              <w:t>,</w:t>
            </w:r>
            <w:r w:rsidRPr="007D3BD8">
              <w:rPr>
                <w:sz w:val="22"/>
                <w:szCs w:val="22"/>
              </w:rPr>
              <w:t xml:space="preserve"> and academia to address the growing need for specialists in the cyber security profession</w:t>
            </w:r>
            <w:r>
              <w:rPr>
                <w:sz w:val="22"/>
                <w:szCs w:val="22"/>
              </w:rPr>
              <w:t>.</w:t>
            </w:r>
            <w:r w:rsidRPr="007D3BD8">
              <w:rPr>
                <w:sz w:val="22"/>
                <w:szCs w:val="22"/>
              </w:rPr>
              <w:t xml:space="preserve"> See website:</w:t>
            </w:r>
          </w:p>
          <w:p w14:paraId="203DD35D" w14:textId="77777777" w:rsidR="00025687" w:rsidRPr="007D3BD8" w:rsidRDefault="00000000">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2"/>
                <w:szCs w:val="22"/>
              </w:rPr>
            </w:pPr>
            <w:hyperlink r:id="rId19" w:history="1">
              <w:r w:rsidR="00025687" w:rsidRPr="007D3BD8">
                <w:rPr>
                  <w:rStyle w:val="Hyperlink"/>
                  <w:sz w:val="22"/>
                  <w:szCs w:val="22"/>
                </w:rPr>
                <w:t>https://www.ncsc.gov.uk/information/about-certified-professional-scheme</w:t>
              </w:r>
            </w:hyperlink>
            <w:r w:rsidR="00025687" w:rsidRPr="007D3BD8">
              <w:rPr>
                <w:sz w:val="22"/>
                <w:szCs w:val="22"/>
              </w:rPr>
              <w:t xml:space="preserve"> </w:t>
            </w:r>
          </w:p>
        </w:tc>
      </w:tr>
      <w:tr w:rsidR="00025687" w:rsidRPr="007D3BD8" w14:paraId="24B2A93D" w14:textId="77777777" w:rsidTr="000426DC">
        <w:trPr>
          <w:trHeight w:val="1417"/>
          <w:jc w:val="center"/>
        </w:trPr>
        <w:tc>
          <w:tcPr>
            <w:tcW w:w="4933" w:type="dxa"/>
          </w:tcPr>
          <w:p w14:paraId="4D611A51" w14:textId="77777777" w:rsidR="00025687" w:rsidRPr="007D3BD8" w:rsidRDefault="00025687" w:rsidP="00661C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ind w:left="720" w:hanging="720"/>
              <w:rPr>
                <w:sz w:val="22"/>
                <w:szCs w:val="22"/>
              </w:rPr>
            </w:pPr>
            <w:r w:rsidRPr="007D3BD8">
              <w:rPr>
                <w:sz w:val="22"/>
                <w:szCs w:val="22"/>
              </w:rPr>
              <w:t>“CPA”</w:t>
            </w:r>
          </w:p>
          <w:p w14:paraId="213B7C74" w14:textId="77777777" w:rsidR="00025687" w:rsidRPr="007D3BD8" w:rsidRDefault="00025687" w:rsidP="00661C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ind w:left="720" w:hanging="720"/>
              <w:rPr>
                <w:sz w:val="22"/>
                <w:szCs w:val="22"/>
              </w:rPr>
            </w:pPr>
            <w:r w:rsidRPr="007D3BD8">
              <w:rPr>
                <w:sz w:val="22"/>
                <w:szCs w:val="22"/>
              </w:rPr>
              <w:t>“Commercial Product Assurance”</w:t>
            </w:r>
          </w:p>
          <w:p w14:paraId="02223E9E" w14:textId="77777777" w:rsidR="00025687" w:rsidRPr="007D3BD8" w:rsidRDefault="00025687" w:rsidP="00661C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ind w:left="720" w:hanging="720"/>
              <w:rPr>
                <w:sz w:val="22"/>
                <w:szCs w:val="22"/>
              </w:rPr>
            </w:pPr>
            <w:r w:rsidRPr="007D3BD8">
              <w:rPr>
                <w:sz w:val="22"/>
                <w:szCs w:val="22"/>
              </w:rPr>
              <w:t>[formerly called “CESG Product Assurance”]</w:t>
            </w:r>
          </w:p>
          <w:p w14:paraId="76C8EA05" w14:textId="77777777" w:rsidR="00025687" w:rsidRPr="007D3BD8" w:rsidRDefault="00025687" w:rsidP="00661C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ind w:left="720" w:hanging="720"/>
              <w:rPr>
                <w:sz w:val="22"/>
                <w:szCs w:val="22"/>
              </w:rPr>
            </w:pPr>
          </w:p>
        </w:tc>
        <w:tc>
          <w:tcPr>
            <w:tcW w:w="5127" w:type="dxa"/>
          </w:tcPr>
          <w:p w14:paraId="14C6AB9F" w14:textId="77777777" w:rsidR="00025687" w:rsidRPr="007D3BD8" w:rsidRDefault="0002568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2"/>
                <w:szCs w:val="22"/>
              </w:rPr>
            </w:pPr>
            <w:r w:rsidRPr="007D3BD8">
              <w:rPr>
                <w:sz w:val="22"/>
                <w:szCs w:val="22"/>
              </w:rPr>
              <w:t xml:space="preserve">is an ‘information assurance scheme’ which evaluates commercial off the shelf (COTS) products and their developers against published security and development standards. See website: </w:t>
            </w:r>
            <w:hyperlink r:id="rId20" w:history="1">
              <w:r w:rsidRPr="007D3BD8">
                <w:rPr>
                  <w:color w:val="0000FF"/>
                  <w:sz w:val="22"/>
                  <w:szCs w:val="22"/>
                  <w:u w:val="single"/>
                </w:rPr>
                <w:t>https://www.ncsc.gov.uk/scheme/commercial-product-assurance-cpa</w:t>
              </w:r>
            </w:hyperlink>
            <w:r w:rsidRPr="007D3BD8">
              <w:rPr>
                <w:sz w:val="22"/>
                <w:szCs w:val="22"/>
              </w:rPr>
              <w:t xml:space="preserve"> </w:t>
            </w:r>
          </w:p>
        </w:tc>
      </w:tr>
      <w:tr w:rsidR="00025687" w:rsidRPr="007D3BD8" w14:paraId="0ED8947A" w14:textId="77777777" w:rsidTr="000426DC">
        <w:trPr>
          <w:trHeight w:val="1701"/>
          <w:jc w:val="center"/>
        </w:trPr>
        <w:tc>
          <w:tcPr>
            <w:tcW w:w="4933" w:type="dxa"/>
          </w:tcPr>
          <w:p w14:paraId="75133EA8" w14:textId="77777777" w:rsidR="00025687" w:rsidRPr="007D3BD8" w:rsidRDefault="000256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sz w:val="22"/>
                <w:szCs w:val="22"/>
              </w:rPr>
            </w:pPr>
            <w:r w:rsidRPr="007D3BD8">
              <w:rPr>
                <w:sz w:val="22"/>
                <w:szCs w:val="22"/>
              </w:rPr>
              <w:lastRenderedPageBreak/>
              <w:t>“Cyber Essentials”</w:t>
            </w:r>
          </w:p>
          <w:p w14:paraId="7E57A764" w14:textId="77777777" w:rsidR="00025687" w:rsidRPr="007D3BD8" w:rsidRDefault="000256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sz w:val="22"/>
                <w:szCs w:val="22"/>
              </w:rPr>
            </w:pPr>
            <w:r w:rsidRPr="007D3BD8">
              <w:rPr>
                <w:sz w:val="22"/>
                <w:szCs w:val="22"/>
              </w:rPr>
              <w:t>“Cyber Essentials Plus”</w:t>
            </w:r>
          </w:p>
        </w:tc>
        <w:tc>
          <w:tcPr>
            <w:tcW w:w="5127" w:type="dxa"/>
          </w:tcPr>
          <w:p w14:paraId="03BDAAFB" w14:textId="77777777" w:rsidR="00025687" w:rsidRPr="007D3BD8" w:rsidRDefault="0002568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2"/>
                <w:szCs w:val="22"/>
              </w:rPr>
            </w:pPr>
            <w:r w:rsidRPr="007D3BD8">
              <w:rPr>
                <w:sz w:val="22"/>
                <w:szCs w:val="22"/>
              </w:rPr>
              <w:t xml:space="preserve">Cyber Essentials is the government backed, industry supported scheme to help organisations protect themselves against common cyber-attacks. Cyber Essentials and Cyber Essentials Plus are levels within the scheme. </w:t>
            </w:r>
          </w:p>
          <w:p w14:paraId="1E551835" w14:textId="77777777" w:rsidR="00025687" w:rsidRDefault="0002568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color w:val="FF0000"/>
                <w:sz w:val="22"/>
                <w:szCs w:val="22"/>
              </w:rPr>
            </w:pPr>
            <w:r w:rsidRPr="007D3BD8">
              <w:rPr>
                <w:sz w:val="22"/>
                <w:szCs w:val="22"/>
              </w:rPr>
              <w:t>There are a number of certification bodies that can be approached for further advice on the scheme; the link below points to these providers:</w:t>
            </w:r>
            <w:r w:rsidRPr="007D3BD8">
              <w:rPr>
                <w:color w:val="FF0000"/>
                <w:sz w:val="22"/>
                <w:szCs w:val="22"/>
              </w:rPr>
              <w:t xml:space="preserve"> </w:t>
            </w:r>
          </w:p>
          <w:p w14:paraId="418E657F" w14:textId="77777777" w:rsidR="00025687" w:rsidRPr="007D3BD8" w:rsidRDefault="00000000">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color w:val="FF0000"/>
                <w:sz w:val="22"/>
                <w:szCs w:val="22"/>
              </w:rPr>
            </w:pPr>
            <w:hyperlink r:id="rId21" w:anchor="what-is-an-accreditation-body" w:history="1">
              <w:r w:rsidR="00025687" w:rsidRPr="00014B96">
                <w:rPr>
                  <w:rStyle w:val="Hyperlink"/>
                  <w:sz w:val="22"/>
                  <w:szCs w:val="22"/>
                </w:rPr>
                <w:t>https://www.cyberessentials.ncsc.gov.uk/getting-certified/#what-is-an-accreditation-body</w:t>
              </w:r>
            </w:hyperlink>
            <w:r w:rsidR="00025687">
              <w:rPr>
                <w:color w:val="FF0000"/>
                <w:sz w:val="22"/>
                <w:szCs w:val="22"/>
              </w:rPr>
              <w:t xml:space="preserve"> </w:t>
            </w:r>
          </w:p>
        </w:tc>
      </w:tr>
      <w:tr w:rsidR="00025687" w:rsidRPr="007D3BD8" w14:paraId="59D41867" w14:textId="77777777" w:rsidTr="000426DC">
        <w:trPr>
          <w:trHeight w:val="2154"/>
          <w:jc w:val="center"/>
        </w:trPr>
        <w:tc>
          <w:tcPr>
            <w:tcW w:w="4933" w:type="dxa"/>
          </w:tcPr>
          <w:p w14:paraId="25C4CFE8" w14:textId="77777777" w:rsidR="00025687" w:rsidRPr="007D3BD8" w:rsidRDefault="00025687" w:rsidP="00661C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ind w:left="720" w:hanging="720"/>
              <w:rPr>
                <w:sz w:val="22"/>
                <w:szCs w:val="22"/>
              </w:rPr>
            </w:pPr>
            <w:r w:rsidRPr="007D3BD8">
              <w:rPr>
                <w:sz w:val="22"/>
                <w:szCs w:val="22"/>
              </w:rPr>
              <w:t>“Data”</w:t>
            </w:r>
          </w:p>
          <w:p w14:paraId="0A68CAFB" w14:textId="77777777" w:rsidR="00025687" w:rsidRPr="007D3BD8" w:rsidRDefault="00025687" w:rsidP="00661C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ind w:left="720" w:hanging="720"/>
              <w:rPr>
                <w:sz w:val="22"/>
                <w:szCs w:val="22"/>
              </w:rPr>
            </w:pPr>
            <w:r w:rsidRPr="007D3BD8">
              <w:rPr>
                <w:sz w:val="22"/>
                <w:szCs w:val="22"/>
              </w:rPr>
              <w:t>“Data Controller”</w:t>
            </w:r>
          </w:p>
          <w:p w14:paraId="713FAE89" w14:textId="77777777" w:rsidR="00025687" w:rsidRPr="007D3BD8" w:rsidRDefault="00025687" w:rsidP="00661C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ind w:left="720" w:hanging="720"/>
              <w:rPr>
                <w:sz w:val="22"/>
                <w:szCs w:val="22"/>
              </w:rPr>
            </w:pPr>
            <w:r w:rsidRPr="007D3BD8">
              <w:rPr>
                <w:sz w:val="22"/>
                <w:szCs w:val="22"/>
              </w:rPr>
              <w:t>“Data Protection Officer”</w:t>
            </w:r>
          </w:p>
          <w:p w14:paraId="3317B62E" w14:textId="77777777" w:rsidR="00025687" w:rsidRPr="007D3BD8" w:rsidRDefault="00025687" w:rsidP="00661C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ind w:left="720" w:hanging="720"/>
              <w:rPr>
                <w:sz w:val="22"/>
                <w:szCs w:val="22"/>
              </w:rPr>
            </w:pPr>
            <w:r w:rsidRPr="007D3BD8">
              <w:rPr>
                <w:sz w:val="22"/>
                <w:szCs w:val="22"/>
              </w:rPr>
              <w:t>“Data Processor”</w:t>
            </w:r>
          </w:p>
          <w:p w14:paraId="2FB4D8A8" w14:textId="77777777" w:rsidR="00025687" w:rsidRPr="007D3BD8" w:rsidRDefault="00025687" w:rsidP="00661C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ind w:left="720" w:hanging="720"/>
              <w:rPr>
                <w:sz w:val="22"/>
                <w:szCs w:val="22"/>
              </w:rPr>
            </w:pPr>
            <w:r w:rsidRPr="007D3BD8">
              <w:rPr>
                <w:sz w:val="22"/>
                <w:szCs w:val="22"/>
              </w:rPr>
              <w:t>“Personal Data”</w:t>
            </w:r>
          </w:p>
          <w:p w14:paraId="47E8659F" w14:textId="77777777" w:rsidR="00025687" w:rsidRPr="007D3BD8" w:rsidRDefault="00025687" w:rsidP="00661C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ind w:left="720" w:hanging="720"/>
              <w:rPr>
                <w:sz w:val="22"/>
                <w:szCs w:val="22"/>
              </w:rPr>
            </w:pPr>
            <w:r w:rsidRPr="007D3BD8">
              <w:rPr>
                <w:sz w:val="22"/>
                <w:szCs w:val="22"/>
              </w:rPr>
              <w:t xml:space="preserve">“Personal Data requiring Sensitive  </w:t>
            </w:r>
          </w:p>
          <w:p w14:paraId="398F4E44" w14:textId="77777777" w:rsidR="00025687" w:rsidRPr="007D3BD8" w:rsidRDefault="00025687" w:rsidP="00661C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ind w:left="720" w:hanging="720"/>
              <w:rPr>
                <w:sz w:val="22"/>
                <w:szCs w:val="22"/>
              </w:rPr>
            </w:pPr>
            <w:r w:rsidRPr="007D3BD8">
              <w:rPr>
                <w:sz w:val="22"/>
                <w:szCs w:val="22"/>
              </w:rPr>
              <w:t xml:space="preserve"> Processing”</w:t>
            </w:r>
            <w:r w:rsidRPr="007D3BD8" w:rsidDel="00A64A13">
              <w:rPr>
                <w:sz w:val="22"/>
                <w:szCs w:val="22"/>
              </w:rPr>
              <w:t xml:space="preserve"> </w:t>
            </w:r>
          </w:p>
          <w:p w14:paraId="49BA67CF" w14:textId="77777777" w:rsidR="00025687" w:rsidRPr="007D3BD8" w:rsidRDefault="00025687" w:rsidP="00661C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ind w:left="720" w:hanging="720"/>
              <w:rPr>
                <w:sz w:val="22"/>
                <w:szCs w:val="22"/>
              </w:rPr>
            </w:pPr>
            <w:r w:rsidRPr="007D3BD8">
              <w:rPr>
                <w:sz w:val="22"/>
                <w:szCs w:val="22"/>
              </w:rPr>
              <w:t>“Data Subject”, “Process” and “Processing”</w:t>
            </w:r>
          </w:p>
        </w:tc>
        <w:tc>
          <w:tcPr>
            <w:tcW w:w="5127" w:type="dxa"/>
          </w:tcPr>
          <w:p w14:paraId="0F2D59A0" w14:textId="77777777" w:rsidR="00025687" w:rsidRPr="007D3BD8" w:rsidRDefault="0002568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sz w:val="22"/>
                <w:szCs w:val="22"/>
              </w:rPr>
            </w:pPr>
            <w:r w:rsidRPr="007D3BD8">
              <w:rPr>
                <w:sz w:val="22"/>
                <w:szCs w:val="22"/>
              </w:rPr>
              <w:t xml:space="preserve">shall have the meanings given to those terms by the Data Protection </w:t>
            </w:r>
            <w:r>
              <w:rPr>
                <w:sz w:val="22"/>
                <w:szCs w:val="22"/>
              </w:rPr>
              <w:t xml:space="preserve">Legislation </w:t>
            </w:r>
          </w:p>
        </w:tc>
      </w:tr>
      <w:tr w:rsidR="00025687" w:rsidRPr="007D3BD8" w14:paraId="0DB58E73" w14:textId="77777777" w:rsidTr="000426DC">
        <w:trPr>
          <w:trHeight w:val="907"/>
          <w:jc w:val="center"/>
        </w:trPr>
        <w:tc>
          <w:tcPr>
            <w:tcW w:w="4933" w:type="dxa"/>
          </w:tcPr>
          <w:p w14:paraId="38B919FC" w14:textId="77777777" w:rsidR="00025687" w:rsidRPr="007D3BD8" w:rsidRDefault="000256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sz w:val="22"/>
                <w:szCs w:val="22"/>
              </w:rPr>
            </w:pPr>
            <w:r w:rsidRPr="007D3BD8">
              <w:rPr>
                <w:sz w:val="22"/>
                <w:szCs w:val="22"/>
              </w:rPr>
              <w:t>"</w:t>
            </w:r>
            <w:r>
              <w:rPr>
                <w:sz w:val="22"/>
                <w:szCs w:val="22"/>
              </w:rPr>
              <w:t>Buyer</w:t>
            </w:r>
            <w:r w:rsidRPr="007D3BD8">
              <w:rPr>
                <w:sz w:val="22"/>
                <w:szCs w:val="22"/>
              </w:rPr>
              <w:t>’s Data"</w:t>
            </w:r>
          </w:p>
          <w:p w14:paraId="3026A7F9" w14:textId="77777777" w:rsidR="00025687" w:rsidRPr="007D3BD8" w:rsidRDefault="000256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sz w:val="22"/>
                <w:szCs w:val="22"/>
              </w:rPr>
            </w:pPr>
            <w:r w:rsidRPr="007D3BD8">
              <w:rPr>
                <w:sz w:val="22"/>
                <w:szCs w:val="22"/>
              </w:rPr>
              <w:t>“</w:t>
            </w:r>
            <w:r>
              <w:rPr>
                <w:sz w:val="22"/>
                <w:szCs w:val="22"/>
              </w:rPr>
              <w:t>Buyer</w:t>
            </w:r>
            <w:r w:rsidRPr="007D3BD8">
              <w:rPr>
                <w:sz w:val="22"/>
                <w:szCs w:val="22"/>
              </w:rPr>
              <w:t>’s Information”</w:t>
            </w:r>
          </w:p>
        </w:tc>
        <w:tc>
          <w:tcPr>
            <w:tcW w:w="5127" w:type="dxa"/>
          </w:tcPr>
          <w:p w14:paraId="5606C39D" w14:textId="77777777" w:rsidR="00025687" w:rsidRPr="007D3BD8" w:rsidRDefault="00025687">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sz w:val="22"/>
                <w:szCs w:val="22"/>
              </w:rPr>
            </w:pPr>
            <w:r w:rsidRPr="007D3BD8">
              <w:rPr>
                <w:sz w:val="22"/>
                <w:szCs w:val="22"/>
              </w:rPr>
              <w:t>is any data or information owned or retained in order to meet departmental business objectives and tasks, including:</w:t>
            </w:r>
          </w:p>
          <w:p w14:paraId="5C8B34CD" w14:textId="77777777" w:rsidR="00025687" w:rsidRPr="007D3BD8" w:rsidRDefault="00025687" w:rsidP="009F668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11"/>
              <w:rPr>
                <w:sz w:val="22"/>
                <w:szCs w:val="22"/>
              </w:rPr>
            </w:pPr>
            <w:r w:rsidRPr="007D3BD8">
              <w:rPr>
                <w:sz w:val="22"/>
                <w:szCs w:val="22"/>
              </w:rPr>
              <w:t>(a) any data, text, drawings, diagrams, images or sounds (together with any repository or database made up of any of these components) which are embodied in any electronic, magnetic, optical or tangible media, and which are:</w:t>
            </w:r>
          </w:p>
          <w:p w14:paraId="63758359" w14:textId="77777777" w:rsidR="00025687" w:rsidRPr="007D3BD8" w:rsidRDefault="00025687" w:rsidP="009F668F">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45"/>
              <w:rPr>
                <w:sz w:val="22"/>
                <w:szCs w:val="22"/>
              </w:rPr>
            </w:pPr>
            <w:r w:rsidRPr="007D3BD8">
              <w:rPr>
                <w:sz w:val="22"/>
                <w:szCs w:val="22"/>
              </w:rPr>
              <w:t xml:space="preserve">(i) supplied to the </w:t>
            </w:r>
            <w:r>
              <w:rPr>
                <w:sz w:val="22"/>
                <w:szCs w:val="22"/>
              </w:rPr>
              <w:t>Supplier</w:t>
            </w:r>
            <w:r w:rsidRPr="007D3BD8">
              <w:rPr>
                <w:sz w:val="22"/>
                <w:szCs w:val="22"/>
              </w:rPr>
              <w:t xml:space="preserve"> by or on behalf of the </w:t>
            </w:r>
            <w:r>
              <w:rPr>
                <w:sz w:val="22"/>
                <w:szCs w:val="22"/>
              </w:rPr>
              <w:t>Buyer</w:t>
            </w:r>
            <w:r w:rsidRPr="007D3BD8">
              <w:rPr>
                <w:sz w:val="22"/>
                <w:szCs w:val="22"/>
              </w:rPr>
              <w:t xml:space="preserve">; or </w:t>
            </w:r>
          </w:p>
          <w:p w14:paraId="2E3CD63C" w14:textId="77777777" w:rsidR="00025687" w:rsidRPr="007D3BD8" w:rsidRDefault="00025687" w:rsidP="009F668F">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45"/>
              <w:rPr>
                <w:sz w:val="22"/>
                <w:szCs w:val="22"/>
              </w:rPr>
            </w:pPr>
            <w:r w:rsidRPr="007D3BD8">
              <w:rPr>
                <w:sz w:val="22"/>
                <w:szCs w:val="22"/>
              </w:rPr>
              <w:t xml:space="preserve">(ii) which the </w:t>
            </w:r>
            <w:r>
              <w:rPr>
                <w:sz w:val="22"/>
                <w:szCs w:val="22"/>
              </w:rPr>
              <w:t>Supplier</w:t>
            </w:r>
            <w:r w:rsidRPr="007D3BD8">
              <w:rPr>
                <w:sz w:val="22"/>
                <w:szCs w:val="22"/>
              </w:rPr>
              <w:t xml:space="preserve"> is required to generate, process, store or transmit pursuant to this Contract; or</w:t>
            </w:r>
          </w:p>
          <w:p w14:paraId="6EF37AA9" w14:textId="77777777" w:rsidR="00025687" w:rsidRPr="007D3BD8" w:rsidRDefault="00025687" w:rsidP="009F668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11"/>
              <w:rPr>
                <w:sz w:val="22"/>
                <w:szCs w:val="22"/>
              </w:rPr>
            </w:pPr>
            <w:r w:rsidRPr="007D3BD8">
              <w:rPr>
                <w:sz w:val="22"/>
                <w:szCs w:val="22"/>
              </w:rPr>
              <w:t xml:space="preserve">(b) any Personal Data for which the </w:t>
            </w:r>
            <w:r>
              <w:rPr>
                <w:sz w:val="22"/>
                <w:szCs w:val="22"/>
              </w:rPr>
              <w:t>Buyer</w:t>
            </w:r>
            <w:r w:rsidRPr="007D3BD8">
              <w:rPr>
                <w:sz w:val="22"/>
                <w:szCs w:val="22"/>
              </w:rPr>
              <w:t xml:space="preserve"> is the Data Controller;</w:t>
            </w:r>
          </w:p>
        </w:tc>
      </w:tr>
      <w:tr w:rsidR="00025687" w:rsidRPr="007D3BD8" w14:paraId="0EA404B8" w14:textId="77777777" w:rsidTr="000426DC">
        <w:trPr>
          <w:trHeight w:val="1077"/>
          <w:jc w:val="center"/>
        </w:trPr>
        <w:tc>
          <w:tcPr>
            <w:tcW w:w="4933" w:type="dxa"/>
          </w:tcPr>
          <w:p w14:paraId="0926785E" w14:textId="77777777" w:rsidR="00025687" w:rsidRPr="007D3BD8" w:rsidRDefault="000256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sz w:val="22"/>
                <w:szCs w:val="22"/>
              </w:rPr>
            </w:pPr>
            <w:r w:rsidRPr="007D3BD8">
              <w:rPr>
                <w:sz w:val="22"/>
                <w:szCs w:val="22"/>
              </w:rPr>
              <w:t>“Departmental Security Standards”</w:t>
            </w:r>
          </w:p>
        </w:tc>
        <w:tc>
          <w:tcPr>
            <w:tcW w:w="5127" w:type="dxa"/>
          </w:tcPr>
          <w:p w14:paraId="23E47688" w14:textId="77777777" w:rsidR="00025687" w:rsidRPr="007D3BD8" w:rsidRDefault="0002568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sz w:val="22"/>
                <w:szCs w:val="22"/>
              </w:rPr>
            </w:pPr>
            <w:r w:rsidRPr="007D3BD8">
              <w:rPr>
                <w:sz w:val="22"/>
                <w:szCs w:val="22"/>
              </w:rPr>
              <w:t xml:space="preserve">the </w:t>
            </w:r>
            <w:r>
              <w:rPr>
                <w:sz w:val="22"/>
                <w:szCs w:val="22"/>
              </w:rPr>
              <w:t>Buyer</w:t>
            </w:r>
            <w:r w:rsidRPr="007D3BD8">
              <w:rPr>
                <w:sz w:val="22"/>
                <w:szCs w:val="22"/>
              </w:rPr>
              <w:t xml:space="preserve">’s security policy or any standards, procedures, process or specification for security that the </w:t>
            </w:r>
            <w:r>
              <w:rPr>
                <w:sz w:val="22"/>
                <w:szCs w:val="22"/>
              </w:rPr>
              <w:t>Supplier</w:t>
            </w:r>
            <w:r w:rsidRPr="007D3BD8">
              <w:rPr>
                <w:sz w:val="22"/>
                <w:szCs w:val="22"/>
              </w:rPr>
              <w:t xml:space="preserve"> is required to deliver.</w:t>
            </w:r>
          </w:p>
        </w:tc>
      </w:tr>
      <w:tr w:rsidR="00025687" w:rsidRPr="007D3BD8" w14:paraId="0E5A1A47" w14:textId="77777777" w:rsidTr="000426DC">
        <w:trPr>
          <w:trHeight w:val="1361"/>
          <w:jc w:val="center"/>
        </w:trPr>
        <w:tc>
          <w:tcPr>
            <w:tcW w:w="4933" w:type="dxa"/>
          </w:tcPr>
          <w:p w14:paraId="4555BAFE" w14:textId="77777777" w:rsidR="00025687" w:rsidRPr="007D3BD8" w:rsidRDefault="000256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sz w:val="22"/>
                <w:szCs w:val="22"/>
              </w:rPr>
            </w:pPr>
            <w:r w:rsidRPr="007D3BD8">
              <w:rPr>
                <w:sz w:val="22"/>
                <w:szCs w:val="22"/>
              </w:rPr>
              <w:lastRenderedPageBreak/>
              <w:t>“Digital Marketplace / G-Cloud”</w:t>
            </w:r>
          </w:p>
        </w:tc>
        <w:tc>
          <w:tcPr>
            <w:tcW w:w="5127" w:type="dxa"/>
          </w:tcPr>
          <w:p w14:paraId="04F38C4D" w14:textId="77777777" w:rsidR="00025687" w:rsidRPr="007D3BD8" w:rsidRDefault="0002568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sz w:val="22"/>
                <w:szCs w:val="22"/>
              </w:rPr>
            </w:pPr>
            <w:r w:rsidRPr="007D3BD8">
              <w:rPr>
                <w:sz w:val="22"/>
                <w:szCs w:val="22"/>
              </w:rPr>
              <w:t xml:space="preserve">the Digital Marketplace is the online framework for identifying and procuring cloud technology and people for digital projects. </w:t>
            </w:r>
          </w:p>
        </w:tc>
      </w:tr>
      <w:tr w:rsidR="00025687" w:rsidRPr="007D3BD8" w14:paraId="03E20515" w14:textId="77777777" w:rsidTr="000426DC">
        <w:trPr>
          <w:trHeight w:val="1361"/>
          <w:jc w:val="center"/>
        </w:trPr>
        <w:tc>
          <w:tcPr>
            <w:tcW w:w="4933" w:type="dxa"/>
          </w:tcPr>
          <w:p w14:paraId="31AEC107" w14:textId="77777777" w:rsidR="00025687" w:rsidRPr="007D3BD8" w:rsidRDefault="000256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sz w:val="22"/>
                <w:szCs w:val="22"/>
              </w:rPr>
            </w:pPr>
            <w:r>
              <w:rPr>
                <w:kern w:val="28"/>
                <w:sz w:val="24"/>
                <w:szCs w:val="24"/>
              </w:rPr>
              <w:t>“</w:t>
            </w:r>
            <w:r w:rsidRPr="007D3BD8">
              <w:rPr>
                <w:kern w:val="28"/>
                <w:sz w:val="24"/>
                <w:szCs w:val="24"/>
              </w:rPr>
              <w:t>End User Devices</w:t>
            </w:r>
            <w:r>
              <w:rPr>
                <w:kern w:val="28"/>
                <w:sz w:val="24"/>
                <w:szCs w:val="24"/>
              </w:rPr>
              <w:t>”</w:t>
            </w:r>
          </w:p>
        </w:tc>
        <w:tc>
          <w:tcPr>
            <w:tcW w:w="5127" w:type="dxa"/>
          </w:tcPr>
          <w:p w14:paraId="182FFBF8" w14:textId="77777777" w:rsidR="00025687" w:rsidRPr="007D3BD8" w:rsidRDefault="0002568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sz w:val="22"/>
                <w:szCs w:val="22"/>
              </w:rPr>
            </w:pPr>
            <w:r>
              <w:rPr>
                <w:sz w:val="22"/>
                <w:szCs w:val="22"/>
              </w:rPr>
              <w:t>the p</w:t>
            </w:r>
            <w:r w:rsidRPr="007D3BD8">
              <w:rPr>
                <w:sz w:val="22"/>
                <w:szCs w:val="22"/>
              </w:rPr>
              <w:t>ersonal computer or consumer devices that store or process information</w:t>
            </w:r>
            <w:r>
              <w:rPr>
                <w:sz w:val="22"/>
                <w:szCs w:val="22"/>
              </w:rPr>
              <w:t>.</w:t>
            </w:r>
          </w:p>
        </w:tc>
      </w:tr>
      <w:tr w:rsidR="00025687" w:rsidRPr="007D3BD8" w14:paraId="335B2EFF" w14:textId="77777777" w:rsidTr="000426DC">
        <w:trPr>
          <w:trHeight w:val="1417"/>
          <w:jc w:val="center"/>
        </w:trPr>
        <w:tc>
          <w:tcPr>
            <w:tcW w:w="4933" w:type="dxa"/>
          </w:tcPr>
          <w:p w14:paraId="10E99BA6" w14:textId="77777777" w:rsidR="00025687" w:rsidRPr="007D3BD8" w:rsidRDefault="000256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sz w:val="22"/>
                <w:szCs w:val="22"/>
              </w:rPr>
            </w:pPr>
            <w:r w:rsidRPr="007D3BD8">
              <w:rPr>
                <w:sz w:val="22"/>
                <w:szCs w:val="22"/>
              </w:rPr>
              <w:t>“Good Industry Standard”</w:t>
            </w:r>
          </w:p>
          <w:p w14:paraId="6D04D870" w14:textId="77777777" w:rsidR="00025687" w:rsidRPr="007D3BD8" w:rsidRDefault="000256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sz w:val="22"/>
                <w:szCs w:val="22"/>
              </w:rPr>
            </w:pPr>
            <w:r w:rsidRPr="007D3BD8">
              <w:rPr>
                <w:sz w:val="22"/>
                <w:szCs w:val="22"/>
              </w:rPr>
              <w:t>“Industry Good Standard”</w:t>
            </w:r>
          </w:p>
        </w:tc>
        <w:tc>
          <w:tcPr>
            <w:tcW w:w="5127" w:type="dxa"/>
          </w:tcPr>
          <w:p w14:paraId="6DF0362C" w14:textId="77777777" w:rsidR="00025687" w:rsidRPr="007D3BD8" w:rsidRDefault="0002568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sz w:val="22"/>
                <w:szCs w:val="22"/>
              </w:rPr>
            </w:pPr>
            <w:r w:rsidRPr="007D3BD8">
              <w:rPr>
                <w:sz w:val="22"/>
                <w:szCs w:val="22"/>
              </w:rPr>
              <w:t>the implementation of products and solutions, and the exercise of that degree of skill, care, prudence, efficiency, foresight and timeliness as would be expected from a leading company within the relevant industry or business sector.</w:t>
            </w:r>
          </w:p>
        </w:tc>
      </w:tr>
      <w:tr w:rsidR="00025687" w:rsidRPr="007D3BD8" w14:paraId="498036CC" w14:textId="77777777" w:rsidTr="000426DC">
        <w:trPr>
          <w:trHeight w:val="1361"/>
          <w:jc w:val="center"/>
        </w:trPr>
        <w:tc>
          <w:tcPr>
            <w:tcW w:w="4933" w:type="dxa"/>
          </w:tcPr>
          <w:p w14:paraId="4C26AD99" w14:textId="77777777" w:rsidR="00025687" w:rsidRPr="007D3BD8" w:rsidRDefault="000256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sz w:val="22"/>
                <w:szCs w:val="22"/>
              </w:rPr>
            </w:pPr>
            <w:r w:rsidRPr="007D3BD8">
              <w:rPr>
                <w:sz w:val="22"/>
                <w:szCs w:val="22"/>
              </w:rPr>
              <w:t>“GSC”</w:t>
            </w:r>
          </w:p>
          <w:p w14:paraId="02DEB2EF" w14:textId="77777777" w:rsidR="00025687" w:rsidRPr="007D3BD8" w:rsidRDefault="000256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sz w:val="22"/>
                <w:szCs w:val="22"/>
              </w:rPr>
            </w:pPr>
            <w:r w:rsidRPr="007D3BD8">
              <w:rPr>
                <w:sz w:val="22"/>
                <w:szCs w:val="22"/>
              </w:rPr>
              <w:t>“GSCP”</w:t>
            </w:r>
          </w:p>
          <w:p w14:paraId="348320F7" w14:textId="77777777" w:rsidR="00025687" w:rsidRPr="007D3BD8" w:rsidRDefault="000256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sz w:val="22"/>
                <w:szCs w:val="22"/>
              </w:rPr>
            </w:pPr>
          </w:p>
        </w:tc>
        <w:tc>
          <w:tcPr>
            <w:tcW w:w="5127" w:type="dxa"/>
          </w:tcPr>
          <w:p w14:paraId="259468AB" w14:textId="77777777" w:rsidR="00025687" w:rsidRPr="007D3BD8" w:rsidRDefault="0002568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sz w:val="22"/>
                <w:szCs w:val="22"/>
              </w:rPr>
            </w:pPr>
            <w:r w:rsidRPr="007D3BD8">
              <w:rPr>
                <w:sz w:val="22"/>
                <w:szCs w:val="22"/>
              </w:rPr>
              <w:t xml:space="preserve">the Government Security Classification Policy which establishes the rules for classifying HMG information. The policy is available at: </w:t>
            </w:r>
            <w:hyperlink r:id="rId22" w:history="1">
              <w:r w:rsidRPr="007D3BD8">
                <w:rPr>
                  <w:color w:val="0000FF"/>
                  <w:sz w:val="22"/>
                  <w:szCs w:val="22"/>
                </w:rPr>
                <w:t>https://www.gov.uk/government/publications/government-security-classifications</w:t>
              </w:r>
            </w:hyperlink>
            <w:r w:rsidRPr="007D3BD8">
              <w:rPr>
                <w:sz w:val="22"/>
                <w:szCs w:val="22"/>
              </w:rPr>
              <w:t xml:space="preserve"> </w:t>
            </w:r>
          </w:p>
        </w:tc>
      </w:tr>
      <w:tr w:rsidR="00025687" w:rsidRPr="007D3BD8" w14:paraId="738E0731" w14:textId="77777777" w:rsidTr="000426DC">
        <w:trPr>
          <w:trHeight w:val="624"/>
          <w:jc w:val="center"/>
        </w:trPr>
        <w:tc>
          <w:tcPr>
            <w:tcW w:w="4933" w:type="dxa"/>
          </w:tcPr>
          <w:p w14:paraId="56C2FF4F" w14:textId="77777777" w:rsidR="00025687" w:rsidRPr="007D3BD8" w:rsidRDefault="000256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sz w:val="22"/>
                <w:szCs w:val="22"/>
              </w:rPr>
            </w:pPr>
            <w:r w:rsidRPr="007D3BD8">
              <w:rPr>
                <w:sz w:val="22"/>
                <w:szCs w:val="22"/>
              </w:rPr>
              <w:t>“HMG”</w:t>
            </w:r>
          </w:p>
        </w:tc>
        <w:tc>
          <w:tcPr>
            <w:tcW w:w="5127" w:type="dxa"/>
          </w:tcPr>
          <w:p w14:paraId="11C95351" w14:textId="1829AE46" w:rsidR="00025687" w:rsidRPr="007D3BD8" w:rsidRDefault="0002568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sz w:val="22"/>
                <w:szCs w:val="22"/>
              </w:rPr>
            </w:pPr>
            <w:r w:rsidRPr="008D560A">
              <w:rPr>
                <w:sz w:val="22"/>
                <w:szCs w:val="22"/>
              </w:rPr>
              <w:t>H</w:t>
            </w:r>
            <w:r w:rsidR="00ED71F2">
              <w:rPr>
                <w:sz w:val="22"/>
                <w:szCs w:val="22"/>
              </w:rPr>
              <w:t>is</w:t>
            </w:r>
            <w:r w:rsidRPr="007D3BD8">
              <w:rPr>
                <w:sz w:val="22"/>
                <w:szCs w:val="22"/>
              </w:rPr>
              <w:t xml:space="preserve"> Majesty’s Government</w:t>
            </w:r>
          </w:p>
        </w:tc>
      </w:tr>
      <w:tr w:rsidR="00025687" w:rsidRPr="007D3BD8" w14:paraId="38B141FF" w14:textId="77777777" w:rsidTr="000426DC">
        <w:trPr>
          <w:trHeight w:val="340"/>
          <w:jc w:val="center"/>
        </w:trPr>
        <w:tc>
          <w:tcPr>
            <w:tcW w:w="4933" w:type="dxa"/>
          </w:tcPr>
          <w:p w14:paraId="2AB6C88E" w14:textId="77777777" w:rsidR="00025687" w:rsidRPr="007D3BD8" w:rsidRDefault="000256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sz w:val="22"/>
                <w:szCs w:val="22"/>
              </w:rPr>
            </w:pPr>
            <w:r w:rsidRPr="007D3BD8">
              <w:rPr>
                <w:sz w:val="22"/>
                <w:szCs w:val="22"/>
              </w:rPr>
              <w:t>“ICT”</w:t>
            </w:r>
          </w:p>
        </w:tc>
        <w:tc>
          <w:tcPr>
            <w:tcW w:w="5127" w:type="dxa"/>
          </w:tcPr>
          <w:p w14:paraId="4138BCD6" w14:textId="77777777" w:rsidR="00025687" w:rsidRPr="007D3BD8" w:rsidRDefault="0002568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sz w:val="22"/>
                <w:szCs w:val="22"/>
              </w:rPr>
            </w:pPr>
            <w:r w:rsidRPr="007D3BD8">
              <w:rPr>
                <w:sz w:val="22"/>
                <w:szCs w:val="22"/>
              </w:rPr>
              <w:t>Information and Communications Technology (ICT)</w:t>
            </w:r>
            <w:r>
              <w:rPr>
                <w:sz w:val="22"/>
                <w:szCs w:val="22"/>
              </w:rPr>
              <w:t xml:space="preserve"> and</w:t>
            </w:r>
            <w:r w:rsidRPr="007D3BD8">
              <w:rPr>
                <w:sz w:val="22"/>
                <w:szCs w:val="22"/>
              </w:rPr>
              <w:t xml:space="preserve"> is used as an extended synonym for information technology (IT), used to describe the bringing together of enabling technologies used to deliver the end-to-end solution</w:t>
            </w:r>
          </w:p>
        </w:tc>
      </w:tr>
      <w:tr w:rsidR="00025687" w:rsidRPr="007D3BD8" w14:paraId="7B4E45B2" w14:textId="77777777" w:rsidTr="000426DC">
        <w:trPr>
          <w:trHeight w:val="737"/>
          <w:jc w:val="center"/>
        </w:trPr>
        <w:tc>
          <w:tcPr>
            <w:tcW w:w="4933" w:type="dxa"/>
          </w:tcPr>
          <w:p w14:paraId="033DAED4" w14:textId="77777777" w:rsidR="00025687" w:rsidRPr="007D3BD8" w:rsidRDefault="000256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sz w:val="22"/>
                <w:szCs w:val="22"/>
              </w:rPr>
            </w:pPr>
            <w:r w:rsidRPr="007D3BD8">
              <w:rPr>
                <w:sz w:val="22"/>
                <w:szCs w:val="22"/>
              </w:rPr>
              <w:t>“ISO/IEC 27001” “ISO 27001”</w:t>
            </w:r>
          </w:p>
        </w:tc>
        <w:tc>
          <w:tcPr>
            <w:tcW w:w="5127" w:type="dxa"/>
          </w:tcPr>
          <w:p w14:paraId="7068B0A9" w14:textId="77777777" w:rsidR="00025687" w:rsidRPr="007D3BD8" w:rsidRDefault="0002568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sz w:val="22"/>
                <w:szCs w:val="22"/>
              </w:rPr>
            </w:pPr>
            <w:r w:rsidRPr="007D3BD8">
              <w:rPr>
                <w:sz w:val="22"/>
                <w:szCs w:val="22"/>
              </w:rPr>
              <w:t>is the International Standard for Information Security Management Systems Requirements</w:t>
            </w:r>
          </w:p>
        </w:tc>
      </w:tr>
      <w:tr w:rsidR="00025687" w:rsidRPr="007D3BD8" w14:paraId="616BB792" w14:textId="77777777" w:rsidTr="000426DC">
        <w:trPr>
          <w:jc w:val="center"/>
        </w:trPr>
        <w:tc>
          <w:tcPr>
            <w:tcW w:w="4933" w:type="dxa"/>
          </w:tcPr>
          <w:p w14:paraId="04D4A9A4" w14:textId="77777777" w:rsidR="00025687" w:rsidRPr="007D3BD8" w:rsidRDefault="000256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sz w:val="22"/>
                <w:szCs w:val="22"/>
              </w:rPr>
            </w:pPr>
            <w:r w:rsidRPr="007D3BD8">
              <w:rPr>
                <w:sz w:val="22"/>
                <w:szCs w:val="22"/>
              </w:rPr>
              <w:t>“ISO/IEC 27002” “ISO 27002”</w:t>
            </w:r>
          </w:p>
        </w:tc>
        <w:tc>
          <w:tcPr>
            <w:tcW w:w="5127" w:type="dxa"/>
          </w:tcPr>
          <w:p w14:paraId="6D7CA250" w14:textId="77777777" w:rsidR="00025687" w:rsidRPr="007D3BD8" w:rsidRDefault="0002568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sz w:val="22"/>
                <w:szCs w:val="22"/>
              </w:rPr>
            </w:pPr>
            <w:r w:rsidRPr="007D3BD8">
              <w:rPr>
                <w:sz w:val="22"/>
                <w:szCs w:val="22"/>
              </w:rPr>
              <w:t>is the International Standard describing the Code of Practice for Information Security Controls.</w:t>
            </w:r>
          </w:p>
        </w:tc>
      </w:tr>
      <w:tr w:rsidR="00025687" w:rsidRPr="007D3BD8" w14:paraId="27690A4F" w14:textId="77777777" w:rsidTr="000426DC">
        <w:trPr>
          <w:trHeight w:val="624"/>
          <w:jc w:val="center"/>
        </w:trPr>
        <w:tc>
          <w:tcPr>
            <w:tcW w:w="4933" w:type="dxa"/>
          </w:tcPr>
          <w:p w14:paraId="7C6E3414" w14:textId="77777777" w:rsidR="00025687" w:rsidRPr="007D3BD8" w:rsidRDefault="000256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sz w:val="22"/>
                <w:szCs w:val="22"/>
              </w:rPr>
            </w:pPr>
            <w:r w:rsidRPr="007D3BD8">
              <w:rPr>
                <w:sz w:val="22"/>
                <w:szCs w:val="22"/>
              </w:rPr>
              <w:t>“ISO 22301”</w:t>
            </w:r>
          </w:p>
        </w:tc>
        <w:tc>
          <w:tcPr>
            <w:tcW w:w="5127" w:type="dxa"/>
          </w:tcPr>
          <w:p w14:paraId="2AD0CD84" w14:textId="77777777" w:rsidR="00025687" w:rsidRPr="007D3BD8" w:rsidRDefault="0002568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sz w:val="22"/>
                <w:szCs w:val="22"/>
              </w:rPr>
            </w:pPr>
            <w:r w:rsidRPr="007D3BD8">
              <w:rPr>
                <w:sz w:val="22"/>
                <w:szCs w:val="22"/>
              </w:rPr>
              <w:t>is the International Standard describing for Business Continuity</w:t>
            </w:r>
          </w:p>
        </w:tc>
      </w:tr>
      <w:tr w:rsidR="00025687" w:rsidRPr="007D3BD8" w14:paraId="126F5799" w14:textId="77777777" w:rsidTr="000426DC">
        <w:trPr>
          <w:jc w:val="center"/>
        </w:trPr>
        <w:tc>
          <w:tcPr>
            <w:tcW w:w="4933" w:type="dxa"/>
          </w:tcPr>
          <w:p w14:paraId="03BD4BE0" w14:textId="77777777" w:rsidR="00025687" w:rsidRPr="007D3BD8" w:rsidRDefault="000256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sz w:val="22"/>
                <w:szCs w:val="22"/>
              </w:rPr>
            </w:pPr>
            <w:r w:rsidRPr="007D3BD8">
              <w:rPr>
                <w:sz w:val="22"/>
                <w:szCs w:val="22"/>
              </w:rPr>
              <w:t>“IT Security Health Check (ITSHC)”</w:t>
            </w:r>
          </w:p>
          <w:p w14:paraId="10147551" w14:textId="77777777" w:rsidR="00025687" w:rsidRPr="007D3BD8" w:rsidRDefault="000256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sz w:val="22"/>
                <w:szCs w:val="22"/>
              </w:rPr>
            </w:pPr>
            <w:r w:rsidRPr="007D3BD8">
              <w:rPr>
                <w:sz w:val="22"/>
                <w:szCs w:val="22"/>
              </w:rPr>
              <w:t>“IT Health Check (ITHC)”</w:t>
            </w:r>
          </w:p>
          <w:p w14:paraId="7BE56CF4" w14:textId="77777777" w:rsidR="00025687" w:rsidRPr="007D3BD8" w:rsidRDefault="000256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sz w:val="22"/>
                <w:szCs w:val="22"/>
              </w:rPr>
            </w:pPr>
            <w:r w:rsidRPr="007D3BD8">
              <w:rPr>
                <w:sz w:val="22"/>
                <w:szCs w:val="22"/>
              </w:rPr>
              <w:t>“Penetration Testing”</w:t>
            </w:r>
          </w:p>
        </w:tc>
        <w:tc>
          <w:tcPr>
            <w:tcW w:w="5127" w:type="dxa"/>
          </w:tcPr>
          <w:p w14:paraId="2B91C640" w14:textId="77777777" w:rsidR="00025687" w:rsidRPr="007D3BD8" w:rsidRDefault="0002568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sz w:val="22"/>
                <w:szCs w:val="22"/>
              </w:rPr>
            </w:pPr>
            <w:r w:rsidRPr="007D3BD8">
              <w:rPr>
                <w:sz w:val="22"/>
                <w:szCs w:val="22"/>
              </w:rPr>
              <w:t>an assessment to identify risks and vulnerabilities in systems, applications and networks which may compromise the confidentiality, integrity or availability of information held on that IT system.</w:t>
            </w:r>
          </w:p>
        </w:tc>
      </w:tr>
      <w:tr w:rsidR="00025687" w:rsidRPr="007D3BD8" w14:paraId="5EC9BAC5" w14:textId="77777777" w:rsidTr="000426DC">
        <w:trPr>
          <w:jc w:val="center"/>
        </w:trPr>
        <w:tc>
          <w:tcPr>
            <w:tcW w:w="4933" w:type="dxa"/>
          </w:tcPr>
          <w:p w14:paraId="548053F5" w14:textId="77777777" w:rsidR="00025687" w:rsidRPr="007D3BD8" w:rsidRDefault="000256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sz w:val="22"/>
                <w:szCs w:val="22"/>
              </w:rPr>
            </w:pPr>
            <w:r w:rsidRPr="007D3BD8">
              <w:rPr>
                <w:sz w:val="22"/>
                <w:szCs w:val="22"/>
              </w:rPr>
              <w:t>“Need-to-Know”</w:t>
            </w:r>
          </w:p>
        </w:tc>
        <w:tc>
          <w:tcPr>
            <w:tcW w:w="5127" w:type="dxa"/>
          </w:tcPr>
          <w:p w14:paraId="5A21D3DD" w14:textId="77777777" w:rsidR="00025687" w:rsidRPr="007D3BD8" w:rsidRDefault="0002568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sz w:val="22"/>
                <w:szCs w:val="22"/>
              </w:rPr>
            </w:pPr>
            <w:r w:rsidRPr="007D3BD8">
              <w:rPr>
                <w:sz w:val="22"/>
                <w:szCs w:val="22"/>
              </w:rPr>
              <w:t>the Need-to-Know principle employed within HMG to limit the distribution of classified information to those people with a clear ‘need to know’ in order to carry out their duties.</w:t>
            </w:r>
          </w:p>
        </w:tc>
      </w:tr>
      <w:tr w:rsidR="00025687" w:rsidRPr="007D3BD8" w14:paraId="1CCDF233" w14:textId="77777777" w:rsidTr="000426DC">
        <w:trPr>
          <w:jc w:val="center"/>
        </w:trPr>
        <w:tc>
          <w:tcPr>
            <w:tcW w:w="4933" w:type="dxa"/>
          </w:tcPr>
          <w:p w14:paraId="7C0F1092" w14:textId="77777777" w:rsidR="00025687" w:rsidRPr="007D3BD8" w:rsidRDefault="000256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sz w:val="22"/>
                <w:szCs w:val="22"/>
              </w:rPr>
            </w:pPr>
            <w:r w:rsidRPr="007D3BD8">
              <w:rPr>
                <w:sz w:val="22"/>
                <w:szCs w:val="22"/>
              </w:rPr>
              <w:t>“NCSC”</w:t>
            </w:r>
          </w:p>
        </w:tc>
        <w:tc>
          <w:tcPr>
            <w:tcW w:w="5127" w:type="dxa"/>
          </w:tcPr>
          <w:p w14:paraId="68FBBEA7" w14:textId="77777777" w:rsidR="00025687" w:rsidRPr="007D3BD8" w:rsidRDefault="0002568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sz w:val="22"/>
                <w:szCs w:val="22"/>
              </w:rPr>
            </w:pPr>
            <w:r>
              <w:rPr>
                <w:sz w:val="22"/>
                <w:szCs w:val="22"/>
              </w:rPr>
              <w:t>t</w:t>
            </w:r>
            <w:r w:rsidRPr="007D3BD8">
              <w:rPr>
                <w:sz w:val="22"/>
                <w:szCs w:val="22"/>
              </w:rPr>
              <w:t xml:space="preserve">he National Cyber Security Centre (NCSC) is the UK government’s National </w:t>
            </w:r>
            <w:r w:rsidRPr="007D3BD8">
              <w:rPr>
                <w:sz w:val="22"/>
                <w:szCs w:val="22"/>
              </w:rPr>
              <w:lastRenderedPageBreak/>
              <w:t xml:space="preserve">Technical Authority for Information Assurance. The NCSC website is </w:t>
            </w:r>
            <w:hyperlink r:id="rId23" w:history="1">
              <w:r w:rsidRPr="007D3BD8">
                <w:rPr>
                  <w:color w:val="0000FF"/>
                  <w:sz w:val="22"/>
                  <w:szCs w:val="22"/>
                  <w:u w:val="single"/>
                </w:rPr>
                <w:t>https://www.ncsc.gov.uk</w:t>
              </w:r>
            </w:hyperlink>
            <w:r w:rsidRPr="007D3BD8">
              <w:rPr>
                <w:sz w:val="22"/>
                <w:szCs w:val="22"/>
              </w:rPr>
              <w:t xml:space="preserve"> </w:t>
            </w:r>
          </w:p>
        </w:tc>
      </w:tr>
      <w:tr w:rsidR="00025687" w:rsidRPr="007D3BD8" w14:paraId="2167430A" w14:textId="77777777" w:rsidTr="000426DC">
        <w:trPr>
          <w:trHeight w:val="3118"/>
          <w:jc w:val="center"/>
        </w:trPr>
        <w:tc>
          <w:tcPr>
            <w:tcW w:w="4933" w:type="dxa"/>
          </w:tcPr>
          <w:p w14:paraId="23D146BA" w14:textId="77777777" w:rsidR="00025687" w:rsidRPr="007D3BD8" w:rsidRDefault="00025687" w:rsidP="00661C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sz w:val="22"/>
                <w:szCs w:val="22"/>
              </w:rPr>
            </w:pPr>
            <w:r w:rsidRPr="007D3BD8">
              <w:rPr>
                <w:sz w:val="22"/>
                <w:szCs w:val="22"/>
              </w:rPr>
              <w:lastRenderedPageBreak/>
              <w:t>“OFFICIAL”</w:t>
            </w:r>
          </w:p>
          <w:p w14:paraId="2E9309E4" w14:textId="77777777" w:rsidR="00025687" w:rsidRPr="007D3BD8" w:rsidRDefault="00025687" w:rsidP="00661C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sz w:val="22"/>
                <w:szCs w:val="22"/>
              </w:rPr>
            </w:pPr>
            <w:r w:rsidRPr="007D3BD8">
              <w:rPr>
                <w:sz w:val="22"/>
                <w:szCs w:val="22"/>
              </w:rPr>
              <w:t xml:space="preserve">“OFFICIAL-SENSITIVE” </w:t>
            </w:r>
          </w:p>
        </w:tc>
        <w:tc>
          <w:tcPr>
            <w:tcW w:w="5127" w:type="dxa"/>
          </w:tcPr>
          <w:p w14:paraId="59EF2BC5" w14:textId="77777777" w:rsidR="00025687" w:rsidRDefault="00025687">
            <w:pPr>
              <w:overflowPunct/>
              <w:spacing w:before="40" w:after="40"/>
              <w:textAlignment w:val="auto"/>
              <w:rPr>
                <w:sz w:val="22"/>
                <w:szCs w:val="22"/>
              </w:rPr>
            </w:pPr>
            <w:r w:rsidRPr="007D3BD8">
              <w:rPr>
                <w:sz w:val="22"/>
                <w:szCs w:val="22"/>
              </w:rPr>
              <w:t>the term ‘OFFICIAL’ is used to describe the baseline level of ‘security classification’ described within the Government Security Classification Policy (GSCP)</w:t>
            </w:r>
            <w:r>
              <w:rPr>
                <w:sz w:val="22"/>
                <w:szCs w:val="22"/>
              </w:rPr>
              <w:t>.</w:t>
            </w:r>
          </w:p>
          <w:p w14:paraId="476F0A65" w14:textId="77777777" w:rsidR="00025687" w:rsidRPr="007D3BD8" w:rsidRDefault="00025687">
            <w:pPr>
              <w:overflowPunct/>
              <w:spacing w:before="40" w:after="40"/>
              <w:textAlignment w:val="auto"/>
              <w:rPr>
                <w:sz w:val="22"/>
                <w:szCs w:val="22"/>
              </w:rPr>
            </w:pPr>
            <w:r w:rsidRPr="007D3BD8">
              <w:rPr>
                <w:sz w:val="22"/>
                <w:szCs w:val="22"/>
              </w:rPr>
              <w:t xml:space="preserve"> </w:t>
            </w:r>
          </w:p>
          <w:p w14:paraId="09EE98C4" w14:textId="77777777" w:rsidR="00025687" w:rsidRPr="007D3BD8" w:rsidRDefault="000256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sz w:val="22"/>
                <w:szCs w:val="22"/>
              </w:rPr>
            </w:pPr>
            <w:r w:rsidRPr="007D3BD8">
              <w:rPr>
                <w:sz w:val="22"/>
                <w:szCs w:val="22"/>
              </w:rPr>
              <w:t xml:space="preserve">the </w:t>
            </w:r>
            <w:r>
              <w:rPr>
                <w:sz w:val="22"/>
                <w:szCs w:val="22"/>
              </w:rPr>
              <w:t xml:space="preserve">term </w:t>
            </w:r>
            <w:r w:rsidRPr="007D3BD8">
              <w:rPr>
                <w:sz w:val="22"/>
                <w:szCs w:val="22"/>
              </w:rPr>
              <w:t>‘OFFICIAL–SENSITIVE is used to identify a limited subset of OFFICIAL information that could have more damaging consequences (for individuals, an organisation or government generally) if it were lost, stolen or published in the media, as described in the GSCP.</w:t>
            </w:r>
          </w:p>
        </w:tc>
      </w:tr>
      <w:tr w:rsidR="00025687" w:rsidRPr="007D3BD8" w14:paraId="4D5E7944" w14:textId="77777777" w:rsidTr="000426DC">
        <w:trPr>
          <w:trHeight w:val="1020"/>
          <w:jc w:val="center"/>
        </w:trPr>
        <w:tc>
          <w:tcPr>
            <w:tcW w:w="4933" w:type="dxa"/>
          </w:tcPr>
          <w:p w14:paraId="11839414" w14:textId="77777777" w:rsidR="00025687" w:rsidRPr="00661CF8" w:rsidRDefault="00025687" w:rsidP="00661C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sz w:val="22"/>
                <w:szCs w:val="22"/>
              </w:rPr>
            </w:pPr>
            <w:r w:rsidRPr="00661CF8">
              <w:rPr>
                <w:sz w:val="22"/>
                <w:szCs w:val="22"/>
              </w:rPr>
              <w:t>“RBAC”</w:t>
            </w:r>
          </w:p>
          <w:p w14:paraId="7FD474A4" w14:textId="77777777" w:rsidR="00025687" w:rsidRPr="007D3BD8" w:rsidRDefault="00025687" w:rsidP="00661C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sz w:val="22"/>
                <w:szCs w:val="22"/>
              </w:rPr>
            </w:pPr>
            <w:r w:rsidRPr="00661CF8">
              <w:rPr>
                <w:sz w:val="22"/>
                <w:szCs w:val="22"/>
              </w:rPr>
              <w:t>“Role Based Access Control”</w:t>
            </w:r>
          </w:p>
        </w:tc>
        <w:tc>
          <w:tcPr>
            <w:tcW w:w="5127" w:type="dxa"/>
          </w:tcPr>
          <w:p w14:paraId="148BAC52" w14:textId="77777777" w:rsidR="00025687" w:rsidRPr="007D3BD8" w:rsidRDefault="00025687">
            <w:pPr>
              <w:overflowPunct/>
              <w:spacing w:before="40" w:after="40"/>
              <w:textAlignment w:val="auto"/>
              <w:rPr>
                <w:sz w:val="22"/>
                <w:szCs w:val="22"/>
              </w:rPr>
            </w:pPr>
            <w:r w:rsidRPr="007D3BD8">
              <w:rPr>
                <w:sz w:val="22"/>
                <w:szCs w:val="22"/>
              </w:rPr>
              <w:t>Role Based Access Control</w:t>
            </w:r>
            <w:r>
              <w:rPr>
                <w:sz w:val="22"/>
                <w:szCs w:val="22"/>
              </w:rPr>
              <w:t>,</w:t>
            </w:r>
            <w:r w:rsidRPr="007D3BD8">
              <w:rPr>
                <w:sz w:val="22"/>
                <w:szCs w:val="22"/>
              </w:rPr>
              <w:t xml:space="preserve"> </w:t>
            </w:r>
            <w:r>
              <w:rPr>
                <w:sz w:val="22"/>
                <w:szCs w:val="22"/>
              </w:rPr>
              <w:t xml:space="preserve">a </w:t>
            </w:r>
            <w:r w:rsidRPr="007D3BD8">
              <w:rPr>
                <w:sz w:val="22"/>
                <w:szCs w:val="22"/>
              </w:rPr>
              <w:t>method of restricting a person’s or process’ access to information depending on the role or functions assigned to them.</w:t>
            </w:r>
          </w:p>
        </w:tc>
      </w:tr>
      <w:tr w:rsidR="00025687" w:rsidRPr="007D3BD8" w14:paraId="77BFAB36" w14:textId="77777777" w:rsidTr="000426DC">
        <w:trPr>
          <w:trHeight w:val="1361"/>
          <w:jc w:val="center"/>
        </w:trPr>
        <w:tc>
          <w:tcPr>
            <w:tcW w:w="4933" w:type="dxa"/>
          </w:tcPr>
          <w:p w14:paraId="3C5EF760" w14:textId="77777777" w:rsidR="00025687" w:rsidRPr="00661CF8" w:rsidRDefault="00025687" w:rsidP="00661C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sz w:val="22"/>
                <w:szCs w:val="22"/>
              </w:rPr>
            </w:pPr>
            <w:r w:rsidRPr="00661CF8">
              <w:rPr>
                <w:sz w:val="22"/>
                <w:szCs w:val="22"/>
              </w:rPr>
              <w:t xml:space="preserve">“Storage Area Network” </w:t>
            </w:r>
          </w:p>
          <w:p w14:paraId="2244F744" w14:textId="77777777" w:rsidR="00025687" w:rsidRPr="007D3BD8" w:rsidRDefault="00025687" w:rsidP="00661C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kern w:val="28"/>
                <w:sz w:val="24"/>
                <w:szCs w:val="24"/>
              </w:rPr>
            </w:pPr>
            <w:r w:rsidRPr="00661CF8">
              <w:rPr>
                <w:sz w:val="22"/>
                <w:szCs w:val="22"/>
              </w:rPr>
              <w:t>“SAN”</w:t>
            </w:r>
          </w:p>
        </w:tc>
        <w:tc>
          <w:tcPr>
            <w:tcW w:w="5127" w:type="dxa"/>
          </w:tcPr>
          <w:p w14:paraId="4ACEB9EE" w14:textId="77777777" w:rsidR="00025687" w:rsidRPr="007D3BD8" w:rsidRDefault="00025687">
            <w:pPr>
              <w:overflowPunct/>
              <w:spacing w:before="40" w:after="40"/>
              <w:textAlignment w:val="auto"/>
              <w:rPr>
                <w:sz w:val="22"/>
                <w:szCs w:val="22"/>
              </w:rPr>
            </w:pPr>
            <w:r>
              <w:rPr>
                <w:sz w:val="22"/>
                <w:szCs w:val="22"/>
              </w:rPr>
              <w:t>a</w:t>
            </w:r>
            <w:r w:rsidRPr="007D3BD8">
              <w:rPr>
                <w:sz w:val="22"/>
                <w:szCs w:val="22"/>
              </w:rPr>
              <w:t xml:space="preserve">n information storage system typically presenting block based storage (i.e. disks or virtual disks) over a network interface rather than using physically connected storage. </w:t>
            </w:r>
          </w:p>
        </w:tc>
      </w:tr>
      <w:tr w:rsidR="00025687" w:rsidRPr="007D3BD8" w14:paraId="528B777C" w14:textId="77777777" w:rsidTr="000426DC">
        <w:trPr>
          <w:trHeight w:val="1124"/>
          <w:jc w:val="center"/>
        </w:trPr>
        <w:tc>
          <w:tcPr>
            <w:tcW w:w="4933" w:type="dxa"/>
          </w:tcPr>
          <w:p w14:paraId="0F1828F6" w14:textId="77777777" w:rsidR="00025687" w:rsidRPr="007D3BD8" w:rsidRDefault="00025687" w:rsidP="00661C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sz w:val="22"/>
                <w:szCs w:val="22"/>
              </w:rPr>
            </w:pPr>
            <w:r w:rsidRPr="007D3BD8">
              <w:rPr>
                <w:sz w:val="22"/>
                <w:szCs w:val="22"/>
              </w:rPr>
              <w:t>“Secure Sanitisation”</w:t>
            </w:r>
          </w:p>
          <w:p w14:paraId="2CE8200A" w14:textId="77777777" w:rsidR="00025687" w:rsidRPr="007D3BD8" w:rsidRDefault="000256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jc w:val="both"/>
              <w:rPr>
                <w:sz w:val="22"/>
                <w:szCs w:val="22"/>
              </w:rPr>
            </w:pPr>
          </w:p>
          <w:p w14:paraId="6021DBB9" w14:textId="77777777" w:rsidR="00025687" w:rsidRPr="007D3BD8" w:rsidRDefault="000256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jc w:val="both"/>
              <w:rPr>
                <w:sz w:val="22"/>
                <w:szCs w:val="22"/>
              </w:rPr>
            </w:pPr>
          </w:p>
        </w:tc>
        <w:tc>
          <w:tcPr>
            <w:tcW w:w="5127" w:type="dxa"/>
          </w:tcPr>
          <w:p w14:paraId="0DF73BFA" w14:textId="77777777" w:rsidR="00025687" w:rsidRPr="007D3BD8" w:rsidRDefault="00025687">
            <w:pPr>
              <w:overflowPunct/>
              <w:spacing w:before="40" w:after="40"/>
              <w:textAlignment w:val="auto"/>
              <w:rPr>
                <w:sz w:val="22"/>
                <w:szCs w:val="22"/>
              </w:rPr>
            </w:pPr>
            <w:r w:rsidRPr="007D3BD8">
              <w:rPr>
                <w:sz w:val="22"/>
                <w:szCs w:val="22"/>
              </w:rPr>
              <w:t xml:space="preserve">the process of treating data held on storage media to reduce the likelihood of retrieval and reconstruction to an acceptable level. </w:t>
            </w:r>
          </w:p>
          <w:p w14:paraId="60C48B48" w14:textId="77777777" w:rsidR="00025687" w:rsidRPr="007D3BD8" w:rsidRDefault="00025687">
            <w:pPr>
              <w:overflowPunct/>
              <w:spacing w:before="40" w:after="40"/>
              <w:textAlignment w:val="auto"/>
              <w:rPr>
                <w:sz w:val="22"/>
                <w:szCs w:val="22"/>
              </w:rPr>
            </w:pPr>
          </w:p>
          <w:p w14:paraId="6F204276" w14:textId="77777777" w:rsidR="00025687" w:rsidRPr="007D3BD8" w:rsidRDefault="00025687">
            <w:pPr>
              <w:overflowPunct/>
              <w:spacing w:before="40" w:after="40"/>
              <w:textAlignment w:val="auto"/>
              <w:rPr>
                <w:sz w:val="22"/>
                <w:szCs w:val="22"/>
              </w:rPr>
            </w:pPr>
            <w:r w:rsidRPr="007D3BD8">
              <w:rPr>
                <w:sz w:val="22"/>
                <w:szCs w:val="22"/>
              </w:rPr>
              <w:t xml:space="preserve">NCSC Guidance can be found at: </w:t>
            </w:r>
            <w:hyperlink r:id="rId24" w:history="1">
              <w:r w:rsidRPr="007D3BD8">
                <w:rPr>
                  <w:color w:val="0000FF"/>
                  <w:sz w:val="22"/>
                  <w:szCs w:val="22"/>
                  <w:u w:val="single"/>
                </w:rPr>
                <w:t>https://www.ncsc.gov.uk/guidance/secure-sanitisation-storage-media</w:t>
              </w:r>
            </w:hyperlink>
            <w:r w:rsidRPr="007D3BD8">
              <w:rPr>
                <w:sz w:val="22"/>
                <w:szCs w:val="22"/>
              </w:rPr>
              <w:t xml:space="preserve"> </w:t>
            </w:r>
          </w:p>
          <w:p w14:paraId="43A2ABFE" w14:textId="77777777" w:rsidR="00025687" w:rsidRPr="007D3BD8" w:rsidRDefault="00025687">
            <w:pPr>
              <w:overflowPunct/>
              <w:spacing w:before="40" w:after="40"/>
              <w:textAlignment w:val="auto"/>
              <w:rPr>
                <w:sz w:val="22"/>
                <w:szCs w:val="22"/>
              </w:rPr>
            </w:pPr>
          </w:p>
          <w:p w14:paraId="52AD0451" w14:textId="77777777" w:rsidR="00025687" w:rsidRPr="007D3BD8" w:rsidRDefault="00025687">
            <w:pPr>
              <w:overflowPunct/>
              <w:spacing w:before="40" w:after="40"/>
              <w:textAlignment w:val="auto"/>
              <w:rPr>
                <w:sz w:val="22"/>
                <w:szCs w:val="22"/>
              </w:rPr>
            </w:pPr>
            <w:r w:rsidRPr="007D3BD8">
              <w:rPr>
                <w:sz w:val="22"/>
                <w:szCs w:val="22"/>
              </w:rPr>
              <w:t xml:space="preserve">The disposal of physical documents and hardcopy materials advice can be found at: </w:t>
            </w:r>
            <w:hyperlink r:id="rId25" w:history="1">
              <w:r>
                <w:rPr>
                  <w:color w:val="0000FF"/>
                  <w:sz w:val="22"/>
                  <w:szCs w:val="22"/>
                  <w:u w:val="single"/>
                </w:rPr>
                <w:t>https://www.cpni.gov.uk/secure-destruction-0</w:t>
              </w:r>
            </w:hyperlink>
          </w:p>
        </w:tc>
      </w:tr>
      <w:tr w:rsidR="00025687" w:rsidRPr="007D3BD8" w14:paraId="7786B32A" w14:textId="77777777" w:rsidTr="000426DC">
        <w:trPr>
          <w:jc w:val="center"/>
        </w:trPr>
        <w:tc>
          <w:tcPr>
            <w:tcW w:w="4933" w:type="dxa"/>
          </w:tcPr>
          <w:p w14:paraId="4B73A4A4" w14:textId="77777777" w:rsidR="00025687" w:rsidRPr="007D3BD8" w:rsidRDefault="00025687" w:rsidP="00661C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sz w:val="22"/>
                <w:szCs w:val="22"/>
              </w:rPr>
            </w:pPr>
            <w:r w:rsidRPr="007D3BD8">
              <w:rPr>
                <w:sz w:val="22"/>
                <w:szCs w:val="22"/>
              </w:rPr>
              <w:t xml:space="preserve">“Security and Information Risk Advisor” </w:t>
            </w:r>
          </w:p>
          <w:p w14:paraId="2E800431" w14:textId="77777777" w:rsidR="00025687" w:rsidRPr="007D3BD8" w:rsidRDefault="00025687" w:rsidP="00661C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sz w:val="22"/>
                <w:szCs w:val="22"/>
              </w:rPr>
            </w:pPr>
            <w:r w:rsidRPr="007D3BD8">
              <w:rPr>
                <w:sz w:val="22"/>
                <w:szCs w:val="22"/>
              </w:rPr>
              <w:t>“CCP SIRA”</w:t>
            </w:r>
          </w:p>
          <w:p w14:paraId="002D92C3" w14:textId="77777777" w:rsidR="00025687" w:rsidRPr="007D3BD8" w:rsidRDefault="00025687" w:rsidP="00661C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sz w:val="22"/>
                <w:szCs w:val="22"/>
              </w:rPr>
            </w:pPr>
            <w:r w:rsidRPr="007D3BD8">
              <w:rPr>
                <w:sz w:val="22"/>
                <w:szCs w:val="22"/>
              </w:rPr>
              <w:t>“SIRA”</w:t>
            </w:r>
          </w:p>
        </w:tc>
        <w:tc>
          <w:tcPr>
            <w:tcW w:w="5127" w:type="dxa"/>
          </w:tcPr>
          <w:p w14:paraId="6F63F6D6" w14:textId="77777777" w:rsidR="00025687" w:rsidRPr="007D3BD8" w:rsidRDefault="0002568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2"/>
                <w:szCs w:val="22"/>
              </w:rPr>
            </w:pPr>
            <w:r w:rsidRPr="007D3BD8">
              <w:rPr>
                <w:sz w:val="22"/>
                <w:szCs w:val="22"/>
              </w:rPr>
              <w:t>the Security and Information Risk Advisor (SIRA) is a role defined under the NCSC Certified Professional (CCP) Scheme. See also:</w:t>
            </w:r>
          </w:p>
          <w:p w14:paraId="69017231" w14:textId="77777777" w:rsidR="00025687" w:rsidRPr="007D3BD8" w:rsidRDefault="00000000">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2"/>
                <w:szCs w:val="22"/>
                <w:u w:val="single"/>
              </w:rPr>
            </w:pPr>
            <w:hyperlink r:id="rId26" w:history="1">
              <w:r w:rsidR="00025687" w:rsidRPr="007D3BD8">
                <w:rPr>
                  <w:color w:val="0000FF"/>
                  <w:sz w:val="22"/>
                  <w:szCs w:val="22"/>
                  <w:u w:val="single"/>
                </w:rPr>
                <w:t>https://www.ncsc.gov.uk/articles/about-certified-professional-scheme</w:t>
              </w:r>
            </w:hyperlink>
            <w:r w:rsidR="00025687" w:rsidRPr="007D3BD8">
              <w:rPr>
                <w:sz w:val="22"/>
                <w:szCs w:val="22"/>
                <w:u w:val="single"/>
              </w:rPr>
              <w:t xml:space="preserve"> </w:t>
            </w:r>
          </w:p>
        </w:tc>
      </w:tr>
      <w:tr w:rsidR="00025687" w:rsidRPr="007D3BD8" w14:paraId="1A2C8C75" w14:textId="77777777" w:rsidTr="000426DC">
        <w:trPr>
          <w:jc w:val="center"/>
        </w:trPr>
        <w:tc>
          <w:tcPr>
            <w:tcW w:w="4933" w:type="dxa"/>
          </w:tcPr>
          <w:p w14:paraId="05944BA5" w14:textId="77777777" w:rsidR="00025687" w:rsidRPr="007D3BD8" w:rsidRDefault="00025687" w:rsidP="00661C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sz w:val="22"/>
                <w:szCs w:val="22"/>
              </w:rPr>
            </w:pPr>
            <w:r w:rsidRPr="007D3BD8">
              <w:rPr>
                <w:sz w:val="22"/>
                <w:szCs w:val="22"/>
              </w:rPr>
              <w:t>“Senior Information Risk Owner”</w:t>
            </w:r>
          </w:p>
          <w:p w14:paraId="2526B64F" w14:textId="77777777" w:rsidR="00025687" w:rsidRPr="007D3BD8" w:rsidRDefault="00025687" w:rsidP="00661C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sz w:val="22"/>
                <w:szCs w:val="22"/>
              </w:rPr>
            </w:pPr>
            <w:r w:rsidRPr="00661CF8">
              <w:rPr>
                <w:sz w:val="22"/>
                <w:szCs w:val="22"/>
              </w:rPr>
              <w:t xml:space="preserve"> “SIRO”</w:t>
            </w:r>
          </w:p>
        </w:tc>
        <w:tc>
          <w:tcPr>
            <w:tcW w:w="5127" w:type="dxa"/>
          </w:tcPr>
          <w:p w14:paraId="592CC579" w14:textId="77777777" w:rsidR="00025687" w:rsidRPr="007D3BD8" w:rsidRDefault="0002568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2"/>
                <w:szCs w:val="22"/>
              </w:rPr>
            </w:pPr>
            <w:r w:rsidRPr="007D3BD8">
              <w:rPr>
                <w:sz w:val="22"/>
                <w:szCs w:val="22"/>
              </w:rPr>
              <w:t xml:space="preserve">the Senior Information Risk Owner (SIRO) responsible on behalf of the DfE Accounting Officer for overseeing the management of information risk across the organisation. This includes its </w:t>
            </w:r>
            <w:r w:rsidRPr="007D3BD8">
              <w:rPr>
                <w:sz w:val="22"/>
                <w:szCs w:val="22"/>
              </w:rPr>
              <w:lastRenderedPageBreak/>
              <w:t>executive agencies, arm’s length bodies (ALBs), non-departmental public bodies (NDPBs) and devolved information held by third parties.</w:t>
            </w:r>
          </w:p>
          <w:p w14:paraId="25A08574" w14:textId="77777777" w:rsidR="00025687" w:rsidRPr="007D3BD8" w:rsidRDefault="0002568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2"/>
                <w:szCs w:val="22"/>
              </w:rPr>
            </w:pPr>
            <w:r w:rsidRPr="007D3BD8">
              <w:rPr>
                <w:sz w:val="22"/>
                <w:szCs w:val="22"/>
              </w:rPr>
              <w:t xml:space="preserve"> </w:t>
            </w:r>
          </w:p>
        </w:tc>
      </w:tr>
      <w:tr w:rsidR="00025687" w:rsidRPr="003F1CBF" w14:paraId="61E68108" w14:textId="77777777" w:rsidTr="000426DC">
        <w:trPr>
          <w:jc w:val="center"/>
        </w:trPr>
        <w:tc>
          <w:tcPr>
            <w:tcW w:w="4933" w:type="dxa"/>
          </w:tcPr>
          <w:p w14:paraId="3A152BC3" w14:textId="77777777" w:rsidR="00025687" w:rsidRPr="007D3BD8" w:rsidRDefault="00025687" w:rsidP="00661C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sz w:val="22"/>
                <w:szCs w:val="22"/>
              </w:rPr>
            </w:pPr>
            <w:r w:rsidRPr="007D3BD8">
              <w:rPr>
                <w:sz w:val="22"/>
                <w:szCs w:val="22"/>
              </w:rPr>
              <w:lastRenderedPageBreak/>
              <w:t>“SPF”</w:t>
            </w:r>
          </w:p>
          <w:p w14:paraId="593CA7B6" w14:textId="77777777" w:rsidR="00025687" w:rsidRPr="007D3BD8" w:rsidRDefault="00025687" w:rsidP="00661C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sz w:val="22"/>
                <w:szCs w:val="22"/>
              </w:rPr>
            </w:pPr>
            <w:r w:rsidRPr="007D3BD8">
              <w:rPr>
                <w:sz w:val="22"/>
                <w:szCs w:val="22"/>
              </w:rPr>
              <w:t>“HMG Security Policy Framework”</w:t>
            </w:r>
          </w:p>
        </w:tc>
        <w:tc>
          <w:tcPr>
            <w:tcW w:w="5127" w:type="dxa"/>
          </w:tcPr>
          <w:p w14:paraId="06FAE316" w14:textId="77777777" w:rsidR="00025687" w:rsidRPr="003F1CBF" w:rsidRDefault="0002568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2"/>
                <w:szCs w:val="22"/>
              </w:rPr>
            </w:pPr>
            <w:r w:rsidRPr="007D3BD8">
              <w:rPr>
                <w:sz w:val="22"/>
                <w:szCs w:val="22"/>
              </w:rPr>
              <w:t xml:space="preserve">the definitive HMG Security Policy which describes the expectations of the Cabinet Secretary and Government’s Official Committee on Security on how HMG organisations and third parties handling HMG information and other assets will apply protective security to ensure HMG can function effectively, efficiently and securely. </w:t>
            </w:r>
            <w:hyperlink r:id="rId27" w:history="1">
              <w:r w:rsidRPr="007D3BD8">
                <w:rPr>
                  <w:color w:val="0000FF"/>
                  <w:sz w:val="22"/>
                  <w:szCs w:val="22"/>
                  <w:u w:val="single"/>
                </w:rPr>
                <w:t>https://www.gov.uk/government/publications/security-policy-framework</w:t>
              </w:r>
            </w:hyperlink>
            <w:r w:rsidRPr="003F1CBF">
              <w:rPr>
                <w:sz w:val="22"/>
                <w:szCs w:val="22"/>
              </w:rPr>
              <w:t xml:space="preserve"> </w:t>
            </w:r>
          </w:p>
        </w:tc>
      </w:tr>
    </w:tbl>
    <w:p w14:paraId="62F0F907" w14:textId="77777777" w:rsidR="00025687" w:rsidRPr="00FD6591" w:rsidRDefault="00025687" w:rsidP="003E4955">
      <w:pPr>
        <w:pStyle w:val="ListParagraph"/>
        <w:keepNext/>
        <w:keepLines/>
        <w:numPr>
          <w:ilvl w:val="0"/>
          <w:numId w:val="64"/>
        </w:numPr>
        <w:overflowPunct w:val="0"/>
        <w:autoSpaceDE w:val="0"/>
        <w:autoSpaceDN w:val="0"/>
        <w:adjustRightInd w:val="0"/>
        <w:spacing w:before="120" w:after="120" w:line="240" w:lineRule="auto"/>
        <w:ind w:right="0"/>
        <w:contextualSpacing w:val="0"/>
        <w:textAlignment w:val="baseline"/>
        <w:outlineLvl w:val="1"/>
        <w:rPr>
          <w:vanish/>
          <w:kern w:val="28"/>
          <w:sz w:val="24"/>
          <w:szCs w:val="24"/>
          <w:highlight w:val="green"/>
        </w:rPr>
      </w:pPr>
    </w:p>
    <w:p w14:paraId="518E7BAD" w14:textId="77777777" w:rsidR="00025687" w:rsidRPr="00FD6591" w:rsidRDefault="00025687" w:rsidP="003E4955">
      <w:pPr>
        <w:pStyle w:val="ListParagraph"/>
        <w:keepNext/>
        <w:keepLines/>
        <w:numPr>
          <w:ilvl w:val="0"/>
          <w:numId w:val="64"/>
        </w:numPr>
        <w:overflowPunct w:val="0"/>
        <w:autoSpaceDE w:val="0"/>
        <w:autoSpaceDN w:val="0"/>
        <w:adjustRightInd w:val="0"/>
        <w:spacing w:before="120" w:after="120" w:line="240" w:lineRule="auto"/>
        <w:ind w:right="0"/>
        <w:contextualSpacing w:val="0"/>
        <w:textAlignment w:val="baseline"/>
        <w:outlineLvl w:val="1"/>
        <w:rPr>
          <w:vanish/>
          <w:kern w:val="28"/>
          <w:sz w:val="24"/>
          <w:szCs w:val="24"/>
          <w:highlight w:val="green"/>
        </w:rPr>
      </w:pPr>
    </w:p>
    <w:p w14:paraId="622B7888" w14:textId="77777777" w:rsidR="00025687" w:rsidRPr="00FD6591" w:rsidRDefault="00025687" w:rsidP="003E4955">
      <w:pPr>
        <w:pStyle w:val="ListParagraph"/>
        <w:keepNext/>
        <w:keepLines/>
        <w:numPr>
          <w:ilvl w:val="0"/>
          <w:numId w:val="64"/>
        </w:numPr>
        <w:overflowPunct w:val="0"/>
        <w:autoSpaceDE w:val="0"/>
        <w:autoSpaceDN w:val="0"/>
        <w:adjustRightInd w:val="0"/>
        <w:spacing w:before="120" w:after="120" w:line="240" w:lineRule="auto"/>
        <w:ind w:right="0"/>
        <w:contextualSpacing w:val="0"/>
        <w:textAlignment w:val="baseline"/>
        <w:outlineLvl w:val="1"/>
        <w:rPr>
          <w:vanish/>
          <w:kern w:val="28"/>
          <w:sz w:val="24"/>
          <w:szCs w:val="24"/>
          <w:highlight w:val="green"/>
        </w:rPr>
      </w:pPr>
    </w:p>
    <w:p w14:paraId="38BBEDB2" w14:textId="77777777" w:rsidR="00025687" w:rsidRPr="00FD6591" w:rsidRDefault="00025687" w:rsidP="003E4955">
      <w:pPr>
        <w:pStyle w:val="ListParagraph"/>
        <w:keepNext/>
        <w:keepLines/>
        <w:numPr>
          <w:ilvl w:val="0"/>
          <w:numId w:val="64"/>
        </w:numPr>
        <w:overflowPunct w:val="0"/>
        <w:autoSpaceDE w:val="0"/>
        <w:autoSpaceDN w:val="0"/>
        <w:adjustRightInd w:val="0"/>
        <w:spacing w:before="120" w:after="120" w:line="240" w:lineRule="auto"/>
        <w:ind w:right="0"/>
        <w:contextualSpacing w:val="0"/>
        <w:textAlignment w:val="baseline"/>
        <w:outlineLvl w:val="1"/>
        <w:rPr>
          <w:vanish/>
          <w:kern w:val="28"/>
          <w:sz w:val="24"/>
          <w:szCs w:val="24"/>
          <w:highlight w:val="green"/>
        </w:rPr>
      </w:pPr>
    </w:p>
    <w:p w14:paraId="1C9A9BE9" w14:textId="77777777" w:rsidR="00025687" w:rsidRPr="00FD6591" w:rsidRDefault="00025687" w:rsidP="003E4955">
      <w:pPr>
        <w:pStyle w:val="ListParagraph"/>
        <w:keepNext/>
        <w:keepLines/>
        <w:numPr>
          <w:ilvl w:val="0"/>
          <w:numId w:val="64"/>
        </w:numPr>
        <w:overflowPunct w:val="0"/>
        <w:autoSpaceDE w:val="0"/>
        <w:autoSpaceDN w:val="0"/>
        <w:adjustRightInd w:val="0"/>
        <w:spacing w:before="120" w:after="120" w:line="240" w:lineRule="auto"/>
        <w:ind w:right="0"/>
        <w:contextualSpacing w:val="0"/>
        <w:textAlignment w:val="baseline"/>
        <w:outlineLvl w:val="1"/>
        <w:rPr>
          <w:vanish/>
          <w:kern w:val="28"/>
          <w:sz w:val="24"/>
          <w:szCs w:val="24"/>
          <w:highlight w:val="green"/>
        </w:rPr>
      </w:pPr>
    </w:p>
    <w:p w14:paraId="725BEFBD" w14:textId="77777777" w:rsidR="00025687" w:rsidRPr="00FD6591" w:rsidRDefault="00025687" w:rsidP="003E4955">
      <w:pPr>
        <w:pStyle w:val="ListParagraph"/>
        <w:keepNext/>
        <w:keepLines/>
        <w:numPr>
          <w:ilvl w:val="0"/>
          <w:numId w:val="64"/>
        </w:numPr>
        <w:overflowPunct w:val="0"/>
        <w:autoSpaceDE w:val="0"/>
        <w:autoSpaceDN w:val="0"/>
        <w:adjustRightInd w:val="0"/>
        <w:spacing w:before="120" w:after="120" w:line="240" w:lineRule="auto"/>
        <w:ind w:right="0"/>
        <w:contextualSpacing w:val="0"/>
        <w:textAlignment w:val="baseline"/>
        <w:outlineLvl w:val="1"/>
        <w:rPr>
          <w:vanish/>
          <w:kern w:val="28"/>
          <w:sz w:val="24"/>
          <w:szCs w:val="24"/>
          <w:highlight w:val="green"/>
        </w:rPr>
      </w:pPr>
    </w:p>
    <w:p w14:paraId="4C092B68" w14:textId="77777777" w:rsidR="00025687" w:rsidRPr="00FD6591" w:rsidRDefault="00025687" w:rsidP="003E4955">
      <w:pPr>
        <w:pStyle w:val="ListParagraph"/>
        <w:keepNext/>
        <w:keepLines/>
        <w:numPr>
          <w:ilvl w:val="0"/>
          <w:numId w:val="64"/>
        </w:numPr>
        <w:overflowPunct w:val="0"/>
        <w:autoSpaceDE w:val="0"/>
        <w:autoSpaceDN w:val="0"/>
        <w:adjustRightInd w:val="0"/>
        <w:spacing w:before="120" w:after="120" w:line="240" w:lineRule="auto"/>
        <w:ind w:right="0"/>
        <w:contextualSpacing w:val="0"/>
        <w:textAlignment w:val="baseline"/>
        <w:outlineLvl w:val="1"/>
        <w:rPr>
          <w:vanish/>
          <w:kern w:val="28"/>
          <w:sz w:val="24"/>
          <w:szCs w:val="24"/>
          <w:highlight w:val="green"/>
        </w:rPr>
      </w:pPr>
    </w:p>
    <w:p w14:paraId="16D31777" w14:textId="77777777" w:rsidR="00025687" w:rsidRPr="00FD6591" w:rsidRDefault="00025687" w:rsidP="003E4955">
      <w:pPr>
        <w:pStyle w:val="ListParagraph"/>
        <w:keepNext/>
        <w:keepLines/>
        <w:numPr>
          <w:ilvl w:val="0"/>
          <w:numId w:val="64"/>
        </w:numPr>
        <w:overflowPunct w:val="0"/>
        <w:autoSpaceDE w:val="0"/>
        <w:autoSpaceDN w:val="0"/>
        <w:adjustRightInd w:val="0"/>
        <w:spacing w:before="120" w:after="120" w:line="240" w:lineRule="auto"/>
        <w:ind w:right="0"/>
        <w:contextualSpacing w:val="0"/>
        <w:textAlignment w:val="baseline"/>
        <w:outlineLvl w:val="1"/>
        <w:rPr>
          <w:vanish/>
          <w:kern w:val="28"/>
          <w:sz w:val="24"/>
          <w:szCs w:val="24"/>
          <w:highlight w:val="green"/>
        </w:rPr>
      </w:pPr>
    </w:p>
    <w:p w14:paraId="3B37EC2C" w14:textId="77777777" w:rsidR="00025687" w:rsidRPr="00FD6591" w:rsidRDefault="00025687" w:rsidP="003E4955">
      <w:pPr>
        <w:pStyle w:val="ListParagraph"/>
        <w:keepNext/>
        <w:keepLines/>
        <w:numPr>
          <w:ilvl w:val="0"/>
          <w:numId w:val="64"/>
        </w:numPr>
        <w:overflowPunct w:val="0"/>
        <w:autoSpaceDE w:val="0"/>
        <w:autoSpaceDN w:val="0"/>
        <w:adjustRightInd w:val="0"/>
        <w:spacing w:before="120" w:after="120" w:line="240" w:lineRule="auto"/>
        <w:ind w:right="0"/>
        <w:contextualSpacing w:val="0"/>
        <w:textAlignment w:val="baseline"/>
        <w:outlineLvl w:val="1"/>
        <w:rPr>
          <w:vanish/>
          <w:kern w:val="28"/>
          <w:sz w:val="24"/>
          <w:szCs w:val="24"/>
          <w:highlight w:val="green"/>
        </w:rPr>
      </w:pPr>
    </w:p>
    <w:p w14:paraId="6B6C39CF" w14:textId="77777777" w:rsidR="00025687" w:rsidRPr="00FD6591" w:rsidRDefault="00025687" w:rsidP="003E4955">
      <w:pPr>
        <w:pStyle w:val="ListParagraph"/>
        <w:keepNext/>
        <w:keepLines/>
        <w:numPr>
          <w:ilvl w:val="0"/>
          <w:numId w:val="64"/>
        </w:numPr>
        <w:overflowPunct w:val="0"/>
        <w:autoSpaceDE w:val="0"/>
        <w:autoSpaceDN w:val="0"/>
        <w:adjustRightInd w:val="0"/>
        <w:spacing w:before="120" w:after="120" w:line="240" w:lineRule="auto"/>
        <w:ind w:right="0"/>
        <w:contextualSpacing w:val="0"/>
        <w:textAlignment w:val="baseline"/>
        <w:outlineLvl w:val="1"/>
        <w:rPr>
          <w:vanish/>
          <w:kern w:val="28"/>
          <w:sz w:val="24"/>
          <w:szCs w:val="24"/>
          <w:highlight w:val="green"/>
        </w:rPr>
      </w:pPr>
    </w:p>
    <w:p w14:paraId="31F2B4A2" w14:textId="77777777" w:rsidR="00025687" w:rsidRPr="00FD6591" w:rsidRDefault="00025687" w:rsidP="003E4955">
      <w:pPr>
        <w:pStyle w:val="ListParagraph"/>
        <w:keepNext/>
        <w:keepLines/>
        <w:numPr>
          <w:ilvl w:val="0"/>
          <w:numId w:val="64"/>
        </w:numPr>
        <w:overflowPunct w:val="0"/>
        <w:autoSpaceDE w:val="0"/>
        <w:autoSpaceDN w:val="0"/>
        <w:adjustRightInd w:val="0"/>
        <w:spacing w:before="120" w:after="120" w:line="240" w:lineRule="auto"/>
        <w:ind w:right="0"/>
        <w:contextualSpacing w:val="0"/>
        <w:textAlignment w:val="baseline"/>
        <w:outlineLvl w:val="1"/>
        <w:rPr>
          <w:vanish/>
          <w:kern w:val="28"/>
          <w:sz w:val="24"/>
          <w:szCs w:val="24"/>
          <w:highlight w:val="green"/>
        </w:rPr>
      </w:pPr>
    </w:p>
    <w:p w14:paraId="47087D33" w14:textId="77777777" w:rsidR="00025687" w:rsidRPr="00FD6591" w:rsidRDefault="00025687" w:rsidP="003E4955">
      <w:pPr>
        <w:pStyle w:val="ListParagraph"/>
        <w:keepNext/>
        <w:keepLines/>
        <w:numPr>
          <w:ilvl w:val="0"/>
          <w:numId w:val="64"/>
        </w:numPr>
        <w:overflowPunct w:val="0"/>
        <w:autoSpaceDE w:val="0"/>
        <w:autoSpaceDN w:val="0"/>
        <w:adjustRightInd w:val="0"/>
        <w:spacing w:before="120" w:after="120" w:line="240" w:lineRule="auto"/>
        <w:ind w:right="0"/>
        <w:contextualSpacing w:val="0"/>
        <w:textAlignment w:val="baseline"/>
        <w:outlineLvl w:val="1"/>
        <w:rPr>
          <w:vanish/>
          <w:kern w:val="28"/>
          <w:sz w:val="24"/>
          <w:szCs w:val="24"/>
          <w:highlight w:val="green"/>
        </w:rPr>
      </w:pPr>
    </w:p>
    <w:p w14:paraId="2BB7D8E8" w14:textId="77777777" w:rsidR="00025687" w:rsidRDefault="00025687" w:rsidP="00025687">
      <w:pPr>
        <w:tabs>
          <w:tab w:val="left" w:pos="144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p>
    <w:p w14:paraId="47090BC8" w14:textId="77777777" w:rsidR="00025687" w:rsidRPr="00C93E81" w:rsidRDefault="00025687" w:rsidP="003E4955">
      <w:pPr>
        <w:numPr>
          <w:ilvl w:val="0"/>
          <w:numId w:val="63"/>
        </w:numPr>
        <w:tabs>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right="0"/>
        <w:textAlignment w:val="baseline"/>
        <w:rPr>
          <w:b/>
          <w:sz w:val="24"/>
          <w:szCs w:val="24"/>
          <w:u w:val="single"/>
        </w:rPr>
      </w:pPr>
      <w:r w:rsidRPr="00C93E81">
        <w:rPr>
          <w:b/>
          <w:sz w:val="24"/>
          <w:szCs w:val="24"/>
          <w:u w:val="single"/>
        </w:rPr>
        <w:t xml:space="preserve">Operative Provisions </w:t>
      </w:r>
    </w:p>
    <w:p w14:paraId="4115C6C8" w14:textId="77777777" w:rsidR="00025687" w:rsidRDefault="00025687" w:rsidP="00025687">
      <w:pPr>
        <w:tabs>
          <w:tab w:val="left" w:pos="144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p>
    <w:p w14:paraId="7B77B94D" w14:textId="7DED592A" w:rsidR="00025687" w:rsidRPr="00C321FA" w:rsidRDefault="00025687" w:rsidP="003061EC">
      <w:pPr>
        <w:rPr>
          <w:kern w:val="28"/>
          <w:sz w:val="24"/>
          <w:szCs w:val="24"/>
        </w:rPr>
      </w:pPr>
      <w:r w:rsidRPr="00C321FA">
        <w:rPr>
          <w:kern w:val="28"/>
          <w:sz w:val="24"/>
          <w:szCs w:val="24"/>
        </w:rPr>
        <w:t xml:space="preserve">The Supplier shall be aware of and comply </w:t>
      </w:r>
      <w:r w:rsidR="004F69A6">
        <w:rPr>
          <w:kern w:val="28"/>
          <w:sz w:val="24"/>
          <w:szCs w:val="24"/>
        </w:rPr>
        <w:t xml:space="preserve">with </w:t>
      </w:r>
      <w:r w:rsidRPr="00C321FA">
        <w:rPr>
          <w:kern w:val="28"/>
          <w:sz w:val="24"/>
          <w:szCs w:val="24"/>
        </w:rPr>
        <w:t xml:space="preserve">the relevant </w:t>
      </w:r>
      <w:hyperlink r:id="rId28" w:history="1">
        <w:r w:rsidRPr="00C321FA">
          <w:rPr>
            <w:rStyle w:val="Hyperlink"/>
            <w:kern w:val="28"/>
            <w:sz w:val="24"/>
            <w:szCs w:val="24"/>
          </w:rPr>
          <w:t>HMG security policy framework</w:t>
        </w:r>
      </w:hyperlink>
      <w:r w:rsidRPr="00C321FA">
        <w:rPr>
          <w:kern w:val="28"/>
          <w:sz w:val="24"/>
          <w:szCs w:val="24"/>
        </w:rPr>
        <w:t xml:space="preserve">, </w:t>
      </w:r>
      <w:hyperlink r:id="rId29" w:history="1">
        <w:r w:rsidRPr="00C321FA">
          <w:rPr>
            <w:rStyle w:val="Hyperlink"/>
            <w:kern w:val="28"/>
            <w:sz w:val="24"/>
            <w:szCs w:val="24"/>
          </w:rPr>
          <w:t>NCSC guidelines</w:t>
        </w:r>
      </w:hyperlink>
      <w:r w:rsidRPr="00C321FA">
        <w:rPr>
          <w:kern w:val="28"/>
          <w:sz w:val="24"/>
          <w:szCs w:val="24"/>
        </w:rPr>
        <w:t xml:space="preserve"> and where applicable Departmental Security Standards which include but are not constrained to the following paragraphs. </w:t>
      </w:r>
    </w:p>
    <w:p w14:paraId="3B0CA639" w14:textId="77777777" w:rsidR="00025687" w:rsidRPr="00C321FA" w:rsidRDefault="00025687" w:rsidP="00CF2880">
      <w:r w:rsidRPr="00C321FA">
        <w:t xml:space="preserve">Where the Supplier will provide products or Services or otherwise handle information at OFFICIAL for the Buyer, the requirements of </w:t>
      </w:r>
      <w:hyperlink r:id="rId30" w:history="1">
        <w:r w:rsidRPr="007268A3">
          <w:rPr>
            <w:rStyle w:val="Hyperlink"/>
            <w:kern w:val="28"/>
            <w:sz w:val="24"/>
            <w:szCs w:val="24"/>
          </w:rPr>
          <w:t>Cabinet Office Procurement Policy Note – Use of Cyber Essentials Scheme certification</w:t>
        </w:r>
      </w:hyperlink>
      <w:r w:rsidRPr="00C321FA">
        <w:t xml:space="preserve"> - </w:t>
      </w:r>
      <w:hyperlink r:id="rId31" w:history="1">
        <w:r w:rsidRPr="007268A3">
          <w:rPr>
            <w:color w:val="0000FF"/>
            <w:u w:val="single"/>
          </w:rPr>
          <w:t>Action Note 09/14</w:t>
        </w:r>
      </w:hyperlink>
      <w:r w:rsidRPr="00C321FA">
        <w:rPr>
          <w:color w:val="0000FF"/>
        </w:rPr>
        <w:t xml:space="preserve"> </w:t>
      </w:r>
      <w:r w:rsidRPr="007268A3">
        <w:t>dated 25 May 2016, or any subsequent updated document, are mandated, namely that “</w:t>
      </w:r>
      <w:r w:rsidRPr="00BD7B61">
        <w:t>contractors supplying products or services to HMG shall have achieved, and will be expected to retain Cyber Essentials certification at the appropriate level for the duration of the contract”</w:t>
      </w:r>
      <w:r w:rsidRPr="00C321FA">
        <w:t>. The certification scope shall be relevant to the Services supplied to, or on behalf of, the Buyer.</w:t>
      </w:r>
    </w:p>
    <w:p w14:paraId="6F51BE3B" w14:textId="77777777" w:rsidR="00025687" w:rsidRPr="008601CF" w:rsidRDefault="00025687" w:rsidP="00CF2880">
      <w:r w:rsidRPr="008601CF">
        <w:t xml:space="preserve">Where paragraph 2.2 above has not been met, the Supplier shall have achieved, and be able to maintain, independent certification to ISO/IEC 27001 (Information Security Management Systems Requirements). </w:t>
      </w:r>
    </w:p>
    <w:p w14:paraId="2DFBE25C" w14:textId="77777777" w:rsidR="00025687" w:rsidRPr="008601CF" w:rsidRDefault="00025687" w:rsidP="00CF2880">
      <w:r w:rsidRPr="008601CF">
        <w:t>The ISO/IEC 27001 certification must have a scope relevant to the Services supplied to, or on behalf of, the Buyer. The scope of certification and the statement of applicability must be acceptable, following review, to the Buyer, including the application of controls from ISO/IEC 27002 (Code of Practice for Information Security Controls).</w:t>
      </w:r>
    </w:p>
    <w:p w14:paraId="33279FE4" w14:textId="77777777" w:rsidR="00025687" w:rsidRPr="008601CF" w:rsidRDefault="00025687" w:rsidP="00CF2880">
      <w:r w:rsidRPr="008601CF">
        <w:t xml:space="preserve">The Supplier shall follow the UK Government Security Classification Policy (GSCP) in respect of any Buyer’s Data being handled in the course of providing the Services and will handle all data in accordance with its security classification. (In the event where the Supplier has an existing Protective Marking Scheme then the Supplier may continue to use this but must map the HMG security classifications against it to ensure the correct controls are applied to the Buyer’s Data). </w:t>
      </w:r>
    </w:p>
    <w:p w14:paraId="122DB7B6" w14:textId="77777777" w:rsidR="00025687" w:rsidRPr="008601CF" w:rsidRDefault="00025687" w:rsidP="00CF2880">
      <w:r w:rsidRPr="008601CF">
        <w:t xml:space="preserve">Buyer’s Data being handled in the course of providing an ICT solution or service must be separated from all other data on the Supplier’s or sub-contractor’s own IT equipment to protect the Buyer’s Data and enable the data to be identified and securely deleted when required in line with paragraph 2.14. </w:t>
      </w:r>
    </w:p>
    <w:p w14:paraId="7EED7856" w14:textId="77777777" w:rsidR="00025687" w:rsidRPr="008601CF" w:rsidRDefault="00025687" w:rsidP="00CF2880">
      <w:r w:rsidRPr="008601CF">
        <w:lastRenderedPageBreak/>
        <w:t xml:space="preserve">The Supplier shall have in place and maintain physical security to premises and sensitive areas in line with ISO/IEC 27002 including, but not limited to, entry control mechanisms (e.g. door access), CCTV, alarm systems, etc.  </w:t>
      </w:r>
    </w:p>
    <w:p w14:paraId="772E766C" w14:textId="77777777" w:rsidR="00025687" w:rsidRPr="008601CF" w:rsidRDefault="00025687" w:rsidP="00CF2880">
      <w:r w:rsidRPr="008601CF">
        <w:t>The Supplier shall have in place and maintain an appropriate user access control policy for all ICT systems to ensure only authorised personnel have access to Buyer’s Data. This policy should include appropriate segregation of duties and if applicable role based access controls (RBAC). User credentials that give access to Buyer’s Data or systems shall be considered to be sensitive data and must be protected accordingly.</w:t>
      </w:r>
    </w:p>
    <w:p w14:paraId="4C81FEC0" w14:textId="77777777" w:rsidR="00025687" w:rsidRPr="008601CF" w:rsidRDefault="00025687" w:rsidP="00CF2880">
      <w:r w:rsidRPr="008601CF">
        <w:t xml:space="preserve">The Supplier shall have in place and shall maintain procedural, personnel, physical and technical safeguards to protect Buyer’s Data, including but not limited to: </w:t>
      </w:r>
    </w:p>
    <w:p w14:paraId="3216ECC9" w14:textId="77777777" w:rsidR="00025687" w:rsidRPr="008601CF" w:rsidRDefault="00025687" w:rsidP="00CF2880">
      <w:r w:rsidRPr="008601CF">
        <w:t xml:space="preserve">physical security controls; </w:t>
      </w:r>
    </w:p>
    <w:p w14:paraId="3486971D" w14:textId="77777777" w:rsidR="00025687" w:rsidRPr="008601CF" w:rsidRDefault="00025687" w:rsidP="00CF2880">
      <w:r w:rsidRPr="008601CF">
        <w:t xml:space="preserve">good industry standard policies and processes; </w:t>
      </w:r>
    </w:p>
    <w:p w14:paraId="2A6000F0" w14:textId="77777777" w:rsidR="00025687" w:rsidRPr="008601CF" w:rsidRDefault="00025687" w:rsidP="00CF2880">
      <w:r w:rsidRPr="008601CF">
        <w:t>malware protection;</w:t>
      </w:r>
    </w:p>
    <w:p w14:paraId="4010C304" w14:textId="77777777" w:rsidR="00025687" w:rsidRPr="008601CF" w:rsidRDefault="00025687" w:rsidP="00CF2880">
      <w:r w:rsidRPr="008601CF">
        <w:t>boundary access controls including firewalls, application gateways, etc;</w:t>
      </w:r>
    </w:p>
    <w:p w14:paraId="5E164366" w14:textId="77777777" w:rsidR="00025687" w:rsidRPr="008601CF" w:rsidRDefault="00025687" w:rsidP="00CF2880">
      <w:r w:rsidRPr="008601CF">
        <w:t>maintenance and use of fully supported software packages in accordance with vendor recommendations;</w:t>
      </w:r>
    </w:p>
    <w:p w14:paraId="17247CD2" w14:textId="77777777" w:rsidR="00025687" w:rsidRPr="008601CF" w:rsidRDefault="00025687" w:rsidP="00CF2880">
      <w:r w:rsidRPr="008601CF">
        <w:t>use of secure device configuration and builds;</w:t>
      </w:r>
    </w:p>
    <w:p w14:paraId="6DD532D1" w14:textId="77777777" w:rsidR="00025687" w:rsidRPr="008601CF" w:rsidRDefault="00025687" w:rsidP="00CF2880">
      <w:r w:rsidRPr="008601CF">
        <w:t>software updates and patching regimes including malware signatures, for operating systems, network devices, applications and services;</w:t>
      </w:r>
    </w:p>
    <w:p w14:paraId="270B746A" w14:textId="77777777" w:rsidR="00025687" w:rsidRPr="008601CF" w:rsidRDefault="00025687" w:rsidP="00CF2880">
      <w:r w:rsidRPr="008601CF">
        <w:t>user identity and access controls, including the use of multi-factor authentication for sensitive data and privileged account accesses;</w:t>
      </w:r>
    </w:p>
    <w:p w14:paraId="7D7DBCFA" w14:textId="77777777" w:rsidR="00025687" w:rsidRPr="008601CF" w:rsidRDefault="00025687" w:rsidP="00CF2880">
      <w:r w:rsidRPr="008601CF">
        <w:t>any services provided to the department must capture audit logs for security events in an electronic format at the application, service and system level to meet the department’s logging and auditing requirements, plus logs shall be:</w:t>
      </w:r>
    </w:p>
    <w:p w14:paraId="5BC7C50B" w14:textId="77777777" w:rsidR="00025687" w:rsidRPr="008601CF" w:rsidRDefault="00025687" w:rsidP="00CF2880">
      <w:r w:rsidRPr="008601CF">
        <w:t>retained and protected from tampering for a minimum period of six months;</w:t>
      </w:r>
    </w:p>
    <w:p w14:paraId="19DF2B83" w14:textId="77777777" w:rsidR="00025687" w:rsidRPr="008601CF" w:rsidRDefault="00025687" w:rsidP="00CF2880">
      <w:r w:rsidRPr="008601CF">
        <w:t>made available to the department on request.</w:t>
      </w:r>
    </w:p>
    <w:p w14:paraId="21950560" w14:textId="1E258474" w:rsidR="00025687" w:rsidRPr="008601CF" w:rsidRDefault="00025687" w:rsidP="00CF2880">
      <w:r w:rsidRPr="008601CF">
        <w:t xml:space="preserve">The Supplier shall ensure that any Buyer’s Data (including email) transmitted over any public network (including the Internet, mobile </w:t>
      </w:r>
      <w:r w:rsidR="002058F6" w:rsidRPr="008601CF">
        <w:t>networks,</w:t>
      </w:r>
      <w:r w:rsidRPr="008601CF">
        <w:t xml:space="preserve"> or unprotected enterprise network) or to a mobile device shall be encrypted when transmitted.</w:t>
      </w:r>
    </w:p>
    <w:p w14:paraId="6CFC03F9" w14:textId="77777777" w:rsidR="00025687" w:rsidRPr="00154AF8" w:rsidRDefault="00025687" w:rsidP="00CF2880">
      <w:r w:rsidRPr="008601CF">
        <w:t>The Supplier shall ensure that any Buyer’s Data which resides on a mobile, removable or physically uncontrolled device is stored encrypted using a product or system component which has been formally assured through a recognised certification process agreed with the Buyer except where the Buyer has given its prior written consent to an alternative arrangement.</w:t>
      </w:r>
    </w:p>
    <w:p w14:paraId="1B3147F8" w14:textId="77777777" w:rsidR="00025687" w:rsidRPr="008601CF" w:rsidRDefault="00025687" w:rsidP="00CF2880">
      <w:r w:rsidRPr="008601CF">
        <w:t xml:space="preserve">The Supplier shall ensure that any device which is used to process Buyer’s Data meets all of the security requirements set out in the NCSC End User Devices Platform Security Guidance, a copy of which can be found at: </w:t>
      </w:r>
      <w:hyperlink r:id="rId32" w:history="1">
        <w:r w:rsidRPr="002058F6">
          <w:rPr>
            <w:rStyle w:val="Hyperlink"/>
            <w:kern w:val="28"/>
          </w:rPr>
          <w:t>https://www.ncsc.gov.uk/guidance/end-user-device-security</w:t>
        </w:r>
      </w:hyperlink>
      <w:r w:rsidRPr="002058F6">
        <w:rPr>
          <w:rStyle w:val="Hyperlink"/>
          <w:color w:val="auto"/>
        </w:rPr>
        <w:t xml:space="preserve"> and </w:t>
      </w:r>
      <w:hyperlink r:id="rId33" w:history="1">
        <w:r w:rsidRPr="002058F6">
          <w:rPr>
            <w:rStyle w:val="Hyperlink"/>
            <w:kern w:val="28"/>
          </w:rPr>
          <w:t>https://www.ncsc.gov.uk/collection/end-user-device-security/eud-overview/eud-security-principles</w:t>
        </w:r>
      </w:hyperlink>
      <w:r w:rsidRPr="002058F6">
        <w:t>.</w:t>
      </w:r>
    </w:p>
    <w:p w14:paraId="4CA2A6C5" w14:textId="77777777" w:rsidR="00025687" w:rsidRPr="008601CF" w:rsidRDefault="00025687" w:rsidP="00CF2880">
      <w:r w:rsidRPr="008601CF">
        <w:t>Whilst in the Supplier’s care all removable media and hardcopy paper documents containing Buyer’s Data must be handled securely and secured under lock and key when not in use and shall be securely destroyed when no longer required, using either a cross-cut shredder or a professional secure disposal organisation.</w:t>
      </w:r>
    </w:p>
    <w:p w14:paraId="16E4BDD1" w14:textId="77777777" w:rsidR="00025687" w:rsidRPr="008601CF" w:rsidRDefault="00025687" w:rsidP="00CF2880">
      <w:r w:rsidRPr="008601CF">
        <w:t>The term ‘lock and key’ is defined as: “securing information in a lockable desk drawer, cupboard or filing cabinet which is under the user’s sole control and to which they hold the keys”.</w:t>
      </w:r>
    </w:p>
    <w:p w14:paraId="6052C421" w14:textId="77777777" w:rsidR="00025687" w:rsidRPr="008601CF" w:rsidRDefault="00025687" w:rsidP="00CF2880">
      <w:r w:rsidRPr="008601CF">
        <w:t>When necessary to hand carry removable media and/or hardcopy paper documents containing Buyer’s Data, the media or documents being carried shall be kept under cover and transported in such a way as to ensure that no unauthorised person has either visual or physical access to the material being carried. This paragraph shall apply equally regardless of whether the material is being carried inside or outside of company premises.</w:t>
      </w:r>
    </w:p>
    <w:p w14:paraId="623B1195" w14:textId="77777777" w:rsidR="00025687" w:rsidRPr="008601CF" w:rsidRDefault="00025687" w:rsidP="00CF2880">
      <w:r w:rsidRPr="008601CF">
        <w:lastRenderedPageBreak/>
        <w:t>The term ‘under cover’ means that the information is carried within an opaque folder or envelope within official premises and buildings and within a closed briefcase or other similar bag or container when outside official premises or buildings.</w:t>
      </w:r>
    </w:p>
    <w:p w14:paraId="0F1E7B0A" w14:textId="77777777" w:rsidR="00025687" w:rsidRPr="008601CF" w:rsidRDefault="00025687" w:rsidP="00CF2880">
      <w:r w:rsidRPr="008601CF">
        <w:t>In the event of termination of Contract due to expiry, as a result of an Insolvency Event or for breach by the Supplier, all information assets provided, created or resulting from provision of the Services shall not be considered as the Supplier’s assets and must be returned to the Buyer and written assurance obtained from an appropriate officer of the Supplier that these assets regardless of location and format have been fully sanitised throughout the Supplier’s organisation in line with paragraph 2.15.</w:t>
      </w:r>
    </w:p>
    <w:p w14:paraId="1F62F66B" w14:textId="77777777" w:rsidR="00025687" w:rsidRPr="008601CF" w:rsidRDefault="00025687" w:rsidP="00CF2880">
      <w:r w:rsidRPr="008601CF">
        <w:t xml:space="preserve">In the event of termination, equipment failure or obsolescence, all Buyer’s Data and Buyer’s Information, in either hardcopy or electronic format, that is physically held or logically stored by the Supplier must be accounted for and either physically returned or securely sanitised or destroyed in accordance with the current HMG policy using an NCSC-approved product or method. </w:t>
      </w:r>
    </w:p>
    <w:p w14:paraId="32941ACC" w14:textId="77777777" w:rsidR="00025687" w:rsidRPr="008601CF" w:rsidRDefault="00025687" w:rsidP="00CF2880">
      <w:r w:rsidRPr="008601CF">
        <w:t xml:space="preserve">Where sanitisation or destruction is not possible for legal, regulatory or technical reasons, such as data stored in a cloud system, Storage Area Network (SAN) or on shared backup tapes, then the Supplier shall protect (and ensure that any sub-contractor protects) the Buyer’s Information and Buyer’s Data until such time, which may be long after termination or expiry of the Contract, when it can be securely cleansed or destroyed. </w:t>
      </w:r>
    </w:p>
    <w:p w14:paraId="76D4D93A" w14:textId="77777777" w:rsidR="00025687" w:rsidRPr="008601CF" w:rsidRDefault="00025687" w:rsidP="00CF2880">
      <w:r w:rsidRPr="008601CF">
        <w:t>Evidence of secure destruction will be required in all cases.</w:t>
      </w:r>
    </w:p>
    <w:p w14:paraId="5E9E6D18" w14:textId="77777777" w:rsidR="00025687" w:rsidRPr="008601CF" w:rsidRDefault="00025687" w:rsidP="00CF2880">
      <w:r w:rsidRPr="008601CF">
        <w:t>Access by Supplier Staff to Buyer’s Data, including user credentials, shall be confined to those individuals who have a “need-to-know” in order to carry out their role; and have undergone mandatory pre-employment screening, to a minimum of HMG Baseline Personnel Security Standard (BPSS); or hold an appropriate National Security Vetting clearance as required by the Buyer. All Supplier Staff must complete this process before access to Buyer’s Data is permitted. [Any Supplier Staff who will be in contact with children or vulnerable adults must, in addition to any security clearance, have successfully undergone an Enhanced DBS (Disclosure and Barring Service) check prior to any contact].</w:t>
      </w:r>
    </w:p>
    <w:p w14:paraId="7ECC28A0" w14:textId="77777777" w:rsidR="00025687" w:rsidRPr="008601CF" w:rsidRDefault="00025687" w:rsidP="00CF2880">
      <w:r w:rsidRPr="008601CF">
        <w:t>All Supplier Staff who handle Buyer’s Data shall have annual awareness training in protecting information.</w:t>
      </w:r>
    </w:p>
    <w:p w14:paraId="793F8C71" w14:textId="77777777" w:rsidR="00025687" w:rsidRPr="008601CF" w:rsidRDefault="00025687" w:rsidP="00CF2880">
      <w:r w:rsidRPr="008601CF">
        <w:t xml:space="preserve">Notwithstanding any other provisions as to business continuity and disaster recovery in the Contract, the Supplier shall, as a minimum, have in place robust business continuity arrangements and processes including IT disaster recovery plans and procedures that conform to ISO 22301 to ensure that the delivery of the Contract is not adversely affected in the event of an incident. An incident shall be defined as any situation that might, or could lead to, a disruption, loss, emergency or crisis to the Services delivered. If an ISO 22301 certificate is not available the supplier will provide evidence of the effectiveness of their ISO 22301 conformant business continuity arrangements and processes including IT disaster recovery plans and procedures. This should include evidence that the Supplier has tested or exercised these plans within the last 12 months and produced a written report of the outcome, including required actions. </w:t>
      </w:r>
    </w:p>
    <w:p w14:paraId="15FBB0E2" w14:textId="77777777" w:rsidR="00025687" w:rsidRPr="008601CF" w:rsidRDefault="00025687" w:rsidP="00CF2880">
      <w:r w:rsidRPr="008601CF">
        <w:t>Any suspected or actual breach of the confidentiality, integrity or availability of Buyer’s Data, including user credentials, used or handled in the course of providing the Services shall be recorded as an incident. This includes any non-compliance with the Departmental Security Standards and these provisions, or other security standards pertaining to the solution.</w:t>
      </w:r>
    </w:p>
    <w:p w14:paraId="73BD7BE1" w14:textId="77777777" w:rsidR="00025687" w:rsidRPr="008601CF" w:rsidRDefault="00025687" w:rsidP="00CF2880">
      <w:r w:rsidRPr="008601CF">
        <w:t>Incidents shall be reported to the Buyer immediately, wherever practical, even if unconfirmed or when full details are not known, but always within 24 hours of discovery. If incident reporting has been delayed by more than 24 hours, the Supplier should provide an explanation about the delay.</w:t>
      </w:r>
    </w:p>
    <w:p w14:paraId="47466644" w14:textId="77777777" w:rsidR="00025687" w:rsidRPr="008601CF" w:rsidRDefault="00025687" w:rsidP="00CF2880">
      <w:r w:rsidRPr="008601CF">
        <w:t xml:space="preserve">Incidents shall be reported through the Buyer’s nominated system or service owner. </w:t>
      </w:r>
    </w:p>
    <w:p w14:paraId="72CE1E89" w14:textId="77777777" w:rsidR="00025687" w:rsidRPr="008601CF" w:rsidRDefault="00025687" w:rsidP="00CF2880">
      <w:r w:rsidRPr="008601CF">
        <w:lastRenderedPageBreak/>
        <w:t>Incidents shall be investigated by the Supplier with outcomes being notified to the Buyer.</w:t>
      </w:r>
    </w:p>
    <w:p w14:paraId="687653D2" w14:textId="77777777" w:rsidR="00025687" w:rsidRPr="008601CF" w:rsidRDefault="00025687" w:rsidP="00CF2880">
      <w:r w:rsidRPr="008601CF">
        <w:t>The Supplier shall ensure that any IT systems and hosting environments that are used to handle, store or process Buyer’s Data shall be subject to independent IT Health Checks (ITHC) using an NCSC CHECK Scheme ITHC provider before go-live and periodically (at least annually) thereafter. The findings of the ITHC relevant to the Services being provided are to be shared with the Buyer and all necessary remedial work carried out. In the event of significant security issues being identified, a follow up remediation test may be required.</w:t>
      </w:r>
    </w:p>
    <w:p w14:paraId="1E7A886A" w14:textId="77777777" w:rsidR="00025687" w:rsidRPr="008601CF" w:rsidRDefault="00025687" w:rsidP="00CF2880">
      <w:r w:rsidRPr="008601CF">
        <w:t>The Supplier or sub-contractors providing the Services will provide the Buyer with full details of any actual or future intent to develop, manage, support, process or store Buyer’s Data outside of the UK mainland. The Supplier or sub-contractor shall not go ahead with any such proposal without the prior written agreement from the Buyer.</w:t>
      </w:r>
    </w:p>
    <w:p w14:paraId="5DD01E47" w14:textId="77777777" w:rsidR="00025687" w:rsidRPr="008601CF" w:rsidRDefault="00025687" w:rsidP="00CF2880">
      <w:r w:rsidRPr="008601CF">
        <w:t>The Buyer reserves the right to audit the Supplier or sub-contractors providing the Services within a mutually agreed timeframe but always within seven days of notice of a request to audit being given. The audit shall cover the overall scope of the Services being supplied and the Supplier’s, and any sub-contractors’, compliance with the paragraphs contained in this Schedule.</w:t>
      </w:r>
    </w:p>
    <w:p w14:paraId="1426667B" w14:textId="77777777" w:rsidR="00025687" w:rsidRPr="008601CF" w:rsidRDefault="00025687" w:rsidP="00CF2880">
      <w:r w:rsidRPr="008601CF">
        <w:t>The Supplier and sub-contractors shall undergo appropriate security assurance activities and shall provide appropriate evidence including the production of the necessary security documentation as determined by the Buyer. This will include obtaining any necessary professional security resources required to support the Supplier’s and sub-contractor’s security assurance activities such as: a Security and Information Risk Advisor (SIRA) certified to NCSC Certified Cyber Security Consultancy (CCSC) or NCSC Certified Cyber Professional (CCP) schemes.</w:t>
      </w:r>
    </w:p>
    <w:p w14:paraId="20364A9C" w14:textId="77777777" w:rsidR="00025687" w:rsidRPr="008601CF" w:rsidRDefault="00025687" w:rsidP="00CF2880">
      <w:r w:rsidRPr="008601CF">
        <w:t>Where the Supplier is delivering an ICT solution to the Buyer they shall design and deliver solutions and services that are compliant with the HMG Security Policy Framework in conjunction with current NCSC Information Assurance Guidance and Buyer’s Policy. The Supplier will provide the Buyer with evidence of compliance for the solutions and services to be delivered. The Buyer’s expectation is that the Supplier shall provide written evidence of:</w:t>
      </w:r>
    </w:p>
    <w:p w14:paraId="5DD918EA" w14:textId="77777777" w:rsidR="00025687" w:rsidRPr="008601CF" w:rsidRDefault="00025687" w:rsidP="00CF2880">
      <w:r w:rsidRPr="008601CF">
        <w:t>Compliance with HMG Minimum Cyber Security Standard.</w:t>
      </w:r>
    </w:p>
    <w:p w14:paraId="6C9DA578" w14:textId="77777777" w:rsidR="00025687" w:rsidRPr="008601CF" w:rsidRDefault="00025687" w:rsidP="00CF2880">
      <w:r w:rsidRPr="008601CF">
        <w:t xml:space="preserve">Any existing security assurance for the Services to be delivered, such as: ISO/IEC 27001 / 27002 or an equivalent industry level certification. </w:t>
      </w:r>
    </w:p>
    <w:p w14:paraId="76E1CBF9" w14:textId="77777777" w:rsidR="00025687" w:rsidRPr="008601CF" w:rsidRDefault="00025687" w:rsidP="00CF2880">
      <w:r w:rsidRPr="008601CF">
        <w:t xml:space="preserve">Any existing HMG security accreditations or assurance that are still valid including: details of the awarding body; the scope of the accreditation; any caveats or restrictions to the accreditation; the date awarded, plus a copy of the residual risk statement. </w:t>
      </w:r>
    </w:p>
    <w:p w14:paraId="4F5B1880" w14:textId="77777777" w:rsidR="00025687" w:rsidRPr="008601CF" w:rsidRDefault="00025687" w:rsidP="00CF2880">
      <w:r w:rsidRPr="008601CF">
        <w:t>Documented progress in achieving any security assurance or accreditation activities including whether documentation has been produced and submitted. The Supplier shall provide details of who the awarding body or organisation will be and date expected.</w:t>
      </w:r>
    </w:p>
    <w:p w14:paraId="74C7C8E1" w14:textId="77777777" w:rsidR="00025687" w:rsidRPr="008601CF" w:rsidRDefault="00025687" w:rsidP="00CF2880">
      <w:r w:rsidRPr="008601CF">
        <w:t>The Supplier shall contractually enforce all the Departmental Security Standards and these provisions onto any third-party suppliers, sub-contractors or partners who could potentially access Buyer’s Data in the course of providing the Services.</w:t>
      </w:r>
    </w:p>
    <w:p w14:paraId="0E2C931B" w14:textId="5F1437F8" w:rsidR="00025687" w:rsidRDefault="00025687">
      <w:pPr>
        <w:spacing w:after="0" w:line="259" w:lineRule="auto"/>
        <w:ind w:left="68" w:right="0" w:firstLine="0"/>
        <w:jc w:val="center"/>
        <w:rPr>
          <w:b/>
        </w:rPr>
      </w:pPr>
    </w:p>
    <w:p w14:paraId="25B3FD2D" w14:textId="2DE48E66" w:rsidR="00025687" w:rsidRPr="00F161EE" w:rsidRDefault="00CF2880" w:rsidP="00CF2880">
      <w:pPr>
        <w:pStyle w:val="Heading2"/>
      </w:pPr>
      <w:r>
        <w:t xml:space="preserve">Annex </w:t>
      </w:r>
      <w:r w:rsidRPr="00F161EE">
        <w:t>5</w:t>
      </w:r>
      <w:r w:rsidR="001A47CD" w:rsidRPr="00F161EE">
        <w:t xml:space="preserve"> – Expenses Policy</w:t>
      </w:r>
    </w:p>
    <w:p w14:paraId="5099BB8D" w14:textId="77777777" w:rsidR="001A47CD" w:rsidRPr="00F161EE" w:rsidRDefault="001A47CD" w:rsidP="001A47CD"/>
    <w:p w14:paraId="61CE713A" w14:textId="7843ED4A" w:rsidR="00B324ED" w:rsidRPr="00F161EE" w:rsidRDefault="00A7313C" w:rsidP="00B324ED">
      <w:pPr>
        <w:pStyle w:val="NormalWeb"/>
        <w:spacing w:before="0" w:beforeAutospacing="0" w:after="0" w:afterAutospacing="0"/>
        <w:rPr>
          <w:rFonts w:ascii="Arial" w:hAnsi="Arial" w:cs="Arial"/>
          <w:sz w:val="22"/>
          <w:szCs w:val="22"/>
        </w:rPr>
      </w:pPr>
      <w:r w:rsidRPr="00F161EE">
        <w:rPr>
          <w:rFonts w:ascii="Arial" w:hAnsi="Arial" w:cs="Arial"/>
          <w:sz w:val="22"/>
          <w:szCs w:val="22"/>
        </w:rPr>
        <w:t xml:space="preserve">Face to face visits </w:t>
      </w:r>
      <w:r w:rsidR="00214548" w:rsidRPr="00F161EE">
        <w:rPr>
          <w:rFonts w:ascii="Arial" w:hAnsi="Arial" w:cs="Arial"/>
          <w:sz w:val="22"/>
          <w:szCs w:val="22"/>
        </w:rPr>
        <w:t xml:space="preserve">(by CIPS assessors to MATs) </w:t>
      </w:r>
      <w:r w:rsidR="00B324ED" w:rsidRPr="00F161EE">
        <w:rPr>
          <w:rFonts w:ascii="Arial" w:hAnsi="Arial" w:cs="Arial"/>
          <w:sz w:val="22"/>
          <w:szCs w:val="22"/>
        </w:rPr>
        <w:t xml:space="preserve">may be </w:t>
      </w:r>
      <w:r w:rsidRPr="00F161EE">
        <w:rPr>
          <w:rFonts w:ascii="Arial" w:hAnsi="Arial" w:cs="Arial"/>
          <w:sz w:val="22"/>
          <w:szCs w:val="22"/>
        </w:rPr>
        <w:t xml:space="preserve">required </w:t>
      </w:r>
      <w:r w:rsidR="00B324ED" w:rsidRPr="00F161EE">
        <w:rPr>
          <w:rFonts w:ascii="Arial" w:hAnsi="Arial" w:cs="Arial"/>
          <w:sz w:val="22"/>
          <w:szCs w:val="22"/>
        </w:rPr>
        <w:t>from time to time</w:t>
      </w:r>
      <w:r w:rsidR="00C8732F" w:rsidRPr="00F161EE">
        <w:rPr>
          <w:rFonts w:ascii="Arial" w:hAnsi="Arial" w:cs="Arial"/>
          <w:sz w:val="22"/>
          <w:szCs w:val="22"/>
        </w:rPr>
        <w:t>. T</w:t>
      </w:r>
      <w:r w:rsidR="00B324ED" w:rsidRPr="00F161EE">
        <w:rPr>
          <w:rFonts w:ascii="Arial" w:hAnsi="Arial" w:cs="Arial"/>
          <w:sz w:val="22"/>
          <w:szCs w:val="22"/>
        </w:rPr>
        <w:t xml:space="preserve">hese </w:t>
      </w:r>
      <w:r w:rsidR="00893A2E" w:rsidRPr="00F161EE">
        <w:rPr>
          <w:rFonts w:ascii="Arial" w:hAnsi="Arial" w:cs="Arial"/>
          <w:sz w:val="22"/>
          <w:szCs w:val="22"/>
        </w:rPr>
        <w:t xml:space="preserve">should </w:t>
      </w:r>
      <w:r w:rsidR="00B324ED" w:rsidRPr="00F161EE">
        <w:rPr>
          <w:rFonts w:ascii="Arial" w:hAnsi="Arial" w:cs="Arial"/>
          <w:sz w:val="22"/>
          <w:szCs w:val="22"/>
        </w:rPr>
        <w:t xml:space="preserve">be </w:t>
      </w:r>
      <w:r w:rsidR="00A226DF" w:rsidRPr="00F161EE">
        <w:rPr>
          <w:rFonts w:ascii="Arial" w:hAnsi="Arial" w:cs="Arial"/>
          <w:sz w:val="22"/>
          <w:szCs w:val="22"/>
        </w:rPr>
        <w:t>agreed in advance by CIP</w:t>
      </w:r>
      <w:r w:rsidR="00E82A0C" w:rsidRPr="00F161EE">
        <w:rPr>
          <w:rFonts w:ascii="Arial" w:hAnsi="Arial" w:cs="Arial"/>
          <w:sz w:val="22"/>
          <w:szCs w:val="22"/>
        </w:rPr>
        <w:t>S</w:t>
      </w:r>
      <w:r w:rsidR="00A226DF" w:rsidRPr="00F161EE">
        <w:rPr>
          <w:rFonts w:ascii="Arial" w:hAnsi="Arial" w:cs="Arial"/>
          <w:sz w:val="22"/>
          <w:szCs w:val="22"/>
        </w:rPr>
        <w:t xml:space="preserve"> and </w:t>
      </w:r>
      <w:r w:rsidR="00076FB8" w:rsidRPr="00F161EE">
        <w:rPr>
          <w:rFonts w:ascii="Arial" w:hAnsi="Arial" w:cs="Arial"/>
          <w:sz w:val="22"/>
          <w:szCs w:val="22"/>
        </w:rPr>
        <w:t xml:space="preserve">the Department for </w:t>
      </w:r>
      <w:r w:rsidR="00417494" w:rsidRPr="00F161EE">
        <w:rPr>
          <w:rFonts w:ascii="Arial" w:hAnsi="Arial" w:cs="Arial"/>
          <w:sz w:val="22"/>
          <w:szCs w:val="22"/>
        </w:rPr>
        <w:t xml:space="preserve">Education and </w:t>
      </w:r>
      <w:r w:rsidR="00B324ED" w:rsidRPr="00F161EE">
        <w:rPr>
          <w:rFonts w:ascii="Arial" w:hAnsi="Arial" w:cs="Arial"/>
          <w:sz w:val="22"/>
          <w:szCs w:val="22"/>
        </w:rPr>
        <w:t xml:space="preserve">discussed at the bi-weekly </w:t>
      </w:r>
      <w:r w:rsidR="00893A2E" w:rsidRPr="00F161EE">
        <w:rPr>
          <w:rFonts w:ascii="Arial" w:hAnsi="Arial" w:cs="Arial"/>
          <w:sz w:val="22"/>
          <w:szCs w:val="22"/>
        </w:rPr>
        <w:t xml:space="preserve">Operational Delivery </w:t>
      </w:r>
      <w:r w:rsidR="00B324ED" w:rsidRPr="00F161EE">
        <w:rPr>
          <w:rFonts w:ascii="Arial" w:hAnsi="Arial" w:cs="Arial"/>
          <w:sz w:val="22"/>
          <w:szCs w:val="22"/>
        </w:rPr>
        <w:t>meetings</w:t>
      </w:r>
      <w:r w:rsidR="00A00FBE" w:rsidRPr="00F161EE">
        <w:rPr>
          <w:rFonts w:ascii="Arial" w:hAnsi="Arial" w:cs="Arial"/>
          <w:sz w:val="22"/>
          <w:szCs w:val="22"/>
        </w:rPr>
        <w:t>,</w:t>
      </w:r>
      <w:r w:rsidR="00B324ED" w:rsidRPr="00F161EE">
        <w:rPr>
          <w:rFonts w:ascii="Arial" w:hAnsi="Arial" w:cs="Arial"/>
          <w:sz w:val="22"/>
          <w:szCs w:val="22"/>
        </w:rPr>
        <w:t xml:space="preserve"> referenced in</w:t>
      </w:r>
      <w:r w:rsidR="00417494" w:rsidRPr="00F161EE">
        <w:rPr>
          <w:rFonts w:ascii="Arial" w:hAnsi="Arial" w:cs="Arial"/>
          <w:sz w:val="22"/>
          <w:szCs w:val="22"/>
        </w:rPr>
        <w:t xml:space="preserve"> Annex 2, </w:t>
      </w:r>
      <w:r w:rsidR="00B324ED" w:rsidRPr="00F161EE">
        <w:rPr>
          <w:rFonts w:ascii="Arial" w:hAnsi="Arial" w:cs="Arial"/>
          <w:sz w:val="22"/>
          <w:szCs w:val="22"/>
        </w:rPr>
        <w:t xml:space="preserve">the </w:t>
      </w:r>
      <w:r w:rsidR="00A85E26" w:rsidRPr="00F161EE">
        <w:rPr>
          <w:rFonts w:ascii="Arial" w:hAnsi="Arial" w:cs="Arial"/>
          <w:sz w:val="22"/>
          <w:szCs w:val="22"/>
        </w:rPr>
        <w:t>S</w:t>
      </w:r>
      <w:r w:rsidR="00B324ED" w:rsidRPr="00F161EE">
        <w:rPr>
          <w:rFonts w:ascii="Arial" w:hAnsi="Arial" w:cs="Arial"/>
          <w:sz w:val="22"/>
          <w:szCs w:val="22"/>
        </w:rPr>
        <w:t>pec</w:t>
      </w:r>
      <w:r w:rsidR="00FE0444" w:rsidRPr="00F161EE">
        <w:rPr>
          <w:rFonts w:ascii="Arial" w:hAnsi="Arial" w:cs="Arial"/>
          <w:sz w:val="22"/>
          <w:szCs w:val="22"/>
        </w:rPr>
        <w:t xml:space="preserve">ification. </w:t>
      </w:r>
    </w:p>
    <w:p w14:paraId="600D3A15" w14:textId="77777777" w:rsidR="00FE0444" w:rsidRPr="00F161EE" w:rsidRDefault="00FE0444" w:rsidP="00B324ED">
      <w:pPr>
        <w:pStyle w:val="NormalWeb"/>
        <w:spacing w:before="0" w:beforeAutospacing="0" w:after="0" w:afterAutospacing="0"/>
        <w:rPr>
          <w:rFonts w:ascii="Arial" w:hAnsi="Arial" w:cs="Arial"/>
          <w:sz w:val="22"/>
          <w:szCs w:val="22"/>
        </w:rPr>
      </w:pPr>
    </w:p>
    <w:p w14:paraId="47DAAFBD" w14:textId="302709D2" w:rsidR="00B324ED" w:rsidRPr="00A226DF" w:rsidRDefault="00B324ED" w:rsidP="00FC244F">
      <w:pPr>
        <w:widowControl w:val="0"/>
        <w:tabs>
          <w:tab w:val="left" w:pos="-720"/>
        </w:tabs>
        <w:suppressAutoHyphens/>
        <w:overflowPunct w:val="0"/>
        <w:autoSpaceDE w:val="0"/>
        <w:autoSpaceDN w:val="0"/>
        <w:adjustRightInd w:val="0"/>
        <w:spacing w:after="0" w:line="240" w:lineRule="auto"/>
        <w:ind w:left="0" w:right="0" w:firstLine="0"/>
        <w:textAlignment w:val="baseline"/>
      </w:pPr>
      <w:r w:rsidRPr="00F161EE">
        <w:t xml:space="preserve">Any </w:t>
      </w:r>
      <w:r w:rsidR="00FE0444" w:rsidRPr="00F161EE">
        <w:t>e</w:t>
      </w:r>
      <w:r w:rsidRPr="00F161EE">
        <w:t xml:space="preserve">xpenses incurred are expected to follow </w:t>
      </w:r>
      <w:r w:rsidR="0080679D" w:rsidRPr="00F161EE">
        <w:t>the buyer’s e</w:t>
      </w:r>
      <w:r w:rsidRPr="00F161EE">
        <w:t xml:space="preserve">xpense </w:t>
      </w:r>
      <w:r w:rsidR="0080679D" w:rsidRPr="00F161EE">
        <w:t>p</w:t>
      </w:r>
      <w:r w:rsidRPr="00F161EE">
        <w:t>olicy</w:t>
      </w:r>
      <w:r w:rsidR="00A12B8C" w:rsidRPr="00F161EE">
        <w:t>, outlined in the table below</w:t>
      </w:r>
      <w:r w:rsidR="00073E5D" w:rsidRPr="00F161EE">
        <w:t xml:space="preserve">. </w:t>
      </w:r>
      <w:r w:rsidR="00EA0C50" w:rsidRPr="00F161EE">
        <w:t>Ch</w:t>
      </w:r>
      <w:r w:rsidRPr="00F161EE">
        <w:t xml:space="preserve">arging would </w:t>
      </w:r>
      <w:r w:rsidR="00EA0C50" w:rsidRPr="00F161EE">
        <w:t xml:space="preserve">form part of invoicing under the main </w:t>
      </w:r>
      <w:r w:rsidR="00AC0438" w:rsidRPr="00F161EE">
        <w:t>contract and</w:t>
      </w:r>
      <w:r w:rsidR="00224C02" w:rsidRPr="00F161EE">
        <w:t xml:space="preserve"> is subject to </w:t>
      </w:r>
      <w:r w:rsidR="00224C02" w:rsidRPr="00F161EE">
        <w:lastRenderedPageBreak/>
        <w:t xml:space="preserve">a maximum of </w:t>
      </w:r>
      <w:r w:rsidR="00B4533A">
        <w:t>£20,000</w:t>
      </w:r>
      <w:r w:rsidR="00ED0624" w:rsidRPr="00F161EE">
        <w:t xml:space="preserve"> </w:t>
      </w:r>
      <w:r w:rsidR="004466B3" w:rsidRPr="00F161EE">
        <w:t xml:space="preserve">across the contract lifetime </w:t>
      </w:r>
      <w:r w:rsidR="00ED0624" w:rsidRPr="00F161EE">
        <w:t xml:space="preserve">(spilt across financial years as </w:t>
      </w:r>
      <w:r w:rsidR="00FC244F">
        <w:t>£8,000/£8,000/£4,000</w:t>
      </w:r>
      <w:r w:rsidR="00ED0624" w:rsidRPr="00F161EE">
        <w:t>)</w:t>
      </w:r>
      <w:r w:rsidR="004466B3" w:rsidRPr="00F161EE">
        <w:t>.</w:t>
      </w:r>
    </w:p>
    <w:p w14:paraId="0961DBBA" w14:textId="77777777" w:rsidR="001C16CB" w:rsidRPr="00A226DF" w:rsidRDefault="001C16CB" w:rsidP="00B324ED">
      <w:pPr>
        <w:pStyle w:val="NormalWeb"/>
        <w:spacing w:before="0" w:beforeAutospacing="0" w:after="0" w:afterAutospacing="0"/>
        <w:rPr>
          <w:rFonts w:ascii="Arial" w:hAnsi="Arial" w:cs="Arial"/>
          <w:sz w:val="22"/>
          <w:szCs w:val="22"/>
        </w:rPr>
      </w:pPr>
    </w:p>
    <w:p w14:paraId="7B7FFDE4" w14:textId="40381DE7" w:rsidR="00F331D7" w:rsidRDefault="001C16CB" w:rsidP="00B324ED">
      <w:pPr>
        <w:pStyle w:val="NormalWeb"/>
        <w:spacing w:before="0" w:beforeAutospacing="0" w:after="0" w:afterAutospacing="0"/>
        <w:rPr>
          <w:rFonts w:ascii="Arial" w:hAnsi="Arial" w:cs="Arial"/>
          <w:sz w:val="22"/>
          <w:szCs w:val="22"/>
        </w:rPr>
      </w:pPr>
      <w:r w:rsidRPr="00A226DF">
        <w:rPr>
          <w:rFonts w:ascii="Arial" w:hAnsi="Arial" w:cs="Arial"/>
          <w:sz w:val="22"/>
          <w:szCs w:val="22"/>
        </w:rPr>
        <w:t xml:space="preserve">The Department for Education </w:t>
      </w:r>
      <w:r w:rsidR="0049050E" w:rsidRPr="00A226DF">
        <w:rPr>
          <w:rFonts w:ascii="Arial" w:hAnsi="Arial" w:cs="Arial"/>
          <w:sz w:val="22"/>
          <w:szCs w:val="22"/>
        </w:rPr>
        <w:t xml:space="preserve">Travel and </w:t>
      </w:r>
      <w:r w:rsidRPr="00A226DF">
        <w:rPr>
          <w:rFonts w:ascii="Arial" w:hAnsi="Arial" w:cs="Arial"/>
          <w:sz w:val="22"/>
          <w:szCs w:val="22"/>
        </w:rPr>
        <w:t>Expense</w:t>
      </w:r>
      <w:r w:rsidR="0049050E" w:rsidRPr="00A226DF">
        <w:rPr>
          <w:rFonts w:ascii="Arial" w:hAnsi="Arial" w:cs="Arial"/>
          <w:sz w:val="22"/>
          <w:szCs w:val="22"/>
        </w:rPr>
        <w:t>s policy may be subject to annual review</w:t>
      </w:r>
      <w:r w:rsidR="00F331D7" w:rsidRPr="00A226DF">
        <w:rPr>
          <w:rFonts w:ascii="Arial" w:hAnsi="Arial" w:cs="Arial"/>
          <w:sz w:val="22"/>
          <w:szCs w:val="22"/>
        </w:rPr>
        <w:t>, in line with annual budgets</w:t>
      </w:r>
      <w:r w:rsidR="0049050E" w:rsidRPr="00A226DF">
        <w:rPr>
          <w:rFonts w:ascii="Arial" w:hAnsi="Arial" w:cs="Arial"/>
          <w:sz w:val="22"/>
          <w:szCs w:val="22"/>
        </w:rPr>
        <w:t xml:space="preserve">. </w:t>
      </w:r>
      <w:r w:rsidR="006C30DF" w:rsidRPr="00A226DF">
        <w:rPr>
          <w:rFonts w:ascii="Arial" w:hAnsi="Arial" w:cs="Arial"/>
          <w:sz w:val="22"/>
          <w:szCs w:val="22"/>
        </w:rPr>
        <w:t xml:space="preserve">The buyer will update the supplier if terms change from those outlined </w:t>
      </w:r>
      <w:r w:rsidR="00F331D7" w:rsidRPr="00A226DF">
        <w:rPr>
          <w:rFonts w:ascii="Arial" w:hAnsi="Arial" w:cs="Arial"/>
          <w:sz w:val="22"/>
          <w:szCs w:val="22"/>
        </w:rPr>
        <w:t xml:space="preserve">in the table </w:t>
      </w:r>
      <w:r w:rsidR="006C30DF" w:rsidRPr="00A226DF">
        <w:rPr>
          <w:rFonts w:ascii="Arial" w:hAnsi="Arial" w:cs="Arial"/>
          <w:sz w:val="22"/>
          <w:szCs w:val="22"/>
        </w:rPr>
        <w:t>below.</w:t>
      </w:r>
      <w:r w:rsidR="006C30DF">
        <w:rPr>
          <w:rFonts w:ascii="Arial" w:hAnsi="Arial" w:cs="Arial"/>
          <w:sz w:val="22"/>
          <w:szCs w:val="22"/>
        </w:rPr>
        <w:t xml:space="preserve"> </w:t>
      </w:r>
    </w:p>
    <w:p w14:paraId="47EFD76E" w14:textId="77777777" w:rsidR="00E02927" w:rsidRDefault="00E02927" w:rsidP="00B324ED">
      <w:pPr>
        <w:pStyle w:val="NormalWeb"/>
        <w:spacing w:before="0" w:beforeAutospacing="0" w:after="0" w:afterAutospacing="0"/>
        <w:rPr>
          <w:rFonts w:ascii="Arial" w:hAnsi="Arial" w:cs="Arial"/>
          <w:sz w:val="22"/>
          <w:szCs w:val="22"/>
        </w:rPr>
      </w:pPr>
    </w:p>
    <w:tbl>
      <w:tblPr>
        <w:tblStyle w:val="TableGrid0"/>
        <w:tblW w:w="0" w:type="auto"/>
        <w:jc w:val="center"/>
        <w:tblLook w:val="04A0" w:firstRow="1" w:lastRow="0" w:firstColumn="1" w:lastColumn="0" w:noHBand="0" w:noVBand="1"/>
      </w:tblPr>
      <w:tblGrid>
        <w:gridCol w:w="6232"/>
        <w:gridCol w:w="2804"/>
      </w:tblGrid>
      <w:tr w:rsidR="00DA68F6" w14:paraId="6154889E" w14:textId="77777777">
        <w:trPr>
          <w:jc w:val="center"/>
        </w:trPr>
        <w:tc>
          <w:tcPr>
            <w:tcW w:w="9036" w:type="dxa"/>
            <w:gridSpan w:val="2"/>
            <w:shd w:val="clear" w:color="auto" w:fill="DEEAF6" w:themeFill="accent5" w:themeFillTint="33"/>
          </w:tcPr>
          <w:p w14:paraId="082177AF" w14:textId="146C6212" w:rsidR="00DA68F6" w:rsidRDefault="00DA68F6" w:rsidP="004A017F">
            <w:pPr>
              <w:pStyle w:val="NormalWeb"/>
              <w:spacing w:before="0" w:beforeAutospacing="0" w:after="0" w:afterAutospacing="0"/>
              <w:rPr>
                <w:rFonts w:ascii="Arial" w:hAnsi="Arial" w:cs="Arial"/>
                <w:b/>
                <w:bCs/>
                <w:sz w:val="22"/>
                <w:szCs w:val="22"/>
              </w:rPr>
            </w:pPr>
            <w:r w:rsidRPr="00A948FC">
              <w:rPr>
                <w:rFonts w:ascii="Arial" w:hAnsi="Arial" w:cs="Arial"/>
                <w:b/>
                <w:bCs/>
                <w:sz w:val="22"/>
                <w:szCs w:val="22"/>
              </w:rPr>
              <w:t xml:space="preserve">Department for Education </w:t>
            </w:r>
            <w:r w:rsidR="002A05A3">
              <w:rPr>
                <w:rFonts w:ascii="Arial" w:hAnsi="Arial" w:cs="Arial"/>
                <w:b/>
                <w:bCs/>
                <w:sz w:val="22"/>
                <w:szCs w:val="22"/>
              </w:rPr>
              <w:t xml:space="preserve">Travel and </w:t>
            </w:r>
            <w:r w:rsidRPr="00A948FC">
              <w:rPr>
                <w:rFonts w:ascii="Arial" w:hAnsi="Arial" w:cs="Arial"/>
                <w:b/>
                <w:bCs/>
                <w:sz w:val="22"/>
                <w:szCs w:val="22"/>
              </w:rPr>
              <w:t>Expense</w:t>
            </w:r>
            <w:r w:rsidR="002A05A3">
              <w:rPr>
                <w:rFonts w:ascii="Arial" w:hAnsi="Arial" w:cs="Arial"/>
                <w:b/>
                <w:bCs/>
                <w:sz w:val="22"/>
                <w:szCs w:val="22"/>
              </w:rPr>
              <w:t>s</w:t>
            </w:r>
            <w:r w:rsidRPr="00A948FC">
              <w:rPr>
                <w:rFonts w:ascii="Arial" w:hAnsi="Arial" w:cs="Arial"/>
                <w:b/>
                <w:bCs/>
                <w:sz w:val="22"/>
                <w:szCs w:val="22"/>
              </w:rPr>
              <w:t xml:space="preserve"> Policy</w:t>
            </w:r>
            <w:r>
              <w:rPr>
                <w:rFonts w:ascii="Arial" w:hAnsi="Arial" w:cs="Arial"/>
                <w:b/>
                <w:bCs/>
                <w:sz w:val="22"/>
                <w:szCs w:val="22"/>
              </w:rPr>
              <w:t xml:space="preserve"> (</w:t>
            </w:r>
            <w:r w:rsidR="002A05A3">
              <w:rPr>
                <w:rFonts w:ascii="Arial" w:hAnsi="Arial" w:cs="Arial"/>
                <w:b/>
                <w:bCs/>
                <w:sz w:val="22"/>
                <w:szCs w:val="22"/>
              </w:rPr>
              <w:t>extract</w:t>
            </w:r>
            <w:r w:rsidR="0049050E">
              <w:rPr>
                <w:rFonts w:ascii="Arial" w:hAnsi="Arial" w:cs="Arial"/>
                <w:b/>
                <w:bCs/>
                <w:sz w:val="22"/>
                <w:szCs w:val="22"/>
              </w:rPr>
              <w:t xml:space="preserve">, </w:t>
            </w:r>
            <w:r>
              <w:rPr>
                <w:rFonts w:ascii="Arial" w:hAnsi="Arial" w:cs="Arial"/>
                <w:b/>
                <w:bCs/>
                <w:sz w:val="22"/>
                <w:szCs w:val="22"/>
              </w:rPr>
              <w:t>25</w:t>
            </w:r>
            <w:r w:rsidRPr="00DA68F6">
              <w:rPr>
                <w:rFonts w:ascii="Arial" w:hAnsi="Arial" w:cs="Arial"/>
                <w:b/>
                <w:bCs/>
                <w:sz w:val="22"/>
                <w:szCs w:val="22"/>
                <w:vertAlign w:val="superscript"/>
              </w:rPr>
              <w:t>th</w:t>
            </w:r>
            <w:r>
              <w:rPr>
                <w:rFonts w:ascii="Arial" w:hAnsi="Arial" w:cs="Arial"/>
                <w:b/>
                <w:bCs/>
                <w:sz w:val="22"/>
                <w:szCs w:val="22"/>
              </w:rPr>
              <w:t xml:space="preserve"> August 2023)</w:t>
            </w:r>
          </w:p>
          <w:p w14:paraId="06D62BA2" w14:textId="540A9EB1" w:rsidR="004A017F" w:rsidRPr="00A948FC" w:rsidRDefault="004A017F" w:rsidP="004A017F">
            <w:pPr>
              <w:pStyle w:val="NormalWeb"/>
              <w:spacing w:before="0" w:beforeAutospacing="0" w:after="0" w:afterAutospacing="0"/>
              <w:rPr>
                <w:rFonts w:ascii="Arial" w:hAnsi="Arial" w:cs="Arial"/>
                <w:b/>
                <w:bCs/>
                <w:sz w:val="22"/>
                <w:szCs w:val="22"/>
              </w:rPr>
            </w:pPr>
          </w:p>
        </w:tc>
      </w:tr>
      <w:tr w:rsidR="00B65012" w14:paraId="629A3C6D" w14:textId="77777777">
        <w:trPr>
          <w:jc w:val="center"/>
        </w:trPr>
        <w:tc>
          <w:tcPr>
            <w:tcW w:w="9036" w:type="dxa"/>
            <w:gridSpan w:val="2"/>
          </w:tcPr>
          <w:p w14:paraId="72EE4118" w14:textId="23024BBA" w:rsidR="007E53E3" w:rsidRPr="0013258F" w:rsidRDefault="00D56DBB" w:rsidP="007E53E3">
            <w:pPr>
              <w:pStyle w:val="Heading2"/>
              <w:spacing w:line="276" w:lineRule="auto"/>
              <w:rPr>
                <w:b w:val="0"/>
                <w:bCs/>
                <w:color w:val="auto"/>
                <w:sz w:val="20"/>
                <w:u w:val="single"/>
              </w:rPr>
            </w:pPr>
            <w:r w:rsidRPr="0013258F">
              <w:rPr>
                <w:b w:val="0"/>
                <w:bCs/>
                <w:color w:val="auto"/>
                <w:sz w:val="20"/>
                <w:u w:val="single"/>
              </w:rPr>
              <w:t xml:space="preserve">General Guidance and </w:t>
            </w:r>
            <w:r w:rsidR="007E53E3" w:rsidRPr="0013258F">
              <w:rPr>
                <w:b w:val="0"/>
                <w:bCs/>
                <w:color w:val="auto"/>
                <w:sz w:val="20"/>
                <w:u w:val="single"/>
              </w:rPr>
              <w:t>Key questions</w:t>
            </w:r>
            <w:r w:rsidR="00090FD5" w:rsidRPr="0013258F">
              <w:rPr>
                <w:b w:val="0"/>
                <w:bCs/>
                <w:color w:val="auto"/>
                <w:sz w:val="20"/>
                <w:u w:val="single"/>
              </w:rPr>
              <w:t>:</w:t>
            </w:r>
          </w:p>
          <w:p w14:paraId="39442D9B" w14:textId="5CA2D9EA" w:rsidR="007E53E3" w:rsidRPr="0013258F" w:rsidRDefault="007E53E3" w:rsidP="007E53E3">
            <w:pPr>
              <w:pStyle w:val="paragraph"/>
              <w:shd w:val="clear" w:color="auto" w:fill="FFFFFF" w:themeFill="background1"/>
              <w:spacing w:before="0" w:beforeAutospacing="0" w:after="0" w:afterAutospacing="0" w:line="276" w:lineRule="auto"/>
              <w:rPr>
                <w:rFonts w:ascii="Arial" w:hAnsi="Arial" w:cs="Arial"/>
                <w:sz w:val="20"/>
                <w:szCs w:val="20"/>
              </w:rPr>
            </w:pPr>
            <w:r w:rsidRPr="0013258F">
              <w:rPr>
                <w:rStyle w:val="normaltextrun"/>
                <w:rFonts w:ascii="Arial" w:hAnsi="Arial" w:cs="Arial"/>
                <w:sz w:val="20"/>
                <w:szCs w:val="20"/>
              </w:rPr>
              <w:t>Before taking the decision to incur any costs, either for pre-paid booking (e.g., rail tickets, hotel rooms) or expenses (e.g., taxi fares, subsistence payments), you should carefully consider the following:</w:t>
            </w:r>
            <w:r w:rsidRPr="0013258F">
              <w:rPr>
                <w:rStyle w:val="eop"/>
                <w:rFonts w:ascii="Arial" w:hAnsi="Arial" w:cs="Arial"/>
                <w:sz w:val="20"/>
                <w:szCs w:val="20"/>
              </w:rPr>
              <w:t> </w:t>
            </w:r>
          </w:p>
          <w:p w14:paraId="07965EC4" w14:textId="77777777" w:rsidR="007E53E3" w:rsidRPr="0013258F" w:rsidRDefault="007E53E3" w:rsidP="007126D3">
            <w:pPr>
              <w:pStyle w:val="paragraph"/>
              <w:numPr>
                <w:ilvl w:val="0"/>
                <w:numId w:val="66"/>
              </w:numPr>
              <w:shd w:val="clear" w:color="auto" w:fill="FFFFFF"/>
              <w:spacing w:before="0" w:beforeAutospacing="0" w:after="0" w:afterAutospacing="0" w:line="276" w:lineRule="auto"/>
              <w:rPr>
                <w:rStyle w:val="eop"/>
                <w:rFonts w:ascii="Arial" w:hAnsi="Arial" w:cs="Arial"/>
                <w:sz w:val="20"/>
                <w:szCs w:val="20"/>
              </w:rPr>
            </w:pPr>
            <w:r w:rsidRPr="0013258F">
              <w:rPr>
                <w:rStyle w:val="normaltextrun"/>
                <w:rFonts w:ascii="Arial" w:hAnsi="Arial" w:cs="Arial"/>
                <w:sz w:val="20"/>
                <w:szCs w:val="20"/>
              </w:rPr>
              <w:t>Do I need to make this journey?</w:t>
            </w:r>
            <w:r w:rsidRPr="0013258F">
              <w:rPr>
                <w:rStyle w:val="eop"/>
                <w:rFonts w:ascii="Arial" w:hAnsi="Arial" w:cs="Arial"/>
                <w:sz w:val="20"/>
                <w:szCs w:val="20"/>
              </w:rPr>
              <w:t> </w:t>
            </w:r>
          </w:p>
          <w:p w14:paraId="2EBE354F" w14:textId="77777777" w:rsidR="007E53E3" w:rsidRPr="0013258F" w:rsidRDefault="007E53E3" w:rsidP="007126D3">
            <w:pPr>
              <w:pStyle w:val="paragraph"/>
              <w:numPr>
                <w:ilvl w:val="0"/>
                <w:numId w:val="66"/>
              </w:numPr>
              <w:shd w:val="clear" w:color="auto" w:fill="FFFFFF"/>
              <w:spacing w:before="0" w:beforeAutospacing="0" w:after="0" w:afterAutospacing="0" w:line="276" w:lineRule="auto"/>
              <w:rPr>
                <w:rStyle w:val="eop"/>
                <w:rFonts w:ascii="Arial" w:hAnsi="Arial" w:cs="Arial"/>
                <w:sz w:val="20"/>
                <w:szCs w:val="20"/>
              </w:rPr>
            </w:pPr>
            <w:r w:rsidRPr="0013258F">
              <w:rPr>
                <w:rStyle w:val="normaltextrun"/>
                <w:rFonts w:ascii="Arial" w:hAnsi="Arial" w:cs="Arial"/>
                <w:sz w:val="20"/>
                <w:szCs w:val="20"/>
              </w:rPr>
              <w:t>Do I need to attend the meeting in person, or can I make use of smarter working tools e.g., Microsoft Teams? </w:t>
            </w:r>
            <w:r w:rsidRPr="0013258F">
              <w:rPr>
                <w:rStyle w:val="eop"/>
                <w:rFonts w:ascii="Arial" w:hAnsi="Arial" w:cs="Arial"/>
                <w:sz w:val="20"/>
                <w:szCs w:val="20"/>
              </w:rPr>
              <w:t> </w:t>
            </w:r>
          </w:p>
          <w:p w14:paraId="520FE2B4" w14:textId="77777777" w:rsidR="007E53E3" w:rsidRPr="0013258F" w:rsidRDefault="007E53E3" w:rsidP="007126D3">
            <w:pPr>
              <w:pStyle w:val="paragraph"/>
              <w:numPr>
                <w:ilvl w:val="0"/>
                <w:numId w:val="66"/>
              </w:numPr>
              <w:shd w:val="clear" w:color="auto" w:fill="FFFFFF"/>
              <w:spacing w:before="0" w:beforeAutospacing="0" w:after="0" w:afterAutospacing="0" w:line="276" w:lineRule="auto"/>
              <w:rPr>
                <w:rStyle w:val="eop"/>
                <w:rFonts w:ascii="Arial" w:hAnsi="Arial" w:cs="Arial"/>
                <w:sz w:val="20"/>
                <w:szCs w:val="20"/>
              </w:rPr>
            </w:pPr>
            <w:r w:rsidRPr="0013258F">
              <w:rPr>
                <w:rStyle w:val="normaltextrun"/>
                <w:rFonts w:ascii="Arial" w:hAnsi="Arial" w:cs="Arial"/>
                <w:sz w:val="20"/>
                <w:szCs w:val="20"/>
              </w:rPr>
              <w:t>If I must travel, how can I make the most out of this journey?  For example, can I schedule other meetings with colleagues at that location on the same day?</w:t>
            </w:r>
            <w:r w:rsidRPr="0013258F">
              <w:rPr>
                <w:rStyle w:val="eop"/>
                <w:rFonts w:ascii="Arial" w:hAnsi="Arial" w:cs="Arial"/>
                <w:sz w:val="20"/>
                <w:szCs w:val="20"/>
              </w:rPr>
              <w:t> </w:t>
            </w:r>
          </w:p>
          <w:p w14:paraId="4678E669" w14:textId="77777777" w:rsidR="007E53E3" w:rsidRPr="0013258F" w:rsidRDefault="007E53E3" w:rsidP="007126D3">
            <w:pPr>
              <w:pStyle w:val="paragraph"/>
              <w:numPr>
                <w:ilvl w:val="0"/>
                <w:numId w:val="66"/>
              </w:numPr>
              <w:shd w:val="clear" w:color="auto" w:fill="FFFFFF"/>
              <w:spacing w:before="0" w:beforeAutospacing="0" w:after="0" w:afterAutospacing="0" w:line="276" w:lineRule="auto"/>
              <w:rPr>
                <w:rStyle w:val="normaltextrun"/>
                <w:rFonts w:ascii="Arial" w:hAnsi="Arial" w:cs="Arial"/>
                <w:sz w:val="20"/>
                <w:szCs w:val="20"/>
              </w:rPr>
            </w:pPr>
            <w:r w:rsidRPr="0013258F">
              <w:rPr>
                <w:rStyle w:val="normaltextrun"/>
                <w:rFonts w:ascii="Arial" w:hAnsi="Arial" w:cs="Arial"/>
                <w:sz w:val="20"/>
                <w:szCs w:val="20"/>
              </w:rPr>
              <w:t>If I must travel, have I taken all reasonable steps to minimise the costs I will incur? For example:</w:t>
            </w:r>
          </w:p>
          <w:p w14:paraId="272C2DE0" w14:textId="77777777" w:rsidR="007E53E3" w:rsidRPr="0013258F" w:rsidRDefault="007E53E3" w:rsidP="007126D3">
            <w:pPr>
              <w:pStyle w:val="paragraph"/>
              <w:numPr>
                <w:ilvl w:val="1"/>
                <w:numId w:val="67"/>
              </w:numPr>
              <w:shd w:val="clear" w:color="auto" w:fill="FFFFFF"/>
              <w:spacing w:before="0" w:beforeAutospacing="0" w:after="0" w:afterAutospacing="0" w:line="276" w:lineRule="auto"/>
              <w:rPr>
                <w:rStyle w:val="normaltextrun"/>
                <w:sz w:val="20"/>
                <w:szCs w:val="20"/>
              </w:rPr>
            </w:pPr>
            <w:r w:rsidRPr="0013258F">
              <w:rPr>
                <w:rStyle w:val="normaltextrun"/>
                <w:rFonts w:ascii="Arial" w:hAnsi="Arial" w:cs="Arial"/>
                <w:sz w:val="20"/>
                <w:szCs w:val="20"/>
              </w:rPr>
              <w:t>can I travel off-peak?</w:t>
            </w:r>
            <w:r w:rsidRPr="0013258F">
              <w:rPr>
                <w:rStyle w:val="normaltextrun"/>
                <w:sz w:val="20"/>
                <w:szCs w:val="20"/>
              </w:rPr>
              <w:t> </w:t>
            </w:r>
          </w:p>
          <w:p w14:paraId="64E8BB25" w14:textId="77777777" w:rsidR="007E53E3" w:rsidRPr="0013258F" w:rsidRDefault="007E53E3" w:rsidP="007126D3">
            <w:pPr>
              <w:pStyle w:val="paragraph"/>
              <w:numPr>
                <w:ilvl w:val="1"/>
                <w:numId w:val="67"/>
              </w:numPr>
              <w:shd w:val="clear" w:color="auto" w:fill="FFFFFF"/>
              <w:spacing w:before="0" w:beforeAutospacing="0" w:after="0" w:afterAutospacing="0" w:line="276" w:lineRule="auto"/>
              <w:rPr>
                <w:rStyle w:val="normaltextrun"/>
                <w:rFonts w:ascii="Arial" w:hAnsi="Arial" w:cs="Arial"/>
                <w:sz w:val="20"/>
                <w:szCs w:val="20"/>
              </w:rPr>
            </w:pPr>
            <w:r w:rsidRPr="0013258F">
              <w:rPr>
                <w:rStyle w:val="normaltextrun"/>
                <w:rFonts w:ascii="Arial" w:hAnsi="Arial" w:cs="Arial"/>
                <w:sz w:val="20"/>
                <w:szCs w:val="20"/>
              </w:rPr>
              <w:t>have I considered a split rail ticket? </w:t>
            </w:r>
          </w:p>
          <w:p w14:paraId="0EF6AAE8" w14:textId="77777777" w:rsidR="00A93FED" w:rsidRPr="0013258F" w:rsidRDefault="007E53E3" w:rsidP="007126D3">
            <w:pPr>
              <w:pStyle w:val="paragraph"/>
              <w:numPr>
                <w:ilvl w:val="1"/>
                <w:numId w:val="67"/>
              </w:numPr>
              <w:shd w:val="clear" w:color="auto" w:fill="FFFFFF"/>
              <w:spacing w:before="0" w:beforeAutospacing="0" w:after="0" w:afterAutospacing="0" w:line="276" w:lineRule="auto"/>
              <w:rPr>
                <w:rStyle w:val="normaltextrun"/>
                <w:rFonts w:ascii="Arial" w:hAnsi="Arial" w:cs="Arial"/>
                <w:sz w:val="20"/>
                <w:szCs w:val="20"/>
              </w:rPr>
            </w:pPr>
            <w:r w:rsidRPr="0013258F">
              <w:rPr>
                <w:rStyle w:val="normaltextrun"/>
                <w:rFonts w:ascii="Arial" w:hAnsi="Arial" w:cs="Arial"/>
                <w:sz w:val="20"/>
                <w:szCs w:val="20"/>
              </w:rPr>
              <w:t>can I book an advance ticket? </w:t>
            </w:r>
          </w:p>
          <w:p w14:paraId="7BBB7C3D" w14:textId="24280E46" w:rsidR="0013258F" w:rsidRPr="00035591" w:rsidRDefault="007E53E3" w:rsidP="00035591">
            <w:pPr>
              <w:pStyle w:val="paragraph"/>
              <w:numPr>
                <w:ilvl w:val="1"/>
                <w:numId w:val="67"/>
              </w:numPr>
              <w:shd w:val="clear" w:color="auto" w:fill="FFFFFF"/>
              <w:spacing w:before="0" w:beforeAutospacing="0" w:after="0" w:afterAutospacing="0" w:line="276" w:lineRule="auto"/>
              <w:rPr>
                <w:rFonts w:ascii="Arial" w:hAnsi="Arial" w:cs="Arial"/>
                <w:sz w:val="22"/>
                <w:szCs w:val="22"/>
              </w:rPr>
            </w:pPr>
            <w:r w:rsidRPr="0013258F">
              <w:rPr>
                <w:rStyle w:val="normaltextrun"/>
                <w:rFonts w:ascii="Arial" w:hAnsi="Arial" w:cs="Arial"/>
                <w:sz w:val="20"/>
                <w:szCs w:val="20"/>
              </w:rPr>
              <w:t>do I need to stay overnight?</w:t>
            </w:r>
            <w:r w:rsidRPr="008C299A">
              <w:rPr>
                <w:rStyle w:val="normaltextrun"/>
                <w:rFonts w:ascii="Arial" w:hAnsi="Arial" w:cs="Arial"/>
                <w:sz w:val="22"/>
                <w:szCs w:val="22"/>
              </w:rPr>
              <w:t> </w:t>
            </w:r>
          </w:p>
        </w:tc>
      </w:tr>
      <w:tr w:rsidR="00932AA8" w14:paraId="4EC6AA1D" w14:textId="77777777" w:rsidTr="00DB6189">
        <w:trPr>
          <w:jc w:val="center"/>
        </w:trPr>
        <w:tc>
          <w:tcPr>
            <w:tcW w:w="6232" w:type="dxa"/>
            <w:shd w:val="clear" w:color="auto" w:fill="DEEAF6" w:themeFill="accent5" w:themeFillTint="33"/>
          </w:tcPr>
          <w:p w14:paraId="5044ED3F" w14:textId="16A82BB9" w:rsidR="00035591" w:rsidRDefault="00035591" w:rsidP="00B324ED">
            <w:pPr>
              <w:pStyle w:val="NormalWeb"/>
              <w:spacing w:before="0" w:beforeAutospacing="0" w:after="0" w:afterAutospacing="0"/>
              <w:rPr>
                <w:rFonts w:ascii="Arial" w:hAnsi="Arial" w:cs="Arial"/>
                <w:b/>
                <w:bCs/>
                <w:sz w:val="22"/>
                <w:szCs w:val="22"/>
              </w:rPr>
            </w:pPr>
            <w:r>
              <w:rPr>
                <w:rFonts w:ascii="Arial" w:hAnsi="Arial" w:cs="Arial"/>
                <w:b/>
                <w:bCs/>
                <w:sz w:val="22"/>
                <w:szCs w:val="22"/>
              </w:rPr>
              <w:t>C</w:t>
            </w:r>
            <w:r w:rsidRPr="00035591">
              <w:rPr>
                <w:rFonts w:ascii="Arial" w:hAnsi="Arial" w:cs="Arial"/>
                <w:b/>
                <w:bCs/>
                <w:sz w:val="22"/>
                <w:szCs w:val="22"/>
              </w:rPr>
              <w:t>ont</w:t>
            </w:r>
            <w:r>
              <w:rPr>
                <w:rFonts w:ascii="Arial" w:hAnsi="Arial" w:cs="Arial"/>
                <w:b/>
                <w:bCs/>
                <w:sz w:val="22"/>
                <w:szCs w:val="22"/>
              </w:rPr>
              <w:t>inued:</w:t>
            </w:r>
          </w:p>
          <w:p w14:paraId="3534D89B" w14:textId="2FB8669A" w:rsidR="00932AA8" w:rsidRPr="00DA68F6" w:rsidRDefault="00932AA8" w:rsidP="00B324ED">
            <w:pPr>
              <w:pStyle w:val="NormalWeb"/>
              <w:spacing w:before="0" w:beforeAutospacing="0" w:after="0" w:afterAutospacing="0"/>
              <w:rPr>
                <w:rFonts w:ascii="Arial" w:hAnsi="Arial" w:cs="Arial"/>
                <w:b/>
                <w:bCs/>
                <w:sz w:val="22"/>
                <w:szCs w:val="22"/>
              </w:rPr>
            </w:pPr>
            <w:r w:rsidRPr="00DA68F6">
              <w:rPr>
                <w:rFonts w:ascii="Arial" w:hAnsi="Arial" w:cs="Arial"/>
                <w:b/>
                <w:bCs/>
                <w:sz w:val="22"/>
                <w:szCs w:val="22"/>
              </w:rPr>
              <w:t xml:space="preserve">Department for Education Expenses Policy </w:t>
            </w:r>
            <w:r w:rsidR="00DA68F6" w:rsidRPr="00DA68F6">
              <w:rPr>
                <w:rFonts w:ascii="Arial" w:hAnsi="Arial" w:cs="Arial"/>
                <w:b/>
                <w:bCs/>
                <w:sz w:val="22"/>
                <w:szCs w:val="22"/>
              </w:rPr>
              <w:t>thresholds:</w:t>
            </w:r>
          </w:p>
          <w:p w14:paraId="28E89863" w14:textId="2B6E9B15" w:rsidR="00DA68F6" w:rsidRDefault="00DA68F6" w:rsidP="00B324ED">
            <w:pPr>
              <w:pStyle w:val="NormalWeb"/>
              <w:spacing w:before="0" w:beforeAutospacing="0" w:after="0" w:afterAutospacing="0"/>
              <w:rPr>
                <w:rFonts w:ascii="Arial" w:hAnsi="Arial" w:cs="Arial"/>
                <w:sz w:val="22"/>
                <w:szCs w:val="22"/>
              </w:rPr>
            </w:pPr>
          </w:p>
        </w:tc>
        <w:tc>
          <w:tcPr>
            <w:tcW w:w="2804" w:type="dxa"/>
            <w:shd w:val="clear" w:color="auto" w:fill="DEEAF6" w:themeFill="accent5" w:themeFillTint="33"/>
          </w:tcPr>
          <w:p w14:paraId="007C63E8" w14:textId="77777777" w:rsidR="00035591" w:rsidRDefault="00035591" w:rsidP="00932AA8">
            <w:pPr>
              <w:pStyle w:val="NormalWeb"/>
              <w:spacing w:before="0" w:beforeAutospacing="0" w:after="0" w:afterAutospacing="0"/>
              <w:rPr>
                <w:rFonts w:ascii="Arial" w:hAnsi="Arial" w:cs="Arial"/>
                <w:b/>
                <w:bCs/>
                <w:sz w:val="22"/>
                <w:szCs w:val="22"/>
              </w:rPr>
            </w:pPr>
          </w:p>
          <w:p w14:paraId="7E2AE601" w14:textId="7F4E78C7" w:rsidR="00932AA8" w:rsidRDefault="00932AA8" w:rsidP="00932AA8">
            <w:pPr>
              <w:pStyle w:val="NormalWeb"/>
              <w:spacing w:before="0" w:beforeAutospacing="0" w:after="0" w:afterAutospacing="0"/>
              <w:rPr>
                <w:rFonts w:ascii="Arial" w:hAnsi="Arial" w:cs="Arial"/>
                <w:sz w:val="22"/>
                <w:szCs w:val="22"/>
              </w:rPr>
            </w:pPr>
            <w:r w:rsidRPr="00A948FC">
              <w:rPr>
                <w:rFonts w:ascii="Arial" w:hAnsi="Arial" w:cs="Arial"/>
                <w:b/>
                <w:bCs/>
                <w:sz w:val="22"/>
                <w:szCs w:val="22"/>
              </w:rPr>
              <w:t>Allowances</w:t>
            </w:r>
            <w:r w:rsidR="00855926">
              <w:rPr>
                <w:rFonts w:ascii="Arial" w:hAnsi="Arial" w:cs="Arial"/>
                <w:b/>
                <w:bCs/>
                <w:sz w:val="22"/>
                <w:szCs w:val="22"/>
              </w:rPr>
              <w:t>:</w:t>
            </w:r>
          </w:p>
        </w:tc>
      </w:tr>
      <w:tr w:rsidR="00727404" w14:paraId="455FFD07" w14:textId="77777777" w:rsidTr="00DB6189">
        <w:trPr>
          <w:jc w:val="center"/>
        </w:trPr>
        <w:tc>
          <w:tcPr>
            <w:tcW w:w="6232" w:type="dxa"/>
          </w:tcPr>
          <w:p w14:paraId="0309FA08" w14:textId="5D147AD5" w:rsidR="00727404" w:rsidRDefault="00A948FC" w:rsidP="00B324ED">
            <w:pPr>
              <w:pStyle w:val="NormalWeb"/>
              <w:spacing w:before="0" w:beforeAutospacing="0" w:after="0" w:afterAutospacing="0"/>
              <w:rPr>
                <w:rFonts w:ascii="Arial" w:hAnsi="Arial" w:cs="Arial"/>
                <w:sz w:val="22"/>
                <w:szCs w:val="22"/>
              </w:rPr>
            </w:pPr>
            <w:r>
              <w:rPr>
                <w:rFonts w:ascii="Arial" w:hAnsi="Arial" w:cs="Arial"/>
                <w:sz w:val="22"/>
                <w:szCs w:val="22"/>
              </w:rPr>
              <w:t>Over 5 hours</w:t>
            </w:r>
          </w:p>
        </w:tc>
        <w:tc>
          <w:tcPr>
            <w:tcW w:w="2804" w:type="dxa"/>
          </w:tcPr>
          <w:p w14:paraId="30C9B636" w14:textId="589CF270" w:rsidR="00727404" w:rsidRDefault="00A948FC" w:rsidP="006922D8">
            <w:pPr>
              <w:pStyle w:val="NormalWeb"/>
              <w:spacing w:before="0" w:beforeAutospacing="0" w:after="0" w:afterAutospacing="0"/>
              <w:jc w:val="right"/>
              <w:rPr>
                <w:rFonts w:ascii="Arial" w:hAnsi="Arial" w:cs="Arial"/>
                <w:sz w:val="22"/>
                <w:szCs w:val="22"/>
              </w:rPr>
            </w:pPr>
            <w:r>
              <w:rPr>
                <w:rFonts w:ascii="Arial" w:hAnsi="Arial" w:cs="Arial"/>
                <w:sz w:val="22"/>
                <w:szCs w:val="22"/>
              </w:rPr>
              <w:t>£5</w:t>
            </w:r>
          </w:p>
        </w:tc>
      </w:tr>
      <w:tr w:rsidR="00727404" w14:paraId="09ABDB71" w14:textId="77777777" w:rsidTr="00DB6189">
        <w:trPr>
          <w:jc w:val="center"/>
        </w:trPr>
        <w:tc>
          <w:tcPr>
            <w:tcW w:w="6232" w:type="dxa"/>
          </w:tcPr>
          <w:p w14:paraId="0E7AC3FF" w14:textId="034BFBF8" w:rsidR="00727404" w:rsidRDefault="00A948FC" w:rsidP="00B324ED">
            <w:pPr>
              <w:pStyle w:val="NormalWeb"/>
              <w:spacing w:before="0" w:beforeAutospacing="0" w:after="0" w:afterAutospacing="0"/>
              <w:rPr>
                <w:rFonts w:ascii="Arial" w:hAnsi="Arial" w:cs="Arial"/>
                <w:sz w:val="22"/>
                <w:szCs w:val="22"/>
              </w:rPr>
            </w:pPr>
            <w:r>
              <w:rPr>
                <w:rFonts w:ascii="Arial" w:hAnsi="Arial" w:cs="Arial"/>
                <w:sz w:val="22"/>
                <w:szCs w:val="22"/>
              </w:rPr>
              <w:t>Over 10 hours</w:t>
            </w:r>
          </w:p>
        </w:tc>
        <w:tc>
          <w:tcPr>
            <w:tcW w:w="2804" w:type="dxa"/>
          </w:tcPr>
          <w:p w14:paraId="16BDC7EF" w14:textId="5A34AF60" w:rsidR="00727404" w:rsidRDefault="00A948FC" w:rsidP="006922D8">
            <w:pPr>
              <w:pStyle w:val="NormalWeb"/>
              <w:spacing w:before="0" w:beforeAutospacing="0" w:after="0" w:afterAutospacing="0"/>
              <w:jc w:val="right"/>
              <w:rPr>
                <w:rFonts w:ascii="Arial" w:hAnsi="Arial" w:cs="Arial"/>
                <w:sz w:val="22"/>
                <w:szCs w:val="22"/>
              </w:rPr>
            </w:pPr>
            <w:r>
              <w:rPr>
                <w:rFonts w:ascii="Arial" w:hAnsi="Arial" w:cs="Arial"/>
                <w:sz w:val="22"/>
                <w:szCs w:val="22"/>
              </w:rPr>
              <w:t>£10</w:t>
            </w:r>
          </w:p>
        </w:tc>
      </w:tr>
      <w:tr w:rsidR="00727404" w14:paraId="4F3E30F4" w14:textId="77777777" w:rsidTr="00DB6189">
        <w:trPr>
          <w:jc w:val="center"/>
        </w:trPr>
        <w:tc>
          <w:tcPr>
            <w:tcW w:w="6232" w:type="dxa"/>
          </w:tcPr>
          <w:p w14:paraId="210E39B2" w14:textId="6D412848" w:rsidR="00727404" w:rsidRDefault="00A948FC" w:rsidP="00B324ED">
            <w:pPr>
              <w:pStyle w:val="NormalWeb"/>
              <w:spacing w:before="0" w:beforeAutospacing="0" w:after="0" w:afterAutospacing="0"/>
              <w:rPr>
                <w:rFonts w:ascii="Arial" w:hAnsi="Arial" w:cs="Arial"/>
                <w:sz w:val="22"/>
                <w:szCs w:val="22"/>
              </w:rPr>
            </w:pPr>
            <w:r>
              <w:rPr>
                <w:rFonts w:ascii="Arial" w:hAnsi="Arial" w:cs="Arial"/>
                <w:sz w:val="22"/>
                <w:szCs w:val="22"/>
              </w:rPr>
              <w:t>Over 12 hours</w:t>
            </w:r>
          </w:p>
        </w:tc>
        <w:tc>
          <w:tcPr>
            <w:tcW w:w="2804" w:type="dxa"/>
          </w:tcPr>
          <w:p w14:paraId="39C82B9E" w14:textId="19DF1542" w:rsidR="00727404" w:rsidRDefault="00A948FC" w:rsidP="006922D8">
            <w:pPr>
              <w:pStyle w:val="NormalWeb"/>
              <w:spacing w:before="0" w:beforeAutospacing="0" w:after="0" w:afterAutospacing="0"/>
              <w:jc w:val="right"/>
              <w:rPr>
                <w:rFonts w:ascii="Arial" w:hAnsi="Arial" w:cs="Arial"/>
                <w:sz w:val="22"/>
                <w:szCs w:val="22"/>
              </w:rPr>
            </w:pPr>
            <w:r>
              <w:rPr>
                <w:rFonts w:ascii="Arial" w:hAnsi="Arial" w:cs="Arial"/>
                <w:sz w:val="22"/>
                <w:szCs w:val="22"/>
              </w:rPr>
              <w:t>£13.80</w:t>
            </w:r>
          </w:p>
        </w:tc>
      </w:tr>
      <w:tr w:rsidR="00727404" w14:paraId="282B6FCA" w14:textId="77777777" w:rsidTr="00DB6189">
        <w:trPr>
          <w:jc w:val="center"/>
        </w:trPr>
        <w:tc>
          <w:tcPr>
            <w:tcW w:w="6232" w:type="dxa"/>
          </w:tcPr>
          <w:p w14:paraId="69B99996" w14:textId="77777777" w:rsidR="002D2930" w:rsidRDefault="00A948FC" w:rsidP="002D2930">
            <w:pPr>
              <w:spacing w:after="0" w:line="240" w:lineRule="auto"/>
              <w:ind w:left="711"/>
              <w:rPr>
                <w:sz w:val="22"/>
                <w:szCs w:val="22"/>
              </w:rPr>
            </w:pPr>
            <w:r>
              <w:rPr>
                <w:sz w:val="22"/>
                <w:szCs w:val="22"/>
              </w:rPr>
              <w:t>Over 24 hours</w:t>
            </w:r>
            <w:r w:rsidR="002D2930">
              <w:rPr>
                <w:sz w:val="22"/>
                <w:szCs w:val="22"/>
              </w:rPr>
              <w:t xml:space="preserve"> </w:t>
            </w:r>
          </w:p>
          <w:p w14:paraId="1FE8D157" w14:textId="12211672" w:rsidR="00727404" w:rsidRPr="002D2930" w:rsidRDefault="002D2930" w:rsidP="002D2930">
            <w:pPr>
              <w:spacing w:after="0" w:line="240" w:lineRule="auto"/>
              <w:ind w:left="711"/>
              <w:rPr>
                <w:color w:val="auto"/>
                <w:sz w:val="22"/>
                <w:szCs w:val="22"/>
              </w:rPr>
            </w:pPr>
            <w:r w:rsidRPr="00784562">
              <w:rPr>
                <w:color w:val="auto"/>
                <w:sz w:val="22"/>
                <w:szCs w:val="22"/>
              </w:rPr>
              <w:t>(breakfast included with accommodation tariff)</w:t>
            </w:r>
          </w:p>
        </w:tc>
        <w:tc>
          <w:tcPr>
            <w:tcW w:w="2804" w:type="dxa"/>
          </w:tcPr>
          <w:p w14:paraId="41B3C222" w14:textId="76D0280B" w:rsidR="00727404" w:rsidRDefault="002D2930" w:rsidP="006922D8">
            <w:pPr>
              <w:pStyle w:val="NormalWeb"/>
              <w:spacing w:before="0" w:beforeAutospacing="0" w:after="0" w:afterAutospacing="0"/>
              <w:jc w:val="right"/>
              <w:rPr>
                <w:rFonts w:ascii="Arial" w:hAnsi="Arial" w:cs="Arial"/>
                <w:sz w:val="22"/>
                <w:szCs w:val="22"/>
              </w:rPr>
            </w:pPr>
            <w:r>
              <w:rPr>
                <w:rFonts w:ascii="Arial" w:hAnsi="Arial" w:cs="Arial"/>
                <w:sz w:val="22"/>
                <w:szCs w:val="22"/>
              </w:rPr>
              <w:t>£21.25</w:t>
            </w:r>
          </w:p>
        </w:tc>
      </w:tr>
      <w:tr w:rsidR="00727404" w14:paraId="223EAA4B" w14:textId="77777777" w:rsidTr="00DB6189">
        <w:trPr>
          <w:jc w:val="center"/>
        </w:trPr>
        <w:tc>
          <w:tcPr>
            <w:tcW w:w="6232" w:type="dxa"/>
          </w:tcPr>
          <w:p w14:paraId="256C5F44" w14:textId="00C9F7F3" w:rsidR="00727404" w:rsidRDefault="002D2930" w:rsidP="00AA4257">
            <w:pPr>
              <w:pStyle w:val="NormalWeb"/>
              <w:spacing w:before="0" w:beforeAutospacing="0" w:after="0" w:afterAutospacing="0"/>
              <w:rPr>
                <w:rFonts w:ascii="Arial" w:hAnsi="Arial" w:cs="Arial"/>
                <w:sz w:val="22"/>
                <w:szCs w:val="22"/>
              </w:rPr>
            </w:pPr>
            <w:r w:rsidRPr="002D2930">
              <w:rPr>
                <w:rFonts w:ascii="Arial" w:hAnsi="Arial" w:cs="Arial"/>
                <w:sz w:val="22"/>
                <w:szCs w:val="22"/>
              </w:rPr>
              <w:t>No reimbursement will be made for the purchase of alcohol</w:t>
            </w:r>
          </w:p>
        </w:tc>
        <w:tc>
          <w:tcPr>
            <w:tcW w:w="2804" w:type="dxa"/>
          </w:tcPr>
          <w:p w14:paraId="498F8719" w14:textId="7BDECFF1" w:rsidR="00727404" w:rsidRDefault="00AA4257" w:rsidP="006922D8">
            <w:pPr>
              <w:pStyle w:val="NormalWeb"/>
              <w:spacing w:before="0" w:beforeAutospacing="0" w:after="0" w:afterAutospacing="0"/>
              <w:rPr>
                <w:rFonts w:ascii="Arial" w:hAnsi="Arial" w:cs="Arial"/>
                <w:sz w:val="22"/>
                <w:szCs w:val="22"/>
              </w:rPr>
            </w:pPr>
            <w:r>
              <w:rPr>
                <w:rFonts w:ascii="Arial" w:hAnsi="Arial" w:cs="Arial"/>
                <w:sz w:val="22"/>
                <w:szCs w:val="22"/>
              </w:rPr>
              <w:t>n/a</w:t>
            </w:r>
          </w:p>
        </w:tc>
      </w:tr>
      <w:tr w:rsidR="0016392E" w14:paraId="78A6AD69" w14:textId="77777777">
        <w:trPr>
          <w:jc w:val="center"/>
        </w:trPr>
        <w:tc>
          <w:tcPr>
            <w:tcW w:w="9036" w:type="dxa"/>
            <w:gridSpan w:val="2"/>
          </w:tcPr>
          <w:p w14:paraId="53381B9D" w14:textId="77777777" w:rsidR="0016392E" w:rsidRPr="009C3CFB" w:rsidRDefault="0016392E" w:rsidP="00AA4257">
            <w:pPr>
              <w:pStyle w:val="NormalWeb"/>
              <w:spacing w:before="0" w:beforeAutospacing="0" w:after="0" w:afterAutospacing="0"/>
              <w:rPr>
                <w:rFonts w:ascii="Arial" w:hAnsi="Arial" w:cs="Arial"/>
                <w:sz w:val="22"/>
                <w:szCs w:val="22"/>
                <w:u w:val="single"/>
              </w:rPr>
            </w:pPr>
            <w:r w:rsidRPr="009C3CFB">
              <w:rPr>
                <w:rFonts w:ascii="Arial" w:hAnsi="Arial" w:cs="Arial"/>
                <w:sz w:val="22"/>
                <w:szCs w:val="22"/>
                <w:u w:val="single"/>
              </w:rPr>
              <w:t>Travel by train:</w:t>
            </w:r>
          </w:p>
          <w:p w14:paraId="2A8828AF" w14:textId="77777777" w:rsidR="0016392E" w:rsidRPr="009C3CFB" w:rsidRDefault="0016392E" w:rsidP="00AA4257">
            <w:pPr>
              <w:pStyle w:val="NormalWeb"/>
              <w:spacing w:before="0" w:beforeAutospacing="0" w:after="0" w:afterAutospacing="0"/>
              <w:rPr>
                <w:rFonts w:ascii="Arial" w:hAnsi="Arial" w:cs="Arial"/>
                <w:sz w:val="22"/>
                <w:szCs w:val="22"/>
              </w:rPr>
            </w:pPr>
            <w:r w:rsidRPr="009C3CFB">
              <w:rPr>
                <w:rFonts w:ascii="Arial" w:hAnsi="Arial" w:cs="Arial"/>
                <w:sz w:val="22"/>
                <w:szCs w:val="22"/>
              </w:rPr>
              <w:t>Cheapest option, advance booking, second class unless other options cheaper.</w:t>
            </w:r>
          </w:p>
          <w:p w14:paraId="13928FE3" w14:textId="7AD8C1E0" w:rsidR="0016392E" w:rsidRPr="000863A9" w:rsidRDefault="0016392E" w:rsidP="006922D8">
            <w:pPr>
              <w:pStyle w:val="NormalWeb"/>
              <w:spacing w:before="0" w:beforeAutospacing="0" w:after="0" w:afterAutospacing="0"/>
              <w:rPr>
                <w:rFonts w:ascii="Arial" w:hAnsi="Arial" w:cs="Arial"/>
                <w:sz w:val="20"/>
                <w:szCs w:val="20"/>
              </w:rPr>
            </w:pPr>
          </w:p>
        </w:tc>
      </w:tr>
      <w:tr w:rsidR="00DB6189" w14:paraId="2E7A223C" w14:textId="77777777">
        <w:trPr>
          <w:jc w:val="center"/>
        </w:trPr>
        <w:tc>
          <w:tcPr>
            <w:tcW w:w="9036" w:type="dxa"/>
            <w:gridSpan w:val="2"/>
          </w:tcPr>
          <w:p w14:paraId="705606A9" w14:textId="18DECA3D" w:rsidR="00DB6189" w:rsidRPr="00DB6189" w:rsidRDefault="00DB6189" w:rsidP="00986F42">
            <w:pPr>
              <w:pStyle w:val="NormalWeb"/>
              <w:spacing w:before="0" w:beforeAutospacing="0" w:after="0" w:afterAutospacing="0"/>
              <w:rPr>
                <w:rFonts w:ascii="Arial" w:hAnsi="Arial" w:cs="Arial"/>
                <w:sz w:val="20"/>
                <w:szCs w:val="20"/>
                <w:u w:val="single"/>
              </w:rPr>
            </w:pPr>
            <w:r w:rsidRPr="00DB6189">
              <w:rPr>
                <w:rFonts w:ascii="Arial" w:hAnsi="Arial" w:cs="Arial"/>
                <w:sz w:val="20"/>
                <w:szCs w:val="20"/>
                <w:u w:val="single"/>
              </w:rPr>
              <w:t>Travel by car</w:t>
            </w:r>
            <w:r w:rsidR="009C3CFB">
              <w:rPr>
                <w:rFonts w:ascii="Arial" w:hAnsi="Arial" w:cs="Arial"/>
                <w:sz w:val="20"/>
                <w:szCs w:val="20"/>
                <w:u w:val="single"/>
              </w:rPr>
              <w:t>:</w:t>
            </w:r>
          </w:p>
          <w:p w14:paraId="2F4A7F47" w14:textId="77777777" w:rsidR="00DB6189" w:rsidRPr="00DB6189" w:rsidRDefault="00DB6189" w:rsidP="00986F42">
            <w:pPr>
              <w:pStyle w:val="NormalWeb"/>
              <w:spacing w:before="0" w:beforeAutospacing="0" w:after="0" w:afterAutospacing="0"/>
              <w:rPr>
                <w:rFonts w:ascii="Arial" w:hAnsi="Arial" w:cs="Arial"/>
                <w:sz w:val="20"/>
                <w:szCs w:val="20"/>
              </w:rPr>
            </w:pPr>
            <w:r w:rsidRPr="00DB6189">
              <w:rPr>
                <w:rFonts w:ascii="Arial" w:hAnsi="Arial" w:cs="Arial"/>
                <w:sz w:val="20"/>
                <w:szCs w:val="20"/>
              </w:rPr>
              <w:t>The following order of priority must be followed when travelling on official business: </w:t>
            </w:r>
          </w:p>
          <w:p w14:paraId="58018043" w14:textId="77777777" w:rsidR="00DB6189" w:rsidRPr="00DB6189" w:rsidRDefault="00DB6189" w:rsidP="003E4955">
            <w:pPr>
              <w:pStyle w:val="NormalWeb"/>
              <w:numPr>
                <w:ilvl w:val="0"/>
                <w:numId w:val="65"/>
              </w:numPr>
              <w:spacing w:before="0" w:beforeAutospacing="0" w:after="0" w:afterAutospacing="0"/>
              <w:rPr>
                <w:rFonts w:ascii="Arial" w:hAnsi="Arial" w:cs="Arial"/>
                <w:sz w:val="20"/>
                <w:szCs w:val="20"/>
              </w:rPr>
            </w:pPr>
            <w:r w:rsidRPr="00DB6189">
              <w:rPr>
                <w:rFonts w:ascii="Arial" w:hAnsi="Arial" w:cs="Arial"/>
                <w:sz w:val="20"/>
                <w:szCs w:val="20"/>
              </w:rPr>
              <w:t>public transport </w:t>
            </w:r>
          </w:p>
          <w:p w14:paraId="4CA27064" w14:textId="77777777" w:rsidR="00DB6189" w:rsidRPr="00DB6189" w:rsidRDefault="00DB6189" w:rsidP="003E4955">
            <w:pPr>
              <w:pStyle w:val="NormalWeb"/>
              <w:numPr>
                <w:ilvl w:val="0"/>
                <w:numId w:val="65"/>
              </w:numPr>
              <w:spacing w:before="0" w:beforeAutospacing="0" w:after="0" w:afterAutospacing="0"/>
              <w:rPr>
                <w:rFonts w:ascii="Arial" w:hAnsi="Arial" w:cs="Arial"/>
                <w:sz w:val="20"/>
                <w:szCs w:val="20"/>
              </w:rPr>
            </w:pPr>
            <w:r w:rsidRPr="00DB6189">
              <w:rPr>
                <w:rFonts w:ascii="Arial" w:hAnsi="Arial" w:cs="Arial"/>
                <w:sz w:val="20"/>
                <w:szCs w:val="20"/>
              </w:rPr>
              <w:t>hire car </w:t>
            </w:r>
          </w:p>
          <w:p w14:paraId="0EBE954E" w14:textId="77777777" w:rsidR="00DB6189" w:rsidRPr="00DB6189" w:rsidRDefault="00DB6189" w:rsidP="003E4955">
            <w:pPr>
              <w:pStyle w:val="NormalWeb"/>
              <w:numPr>
                <w:ilvl w:val="0"/>
                <w:numId w:val="65"/>
              </w:numPr>
              <w:spacing w:before="0" w:beforeAutospacing="0" w:after="0" w:afterAutospacing="0"/>
              <w:rPr>
                <w:rFonts w:ascii="Arial" w:hAnsi="Arial" w:cs="Arial"/>
                <w:sz w:val="20"/>
                <w:szCs w:val="20"/>
              </w:rPr>
            </w:pPr>
            <w:r w:rsidRPr="00DB6189">
              <w:rPr>
                <w:rFonts w:ascii="Arial" w:hAnsi="Arial" w:cs="Arial"/>
                <w:sz w:val="20"/>
                <w:szCs w:val="20"/>
              </w:rPr>
              <w:t>private car</w:t>
            </w:r>
          </w:p>
          <w:p w14:paraId="4072972B" w14:textId="77777777" w:rsidR="00DB6189" w:rsidRPr="00DB6189" w:rsidRDefault="00DB6189" w:rsidP="000863A9">
            <w:pPr>
              <w:pStyle w:val="NormalWeb"/>
              <w:spacing w:before="0" w:beforeAutospacing="0" w:after="0" w:afterAutospacing="0"/>
              <w:rPr>
                <w:rFonts w:ascii="Arial" w:hAnsi="Arial" w:cs="Arial"/>
                <w:sz w:val="20"/>
                <w:szCs w:val="20"/>
              </w:rPr>
            </w:pPr>
            <w:r w:rsidRPr="00DB6189">
              <w:rPr>
                <w:rFonts w:ascii="Arial" w:hAnsi="Arial" w:cs="Arial"/>
                <w:sz w:val="20"/>
                <w:szCs w:val="20"/>
              </w:rPr>
              <w:t>Where travelling in your private car provides better Value for Money, as it cannot be reasonably made using any other mode of transport, mileage can be claimed at: </w:t>
            </w:r>
          </w:p>
          <w:p w14:paraId="071E318E" w14:textId="77777777" w:rsidR="00DB6189" w:rsidRPr="00DB6189" w:rsidRDefault="00DB6189" w:rsidP="003E4955">
            <w:pPr>
              <w:pStyle w:val="NormalWeb"/>
              <w:numPr>
                <w:ilvl w:val="0"/>
                <w:numId w:val="65"/>
              </w:numPr>
              <w:spacing w:before="0" w:beforeAutospacing="0" w:after="0" w:afterAutospacing="0"/>
              <w:rPr>
                <w:rFonts w:ascii="Arial" w:hAnsi="Arial" w:cs="Arial"/>
                <w:sz w:val="20"/>
                <w:szCs w:val="20"/>
              </w:rPr>
            </w:pPr>
            <w:r w:rsidRPr="00DB6189">
              <w:rPr>
                <w:rFonts w:ascii="Arial" w:hAnsi="Arial" w:cs="Arial"/>
                <w:sz w:val="20"/>
                <w:szCs w:val="20"/>
              </w:rPr>
              <w:t>45p per mile for the first 10,000 business miles in a tax year  </w:t>
            </w:r>
          </w:p>
          <w:p w14:paraId="2C5FBB66" w14:textId="77777777" w:rsidR="00DB6189" w:rsidRPr="00DB6189" w:rsidRDefault="00DB6189" w:rsidP="003E4955">
            <w:pPr>
              <w:pStyle w:val="NormalWeb"/>
              <w:numPr>
                <w:ilvl w:val="0"/>
                <w:numId w:val="65"/>
              </w:numPr>
              <w:spacing w:before="0" w:beforeAutospacing="0" w:after="0" w:afterAutospacing="0"/>
              <w:rPr>
                <w:rFonts w:ascii="Arial" w:hAnsi="Arial" w:cs="Arial"/>
                <w:sz w:val="20"/>
                <w:szCs w:val="20"/>
              </w:rPr>
            </w:pPr>
            <w:r w:rsidRPr="00DB6189">
              <w:rPr>
                <w:rFonts w:ascii="Arial" w:hAnsi="Arial" w:cs="Arial"/>
                <w:sz w:val="20"/>
                <w:szCs w:val="20"/>
              </w:rPr>
              <w:t>25p per mile thereafter</w:t>
            </w:r>
          </w:p>
          <w:p w14:paraId="66CF0184" w14:textId="22D789CD" w:rsidR="00DB6189" w:rsidRPr="00DB6189" w:rsidRDefault="00DB6189" w:rsidP="00197264">
            <w:pPr>
              <w:pStyle w:val="NormalWeb"/>
              <w:spacing w:before="0" w:beforeAutospacing="0" w:after="0" w:afterAutospacing="0"/>
              <w:rPr>
                <w:rFonts w:ascii="Arial" w:hAnsi="Arial" w:cs="Arial"/>
                <w:sz w:val="20"/>
                <w:szCs w:val="20"/>
              </w:rPr>
            </w:pPr>
          </w:p>
        </w:tc>
      </w:tr>
      <w:tr w:rsidR="001F1031" w14:paraId="2D73A688" w14:textId="77777777">
        <w:trPr>
          <w:jc w:val="center"/>
        </w:trPr>
        <w:tc>
          <w:tcPr>
            <w:tcW w:w="9036" w:type="dxa"/>
            <w:gridSpan w:val="2"/>
          </w:tcPr>
          <w:p w14:paraId="2FBB2B56" w14:textId="77777777" w:rsidR="001F1031" w:rsidRPr="00DB6189" w:rsidRDefault="001F1031" w:rsidP="004611B4">
            <w:pPr>
              <w:pStyle w:val="NormalWeb"/>
              <w:spacing w:before="0" w:beforeAutospacing="0" w:after="0" w:afterAutospacing="0"/>
              <w:rPr>
                <w:rFonts w:ascii="Arial" w:hAnsi="Arial" w:cs="Arial"/>
                <w:sz w:val="20"/>
                <w:szCs w:val="20"/>
                <w:u w:val="single"/>
              </w:rPr>
            </w:pPr>
            <w:r w:rsidRPr="00DB6189">
              <w:rPr>
                <w:rFonts w:ascii="Arial" w:hAnsi="Arial" w:cs="Arial"/>
                <w:sz w:val="20"/>
                <w:szCs w:val="20"/>
                <w:u w:val="single"/>
              </w:rPr>
              <w:t>Hotel accommodation guidance:</w:t>
            </w:r>
          </w:p>
          <w:p w14:paraId="4EC0A70B" w14:textId="77777777" w:rsidR="006E5AF7" w:rsidRPr="00DB6189" w:rsidRDefault="006E5AF7" w:rsidP="006E5AF7">
            <w:pPr>
              <w:pStyle w:val="paragraph"/>
              <w:spacing w:before="0" w:beforeAutospacing="0" w:after="0" w:afterAutospacing="0"/>
              <w:rPr>
                <w:rStyle w:val="eop"/>
                <w:rFonts w:ascii="Arial" w:hAnsi="Arial" w:cs="Arial"/>
                <w:color w:val="000000" w:themeColor="text1"/>
                <w:sz w:val="20"/>
                <w:szCs w:val="20"/>
              </w:rPr>
            </w:pPr>
            <w:r w:rsidRPr="00DB6189">
              <w:rPr>
                <w:rStyle w:val="normaltextrun"/>
                <w:rFonts w:ascii="Arial" w:hAnsi="Arial" w:cs="Arial"/>
                <w:color w:val="000000" w:themeColor="text1"/>
                <w:sz w:val="20"/>
                <w:szCs w:val="20"/>
                <w:lang w:val="en-US"/>
              </w:rPr>
              <w:t>Hotel stays are a significant cost for the department. Bookers are responsible for ensuring no expenses are incurred unless they are necessary. In considering the business need to book overnight accommodation, you must: </w:t>
            </w:r>
            <w:r w:rsidRPr="00DB6189">
              <w:rPr>
                <w:rStyle w:val="eop"/>
                <w:rFonts w:ascii="Arial" w:hAnsi="Arial" w:cs="Arial"/>
                <w:color w:val="000000" w:themeColor="text1"/>
                <w:sz w:val="20"/>
                <w:szCs w:val="20"/>
              </w:rPr>
              <w:t> </w:t>
            </w:r>
          </w:p>
          <w:p w14:paraId="40BF1B11" w14:textId="77777777" w:rsidR="006E5AF7" w:rsidRPr="00DB6189" w:rsidRDefault="006E5AF7" w:rsidP="007126D3">
            <w:pPr>
              <w:pStyle w:val="paragraph"/>
              <w:numPr>
                <w:ilvl w:val="0"/>
                <w:numId w:val="68"/>
              </w:numPr>
              <w:spacing w:before="0" w:beforeAutospacing="0" w:after="0" w:afterAutospacing="0"/>
              <w:rPr>
                <w:rStyle w:val="eop"/>
                <w:rFonts w:ascii="Arial" w:hAnsi="Arial" w:cs="Arial"/>
                <w:color w:val="000000" w:themeColor="text1"/>
                <w:sz w:val="20"/>
                <w:szCs w:val="20"/>
              </w:rPr>
            </w:pPr>
            <w:r w:rsidRPr="00DB6189">
              <w:rPr>
                <w:rStyle w:val="normaltextrun"/>
                <w:rFonts w:ascii="Arial" w:hAnsi="Arial" w:cs="Arial"/>
                <w:color w:val="000000" w:themeColor="text1"/>
                <w:sz w:val="20"/>
                <w:szCs w:val="20"/>
                <w:u w:val="single"/>
                <w:lang w:val="en-US"/>
              </w:rPr>
              <w:t>not book accommodation when the journey is within daily travelling</w:t>
            </w:r>
            <w:r w:rsidRPr="00DB6189">
              <w:rPr>
                <w:rStyle w:val="eop"/>
                <w:rFonts w:ascii="Arial" w:hAnsi="Arial" w:cs="Arial"/>
                <w:color w:val="000000" w:themeColor="text1"/>
                <w:sz w:val="20"/>
                <w:szCs w:val="20"/>
              </w:rPr>
              <w:t>.</w:t>
            </w:r>
          </w:p>
          <w:p w14:paraId="7E7E4426" w14:textId="77777777" w:rsidR="006E5AF7" w:rsidRPr="00DB6189" w:rsidRDefault="006E5AF7" w:rsidP="007126D3">
            <w:pPr>
              <w:pStyle w:val="paragraph"/>
              <w:numPr>
                <w:ilvl w:val="0"/>
                <w:numId w:val="68"/>
              </w:numPr>
              <w:spacing w:before="0" w:beforeAutospacing="0" w:after="0" w:afterAutospacing="0"/>
              <w:rPr>
                <w:rFonts w:ascii="Arial" w:hAnsi="Arial" w:cs="Arial"/>
                <w:color w:val="000000" w:themeColor="text1"/>
                <w:sz w:val="20"/>
                <w:szCs w:val="20"/>
              </w:rPr>
            </w:pPr>
            <w:r w:rsidRPr="00DB6189">
              <w:rPr>
                <w:rStyle w:val="normaltextrun"/>
                <w:rFonts w:ascii="Arial" w:hAnsi="Arial" w:cs="Arial"/>
                <w:color w:val="000000" w:themeColor="text1"/>
                <w:sz w:val="20"/>
                <w:szCs w:val="20"/>
                <w:u w:val="single"/>
                <w:lang w:val="en-US"/>
              </w:rPr>
              <w:t>not</w:t>
            </w:r>
            <w:r w:rsidRPr="00DB6189">
              <w:rPr>
                <w:rStyle w:val="normaltextrun"/>
                <w:rFonts w:ascii="Arial" w:hAnsi="Arial" w:cs="Arial"/>
                <w:color w:val="000000" w:themeColor="text1"/>
                <w:sz w:val="20"/>
                <w:szCs w:val="20"/>
                <w:lang w:val="en-US"/>
              </w:rPr>
              <w:t xml:space="preserve"> book accommodation which is not essential (for example, using Microsoft Teams instead of travelling).</w:t>
            </w:r>
          </w:p>
          <w:p w14:paraId="240F4517" w14:textId="77777777" w:rsidR="001F1031" w:rsidRPr="00DB6189" w:rsidRDefault="006E5AF7" w:rsidP="007126D3">
            <w:pPr>
              <w:pStyle w:val="paragraph"/>
              <w:numPr>
                <w:ilvl w:val="0"/>
                <w:numId w:val="68"/>
              </w:numPr>
              <w:spacing w:before="0" w:beforeAutospacing="0" w:after="0" w:afterAutospacing="0"/>
              <w:rPr>
                <w:rStyle w:val="normaltextrun"/>
                <w:rFonts w:ascii="Arial" w:hAnsi="Arial" w:cs="Arial"/>
                <w:sz w:val="20"/>
                <w:szCs w:val="20"/>
              </w:rPr>
            </w:pPr>
            <w:r w:rsidRPr="00DB6189">
              <w:rPr>
                <w:rStyle w:val="normaltextrun"/>
                <w:rFonts w:ascii="Arial" w:hAnsi="Arial" w:cs="Arial"/>
                <w:color w:val="000000" w:themeColor="text1"/>
                <w:sz w:val="20"/>
                <w:szCs w:val="20"/>
                <w:lang w:val="en-US"/>
              </w:rPr>
              <w:t>consider other events being held at the time of your stay as they can increase the price of accommodation and other charges.</w:t>
            </w:r>
          </w:p>
          <w:p w14:paraId="6ACF4AC0" w14:textId="0734BF4C" w:rsidR="00DB6189" w:rsidRDefault="00DB6189" w:rsidP="00DB6189">
            <w:pPr>
              <w:pStyle w:val="paragraph"/>
              <w:spacing w:before="0" w:beforeAutospacing="0" w:after="0" w:afterAutospacing="0"/>
              <w:ind w:left="360"/>
              <w:rPr>
                <w:rFonts w:ascii="Arial" w:hAnsi="Arial" w:cs="Arial"/>
                <w:sz w:val="22"/>
                <w:szCs w:val="22"/>
              </w:rPr>
            </w:pPr>
          </w:p>
        </w:tc>
      </w:tr>
      <w:tr w:rsidR="004611B4" w14:paraId="532E7C71" w14:textId="77777777" w:rsidTr="00DB6189">
        <w:trPr>
          <w:jc w:val="center"/>
        </w:trPr>
        <w:tc>
          <w:tcPr>
            <w:tcW w:w="6232" w:type="dxa"/>
            <w:shd w:val="clear" w:color="auto" w:fill="DEEAF6" w:themeFill="accent5" w:themeFillTint="33"/>
          </w:tcPr>
          <w:p w14:paraId="4994B396" w14:textId="6ED53825" w:rsidR="004611B4" w:rsidRPr="001F1031" w:rsidRDefault="004611B4" w:rsidP="00AA4257">
            <w:pPr>
              <w:pStyle w:val="NormalWeb"/>
              <w:spacing w:before="0" w:beforeAutospacing="0" w:after="0" w:afterAutospacing="0"/>
              <w:rPr>
                <w:rFonts w:ascii="Arial" w:hAnsi="Arial" w:cs="Arial"/>
                <w:b/>
                <w:bCs/>
                <w:sz w:val="22"/>
                <w:szCs w:val="22"/>
              </w:rPr>
            </w:pPr>
            <w:r w:rsidRPr="001F1031">
              <w:rPr>
                <w:rFonts w:ascii="Arial" w:hAnsi="Arial" w:cs="Arial"/>
                <w:b/>
                <w:bCs/>
                <w:sz w:val="22"/>
                <w:szCs w:val="22"/>
              </w:rPr>
              <w:lastRenderedPageBreak/>
              <w:t xml:space="preserve">Hotel accommodation </w:t>
            </w:r>
            <w:r w:rsidR="001F1031" w:rsidRPr="001F1031">
              <w:rPr>
                <w:rFonts w:ascii="Arial" w:hAnsi="Arial" w:cs="Arial"/>
                <w:b/>
                <w:bCs/>
                <w:sz w:val="22"/>
                <w:szCs w:val="22"/>
              </w:rPr>
              <w:t>thresholds:</w:t>
            </w:r>
          </w:p>
        </w:tc>
        <w:tc>
          <w:tcPr>
            <w:tcW w:w="2804" w:type="dxa"/>
            <w:shd w:val="clear" w:color="auto" w:fill="DEEAF6" w:themeFill="accent5" w:themeFillTint="33"/>
          </w:tcPr>
          <w:p w14:paraId="39495D3B" w14:textId="77777777" w:rsidR="004611B4" w:rsidRDefault="001F1031" w:rsidP="001F1031">
            <w:pPr>
              <w:pStyle w:val="NormalWeb"/>
              <w:spacing w:before="0" w:beforeAutospacing="0" w:after="0" w:afterAutospacing="0"/>
              <w:rPr>
                <w:rFonts w:ascii="Arial" w:hAnsi="Arial" w:cs="Arial"/>
                <w:b/>
                <w:bCs/>
                <w:sz w:val="22"/>
                <w:szCs w:val="22"/>
              </w:rPr>
            </w:pPr>
            <w:r w:rsidRPr="001F1031">
              <w:rPr>
                <w:rFonts w:ascii="Arial" w:hAnsi="Arial" w:cs="Arial"/>
                <w:b/>
                <w:bCs/>
                <w:sz w:val="22"/>
                <w:szCs w:val="22"/>
              </w:rPr>
              <w:t>Allowances:</w:t>
            </w:r>
          </w:p>
          <w:p w14:paraId="68BA6E83" w14:textId="0588A373" w:rsidR="001F1031" w:rsidRPr="001F1031" w:rsidRDefault="001F1031" w:rsidP="001F1031">
            <w:pPr>
              <w:pStyle w:val="NormalWeb"/>
              <w:spacing w:before="0" w:beforeAutospacing="0" w:after="0" w:afterAutospacing="0"/>
              <w:rPr>
                <w:rFonts w:ascii="Arial" w:hAnsi="Arial" w:cs="Arial"/>
                <w:b/>
                <w:bCs/>
                <w:sz w:val="22"/>
                <w:szCs w:val="22"/>
              </w:rPr>
            </w:pPr>
          </w:p>
        </w:tc>
      </w:tr>
      <w:tr w:rsidR="00AA4257" w14:paraId="7052A337" w14:textId="77777777" w:rsidTr="00DB6189">
        <w:trPr>
          <w:jc w:val="center"/>
        </w:trPr>
        <w:tc>
          <w:tcPr>
            <w:tcW w:w="6232" w:type="dxa"/>
          </w:tcPr>
          <w:p w14:paraId="3368562F" w14:textId="0CAB5E56" w:rsidR="00AA4257" w:rsidRPr="002D2930" w:rsidRDefault="009D7BD6" w:rsidP="00AA4257">
            <w:pPr>
              <w:pStyle w:val="NormalWeb"/>
              <w:spacing w:before="0" w:beforeAutospacing="0" w:after="0" w:afterAutospacing="0"/>
              <w:rPr>
                <w:rFonts w:ascii="Arial" w:hAnsi="Arial" w:cs="Arial"/>
                <w:sz w:val="22"/>
                <w:szCs w:val="22"/>
              </w:rPr>
            </w:pPr>
            <w:r>
              <w:rPr>
                <w:rFonts w:ascii="Arial" w:hAnsi="Arial" w:cs="Arial"/>
                <w:sz w:val="22"/>
                <w:szCs w:val="22"/>
              </w:rPr>
              <w:t>Hotel accommodation per night</w:t>
            </w:r>
            <w:r w:rsidR="001023D2">
              <w:rPr>
                <w:rFonts w:ascii="Arial" w:hAnsi="Arial" w:cs="Arial"/>
                <w:sz w:val="22"/>
                <w:szCs w:val="22"/>
              </w:rPr>
              <w:t xml:space="preserve"> – outside London</w:t>
            </w:r>
          </w:p>
        </w:tc>
        <w:tc>
          <w:tcPr>
            <w:tcW w:w="2804" w:type="dxa"/>
          </w:tcPr>
          <w:p w14:paraId="44BF0C96" w14:textId="377562C7" w:rsidR="00AA4257" w:rsidRDefault="009D7BD6" w:rsidP="006922D8">
            <w:pPr>
              <w:pStyle w:val="NormalWeb"/>
              <w:spacing w:before="0" w:beforeAutospacing="0" w:after="0" w:afterAutospacing="0"/>
              <w:jc w:val="right"/>
              <w:rPr>
                <w:rFonts w:ascii="Arial" w:hAnsi="Arial" w:cs="Arial"/>
                <w:sz w:val="22"/>
                <w:szCs w:val="22"/>
              </w:rPr>
            </w:pPr>
            <w:r>
              <w:rPr>
                <w:rFonts w:ascii="Arial" w:hAnsi="Arial" w:cs="Arial"/>
                <w:sz w:val="22"/>
                <w:szCs w:val="22"/>
              </w:rPr>
              <w:t>£</w:t>
            </w:r>
            <w:r w:rsidR="001023D2">
              <w:rPr>
                <w:rFonts w:ascii="Arial" w:hAnsi="Arial" w:cs="Arial"/>
                <w:sz w:val="22"/>
                <w:szCs w:val="22"/>
              </w:rPr>
              <w:t>100</w:t>
            </w:r>
          </w:p>
        </w:tc>
      </w:tr>
      <w:tr w:rsidR="00AA4257" w14:paraId="07923347" w14:textId="77777777" w:rsidTr="00DB6189">
        <w:trPr>
          <w:jc w:val="center"/>
        </w:trPr>
        <w:tc>
          <w:tcPr>
            <w:tcW w:w="6232" w:type="dxa"/>
          </w:tcPr>
          <w:p w14:paraId="327421A6" w14:textId="1AA0EEA4" w:rsidR="00AA4257" w:rsidRPr="002D2930" w:rsidRDefault="001023D2" w:rsidP="00AA4257">
            <w:pPr>
              <w:pStyle w:val="NormalWeb"/>
              <w:spacing w:before="0" w:beforeAutospacing="0" w:after="0" w:afterAutospacing="0"/>
              <w:rPr>
                <w:rFonts w:ascii="Arial" w:hAnsi="Arial" w:cs="Arial"/>
                <w:sz w:val="22"/>
                <w:szCs w:val="22"/>
              </w:rPr>
            </w:pPr>
            <w:r>
              <w:rPr>
                <w:rFonts w:ascii="Arial" w:hAnsi="Arial" w:cs="Arial"/>
                <w:sz w:val="22"/>
                <w:szCs w:val="22"/>
              </w:rPr>
              <w:t>Hotel accommodation per night – within London</w:t>
            </w:r>
          </w:p>
        </w:tc>
        <w:tc>
          <w:tcPr>
            <w:tcW w:w="2804" w:type="dxa"/>
          </w:tcPr>
          <w:p w14:paraId="2C3BA769" w14:textId="5AC23BA3" w:rsidR="00AA4257" w:rsidRDefault="001023D2" w:rsidP="006922D8">
            <w:pPr>
              <w:pStyle w:val="NormalWeb"/>
              <w:spacing w:before="0" w:beforeAutospacing="0" w:after="0" w:afterAutospacing="0"/>
              <w:jc w:val="right"/>
              <w:rPr>
                <w:rFonts w:ascii="Arial" w:hAnsi="Arial" w:cs="Arial"/>
                <w:sz w:val="22"/>
                <w:szCs w:val="22"/>
              </w:rPr>
            </w:pPr>
            <w:r>
              <w:rPr>
                <w:rFonts w:ascii="Arial" w:hAnsi="Arial" w:cs="Arial"/>
                <w:sz w:val="22"/>
                <w:szCs w:val="22"/>
              </w:rPr>
              <w:t>£150</w:t>
            </w:r>
          </w:p>
        </w:tc>
      </w:tr>
    </w:tbl>
    <w:p w14:paraId="33CFAB8C" w14:textId="40F4EC48" w:rsidR="00025687" w:rsidRDefault="00025687" w:rsidP="00FE0444">
      <w:pPr>
        <w:spacing w:after="0" w:line="259" w:lineRule="auto"/>
        <w:ind w:left="68" w:right="0" w:firstLine="0"/>
        <w:rPr>
          <w:b/>
        </w:rPr>
      </w:pPr>
    </w:p>
    <w:p w14:paraId="2087E5BC" w14:textId="77777777" w:rsidR="00AA6D41" w:rsidRDefault="00AA6D41" w:rsidP="00FE0444">
      <w:pPr>
        <w:spacing w:after="0" w:line="259" w:lineRule="auto"/>
        <w:ind w:left="68" w:right="0" w:firstLine="0"/>
        <w:rPr>
          <w:b/>
        </w:rPr>
      </w:pPr>
    </w:p>
    <w:p w14:paraId="665FC05E" w14:textId="227431E2" w:rsidR="00E16E71" w:rsidRDefault="00E16E71" w:rsidP="00E16E71">
      <w:pPr>
        <w:pStyle w:val="Heading2"/>
      </w:pPr>
      <w:r>
        <w:t xml:space="preserve">Annex 6 – </w:t>
      </w:r>
      <w:r w:rsidRPr="00F161EE">
        <w:t>KPIs</w:t>
      </w:r>
    </w:p>
    <w:p w14:paraId="712B7AA9" w14:textId="77777777" w:rsidR="00E16E71" w:rsidRDefault="00E16E71">
      <w:pPr>
        <w:spacing w:after="0" w:line="259" w:lineRule="auto"/>
        <w:ind w:left="68" w:right="0" w:firstLine="0"/>
        <w:jc w:val="center"/>
        <w:rPr>
          <w:b/>
        </w:rPr>
      </w:pPr>
    </w:p>
    <w:p w14:paraId="07F47549" w14:textId="075C36D1" w:rsidR="00635F9B" w:rsidRDefault="00D97000" w:rsidP="00635F9B">
      <w:pPr>
        <w:spacing w:after="0" w:line="259" w:lineRule="auto"/>
        <w:ind w:left="68" w:right="0" w:firstLine="0"/>
        <w:rPr>
          <w:bCs/>
        </w:rPr>
      </w:pPr>
      <w:r>
        <w:rPr>
          <w:bCs/>
        </w:rPr>
        <w:t>The following table of Key Performance Indicators (KPIs)</w:t>
      </w:r>
      <w:r w:rsidR="004262B7">
        <w:rPr>
          <w:bCs/>
        </w:rPr>
        <w:t xml:space="preserve"> will be used to measure supplier performance at the quarterly </w:t>
      </w:r>
      <w:r w:rsidR="00442021">
        <w:rPr>
          <w:bCs/>
        </w:rPr>
        <w:t>Contract</w:t>
      </w:r>
      <w:r w:rsidR="004262B7">
        <w:rPr>
          <w:bCs/>
        </w:rPr>
        <w:t xml:space="preserve"> Review Meetings</w:t>
      </w:r>
      <w:r w:rsidR="0094528E">
        <w:rPr>
          <w:bCs/>
        </w:rPr>
        <w:t xml:space="preserve"> </w:t>
      </w:r>
      <w:r w:rsidR="00442021">
        <w:rPr>
          <w:bCs/>
        </w:rPr>
        <w:t>outlined in Annex 2.</w:t>
      </w:r>
    </w:p>
    <w:tbl>
      <w:tblPr>
        <w:tblStyle w:val="TableGrid0"/>
        <w:tblpPr w:leftFromText="180" w:rightFromText="180" w:vertAnchor="text" w:horzAnchor="margin" w:tblpY="428"/>
        <w:tblW w:w="9061" w:type="dxa"/>
        <w:tblLook w:val="04A0" w:firstRow="1" w:lastRow="0" w:firstColumn="1" w:lastColumn="0" w:noHBand="0" w:noVBand="1"/>
      </w:tblPr>
      <w:tblGrid>
        <w:gridCol w:w="846"/>
        <w:gridCol w:w="8215"/>
      </w:tblGrid>
      <w:tr w:rsidR="00C93CE0" w:rsidRPr="00B5702B" w14:paraId="1DC333DC" w14:textId="77777777" w:rsidTr="00B660D4">
        <w:trPr>
          <w:trHeight w:val="68"/>
        </w:trPr>
        <w:tc>
          <w:tcPr>
            <w:tcW w:w="846" w:type="dxa"/>
            <w:shd w:val="clear" w:color="auto" w:fill="DEEAF6" w:themeFill="accent5" w:themeFillTint="33"/>
          </w:tcPr>
          <w:p w14:paraId="3C63A2DC" w14:textId="1563625B" w:rsidR="00C93CE0" w:rsidRPr="00CA6150" w:rsidRDefault="00C93CE0">
            <w:pPr>
              <w:pStyle w:val="Heading2"/>
              <w:numPr>
                <w:ilvl w:val="1"/>
                <w:numId w:val="0"/>
              </w:numPr>
              <w:rPr>
                <w:color w:val="auto"/>
                <w:sz w:val="22"/>
                <w:szCs w:val="22"/>
              </w:rPr>
            </w:pPr>
            <w:r w:rsidRPr="00CA6150">
              <w:rPr>
                <w:color w:val="auto"/>
                <w:sz w:val="22"/>
                <w:szCs w:val="22"/>
              </w:rPr>
              <w:t>KP</w:t>
            </w:r>
            <w:r w:rsidR="007A2AA3" w:rsidRPr="00CA6150">
              <w:rPr>
                <w:color w:val="auto"/>
                <w:sz w:val="22"/>
                <w:szCs w:val="22"/>
              </w:rPr>
              <w:t>I</w:t>
            </w:r>
            <w:r w:rsidR="00CA6150">
              <w:rPr>
                <w:color w:val="auto"/>
                <w:sz w:val="22"/>
                <w:szCs w:val="22"/>
              </w:rPr>
              <w:t xml:space="preserve"> 1</w:t>
            </w:r>
          </w:p>
        </w:tc>
        <w:tc>
          <w:tcPr>
            <w:tcW w:w="8215" w:type="dxa"/>
          </w:tcPr>
          <w:p w14:paraId="5BCEF65F" w14:textId="5D80AB07" w:rsidR="008B56E3" w:rsidRDefault="00C93CE0" w:rsidP="00BF5BBD">
            <w:pPr>
              <w:pStyle w:val="Heading2"/>
              <w:ind w:left="0" w:firstLine="0"/>
              <w:jc w:val="both"/>
              <w:rPr>
                <w:b w:val="0"/>
                <w:bCs/>
                <w:color w:val="auto"/>
                <w:sz w:val="22"/>
                <w:szCs w:val="22"/>
              </w:rPr>
            </w:pPr>
            <w:r w:rsidRPr="00035591">
              <w:rPr>
                <w:b w:val="0"/>
                <w:bCs/>
                <w:color w:val="auto"/>
                <w:sz w:val="22"/>
                <w:szCs w:val="22"/>
              </w:rPr>
              <w:t>All CIPS assessors are trained and aware of DfE’s expectations of the work</w:t>
            </w:r>
            <w:r w:rsidR="00B3012B">
              <w:rPr>
                <w:b w:val="0"/>
                <w:bCs/>
                <w:color w:val="auto"/>
                <w:sz w:val="22"/>
                <w:szCs w:val="22"/>
              </w:rPr>
              <w:t>, which include</w:t>
            </w:r>
            <w:r w:rsidR="002930B2">
              <w:rPr>
                <w:b w:val="0"/>
                <w:bCs/>
                <w:color w:val="auto"/>
                <w:sz w:val="22"/>
                <w:szCs w:val="22"/>
              </w:rPr>
              <w:t>s</w:t>
            </w:r>
            <w:r w:rsidR="00BF5BBD">
              <w:rPr>
                <w:b w:val="0"/>
                <w:bCs/>
                <w:color w:val="auto"/>
                <w:sz w:val="22"/>
                <w:szCs w:val="22"/>
              </w:rPr>
              <w:t xml:space="preserve"> familiarity with The</w:t>
            </w:r>
            <w:r w:rsidR="00B3012B" w:rsidRPr="00B3012B">
              <w:rPr>
                <w:b w:val="0"/>
                <w:bCs/>
                <w:color w:val="auto"/>
                <w:sz w:val="22"/>
                <w:szCs w:val="22"/>
              </w:rPr>
              <w:t xml:space="preserve"> Academy Trust Handbook, The Governance Handbook, and the use by trusts of DfE analytical tools (such as View My Financial Insights) and DfE recommended frameworks</w:t>
            </w:r>
          </w:p>
          <w:p w14:paraId="556BA5C4" w14:textId="5B7A2FC1" w:rsidR="00B660D4" w:rsidRPr="00B660D4" w:rsidRDefault="00B660D4" w:rsidP="00B660D4"/>
        </w:tc>
      </w:tr>
      <w:tr w:rsidR="00C93CE0" w:rsidRPr="00B5702B" w14:paraId="3EF3B061" w14:textId="77777777" w:rsidTr="00B660D4">
        <w:trPr>
          <w:trHeight w:val="247"/>
        </w:trPr>
        <w:tc>
          <w:tcPr>
            <w:tcW w:w="846" w:type="dxa"/>
            <w:shd w:val="clear" w:color="auto" w:fill="DEEAF6" w:themeFill="accent5" w:themeFillTint="33"/>
          </w:tcPr>
          <w:p w14:paraId="64A948B9" w14:textId="2D1CA689" w:rsidR="00C93CE0" w:rsidRPr="00CA6150" w:rsidRDefault="00C93CE0">
            <w:pPr>
              <w:pStyle w:val="Heading2"/>
              <w:numPr>
                <w:ilvl w:val="1"/>
                <w:numId w:val="0"/>
              </w:numPr>
              <w:rPr>
                <w:color w:val="auto"/>
                <w:sz w:val="22"/>
                <w:szCs w:val="22"/>
              </w:rPr>
            </w:pPr>
            <w:r w:rsidRPr="00CA6150">
              <w:rPr>
                <w:color w:val="auto"/>
                <w:sz w:val="22"/>
                <w:szCs w:val="22"/>
              </w:rPr>
              <w:t>KP</w:t>
            </w:r>
            <w:r w:rsidR="00787028" w:rsidRPr="00CA6150">
              <w:rPr>
                <w:color w:val="auto"/>
                <w:sz w:val="22"/>
                <w:szCs w:val="22"/>
              </w:rPr>
              <w:t>I</w:t>
            </w:r>
            <w:r w:rsidR="00CA6150">
              <w:rPr>
                <w:color w:val="auto"/>
                <w:sz w:val="22"/>
                <w:szCs w:val="22"/>
              </w:rPr>
              <w:t xml:space="preserve"> 2</w:t>
            </w:r>
          </w:p>
        </w:tc>
        <w:tc>
          <w:tcPr>
            <w:tcW w:w="8215" w:type="dxa"/>
          </w:tcPr>
          <w:p w14:paraId="0C2E6E7D" w14:textId="4992AB44" w:rsidR="00B660D4" w:rsidRDefault="00C90160" w:rsidP="00C90160">
            <w:pPr>
              <w:pStyle w:val="Heading2"/>
              <w:ind w:left="0" w:firstLine="0"/>
              <w:jc w:val="both"/>
              <w:rPr>
                <w:b w:val="0"/>
                <w:bCs/>
                <w:color w:val="auto"/>
                <w:sz w:val="22"/>
                <w:szCs w:val="22"/>
              </w:rPr>
            </w:pPr>
            <w:r>
              <w:rPr>
                <w:b w:val="0"/>
                <w:bCs/>
                <w:color w:val="auto"/>
                <w:sz w:val="22"/>
                <w:szCs w:val="22"/>
              </w:rPr>
              <w:t>80% of MATs complete Diagnostic and Spend Analysis process within 3 months</w:t>
            </w:r>
            <w:r w:rsidR="00B20E9D">
              <w:rPr>
                <w:b w:val="0"/>
                <w:bCs/>
                <w:color w:val="auto"/>
                <w:sz w:val="22"/>
                <w:szCs w:val="22"/>
              </w:rPr>
              <w:t xml:space="preserve"> (subject to the MATS</w:t>
            </w:r>
            <w:r w:rsidR="00552FCA">
              <w:rPr>
                <w:b w:val="0"/>
                <w:bCs/>
                <w:color w:val="auto"/>
                <w:sz w:val="22"/>
                <w:szCs w:val="22"/>
              </w:rPr>
              <w:t xml:space="preserve"> dedicating the required resource and time).</w:t>
            </w:r>
          </w:p>
          <w:p w14:paraId="4D57DE30" w14:textId="4A15377F" w:rsidR="00C90160" w:rsidRPr="00C90160" w:rsidRDefault="00C90160" w:rsidP="00C90160"/>
        </w:tc>
      </w:tr>
      <w:tr w:rsidR="00C93CE0" w:rsidRPr="00B5702B" w14:paraId="3D60678E" w14:textId="77777777" w:rsidTr="00B660D4">
        <w:trPr>
          <w:trHeight w:val="247"/>
        </w:trPr>
        <w:tc>
          <w:tcPr>
            <w:tcW w:w="846" w:type="dxa"/>
            <w:shd w:val="clear" w:color="auto" w:fill="DEEAF6" w:themeFill="accent5" w:themeFillTint="33"/>
          </w:tcPr>
          <w:p w14:paraId="25C24405" w14:textId="11FA4D77" w:rsidR="00C93CE0" w:rsidRPr="00CA6150" w:rsidRDefault="00C93CE0">
            <w:pPr>
              <w:pStyle w:val="Heading2"/>
              <w:numPr>
                <w:ilvl w:val="1"/>
                <w:numId w:val="0"/>
              </w:numPr>
              <w:rPr>
                <w:color w:val="auto"/>
                <w:sz w:val="22"/>
                <w:szCs w:val="22"/>
              </w:rPr>
            </w:pPr>
            <w:r w:rsidRPr="00CA6150">
              <w:rPr>
                <w:color w:val="auto"/>
                <w:sz w:val="22"/>
                <w:szCs w:val="22"/>
              </w:rPr>
              <w:t>KP</w:t>
            </w:r>
            <w:r w:rsidR="00787028" w:rsidRPr="00CA6150">
              <w:rPr>
                <w:color w:val="auto"/>
                <w:sz w:val="22"/>
                <w:szCs w:val="22"/>
              </w:rPr>
              <w:t>I</w:t>
            </w:r>
            <w:r w:rsidR="00D97000">
              <w:rPr>
                <w:color w:val="auto"/>
                <w:sz w:val="22"/>
                <w:szCs w:val="22"/>
              </w:rPr>
              <w:t xml:space="preserve"> 3</w:t>
            </w:r>
          </w:p>
        </w:tc>
        <w:tc>
          <w:tcPr>
            <w:tcW w:w="8215" w:type="dxa"/>
          </w:tcPr>
          <w:p w14:paraId="215CF1FD" w14:textId="2FCDC1E3" w:rsidR="00B660D4" w:rsidRDefault="00C90160" w:rsidP="00C90160">
            <w:pPr>
              <w:pStyle w:val="Heading2"/>
              <w:ind w:left="0" w:firstLine="0"/>
              <w:jc w:val="both"/>
              <w:rPr>
                <w:b w:val="0"/>
                <w:bCs/>
                <w:color w:val="auto"/>
                <w:sz w:val="22"/>
                <w:szCs w:val="22"/>
              </w:rPr>
            </w:pPr>
            <w:r>
              <w:rPr>
                <w:b w:val="0"/>
                <w:bCs/>
                <w:color w:val="auto"/>
                <w:sz w:val="22"/>
                <w:szCs w:val="22"/>
              </w:rPr>
              <w:t xml:space="preserve">80% of MATs </w:t>
            </w:r>
            <w:r w:rsidR="00050A1C">
              <w:rPr>
                <w:b w:val="0"/>
                <w:bCs/>
                <w:color w:val="auto"/>
                <w:sz w:val="22"/>
                <w:szCs w:val="22"/>
              </w:rPr>
              <w:t xml:space="preserve">start </w:t>
            </w:r>
            <w:r w:rsidR="003D1808">
              <w:rPr>
                <w:b w:val="0"/>
                <w:bCs/>
                <w:color w:val="auto"/>
                <w:sz w:val="22"/>
                <w:szCs w:val="22"/>
              </w:rPr>
              <w:t xml:space="preserve">to address gaps emerging from the </w:t>
            </w:r>
            <w:r>
              <w:rPr>
                <w:b w:val="0"/>
                <w:bCs/>
                <w:color w:val="auto"/>
                <w:sz w:val="22"/>
                <w:szCs w:val="22"/>
              </w:rPr>
              <w:t>Diagnostic and Spend Analysis process</w:t>
            </w:r>
            <w:r w:rsidR="00050A1C">
              <w:rPr>
                <w:b w:val="0"/>
                <w:bCs/>
                <w:color w:val="auto"/>
                <w:sz w:val="22"/>
                <w:szCs w:val="22"/>
              </w:rPr>
              <w:t xml:space="preserve"> to </w:t>
            </w:r>
            <w:r w:rsidR="00566ED9">
              <w:rPr>
                <w:b w:val="0"/>
                <w:bCs/>
                <w:color w:val="auto"/>
                <w:sz w:val="22"/>
                <w:szCs w:val="22"/>
              </w:rPr>
              <w:t xml:space="preserve">begin </w:t>
            </w:r>
            <w:r w:rsidRPr="0015373F">
              <w:rPr>
                <w:b w:val="0"/>
                <w:bCs/>
                <w:color w:val="auto"/>
                <w:sz w:val="22"/>
                <w:szCs w:val="22"/>
              </w:rPr>
              <w:t xml:space="preserve">the PEP </w:t>
            </w:r>
            <w:r w:rsidRPr="00346B53">
              <w:rPr>
                <w:b w:val="0"/>
                <w:bCs/>
                <w:color w:val="auto"/>
                <w:sz w:val="22"/>
                <w:szCs w:val="22"/>
              </w:rPr>
              <w:t>within two to three weeks maximum</w:t>
            </w:r>
            <w:r w:rsidR="00A16501">
              <w:rPr>
                <w:b w:val="0"/>
                <w:bCs/>
                <w:color w:val="auto"/>
                <w:sz w:val="22"/>
                <w:szCs w:val="22"/>
              </w:rPr>
              <w:t xml:space="preserve"> (subject to the MATS dedicating the required resource and </w:t>
            </w:r>
            <w:r w:rsidR="00060A24">
              <w:rPr>
                <w:b w:val="0"/>
                <w:bCs/>
                <w:color w:val="auto"/>
                <w:sz w:val="22"/>
                <w:szCs w:val="22"/>
              </w:rPr>
              <w:t>time).</w:t>
            </w:r>
          </w:p>
          <w:p w14:paraId="28B831EF" w14:textId="431F4781" w:rsidR="00566ED9" w:rsidRPr="00566ED9" w:rsidRDefault="00566ED9" w:rsidP="00566ED9"/>
        </w:tc>
      </w:tr>
      <w:tr w:rsidR="00EE5E53" w:rsidRPr="00B5702B" w14:paraId="6DE9475F" w14:textId="77777777" w:rsidTr="00B660D4">
        <w:trPr>
          <w:trHeight w:val="247"/>
        </w:trPr>
        <w:tc>
          <w:tcPr>
            <w:tcW w:w="846" w:type="dxa"/>
            <w:shd w:val="clear" w:color="auto" w:fill="DEEAF6" w:themeFill="accent5" w:themeFillTint="33"/>
          </w:tcPr>
          <w:p w14:paraId="488CD9DD" w14:textId="5E8EDD62" w:rsidR="00EE5E53" w:rsidRDefault="00EE5E53">
            <w:pPr>
              <w:pStyle w:val="Heading2"/>
              <w:numPr>
                <w:ilvl w:val="1"/>
                <w:numId w:val="0"/>
              </w:numPr>
              <w:rPr>
                <w:color w:val="auto"/>
                <w:sz w:val="22"/>
              </w:rPr>
            </w:pPr>
            <w:r>
              <w:rPr>
                <w:color w:val="auto"/>
                <w:sz w:val="22"/>
              </w:rPr>
              <w:t>KPI 4</w:t>
            </w:r>
          </w:p>
          <w:p w14:paraId="14B99DA3" w14:textId="0D712F66" w:rsidR="00EE5E53" w:rsidRPr="00EE5E53" w:rsidRDefault="00EE5E53" w:rsidP="00EE5E53"/>
        </w:tc>
        <w:tc>
          <w:tcPr>
            <w:tcW w:w="8215" w:type="dxa"/>
          </w:tcPr>
          <w:p w14:paraId="2FE13634" w14:textId="0163F549" w:rsidR="00B660D4" w:rsidRPr="00977149" w:rsidRDefault="00977149" w:rsidP="00977149">
            <w:pPr>
              <w:pStyle w:val="Heading2"/>
              <w:ind w:left="0" w:firstLine="0"/>
              <w:jc w:val="both"/>
              <w:rPr>
                <w:b w:val="0"/>
                <w:bCs/>
                <w:color w:val="auto"/>
                <w:sz w:val="22"/>
                <w:szCs w:val="22"/>
              </w:rPr>
            </w:pPr>
            <w:r>
              <w:rPr>
                <w:b w:val="0"/>
                <w:bCs/>
                <w:color w:val="auto"/>
                <w:sz w:val="22"/>
                <w:szCs w:val="22"/>
              </w:rPr>
              <w:t>8</w:t>
            </w:r>
            <w:r w:rsidRPr="00977149">
              <w:rPr>
                <w:b w:val="0"/>
                <w:bCs/>
                <w:color w:val="auto"/>
                <w:sz w:val="22"/>
                <w:szCs w:val="22"/>
              </w:rPr>
              <w:t xml:space="preserve">0% of MATs are satisfied with the accreditation process and feel it is relevant </w:t>
            </w:r>
          </w:p>
        </w:tc>
      </w:tr>
      <w:tr w:rsidR="00E57C85" w:rsidRPr="00B5702B" w14:paraId="195B69FD" w14:textId="77777777" w:rsidTr="00B660D4">
        <w:trPr>
          <w:trHeight w:val="247"/>
        </w:trPr>
        <w:tc>
          <w:tcPr>
            <w:tcW w:w="846" w:type="dxa"/>
            <w:shd w:val="clear" w:color="auto" w:fill="DEEAF6" w:themeFill="accent5" w:themeFillTint="33"/>
          </w:tcPr>
          <w:p w14:paraId="60B2CFC3" w14:textId="36834473" w:rsidR="00E57C85" w:rsidRDefault="00E57C85">
            <w:pPr>
              <w:pStyle w:val="Heading2"/>
              <w:numPr>
                <w:ilvl w:val="1"/>
                <w:numId w:val="0"/>
              </w:numPr>
              <w:rPr>
                <w:color w:val="auto"/>
                <w:sz w:val="22"/>
              </w:rPr>
            </w:pPr>
            <w:r>
              <w:rPr>
                <w:color w:val="auto"/>
                <w:sz w:val="22"/>
              </w:rPr>
              <w:t>KPI 5</w:t>
            </w:r>
          </w:p>
        </w:tc>
        <w:tc>
          <w:tcPr>
            <w:tcW w:w="8215" w:type="dxa"/>
          </w:tcPr>
          <w:p w14:paraId="59277983" w14:textId="15534247" w:rsidR="00060A24" w:rsidRDefault="00364211" w:rsidP="00060A24">
            <w:pPr>
              <w:pStyle w:val="Heading2"/>
              <w:ind w:left="0" w:firstLine="0"/>
              <w:jc w:val="both"/>
              <w:rPr>
                <w:b w:val="0"/>
                <w:bCs/>
                <w:color w:val="auto"/>
                <w:sz w:val="22"/>
                <w:szCs w:val="22"/>
              </w:rPr>
            </w:pPr>
            <w:r w:rsidRPr="004C1CD1">
              <w:rPr>
                <w:b w:val="0"/>
                <w:bCs/>
                <w:color w:val="auto"/>
                <w:sz w:val="22"/>
                <w:szCs w:val="22"/>
              </w:rPr>
              <w:t>80</w:t>
            </w:r>
            <w:r>
              <w:rPr>
                <w:b w:val="0"/>
                <w:bCs/>
                <w:color w:val="auto"/>
                <w:sz w:val="22"/>
                <w:szCs w:val="22"/>
              </w:rPr>
              <w:t>% of MATs complete the PEP within 12 months to meet the award standard</w:t>
            </w:r>
            <w:r w:rsidR="00060A24">
              <w:rPr>
                <w:b w:val="0"/>
                <w:bCs/>
                <w:color w:val="auto"/>
                <w:sz w:val="22"/>
                <w:szCs w:val="22"/>
              </w:rPr>
              <w:t xml:space="preserve"> (subject to the MATS dedicating the required resource and time).</w:t>
            </w:r>
          </w:p>
          <w:p w14:paraId="2DDF11AF" w14:textId="5A6D7287" w:rsidR="00364211" w:rsidRPr="00364211" w:rsidRDefault="00364211" w:rsidP="00364211">
            <w:pPr>
              <w:pStyle w:val="Heading2"/>
              <w:ind w:left="0" w:firstLine="0"/>
              <w:jc w:val="both"/>
            </w:pPr>
          </w:p>
          <w:p w14:paraId="46D94C92" w14:textId="4914A6AA" w:rsidR="00BA2CE1" w:rsidRPr="00BA2CE1" w:rsidRDefault="00BA2CE1" w:rsidP="00BA2CE1"/>
        </w:tc>
      </w:tr>
    </w:tbl>
    <w:p w14:paraId="2E1F3950" w14:textId="712CE273" w:rsidR="00025687" w:rsidRDefault="00025687" w:rsidP="00CA6150">
      <w:pPr>
        <w:spacing w:after="0" w:line="259" w:lineRule="auto"/>
        <w:ind w:left="0" w:right="0" w:firstLine="0"/>
        <w:rPr>
          <w:b/>
        </w:rPr>
      </w:pPr>
    </w:p>
    <w:p w14:paraId="47F706D5" w14:textId="1F8ECB41" w:rsidR="00A1516C" w:rsidRDefault="009E005A" w:rsidP="00AD3A51">
      <w:pPr>
        <w:spacing w:after="160" w:line="259" w:lineRule="auto"/>
        <w:ind w:left="0" w:right="0" w:firstLine="0"/>
      </w:pPr>
      <w:r>
        <w:rPr>
          <w:b/>
        </w:rPr>
        <w:br w:type="page"/>
      </w:r>
      <w:r w:rsidR="00BA31FA">
        <w:rPr>
          <w:b/>
        </w:rPr>
        <w:lastRenderedPageBreak/>
        <w:t xml:space="preserve"> </w:t>
      </w:r>
    </w:p>
    <w:p w14:paraId="6ACDE894" w14:textId="77777777" w:rsidR="00A1516C" w:rsidRDefault="00BA31FA">
      <w:pPr>
        <w:pStyle w:val="Heading1"/>
      </w:pPr>
      <w:r>
        <w:t xml:space="preserve">Short form Terms </w:t>
      </w:r>
    </w:p>
    <w:p w14:paraId="78606661" w14:textId="77777777" w:rsidR="00A1516C" w:rsidRDefault="00BA31FA">
      <w:pPr>
        <w:spacing w:after="0" w:line="259" w:lineRule="auto"/>
        <w:ind w:left="68" w:right="0" w:firstLine="0"/>
        <w:jc w:val="center"/>
      </w:pPr>
      <w:r>
        <w:rPr>
          <w:b/>
        </w:rPr>
        <w:t xml:space="preserve"> </w:t>
      </w:r>
    </w:p>
    <w:p w14:paraId="254497BE" w14:textId="77777777" w:rsidR="00A1516C" w:rsidRDefault="00BA31FA">
      <w:pPr>
        <w:spacing w:after="32" w:line="259" w:lineRule="auto"/>
        <w:ind w:left="68" w:right="0" w:firstLine="0"/>
        <w:jc w:val="center"/>
      </w:pPr>
      <w:r>
        <w:rPr>
          <w:b/>
        </w:rPr>
        <w:t xml:space="preserve"> </w:t>
      </w:r>
    </w:p>
    <w:p w14:paraId="537E1B48" w14:textId="77777777" w:rsidR="00A1516C" w:rsidRDefault="00BA31FA">
      <w:pPr>
        <w:pStyle w:val="Heading2"/>
      </w:pPr>
      <w:r>
        <w:t xml:space="preserve">1. Definitions used in the Contract </w:t>
      </w:r>
    </w:p>
    <w:p w14:paraId="27E96908" w14:textId="77777777" w:rsidR="00A1516C" w:rsidRDefault="00BA31FA">
      <w:pPr>
        <w:spacing w:after="0" w:line="259" w:lineRule="auto"/>
        <w:ind w:left="731" w:right="0" w:firstLine="0"/>
      </w:pPr>
      <w:r>
        <w:rPr>
          <w:b/>
        </w:rPr>
        <w:t xml:space="preserve"> </w:t>
      </w:r>
    </w:p>
    <w:p w14:paraId="406F2382" w14:textId="3FB93607" w:rsidR="00A1516C" w:rsidRDefault="00BA31FA" w:rsidP="00DF07B6">
      <w:pPr>
        <w:ind w:left="10" w:right="2" w:firstLine="0"/>
        <w:jc w:val="both"/>
      </w:pPr>
      <w:r>
        <w:t xml:space="preserve">In this Contract, unless the context otherwise requires, the following words shall have the following meanings:  </w:t>
      </w:r>
    </w:p>
    <w:p w14:paraId="02B216A2" w14:textId="77777777" w:rsidR="00A1516C" w:rsidRDefault="00BA31FA">
      <w:pPr>
        <w:spacing w:after="0" w:line="259" w:lineRule="auto"/>
        <w:ind w:left="10" w:right="0" w:firstLine="0"/>
      </w:pPr>
      <w:r>
        <w:t xml:space="preserve"> </w:t>
      </w:r>
      <w:r>
        <w:tab/>
        <w:t xml:space="preserve"> </w:t>
      </w:r>
    </w:p>
    <w:tbl>
      <w:tblPr>
        <w:tblStyle w:val="TableGrid1"/>
        <w:tblW w:w="8088" w:type="dxa"/>
        <w:jc w:val="center"/>
        <w:tblInd w:w="0" w:type="dxa"/>
        <w:tblLook w:val="04A0" w:firstRow="1" w:lastRow="0" w:firstColumn="1" w:lastColumn="0" w:noHBand="0" w:noVBand="1"/>
      </w:tblPr>
      <w:tblGrid>
        <w:gridCol w:w="1936"/>
        <w:gridCol w:w="6152"/>
      </w:tblGrid>
      <w:tr w:rsidR="00A1516C" w14:paraId="078B3EC1" w14:textId="77777777" w:rsidTr="00AA629C">
        <w:trPr>
          <w:trHeight w:val="2776"/>
          <w:jc w:val="center"/>
        </w:trPr>
        <w:tc>
          <w:tcPr>
            <w:tcW w:w="1936" w:type="dxa"/>
            <w:tcBorders>
              <w:top w:val="nil"/>
              <w:left w:val="nil"/>
              <w:bottom w:val="nil"/>
              <w:right w:val="nil"/>
            </w:tcBorders>
          </w:tcPr>
          <w:p w14:paraId="051B079E" w14:textId="77777777" w:rsidR="00A1516C" w:rsidRDefault="00BA31FA">
            <w:pPr>
              <w:spacing w:after="0" w:line="259" w:lineRule="auto"/>
              <w:ind w:left="0" w:right="0" w:firstLine="0"/>
            </w:pPr>
            <w:r>
              <w:rPr>
                <w:b/>
              </w:rPr>
              <w:t xml:space="preserve">"Central </w:t>
            </w:r>
          </w:p>
          <w:p w14:paraId="78FFE5CE" w14:textId="77777777" w:rsidR="00A1516C" w:rsidRDefault="00BA31FA">
            <w:pPr>
              <w:spacing w:after="0" w:line="259" w:lineRule="auto"/>
              <w:ind w:left="0" w:right="0" w:firstLine="0"/>
            </w:pPr>
            <w:r>
              <w:rPr>
                <w:b/>
              </w:rPr>
              <w:t xml:space="preserve">Government </w:t>
            </w:r>
          </w:p>
          <w:p w14:paraId="0C200385" w14:textId="77777777" w:rsidR="00A1516C" w:rsidRDefault="00BA31FA">
            <w:pPr>
              <w:spacing w:after="0" w:line="259" w:lineRule="auto"/>
              <w:ind w:left="0" w:right="0" w:firstLine="0"/>
            </w:pPr>
            <w:r>
              <w:rPr>
                <w:b/>
              </w:rPr>
              <w:t xml:space="preserve">Body" </w:t>
            </w:r>
          </w:p>
        </w:tc>
        <w:tc>
          <w:tcPr>
            <w:tcW w:w="6152" w:type="dxa"/>
            <w:tcBorders>
              <w:top w:val="nil"/>
              <w:left w:val="nil"/>
              <w:bottom w:val="nil"/>
              <w:right w:val="nil"/>
            </w:tcBorders>
          </w:tcPr>
          <w:p w14:paraId="4333BB0A" w14:textId="77777777" w:rsidR="00A1516C" w:rsidRDefault="00BA31FA">
            <w:pPr>
              <w:spacing w:after="3" w:line="239" w:lineRule="auto"/>
              <w:ind w:left="0" w:right="672" w:firstLine="0"/>
              <w:jc w:val="both"/>
            </w:pPr>
            <w:r>
              <w:t xml:space="preserve">means a body listed in one of the following subcategories of the Central Government classification of the Public Sector Classification Guide, as published and amended from time to time by the Office for National </w:t>
            </w:r>
          </w:p>
          <w:p w14:paraId="329B518A" w14:textId="77777777" w:rsidR="00A1516C" w:rsidRDefault="00BA31FA">
            <w:pPr>
              <w:spacing w:after="0" w:line="259" w:lineRule="auto"/>
              <w:ind w:left="0" w:right="0" w:firstLine="0"/>
            </w:pPr>
            <w:r>
              <w:t xml:space="preserve">Statistics: </w:t>
            </w:r>
          </w:p>
          <w:p w14:paraId="0B93EBFC" w14:textId="77777777" w:rsidR="00A1516C" w:rsidRDefault="00BA31FA" w:rsidP="003E4955">
            <w:pPr>
              <w:numPr>
                <w:ilvl w:val="0"/>
                <w:numId w:val="59"/>
              </w:numPr>
              <w:spacing w:after="0" w:line="259" w:lineRule="auto"/>
              <w:ind w:right="0" w:hanging="710"/>
            </w:pPr>
            <w:r>
              <w:t xml:space="preserve">Government Department; </w:t>
            </w:r>
          </w:p>
          <w:p w14:paraId="44D0D5A6" w14:textId="77777777" w:rsidR="00A1516C" w:rsidRDefault="00BA31FA" w:rsidP="003E4955">
            <w:pPr>
              <w:numPr>
                <w:ilvl w:val="0"/>
                <w:numId w:val="59"/>
              </w:numPr>
              <w:spacing w:after="0" w:line="259" w:lineRule="auto"/>
              <w:ind w:right="0" w:hanging="710"/>
            </w:pPr>
            <w:r>
              <w:t xml:space="preserve">Non-Departmental </w:t>
            </w:r>
            <w:r>
              <w:tab/>
              <w:t xml:space="preserve">Public </w:t>
            </w:r>
            <w:r>
              <w:tab/>
              <w:t xml:space="preserve">Body </w:t>
            </w:r>
            <w:r>
              <w:tab/>
              <w:t xml:space="preserve">or </w:t>
            </w:r>
            <w:r>
              <w:tab/>
              <w:t xml:space="preserve">Assembly </w:t>
            </w:r>
          </w:p>
          <w:p w14:paraId="1AA11680" w14:textId="77777777" w:rsidR="00A1516C" w:rsidRDefault="00BA31FA">
            <w:pPr>
              <w:spacing w:after="5" w:line="238" w:lineRule="auto"/>
              <w:ind w:left="0" w:right="376" w:firstLine="0"/>
              <w:jc w:val="both"/>
            </w:pPr>
            <w:r>
              <w:t xml:space="preserve">Sponsored Public Body (advisory, executive, or tribunal); c) Non-Ministerial Department; or </w:t>
            </w:r>
          </w:p>
          <w:p w14:paraId="30E8F422" w14:textId="77777777" w:rsidR="00A1516C" w:rsidRDefault="00BA31FA">
            <w:pPr>
              <w:tabs>
                <w:tab w:val="center" w:pos="1617"/>
              </w:tabs>
              <w:spacing w:after="0" w:line="259" w:lineRule="auto"/>
              <w:ind w:left="0" w:right="0" w:firstLine="0"/>
            </w:pPr>
            <w:r>
              <w:t xml:space="preserve">d) </w:t>
            </w:r>
            <w:r>
              <w:tab/>
              <w:t xml:space="preserve">Executive Agency; </w:t>
            </w:r>
          </w:p>
          <w:p w14:paraId="73EA88B3" w14:textId="77777777" w:rsidR="00A1516C" w:rsidRDefault="00BA31FA">
            <w:pPr>
              <w:spacing w:after="0" w:line="259" w:lineRule="auto"/>
              <w:ind w:left="0" w:right="0" w:firstLine="0"/>
            </w:pPr>
            <w:r>
              <w:t xml:space="preserve"> </w:t>
            </w:r>
          </w:p>
        </w:tc>
      </w:tr>
      <w:tr w:rsidR="00A1516C" w14:paraId="4F5C0910" w14:textId="77777777" w:rsidTr="00AA629C">
        <w:trPr>
          <w:trHeight w:val="508"/>
          <w:jc w:val="center"/>
        </w:trPr>
        <w:tc>
          <w:tcPr>
            <w:tcW w:w="1936" w:type="dxa"/>
            <w:tcBorders>
              <w:top w:val="nil"/>
              <w:left w:val="nil"/>
              <w:bottom w:val="nil"/>
              <w:right w:val="nil"/>
            </w:tcBorders>
          </w:tcPr>
          <w:p w14:paraId="03F3322E" w14:textId="77777777" w:rsidR="00A1516C" w:rsidRDefault="00BA31FA">
            <w:pPr>
              <w:spacing w:after="0" w:line="259" w:lineRule="auto"/>
              <w:ind w:left="0" w:right="0" w:firstLine="0"/>
            </w:pPr>
            <w:r>
              <w:rPr>
                <w:b/>
              </w:rPr>
              <w:t xml:space="preserve">"Charges" </w:t>
            </w:r>
          </w:p>
        </w:tc>
        <w:tc>
          <w:tcPr>
            <w:tcW w:w="6152" w:type="dxa"/>
            <w:tcBorders>
              <w:top w:val="nil"/>
              <w:left w:val="nil"/>
              <w:bottom w:val="nil"/>
              <w:right w:val="nil"/>
            </w:tcBorders>
          </w:tcPr>
          <w:p w14:paraId="1E8BB31E" w14:textId="77777777" w:rsidR="005037F3" w:rsidRDefault="00BA31FA">
            <w:pPr>
              <w:spacing w:after="0" w:line="259" w:lineRule="auto"/>
              <w:ind w:left="0" w:right="0" w:firstLine="0"/>
              <w:jc w:val="both"/>
            </w:pPr>
            <w:r>
              <w:t>means the charges for the Deliverables as specified in the Order Form;</w:t>
            </w:r>
          </w:p>
          <w:p w14:paraId="23D8CDCD" w14:textId="144B0F03" w:rsidR="00A1516C" w:rsidRDefault="00BA31FA">
            <w:pPr>
              <w:spacing w:after="0" w:line="259" w:lineRule="auto"/>
              <w:ind w:left="0" w:right="0" w:firstLine="0"/>
              <w:jc w:val="both"/>
            </w:pPr>
            <w:r>
              <w:t xml:space="preserve">  </w:t>
            </w:r>
          </w:p>
        </w:tc>
      </w:tr>
      <w:tr w:rsidR="00A1516C" w14:paraId="724556F2" w14:textId="77777777" w:rsidTr="00AA629C">
        <w:trPr>
          <w:trHeight w:val="1771"/>
          <w:jc w:val="center"/>
        </w:trPr>
        <w:tc>
          <w:tcPr>
            <w:tcW w:w="1936" w:type="dxa"/>
            <w:tcBorders>
              <w:top w:val="nil"/>
              <w:left w:val="nil"/>
              <w:bottom w:val="nil"/>
              <w:right w:val="nil"/>
            </w:tcBorders>
          </w:tcPr>
          <w:p w14:paraId="18D4919E" w14:textId="77777777" w:rsidR="00A1516C" w:rsidRDefault="00BA31FA">
            <w:pPr>
              <w:spacing w:after="0" w:line="259" w:lineRule="auto"/>
              <w:ind w:left="0" w:right="0" w:firstLine="0"/>
            </w:pPr>
            <w:r>
              <w:rPr>
                <w:b/>
              </w:rPr>
              <w:t xml:space="preserve">"Confidential </w:t>
            </w:r>
          </w:p>
          <w:p w14:paraId="2DE315F8" w14:textId="77777777" w:rsidR="00A1516C" w:rsidRDefault="00BA31FA">
            <w:pPr>
              <w:spacing w:after="0" w:line="259" w:lineRule="auto"/>
              <w:ind w:left="0" w:right="0" w:firstLine="0"/>
            </w:pPr>
            <w:r>
              <w:rPr>
                <w:b/>
              </w:rPr>
              <w:t xml:space="preserve">Information" </w:t>
            </w:r>
          </w:p>
        </w:tc>
        <w:tc>
          <w:tcPr>
            <w:tcW w:w="6152" w:type="dxa"/>
            <w:tcBorders>
              <w:top w:val="nil"/>
              <w:left w:val="nil"/>
              <w:bottom w:val="nil"/>
              <w:right w:val="nil"/>
            </w:tcBorders>
          </w:tcPr>
          <w:p w14:paraId="7BCE8E14" w14:textId="77777777" w:rsidR="00A1516C" w:rsidRDefault="00BA31FA">
            <w:pPr>
              <w:spacing w:after="2" w:line="240" w:lineRule="auto"/>
              <w:ind w:left="0" w:right="59" w:firstLine="0"/>
              <w:jc w:val="both"/>
            </w:pPr>
            <w:r>
              <w:t xml:space="preserve">means all information, whether written or oral (however recorded), provided by the disclosing Party to the receiving Party and which (i) is known by the receiving Party to be confidential; (ii) is marked as or stated to be confidential; or (iii) ought reasonably to be considered by the receiving Party to be confidential; </w:t>
            </w:r>
          </w:p>
          <w:p w14:paraId="3E2D7DF1" w14:textId="77777777" w:rsidR="00A1516C" w:rsidRDefault="00BA31FA">
            <w:pPr>
              <w:spacing w:after="0" w:line="259" w:lineRule="auto"/>
              <w:ind w:left="0" w:right="0" w:firstLine="0"/>
            </w:pPr>
            <w:r>
              <w:t xml:space="preserve"> </w:t>
            </w:r>
          </w:p>
        </w:tc>
      </w:tr>
      <w:tr w:rsidR="00A1516C" w14:paraId="30163BD9" w14:textId="77777777" w:rsidTr="00AA629C">
        <w:trPr>
          <w:trHeight w:val="1013"/>
          <w:jc w:val="center"/>
        </w:trPr>
        <w:tc>
          <w:tcPr>
            <w:tcW w:w="1936" w:type="dxa"/>
            <w:tcBorders>
              <w:top w:val="nil"/>
              <w:left w:val="nil"/>
              <w:bottom w:val="nil"/>
              <w:right w:val="nil"/>
            </w:tcBorders>
          </w:tcPr>
          <w:p w14:paraId="69257E4B" w14:textId="77777777" w:rsidR="00A1516C" w:rsidRDefault="00BA31FA">
            <w:pPr>
              <w:spacing w:after="0" w:line="259" w:lineRule="auto"/>
              <w:ind w:left="0" w:right="0" w:firstLine="0"/>
            </w:pPr>
            <w:r>
              <w:rPr>
                <w:b/>
              </w:rPr>
              <w:t xml:space="preserve">"Contract"  </w:t>
            </w:r>
          </w:p>
        </w:tc>
        <w:tc>
          <w:tcPr>
            <w:tcW w:w="6152" w:type="dxa"/>
            <w:tcBorders>
              <w:top w:val="nil"/>
              <w:left w:val="nil"/>
              <w:bottom w:val="nil"/>
              <w:right w:val="nil"/>
            </w:tcBorders>
          </w:tcPr>
          <w:p w14:paraId="5E6AF12A" w14:textId="77777777" w:rsidR="00A1516C" w:rsidRDefault="00BA31FA">
            <w:pPr>
              <w:spacing w:after="0" w:line="242" w:lineRule="auto"/>
              <w:ind w:left="0" w:right="61" w:firstLine="0"/>
              <w:jc w:val="both"/>
            </w:pPr>
            <w:r>
              <w:t xml:space="preserve">means the contract between (i) the Buyer and (ii) the Supplier which is created by the Supplier’s counter signing the Order Form and includes the Order Form and Annexes; </w:t>
            </w:r>
          </w:p>
          <w:p w14:paraId="47B2C401" w14:textId="77777777" w:rsidR="00A1516C" w:rsidRDefault="00BA31FA">
            <w:pPr>
              <w:spacing w:after="0" w:line="259" w:lineRule="auto"/>
              <w:ind w:left="0" w:right="0" w:firstLine="0"/>
            </w:pPr>
            <w:r>
              <w:t xml:space="preserve"> </w:t>
            </w:r>
          </w:p>
        </w:tc>
      </w:tr>
      <w:tr w:rsidR="00A1516C" w14:paraId="760BA8C9" w14:textId="77777777" w:rsidTr="00AA629C">
        <w:trPr>
          <w:trHeight w:val="505"/>
          <w:jc w:val="center"/>
        </w:trPr>
        <w:tc>
          <w:tcPr>
            <w:tcW w:w="1936" w:type="dxa"/>
            <w:tcBorders>
              <w:top w:val="nil"/>
              <w:left w:val="nil"/>
              <w:bottom w:val="nil"/>
              <w:right w:val="nil"/>
            </w:tcBorders>
          </w:tcPr>
          <w:p w14:paraId="6002B35F" w14:textId="77777777" w:rsidR="00A1516C" w:rsidRDefault="00BA31FA">
            <w:pPr>
              <w:spacing w:after="0" w:line="259" w:lineRule="auto"/>
              <w:ind w:left="0" w:right="0" w:firstLine="0"/>
            </w:pPr>
            <w:r>
              <w:rPr>
                <w:b/>
              </w:rPr>
              <w:t xml:space="preserve">"Controller" </w:t>
            </w:r>
          </w:p>
        </w:tc>
        <w:tc>
          <w:tcPr>
            <w:tcW w:w="6152" w:type="dxa"/>
            <w:tcBorders>
              <w:top w:val="nil"/>
              <w:left w:val="nil"/>
              <w:bottom w:val="nil"/>
              <w:right w:val="nil"/>
            </w:tcBorders>
          </w:tcPr>
          <w:p w14:paraId="62A81E8C" w14:textId="77777777" w:rsidR="00A1516C" w:rsidRDefault="00BA31FA">
            <w:pPr>
              <w:spacing w:after="0" w:line="259" w:lineRule="auto"/>
              <w:ind w:left="0" w:right="0" w:firstLine="0"/>
            </w:pPr>
            <w:r>
              <w:t xml:space="preserve">has the meaning given to it in the GDPR; </w:t>
            </w:r>
          </w:p>
          <w:p w14:paraId="66A8D54C" w14:textId="77777777" w:rsidR="00A1516C" w:rsidRDefault="00BA31FA">
            <w:pPr>
              <w:spacing w:after="0" w:line="259" w:lineRule="auto"/>
              <w:ind w:left="0" w:right="0" w:firstLine="0"/>
            </w:pPr>
            <w:r>
              <w:t xml:space="preserve"> </w:t>
            </w:r>
          </w:p>
        </w:tc>
      </w:tr>
      <w:tr w:rsidR="00A1516C" w14:paraId="3F715AAA" w14:textId="77777777" w:rsidTr="00AA629C">
        <w:trPr>
          <w:trHeight w:val="1266"/>
          <w:jc w:val="center"/>
        </w:trPr>
        <w:tc>
          <w:tcPr>
            <w:tcW w:w="1936" w:type="dxa"/>
            <w:tcBorders>
              <w:top w:val="nil"/>
              <w:left w:val="nil"/>
              <w:bottom w:val="nil"/>
              <w:right w:val="nil"/>
            </w:tcBorders>
          </w:tcPr>
          <w:p w14:paraId="3857219A" w14:textId="77777777" w:rsidR="00A1516C" w:rsidRDefault="00BA31FA">
            <w:pPr>
              <w:spacing w:after="0" w:line="259" w:lineRule="auto"/>
              <w:ind w:left="0" w:right="0" w:firstLine="0"/>
            </w:pPr>
            <w:r>
              <w:rPr>
                <w:b/>
              </w:rPr>
              <w:t xml:space="preserve">"Buyer" </w:t>
            </w:r>
          </w:p>
          <w:p w14:paraId="01B0F115" w14:textId="77777777" w:rsidR="00A1516C" w:rsidRDefault="00BA31FA">
            <w:pPr>
              <w:spacing w:after="0" w:line="259" w:lineRule="auto"/>
              <w:ind w:left="0" w:right="0" w:firstLine="0"/>
            </w:pPr>
            <w:r>
              <w:rPr>
                <w:b/>
              </w:rPr>
              <w:t xml:space="preserve"> </w:t>
            </w:r>
          </w:p>
          <w:p w14:paraId="7C1D67D3" w14:textId="420A58BA" w:rsidR="00A1516C" w:rsidRDefault="00BA31FA" w:rsidP="005037F3">
            <w:pPr>
              <w:tabs>
                <w:tab w:val="center" w:pos="1623"/>
              </w:tabs>
              <w:spacing w:after="0" w:line="259" w:lineRule="auto"/>
              <w:ind w:left="0" w:right="0" w:firstLine="0"/>
            </w:pPr>
            <w:r>
              <w:rPr>
                <w:b/>
              </w:rPr>
              <w:t>"Date of</w:t>
            </w:r>
          </w:p>
          <w:p w14:paraId="0F250883" w14:textId="2DCA3970" w:rsidR="00A1516C" w:rsidRDefault="00BA31FA" w:rsidP="005037F3">
            <w:pPr>
              <w:spacing w:after="0" w:line="259" w:lineRule="auto"/>
              <w:ind w:left="0" w:right="0" w:firstLine="0"/>
            </w:pPr>
            <w:r>
              <w:rPr>
                <w:b/>
              </w:rPr>
              <w:t>Delivery"</w:t>
            </w:r>
          </w:p>
          <w:p w14:paraId="1AC44190" w14:textId="77777777" w:rsidR="00A1516C" w:rsidRDefault="00BA31FA">
            <w:pPr>
              <w:spacing w:after="0" w:line="259" w:lineRule="auto"/>
              <w:ind w:left="0" w:right="0" w:firstLine="0"/>
            </w:pPr>
            <w:r>
              <w:rPr>
                <w:b/>
              </w:rPr>
              <w:t xml:space="preserve"> </w:t>
            </w:r>
          </w:p>
        </w:tc>
        <w:tc>
          <w:tcPr>
            <w:tcW w:w="6152" w:type="dxa"/>
            <w:tcBorders>
              <w:top w:val="nil"/>
              <w:left w:val="nil"/>
              <w:bottom w:val="nil"/>
              <w:right w:val="nil"/>
            </w:tcBorders>
          </w:tcPr>
          <w:p w14:paraId="7613FF16" w14:textId="77777777" w:rsidR="00A1516C" w:rsidRDefault="00BA31FA">
            <w:pPr>
              <w:spacing w:after="0" w:line="242" w:lineRule="auto"/>
              <w:ind w:left="0" w:right="0" w:firstLine="0"/>
              <w:jc w:val="both"/>
            </w:pPr>
            <w:r>
              <w:t xml:space="preserve">means the person identified in the letterhead of the Order Form; </w:t>
            </w:r>
          </w:p>
          <w:p w14:paraId="782DDDA8" w14:textId="77777777" w:rsidR="00A1516C" w:rsidRDefault="00BA31FA">
            <w:pPr>
              <w:spacing w:after="0" w:line="259" w:lineRule="auto"/>
              <w:ind w:left="0" w:right="0" w:firstLine="0"/>
            </w:pPr>
            <w:r>
              <w:t xml:space="preserve"> </w:t>
            </w:r>
          </w:p>
          <w:p w14:paraId="129D812D" w14:textId="77777777" w:rsidR="00A1516C" w:rsidRDefault="00BA31FA">
            <w:pPr>
              <w:spacing w:after="0" w:line="259" w:lineRule="auto"/>
              <w:ind w:left="0" w:right="0" w:firstLine="0"/>
              <w:jc w:val="both"/>
            </w:pPr>
            <w:r>
              <w:t xml:space="preserve">means that date by which the Deliverables must be delivered to the Buyer, as specified in the Order Form; </w:t>
            </w:r>
          </w:p>
        </w:tc>
      </w:tr>
      <w:tr w:rsidR="00A1516C" w14:paraId="70E926B6" w14:textId="77777777" w:rsidTr="00AA629C">
        <w:trPr>
          <w:trHeight w:val="1266"/>
          <w:jc w:val="center"/>
        </w:trPr>
        <w:tc>
          <w:tcPr>
            <w:tcW w:w="1936" w:type="dxa"/>
            <w:tcBorders>
              <w:top w:val="nil"/>
              <w:left w:val="nil"/>
              <w:bottom w:val="nil"/>
              <w:right w:val="nil"/>
            </w:tcBorders>
          </w:tcPr>
          <w:p w14:paraId="7AAFF1E3" w14:textId="77777777" w:rsidR="00A1516C" w:rsidRDefault="00BA31FA">
            <w:pPr>
              <w:spacing w:after="0" w:line="259" w:lineRule="auto"/>
              <w:ind w:left="0" w:right="0" w:firstLine="0"/>
            </w:pPr>
            <w:r>
              <w:rPr>
                <w:b/>
              </w:rPr>
              <w:t xml:space="preserve">"Buyer Cause" </w:t>
            </w:r>
          </w:p>
          <w:p w14:paraId="4ADF9244" w14:textId="77777777" w:rsidR="00A1516C" w:rsidRDefault="00BA31FA">
            <w:pPr>
              <w:spacing w:after="0" w:line="259" w:lineRule="auto"/>
              <w:ind w:left="0" w:right="0" w:firstLine="0"/>
            </w:pPr>
            <w:r>
              <w:rPr>
                <w:b/>
              </w:rPr>
              <w:t xml:space="preserve"> </w:t>
            </w:r>
          </w:p>
          <w:p w14:paraId="7DFB1DD4" w14:textId="77777777" w:rsidR="00A1516C" w:rsidRDefault="00BA31FA">
            <w:pPr>
              <w:spacing w:after="0" w:line="259" w:lineRule="auto"/>
              <w:ind w:left="0" w:right="0" w:firstLine="0"/>
            </w:pPr>
            <w:r>
              <w:rPr>
                <w:b/>
              </w:rPr>
              <w:t xml:space="preserve"> </w:t>
            </w:r>
          </w:p>
          <w:p w14:paraId="25B45A22" w14:textId="77777777" w:rsidR="00A1516C" w:rsidRDefault="00BA31FA">
            <w:pPr>
              <w:spacing w:after="0" w:line="259" w:lineRule="auto"/>
              <w:ind w:left="0" w:right="0" w:firstLine="0"/>
            </w:pPr>
            <w:r>
              <w:rPr>
                <w:b/>
              </w:rPr>
              <w:t xml:space="preserve"> </w:t>
            </w:r>
          </w:p>
          <w:p w14:paraId="12F2979B" w14:textId="77777777" w:rsidR="00A1516C" w:rsidRDefault="00BA31FA">
            <w:pPr>
              <w:spacing w:after="0" w:line="259" w:lineRule="auto"/>
              <w:ind w:left="0" w:right="0" w:firstLine="0"/>
            </w:pPr>
            <w:r>
              <w:rPr>
                <w:b/>
              </w:rPr>
              <w:t xml:space="preserve"> </w:t>
            </w:r>
          </w:p>
        </w:tc>
        <w:tc>
          <w:tcPr>
            <w:tcW w:w="6152" w:type="dxa"/>
            <w:tcBorders>
              <w:top w:val="nil"/>
              <w:left w:val="nil"/>
              <w:bottom w:val="nil"/>
              <w:right w:val="nil"/>
            </w:tcBorders>
          </w:tcPr>
          <w:p w14:paraId="7FAED332" w14:textId="61CC6C7B" w:rsidR="00A1516C" w:rsidRDefault="00BA31FA">
            <w:pPr>
              <w:spacing w:after="0" w:line="259" w:lineRule="auto"/>
              <w:ind w:left="0" w:right="61" w:firstLine="0"/>
              <w:jc w:val="both"/>
            </w:pPr>
            <w:r>
              <w:t xml:space="preserve">any breach of the obligations of the Buyer or any other default, act, omission, </w:t>
            </w:r>
            <w:r w:rsidR="005037F3">
              <w:t>negligence,</w:t>
            </w:r>
            <w:r>
              <w:t xml:space="preserve"> or statement of the Buyer, of its employees, servants, agents in connection with or in relation to the subject-matter of the Contract and in respect of which the Buyer is liable to the Supplier; </w:t>
            </w:r>
          </w:p>
        </w:tc>
      </w:tr>
      <w:tr w:rsidR="00A1516C" w14:paraId="01A670EB" w14:textId="77777777" w:rsidTr="00AA629C">
        <w:trPr>
          <w:trHeight w:val="755"/>
          <w:jc w:val="center"/>
        </w:trPr>
        <w:tc>
          <w:tcPr>
            <w:tcW w:w="1936" w:type="dxa"/>
            <w:tcBorders>
              <w:top w:val="nil"/>
              <w:left w:val="nil"/>
              <w:bottom w:val="nil"/>
              <w:right w:val="nil"/>
            </w:tcBorders>
          </w:tcPr>
          <w:p w14:paraId="3B7F1691" w14:textId="77777777" w:rsidR="00A1516C" w:rsidRDefault="00BA31FA">
            <w:pPr>
              <w:spacing w:after="0" w:line="259" w:lineRule="auto"/>
              <w:ind w:left="0" w:right="0" w:firstLine="0"/>
            </w:pPr>
            <w:r>
              <w:rPr>
                <w:b/>
              </w:rPr>
              <w:t xml:space="preserve">"Data </w:t>
            </w:r>
          </w:p>
          <w:p w14:paraId="15919BA9" w14:textId="77777777" w:rsidR="00A1516C" w:rsidRDefault="00BA31FA">
            <w:pPr>
              <w:spacing w:after="0" w:line="259" w:lineRule="auto"/>
              <w:ind w:left="0" w:right="0" w:firstLine="0"/>
            </w:pPr>
            <w:r>
              <w:rPr>
                <w:b/>
              </w:rPr>
              <w:t xml:space="preserve">Protection </w:t>
            </w:r>
          </w:p>
          <w:p w14:paraId="0E0D53DA" w14:textId="77777777" w:rsidR="00A1516C" w:rsidRDefault="00BA31FA">
            <w:pPr>
              <w:spacing w:after="0" w:line="259" w:lineRule="auto"/>
              <w:ind w:left="0" w:right="0" w:firstLine="0"/>
            </w:pPr>
            <w:r>
              <w:rPr>
                <w:b/>
              </w:rPr>
              <w:t xml:space="preserve">Legislation"  </w:t>
            </w:r>
          </w:p>
        </w:tc>
        <w:tc>
          <w:tcPr>
            <w:tcW w:w="6152" w:type="dxa"/>
            <w:tcBorders>
              <w:top w:val="nil"/>
              <w:left w:val="nil"/>
              <w:bottom w:val="nil"/>
              <w:right w:val="nil"/>
            </w:tcBorders>
          </w:tcPr>
          <w:p w14:paraId="3056812D" w14:textId="77777777" w:rsidR="00A1516C" w:rsidRDefault="00BA31FA">
            <w:pPr>
              <w:spacing w:after="0" w:line="259" w:lineRule="auto"/>
              <w:ind w:left="0" w:right="66" w:firstLine="0"/>
              <w:jc w:val="both"/>
            </w:pPr>
            <w:r>
              <w:t xml:space="preserve">(i) the GDPR, the LED and any applicable national implementing Laws as amended from time to time (ii) the Data Protection Act 2018 to the extent that it relates to processing </w:t>
            </w:r>
          </w:p>
        </w:tc>
      </w:tr>
    </w:tbl>
    <w:p w14:paraId="6946AB7B" w14:textId="77777777" w:rsidR="00A1516C" w:rsidRDefault="00A1516C">
      <w:pPr>
        <w:spacing w:after="0" w:line="259" w:lineRule="auto"/>
        <w:ind w:left="-1431" w:right="118" w:firstLine="0"/>
      </w:pPr>
    </w:p>
    <w:tbl>
      <w:tblPr>
        <w:tblStyle w:val="TableGrid1"/>
        <w:tblW w:w="8089" w:type="dxa"/>
        <w:tblInd w:w="841" w:type="dxa"/>
        <w:tblLook w:val="04A0" w:firstRow="1" w:lastRow="0" w:firstColumn="1" w:lastColumn="0" w:noHBand="0" w:noVBand="1"/>
      </w:tblPr>
      <w:tblGrid>
        <w:gridCol w:w="1936"/>
        <w:gridCol w:w="6153"/>
      </w:tblGrid>
      <w:tr w:rsidR="00A1516C" w14:paraId="4276160C" w14:textId="77777777" w:rsidTr="2B8EF20D">
        <w:trPr>
          <w:trHeight w:val="505"/>
        </w:trPr>
        <w:tc>
          <w:tcPr>
            <w:tcW w:w="1936" w:type="dxa"/>
            <w:tcBorders>
              <w:top w:val="nil"/>
              <w:left w:val="nil"/>
              <w:bottom w:val="nil"/>
              <w:right w:val="nil"/>
            </w:tcBorders>
          </w:tcPr>
          <w:p w14:paraId="572D6BCB" w14:textId="77777777" w:rsidR="00A1516C" w:rsidRDefault="00BA31FA">
            <w:pPr>
              <w:spacing w:after="0" w:line="259" w:lineRule="auto"/>
              <w:ind w:left="0" w:right="0" w:firstLine="0"/>
            </w:pPr>
            <w:r>
              <w:rPr>
                <w:b/>
              </w:rPr>
              <w:lastRenderedPageBreak/>
              <w:t xml:space="preserve"> </w:t>
            </w:r>
          </w:p>
          <w:p w14:paraId="048D3573" w14:textId="77777777" w:rsidR="00A1516C" w:rsidRDefault="00BA31FA">
            <w:pPr>
              <w:spacing w:after="0" w:line="259" w:lineRule="auto"/>
              <w:ind w:left="0" w:right="0" w:firstLine="0"/>
            </w:pPr>
            <w:r>
              <w:rPr>
                <w:b/>
              </w:rPr>
              <w:t xml:space="preserve"> </w:t>
            </w:r>
          </w:p>
        </w:tc>
        <w:tc>
          <w:tcPr>
            <w:tcW w:w="6153" w:type="dxa"/>
            <w:tcBorders>
              <w:top w:val="nil"/>
              <w:left w:val="nil"/>
              <w:bottom w:val="nil"/>
              <w:right w:val="nil"/>
            </w:tcBorders>
          </w:tcPr>
          <w:p w14:paraId="788C5C81" w14:textId="77777777" w:rsidR="007930B5" w:rsidRDefault="00BA31FA">
            <w:pPr>
              <w:spacing w:after="0" w:line="259" w:lineRule="auto"/>
              <w:ind w:left="0" w:right="0" w:firstLine="0"/>
              <w:jc w:val="both"/>
            </w:pPr>
            <w:r>
              <w:t xml:space="preserve">of personal data and privacy; (iii) all applicable Law about the processing of personal data and privacy;  </w:t>
            </w:r>
          </w:p>
          <w:p w14:paraId="38482311" w14:textId="1A08796D" w:rsidR="00362F77" w:rsidRDefault="00362F77">
            <w:pPr>
              <w:spacing w:after="0" w:line="259" w:lineRule="auto"/>
              <w:ind w:left="0" w:right="0" w:firstLine="0"/>
              <w:jc w:val="both"/>
            </w:pPr>
          </w:p>
        </w:tc>
      </w:tr>
      <w:tr w:rsidR="00A1516C" w14:paraId="21E30FE4" w14:textId="77777777" w:rsidTr="2B8EF20D">
        <w:trPr>
          <w:trHeight w:val="1265"/>
        </w:trPr>
        <w:tc>
          <w:tcPr>
            <w:tcW w:w="1936" w:type="dxa"/>
            <w:tcBorders>
              <w:top w:val="nil"/>
              <w:left w:val="nil"/>
              <w:bottom w:val="nil"/>
              <w:right w:val="nil"/>
            </w:tcBorders>
          </w:tcPr>
          <w:p w14:paraId="4738A027" w14:textId="77777777" w:rsidR="00A1516C" w:rsidRDefault="00BA31FA">
            <w:pPr>
              <w:spacing w:after="0" w:line="259" w:lineRule="auto"/>
              <w:ind w:left="0" w:right="0" w:firstLine="0"/>
            </w:pPr>
            <w:r>
              <w:rPr>
                <w:b/>
              </w:rPr>
              <w:t xml:space="preserve">"Data </w:t>
            </w:r>
          </w:p>
          <w:p w14:paraId="6264D12E" w14:textId="77777777" w:rsidR="00A1516C" w:rsidRDefault="00BA31FA">
            <w:pPr>
              <w:spacing w:after="0" w:line="259" w:lineRule="auto"/>
              <w:ind w:left="0" w:right="0" w:firstLine="0"/>
            </w:pPr>
            <w:r>
              <w:rPr>
                <w:b/>
              </w:rPr>
              <w:t xml:space="preserve">Protection </w:t>
            </w:r>
          </w:p>
          <w:p w14:paraId="50B9C9D2" w14:textId="77777777" w:rsidR="00A1516C" w:rsidRDefault="00BA31FA">
            <w:pPr>
              <w:spacing w:after="0" w:line="259" w:lineRule="auto"/>
              <w:ind w:left="0" w:right="0" w:firstLine="0"/>
            </w:pPr>
            <w:r>
              <w:rPr>
                <w:b/>
              </w:rPr>
              <w:t xml:space="preserve">Impact </w:t>
            </w:r>
          </w:p>
          <w:p w14:paraId="02805DA7" w14:textId="77777777" w:rsidR="00A1516C" w:rsidRDefault="00BA31FA">
            <w:pPr>
              <w:spacing w:after="0" w:line="259" w:lineRule="auto"/>
              <w:ind w:left="0" w:right="0" w:firstLine="0"/>
            </w:pPr>
            <w:r>
              <w:rPr>
                <w:b/>
              </w:rPr>
              <w:t xml:space="preserve">Assessment" </w:t>
            </w:r>
          </w:p>
          <w:p w14:paraId="11957369" w14:textId="72CFE9CD" w:rsidR="00A1516C" w:rsidRDefault="00A1516C">
            <w:pPr>
              <w:spacing w:after="0" w:line="259" w:lineRule="auto"/>
              <w:ind w:left="0" w:right="0" w:firstLine="0"/>
            </w:pPr>
          </w:p>
        </w:tc>
        <w:tc>
          <w:tcPr>
            <w:tcW w:w="6153" w:type="dxa"/>
            <w:tcBorders>
              <w:top w:val="nil"/>
              <w:left w:val="nil"/>
              <w:bottom w:val="nil"/>
              <w:right w:val="nil"/>
            </w:tcBorders>
          </w:tcPr>
          <w:p w14:paraId="2D794F47" w14:textId="77777777" w:rsidR="00A1516C" w:rsidRDefault="00BA31FA">
            <w:pPr>
              <w:spacing w:after="0" w:line="259" w:lineRule="auto"/>
              <w:ind w:left="0" w:right="0" w:firstLine="0"/>
              <w:jc w:val="both"/>
            </w:pPr>
            <w:r>
              <w:t xml:space="preserve">an assessment by the Controller of the impact of the envisaged processing on the protection of Personal Data;  </w:t>
            </w:r>
          </w:p>
        </w:tc>
      </w:tr>
      <w:tr w:rsidR="00A1516C" w14:paraId="544464A4" w14:textId="77777777" w:rsidTr="2B8EF20D">
        <w:trPr>
          <w:trHeight w:val="1010"/>
        </w:trPr>
        <w:tc>
          <w:tcPr>
            <w:tcW w:w="1936" w:type="dxa"/>
            <w:tcBorders>
              <w:top w:val="nil"/>
              <w:left w:val="nil"/>
              <w:bottom w:val="nil"/>
              <w:right w:val="nil"/>
            </w:tcBorders>
          </w:tcPr>
          <w:p w14:paraId="1EE5610B" w14:textId="77777777" w:rsidR="00A1516C" w:rsidRDefault="00BA31FA">
            <w:pPr>
              <w:spacing w:after="0" w:line="259" w:lineRule="auto"/>
              <w:ind w:left="0" w:right="0" w:firstLine="0"/>
            </w:pPr>
            <w:r>
              <w:rPr>
                <w:b/>
              </w:rPr>
              <w:t xml:space="preserve">"Data </w:t>
            </w:r>
          </w:p>
          <w:p w14:paraId="60C893D9" w14:textId="77777777" w:rsidR="00A1516C" w:rsidRDefault="00BA31FA">
            <w:pPr>
              <w:spacing w:after="0" w:line="259" w:lineRule="auto"/>
              <w:ind w:left="0" w:right="0" w:firstLine="0"/>
            </w:pPr>
            <w:r>
              <w:rPr>
                <w:b/>
              </w:rPr>
              <w:t xml:space="preserve">Protection </w:t>
            </w:r>
          </w:p>
          <w:p w14:paraId="09DCD629" w14:textId="77777777" w:rsidR="00A1516C" w:rsidRDefault="00BA31FA">
            <w:pPr>
              <w:spacing w:after="0" w:line="259" w:lineRule="auto"/>
              <w:ind w:left="0" w:right="0" w:firstLine="0"/>
            </w:pPr>
            <w:r>
              <w:rPr>
                <w:b/>
              </w:rPr>
              <w:t xml:space="preserve">Officer"  </w:t>
            </w:r>
          </w:p>
          <w:p w14:paraId="78108CB4" w14:textId="77777777" w:rsidR="00A1516C" w:rsidRDefault="00BA31FA">
            <w:pPr>
              <w:spacing w:after="0" w:line="259" w:lineRule="auto"/>
              <w:ind w:left="0" w:right="0" w:firstLine="0"/>
            </w:pPr>
            <w:r>
              <w:rPr>
                <w:b/>
              </w:rPr>
              <w:t xml:space="preserve"> </w:t>
            </w:r>
          </w:p>
        </w:tc>
        <w:tc>
          <w:tcPr>
            <w:tcW w:w="6153" w:type="dxa"/>
            <w:tcBorders>
              <w:top w:val="nil"/>
              <w:left w:val="nil"/>
              <w:bottom w:val="nil"/>
              <w:right w:val="nil"/>
            </w:tcBorders>
          </w:tcPr>
          <w:p w14:paraId="2DF2BCDE" w14:textId="77777777" w:rsidR="00A1516C" w:rsidRDefault="00BA31FA">
            <w:pPr>
              <w:spacing w:after="0" w:line="259" w:lineRule="auto"/>
              <w:ind w:left="0" w:right="0" w:firstLine="0"/>
            </w:pPr>
            <w:r>
              <w:t xml:space="preserve">has the meaning given to it in the GDPR; </w:t>
            </w:r>
          </w:p>
        </w:tc>
      </w:tr>
      <w:tr w:rsidR="00A1516C" w14:paraId="3425EAF8" w14:textId="77777777" w:rsidTr="2B8EF20D">
        <w:trPr>
          <w:trHeight w:val="508"/>
        </w:trPr>
        <w:tc>
          <w:tcPr>
            <w:tcW w:w="1936" w:type="dxa"/>
            <w:tcBorders>
              <w:top w:val="nil"/>
              <w:left w:val="nil"/>
              <w:bottom w:val="nil"/>
              <w:right w:val="nil"/>
            </w:tcBorders>
          </w:tcPr>
          <w:p w14:paraId="5ED5D92B" w14:textId="77777777" w:rsidR="00A1516C" w:rsidRDefault="00BA31FA">
            <w:pPr>
              <w:spacing w:after="0" w:line="259" w:lineRule="auto"/>
              <w:ind w:left="0" w:right="0" w:firstLine="0"/>
            </w:pPr>
            <w:r>
              <w:rPr>
                <w:b/>
              </w:rPr>
              <w:t xml:space="preserve">"Data Subject"  </w:t>
            </w:r>
          </w:p>
          <w:p w14:paraId="4CF92E8C" w14:textId="77777777" w:rsidR="00A1516C" w:rsidRDefault="00BA31FA">
            <w:pPr>
              <w:spacing w:after="0" w:line="259" w:lineRule="auto"/>
              <w:ind w:left="0" w:right="0" w:firstLine="0"/>
            </w:pPr>
            <w:r>
              <w:rPr>
                <w:b/>
              </w:rPr>
              <w:t xml:space="preserve"> </w:t>
            </w:r>
          </w:p>
        </w:tc>
        <w:tc>
          <w:tcPr>
            <w:tcW w:w="6153" w:type="dxa"/>
            <w:tcBorders>
              <w:top w:val="nil"/>
              <w:left w:val="nil"/>
              <w:bottom w:val="nil"/>
              <w:right w:val="nil"/>
            </w:tcBorders>
          </w:tcPr>
          <w:p w14:paraId="0E7B883B" w14:textId="77777777" w:rsidR="00A1516C" w:rsidRDefault="00BA31FA">
            <w:pPr>
              <w:spacing w:after="0" w:line="259" w:lineRule="auto"/>
              <w:ind w:left="0" w:right="0" w:firstLine="0"/>
            </w:pPr>
            <w:r>
              <w:t xml:space="preserve">has the meaning given to it in the GDPR; </w:t>
            </w:r>
          </w:p>
        </w:tc>
      </w:tr>
      <w:tr w:rsidR="00A1516C" w14:paraId="5FA8A920" w14:textId="77777777" w:rsidTr="2B8EF20D">
        <w:trPr>
          <w:trHeight w:val="1265"/>
        </w:trPr>
        <w:tc>
          <w:tcPr>
            <w:tcW w:w="1936" w:type="dxa"/>
            <w:tcBorders>
              <w:top w:val="nil"/>
              <w:left w:val="nil"/>
              <w:bottom w:val="nil"/>
              <w:right w:val="nil"/>
            </w:tcBorders>
          </w:tcPr>
          <w:p w14:paraId="2DB3F407" w14:textId="59AFE8DF" w:rsidR="00A1516C" w:rsidRDefault="00BA31FA">
            <w:pPr>
              <w:tabs>
                <w:tab w:val="center" w:pos="1468"/>
              </w:tabs>
              <w:spacing w:after="0" w:line="259" w:lineRule="auto"/>
              <w:ind w:left="0" w:right="0" w:firstLine="0"/>
            </w:pPr>
            <w:r>
              <w:rPr>
                <w:b/>
              </w:rPr>
              <w:t>"Data</w:t>
            </w:r>
            <w:r w:rsidR="005037F3">
              <w:rPr>
                <w:b/>
              </w:rPr>
              <w:t xml:space="preserve"> </w:t>
            </w:r>
            <w:r>
              <w:rPr>
                <w:b/>
              </w:rPr>
              <w:t xml:space="preserve">Loss </w:t>
            </w:r>
          </w:p>
          <w:p w14:paraId="6BA57267" w14:textId="77777777" w:rsidR="00A1516C" w:rsidRDefault="00BA31FA">
            <w:pPr>
              <w:spacing w:after="0" w:line="259" w:lineRule="auto"/>
              <w:ind w:left="0" w:right="0" w:firstLine="0"/>
            </w:pPr>
            <w:r>
              <w:rPr>
                <w:b/>
              </w:rPr>
              <w:t xml:space="preserve">Event"  </w:t>
            </w:r>
          </w:p>
          <w:p w14:paraId="4522CCA8" w14:textId="77777777" w:rsidR="00A1516C" w:rsidRDefault="00BA31FA">
            <w:pPr>
              <w:spacing w:after="0" w:line="259" w:lineRule="auto"/>
              <w:ind w:left="0" w:right="0" w:firstLine="0"/>
            </w:pPr>
            <w:r>
              <w:rPr>
                <w:b/>
              </w:rPr>
              <w:t xml:space="preserve"> </w:t>
            </w:r>
          </w:p>
          <w:p w14:paraId="631230F4" w14:textId="77777777" w:rsidR="00A1516C" w:rsidRDefault="00BA31FA">
            <w:pPr>
              <w:spacing w:after="0" w:line="259" w:lineRule="auto"/>
              <w:ind w:left="0" w:right="0" w:firstLine="0"/>
            </w:pPr>
            <w:r>
              <w:rPr>
                <w:b/>
              </w:rPr>
              <w:t xml:space="preserve"> </w:t>
            </w:r>
          </w:p>
          <w:p w14:paraId="4BECFE5F" w14:textId="77777777" w:rsidR="00A1516C" w:rsidRDefault="00BA31FA">
            <w:pPr>
              <w:spacing w:after="0" w:line="259" w:lineRule="auto"/>
              <w:ind w:left="0" w:right="0" w:firstLine="0"/>
            </w:pPr>
            <w:r>
              <w:rPr>
                <w:b/>
              </w:rPr>
              <w:t xml:space="preserve"> </w:t>
            </w:r>
          </w:p>
        </w:tc>
        <w:tc>
          <w:tcPr>
            <w:tcW w:w="6153" w:type="dxa"/>
            <w:tcBorders>
              <w:top w:val="nil"/>
              <w:left w:val="nil"/>
              <w:bottom w:val="nil"/>
              <w:right w:val="nil"/>
            </w:tcBorders>
          </w:tcPr>
          <w:p w14:paraId="5DE75468" w14:textId="77777777" w:rsidR="00A1516C" w:rsidRDefault="00BA31FA">
            <w:pPr>
              <w:spacing w:after="2" w:line="240" w:lineRule="auto"/>
              <w:ind w:left="0" w:right="60" w:firstLine="0"/>
              <w:jc w:val="both"/>
            </w:pPr>
            <w:r>
              <w:t xml:space="preserve">any event that results, or may result, in unauthorised access to Personal Data held by the Supplier under this Contract, and/or actual or potential loss and/or destruction of Personal </w:t>
            </w:r>
          </w:p>
          <w:p w14:paraId="6037C26D" w14:textId="77777777" w:rsidR="00A1516C" w:rsidRDefault="00BA31FA">
            <w:pPr>
              <w:spacing w:after="0" w:line="259" w:lineRule="auto"/>
              <w:ind w:left="0" w:right="0" w:firstLine="0"/>
              <w:jc w:val="both"/>
            </w:pPr>
            <w:r>
              <w:t xml:space="preserve">Data in breach of this Contract, including any Personal Data Breach;  </w:t>
            </w:r>
          </w:p>
          <w:p w14:paraId="0E9E0814" w14:textId="77777777" w:rsidR="00D34B8C" w:rsidRDefault="00D34B8C">
            <w:pPr>
              <w:spacing w:after="0" w:line="259" w:lineRule="auto"/>
              <w:ind w:left="0" w:right="0" w:firstLine="0"/>
              <w:jc w:val="both"/>
            </w:pPr>
          </w:p>
        </w:tc>
      </w:tr>
      <w:tr w:rsidR="00A1516C" w14:paraId="5347324D" w14:textId="77777777" w:rsidTr="2B8EF20D">
        <w:trPr>
          <w:trHeight w:val="1013"/>
        </w:trPr>
        <w:tc>
          <w:tcPr>
            <w:tcW w:w="1936" w:type="dxa"/>
            <w:tcBorders>
              <w:top w:val="nil"/>
              <w:left w:val="nil"/>
              <w:bottom w:val="nil"/>
              <w:right w:val="nil"/>
            </w:tcBorders>
          </w:tcPr>
          <w:p w14:paraId="646D23DD" w14:textId="7EBF229D" w:rsidR="00A1516C" w:rsidRDefault="00BA31FA">
            <w:pPr>
              <w:tabs>
                <w:tab w:val="center" w:pos="1327"/>
              </w:tabs>
              <w:spacing w:after="0" w:line="259" w:lineRule="auto"/>
              <w:ind w:left="0" w:right="0" w:firstLine="0"/>
            </w:pPr>
            <w:r>
              <w:rPr>
                <w:b/>
              </w:rPr>
              <w:t xml:space="preserve">"Data Subject </w:t>
            </w:r>
          </w:p>
          <w:p w14:paraId="4A05BD10" w14:textId="77777777" w:rsidR="00A1516C" w:rsidRDefault="00BA31FA">
            <w:pPr>
              <w:spacing w:after="0" w:line="259" w:lineRule="auto"/>
              <w:ind w:left="0" w:right="0" w:firstLine="0"/>
            </w:pPr>
            <w:r>
              <w:rPr>
                <w:b/>
              </w:rPr>
              <w:t xml:space="preserve">Access  </w:t>
            </w:r>
          </w:p>
          <w:p w14:paraId="5932D83E" w14:textId="77777777" w:rsidR="00A1516C" w:rsidRDefault="00BA31FA">
            <w:pPr>
              <w:spacing w:after="0" w:line="259" w:lineRule="auto"/>
              <w:ind w:left="0" w:right="0" w:firstLine="0"/>
            </w:pPr>
            <w:r>
              <w:rPr>
                <w:b/>
              </w:rPr>
              <w:t xml:space="preserve">Request"  </w:t>
            </w:r>
          </w:p>
          <w:p w14:paraId="0E9E9CAA" w14:textId="77777777" w:rsidR="00A1516C" w:rsidRDefault="00BA31FA">
            <w:pPr>
              <w:spacing w:after="0" w:line="259" w:lineRule="auto"/>
              <w:ind w:left="0" w:right="0" w:firstLine="0"/>
            </w:pPr>
            <w:r>
              <w:rPr>
                <w:b/>
              </w:rPr>
              <w:t xml:space="preserve"> </w:t>
            </w:r>
          </w:p>
        </w:tc>
        <w:tc>
          <w:tcPr>
            <w:tcW w:w="6153" w:type="dxa"/>
            <w:tcBorders>
              <w:top w:val="nil"/>
              <w:left w:val="nil"/>
              <w:bottom w:val="nil"/>
              <w:right w:val="nil"/>
            </w:tcBorders>
          </w:tcPr>
          <w:p w14:paraId="75ECECF0" w14:textId="77777777" w:rsidR="00A1516C" w:rsidRDefault="00BA31FA">
            <w:pPr>
              <w:spacing w:after="0" w:line="242" w:lineRule="auto"/>
              <w:ind w:left="0" w:right="0" w:firstLine="0"/>
              <w:jc w:val="both"/>
            </w:pPr>
            <w:r>
              <w:t xml:space="preserve">a request made by, or on behalf of, a Data Subject in accordance with rights granted pursuant to the Data </w:t>
            </w:r>
          </w:p>
          <w:p w14:paraId="1D4AA275" w14:textId="77777777" w:rsidR="00A1516C" w:rsidRDefault="00BA31FA">
            <w:pPr>
              <w:spacing w:after="0" w:line="259" w:lineRule="auto"/>
              <w:ind w:left="0" w:right="0" w:firstLine="0"/>
            </w:pPr>
            <w:r>
              <w:t xml:space="preserve">Protection Legislation to access their Personal Data;   </w:t>
            </w:r>
          </w:p>
        </w:tc>
      </w:tr>
      <w:tr w:rsidR="00A1516C" w14:paraId="2AD39C4D" w14:textId="77777777" w:rsidTr="2B8EF20D">
        <w:trPr>
          <w:trHeight w:val="1265"/>
        </w:trPr>
        <w:tc>
          <w:tcPr>
            <w:tcW w:w="1936" w:type="dxa"/>
            <w:tcBorders>
              <w:top w:val="nil"/>
              <w:left w:val="nil"/>
              <w:bottom w:val="nil"/>
              <w:right w:val="nil"/>
            </w:tcBorders>
          </w:tcPr>
          <w:p w14:paraId="6D619EF8" w14:textId="77777777" w:rsidR="00A1516C" w:rsidRPr="00346B53" w:rsidRDefault="00BA31FA">
            <w:pPr>
              <w:spacing w:after="0" w:line="259" w:lineRule="auto"/>
              <w:ind w:left="0" w:right="0" w:firstLine="0"/>
            </w:pPr>
            <w:r w:rsidRPr="00346B53">
              <w:rPr>
                <w:b/>
              </w:rPr>
              <w:t xml:space="preserve">"Deliver" </w:t>
            </w:r>
          </w:p>
          <w:p w14:paraId="551C789E" w14:textId="77777777" w:rsidR="00A1516C" w:rsidRPr="00346B53" w:rsidRDefault="00BA31FA">
            <w:pPr>
              <w:spacing w:after="0" w:line="259" w:lineRule="auto"/>
              <w:ind w:left="0" w:right="0" w:firstLine="0"/>
            </w:pPr>
            <w:r w:rsidRPr="00346B53">
              <w:rPr>
                <w:b/>
              </w:rPr>
              <w:t xml:space="preserve"> </w:t>
            </w:r>
          </w:p>
          <w:p w14:paraId="404C2E39" w14:textId="77777777" w:rsidR="00A1516C" w:rsidRPr="00346B53" w:rsidRDefault="00BA31FA">
            <w:pPr>
              <w:spacing w:after="0" w:line="259" w:lineRule="auto"/>
              <w:ind w:left="0" w:right="0" w:firstLine="0"/>
            </w:pPr>
            <w:r w:rsidRPr="00346B53">
              <w:rPr>
                <w:b/>
              </w:rPr>
              <w:t xml:space="preserve"> </w:t>
            </w:r>
          </w:p>
          <w:p w14:paraId="45961EF8" w14:textId="77777777" w:rsidR="00A1516C" w:rsidRPr="00346B53" w:rsidRDefault="00BA31FA">
            <w:pPr>
              <w:spacing w:after="0" w:line="259" w:lineRule="auto"/>
              <w:ind w:left="0" w:right="0" w:firstLine="0"/>
            </w:pPr>
            <w:r w:rsidRPr="00346B53">
              <w:rPr>
                <w:b/>
              </w:rPr>
              <w:t xml:space="preserve"> </w:t>
            </w:r>
          </w:p>
          <w:p w14:paraId="2B2ED6E7" w14:textId="77777777" w:rsidR="00A1516C" w:rsidRPr="00346B53" w:rsidRDefault="00BA31FA">
            <w:pPr>
              <w:spacing w:after="0" w:line="259" w:lineRule="auto"/>
              <w:ind w:left="0" w:right="0" w:firstLine="0"/>
            </w:pPr>
            <w:r w:rsidRPr="00346B53">
              <w:rPr>
                <w:b/>
              </w:rPr>
              <w:t xml:space="preserve"> </w:t>
            </w:r>
          </w:p>
        </w:tc>
        <w:tc>
          <w:tcPr>
            <w:tcW w:w="6153" w:type="dxa"/>
            <w:tcBorders>
              <w:top w:val="nil"/>
              <w:left w:val="nil"/>
              <w:bottom w:val="nil"/>
              <w:right w:val="nil"/>
            </w:tcBorders>
          </w:tcPr>
          <w:p w14:paraId="36FBFD4E" w14:textId="77777777" w:rsidR="00A1516C" w:rsidRDefault="2A5A5667">
            <w:pPr>
              <w:spacing w:after="0" w:line="259" w:lineRule="auto"/>
              <w:ind w:left="0" w:right="58" w:firstLine="0"/>
              <w:jc w:val="both"/>
            </w:pPr>
            <w:r w:rsidRPr="00346B53">
              <w:t xml:space="preserve">means hand over the Deliverables to the Buyer at the address and on the date specified in the Order Form, which shall include unloading and any other specific arrangements agreed in accordance with Clause [  ]. Delivered and Delivery shall be construed accordingly; </w:t>
            </w:r>
          </w:p>
          <w:p w14:paraId="3EF72858" w14:textId="3E82B143" w:rsidR="006A00A0" w:rsidRPr="00346B53" w:rsidRDefault="006A00A0">
            <w:pPr>
              <w:spacing w:after="0" w:line="259" w:lineRule="auto"/>
              <w:ind w:left="0" w:right="58" w:firstLine="0"/>
              <w:jc w:val="both"/>
            </w:pPr>
          </w:p>
        </w:tc>
      </w:tr>
      <w:tr w:rsidR="00A1516C" w14:paraId="2591A908" w14:textId="77777777" w:rsidTr="2B8EF20D">
        <w:trPr>
          <w:trHeight w:val="1073"/>
        </w:trPr>
        <w:tc>
          <w:tcPr>
            <w:tcW w:w="1936" w:type="dxa"/>
            <w:tcBorders>
              <w:top w:val="nil"/>
              <w:left w:val="nil"/>
              <w:bottom w:val="nil"/>
              <w:right w:val="nil"/>
            </w:tcBorders>
          </w:tcPr>
          <w:p w14:paraId="131FF1C5" w14:textId="77777777" w:rsidR="00A1516C" w:rsidRDefault="00BA31FA">
            <w:pPr>
              <w:spacing w:after="0" w:line="259" w:lineRule="auto"/>
              <w:ind w:left="0" w:right="384" w:firstLine="0"/>
            </w:pPr>
            <w:r>
              <w:rPr>
                <w:b/>
              </w:rPr>
              <w:t xml:space="preserve">"Existing IPR"  </w:t>
            </w:r>
          </w:p>
        </w:tc>
        <w:tc>
          <w:tcPr>
            <w:tcW w:w="6153" w:type="dxa"/>
            <w:tcBorders>
              <w:top w:val="nil"/>
              <w:left w:val="nil"/>
              <w:bottom w:val="nil"/>
              <w:right w:val="nil"/>
            </w:tcBorders>
          </w:tcPr>
          <w:p w14:paraId="0C1FE4EF" w14:textId="77777777" w:rsidR="00A1516C" w:rsidRDefault="00BA31FA">
            <w:pPr>
              <w:spacing w:after="0" w:line="259" w:lineRule="auto"/>
              <w:ind w:left="0" w:right="0" w:firstLine="0"/>
            </w:pPr>
            <w:r>
              <w:t xml:space="preserve">any and all intellectual property rights that are owned by or licensed to either Party and which have been developed independently of the Contract (whether prior to the date of the Contract or otherwise); </w:t>
            </w:r>
          </w:p>
          <w:p w14:paraId="4B8AC418" w14:textId="77777777" w:rsidR="006A00A0" w:rsidRDefault="006A00A0">
            <w:pPr>
              <w:spacing w:after="0" w:line="259" w:lineRule="auto"/>
              <w:ind w:left="0" w:right="0" w:firstLine="0"/>
            </w:pPr>
          </w:p>
        </w:tc>
      </w:tr>
      <w:tr w:rsidR="00A1516C" w14:paraId="44D88B16" w14:textId="77777777" w:rsidTr="2B8EF20D">
        <w:trPr>
          <w:trHeight w:val="565"/>
        </w:trPr>
        <w:tc>
          <w:tcPr>
            <w:tcW w:w="1936" w:type="dxa"/>
            <w:tcBorders>
              <w:top w:val="nil"/>
              <w:left w:val="nil"/>
              <w:bottom w:val="nil"/>
              <w:right w:val="nil"/>
            </w:tcBorders>
          </w:tcPr>
          <w:p w14:paraId="600E695A" w14:textId="77777777" w:rsidR="00A1516C" w:rsidRDefault="00BA31FA">
            <w:pPr>
              <w:spacing w:after="0" w:line="259" w:lineRule="auto"/>
              <w:ind w:left="0" w:right="0" w:firstLine="0"/>
            </w:pPr>
            <w:r>
              <w:rPr>
                <w:b/>
              </w:rPr>
              <w:t xml:space="preserve">"Expiry Date" </w:t>
            </w:r>
          </w:p>
        </w:tc>
        <w:tc>
          <w:tcPr>
            <w:tcW w:w="6153" w:type="dxa"/>
            <w:tcBorders>
              <w:top w:val="nil"/>
              <w:left w:val="nil"/>
              <w:bottom w:val="nil"/>
              <w:right w:val="nil"/>
            </w:tcBorders>
          </w:tcPr>
          <w:p w14:paraId="5C664B5E" w14:textId="77777777" w:rsidR="00A1516C" w:rsidRDefault="00BA31FA">
            <w:pPr>
              <w:spacing w:after="0" w:line="259" w:lineRule="auto"/>
              <w:ind w:left="0" w:right="0" w:firstLine="0"/>
              <w:jc w:val="both"/>
            </w:pPr>
            <w:r>
              <w:t xml:space="preserve">means the date for expiry of the Contract as set out in the Order Form;   </w:t>
            </w:r>
          </w:p>
          <w:p w14:paraId="23EC8C8C" w14:textId="77777777" w:rsidR="006A00A0" w:rsidRDefault="006A00A0">
            <w:pPr>
              <w:spacing w:after="0" w:line="259" w:lineRule="auto"/>
              <w:ind w:left="0" w:right="0" w:firstLine="0"/>
              <w:jc w:val="both"/>
            </w:pPr>
          </w:p>
        </w:tc>
      </w:tr>
      <w:tr w:rsidR="00A1516C" w14:paraId="6768BFF8" w14:textId="77777777" w:rsidTr="2B8EF20D">
        <w:trPr>
          <w:trHeight w:val="1013"/>
        </w:trPr>
        <w:tc>
          <w:tcPr>
            <w:tcW w:w="1936" w:type="dxa"/>
            <w:tcBorders>
              <w:top w:val="nil"/>
              <w:left w:val="nil"/>
              <w:bottom w:val="nil"/>
              <w:right w:val="nil"/>
            </w:tcBorders>
          </w:tcPr>
          <w:p w14:paraId="425C959F" w14:textId="77777777" w:rsidR="00A1516C" w:rsidRDefault="00BA31FA">
            <w:pPr>
              <w:spacing w:after="0" w:line="259" w:lineRule="auto"/>
              <w:ind w:left="0" w:right="0" w:firstLine="0"/>
            </w:pPr>
            <w:r>
              <w:rPr>
                <w:b/>
              </w:rPr>
              <w:t xml:space="preserve">"FOIA" </w:t>
            </w:r>
          </w:p>
          <w:p w14:paraId="74E4CB4D" w14:textId="77777777" w:rsidR="00A1516C" w:rsidRDefault="00BA31FA">
            <w:pPr>
              <w:spacing w:after="0" w:line="259" w:lineRule="auto"/>
              <w:ind w:left="0" w:right="0" w:firstLine="0"/>
            </w:pPr>
            <w:r>
              <w:rPr>
                <w:b/>
              </w:rPr>
              <w:t xml:space="preserve"> </w:t>
            </w:r>
          </w:p>
          <w:p w14:paraId="08584150" w14:textId="77777777" w:rsidR="00A1516C" w:rsidRDefault="00BA31FA">
            <w:pPr>
              <w:spacing w:after="0" w:line="259" w:lineRule="auto"/>
              <w:ind w:left="0" w:right="0" w:firstLine="0"/>
            </w:pPr>
            <w:r>
              <w:rPr>
                <w:b/>
              </w:rPr>
              <w:t xml:space="preserve"> </w:t>
            </w:r>
          </w:p>
          <w:p w14:paraId="3CCE42C0" w14:textId="77777777" w:rsidR="00A1516C" w:rsidRDefault="00BA31FA">
            <w:pPr>
              <w:spacing w:after="0" w:line="259" w:lineRule="auto"/>
              <w:ind w:left="0" w:right="0" w:firstLine="0"/>
            </w:pPr>
            <w:r>
              <w:rPr>
                <w:b/>
              </w:rPr>
              <w:t xml:space="preserve"> </w:t>
            </w:r>
          </w:p>
        </w:tc>
        <w:tc>
          <w:tcPr>
            <w:tcW w:w="6153" w:type="dxa"/>
            <w:tcBorders>
              <w:top w:val="nil"/>
              <w:left w:val="nil"/>
              <w:bottom w:val="nil"/>
              <w:right w:val="nil"/>
            </w:tcBorders>
          </w:tcPr>
          <w:p w14:paraId="4FE38B6D" w14:textId="77777777" w:rsidR="00A1516C" w:rsidRDefault="00BA31FA">
            <w:pPr>
              <w:spacing w:after="0" w:line="259" w:lineRule="auto"/>
              <w:ind w:left="0" w:right="67" w:firstLine="0"/>
              <w:jc w:val="both"/>
            </w:pPr>
            <w:r>
              <w:t xml:space="preserve">means the Freedom of Information Act 2000 together with any guidance and/or codes of practice issued by the Information Commissioner or relevant Government department in relation to such legislation; </w:t>
            </w:r>
          </w:p>
        </w:tc>
      </w:tr>
      <w:tr w:rsidR="00A1516C" w14:paraId="49C12399" w14:textId="77777777" w:rsidTr="2B8EF20D">
        <w:trPr>
          <w:trHeight w:val="3286"/>
        </w:trPr>
        <w:tc>
          <w:tcPr>
            <w:tcW w:w="1936" w:type="dxa"/>
            <w:tcBorders>
              <w:top w:val="nil"/>
              <w:left w:val="nil"/>
              <w:bottom w:val="nil"/>
              <w:right w:val="nil"/>
            </w:tcBorders>
          </w:tcPr>
          <w:p w14:paraId="38997219" w14:textId="77777777" w:rsidR="00A1516C" w:rsidRDefault="00BA31FA">
            <w:pPr>
              <w:spacing w:after="0" w:line="259" w:lineRule="auto"/>
              <w:ind w:left="0" w:right="0" w:firstLine="0"/>
            </w:pPr>
            <w:r>
              <w:rPr>
                <w:b/>
              </w:rPr>
              <w:lastRenderedPageBreak/>
              <w:t xml:space="preserve">"Force Majeure </w:t>
            </w:r>
          </w:p>
          <w:p w14:paraId="71BAFD39" w14:textId="77777777" w:rsidR="00A1516C" w:rsidRDefault="00BA31FA">
            <w:pPr>
              <w:spacing w:after="0" w:line="259" w:lineRule="auto"/>
              <w:ind w:left="0" w:right="0" w:firstLine="0"/>
            </w:pPr>
            <w:r>
              <w:rPr>
                <w:b/>
              </w:rPr>
              <w:t xml:space="preserve">Event" </w:t>
            </w:r>
          </w:p>
          <w:p w14:paraId="2D91733D" w14:textId="77777777" w:rsidR="00A1516C" w:rsidRDefault="00BA31FA">
            <w:pPr>
              <w:spacing w:after="0" w:line="259" w:lineRule="auto"/>
              <w:ind w:left="0" w:right="0" w:firstLine="0"/>
            </w:pPr>
            <w:r>
              <w:rPr>
                <w:b/>
              </w:rPr>
              <w:t xml:space="preserve"> </w:t>
            </w:r>
          </w:p>
          <w:p w14:paraId="3FFEA4A1" w14:textId="77777777" w:rsidR="00A1516C" w:rsidRDefault="00BA31FA">
            <w:pPr>
              <w:spacing w:after="0" w:line="259" w:lineRule="auto"/>
              <w:ind w:left="0" w:right="0" w:firstLine="0"/>
            </w:pPr>
            <w:r>
              <w:rPr>
                <w:b/>
              </w:rPr>
              <w:t xml:space="preserve"> </w:t>
            </w:r>
          </w:p>
          <w:p w14:paraId="26FE9A8B" w14:textId="77777777" w:rsidR="00A1516C" w:rsidRDefault="00BA31FA">
            <w:pPr>
              <w:spacing w:after="0" w:line="259" w:lineRule="auto"/>
              <w:ind w:left="0" w:right="0" w:firstLine="0"/>
            </w:pPr>
            <w:r>
              <w:rPr>
                <w:b/>
              </w:rPr>
              <w:t xml:space="preserve"> </w:t>
            </w:r>
          </w:p>
          <w:p w14:paraId="107B891C" w14:textId="77777777" w:rsidR="00A1516C" w:rsidRDefault="00BA31FA">
            <w:pPr>
              <w:spacing w:after="0" w:line="259" w:lineRule="auto"/>
              <w:ind w:left="0" w:right="0" w:firstLine="0"/>
            </w:pPr>
            <w:r>
              <w:rPr>
                <w:b/>
              </w:rPr>
              <w:t xml:space="preserve"> </w:t>
            </w:r>
          </w:p>
          <w:p w14:paraId="6E47BD01" w14:textId="77777777" w:rsidR="00A1516C" w:rsidRDefault="00BA31FA">
            <w:pPr>
              <w:spacing w:after="0" w:line="259" w:lineRule="auto"/>
              <w:ind w:left="0" w:right="0" w:firstLine="0"/>
            </w:pPr>
            <w:r>
              <w:rPr>
                <w:b/>
              </w:rPr>
              <w:t xml:space="preserve"> </w:t>
            </w:r>
          </w:p>
          <w:p w14:paraId="512AB44A" w14:textId="77777777" w:rsidR="00A1516C" w:rsidRDefault="00BA31FA">
            <w:pPr>
              <w:spacing w:after="0" w:line="259" w:lineRule="auto"/>
              <w:ind w:left="0" w:right="0" w:firstLine="0"/>
            </w:pPr>
            <w:r>
              <w:rPr>
                <w:b/>
              </w:rPr>
              <w:t xml:space="preserve"> </w:t>
            </w:r>
          </w:p>
          <w:p w14:paraId="6E536E7F" w14:textId="77777777" w:rsidR="00A1516C" w:rsidRDefault="00BA31FA">
            <w:pPr>
              <w:spacing w:after="0" w:line="259" w:lineRule="auto"/>
              <w:ind w:left="0" w:right="0" w:firstLine="0"/>
            </w:pPr>
            <w:r>
              <w:rPr>
                <w:b/>
              </w:rPr>
              <w:t xml:space="preserve"> </w:t>
            </w:r>
          </w:p>
          <w:p w14:paraId="11C2E265" w14:textId="77777777" w:rsidR="00A1516C" w:rsidRDefault="00BA31FA">
            <w:pPr>
              <w:spacing w:after="0" w:line="259" w:lineRule="auto"/>
              <w:ind w:left="0" w:right="0" w:firstLine="0"/>
            </w:pPr>
            <w:r>
              <w:rPr>
                <w:b/>
              </w:rPr>
              <w:t xml:space="preserve"> </w:t>
            </w:r>
          </w:p>
          <w:p w14:paraId="7C73F1AA" w14:textId="77777777" w:rsidR="00A1516C" w:rsidRDefault="00BA31FA">
            <w:pPr>
              <w:spacing w:after="0" w:line="259" w:lineRule="auto"/>
              <w:ind w:left="0" w:right="0" w:firstLine="0"/>
            </w:pPr>
            <w:r>
              <w:rPr>
                <w:b/>
              </w:rPr>
              <w:t xml:space="preserve"> </w:t>
            </w:r>
          </w:p>
        </w:tc>
        <w:tc>
          <w:tcPr>
            <w:tcW w:w="6153" w:type="dxa"/>
            <w:tcBorders>
              <w:top w:val="nil"/>
              <w:left w:val="nil"/>
              <w:bottom w:val="nil"/>
              <w:right w:val="nil"/>
            </w:tcBorders>
          </w:tcPr>
          <w:p w14:paraId="7ACC2A14" w14:textId="77777777" w:rsidR="00A1516C" w:rsidRDefault="00BA31FA">
            <w:pPr>
              <w:spacing w:after="0" w:line="259" w:lineRule="auto"/>
              <w:ind w:left="0" w:right="63" w:firstLine="0"/>
              <w:jc w:val="both"/>
            </w:pPr>
            <w:r>
              <w:t xml:space="preserve">any event, occurrence, circumstance, matter or cause affecting the performance by either Party of its obligations under the Contract arising from acts, events, omissions, happenings or non-happenings beyond its reasonable control which prevent or materially delay it from performing its obligations under the Contract but excluding: i) any industrial dispute relating to the Supplier, the Supplier Staff (including any subsets of them) or any other failure in the Supplier or the Subcontractor's supply chain; ii) any event, occurrence, circumstance, matter or cause which is attributable to the wilful act, neglect or failure to take reasonable precautions against it by the Party concerned; and iii) any failure of delay caused by a lack of funds; </w:t>
            </w:r>
          </w:p>
          <w:p w14:paraId="070AF0B6" w14:textId="77777777" w:rsidR="006A00A0" w:rsidRDefault="006A00A0">
            <w:pPr>
              <w:spacing w:after="0" w:line="259" w:lineRule="auto"/>
              <w:ind w:left="0" w:right="63" w:firstLine="0"/>
              <w:jc w:val="both"/>
            </w:pPr>
          </w:p>
        </w:tc>
      </w:tr>
      <w:tr w:rsidR="00A1516C" w14:paraId="3B801E46" w14:textId="77777777" w:rsidTr="2B8EF20D">
        <w:trPr>
          <w:trHeight w:val="505"/>
        </w:trPr>
        <w:tc>
          <w:tcPr>
            <w:tcW w:w="1936" w:type="dxa"/>
            <w:tcBorders>
              <w:top w:val="nil"/>
              <w:left w:val="nil"/>
              <w:bottom w:val="nil"/>
              <w:right w:val="nil"/>
            </w:tcBorders>
          </w:tcPr>
          <w:p w14:paraId="117F883D" w14:textId="77777777" w:rsidR="00A1516C" w:rsidRDefault="00BA31FA">
            <w:pPr>
              <w:spacing w:after="0" w:line="259" w:lineRule="auto"/>
              <w:ind w:left="0" w:right="0" w:firstLine="0"/>
            </w:pPr>
            <w:r>
              <w:rPr>
                <w:b/>
              </w:rPr>
              <w:t xml:space="preserve">"GDPR"  </w:t>
            </w:r>
          </w:p>
          <w:p w14:paraId="649A55F6" w14:textId="77777777" w:rsidR="00A1516C" w:rsidRDefault="00BA31FA">
            <w:pPr>
              <w:spacing w:after="0" w:line="259" w:lineRule="auto"/>
              <w:ind w:left="0" w:right="0" w:firstLine="0"/>
            </w:pPr>
            <w:r>
              <w:rPr>
                <w:b/>
              </w:rPr>
              <w:t xml:space="preserve"> </w:t>
            </w:r>
          </w:p>
        </w:tc>
        <w:tc>
          <w:tcPr>
            <w:tcW w:w="6153" w:type="dxa"/>
            <w:tcBorders>
              <w:top w:val="nil"/>
              <w:left w:val="nil"/>
              <w:bottom w:val="nil"/>
              <w:right w:val="nil"/>
            </w:tcBorders>
          </w:tcPr>
          <w:p w14:paraId="49B2FA60" w14:textId="77777777" w:rsidR="00A1516C" w:rsidRDefault="00BA31FA">
            <w:pPr>
              <w:spacing w:after="0" w:line="259" w:lineRule="auto"/>
              <w:ind w:left="0" w:right="0" w:firstLine="0"/>
            </w:pPr>
            <w:r>
              <w:t xml:space="preserve">the General Data Protection Regulation (Regulation (EU) 2016/679); </w:t>
            </w:r>
          </w:p>
          <w:p w14:paraId="0FE0BB5A" w14:textId="77777777" w:rsidR="006A00A0" w:rsidRDefault="006A00A0">
            <w:pPr>
              <w:spacing w:after="0" w:line="259" w:lineRule="auto"/>
              <w:ind w:left="0" w:right="0" w:firstLine="0"/>
            </w:pPr>
          </w:p>
        </w:tc>
      </w:tr>
      <w:tr w:rsidR="00A1516C" w14:paraId="00F9FDDE" w14:textId="77777777" w:rsidTr="2B8EF20D">
        <w:trPr>
          <w:trHeight w:val="758"/>
        </w:trPr>
        <w:tc>
          <w:tcPr>
            <w:tcW w:w="1936" w:type="dxa"/>
            <w:tcBorders>
              <w:top w:val="nil"/>
              <w:left w:val="nil"/>
              <w:bottom w:val="nil"/>
              <w:right w:val="nil"/>
            </w:tcBorders>
          </w:tcPr>
          <w:p w14:paraId="3D162E35" w14:textId="77777777" w:rsidR="00A1516C" w:rsidRDefault="00BA31FA">
            <w:pPr>
              <w:spacing w:after="0" w:line="259" w:lineRule="auto"/>
              <w:ind w:left="0" w:right="0" w:firstLine="0"/>
            </w:pPr>
            <w:r>
              <w:rPr>
                <w:b/>
              </w:rPr>
              <w:t xml:space="preserve">"Goods" </w:t>
            </w:r>
          </w:p>
          <w:p w14:paraId="16F78BBC" w14:textId="77777777" w:rsidR="00A1516C" w:rsidRDefault="00BA31FA">
            <w:pPr>
              <w:spacing w:after="0" w:line="259" w:lineRule="auto"/>
              <w:ind w:left="0" w:right="0" w:firstLine="0"/>
            </w:pPr>
            <w:r>
              <w:rPr>
                <w:b/>
              </w:rPr>
              <w:t xml:space="preserve"> </w:t>
            </w:r>
          </w:p>
          <w:p w14:paraId="31B87507" w14:textId="77777777" w:rsidR="00A1516C" w:rsidRDefault="00BA31FA">
            <w:pPr>
              <w:spacing w:after="0" w:line="259" w:lineRule="auto"/>
              <w:ind w:left="0" w:right="0" w:firstLine="0"/>
            </w:pPr>
            <w:r>
              <w:rPr>
                <w:b/>
              </w:rPr>
              <w:t xml:space="preserve"> </w:t>
            </w:r>
          </w:p>
        </w:tc>
        <w:tc>
          <w:tcPr>
            <w:tcW w:w="6153" w:type="dxa"/>
            <w:tcBorders>
              <w:top w:val="nil"/>
              <w:left w:val="nil"/>
              <w:bottom w:val="nil"/>
              <w:right w:val="nil"/>
            </w:tcBorders>
          </w:tcPr>
          <w:p w14:paraId="0C6E5D32" w14:textId="77777777" w:rsidR="00A1516C" w:rsidRDefault="00BA31FA">
            <w:pPr>
              <w:spacing w:after="0" w:line="259" w:lineRule="auto"/>
              <w:ind w:left="0" w:right="0" w:firstLine="0"/>
              <w:jc w:val="both"/>
            </w:pPr>
            <w:r>
              <w:t xml:space="preserve">means the goods to be supplied by the Supplier to the Buyer under the Contract;   </w:t>
            </w:r>
          </w:p>
        </w:tc>
      </w:tr>
      <w:tr w:rsidR="00A1516C" w14:paraId="0094891B" w14:textId="77777777" w:rsidTr="2B8EF20D">
        <w:trPr>
          <w:trHeight w:val="1518"/>
        </w:trPr>
        <w:tc>
          <w:tcPr>
            <w:tcW w:w="1936" w:type="dxa"/>
            <w:tcBorders>
              <w:top w:val="nil"/>
              <w:left w:val="nil"/>
              <w:bottom w:val="nil"/>
              <w:right w:val="nil"/>
            </w:tcBorders>
          </w:tcPr>
          <w:p w14:paraId="118CD1B1" w14:textId="77777777" w:rsidR="00A1516C" w:rsidRDefault="00BA31FA">
            <w:pPr>
              <w:spacing w:after="0" w:line="259" w:lineRule="auto"/>
              <w:ind w:left="0" w:right="0" w:firstLine="0"/>
            </w:pPr>
            <w:r>
              <w:rPr>
                <w:b/>
              </w:rPr>
              <w:t xml:space="preserve">"Good Industry </w:t>
            </w:r>
          </w:p>
          <w:p w14:paraId="625534F0" w14:textId="77777777" w:rsidR="00A1516C" w:rsidRDefault="00BA31FA">
            <w:pPr>
              <w:spacing w:after="0" w:line="259" w:lineRule="auto"/>
              <w:ind w:left="0" w:right="0" w:firstLine="0"/>
            </w:pPr>
            <w:r>
              <w:rPr>
                <w:b/>
              </w:rPr>
              <w:t xml:space="preserve">Practice"  </w:t>
            </w:r>
          </w:p>
          <w:p w14:paraId="79DCC505" w14:textId="77777777" w:rsidR="00A1516C" w:rsidRDefault="00BA31FA">
            <w:pPr>
              <w:spacing w:after="0" w:line="259" w:lineRule="auto"/>
              <w:ind w:left="0" w:right="0" w:firstLine="0"/>
            </w:pPr>
            <w:r>
              <w:rPr>
                <w:b/>
              </w:rPr>
              <w:t xml:space="preserve"> </w:t>
            </w:r>
          </w:p>
          <w:p w14:paraId="257F53A5" w14:textId="77777777" w:rsidR="00A1516C" w:rsidRDefault="00BA31FA">
            <w:pPr>
              <w:spacing w:after="0" w:line="259" w:lineRule="auto"/>
              <w:ind w:left="0" w:right="0" w:firstLine="0"/>
            </w:pPr>
            <w:r>
              <w:rPr>
                <w:b/>
              </w:rPr>
              <w:t xml:space="preserve"> </w:t>
            </w:r>
          </w:p>
          <w:p w14:paraId="20B89A1D" w14:textId="77777777" w:rsidR="00A1516C" w:rsidRDefault="00BA31FA">
            <w:pPr>
              <w:spacing w:after="0" w:line="259" w:lineRule="auto"/>
              <w:ind w:left="0" w:right="0" w:firstLine="0"/>
            </w:pPr>
            <w:r>
              <w:rPr>
                <w:b/>
              </w:rPr>
              <w:t xml:space="preserve"> </w:t>
            </w:r>
          </w:p>
          <w:p w14:paraId="64FD14B6" w14:textId="77777777" w:rsidR="00A1516C" w:rsidRDefault="00BA31FA">
            <w:pPr>
              <w:spacing w:after="0" w:line="259" w:lineRule="auto"/>
              <w:ind w:left="0" w:right="0" w:firstLine="0"/>
            </w:pPr>
            <w:r>
              <w:rPr>
                <w:b/>
              </w:rPr>
              <w:t xml:space="preserve"> </w:t>
            </w:r>
          </w:p>
        </w:tc>
        <w:tc>
          <w:tcPr>
            <w:tcW w:w="6153" w:type="dxa"/>
            <w:tcBorders>
              <w:top w:val="nil"/>
              <w:left w:val="nil"/>
              <w:bottom w:val="nil"/>
              <w:right w:val="nil"/>
            </w:tcBorders>
          </w:tcPr>
          <w:p w14:paraId="5C108393" w14:textId="77777777" w:rsidR="00A1516C" w:rsidRDefault="00BA31FA">
            <w:pPr>
              <w:spacing w:after="0" w:line="259" w:lineRule="auto"/>
              <w:ind w:left="0" w:right="61" w:firstLine="0"/>
              <w:jc w:val="both"/>
            </w:pPr>
            <w:r>
              <w:t xml:space="preserve">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  </w:t>
            </w:r>
          </w:p>
        </w:tc>
      </w:tr>
      <w:tr w:rsidR="00A1516C" w14:paraId="5657D522" w14:textId="77777777" w:rsidTr="2B8EF20D">
        <w:trPr>
          <w:trHeight w:val="2025"/>
        </w:trPr>
        <w:tc>
          <w:tcPr>
            <w:tcW w:w="1936" w:type="dxa"/>
            <w:tcBorders>
              <w:top w:val="nil"/>
              <w:left w:val="nil"/>
              <w:bottom w:val="nil"/>
              <w:right w:val="nil"/>
            </w:tcBorders>
          </w:tcPr>
          <w:p w14:paraId="5D5C7718" w14:textId="77777777" w:rsidR="00A1516C" w:rsidRDefault="00BA31FA">
            <w:pPr>
              <w:spacing w:after="0" w:line="259" w:lineRule="auto"/>
              <w:ind w:left="0" w:right="0" w:firstLine="0"/>
            </w:pPr>
            <w:r>
              <w:rPr>
                <w:b/>
              </w:rPr>
              <w:t xml:space="preserve">"Government </w:t>
            </w:r>
          </w:p>
          <w:p w14:paraId="3F51CCF4" w14:textId="77777777" w:rsidR="00A1516C" w:rsidRDefault="00BA31FA">
            <w:pPr>
              <w:spacing w:after="0" w:line="259" w:lineRule="auto"/>
              <w:ind w:left="0" w:right="0" w:firstLine="0"/>
            </w:pPr>
            <w:r>
              <w:rPr>
                <w:b/>
              </w:rPr>
              <w:t xml:space="preserve">Data" </w:t>
            </w:r>
          </w:p>
          <w:p w14:paraId="40308DE6" w14:textId="77777777" w:rsidR="00A1516C" w:rsidRDefault="00BA31FA">
            <w:pPr>
              <w:spacing w:after="0" w:line="259" w:lineRule="auto"/>
              <w:ind w:left="0" w:right="0" w:firstLine="0"/>
            </w:pPr>
            <w:r>
              <w:rPr>
                <w:b/>
              </w:rPr>
              <w:t xml:space="preserve"> </w:t>
            </w:r>
          </w:p>
          <w:p w14:paraId="21C0818E" w14:textId="77777777" w:rsidR="00A1516C" w:rsidRDefault="00BA31FA">
            <w:pPr>
              <w:spacing w:after="0" w:line="259" w:lineRule="auto"/>
              <w:ind w:left="0" w:right="0" w:firstLine="0"/>
            </w:pPr>
            <w:r>
              <w:rPr>
                <w:b/>
              </w:rPr>
              <w:t xml:space="preserve"> </w:t>
            </w:r>
          </w:p>
          <w:p w14:paraId="7136E59F" w14:textId="77777777" w:rsidR="00A1516C" w:rsidRDefault="00BA31FA">
            <w:pPr>
              <w:spacing w:after="0" w:line="259" w:lineRule="auto"/>
              <w:ind w:left="0" w:right="0" w:firstLine="0"/>
            </w:pPr>
            <w:r>
              <w:rPr>
                <w:b/>
              </w:rPr>
              <w:t xml:space="preserve"> </w:t>
            </w:r>
          </w:p>
          <w:p w14:paraId="6213F813" w14:textId="77777777" w:rsidR="00A1516C" w:rsidRDefault="00BA31FA">
            <w:pPr>
              <w:spacing w:after="0" w:line="259" w:lineRule="auto"/>
              <w:ind w:left="0" w:right="0" w:firstLine="0"/>
            </w:pPr>
            <w:r>
              <w:rPr>
                <w:b/>
              </w:rPr>
              <w:t xml:space="preserve"> </w:t>
            </w:r>
          </w:p>
          <w:p w14:paraId="3320DFB9" w14:textId="77777777" w:rsidR="00A1516C" w:rsidRDefault="00BA31FA">
            <w:pPr>
              <w:spacing w:after="0" w:line="259" w:lineRule="auto"/>
              <w:ind w:left="0" w:right="0" w:firstLine="0"/>
            </w:pPr>
            <w:r>
              <w:rPr>
                <w:b/>
              </w:rPr>
              <w:t xml:space="preserve"> </w:t>
            </w:r>
          </w:p>
          <w:p w14:paraId="0F33887D" w14:textId="77777777" w:rsidR="00A1516C" w:rsidRDefault="00BA31FA">
            <w:pPr>
              <w:spacing w:after="0" w:line="259" w:lineRule="auto"/>
              <w:ind w:left="0" w:right="0" w:firstLine="0"/>
            </w:pPr>
            <w:r>
              <w:rPr>
                <w:b/>
              </w:rPr>
              <w:t xml:space="preserve"> </w:t>
            </w:r>
          </w:p>
        </w:tc>
        <w:tc>
          <w:tcPr>
            <w:tcW w:w="6153" w:type="dxa"/>
            <w:tcBorders>
              <w:top w:val="nil"/>
              <w:left w:val="nil"/>
              <w:bottom w:val="nil"/>
              <w:right w:val="nil"/>
            </w:tcBorders>
          </w:tcPr>
          <w:p w14:paraId="4707D370" w14:textId="77777777" w:rsidR="00A1516C" w:rsidRDefault="00BA31FA">
            <w:pPr>
              <w:spacing w:after="0" w:line="240" w:lineRule="auto"/>
              <w:ind w:left="0" w:right="61" w:firstLine="0"/>
              <w:jc w:val="both"/>
            </w:pPr>
            <w:r>
              <w:t xml:space="preserve">a) the data, text, drawings, diagrams, images or sounds (together with any database made up of any of these) which are embodied in any electronic, magnetic, optical or tangible media, including any of the Buyer's confidential information, and which: i) are supplied to the Supplier by or on behalf of the Buyer; or ii) the Supplier is required to generate, process, store or transmit pursuant to the Contract; or b) any Personal </w:t>
            </w:r>
          </w:p>
          <w:p w14:paraId="12475A17" w14:textId="77777777" w:rsidR="00A1516C" w:rsidRDefault="00BA31FA">
            <w:pPr>
              <w:spacing w:after="0" w:line="259" w:lineRule="auto"/>
              <w:ind w:left="0" w:right="0" w:firstLine="0"/>
            </w:pPr>
            <w:r>
              <w:t xml:space="preserve">Data for which the Buyer is the Data Controller; </w:t>
            </w:r>
          </w:p>
        </w:tc>
      </w:tr>
      <w:tr w:rsidR="00A1516C" w14:paraId="6464044F" w14:textId="77777777" w:rsidTr="2B8EF20D">
        <w:trPr>
          <w:trHeight w:val="505"/>
        </w:trPr>
        <w:tc>
          <w:tcPr>
            <w:tcW w:w="1936" w:type="dxa"/>
            <w:tcBorders>
              <w:top w:val="nil"/>
              <w:left w:val="nil"/>
              <w:bottom w:val="nil"/>
              <w:right w:val="nil"/>
            </w:tcBorders>
          </w:tcPr>
          <w:p w14:paraId="02985CB6" w14:textId="77777777" w:rsidR="00A1516C" w:rsidRDefault="00BA31FA">
            <w:pPr>
              <w:spacing w:after="0" w:line="259" w:lineRule="auto"/>
              <w:ind w:left="0" w:right="0" w:firstLine="0"/>
            </w:pPr>
            <w:r>
              <w:rPr>
                <w:b/>
              </w:rPr>
              <w:t xml:space="preserve">"Information" </w:t>
            </w:r>
          </w:p>
          <w:p w14:paraId="2A29600D" w14:textId="77777777" w:rsidR="00A1516C" w:rsidRDefault="00BA31FA">
            <w:pPr>
              <w:spacing w:after="0" w:line="259" w:lineRule="auto"/>
              <w:ind w:left="0" w:right="0" w:firstLine="0"/>
            </w:pPr>
            <w:r>
              <w:rPr>
                <w:b/>
              </w:rPr>
              <w:t xml:space="preserve"> </w:t>
            </w:r>
          </w:p>
        </w:tc>
        <w:tc>
          <w:tcPr>
            <w:tcW w:w="6153" w:type="dxa"/>
            <w:tcBorders>
              <w:top w:val="nil"/>
              <w:left w:val="nil"/>
              <w:bottom w:val="nil"/>
              <w:right w:val="nil"/>
            </w:tcBorders>
          </w:tcPr>
          <w:p w14:paraId="10569377" w14:textId="77777777" w:rsidR="00A1516C" w:rsidRDefault="00BA31FA">
            <w:pPr>
              <w:spacing w:after="0" w:line="259" w:lineRule="auto"/>
              <w:ind w:left="0" w:right="0" w:firstLine="0"/>
            </w:pPr>
            <w:r>
              <w:t xml:space="preserve">has the meaning given under section 84 of the FOIA;  </w:t>
            </w:r>
          </w:p>
        </w:tc>
      </w:tr>
      <w:tr w:rsidR="00A1516C" w14:paraId="28B1AB24" w14:textId="77777777" w:rsidTr="2B8EF20D">
        <w:trPr>
          <w:trHeight w:val="1013"/>
        </w:trPr>
        <w:tc>
          <w:tcPr>
            <w:tcW w:w="1936" w:type="dxa"/>
            <w:tcBorders>
              <w:top w:val="nil"/>
              <w:left w:val="nil"/>
              <w:bottom w:val="nil"/>
              <w:right w:val="nil"/>
            </w:tcBorders>
          </w:tcPr>
          <w:p w14:paraId="6C0640DC" w14:textId="77777777" w:rsidR="00A1516C" w:rsidRDefault="00BA31FA">
            <w:pPr>
              <w:spacing w:after="0" w:line="259" w:lineRule="auto"/>
              <w:ind w:left="0" w:right="0" w:firstLine="0"/>
            </w:pPr>
            <w:r>
              <w:rPr>
                <w:b/>
              </w:rPr>
              <w:t xml:space="preserve">"Information </w:t>
            </w:r>
          </w:p>
          <w:p w14:paraId="46F322EB" w14:textId="77777777" w:rsidR="00A1516C" w:rsidRDefault="00BA31FA">
            <w:pPr>
              <w:spacing w:after="0" w:line="259" w:lineRule="auto"/>
              <w:ind w:left="0" w:right="0" w:firstLine="0"/>
            </w:pPr>
            <w:r>
              <w:rPr>
                <w:b/>
              </w:rPr>
              <w:t xml:space="preserve">Commissioner"  </w:t>
            </w:r>
          </w:p>
          <w:p w14:paraId="788F79E5" w14:textId="77777777" w:rsidR="00A1516C" w:rsidRDefault="00BA31FA">
            <w:pPr>
              <w:spacing w:after="0" w:line="259" w:lineRule="auto"/>
              <w:ind w:left="0" w:right="0" w:firstLine="0"/>
            </w:pPr>
            <w:r>
              <w:rPr>
                <w:b/>
              </w:rPr>
              <w:t xml:space="preserve"> </w:t>
            </w:r>
          </w:p>
          <w:p w14:paraId="33442EF1" w14:textId="77777777" w:rsidR="00A1516C" w:rsidRDefault="00BA31FA">
            <w:pPr>
              <w:spacing w:after="0" w:line="259" w:lineRule="auto"/>
              <w:ind w:left="0" w:right="0" w:firstLine="0"/>
            </w:pPr>
            <w:r>
              <w:rPr>
                <w:b/>
              </w:rPr>
              <w:t xml:space="preserve"> </w:t>
            </w:r>
          </w:p>
        </w:tc>
        <w:tc>
          <w:tcPr>
            <w:tcW w:w="6153" w:type="dxa"/>
            <w:tcBorders>
              <w:top w:val="nil"/>
              <w:left w:val="nil"/>
              <w:bottom w:val="nil"/>
              <w:right w:val="nil"/>
            </w:tcBorders>
          </w:tcPr>
          <w:p w14:paraId="5DD35626" w14:textId="77777777" w:rsidR="00A1516C" w:rsidRDefault="00BA31FA">
            <w:pPr>
              <w:spacing w:after="0" w:line="259" w:lineRule="auto"/>
              <w:ind w:left="0" w:right="67" w:firstLine="0"/>
              <w:jc w:val="both"/>
            </w:pPr>
            <w:r>
              <w:t xml:space="preserve">the UK’s independent authority which deals with ensuring information relating to rights in the public interest and data privacy for individuals is met, whilst promoting openness by public bodies;  </w:t>
            </w:r>
          </w:p>
          <w:p w14:paraId="59C9AAFE" w14:textId="77777777" w:rsidR="008437B0" w:rsidRDefault="008437B0">
            <w:pPr>
              <w:spacing w:after="0" w:line="259" w:lineRule="auto"/>
              <w:ind w:left="0" w:right="67" w:firstLine="0"/>
              <w:jc w:val="both"/>
            </w:pPr>
          </w:p>
        </w:tc>
      </w:tr>
      <w:tr w:rsidR="00A1516C" w14:paraId="334B6A77" w14:textId="77777777" w:rsidTr="2B8EF20D">
        <w:trPr>
          <w:trHeight w:val="2278"/>
        </w:trPr>
        <w:tc>
          <w:tcPr>
            <w:tcW w:w="1936" w:type="dxa"/>
            <w:tcBorders>
              <w:top w:val="nil"/>
              <w:left w:val="nil"/>
              <w:bottom w:val="nil"/>
              <w:right w:val="nil"/>
            </w:tcBorders>
          </w:tcPr>
          <w:p w14:paraId="42FF47E3" w14:textId="77777777" w:rsidR="00A1516C" w:rsidRDefault="00BA31FA">
            <w:pPr>
              <w:spacing w:after="0" w:line="259" w:lineRule="auto"/>
              <w:ind w:left="0" w:right="0" w:firstLine="0"/>
            </w:pPr>
            <w:r>
              <w:rPr>
                <w:b/>
              </w:rPr>
              <w:t xml:space="preserve">"Insolvency </w:t>
            </w:r>
          </w:p>
          <w:p w14:paraId="5675B810" w14:textId="77777777" w:rsidR="00A1516C" w:rsidRDefault="00BA31FA">
            <w:pPr>
              <w:spacing w:after="0" w:line="259" w:lineRule="auto"/>
              <w:ind w:left="0" w:right="0" w:firstLine="0"/>
            </w:pPr>
            <w:r>
              <w:rPr>
                <w:b/>
              </w:rPr>
              <w:t xml:space="preserve">Event" </w:t>
            </w:r>
          </w:p>
          <w:p w14:paraId="7D232D87" w14:textId="77777777" w:rsidR="00A1516C" w:rsidRDefault="00BA31FA">
            <w:pPr>
              <w:spacing w:after="0" w:line="259" w:lineRule="auto"/>
              <w:ind w:left="0" w:right="0" w:firstLine="0"/>
            </w:pPr>
            <w:r>
              <w:rPr>
                <w:b/>
              </w:rPr>
              <w:t xml:space="preserve"> </w:t>
            </w:r>
          </w:p>
          <w:p w14:paraId="49968D94" w14:textId="77777777" w:rsidR="00A1516C" w:rsidRDefault="00BA31FA">
            <w:pPr>
              <w:spacing w:after="0" w:line="259" w:lineRule="auto"/>
              <w:ind w:left="0" w:right="0" w:firstLine="0"/>
            </w:pPr>
            <w:r>
              <w:rPr>
                <w:b/>
              </w:rPr>
              <w:t xml:space="preserve"> </w:t>
            </w:r>
          </w:p>
          <w:p w14:paraId="2FC23238" w14:textId="77777777" w:rsidR="00A1516C" w:rsidRDefault="00BA31FA">
            <w:pPr>
              <w:spacing w:after="0" w:line="259" w:lineRule="auto"/>
              <w:ind w:left="0" w:right="0" w:firstLine="0"/>
            </w:pPr>
            <w:r>
              <w:rPr>
                <w:b/>
              </w:rPr>
              <w:t xml:space="preserve"> </w:t>
            </w:r>
          </w:p>
          <w:p w14:paraId="480D64D0" w14:textId="77777777" w:rsidR="00A1516C" w:rsidRDefault="00BA31FA">
            <w:pPr>
              <w:spacing w:after="0" w:line="259" w:lineRule="auto"/>
              <w:ind w:left="0" w:right="0" w:firstLine="0"/>
            </w:pPr>
            <w:r>
              <w:rPr>
                <w:b/>
              </w:rPr>
              <w:t xml:space="preserve"> </w:t>
            </w:r>
          </w:p>
          <w:p w14:paraId="44E14A91" w14:textId="77777777" w:rsidR="00A1516C" w:rsidRDefault="00BA31FA">
            <w:pPr>
              <w:spacing w:after="0" w:line="259" w:lineRule="auto"/>
              <w:ind w:left="0" w:right="0" w:firstLine="0"/>
            </w:pPr>
            <w:r>
              <w:rPr>
                <w:b/>
              </w:rPr>
              <w:t xml:space="preserve"> </w:t>
            </w:r>
          </w:p>
          <w:p w14:paraId="11F66FB3" w14:textId="77777777" w:rsidR="00A1516C" w:rsidRDefault="00BA31FA">
            <w:pPr>
              <w:spacing w:after="0" w:line="259" w:lineRule="auto"/>
              <w:ind w:left="0" w:right="0" w:firstLine="0"/>
            </w:pPr>
            <w:r>
              <w:rPr>
                <w:b/>
              </w:rPr>
              <w:t xml:space="preserve"> </w:t>
            </w:r>
          </w:p>
        </w:tc>
        <w:tc>
          <w:tcPr>
            <w:tcW w:w="6153" w:type="dxa"/>
            <w:tcBorders>
              <w:top w:val="nil"/>
              <w:left w:val="nil"/>
              <w:bottom w:val="nil"/>
              <w:right w:val="nil"/>
            </w:tcBorders>
          </w:tcPr>
          <w:p w14:paraId="3627E365" w14:textId="77777777" w:rsidR="00A1516C" w:rsidRDefault="00BA31FA">
            <w:pPr>
              <w:spacing w:after="0" w:line="259" w:lineRule="auto"/>
              <w:ind w:left="0" w:right="67" w:firstLine="0"/>
              <w:jc w:val="both"/>
            </w:pPr>
            <w:r>
              <w:t xml:space="preserve">in respect of a person: a) if that person is insolvent; ii) if an order is made or a resolution is passed for the winding up of the person (other than voluntarily for the purpose of solvent amalgamation or reconstruction); iii) if an administrator or administrative receiver is appointed in respect of the whole or any part of the persons assets or business; iv) if the person makes any composition with its creditors or takes or suffers any similar or analogous action to any of the actions detailed in this definition as a result of debt in any jurisdiction; </w:t>
            </w:r>
          </w:p>
        </w:tc>
      </w:tr>
      <w:tr w:rsidR="00A1516C" w14:paraId="19282A3C" w14:textId="77777777" w:rsidTr="2B8EF20D">
        <w:trPr>
          <w:trHeight w:val="760"/>
        </w:trPr>
        <w:tc>
          <w:tcPr>
            <w:tcW w:w="1936" w:type="dxa"/>
            <w:tcBorders>
              <w:top w:val="nil"/>
              <w:left w:val="nil"/>
              <w:bottom w:val="nil"/>
              <w:right w:val="nil"/>
            </w:tcBorders>
          </w:tcPr>
          <w:p w14:paraId="6F4029B9" w14:textId="77777777" w:rsidR="00A1516C" w:rsidRDefault="00BA31FA">
            <w:pPr>
              <w:spacing w:after="0" w:line="259" w:lineRule="auto"/>
              <w:ind w:left="0" w:right="0" w:firstLine="0"/>
            </w:pPr>
            <w:r>
              <w:rPr>
                <w:b/>
              </w:rPr>
              <w:t xml:space="preserve">"Key </w:t>
            </w:r>
          </w:p>
          <w:p w14:paraId="0B8D9DE3" w14:textId="77777777" w:rsidR="00A1516C" w:rsidRDefault="00BA31FA">
            <w:pPr>
              <w:spacing w:after="0" w:line="259" w:lineRule="auto"/>
              <w:ind w:left="0" w:right="0" w:firstLine="0"/>
            </w:pPr>
            <w:r>
              <w:rPr>
                <w:b/>
              </w:rPr>
              <w:t xml:space="preserve">Personnel" </w:t>
            </w:r>
          </w:p>
          <w:p w14:paraId="52EED4B9" w14:textId="77777777" w:rsidR="00A1516C" w:rsidRDefault="00BA31FA">
            <w:pPr>
              <w:spacing w:after="0" w:line="259" w:lineRule="auto"/>
              <w:ind w:left="0" w:right="0" w:firstLine="0"/>
            </w:pPr>
            <w:r>
              <w:rPr>
                <w:b/>
              </w:rPr>
              <w:t xml:space="preserve"> </w:t>
            </w:r>
          </w:p>
        </w:tc>
        <w:tc>
          <w:tcPr>
            <w:tcW w:w="6153" w:type="dxa"/>
            <w:tcBorders>
              <w:top w:val="nil"/>
              <w:left w:val="nil"/>
              <w:bottom w:val="nil"/>
              <w:right w:val="nil"/>
            </w:tcBorders>
          </w:tcPr>
          <w:p w14:paraId="6D334966" w14:textId="77777777" w:rsidR="00A1516C" w:rsidRDefault="00BA31FA">
            <w:pPr>
              <w:spacing w:after="0" w:line="259" w:lineRule="auto"/>
              <w:ind w:left="0" w:right="63" w:firstLine="0"/>
              <w:jc w:val="both"/>
            </w:pPr>
            <w:r>
              <w:t xml:space="preserve">means any persons specified as such in the Order Form or otherwise notified as such by the Buyer to the Supplier in writing;   </w:t>
            </w:r>
          </w:p>
          <w:p w14:paraId="2F638D15" w14:textId="77777777" w:rsidR="00B530C8" w:rsidRDefault="00B530C8">
            <w:pPr>
              <w:spacing w:after="0" w:line="259" w:lineRule="auto"/>
              <w:ind w:left="0" w:right="63" w:firstLine="0"/>
              <w:jc w:val="both"/>
            </w:pPr>
          </w:p>
        </w:tc>
      </w:tr>
      <w:tr w:rsidR="00A1516C" w14:paraId="7882D88E" w14:textId="77777777" w:rsidTr="2B8EF20D">
        <w:trPr>
          <w:trHeight w:val="505"/>
        </w:trPr>
        <w:tc>
          <w:tcPr>
            <w:tcW w:w="1936" w:type="dxa"/>
            <w:tcBorders>
              <w:top w:val="nil"/>
              <w:left w:val="nil"/>
              <w:bottom w:val="nil"/>
              <w:right w:val="nil"/>
            </w:tcBorders>
          </w:tcPr>
          <w:p w14:paraId="34E8FDD7" w14:textId="77777777" w:rsidR="00A1516C" w:rsidRDefault="00BA31FA">
            <w:pPr>
              <w:spacing w:after="0" w:line="259" w:lineRule="auto"/>
              <w:ind w:left="0" w:right="0" w:firstLine="0"/>
            </w:pPr>
            <w:r>
              <w:rPr>
                <w:b/>
              </w:rPr>
              <w:lastRenderedPageBreak/>
              <w:t xml:space="preserve">"LED"  </w:t>
            </w:r>
          </w:p>
          <w:p w14:paraId="695EE3DD" w14:textId="77777777" w:rsidR="00A1516C" w:rsidRDefault="00BA31FA">
            <w:pPr>
              <w:spacing w:after="0" w:line="259" w:lineRule="auto"/>
              <w:ind w:left="0" w:right="0" w:firstLine="0"/>
            </w:pPr>
            <w:r>
              <w:rPr>
                <w:b/>
              </w:rPr>
              <w:t xml:space="preserve"> </w:t>
            </w:r>
          </w:p>
        </w:tc>
        <w:tc>
          <w:tcPr>
            <w:tcW w:w="6153" w:type="dxa"/>
            <w:tcBorders>
              <w:top w:val="nil"/>
              <w:left w:val="nil"/>
              <w:bottom w:val="nil"/>
              <w:right w:val="nil"/>
            </w:tcBorders>
          </w:tcPr>
          <w:p w14:paraId="78588F6A" w14:textId="77777777" w:rsidR="00A1516C" w:rsidRDefault="00BA31FA">
            <w:pPr>
              <w:spacing w:after="0" w:line="259" w:lineRule="auto"/>
              <w:ind w:left="0" w:right="0" w:firstLine="0"/>
            </w:pPr>
            <w:r>
              <w:t xml:space="preserve">Law Enforcement Directive (Directive (EU) 2016/680); </w:t>
            </w:r>
          </w:p>
        </w:tc>
      </w:tr>
      <w:tr w:rsidR="00A1516C" w14:paraId="61E7758C" w14:textId="77777777" w:rsidTr="2B8EF20D">
        <w:trPr>
          <w:trHeight w:val="1011"/>
        </w:trPr>
        <w:tc>
          <w:tcPr>
            <w:tcW w:w="1936" w:type="dxa"/>
            <w:tcBorders>
              <w:top w:val="nil"/>
              <w:left w:val="nil"/>
              <w:bottom w:val="nil"/>
              <w:right w:val="nil"/>
            </w:tcBorders>
          </w:tcPr>
          <w:p w14:paraId="4EBAB3F3" w14:textId="77777777" w:rsidR="00A1516C" w:rsidRDefault="00BA31FA">
            <w:pPr>
              <w:spacing w:after="0" w:line="259" w:lineRule="auto"/>
              <w:ind w:left="0" w:right="0" w:firstLine="0"/>
            </w:pPr>
            <w:r>
              <w:rPr>
                <w:b/>
              </w:rPr>
              <w:t xml:space="preserve">"New IPR" </w:t>
            </w:r>
          </w:p>
          <w:p w14:paraId="6B964E90" w14:textId="77777777" w:rsidR="00A1516C" w:rsidRDefault="00BA31FA">
            <w:pPr>
              <w:spacing w:after="0" w:line="259" w:lineRule="auto"/>
              <w:ind w:left="0" w:right="0" w:firstLine="0"/>
            </w:pPr>
            <w:r>
              <w:rPr>
                <w:b/>
              </w:rPr>
              <w:t xml:space="preserve"> </w:t>
            </w:r>
          </w:p>
          <w:p w14:paraId="0050C9A0" w14:textId="77777777" w:rsidR="00A1516C" w:rsidRDefault="00BA31FA">
            <w:pPr>
              <w:spacing w:after="0" w:line="259" w:lineRule="auto"/>
              <w:ind w:left="0" w:right="0" w:firstLine="0"/>
            </w:pPr>
            <w:r>
              <w:rPr>
                <w:b/>
              </w:rPr>
              <w:t xml:space="preserve"> </w:t>
            </w:r>
          </w:p>
          <w:p w14:paraId="3653B466" w14:textId="77777777" w:rsidR="00A1516C" w:rsidRDefault="00BA31FA">
            <w:pPr>
              <w:spacing w:after="0" w:line="259" w:lineRule="auto"/>
              <w:ind w:left="0" w:right="0" w:firstLine="0"/>
            </w:pPr>
            <w:r>
              <w:rPr>
                <w:b/>
              </w:rPr>
              <w:t xml:space="preserve"> </w:t>
            </w:r>
          </w:p>
        </w:tc>
        <w:tc>
          <w:tcPr>
            <w:tcW w:w="6153" w:type="dxa"/>
            <w:tcBorders>
              <w:top w:val="nil"/>
              <w:left w:val="nil"/>
              <w:bottom w:val="nil"/>
              <w:right w:val="nil"/>
            </w:tcBorders>
          </w:tcPr>
          <w:p w14:paraId="443C8C84" w14:textId="77777777" w:rsidR="00A1516C" w:rsidRDefault="00BA31FA">
            <w:pPr>
              <w:spacing w:after="0" w:line="259" w:lineRule="auto"/>
              <w:ind w:left="0" w:right="69" w:firstLine="0"/>
              <w:jc w:val="both"/>
            </w:pPr>
            <w:r>
              <w:t xml:space="preserve">all and intellectual property rights in any materials created or developed by or on behalf of the Supplier pursuant to the Contract but shall not include the Supplier's Existing IPR; </w:t>
            </w:r>
          </w:p>
        </w:tc>
      </w:tr>
      <w:tr w:rsidR="00A1516C" w14:paraId="7015BE3A" w14:textId="77777777" w:rsidTr="2B8EF20D">
        <w:trPr>
          <w:trHeight w:val="760"/>
        </w:trPr>
        <w:tc>
          <w:tcPr>
            <w:tcW w:w="1936" w:type="dxa"/>
            <w:tcBorders>
              <w:top w:val="nil"/>
              <w:left w:val="nil"/>
              <w:bottom w:val="nil"/>
              <w:right w:val="nil"/>
            </w:tcBorders>
          </w:tcPr>
          <w:p w14:paraId="079574A6" w14:textId="77777777" w:rsidR="00A1516C" w:rsidRDefault="00BA31FA">
            <w:pPr>
              <w:spacing w:after="0" w:line="259" w:lineRule="auto"/>
              <w:ind w:left="0" w:right="0" w:firstLine="0"/>
            </w:pPr>
            <w:r>
              <w:rPr>
                <w:b/>
              </w:rPr>
              <w:t xml:space="preserve">"Order Form" </w:t>
            </w:r>
          </w:p>
          <w:p w14:paraId="0BA8B04B" w14:textId="77777777" w:rsidR="00A1516C" w:rsidRDefault="00BA31FA">
            <w:pPr>
              <w:spacing w:after="0" w:line="259" w:lineRule="auto"/>
              <w:ind w:left="0" w:right="0" w:firstLine="0"/>
            </w:pPr>
            <w:r>
              <w:rPr>
                <w:b/>
              </w:rPr>
              <w:t xml:space="preserve"> </w:t>
            </w:r>
          </w:p>
          <w:p w14:paraId="617FD242" w14:textId="77777777" w:rsidR="00A1516C" w:rsidRDefault="00BA31FA">
            <w:pPr>
              <w:spacing w:after="0" w:line="259" w:lineRule="auto"/>
              <w:ind w:left="0" w:right="0" w:firstLine="0"/>
            </w:pPr>
            <w:r>
              <w:rPr>
                <w:b/>
              </w:rPr>
              <w:t xml:space="preserve"> </w:t>
            </w:r>
          </w:p>
        </w:tc>
        <w:tc>
          <w:tcPr>
            <w:tcW w:w="6153" w:type="dxa"/>
            <w:tcBorders>
              <w:top w:val="nil"/>
              <w:left w:val="nil"/>
              <w:bottom w:val="nil"/>
              <w:right w:val="nil"/>
            </w:tcBorders>
          </w:tcPr>
          <w:p w14:paraId="7FB223D6" w14:textId="77777777" w:rsidR="00A1516C" w:rsidRDefault="00BA31FA">
            <w:pPr>
              <w:spacing w:after="0" w:line="259" w:lineRule="auto"/>
              <w:ind w:left="0" w:right="0" w:firstLine="0"/>
              <w:jc w:val="both"/>
            </w:pPr>
            <w:r>
              <w:t xml:space="preserve">means the letter from the Buyer to the Supplier printed above these terms and conditions; </w:t>
            </w:r>
          </w:p>
        </w:tc>
      </w:tr>
      <w:tr w:rsidR="00A1516C" w14:paraId="39C7655E" w14:textId="77777777" w:rsidTr="2B8EF20D">
        <w:trPr>
          <w:trHeight w:val="761"/>
        </w:trPr>
        <w:tc>
          <w:tcPr>
            <w:tcW w:w="1936" w:type="dxa"/>
            <w:tcBorders>
              <w:top w:val="nil"/>
              <w:left w:val="nil"/>
              <w:bottom w:val="nil"/>
              <w:right w:val="nil"/>
            </w:tcBorders>
          </w:tcPr>
          <w:p w14:paraId="0D2FB015" w14:textId="77777777" w:rsidR="00A1516C" w:rsidRDefault="00BA31FA">
            <w:pPr>
              <w:spacing w:after="0" w:line="259" w:lineRule="auto"/>
              <w:ind w:left="0" w:right="0" w:firstLine="0"/>
            </w:pPr>
            <w:r>
              <w:rPr>
                <w:b/>
              </w:rPr>
              <w:t xml:space="preserve">"Party" </w:t>
            </w:r>
          </w:p>
          <w:p w14:paraId="7982D697" w14:textId="77777777" w:rsidR="00A1516C" w:rsidRDefault="00BA31FA">
            <w:pPr>
              <w:spacing w:after="0" w:line="259" w:lineRule="auto"/>
              <w:ind w:left="0" w:right="0" w:firstLine="0"/>
            </w:pPr>
            <w:r>
              <w:rPr>
                <w:b/>
              </w:rPr>
              <w:t xml:space="preserve"> </w:t>
            </w:r>
          </w:p>
          <w:p w14:paraId="2B6F4B34" w14:textId="77777777" w:rsidR="00A1516C" w:rsidRDefault="00BA31FA">
            <w:pPr>
              <w:spacing w:after="0" w:line="259" w:lineRule="auto"/>
              <w:ind w:left="0" w:right="0" w:firstLine="0"/>
            </w:pPr>
            <w:r>
              <w:rPr>
                <w:b/>
              </w:rPr>
              <w:t xml:space="preserve"> </w:t>
            </w:r>
          </w:p>
        </w:tc>
        <w:tc>
          <w:tcPr>
            <w:tcW w:w="6153" w:type="dxa"/>
            <w:tcBorders>
              <w:top w:val="nil"/>
              <w:left w:val="nil"/>
              <w:bottom w:val="nil"/>
              <w:right w:val="nil"/>
            </w:tcBorders>
          </w:tcPr>
          <w:p w14:paraId="67A4D68A" w14:textId="43887615" w:rsidR="00A1516C" w:rsidRDefault="00BA31FA">
            <w:pPr>
              <w:spacing w:after="0" w:line="259" w:lineRule="auto"/>
              <w:ind w:left="0" w:right="0" w:firstLine="0"/>
              <w:jc w:val="both"/>
            </w:pPr>
            <w:r>
              <w:t xml:space="preserve">the Supplier or the Buyer (as appropriate) and "Parties" shall mean both of them; </w:t>
            </w:r>
          </w:p>
        </w:tc>
      </w:tr>
      <w:tr w:rsidR="00A1516C" w14:paraId="63DE666C" w14:textId="77777777" w:rsidTr="2B8EF20D">
        <w:trPr>
          <w:trHeight w:val="250"/>
        </w:trPr>
        <w:tc>
          <w:tcPr>
            <w:tcW w:w="1936" w:type="dxa"/>
            <w:tcBorders>
              <w:top w:val="nil"/>
              <w:left w:val="nil"/>
              <w:bottom w:val="nil"/>
              <w:right w:val="nil"/>
            </w:tcBorders>
          </w:tcPr>
          <w:p w14:paraId="31889CF1" w14:textId="77777777" w:rsidR="00A1516C" w:rsidRDefault="00BA31FA">
            <w:pPr>
              <w:spacing w:after="0" w:line="259" w:lineRule="auto"/>
              <w:ind w:left="0" w:right="0" w:firstLine="0"/>
            </w:pPr>
            <w:r>
              <w:rPr>
                <w:b/>
              </w:rPr>
              <w:t xml:space="preserve">"Personal Data" </w:t>
            </w:r>
          </w:p>
        </w:tc>
        <w:tc>
          <w:tcPr>
            <w:tcW w:w="6153" w:type="dxa"/>
            <w:tcBorders>
              <w:top w:val="nil"/>
              <w:left w:val="nil"/>
              <w:bottom w:val="nil"/>
              <w:right w:val="nil"/>
            </w:tcBorders>
          </w:tcPr>
          <w:p w14:paraId="60F9A290" w14:textId="77777777" w:rsidR="00A1516C" w:rsidRDefault="00BA31FA">
            <w:pPr>
              <w:spacing w:after="0" w:line="259" w:lineRule="auto"/>
              <w:ind w:left="0" w:right="0" w:firstLine="0"/>
            </w:pPr>
            <w:r>
              <w:t xml:space="preserve">has the meaning given to it in the GDPR;  </w:t>
            </w:r>
          </w:p>
        </w:tc>
      </w:tr>
    </w:tbl>
    <w:p w14:paraId="79D81A52" w14:textId="0BCC0E84" w:rsidR="00A1516C" w:rsidRDefault="00BA31FA" w:rsidP="00E8462C">
      <w:pPr>
        <w:spacing w:after="0" w:line="259" w:lineRule="auto"/>
        <w:ind w:left="841" w:right="0" w:firstLine="0"/>
      </w:pPr>
      <w:r>
        <w:rPr>
          <w:b/>
        </w:rPr>
        <w:t xml:space="preserve">  </w:t>
      </w:r>
    </w:p>
    <w:tbl>
      <w:tblPr>
        <w:tblStyle w:val="TableGrid1"/>
        <w:tblW w:w="8205" w:type="dxa"/>
        <w:tblInd w:w="841" w:type="dxa"/>
        <w:tblLayout w:type="fixed"/>
        <w:tblLook w:val="04A0" w:firstRow="1" w:lastRow="0" w:firstColumn="1" w:lastColumn="0" w:noHBand="0" w:noVBand="1"/>
      </w:tblPr>
      <w:tblGrid>
        <w:gridCol w:w="1991"/>
        <w:gridCol w:w="6194"/>
        <w:gridCol w:w="20"/>
      </w:tblGrid>
      <w:tr w:rsidR="00E8462C" w14:paraId="58F3706E" w14:textId="16EAC2EA" w:rsidTr="006A00A0">
        <w:trPr>
          <w:trHeight w:val="758"/>
        </w:trPr>
        <w:tc>
          <w:tcPr>
            <w:tcW w:w="1994" w:type="dxa"/>
            <w:tcBorders>
              <w:top w:val="nil"/>
              <w:left w:val="nil"/>
              <w:bottom w:val="nil"/>
              <w:right w:val="nil"/>
            </w:tcBorders>
          </w:tcPr>
          <w:p w14:paraId="7276AE47" w14:textId="77777777" w:rsidR="00E8462C" w:rsidRDefault="00E8462C">
            <w:pPr>
              <w:spacing w:after="0" w:line="259" w:lineRule="auto"/>
              <w:ind w:left="0" w:right="0" w:firstLine="0"/>
            </w:pPr>
            <w:r>
              <w:rPr>
                <w:b/>
              </w:rPr>
              <w:t xml:space="preserve">"Personal Data </w:t>
            </w:r>
          </w:p>
          <w:p w14:paraId="4E08C89D" w14:textId="77777777" w:rsidR="00E8462C" w:rsidRDefault="00E8462C">
            <w:pPr>
              <w:spacing w:after="0" w:line="259" w:lineRule="auto"/>
              <w:ind w:left="0" w:right="0" w:firstLine="0"/>
            </w:pPr>
            <w:r>
              <w:rPr>
                <w:b/>
              </w:rPr>
              <w:t xml:space="preserve">Breach"  </w:t>
            </w:r>
          </w:p>
          <w:p w14:paraId="4204FB63" w14:textId="77777777" w:rsidR="00E8462C" w:rsidRDefault="00E8462C">
            <w:pPr>
              <w:spacing w:after="0" w:line="259" w:lineRule="auto"/>
              <w:ind w:left="0" w:right="0" w:firstLine="0"/>
            </w:pPr>
            <w:r>
              <w:rPr>
                <w:b/>
              </w:rPr>
              <w:t xml:space="preserve"> </w:t>
            </w:r>
          </w:p>
        </w:tc>
        <w:tc>
          <w:tcPr>
            <w:tcW w:w="6205" w:type="dxa"/>
            <w:tcBorders>
              <w:top w:val="nil"/>
              <w:left w:val="nil"/>
              <w:bottom w:val="nil"/>
              <w:right w:val="nil"/>
            </w:tcBorders>
          </w:tcPr>
          <w:p w14:paraId="542CE253" w14:textId="77777777" w:rsidR="00E8462C" w:rsidRDefault="00E8462C">
            <w:pPr>
              <w:spacing w:after="0" w:line="259" w:lineRule="auto"/>
              <w:ind w:left="0" w:right="0" w:firstLine="0"/>
            </w:pPr>
            <w:r>
              <w:t xml:space="preserve">has the meaning given to it in the GDPR;  </w:t>
            </w:r>
          </w:p>
        </w:tc>
        <w:tc>
          <w:tcPr>
            <w:tcW w:w="6" w:type="dxa"/>
            <w:tcBorders>
              <w:top w:val="nil"/>
              <w:left w:val="nil"/>
              <w:bottom w:val="nil"/>
              <w:right w:val="nil"/>
            </w:tcBorders>
          </w:tcPr>
          <w:p w14:paraId="4744460D" w14:textId="77777777" w:rsidR="00E8462C" w:rsidRDefault="00E8462C">
            <w:pPr>
              <w:spacing w:after="0" w:line="259" w:lineRule="auto"/>
              <w:ind w:left="0" w:right="0" w:firstLine="0"/>
            </w:pPr>
          </w:p>
        </w:tc>
      </w:tr>
      <w:tr w:rsidR="00E8462C" w14:paraId="474FCA78" w14:textId="28A2F881" w:rsidTr="006A00A0">
        <w:trPr>
          <w:trHeight w:val="505"/>
        </w:trPr>
        <w:tc>
          <w:tcPr>
            <w:tcW w:w="1994" w:type="dxa"/>
            <w:tcBorders>
              <w:top w:val="nil"/>
              <w:left w:val="nil"/>
              <w:bottom w:val="nil"/>
              <w:right w:val="nil"/>
            </w:tcBorders>
          </w:tcPr>
          <w:p w14:paraId="0E2D037B" w14:textId="77777777" w:rsidR="00E8462C" w:rsidRDefault="00E8462C">
            <w:pPr>
              <w:spacing w:after="0" w:line="259" w:lineRule="auto"/>
              <w:ind w:left="0" w:right="0" w:firstLine="0"/>
            </w:pPr>
            <w:r>
              <w:rPr>
                <w:b/>
              </w:rPr>
              <w:t xml:space="preserve">"Processor" </w:t>
            </w:r>
          </w:p>
          <w:p w14:paraId="6FEB3F27" w14:textId="77777777" w:rsidR="00E8462C" w:rsidRDefault="00E8462C">
            <w:pPr>
              <w:spacing w:after="0" w:line="259" w:lineRule="auto"/>
              <w:ind w:left="0" w:right="0" w:firstLine="0"/>
            </w:pPr>
            <w:r>
              <w:rPr>
                <w:b/>
              </w:rPr>
              <w:t xml:space="preserve"> </w:t>
            </w:r>
          </w:p>
        </w:tc>
        <w:tc>
          <w:tcPr>
            <w:tcW w:w="6205" w:type="dxa"/>
            <w:tcBorders>
              <w:top w:val="nil"/>
              <w:left w:val="nil"/>
              <w:bottom w:val="nil"/>
              <w:right w:val="nil"/>
            </w:tcBorders>
          </w:tcPr>
          <w:p w14:paraId="2EE2A139" w14:textId="77777777" w:rsidR="00E8462C" w:rsidRDefault="00E8462C">
            <w:pPr>
              <w:spacing w:after="0" w:line="259" w:lineRule="auto"/>
              <w:ind w:left="0" w:right="0" w:firstLine="0"/>
            </w:pPr>
            <w:r>
              <w:t xml:space="preserve">has the meaning given to it in the GDPR; </w:t>
            </w:r>
          </w:p>
        </w:tc>
        <w:tc>
          <w:tcPr>
            <w:tcW w:w="6" w:type="dxa"/>
            <w:tcBorders>
              <w:top w:val="nil"/>
              <w:left w:val="nil"/>
              <w:bottom w:val="nil"/>
              <w:right w:val="nil"/>
            </w:tcBorders>
          </w:tcPr>
          <w:p w14:paraId="0F242E34" w14:textId="77777777" w:rsidR="00E8462C" w:rsidRDefault="00E8462C">
            <w:pPr>
              <w:spacing w:after="0" w:line="259" w:lineRule="auto"/>
              <w:ind w:left="0" w:right="0" w:firstLine="0"/>
            </w:pPr>
          </w:p>
        </w:tc>
      </w:tr>
      <w:tr w:rsidR="00E8462C" w14:paraId="32A69F59" w14:textId="7900CAF5" w:rsidTr="006A00A0">
        <w:trPr>
          <w:trHeight w:val="1013"/>
        </w:trPr>
        <w:tc>
          <w:tcPr>
            <w:tcW w:w="1994" w:type="dxa"/>
            <w:tcBorders>
              <w:top w:val="nil"/>
              <w:left w:val="nil"/>
              <w:bottom w:val="nil"/>
              <w:right w:val="nil"/>
            </w:tcBorders>
          </w:tcPr>
          <w:p w14:paraId="5B17315D" w14:textId="77777777" w:rsidR="00E8462C" w:rsidRDefault="00E8462C">
            <w:pPr>
              <w:spacing w:after="0" w:line="259" w:lineRule="auto"/>
              <w:ind w:left="0" w:right="0" w:firstLine="0"/>
            </w:pPr>
            <w:r>
              <w:rPr>
                <w:b/>
              </w:rPr>
              <w:t xml:space="preserve">"Purchase </w:t>
            </w:r>
          </w:p>
          <w:p w14:paraId="79BFA57B" w14:textId="77777777" w:rsidR="00345909" w:rsidRDefault="00E8462C">
            <w:pPr>
              <w:spacing w:after="0" w:line="259" w:lineRule="auto"/>
              <w:ind w:left="0" w:right="0" w:firstLine="0"/>
              <w:rPr>
                <w:b/>
              </w:rPr>
            </w:pPr>
            <w:r>
              <w:rPr>
                <w:b/>
              </w:rPr>
              <w:t xml:space="preserve">Order </w:t>
            </w:r>
          </w:p>
          <w:p w14:paraId="23CD9979" w14:textId="7FF87579" w:rsidR="00E8462C" w:rsidRDefault="00E8462C">
            <w:pPr>
              <w:spacing w:after="0" w:line="259" w:lineRule="auto"/>
              <w:ind w:left="0" w:right="0" w:firstLine="0"/>
            </w:pPr>
            <w:r>
              <w:rPr>
                <w:b/>
              </w:rPr>
              <w:t xml:space="preserve">Number" </w:t>
            </w:r>
          </w:p>
          <w:p w14:paraId="218584E2" w14:textId="77777777" w:rsidR="00E8462C" w:rsidRDefault="00E8462C">
            <w:pPr>
              <w:spacing w:after="0" w:line="259" w:lineRule="auto"/>
              <w:ind w:left="0" w:right="0" w:firstLine="0"/>
            </w:pPr>
            <w:r>
              <w:rPr>
                <w:b/>
              </w:rPr>
              <w:t xml:space="preserve"> </w:t>
            </w:r>
          </w:p>
          <w:p w14:paraId="1A47A859" w14:textId="77777777" w:rsidR="00E8462C" w:rsidRDefault="00E8462C">
            <w:pPr>
              <w:spacing w:after="0" w:line="259" w:lineRule="auto"/>
              <w:ind w:left="0" w:right="0" w:firstLine="0"/>
            </w:pPr>
            <w:r>
              <w:rPr>
                <w:b/>
              </w:rPr>
              <w:t xml:space="preserve"> </w:t>
            </w:r>
          </w:p>
        </w:tc>
        <w:tc>
          <w:tcPr>
            <w:tcW w:w="6205" w:type="dxa"/>
            <w:tcBorders>
              <w:top w:val="nil"/>
              <w:left w:val="nil"/>
              <w:bottom w:val="nil"/>
              <w:right w:val="nil"/>
            </w:tcBorders>
          </w:tcPr>
          <w:p w14:paraId="4A12146E" w14:textId="77777777" w:rsidR="00E8462C" w:rsidRDefault="00E8462C">
            <w:pPr>
              <w:spacing w:after="0" w:line="259" w:lineRule="auto"/>
              <w:ind w:left="0" w:right="59" w:firstLine="0"/>
              <w:jc w:val="both"/>
            </w:pPr>
            <w:r>
              <w:t xml:space="preserve">means the Buyer’s unique number relating to the order for Deliverables to be supplied by the Supplier to the Buyer in accordance with the terms of the Contract;  </w:t>
            </w:r>
          </w:p>
        </w:tc>
        <w:tc>
          <w:tcPr>
            <w:tcW w:w="6" w:type="dxa"/>
            <w:tcBorders>
              <w:top w:val="nil"/>
              <w:left w:val="nil"/>
              <w:bottom w:val="nil"/>
              <w:right w:val="nil"/>
            </w:tcBorders>
          </w:tcPr>
          <w:p w14:paraId="2E7719BB" w14:textId="77777777" w:rsidR="00E8462C" w:rsidRDefault="00E8462C">
            <w:pPr>
              <w:spacing w:after="0" w:line="259" w:lineRule="auto"/>
              <w:ind w:left="0" w:right="59" w:firstLine="0"/>
              <w:jc w:val="both"/>
            </w:pPr>
          </w:p>
        </w:tc>
      </w:tr>
      <w:tr w:rsidR="00E8462C" w14:paraId="1E703ADE" w14:textId="008426D7" w:rsidTr="006A00A0">
        <w:trPr>
          <w:trHeight w:val="760"/>
        </w:trPr>
        <w:tc>
          <w:tcPr>
            <w:tcW w:w="1994" w:type="dxa"/>
            <w:tcBorders>
              <w:top w:val="nil"/>
              <w:left w:val="nil"/>
              <w:bottom w:val="nil"/>
              <w:right w:val="nil"/>
            </w:tcBorders>
          </w:tcPr>
          <w:p w14:paraId="3D3BD593" w14:textId="77777777" w:rsidR="00E8462C" w:rsidRDefault="00E8462C">
            <w:pPr>
              <w:spacing w:after="0" w:line="259" w:lineRule="auto"/>
              <w:ind w:left="0" w:right="0" w:firstLine="0"/>
            </w:pPr>
            <w:r>
              <w:rPr>
                <w:b/>
              </w:rPr>
              <w:t xml:space="preserve">"Regulations" </w:t>
            </w:r>
          </w:p>
          <w:p w14:paraId="3B7D43BE" w14:textId="77777777" w:rsidR="00E8462C" w:rsidRDefault="00E8462C">
            <w:pPr>
              <w:spacing w:after="0" w:line="259" w:lineRule="auto"/>
              <w:ind w:left="0" w:right="0" w:firstLine="0"/>
            </w:pPr>
            <w:r>
              <w:rPr>
                <w:b/>
              </w:rPr>
              <w:t xml:space="preserve"> </w:t>
            </w:r>
          </w:p>
          <w:p w14:paraId="4F9C939C" w14:textId="77777777" w:rsidR="00E8462C" w:rsidRDefault="00E8462C">
            <w:pPr>
              <w:spacing w:after="0" w:line="259" w:lineRule="auto"/>
              <w:ind w:left="0" w:right="0" w:firstLine="0"/>
            </w:pPr>
            <w:r>
              <w:rPr>
                <w:b/>
              </w:rPr>
              <w:t xml:space="preserve"> </w:t>
            </w:r>
          </w:p>
        </w:tc>
        <w:tc>
          <w:tcPr>
            <w:tcW w:w="6205" w:type="dxa"/>
            <w:tcBorders>
              <w:top w:val="nil"/>
              <w:left w:val="nil"/>
              <w:bottom w:val="nil"/>
              <w:right w:val="nil"/>
            </w:tcBorders>
          </w:tcPr>
          <w:p w14:paraId="44229817" w14:textId="77777777" w:rsidR="00E8462C" w:rsidRDefault="00E8462C">
            <w:pPr>
              <w:spacing w:after="0" w:line="259" w:lineRule="auto"/>
              <w:ind w:left="0" w:right="67" w:firstLine="0"/>
              <w:jc w:val="both"/>
            </w:pPr>
            <w:r>
              <w:t xml:space="preserve">the Public Contracts Regulations 2015 and/or the Public Contracts (Scotland) Regulations 2015 (as the context requires) as amended from time to time; </w:t>
            </w:r>
          </w:p>
          <w:p w14:paraId="44D79B5E" w14:textId="77777777" w:rsidR="006A00A0" w:rsidRDefault="006A00A0">
            <w:pPr>
              <w:spacing w:after="0" w:line="259" w:lineRule="auto"/>
              <w:ind w:left="0" w:right="67" w:firstLine="0"/>
              <w:jc w:val="both"/>
            </w:pPr>
          </w:p>
        </w:tc>
        <w:tc>
          <w:tcPr>
            <w:tcW w:w="6" w:type="dxa"/>
            <w:tcBorders>
              <w:top w:val="nil"/>
              <w:left w:val="nil"/>
              <w:bottom w:val="nil"/>
              <w:right w:val="nil"/>
            </w:tcBorders>
          </w:tcPr>
          <w:p w14:paraId="68D2B9F4" w14:textId="77777777" w:rsidR="00E8462C" w:rsidRDefault="00E8462C">
            <w:pPr>
              <w:spacing w:after="0" w:line="259" w:lineRule="auto"/>
              <w:ind w:left="0" w:right="67" w:firstLine="0"/>
              <w:jc w:val="both"/>
            </w:pPr>
          </w:p>
        </w:tc>
      </w:tr>
      <w:tr w:rsidR="00E8462C" w14:paraId="3BF27675" w14:textId="074BA0D1" w:rsidTr="006A00A0">
        <w:trPr>
          <w:trHeight w:val="1010"/>
        </w:trPr>
        <w:tc>
          <w:tcPr>
            <w:tcW w:w="1994" w:type="dxa"/>
            <w:tcBorders>
              <w:top w:val="nil"/>
              <w:left w:val="nil"/>
              <w:bottom w:val="nil"/>
              <w:right w:val="nil"/>
            </w:tcBorders>
          </w:tcPr>
          <w:p w14:paraId="4BE47F7E" w14:textId="77777777" w:rsidR="00345909" w:rsidRDefault="00E8462C">
            <w:pPr>
              <w:tabs>
                <w:tab w:val="center" w:pos="1576"/>
              </w:tabs>
              <w:spacing w:after="0" w:line="259" w:lineRule="auto"/>
              <w:ind w:left="0" w:right="0" w:firstLine="0"/>
              <w:rPr>
                <w:b/>
              </w:rPr>
            </w:pPr>
            <w:r>
              <w:rPr>
                <w:b/>
              </w:rPr>
              <w:t xml:space="preserve">"Request </w:t>
            </w:r>
          </w:p>
          <w:p w14:paraId="528F28B2" w14:textId="483C49B5" w:rsidR="00E8462C" w:rsidRDefault="00E8462C">
            <w:pPr>
              <w:tabs>
                <w:tab w:val="center" w:pos="1576"/>
              </w:tabs>
              <w:spacing w:after="0" w:line="259" w:lineRule="auto"/>
              <w:ind w:left="0" w:right="0" w:firstLine="0"/>
            </w:pPr>
            <w:r>
              <w:rPr>
                <w:b/>
              </w:rPr>
              <w:t xml:space="preserve">for </w:t>
            </w:r>
          </w:p>
          <w:p w14:paraId="59190A88" w14:textId="77777777" w:rsidR="00E8462C" w:rsidRDefault="00E8462C">
            <w:pPr>
              <w:spacing w:after="0" w:line="259" w:lineRule="auto"/>
              <w:ind w:left="0" w:right="0" w:firstLine="0"/>
            </w:pPr>
            <w:r>
              <w:rPr>
                <w:b/>
              </w:rPr>
              <w:t xml:space="preserve">Information" </w:t>
            </w:r>
          </w:p>
          <w:p w14:paraId="30B5E364" w14:textId="77777777" w:rsidR="00E8462C" w:rsidRDefault="00E8462C">
            <w:pPr>
              <w:spacing w:after="0" w:line="259" w:lineRule="auto"/>
              <w:ind w:left="0" w:right="0" w:firstLine="0"/>
            </w:pPr>
            <w:r>
              <w:rPr>
                <w:b/>
              </w:rPr>
              <w:t xml:space="preserve"> </w:t>
            </w:r>
          </w:p>
          <w:p w14:paraId="4CE140F4" w14:textId="77777777" w:rsidR="00E8462C" w:rsidRDefault="00E8462C">
            <w:pPr>
              <w:spacing w:after="0" w:line="259" w:lineRule="auto"/>
              <w:ind w:left="0" w:right="0" w:firstLine="0"/>
            </w:pPr>
            <w:r>
              <w:rPr>
                <w:b/>
              </w:rPr>
              <w:t xml:space="preserve"> </w:t>
            </w:r>
          </w:p>
        </w:tc>
        <w:tc>
          <w:tcPr>
            <w:tcW w:w="6205" w:type="dxa"/>
            <w:tcBorders>
              <w:top w:val="nil"/>
              <w:left w:val="nil"/>
              <w:bottom w:val="nil"/>
              <w:right w:val="nil"/>
            </w:tcBorders>
          </w:tcPr>
          <w:p w14:paraId="7885B15F" w14:textId="77777777" w:rsidR="00E8462C" w:rsidRDefault="00E8462C">
            <w:pPr>
              <w:spacing w:after="0" w:line="259" w:lineRule="auto"/>
              <w:ind w:left="0" w:right="68" w:firstLine="0"/>
              <w:jc w:val="both"/>
            </w:pPr>
            <w:r>
              <w:t xml:space="preserve">has the meaning set out in the FOIA or the Environmental Information Regulations 2004 as relevant (where the meaning set out for the term "request" shall apply);  </w:t>
            </w:r>
          </w:p>
        </w:tc>
        <w:tc>
          <w:tcPr>
            <w:tcW w:w="6" w:type="dxa"/>
            <w:tcBorders>
              <w:top w:val="nil"/>
              <w:left w:val="nil"/>
              <w:bottom w:val="nil"/>
              <w:right w:val="nil"/>
            </w:tcBorders>
          </w:tcPr>
          <w:p w14:paraId="7B652253" w14:textId="77777777" w:rsidR="00E8462C" w:rsidRDefault="00E8462C">
            <w:pPr>
              <w:spacing w:after="0" w:line="259" w:lineRule="auto"/>
              <w:ind w:left="0" w:right="68" w:firstLine="0"/>
              <w:jc w:val="both"/>
            </w:pPr>
          </w:p>
        </w:tc>
      </w:tr>
      <w:tr w:rsidR="00E8462C" w14:paraId="6A025B34" w14:textId="650E763E" w:rsidTr="006A00A0">
        <w:trPr>
          <w:trHeight w:val="760"/>
        </w:trPr>
        <w:tc>
          <w:tcPr>
            <w:tcW w:w="1994" w:type="dxa"/>
            <w:tcBorders>
              <w:top w:val="nil"/>
              <w:left w:val="nil"/>
              <w:bottom w:val="nil"/>
              <w:right w:val="nil"/>
            </w:tcBorders>
          </w:tcPr>
          <w:p w14:paraId="5FB7448A" w14:textId="77777777" w:rsidR="00E8462C" w:rsidRDefault="00E8462C">
            <w:pPr>
              <w:spacing w:after="0" w:line="259" w:lineRule="auto"/>
              <w:ind w:left="0" w:right="0" w:firstLine="0"/>
            </w:pPr>
            <w:r>
              <w:rPr>
                <w:b/>
              </w:rPr>
              <w:t xml:space="preserve">"Services" </w:t>
            </w:r>
          </w:p>
          <w:p w14:paraId="14CD3A67" w14:textId="77777777" w:rsidR="00E8462C" w:rsidRDefault="00E8462C">
            <w:pPr>
              <w:spacing w:after="0" w:line="259" w:lineRule="auto"/>
              <w:ind w:left="0" w:right="0" w:firstLine="0"/>
            </w:pPr>
            <w:r>
              <w:rPr>
                <w:b/>
              </w:rPr>
              <w:t xml:space="preserve"> </w:t>
            </w:r>
          </w:p>
          <w:p w14:paraId="204633D9" w14:textId="77777777" w:rsidR="00E8462C" w:rsidRDefault="00E8462C">
            <w:pPr>
              <w:spacing w:after="0" w:line="259" w:lineRule="auto"/>
              <w:ind w:left="0" w:right="0" w:firstLine="0"/>
            </w:pPr>
            <w:r>
              <w:rPr>
                <w:b/>
              </w:rPr>
              <w:t xml:space="preserve"> </w:t>
            </w:r>
          </w:p>
        </w:tc>
        <w:tc>
          <w:tcPr>
            <w:tcW w:w="6205" w:type="dxa"/>
            <w:tcBorders>
              <w:top w:val="nil"/>
              <w:left w:val="nil"/>
              <w:bottom w:val="nil"/>
              <w:right w:val="nil"/>
            </w:tcBorders>
          </w:tcPr>
          <w:p w14:paraId="403FC8AD" w14:textId="77777777" w:rsidR="00E8462C" w:rsidRDefault="00E8462C">
            <w:pPr>
              <w:spacing w:after="0" w:line="259" w:lineRule="auto"/>
              <w:ind w:left="0" w:right="0" w:firstLine="0"/>
              <w:jc w:val="both"/>
            </w:pPr>
            <w:r>
              <w:t xml:space="preserve">means the services to be supplied by the Supplier to the Buyer under the Contract;   </w:t>
            </w:r>
          </w:p>
        </w:tc>
        <w:tc>
          <w:tcPr>
            <w:tcW w:w="6" w:type="dxa"/>
            <w:tcBorders>
              <w:top w:val="nil"/>
              <w:left w:val="nil"/>
              <w:bottom w:val="nil"/>
              <w:right w:val="nil"/>
            </w:tcBorders>
          </w:tcPr>
          <w:p w14:paraId="76DB146B" w14:textId="77777777" w:rsidR="00E8462C" w:rsidRDefault="00E8462C">
            <w:pPr>
              <w:spacing w:after="0" w:line="259" w:lineRule="auto"/>
              <w:ind w:left="0" w:right="0" w:firstLine="0"/>
              <w:jc w:val="both"/>
            </w:pPr>
          </w:p>
        </w:tc>
      </w:tr>
      <w:tr w:rsidR="00E8462C" w14:paraId="43A7FF7A" w14:textId="2BCE5028" w:rsidTr="006A00A0">
        <w:trPr>
          <w:trHeight w:val="1013"/>
        </w:trPr>
        <w:tc>
          <w:tcPr>
            <w:tcW w:w="1994" w:type="dxa"/>
            <w:tcBorders>
              <w:top w:val="nil"/>
              <w:left w:val="nil"/>
              <w:bottom w:val="nil"/>
              <w:right w:val="nil"/>
            </w:tcBorders>
          </w:tcPr>
          <w:p w14:paraId="7771C93B" w14:textId="77777777" w:rsidR="00E8462C" w:rsidRDefault="00E8462C">
            <w:pPr>
              <w:spacing w:after="0" w:line="259" w:lineRule="auto"/>
              <w:ind w:left="0" w:right="0" w:firstLine="0"/>
            </w:pPr>
            <w:r>
              <w:rPr>
                <w:b/>
              </w:rPr>
              <w:t xml:space="preserve">"Specification" </w:t>
            </w:r>
          </w:p>
          <w:p w14:paraId="6341D97D" w14:textId="77777777" w:rsidR="00E8462C" w:rsidRDefault="00E8462C">
            <w:pPr>
              <w:spacing w:after="0" w:line="259" w:lineRule="auto"/>
              <w:ind w:left="0" w:right="0" w:firstLine="0"/>
            </w:pPr>
            <w:r>
              <w:rPr>
                <w:b/>
              </w:rPr>
              <w:t xml:space="preserve"> </w:t>
            </w:r>
          </w:p>
          <w:p w14:paraId="70417064" w14:textId="77777777" w:rsidR="00E8462C" w:rsidRDefault="00E8462C">
            <w:pPr>
              <w:spacing w:after="0" w:line="259" w:lineRule="auto"/>
              <w:ind w:left="0" w:right="0" w:firstLine="0"/>
            </w:pPr>
            <w:r>
              <w:rPr>
                <w:b/>
              </w:rPr>
              <w:t xml:space="preserve"> </w:t>
            </w:r>
          </w:p>
          <w:p w14:paraId="1981A052" w14:textId="77777777" w:rsidR="00E8462C" w:rsidRDefault="00E8462C">
            <w:pPr>
              <w:spacing w:after="0" w:line="259" w:lineRule="auto"/>
              <w:ind w:left="0" w:right="0" w:firstLine="0"/>
            </w:pPr>
            <w:r>
              <w:rPr>
                <w:b/>
              </w:rPr>
              <w:t xml:space="preserve"> </w:t>
            </w:r>
          </w:p>
        </w:tc>
        <w:tc>
          <w:tcPr>
            <w:tcW w:w="6205" w:type="dxa"/>
            <w:tcBorders>
              <w:top w:val="nil"/>
              <w:left w:val="nil"/>
              <w:bottom w:val="nil"/>
              <w:right w:val="nil"/>
            </w:tcBorders>
          </w:tcPr>
          <w:p w14:paraId="1CF02429" w14:textId="77777777" w:rsidR="00E8462C" w:rsidRDefault="00E8462C">
            <w:pPr>
              <w:spacing w:after="0" w:line="259" w:lineRule="auto"/>
              <w:ind w:left="0" w:right="65" w:firstLine="0"/>
              <w:jc w:val="both"/>
            </w:pPr>
            <w:r>
              <w:t xml:space="preserve">means the specification for the Deliverables to be supplied by the Supplier to the Buyer (including as to quantity, description and quality) as specified in the Order Form;  </w:t>
            </w:r>
          </w:p>
        </w:tc>
        <w:tc>
          <w:tcPr>
            <w:tcW w:w="6" w:type="dxa"/>
            <w:tcBorders>
              <w:top w:val="nil"/>
              <w:left w:val="nil"/>
              <w:bottom w:val="nil"/>
              <w:right w:val="nil"/>
            </w:tcBorders>
          </w:tcPr>
          <w:p w14:paraId="24E5D172" w14:textId="77777777" w:rsidR="00E8462C" w:rsidRDefault="00E8462C">
            <w:pPr>
              <w:spacing w:after="0" w:line="259" w:lineRule="auto"/>
              <w:ind w:left="0" w:right="65" w:firstLine="0"/>
              <w:jc w:val="both"/>
            </w:pPr>
          </w:p>
        </w:tc>
      </w:tr>
      <w:tr w:rsidR="00E8462C" w14:paraId="40931ECD" w14:textId="354A1F69" w:rsidTr="006A00A0">
        <w:trPr>
          <w:trHeight w:val="1013"/>
        </w:trPr>
        <w:tc>
          <w:tcPr>
            <w:tcW w:w="1994" w:type="dxa"/>
            <w:tcBorders>
              <w:top w:val="nil"/>
              <w:left w:val="nil"/>
              <w:bottom w:val="nil"/>
              <w:right w:val="nil"/>
            </w:tcBorders>
          </w:tcPr>
          <w:p w14:paraId="1F00C935" w14:textId="77777777" w:rsidR="00E8462C" w:rsidRDefault="00E8462C">
            <w:pPr>
              <w:spacing w:after="0" w:line="259" w:lineRule="auto"/>
              <w:ind w:left="0" w:right="0" w:firstLine="0"/>
            </w:pPr>
            <w:r>
              <w:rPr>
                <w:b/>
              </w:rPr>
              <w:t xml:space="preserve">"Staff" </w:t>
            </w:r>
          </w:p>
          <w:p w14:paraId="7C33C094" w14:textId="77777777" w:rsidR="00E8462C" w:rsidRDefault="00E8462C">
            <w:pPr>
              <w:spacing w:after="0" w:line="259" w:lineRule="auto"/>
              <w:ind w:left="0" w:right="0" w:firstLine="0"/>
            </w:pPr>
            <w:r>
              <w:rPr>
                <w:b/>
              </w:rPr>
              <w:t xml:space="preserve"> </w:t>
            </w:r>
          </w:p>
          <w:p w14:paraId="686FF529" w14:textId="77777777" w:rsidR="00E8462C" w:rsidRDefault="00E8462C">
            <w:pPr>
              <w:spacing w:after="0" w:line="259" w:lineRule="auto"/>
              <w:ind w:left="0" w:right="0" w:firstLine="0"/>
            </w:pPr>
            <w:r>
              <w:rPr>
                <w:b/>
              </w:rPr>
              <w:t xml:space="preserve"> </w:t>
            </w:r>
          </w:p>
          <w:p w14:paraId="2A1D086D" w14:textId="77777777" w:rsidR="00E8462C" w:rsidRDefault="00E8462C">
            <w:pPr>
              <w:spacing w:after="0" w:line="259" w:lineRule="auto"/>
              <w:ind w:left="0" w:right="0" w:firstLine="0"/>
            </w:pPr>
            <w:r>
              <w:rPr>
                <w:b/>
              </w:rPr>
              <w:t xml:space="preserve"> </w:t>
            </w:r>
          </w:p>
        </w:tc>
        <w:tc>
          <w:tcPr>
            <w:tcW w:w="6205" w:type="dxa"/>
            <w:tcBorders>
              <w:top w:val="nil"/>
              <w:left w:val="nil"/>
              <w:bottom w:val="nil"/>
              <w:right w:val="nil"/>
            </w:tcBorders>
          </w:tcPr>
          <w:p w14:paraId="07C12012" w14:textId="77777777" w:rsidR="00E8462C" w:rsidRDefault="00E8462C">
            <w:pPr>
              <w:spacing w:after="0" w:line="259" w:lineRule="auto"/>
              <w:ind w:left="0" w:right="57" w:firstLine="0"/>
              <w:jc w:val="both"/>
            </w:pPr>
            <w:r>
              <w:t xml:space="preserve">means all directors, officers, employees, agents, consultants and contractors of the Supplier and/or of any sub-contractor of the Supplier engaged in the performance of the Supplier’s obligations under the Contract;  </w:t>
            </w:r>
          </w:p>
          <w:p w14:paraId="36D911F8" w14:textId="77777777" w:rsidR="006A00A0" w:rsidRDefault="006A00A0">
            <w:pPr>
              <w:spacing w:after="0" w:line="259" w:lineRule="auto"/>
              <w:ind w:left="0" w:right="57" w:firstLine="0"/>
              <w:jc w:val="both"/>
            </w:pPr>
          </w:p>
        </w:tc>
        <w:tc>
          <w:tcPr>
            <w:tcW w:w="6" w:type="dxa"/>
            <w:tcBorders>
              <w:top w:val="nil"/>
              <w:left w:val="nil"/>
              <w:bottom w:val="nil"/>
              <w:right w:val="nil"/>
            </w:tcBorders>
          </w:tcPr>
          <w:p w14:paraId="77A3CE7E" w14:textId="77777777" w:rsidR="00E8462C" w:rsidRDefault="00E8462C">
            <w:pPr>
              <w:spacing w:after="0" w:line="259" w:lineRule="auto"/>
              <w:ind w:left="0" w:right="57" w:firstLine="0"/>
              <w:jc w:val="both"/>
            </w:pPr>
          </w:p>
        </w:tc>
      </w:tr>
      <w:tr w:rsidR="00E8462C" w14:paraId="18827136" w14:textId="07E33BE1" w:rsidTr="006A00A0">
        <w:trPr>
          <w:trHeight w:val="1010"/>
        </w:trPr>
        <w:tc>
          <w:tcPr>
            <w:tcW w:w="1994" w:type="dxa"/>
            <w:tcBorders>
              <w:top w:val="nil"/>
              <w:left w:val="nil"/>
              <w:bottom w:val="nil"/>
              <w:right w:val="nil"/>
            </w:tcBorders>
          </w:tcPr>
          <w:p w14:paraId="346720E8" w14:textId="77777777" w:rsidR="00345909" w:rsidRDefault="00E8462C">
            <w:pPr>
              <w:tabs>
                <w:tab w:val="center" w:pos="1353"/>
              </w:tabs>
              <w:spacing w:after="0" w:line="259" w:lineRule="auto"/>
              <w:ind w:left="0" w:right="0" w:firstLine="0"/>
              <w:rPr>
                <w:b/>
              </w:rPr>
            </w:pPr>
            <w:r>
              <w:rPr>
                <w:b/>
              </w:rPr>
              <w:t xml:space="preserve">"Staff </w:t>
            </w:r>
            <w:r>
              <w:rPr>
                <w:b/>
              </w:rPr>
              <w:tab/>
            </w:r>
          </w:p>
          <w:p w14:paraId="671171CA" w14:textId="17FBDD57" w:rsidR="00E8462C" w:rsidRDefault="00E8462C">
            <w:pPr>
              <w:tabs>
                <w:tab w:val="center" w:pos="1353"/>
              </w:tabs>
              <w:spacing w:after="0" w:line="259" w:lineRule="auto"/>
              <w:ind w:left="0" w:right="0" w:firstLine="0"/>
            </w:pPr>
            <w:r>
              <w:rPr>
                <w:b/>
              </w:rPr>
              <w:t xml:space="preserve">Vetting </w:t>
            </w:r>
          </w:p>
          <w:p w14:paraId="234751FD" w14:textId="77777777" w:rsidR="00E8462C" w:rsidRDefault="00E8462C">
            <w:pPr>
              <w:spacing w:after="0" w:line="259" w:lineRule="auto"/>
              <w:ind w:left="0" w:right="0" w:firstLine="0"/>
            </w:pPr>
            <w:r>
              <w:rPr>
                <w:b/>
              </w:rPr>
              <w:t xml:space="preserve">Procedures" </w:t>
            </w:r>
          </w:p>
          <w:p w14:paraId="02211734" w14:textId="77777777" w:rsidR="00E8462C" w:rsidRDefault="00E8462C">
            <w:pPr>
              <w:spacing w:after="0" w:line="259" w:lineRule="auto"/>
              <w:ind w:left="0" w:right="0" w:firstLine="0"/>
            </w:pPr>
            <w:r>
              <w:rPr>
                <w:b/>
              </w:rPr>
              <w:t xml:space="preserve"> </w:t>
            </w:r>
          </w:p>
          <w:p w14:paraId="4A83D386" w14:textId="77777777" w:rsidR="00E8462C" w:rsidRDefault="00E8462C">
            <w:pPr>
              <w:spacing w:after="0" w:line="259" w:lineRule="auto"/>
              <w:ind w:left="0" w:right="0" w:firstLine="0"/>
            </w:pPr>
            <w:r>
              <w:rPr>
                <w:b/>
              </w:rPr>
              <w:t xml:space="preserve"> </w:t>
            </w:r>
          </w:p>
        </w:tc>
        <w:tc>
          <w:tcPr>
            <w:tcW w:w="6205" w:type="dxa"/>
            <w:tcBorders>
              <w:top w:val="nil"/>
              <w:left w:val="nil"/>
              <w:bottom w:val="nil"/>
              <w:right w:val="nil"/>
            </w:tcBorders>
          </w:tcPr>
          <w:p w14:paraId="3E5686E9" w14:textId="77777777" w:rsidR="00E8462C" w:rsidRDefault="00E8462C">
            <w:pPr>
              <w:spacing w:after="0" w:line="259" w:lineRule="auto"/>
              <w:ind w:left="0" w:right="66" w:firstLine="0"/>
              <w:jc w:val="both"/>
            </w:pPr>
            <w:r>
              <w:t xml:space="preserve">means vetting procedures that accord with good industry practice or, where applicable, the Buyer’s procedures for the vetting of personnel as provided to the Supplier from time to time;   </w:t>
            </w:r>
          </w:p>
        </w:tc>
        <w:tc>
          <w:tcPr>
            <w:tcW w:w="6" w:type="dxa"/>
            <w:tcBorders>
              <w:top w:val="nil"/>
              <w:left w:val="nil"/>
              <w:bottom w:val="nil"/>
              <w:right w:val="nil"/>
            </w:tcBorders>
          </w:tcPr>
          <w:p w14:paraId="337CE48E" w14:textId="77777777" w:rsidR="00E8462C" w:rsidRDefault="00E8462C">
            <w:pPr>
              <w:spacing w:after="0" w:line="259" w:lineRule="auto"/>
              <w:ind w:left="0" w:right="66" w:firstLine="0"/>
              <w:jc w:val="both"/>
            </w:pPr>
          </w:p>
        </w:tc>
      </w:tr>
      <w:tr w:rsidR="00E8462C" w14:paraId="57B09064" w14:textId="1890B2A9" w:rsidTr="006A00A0">
        <w:trPr>
          <w:trHeight w:val="760"/>
        </w:trPr>
        <w:tc>
          <w:tcPr>
            <w:tcW w:w="1994" w:type="dxa"/>
            <w:tcBorders>
              <w:top w:val="nil"/>
              <w:left w:val="nil"/>
              <w:bottom w:val="nil"/>
              <w:right w:val="nil"/>
            </w:tcBorders>
          </w:tcPr>
          <w:p w14:paraId="5F3DF2EA" w14:textId="77777777" w:rsidR="00E8462C" w:rsidRDefault="00E8462C">
            <w:pPr>
              <w:spacing w:after="0" w:line="259" w:lineRule="auto"/>
              <w:ind w:left="0" w:right="0" w:firstLine="0"/>
            </w:pPr>
            <w:r>
              <w:rPr>
                <w:b/>
              </w:rPr>
              <w:lastRenderedPageBreak/>
              <w:t xml:space="preserve">"Subprocessor" </w:t>
            </w:r>
          </w:p>
          <w:p w14:paraId="669CF417" w14:textId="77777777" w:rsidR="00E8462C" w:rsidRDefault="00E8462C">
            <w:pPr>
              <w:spacing w:after="0" w:line="259" w:lineRule="auto"/>
              <w:ind w:left="0" w:right="0" w:firstLine="0"/>
            </w:pPr>
            <w:r>
              <w:rPr>
                <w:b/>
              </w:rPr>
              <w:t xml:space="preserve"> </w:t>
            </w:r>
          </w:p>
          <w:p w14:paraId="2E4D0494" w14:textId="77777777" w:rsidR="00E8462C" w:rsidRDefault="00E8462C">
            <w:pPr>
              <w:spacing w:after="0" w:line="259" w:lineRule="auto"/>
              <w:ind w:left="0" w:right="0" w:firstLine="0"/>
            </w:pPr>
            <w:r>
              <w:rPr>
                <w:b/>
              </w:rPr>
              <w:t xml:space="preserve"> </w:t>
            </w:r>
          </w:p>
        </w:tc>
        <w:tc>
          <w:tcPr>
            <w:tcW w:w="6205" w:type="dxa"/>
            <w:tcBorders>
              <w:top w:val="nil"/>
              <w:left w:val="nil"/>
              <w:bottom w:val="nil"/>
              <w:right w:val="nil"/>
            </w:tcBorders>
          </w:tcPr>
          <w:p w14:paraId="5BB55CA8" w14:textId="77777777" w:rsidR="00E8462C" w:rsidRDefault="00E8462C">
            <w:pPr>
              <w:spacing w:after="0" w:line="259" w:lineRule="auto"/>
              <w:ind w:left="0" w:right="0" w:firstLine="0"/>
              <w:jc w:val="both"/>
            </w:pPr>
            <w:r>
              <w:t xml:space="preserve">any third Party appointed to process Personal Data on behalf of the Supplier related to the Contract; </w:t>
            </w:r>
          </w:p>
        </w:tc>
        <w:tc>
          <w:tcPr>
            <w:tcW w:w="6" w:type="dxa"/>
            <w:tcBorders>
              <w:top w:val="nil"/>
              <w:left w:val="nil"/>
              <w:bottom w:val="nil"/>
              <w:right w:val="nil"/>
            </w:tcBorders>
          </w:tcPr>
          <w:p w14:paraId="0222AF87" w14:textId="77777777" w:rsidR="00E8462C" w:rsidRDefault="00E8462C">
            <w:pPr>
              <w:spacing w:after="0" w:line="259" w:lineRule="auto"/>
              <w:ind w:left="0" w:right="0" w:firstLine="0"/>
              <w:jc w:val="both"/>
            </w:pPr>
          </w:p>
        </w:tc>
      </w:tr>
      <w:tr w:rsidR="00E8462C" w14:paraId="692E2CE0" w14:textId="7B785B4C" w:rsidTr="006A00A0">
        <w:trPr>
          <w:trHeight w:val="1013"/>
        </w:trPr>
        <w:tc>
          <w:tcPr>
            <w:tcW w:w="1994" w:type="dxa"/>
            <w:tcBorders>
              <w:top w:val="nil"/>
              <w:left w:val="nil"/>
              <w:bottom w:val="nil"/>
              <w:right w:val="nil"/>
            </w:tcBorders>
          </w:tcPr>
          <w:p w14:paraId="2BA033BB" w14:textId="77777777" w:rsidR="00E8462C" w:rsidRDefault="00E8462C">
            <w:pPr>
              <w:spacing w:after="0" w:line="259" w:lineRule="auto"/>
              <w:ind w:left="0" w:right="0" w:firstLine="0"/>
            </w:pPr>
            <w:r>
              <w:rPr>
                <w:b/>
              </w:rPr>
              <w:t xml:space="preserve">"Supplier Staff"  </w:t>
            </w:r>
          </w:p>
          <w:p w14:paraId="3BED59E3" w14:textId="77777777" w:rsidR="00E8462C" w:rsidRDefault="00E8462C">
            <w:pPr>
              <w:spacing w:after="0" w:line="259" w:lineRule="auto"/>
              <w:ind w:left="0" w:right="0" w:firstLine="0"/>
            </w:pPr>
            <w:r>
              <w:rPr>
                <w:b/>
              </w:rPr>
              <w:t xml:space="preserve"> </w:t>
            </w:r>
          </w:p>
          <w:p w14:paraId="1B9E21D9" w14:textId="77777777" w:rsidR="00E8462C" w:rsidRDefault="00E8462C">
            <w:pPr>
              <w:spacing w:after="0" w:line="259" w:lineRule="auto"/>
              <w:ind w:left="0" w:right="0" w:firstLine="0"/>
            </w:pPr>
            <w:r>
              <w:rPr>
                <w:b/>
              </w:rPr>
              <w:t xml:space="preserve"> </w:t>
            </w:r>
          </w:p>
          <w:p w14:paraId="1C854725" w14:textId="77777777" w:rsidR="00E8462C" w:rsidRDefault="00E8462C">
            <w:pPr>
              <w:spacing w:after="0" w:line="259" w:lineRule="auto"/>
              <w:ind w:left="0" w:right="0" w:firstLine="0"/>
            </w:pPr>
            <w:r>
              <w:rPr>
                <w:b/>
              </w:rPr>
              <w:t xml:space="preserve"> </w:t>
            </w:r>
          </w:p>
        </w:tc>
        <w:tc>
          <w:tcPr>
            <w:tcW w:w="6205" w:type="dxa"/>
            <w:tcBorders>
              <w:top w:val="nil"/>
              <w:left w:val="nil"/>
              <w:bottom w:val="nil"/>
              <w:right w:val="nil"/>
            </w:tcBorders>
          </w:tcPr>
          <w:p w14:paraId="40070A98" w14:textId="4A1A53B8" w:rsidR="00E8462C" w:rsidRDefault="00E8462C">
            <w:pPr>
              <w:spacing w:after="0" w:line="259" w:lineRule="auto"/>
              <w:ind w:left="0" w:right="68" w:firstLine="0"/>
              <w:jc w:val="both"/>
            </w:pPr>
            <w:r>
              <w:t xml:space="preserve">all directors, officers, employees, agents, consultants, and contractors of the Supplier and/or of any Subcontractor engaged in the performance of the Supplier’s obligations under a Contract; </w:t>
            </w:r>
          </w:p>
        </w:tc>
        <w:tc>
          <w:tcPr>
            <w:tcW w:w="6" w:type="dxa"/>
            <w:tcBorders>
              <w:top w:val="nil"/>
              <w:left w:val="nil"/>
              <w:bottom w:val="nil"/>
              <w:right w:val="nil"/>
            </w:tcBorders>
          </w:tcPr>
          <w:p w14:paraId="53536570" w14:textId="77777777" w:rsidR="00E8462C" w:rsidRDefault="00E8462C">
            <w:pPr>
              <w:spacing w:after="0" w:line="259" w:lineRule="auto"/>
              <w:ind w:left="0" w:right="68" w:firstLine="0"/>
              <w:jc w:val="both"/>
            </w:pPr>
          </w:p>
        </w:tc>
      </w:tr>
      <w:tr w:rsidR="00E8462C" w14:paraId="437B11B9" w14:textId="22A4AC4F" w:rsidTr="006A00A0">
        <w:trPr>
          <w:trHeight w:val="505"/>
        </w:trPr>
        <w:tc>
          <w:tcPr>
            <w:tcW w:w="1994" w:type="dxa"/>
            <w:tcBorders>
              <w:top w:val="nil"/>
              <w:left w:val="nil"/>
              <w:bottom w:val="nil"/>
              <w:right w:val="nil"/>
            </w:tcBorders>
          </w:tcPr>
          <w:p w14:paraId="2B7C8E67" w14:textId="77777777" w:rsidR="00E8462C" w:rsidRDefault="00E8462C">
            <w:pPr>
              <w:spacing w:after="0" w:line="259" w:lineRule="auto"/>
              <w:ind w:left="0" w:right="0" w:firstLine="0"/>
            </w:pPr>
            <w:r>
              <w:rPr>
                <w:b/>
              </w:rPr>
              <w:t xml:space="preserve">"Supplier" </w:t>
            </w:r>
          </w:p>
          <w:p w14:paraId="646FD703" w14:textId="77777777" w:rsidR="00E8462C" w:rsidRDefault="00E8462C">
            <w:pPr>
              <w:spacing w:after="0" w:line="259" w:lineRule="auto"/>
              <w:ind w:left="0" w:right="0" w:firstLine="0"/>
            </w:pPr>
            <w:r>
              <w:rPr>
                <w:b/>
              </w:rPr>
              <w:t xml:space="preserve"> </w:t>
            </w:r>
          </w:p>
        </w:tc>
        <w:tc>
          <w:tcPr>
            <w:tcW w:w="6205" w:type="dxa"/>
            <w:tcBorders>
              <w:top w:val="nil"/>
              <w:left w:val="nil"/>
              <w:bottom w:val="nil"/>
              <w:right w:val="nil"/>
            </w:tcBorders>
          </w:tcPr>
          <w:p w14:paraId="319886E0" w14:textId="77777777" w:rsidR="00E8462C" w:rsidRDefault="00E8462C">
            <w:pPr>
              <w:spacing w:after="0" w:line="259" w:lineRule="auto"/>
              <w:ind w:left="0" w:right="0" w:firstLine="0"/>
            </w:pPr>
            <w:r>
              <w:t xml:space="preserve">means the person named as Supplier in the Order Form; </w:t>
            </w:r>
          </w:p>
        </w:tc>
        <w:tc>
          <w:tcPr>
            <w:tcW w:w="6" w:type="dxa"/>
            <w:tcBorders>
              <w:top w:val="nil"/>
              <w:left w:val="nil"/>
              <w:bottom w:val="nil"/>
              <w:right w:val="nil"/>
            </w:tcBorders>
          </w:tcPr>
          <w:p w14:paraId="22730773" w14:textId="77777777" w:rsidR="00E8462C" w:rsidRDefault="00E8462C">
            <w:pPr>
              <w:spacing w:after="0" w:line="259" w:lineRule="auto"/>
              <w:ind w:left="0" w:right="0" w:firstLine="0"/>
            </w:pPr>
          </w:p>
        </w:tc>
      </w:tr>
      <w:tr w:rsidR="00E8462C" w14:paraId="36A2A80B" w14:textId="4A67D5ED" w:rsidTr="006A00A0">
        <w:trPr>
          <w:trHeight w:val="1266"/>
        </w:trPr>
        <w:tc>
          <w:tcPr>
            <w:tcW w:w="1994" w:type="dxa"/>
            <w:tcBorders>
              <w:top w:val="nil"/>
              <w:left w:val="nil"/>
              <w:bottom w:val="nil"/>
              <w:right w:val="nil"/>
            </w:tcBorders>
          </w:tcPr>
          <w:p w14:paraId="6363B195" w14:textId="77777777" w:rsidR="00E8462C" w:rsidRDefault="00E8462C">
            <w:pPr>
              <w:spacing w:after="0" w:line="259" w:lineRule="auto"/>
              <w:ind w:left="0" w:right="0" w:firstLine="0"/>
            </w:pPr>
            <w:r>
              <w:rPr>
                <w:b/>
              </w:rPr>
              <w:t xml:space="preserve">"Term" </w:t>
            </w:r>
          </w:p>
          <w:p w14:paraId="02A096FF" w14:textId="77777777" w:rsidR="00E8462C" w:rsidRDefault="00E8462C">
            <w:pPr>
              <w:spacing w:after="0" w:line="259" w:lineRule="auto"/>
              <w:ind w:left="0" w:right="0" w:firstLine="0"/>
            </w:pPr>
            <w:r>
              <w:rPr>
                <w:b/>
              </w:rPr>
              <w:t xml:space="preserve"> </w:t>
            </w:r>
          </w:p>
          <w:p w14:paraId="65CD5D65" w14:textId="77777777" w:rsidR="00E8462C" w:rsidRDefault="00E8462C">
            <w:pPr>
              <w:spacing w:after="0" w:line="259" w:lineRule="auto"/>
              <w:ind w:left="0" w:right="0" w:firstLine="0"/>
            </w:pPr>
            <w:r>
              <w:rPr>
                <w:b/>
              </w:rPr>
              <w:t xml:space="preserve"> </w:t>
            </w:r>
          </w:p>
          <w:p w14:paraId="1284E4B5" w14:textId="77777777" w:rsidR="00E8462C" w:rsidRDefault="00E8462C">
            <w:pPr>
              <w:spacing w:after="0" w:line="259" w:lineRule="auto"/>
              <w:ind w:left="0" w:right="0" w:firstLine="0"/>
            </w:pPr>
            <w:r>
              <w:rPr>
                <w:b/>
              </w:rPr>
              <w:t xml:space="preserve"> </w:t>
            </w:r>
          </w:p>
          <w:p w14:paraId="0F46A549" w14:textId="77777777" w:rsidR="00E8462C" w:rsidRDefault="00E8462C">
            <w:pPr>
              <w:spacing w:after="0" w:line="259" w:lineRule="auto"/>
              <w:ind w:left="0" w:right="0" w:firstLine="0"/>
            </w:pPr>
            <w:r>
              <w:rPr>
                <w:b/>
              </w:rPr>
              <w:t xml:space="preserve"> </w:t>
            </w:r>
          </w:p>
        </w:tc>
        <w:tc>
          <w:tcPr>
            <w:tcW w:w="6205" w:type="dxa"/>
            <w:tcBorders>
              <w:top w:val="nil"/>
              <w:left w:val="nil"/>
              <w:bottom w:val="nil"/>
              <w:right w:val="nil"/>
            </w:tcBorders>
          </w:tcPr>
          <w:p w14:paraId="243F9778" w14:textId="3A2240C6" w:rsidR="00E8462C" w:rsidRDefault="00E8462C">
            <w:pPr>
              <w:spacing w:after="0" w:line="259" w:lineRule="auto"/>
              <w:ind w:left="0" w:right="60" w:firstLine="0"/>
              <w:jc w:val="both"/>
            </w:pPr>
            <w:r w:rsidRPr="0038275A">
              <w:t>means the period from the start date of the Contract set out in the Order Form to the Expiry Date as such period may be extended in accordance with clause [5.3] or terminated in accordance with the terms and conditions of the Contract;</w:t>
            </w:r>
            <w:r>
              <w:t xml:space="preserve">  </w:t>
            </w:r>
          </w:p>
        </w:tc>
        <w:tc>
          <w:tcPr>
            <w:tcW w:w="6" w:type="dxa"/>
            <w:tcBorders>
              <w:top w:val="nil"/>
              <w:left w:val="nil"/>
              <w:bottom w:val="nil"/>
              <w:right w:val="nil"/>
            </w:tcBorders>
          </w:tcPr>
          <w:p w14:paraId="0C86C1B6" w14:textId="77777777" w:rsidR="00E8462C" w:rsidRDefault="00E8462C">
            <w:pPr>
              <w:spacing w:after="0" w:line="259" w:lineRule="auto"/>
              <w:ind w:left="0" w:right="60" w:firstLine="0"/>
              <w:jc w:val="both"/>
            </w:pPr>
          </w:p>
        </w:tc>
      </w:tr>
      <w:tr w:rsidR="00E8462C" w14:paraId="3164FFDE" w14:textId="73D20DCA" w:rsidTr="006A00A0">
        <w:trPr>
          <w:trHeight w:val="1560"/>
        </w:trPr>
        <w:tc>
          <w:tcPr>
            <w:tcW w:w="1994" w:type="dxa"/>
            <w:tcBorders>
              <w:top w:val="nil"/>
              <w:left w:val="nil"/>
              <w:bottom w:val="nil"/>
              <w:right w:val="nil"/>
            </w:tcBorders>
          </w:tcPr>
          <w:p w14:paraId="4FA1E9A3" w14:textId="77777777" w:rsidR="00E075A8" w:rsidRDefault="00E8462C">
            <w:pPr>
              <w:spacing w:after="0" w:line="259" w:lineRule="auto"/>
              <w:ind w:left="0" w:right="0" w:firstLine="0"/>
              <w:rPr>
                <w:b/>
              </w:rPr>
            </w:pPr>
            <w:r>
              <w:rPr>
                <w:b/>
              </w:rPr>
              <w:t xml:space="preserve">"US-EU </w:t>
            </w:r>
          </w:p>
          <w:p w14:paraId="1915727C" w14:textId="7212A070" w:rsidR="00E8462C" w:rsidRDefault="00E8462C">
            <w:pPr>
              <w:spacing w:after="0" w:line="259" w:lineRule="auto"/>
              <w:ind w:left="0" w:right="0" w:firstLine="0"/>
            </w:pPr>
            <w:r>
              <w:rPr>
                <w:b/>
              </w:rPr>
              <w:t xml:space="preserve">Privacy </w:t>
            </w:r>
          </w:p>
          <w:p w14:paraId="66D5B345" w14:textId="77777777" w:rsidR="00E8462C" w:rsidRDefault="00E8462C">
            <w:pPr>
              <w:spacing w:after="0" w:line="259" w:lineRule="auto"/>
              <w:ind w:left="0" w:right="0" w:firstLine="0"/>
            </w:pPr>
            <w:r>
              <w:rPr>
                <w:b/>
              </w:rPr>
              <w:t xml:space="preserve">Shield Register" </w:t>
            </w:r>
          </w:p>
          <w:p w14:paraId="2F4B4F0F" w14:textId="77777777" w:rsidR="00E8462C" w:rsidRDefault="00E8462C">
            <w:pPr>
              <w:spacing w:after="0" w:line="259" w:lineRule="auto"/>
              <w:ind w:left="0" w:right="0" w:firstLine="0"/>
            </w:pPr>
            <w:r>
              <w:rPr>
                <w:b/>
              </w:rPr>
              <w:t xml:space="preserve"> </w:t>
            </w:r>
          </w:p>
          <w:p w14:paraId="7724C8FD" w14:textId="77777777" w:rsidR="00E8462C" w:rsidRDefault="00E8462C">
            <w:pPr>
              <w:spacing w:after="0" w:line="259" w:lineRule="auto"/>
              <w:ind w:left="0" w:right="0" w:firstLine="0"/>
            </w:pPr>
            <w:r>
              <w:rPr>
                <w:b/>
              </w:rPr>
              <w:t xml:space="preserve"> </w:t>
            </w:r>
          </w:p>
          <w:p w14:paraId="593F8A3E" w14:textId="77777777" w:rsidR="00E8462C" w:rsidRDefault="00E8462C">
            <w:pPr>
              <w:spacing w:after="0" w:line="259" w:lineRule="auto"/>
              <w:ind w:left="0" w:right="0" w:firstLine="0"/>
            </w:pPr>
            <w:r>
              <w:rPr>
                <w:b/>
              </w:rPr>
              <w:t xml:space="preserve">  </w:t>
            </w:r>
          </w:p>
        </w:tc>
        <w:tc>
          <w:tcPr>
            <w:tcW w:w="6205" w:type="dxa"/>
            <w:tcBorders>
              <w:top w:val="nil"/>
              <w:left w:val="nil"/>
              <w:bottom w:val="nil"/>
              <w:right w:val="nil"/>
            </w:tcBorders>
          </w:tcPr>
          <w:p w14:paraId="75A761EF" w14:textId="77777777" w:rsidR="00E8462C" w:rsidRDefault="00E8462C">
            <w:pPr>
              <w:spacing w:after="0" w:line="259" w:lineRule="auto"/>
              <w:ind w:left="0" w:right="60" w:firstLine="0"/>
              <w:jc w:val="both"/>
            </w:pPr>
            <w:r>
              <w:t xml:space="preserve">a list of companies maintained by the United States of America Department for Commence that have self-certified their commitment to adhere to the European legislation relating to the processing of personal data to non-EU countries which is available online at: https://www.privacyshield.gov/list;  </w:t>
            </w:r>
          </w:p>
        </w:tc>
        <w:tc>
          <w:tcPr>
            <w:tcW w:w="6" w:type="dxa"/>
            <w:tcBorders>
              <w:top w:val="nil"/>
              <w:left w:val="nil"/>
              <w:bottom w:val="nil"/>
              <w:right w:val="nil"/>
            </w:tcBorders>
          </w:tcPr>
          <w:p w14:paraId="5C67E149" w14:textId="77777777" w:rsidR="00E8462C" w:rsidRDefault="00E8462C">
            <w:pPr>
              <w:spacing w:after="0" w:line="259" w:lineRule="auto"/>
              <w:ind w:left="0" w:right="60" w:firstLine="0"/>
              <w:jc w:val="both"/>
            </w:pPr>
          </w:p>
        </w:tc>
      </w:tr>
      <w:tr w:rsidR="00E8462C" w14:paraId="37BB5EE8" w14:textId="372DE540" w:rsidTr="006A00A0">
        <w:trPr>
          <w:trHeight w:val="758"/>
        </w:trPr>
        <w:tc>
          <w:tcPr>
            <w:tcW w:w="1994" w:type="dxa"/>
            <w:tcBorders>
              <w:top w:val="nil"/>
              <w:left w:val="nil"/>
              <w:bottom w:val="nil"/>
              <w:right w:val="nil"/>
            </w:tcBorders>
          </w:tcPr>
          <w:p w14:paraId="0AB8ACD0" w14:textId="77777777" w:rsidR="00E8462C" w:rsidRDefault="00E8462C">
            <w:pPr>
              <w:spacing w:after="0" w:line="259" w:lineRule="auto"/>
              <w:ind w:left="0" w:right="0" w:firstLine="0"/>
            </w:pPr>
            <w:r>
              <w:rPr>
                <w:b/>
              </w:rPr>
              <w:t xml:space="preserve">"VAT" </w:t>
            </w:r>
          </w:p>
          <w:p w14:paraId="69CA4DC6" w14:textId="77777777" w:rsidR="00E8462C" w:rsidRDefault="00E8462C">
            <w:pPr>
              <w:spacing w:after="0" w:line="259" w:lineRule="auto"/>
              <w:ind w:left="0" w:right="0" w:firstLine="0"/>
            </w:pPr>
            <w:r>
              <w:rPr>
                <w:b/>
              </w:rPr>
              <w:t xml:space="preserve"> </w:t>
            </w:r>
          </w:p>
          <w:p w14:paraId="11169733" w14:textId="77777777" w:rsidR="00E8462C" w:rsidRDefault="00E8462C">
            <w:pPr>
              <w:spacing w:after="0" w:line="259" w:lineRule="auto"/>
              <w:ind w:left="0" w:right="0" w:firstLine="0"/>
            </w:pPr>
            <w:r>
              <w:rPr>
                <w:b/>
              </w:rPr>
              <w:t xml:space="preserve"> </w:t>
            </w:r>
          </w:p>
        </w:tc>
        <w:tc>
          <w:tcPr>
            <w:tcW w:w="6205" w:type="dxa"/>
            <w:tcBorders>
              <w:top w:val="nil"/>
              <w:left w:val="nil"/>
              <w:bottom w:val="nil"/>
              <w:right w:val="nil"/>
            </w:tcBorders>
          </w:tcPr>
          <w:p w14:paraId="2AB33314" w14:textId="77777777" w:rsidR="00E8462C" w:rsidRDefault="00E8462C">
            <w:pPr>
              <w:spacing w:after="0" w:line="259" w:lineRule="auto"/>
              <w:ind w:left="0" w:right="0" w:firstLine="0"/>
              <w:jc w:val="both"/>
            </w:pPr>
            <w:r>
              <w:t xml:space="preserve">means value added tax in accordance with the provisions of the Value Added Tax Act 1994;  </w:t>
            </w:r>
          </w:p>
        </w:tc>
        <w:tc>
          <w:tcPr>
            <w:tcW w:w="6" w:type="dxa"/>
            <w:tcBorders>
              <w:top w:val="nil"/>
              <w:left w:val="nil"/>
              <w:bottom w:val="nil"/>
              <w:right w:val="nil"/>
            </w:tcBorders>
          </w:tcPr>
          <w:p w14:paraId="76C08FE1" w14:textId="77777777" w:rsidR="00E8462C" w:rsidRDefault="00E8462C">
            <w:pPr>
              <w:spacing w:after="0" w:line="259" w:lineRule="auto"/>
              <w:ind w:left="0" w:right="0" w:firstLine="0"/>
              <w:jc w:val="both"/>
            </w:pPr>
          </w:p>
        </w:tc>
      </w:tr>
      <w:tr w:rsidR="00E8462C" w14:paraId="20588254" w14:textId="321A1CA6" w:rsidTr="006A00A0">
        <w:trPr>
          <w:trHeight w:val="1771"/>
        </w:trPr>
        <w:tc>
          <w:tcPr>
            <w:tcW w:w="1994" w:type="dxa"/>
            <w:tcBorders>
              <w:top w:val="nil"/>
              <w:left w:val="nil"/>
              <w:bottom w:val="nil"/>
              <w:right w:val="nil"/>
            </w:tcBorders>
          </w:tcPr>
          <w:p w14:paraId="2A34BF8D" w14:textId="77777777" w:rsidR="00E8462C" w:rsidRDefault="00E8462C">
            <w:pPr>
              <w:spacing w:after="0" w:line="259" w:lineRule="auto"/>
              <w:ind w:left="0" w:right="0" w:firstLine="0"/>
            </w:pPr>
            <w:r>
              <w:rPr>
                <w:b/>
              </w:rPr>
              <w:t xml:space="preserve">"Workers" </w:t>
            </w:r>
          </w:p>
          <w:p w14:paraId="44A552D3" w14:textId="77777777" w:rsidR="00E8462C" w:rsidRDefault="00E8462C">
            <w:pPr>
              <w:spacing w:after="0" w:line="259" w:lineRule="auto"/>
              <w:ind w:left="0" w:right="0" w:firstLine="0"/>
            </w:pPr>
            <w:r>
              <w:rPr>
                <w:b/>
              </w:rPr>
              <w:t xml:space="preserve"> </w:t>
            </w:r>
          </w:p>
          <w:p w14:paraId="156730E3" w14:textId="77777777" w:rsidR="00E8462C" w:rsidRDefault="00E8462C">
            <w:pPr>
              <w:spacing w:after="0" w:line="259" w:lineRule="auto"/>
              <w:ind w:left="0" w:right="0" w:firstLine="0"/>
            </w:pPr>
            <w:r>
              <w:rPr>
                <w:b/>
              </w:rPr>
              <w:t xml:space="preserve"> </w:t>
            </w:r>
          </w:p>
          <w:p w14:paraId="32CB2BD7" w14:textId="77777777" w:rsidR="00E8462C" w:rsidRDefault="00E8462C">
            <w:pPr>
              <w:spacing w:after="0" w:line="259" w:lineRule="auto"/>
              <w:ind w:left="0" w:right="0" w:firstLine="0"/>
            </w:pPr>
            <w:r>
              <w:rPr>
                <w:b/>
              </w:rPr>
              <w:t xml:space="preserve"> </w:t>
            </w:r>
          </w:p>
          <w:p w14:paraId="375D9380" w14:textId="77777777" w:rsidR="00E8462C" w:rsidRDefault="00E8462C">
            <w:pPr>
              <w:spacing w:after="0" w:line="259" w:lineRule="auto"/>
              <w:ind w:left="0" w:right="0" w:firstLine="0"/>
            </w:pPr>
            <w:r>
              <w:rPr>
                <w:b/>
              </w:rPr>
              <w:t xml:space="preserve"> </w:t>
            </w:r>
          </w:p>
          <w:p w14:paraId="1BF0586A" w14:textId="77777777" w:rsidR="00E8462C" w:rsidRDefault="00E8462C">
            <w:pPr>
              <w:spacing w:after="0" w:line="259" w:lineRule="auto"/>
              <w:ind w:left="0" w:right="0" w:firstLine="0"/>
            </w:pPr>
            <w:r>
              <w:rPr>
                <w:b/>
              </w:rPr>
              <w:t xml:space="preserve"> </w:t>
            </w:r>
          </w:p>
        </w:tc>
        <w:tc>
          <w:tcPr>
            <w:tcW w:w="6205" w:type="dxa"/>
            <w:tcBorders>
              <w:top w:val="nil"/>
              <w:left w:val="nil"/>
              <w:bottom w:val="nil"/>
              <w:right w:val="nil"/>
            </w:tcBorders>
          </w:tcPr>
          <w:p w14:paraId="6E7C95D9" w14:textId="77777777" w:rsidR="00E8462C" w:rsidRDefault="00E8462C">
            <w:pPr>
              <w:spacing w:after="2" w:line="240" w:lineRule="auto"/>
              <w:ind w:left="0" w:right="58" w:firstLine="0"/>
              <w:jc w:val="both"/>
            </w:pPr>
            <w:r>
              <w:t xml:space="preserve">any one of the Supplier Staff which the Buyer, in its reasonable opinion, considers is an individual to which Procurement Policy Note 08/15 (Tax Arrangements of Public Appointees) </w:t>
            </w:r>
          </w:p>
          <w:p w14:paraId="3C8DA0A4" w14:textId="77777777" w:rsidR="00E8462C" w:rsidRDefault="00E8462C">
            <w:pPr>
              <w:spacing w:after="0" w:line="259" w:lineRule="auto"/>
              <w:ind w:left="0" w:right="61" w:firstLine="0"/>
              <w:jc w:val="both"/>
            </w:pPr>
            <w:r>
              <w:t xml:space="preserve">(https://www.gov.uk/government/publications/procurementpolicynote-0815-tax-arrangements-of-appointees) applies in respect of the Deliverables; </w:t>
            </w:r>
          </w:p>
        </w:tc>
        <w:tc>
          <w:tcPr>
            <w:tcW w:w="6" w:type="dxa"/>
            <w:tcBorders>
              <w:top w:val="nil"/>
              <w:left w:val="nil"/>
              <w:bottom w:val="nil"/>
              <w:right w:val="nil"/>
            </w:tcBorders>
          </w:tcPr>
          <w:p w14:paraId="2EC9DFB4" w14:textId="77777777" w:rsidR="00E8462C" w:rsidRDefault="00E8462C">
            <w:pPr>
              <w:spacing w:after="2" w:line="240" w:lineRule="auto"/>
              <w:ind w:left="0" w:right="58" w:firstLine="0"/>
              <w:jc w:val="both"/>
            </w:pPr>
          </w:p>
        </w:tc>
      </w:tr>
      <w:tr w:rsidR="00E8462C" w14:paraId="3F6C2D63" w14:textId="32D6F8FD" w:rsidTr="006A00A0">
        <w:trPr>
          <w:trHeight w:val="503"/>
        </w:trPr>
        <w:tc>
          <w:tcPr>
            <w:tcW w:w="1994" w:type="dxa"/>
            <w:tcBorders>
              <w:top w:val="nil"/>
              <w:left w:val="nil"/>
              <w:bottom w:val="nil"/>
              <w:right w:val="nil"/>
            </w:tcBorders>
          </w:tcPr>
          <w:p w14:paraId="4336DDA0" w14:textId="77777777" w:rsidR="00E075A8" w:rsidRDefault="00E8462C">
            <w:pPr>
              <w:spacing w:after="0" w:line="259" w:lineRule="auto"/>
              <w:ind w:left="0" w:right="0" w:firstLine="0"/>
              <w:rPr>
                <w:b/>
              </w:rPr>
            </w:pPr>
            <w:r>
              <w:rPr>
                <w:b/>
              </w:rPr>
              <w:t xml:space="preserve">"Working </w:t>
            </w:r>
          </w:p>
          <w:p w14:paraId="7E8CA6AE" w14:textId="0E433437" w:rsidR="00E8462C" w:rsidRDefault="00E8462C">
            <w:pPr>
              <w:spacing w:after="0" w:line="259" w:lineRule="auto"/>
              <w:ind w:left="0" w:right="0" w:firstLine="0"/>
            </w:pPr>
            <w:r>
              <w:rPr>
                <w:b/>
              </w:rPr>
              <w:t xml:space="preserve">Day" </w:t>
            </w:r>
          </w:p>
          <w:p w14:paraId="74E35D11" w14:textId="77777777" w:rsidR="00E8462C" w:rsidRDefault="00E8462C">
            <w:pPr>
              <w:spacing w:after="0" w:line="259" w:lineRule="auto"/>
              <w:ind w:left="0" w:right="0" w:firstLine="0"/>
            </w:pPr>
            <w:r>
              <w:rPr>
                <w:b/>
              </w:rPr>
              <w:t xml:space="preserve"> </w:t>
            </w:r>
          </w:p>
        </w:tc>
        <w:tc>
          <w:tcPr>
            <w:tcW w:w="6205" w:type="dxa"/>
            <w:tcBorders>
              <w:top w:val="nil"/>
              <w:left w:val="nil"/>
              <w:bottom w:val="nil"/>
              <w:right w:val="nil"/>
            </w:tcBorders>
          </w:tcPr>
          <w:p w14:paraId="517638C1" w14:textId="77777777" w:rsidR="00E8462C" w:rsidRDefault="00E8462C">
            <w:pPr>
              <w:spacing w:after="0" w:line="259" w:lineRule="auto"/>
              <w:ind w:left="0" w:right="0" w:firstLine="0"/>
              <w:jc w:val="both"/>
            </w:pPr>
            <w:r>
              <w:t xml:space="preserve">means a day (other than a Saturday or Sunday) on which banks are open for business in the City of London. </w:t>
            </w:r>
          </w:p>
        </w:tc>
        <w:tc>
          <w:tcPr>
            <w:tcW w:w="6" w:type="dxa"/>
            <w:tcBorders>
              <w:top w:val="nil"/>
              <w:left w:val="nil"/>
              <w:bottom w:val="nil"/>
              <w:right w:val="nil"/>
            </w:tcBorders>
          </w:tcPr>
          <w:p w14:paraId="7C1AC112" w14:textId="77777777" w:rsidR="00E8462C" w:rsidRDefault="00E8462C">
            <w:pPr>
              <w:spacing w:after="0" w:line="259" w:lineRule="auto"/>
              <w:ind w:left="0" w:right="0" w:firstLine="0"/>
              <w:jc w:val="both"/>
            </w:pPr>
          </w:p>
        </w:tc>
      </w:tr>
    </w:tbl>
    <w:p w14:paraId="341610AC" w14:textId="77777777" w:rsidR="00A1516C" w:rsidRDefault="00BA31FA">
      <w:pPr>
        <w:spacing w:after="152" w:line="259" w:lineRule="auto"/>
        <w:ind w:left="841" w:right="0" w:firstLine="0"/>
      </w:pPr>
      <w:r>
        <w:rPr>
          <w:b/>
        </w:rPr>
        <w:t xml:space="preserve"> </w:t>
      </w:r>
    </w:p>
    <w:p w14:paraId="4D8A6AEE" w14:textId="77777777" w:rsidR="00A1516C" w:rsidRDefault="00BA31FA">
      <w:pPr>
        <w:pStyle w:val="Heading2"/>
        <w:tabs>
          <w:tab w:val="center" w:pos="2570"/>
        </w:tabs>
        <w:ind w:left="-5" w:firstLine="0"/>
      </w:pPr>
      <w:r>
        <w:t xml:space="preserve">2. </w:t>
      </w:r>
      <w:r>
        <w:tab/>
        <w:t xml:space="preserve">Understanding the Contract </w:t>
      </w:r>
    </w:p>
    <w:p w14:paraId="5234FB23" w14:textId="77777777" w:rsidR="00A1516C" w:rsidRDefault="00BA31FA">
      <w:pPr>
        <w:ind w:left="551" w:right="2" w:firstLine="0"/>
      </w:pPr>
      <w:r>
        <w:t xml:space="preserve">In the Contract, unless the context otherwise requires: </w:t>
      </w:r>
    </w:p>
    <w:p w14:paraId="55933CEA" w14:textId="77777777" w:rsidR="00A1516C" w:rsidRDefault="00BA31FA">
      <w:pPr>
        <w:spacing w:after="100" w:line="259" w:lineRule="auto"/>
        <w:ind w:left="10" w:right="0" w:firstLine="0"/>
      </w:pPr>
      <w:r>
        <w:rPr>
          <w:rFonts w:ascii="Times New Roman" w:eastAsia="Times New Roman" w:hAnsi="Times New Roman" w:cs="Times New Roman"/>
        </w:rPr>
        <w:t xml:space="preserve"> </w:t>
      </w:r>
    </w:p>
    <w:p w14:paraId="0C94B6A0" w14:textId="77777777" w:rsidR="00A1516C" w:rsidRDefault="00BA31FA">
      <w:pPr>
        <w:spacing w:after="229"/>
        <w:ind w:left="711" w:right="2"/>
      </w:pPr>
      <w:r>
        <w:t xml:space="preserve">2.1 </w:t>
      </w:r>
      <w:r>
        <w:tab/>
        <w:t xml:space="preserve">references to numbered clauses are references to the relevant clause in these terms and conditions; </w:t>
      </w:r>
    </w:p>
    <w:p w14:paraId="402ED4E4" w14:textId="77777777" w:rsidR="00A1516C" w:rsidRDefault="00BA31FA">
      <w:pPr>
        <w:spacing w:after="228"/>
        <w:ind w:left="721" w:right="2"/>
      </w:pPr>
      <w:r>
        <w:t xml:space="preserve">2.2 </w:t>
      </w:r>
      <w:r>
        <w:tab/>
        <w:t xml:space="preserve">any obligation on any Party not to do or omit to do anything shall include an obligation not to allow that thing to be done or omitted to be done; </w:t>
      </w:r>
    </w:p>
    <w:p w14:paraId="5FAA1494" w14:textId="77777777" w:rsidR="00A1516C" w:rsidRDefault="00BA31FA">
      <w:pPr>
        <w:spacing w:after="228"/>
        <w:ind w:left="721" w:right="2"/>
      </w:pPr>
      <w:r>
        <w:t xml:space="preserve">2.3 </w:t>
      </w:r>
      <w:r>
        <w:tab/>
        <w:t xml:space="preserve">the headings in this Contract are for information only and do not affect the interpretation of the Contract; </w:t>
      </w:r>
    </w:p>
    <w:p w14:paraId="1AE4653C" w14:textId="77777777" w:rsidR="00A1516C" w:rsidRDefault="00BA31FA">
      <w:pPr>
        <w:spacing w:after="233"/>
        <w:ind w:left="731" w:right="2"/>
      </w:pPr>
      <w:r>
        <w:t xml:space="preserve">2.4 </w:t>
      </w:r>
      <w:r>
        <w:tab/>
        <w:t xml:space="preserve">references to "writing" include printing, display on a screen and electronic transmission and other modes of representing or reproducing words in a visible form; </w:t>
      </w:r>
    </w:p>
    <w:p w14:paraId="470C5EC0" w14:textId="77777777" w:rsidR="00A1516C" w:rsidRDefault="00BA31FA">
      <w:pPr>
        <w:tabs>
          <w:tab w:val="center" w:pos="2976"/>
        </w:tabs>
        <w:spacing w:after="234"/>
        <w:ind w:left="0" w:right="0" w:firstLine="0"/>
      </w:pPr>
      <w:r>
        <w:t xml:space="preserve">2.5 </w:t>
      </w:r>
      <w:r>
        <w:tab/>
        <w:t xml:space="preserve">the singular includes the plural and vice versa;  </w:t>
      </w:r>
    </w:p>
    <w:p w14:paraId="409BCF2E" w14:textId="77777777" w:rsidR="00A1516C" w:rsidRDefault="00BA31FA">
      <w:pPr>
        <w:spacing w:after="266" w:line="249" w:lineRule="auto"/>
        <w:ind w:left="721" w:right="282" w:hanging="701"/>
        <w:jc w:val="both"/>
      </w:pPr>
      <w:r>
        <w:lastRenderedPageBreak/>
        <w:t xml:space="preserve">2.6 a reference to any law includes a reference to that law as amended, extended, consolidated or re-enacted from time to time and to any legislation or byelaw made under that law; and </w:t>
      </w:r>
    </w:p>
    <w:p w14:paraId="3467F2FA" w14:textId="77777777" w:rsidR="00A1516C" w:rsidRDefault="00BA31FA">
      <w:pPr>
        <w:spacing w:after="404"/>
        <w:ind w:left="731" w:right="2"/>
      </w:pPr>
      <w:r>
        <w:t xml:space="preserve">2.7 </w:t>
      </w:r>
      <w:r>
        <w:tab/>
        <w:t xml:space="preserve">the word ‘including’, "for example" and similar words shall be understood as if they were immediately followed by the words "without limitation". </w:t>
      </w:r>
    </w:p>
    <w:p w14:paraId="12E11D71" w14:textId="77777777" w:rsidR="00A1516C" w:rsidRDefault="00BA31FA">
      <w:pPr>
        <w:pStyle w:val="Heading2"/>
        <w:tabs>
          <w:tab w:val="center" w:pos="2326"/>
        </w:tabs>
        <w:ind w:left="-5" w:firstLine="0"/>
      </w:pPr>
      <w:r>
        <w:t xml:space="preserve">3. </w:t>
      </w:r>
      <w:r>
        <w:tab/>
        <w:t xml:space="preserve">How the Contract works </w:t>
      </w:r>
    </w:p>
    <w:p w14:paraId="61332980" w14:textId="77777777" w:rsidR="00A1516C" w:rsidRDefault="00BA31FA">
      <w:pPr>
        <w:ind w:left="721" w:right="2"/>
      </w:pPr>
      <w:r>
        <w:t xml:space="preserve">3.1 </w:t>
      </w:r>
      <w:r>
        <w:tab/>
        <w:t xml:space="preserve">The Order Form is an offer by the Buyer to purchase the Deliverables subject to and in accordance with the terms and conditions of the Contract. </w:t>
      </w:r>
    </w:p>
    <w:p w14:paraId="02CC0F36" w14:textId="77777777" w:rsidR="00A1516C" w:rsidRDefault="00BA31FA">
      <w:pPr>
        <w:spacing w:after="0" w:line="259" w:lineRule="auto"/>
        <w:ind w:left="10" w:right="0" w:firstLine="0"/>
      </w:pPr>
      <w:r>
        <w:t xml:space="preserve"> </w:t>
      </w:r>
    </w:p>
    <w:p w14:paraId="697039D2" w14:textId="77777777" w:rsidR="00A1516C" w:rsidRDefault="00BA31FA">
      <w:pPr>
        <w:ind w:left="721" w:right="2"/>
      </w:pPr>
      <w:r>
        <w:t xml:space="preserve">3.2 </w:t>
      </w:r>
      <w:r>
        <w:tab/>
        <w:t xml:space="preserve">The Supplier is deemed to accept the offer in the Order Form when the Buyer receives a copy of the Order Form signed by the Supplier. </w:t>
      </w:r>
    </w:p>
    <w:p w14:paraId="116717C5" w14:textId="77777777" w:rsidR="00A1516C" w:rsidRDefault="00BA31FA">
      <w:pPr>
        <w:spacing w:after="0" w:line="259" w:lineRule="auto"/>
        <w:ind w:left="10" w:right="0" w:firstLine="0"/>
      </w:pPr>
      <w:r>
        <w:t xml:space="preserve"> </w:t>
      </w:r>
    </w:p>
    <w:p w14:paraId="3B0788F4" w14:textId="4CBD9457" w:rsidR="00A1516C" w:rsidRDefault="00BA31FA">
      <w:pPr>
        <w:ind w:left="721" w:right="2"/>
      </w:pPr>
      <w:r>
        <w:t xml:space="preserve">3.3 </w:t>
      </w:r>
      <w:r>
        <w:tab/>
        <w:t xml:space="preserve">The Supplier warrants and represents that its tender and all statements </w:t>
      </w:r>
      <w:r w:rsidR="00E23B53">
        <w:t>made,</w:t>
      </w:r>
      <w:r>
        <w:t xml:space="preserve"> and documents submitted as part of the procurement of Deliverables are and remain true and accurate. </w:t>
      </w:r>
    </w:p>
    <w:p w14:paraId="2B1DCECF" w14:textId="77777777" w:rsidR="00A1516C" w:rsidRDefault="00BA31FA">
      <w:pPr>
        <w:spacing w:after="0" w:line="259" w:lineRule="auto"/>
        <w:ind w:left="10" w:right="0" w:firstLine="0"/>
      </w:pPr>
      <w:r>
        <w:t xml:space="preserve"> </w:t>
      </w:r>
    </w:p>
    <w:p w14:paraId="3193B0B2" w14:textId="77777777" w:rsidR="00A1516C" w:rsidRDefault="00BA31FA">
      <w:pPr>
        <w:spacing w:after="152" w:line="259" w:lineRule="auto"/>
        <w:ind w:left="731" w:right="0" w:firstLine="0"/>
      </w:pPr>
      <w:r>
        <w:t xml:space="preserve"> </w:t>
      </w:r>
    </w:p>
    <w:p w14:paraId="09EE59CF" w14:textId="77777777" w:rsidR="00A1516C" w:rsidRDefault="00BA31FA">
      <w:pPr>
        <w:pStyle w:val="Heading2"/>
        <w:tabs>
          <w:tab w:val="center" w:pos="2535"/>
        </w:tabs>
        <w:ind w:left="-5" w:firstLine="0"/>
      </w:pPr>
      <w:r>
        <w:t xml:space="preserve">4. </w:t>
      </w:r>
      <w:r>
        <w:tab/>
        <w:t xml:space="preserve">What needs to be delivered </w:t>
      </w:r>
    </w:p>
    <w:p w14:paraId="17F81612" w14:textId="77777777" w:rsidR="00A1516C" w:rsidRDefault="00BA31FA">
      <w:pPr>
        <w:pStyle w:val="Heading3"/>
        <w:tabs>
          <w:tab w:val="center" w:pos="1541"/>
        </w:tabs>
        <w:ind w:left="-5" w:firstLine="0"/>
      </w:pPr>
      <w:r>
        <w:t xml:space="preserve">4.1 </w:t>
      </w:r>
      <w:r>
        <w:tab/>
        <w:t xml:space="preserve">All Deliverables </w:t>
      </w:r>
    </w:p>
    <w:p w14:paraId="23736909" w14:textId="5E25E9DD" w:rsidR="00A1516C" w:rsidRDefault="00BA31FA" w:rsidP="003E4955">
      <w:pPr>
        <w:numPr>
          <w:ilvl w:val="0"/>
          <w:numId w:val="1"/>
        </w:numPr>
        <w:ind w:right="2" w:hanging="565"/>
      </w:pPr>
      <w:r>
        <w:t xml:space="preserve">The Supplier must provide Deliverables: (i) in accordance with the Specification; (ii) to a professional standard; (iii) using reasonable skill and care; (iv) using Good Industry Practice; (v) using its own policies, </w:t>
      </w:r>
      <w:r w:rsidR="00D77CBF">
        <w:t>processes,</w:t>
      </w:r>
      <w:r>
        <w:t xml:space="preserve"> and internal quality control measures as long as they don’t conflict with the Contract; (vi) on the dates agreed; and (vii) that comply with all law. </w:t>
      </w:r>
    </w:p>
    <w:p w14:paraId="1D915676" w14:textId="77777777" w:rsidR="00A1516C" w:rsidRDefault="00BA31FA" w:rsidP="003E4955">
      <w:pPr>
        <w:numPr>
          <w:ilvl w:val="0"/>
          <w:numId w:val="1"/>
        </w:numPr>
        <w:ind w:right="2" w:hanging="565"/>
      </w:pPr>
      <w:r>
        <w:t xml:space="preserve">The Supplier must provide Deliverables with a warranty of at least 90 days (or longer where the Supplier offers a longer warranty period to its Buyers) from Delivery against all obvious defects. </w:t>
      </w:r>
    </w:p>
    <w:p w14:paraId="6BAEBEB0" w14:textId="77777777" w:rsidR="00A1516C" w:rsidRDefault="00BA31FA">
      <w:pPr>
        <w:spacing w:after="0" w:line="259" w:lineRule="auto"/>
        <w:ind w:left="10" w:right="0" w:firstLine="0"/>
      </w:pPr>
      <w:r>
        <w:t xml:space="preserve"> </w:t>
      </w:r>
    </w:p>
    <w:p w14:paraId="29D64D44" w14:textId="7813888D" w:rsidR="00A1516C" w:rsidRDefault="00BA31FA">
      <w:pPr>
        <w:pStyle w:val="Heading3"/>
        <w:tabs>
          <w:tab w:val="center" w:pos="1504"/>
        </w:tabs>
        <w:ind w:left="-5" w:firstLine="0"/>
      </w:pPr>
      <w:r>
        <w:t xml:space="preserve">4.2 </w:t>
      </w:r>
      <w:r>
        <w:tab/>
        <w:t xml:space="preserve">Goods clauses </w:t>
      </w:r>
    </w:p>
    <w:p w14:paraId="1D5EEFC3" w14:textId="77777777" w:rsidR="00A1516C" w:rsidRPr="00C47097" w:rsidRDefault="00BA31FA" w:rsidP="003E4955">
      <w:pPr>
        <w:numPr>
          <w:ilvl w:val="0"/>
          <w:numId w:val="2"/>
        </w:numPr>
        <w:ind w:right="2" w:hanging="565"/>
      </w:pPr>
      <w:r w:rsidRPr="00C47097">
        <w:t xml:space="preserve">All Goods delivered must be new, or as new if recycled, unused and of recent origin. </w:t>
      </w:r>
    </w:p>
    <w:p w14:paraId="5E20DF4F" w14:textId="77777777" w:rsidR="00A1516C" w:rsidRPr="00C47097" w:rsidRDefault="00BA31FA" w:rsidP="003E4955">
      <w:pPr>
        <w:numPr>
          <w:ilvl w:val="0"/>
          <w:numId w:val="2"/>
        </w:numPr>
        <w:ind w:right="2" w:hanging="565"/>
      </w:pPr>
      <w:r w:rsidRPr="00C47097">
        <w:t xml:space="preserve">All manufacturer warranties covering the Goods must be assignable to the Buyer on request and for free. </w:t>
      </w:r>
    </w:p>
    <w:p w14:paraId="2E23C0E0" w14:textId="77777777" w:rsidR="00A1516C" w:rsidRPr="00C47097" w:rsidRDefault="00BA31FA" w:rsidP="003E4955">
      <w:pPr>
        <w:numPr>
          <w:ilvl w:val="0"/>
          <w:numId w:val="2"/>
        </w:numPr>
        <w:ind w:right="2" w:hanging="565"/>
      </w:pPr>
      <w:r w:rsidRPr="00C47097">
        <w:t xml:space="preserve">The Supplier transfers ownership of the Goods on completion of delivery (including off-loading and stacking) or payment for those Goods, whichever is earlier. </w:t>
      </w:r>
    </w:p>
    <w:p w14:paraId="2CAB2FC9" w14:textId="77777777" w:rsidR="00A1516C" w:rsidRPr="00C47097" w:rsidRDefault="00BA31FA" w:rsidP="003E4955">
      <w:pPr>
        <w:numPr>
          <w:ilvl w:val="0"/>
          <w:numId w:val="2"/>
        </w:numPr>
        <w:ind w:right="2" w:hanging="565"/>
      </w:pPr>
      <w:r w:rsidRPr="00C47097">
        <w:t xml:space="preserve">Risk in the Goods transfers to the Buyer on delivery, but remains with the Supplier if the Buyer notices damage following delivery and lets the Supplier know within three Working Days of delivery. </w:t>
      </w:r>
    </w:p>
    <w:p w14:paraId="3E5506C4" w14:textId="77777777" w:rsidR="00A1516C" w:rsidRPr="00C47097" w:rsidRDefault="00BA31FA" w:rsidP="003E4955">
      <w:pPr>
        <w:numPr>
          <w:ilvl w:val="0"/>
          <w:numId w:val="2"/>
        </w:numPr>
        <w:ind w:right="2" w:hanging="565"/>
      </w:pPr>
      <w:r w:rsidRPr="00C47097">
        <w:t xml:space="preserve">The Supplier warrants that it has full and unrestricted ownership of the Goods at the time of transfer of ownership. </w:t>
      </w:r>
    </w:p>
    <w:p w14:paraId="5EF15163" w14:textId="77777777" w:rsidR="00A1516C" w:rsidRPr="00C47097" w:rsidRDefault="00BA31FA" w:rsidP="003E4955">
      <w:pPr>
        <w:numPr>
          <w:ilvl w:val="0"/>
          <w:numId w:val="2"/>
        </w:numPr>
        <w:ind w:right="2" w:hanging="565"/>
      </w:pPr>
      <w:r w:rsidRPr="00C47097">
        <w:t xml:space="preserve">The Supplier must deliver the Goods on the date and to the specified location during the Buyer's working hours.  </w:t>
      </w:r>
    </w:p>
    <w:p w14:paraId="6ACC280A" w14:textId="77777777" w:rsidR="00A1516C" w:rsidRPr="00C47097" w:rsidRDefault="00BA31FA" w:rsidP="003E4955">
      <w:pPr>
        <w:numPr>
          <w:ilvl w:val="0"/>
          <w:numId w:val="2"/>
        </w:numPr>
        <w:ind w:right="2" w:hanging="565"/>
      </w:pPr>
      <w:r w:rsidRPr="00C47097">
        <w:t xml:space="preserve">The Supplier must provide sufficient packaging for the Goods to reach the point of delivery safely and undamaged. </w:t>
      </w:r>
    </w:p>
    <w:p w14:paraId="3529091C" w14:textId="77777777" w:rsidR="00A1516C" w:rsidRPr="00C47097" w:rsidRDefault="00BA31FA" w:rsidP="003E4955">
      <w:pPr>
        <w:numPr>
          <w:ilvl w:val="0"/>
          <w:numId w:val="2"/>
        </w:numPr>
        <w:ind w:right="2" w:hanging="565"/>
      </w:pPr>
      <w:r w:rsidRPr="00C47097">
        <w:t xml:space="preserve">All deliveries must have a delivery note attached that specifies the order number, type and quantity of Goods. </w:t>
      </w:r>
    </w:p>
    <w:p w14:paraId="024F4C38" w14:textId="77777777" w:rsidR="00A1516C" w:rsidRPr="00C47097" w:rsidRDefault="00BA31FA" w:rsidP="003E4955">
      <w:pPr>
        <w:numPr>
          <w:ilvl w:val="0"/>
          <w:numId w:val="2"/>
        </w:numPr>
        <w:ind w:right="2" w:hanging="565"/>
      </w:pPr>
      <w:r w:rsidRPr="00C47097">
        <w:t xml:space="preserve">The Supplier must provide all tools, information and instructions the Buyer needs to make use of the Goods. </w:t>
      </w:r>
    </w:p>
    <w:p w14:paraId="372BBA0A" w14:textId="77777777" w:rsidR="00A1516C" w:rsidRPr="00C47097" w:rsidRDefault="00BA31FA" w:rsidP="003E4955">
      <w:pPr>
        <w:numPr>
          <w:ilvl w:val="0"/>
          <w:numId w:val="2"/>
        </w:numPr>
        <w:ind w:right="2" w:hanging="565"/>
      </w:pPr>
      <w:r w:rsidRPr="00C47097">
        <w:lastRenderedPageBreak/>
        <w:t xml:space="preserve">The Supplier will notify the Buyer of any request that Goods are returned to it or the manufacturer after the discovery of safety issues or defects that might endanger health or hinder performance and shall indemnify the Buyer against the costs arising as a result of any such request. </w:t>
      </w:r>
    </w:p>
    <w:p w14:paraId="238CE63B" w14:textId="77777777" w:rsidR="00A1516C" w:rsidRPr="00C47097" w:rsidRDefault="00BA31FA" w:rsidP="003E4955">
      <w:pPr>
        <w:numPr>
          <w:ilvl w:val="0"/>
          <w:numId w:val="2"/>
        </w:numPr>
        <w:ind w:right="2" w:hanging="565"/>
      </w:pPr>
      <w:r w:rsidRPr="00C47097">
        <w:t xml:space="preserve">The Buyer can cancel any order or part order of Goods which has not been delivered.  If the Buyer gives less than 14 days' notice then it will pay the Supplier's reasonable and proven costs already incurred on the cancelled order as long as the Supplier takes all reasonable steps to minimise these costs. </w:t>
      </w:r>
    </w:p>
    <w:p w14:paraId="6F6932AF" w14:textId="77777777" w:rsidR="00A1516C" w:rsidRPr="00C47097" w:rsidRDefault="00BA31FA" w:rsidP="003E4955">
      <w:pPr>
        <w:numPr>
          <w:ilvl w:val="0"/>
          <w:numId w:val="2"/>
        </w:numPr>
        <w:ind w:right="2" w:hanging="565"/>
      </w:pPr>
      <w:r w:rsidRPr="00C47097">
        <w:t xml:space="preserve">The Supplier must at its own cost repair, replace, refund or substitute (at the Buyer's option and request) any Goods that the Buyer rejects because they don't conform with clause 4.2.  If the Supplier doesn't do this it will pay the Buyer's costs including repair or re-supply by a third party. </w:t>
      </w:r>
    </w:p>
    <w:p w14:paraId="31CA47D4" w14:textId="77777777" w:rsidR="00A1516C" w:rsidRPr="00C47097" w:rsidRDefault="00BA31FA" w:rsidP="003E4955">
      <w:pPr>
        <w:numPr>
          <w:ilvl w:val="0"/>
          <w:numId w:val="2"/>
        </w:numPr>
        <w:ind w:right="2" w:hanging="565"/>
      </w:pPr>
      <w:r w:rsidRPr="00C47097">
        <w:t xml:space="preserve">The Buyer will not be liable for any actions, claims, costs and expenses incurred by the Supplier or any third party during delivery of the Goods unless and to the extent that it is caused by negligence or other wrongful act of the Buyer or its servant or agent.  If the Buyer suffers or incurs any damage or injury (whether fatal or otherwise) occurring in the course of delivery or </w:t>
      </w:r>
    </w:p>
    <w:p w14:paraId="38326B5B" w14:textId="77777777" w:rsidR="00A1516C" w:rsidRDefault="00BA31FA">
      <w:pPr>
        <w:ind w:left="1286" w:right="2" w:firstLine="0"/>
      </w:pPr>
      <w:r w:rsidRPr="00C47097">
        <w:t>installation then the Supplier shall indemnify from any losses, charges costs or expenses which arise as a result of or in connection with such damage or injury where it is attributable to any act or omission of the Supplier or any of its [sub-suppliers].</w:t>
      </w:r>
      <w:r>
        <w:t xml:space="preserve"> </w:t>
      </w:r>
    </w:p>
    <w:p w14:paraId="014D45A6" w14:textId="77777777" w:rsidR="00A1516C" w:rsidRDefault="00BA31FA">
      <w:pPr>
        <w:spacing w:after="0" w:line="259" w:lineRule="auto"/>
        <w:ind w:left="10" w:right="0" w:firstLine="0"/>
      </w:pPr>
      <w:r>
        <w:t xml:space="preserve"> </w:t>
      </w:r>
    </w:p>
    <w:p w14:paraId="0C759EA4" w14:textId="77777777" w:rsidR="00A1516C" w:rsidRDefault="00BA31FA">
      <w:pPr>
        <w:pStyle w:val="Heading3"/>
        <w:tabs>
          <w:tab w:val="center" w:pos="1608"/>
        </w:tabs>
        <w:ind w:left="-5" w:firstLine="0"/>
      </w:pPr>
      <w:r>
        <w:t xml:space="preserve">4.3 </w:t>
      </w:r>
      <w:r>
        <w:tab/>
        <w:t xml:space="preserve">Services clauses </w:t>
      </w:r>
    </w:p>
    <w:p w14:paraId="1753A8F0" w14:textId="77777777" w:rsidR="00A1516C" w:rsidRDefault="00BA31FA" w:rsidP="003E4955">
      <w:pPr>
        <w:numPr>
          <w:ilvl w:val="0"/>
          <w:numId w:val="3"/>
        </w:numPr>
        <w:ind w:right="2" w:hanging="565"/>
      </w:pPr>
      <w:r>
        <w:t xml:space="preserve">Late delivery of the Services will be a default of the Contract. </w:t>
      </w:r>
    </w:p>
    <w:p w14:paraId="7F84B65E" w14:textId="77777777" w:rsidR="00A1516C" w:rsidRDefault="00BA31FA" w:rsidP="003E4955">
      <w:pPr>
        <w:numPr>
          <w:ilvl w:val="0"/>
          <w:numId w:val="3"/>
        </w:numPr>
        <w:ind w:right="2" w:hanging="565"/>
      </w:pPr>
      <w:r>
        <w:t xml:space="preserve">The Supplier must co-operate with the Buyer and third party suppliers on all aspects connected with the delivery of the Services and ensure that Supplier Staff comply with any reasonable instructions including any security requirements. </w:t>
      </w:r>
    </w:p>
    <w:p w14:paraId="21553F08" w14:textId="77777777" w:rsidR="00A1516C" w:rsidRDefault="00BA31FA" w:rsidP="003E4955">
      <w:pPr>
        <w:numPr>
          <w:ilvl w:val="0"/>
          <w:numId w:val="3"/>
        </w:numPr>
        <w:ind w:right="2" w:hanging="565"/>
      </w:pPr>
      <w:r>
        <w:t xml:space="preserve">The Buyer must provide the Supplier with reasonable access to its premises at reasonable times for the purpose of supplying the Services </w:t>
      </w:r>
    </w:p>
    <w:p w14:paraId="5E5FCFF9" w14:textId="77777777" w:rsidR="00A1516C" w:rsidRDefault="00BA31FA" w:rsidP="003E4955">
      <w:pPr>
        <w:numPr>
          <w:ilvl w:val="0"/>
          <w:numId w:val="3"/>
        </w:numPr>
        <w:ind w:right="2" w:hanging="565"/>
      </w:pPr>
      <w:r>
        <w:t xml:space="preserve">The Supplier must at its own risk and expense provide all equipment required to deliver the Services. Any equipment provided by the Buyer to the Supplier for supplying the Services remains the property of the Buyer and is to be returned to the Buyer on expiry or termination of the Contract. </w:t>
      </w:r>
    </w:p>
    <w:p w14:paraId="1CBA7AE5" w14:textId="77777777" w:rsidR="00A1516C" w:rsidRDefault="00BA31FA" w:rsidP="003E4955">
      <w:pPr>
        <w:numPr>
          <w:ilvl w:val="0"/>
          <w:numId w:val="3"/>
        </w:numPr>
        <w:ind w:right="2" w:hanging="565"/>
      </w:pPr>
      <w:r>
        <w:t xml:space="preserve">The Supplier must allocate sufficient resources and appropriate expertise to the Contract. </w:t>
      </w:r>
    </w:p>
    <w:p w14:paraId="39096B33" w14:textId="77777777" w:rsidR="00A1516C" w:rsidRDefault="00BA31FA" w:rsidP="003E4955">
      <w:pPr>
        <w:numPr>
          <w:ilvl w:val="0"/>
          <w:numId w:val="3"/>
        </w:numPr>
        <w:ind w:right="2" w:hanging="565"/>
      </w:pPr>
      <w:r>
        <w:t xml:space="preserve">The Supplier must take all reasonable care to ensure performance does not disrupt the Buyer's operations, employees or other contractors. </w:t>
      </w:r>
    </w:p>
    <w:p w14:paraId="39624C5C" w14:textId="77777777" w:rsidR="00A1516C" w:rsidRDefault="00BA31FA" w:rsidP="003E4955">
      <w:pPr>
        <w:numPr>
          <w:ilvl w:val="0"/>
          <w:numId w:val="3"/>
        </w:numPr>
        <w:ind w:right="2" w:hanging="565"/>
      </w:pPr>
      <w:r>
        <w:t xml:space="preserve">On completion of the Services, the Supplier is responsible for leaving the Buyer's premises in a clean, safe and tidy condition and making good any damage that it has caused to the Buyer's premises or property, other than fair wear and tear.  </w:t>
      </w:r>
    </w:p>
    <w:p w14:paraId="0B182E2E" w14:textId="67FB25F7" w:rsidR="00A1516C" w:rsidRDefault="00BA31FA" w:rsidP="003E4955">
      <w:pPr>
        <w:numPr>
          <w:ilvl w:val="0"/>
          <w:numId w:val="3"/>
        </w:numPr>
        <w:ind w:right="2" w:hanging="565"/>
      </w:pPr>
      <w:r>
        <w:t xml:space="preserve">The Supplier must ensure all Services, and anything used to deliver the Services, are of good quality </w:t>
      </w:r>
      <w:r w:rsidRPr="00A66045">
        <w:t>and free from defects.</w:t>
      </w:r>
      <w:r>
        <w:t xml:space="preserve"> </w:t>
      </w:r>
    </w:p>
    <w:p w14:paraId="39B05C80" w14:textId="77777777" w:rsidR="00A1516C" w:rsidRDefault="00BA31FA" w:rsidP="003E4955">
      <w:pPr>
        <w:numPr>
          <w:ilvl w:val="0"/>
          <w:numId w:val="3"/>
        </w:numPr>
        <w:ind w:right="2" w:hanging="565"/>
      </w:pPr>
      <w:r>
        <w:t xml:space="preserve">The Buyer is entitled to withhold payment for partially or undelivered Services, but doing so does not stop it from using its other rights under the Contract. </w:t>
      </w:r>
    </w:p>
    <w:p w14:paraId="3DD96069" w14:textId="77777777" w:rsidR="00A1516C" w:rsidRDefault="00BA31FA">
      <w:pPr>
        <w:spacing w:after="152" w:line="259" w:lineRule="auto"/>
        <w:ind w:left="1451" w:right="0" w:firstLine="0"/>
      </w:pPr>
      <w:r>
        <w:t xml:space="preserve"> </w:t>
      </w:r>
    </w:p>
    <w:p w14:paraId="575461AD" w14:textId="77777777" w:rsidR="00A1516C" w:rsidRDefault="00BA31FA">
      <w:pPr>
        <w:pStyle w:val="Heading2"/>
        <w:tabs>
          <w:tab w:val="center" w:pos="2175"/>
        </w:tabs>
        <w:ind w:left="-5" w:firstLine="0"/>
      </w:pPr>
      <w:r>
        <w:t xml:space="preserve">5. </w:t>
      </w:r>
      <w:r>
        <w:tab/>
        <w:t xml:space="preserve">Pricing and payments </w:t>
      </w:r>
    </w:p>
    <w:p w14:paraId="5B341944" w14:textId="77777777" w:rsidR="00A1516C" w:rsidRDefault="00BA31FA">
      <w:pPr>
        <w:ind w:left="721" w:right="2"/>
      </w:pPr>
      <w:r>
        <w:t xml:space="preserve">5.1 </w:t>
      </w:r>
      <w:r>
        <w:tab/>
        <w:t xml:space="preserve">In exchange for the Deliverables, the Supplier shall be entitled to invoice the Buyer for the charges in the Order Form.  The Supplier shall raise invoices promptly and in any event within 90 days from when the charges are due. </w:t>
      </w:r>
    </w:p>
    <w:p w14:paraId="78BA235C" w14:textId="77777777" w:rsidR="00A1516C" w:rsidRDefault="00BA31FA">
      <w:pPr>
        <w:spacing w:after="0" w:line="259" w:lineRule="auto"/>
        <w:ind w:left="1996" w:right="0" w:firstLine="0"/>
      </w:pPr>
      <w:r>
        <w:t xml:space="preserve"> </w:t>
      </w:r>
    </w:p>
    <w:p w14:paraId="17EB8293" w14:textId="77777777" w:rsidR="00A1516C" w:rsidRPr="001577A5" w:rsidRDefault="00BA31FA">
      <w:pPr>
        <w:tabs>
          <w:tab w:val="center" w:pos="1320"/>
        </w:tabs>
        <w:ind w:left="0" w:right="0" w:firstLine="0"/>
      </w:pPr>
      <w:r w:rsidRPr="001577A5">
        <w:t xml:space="preserve">5.2 </w:t>
      </w:r>
      <w:r w:rsidRPr="001577A5">
        <w:tab/>
        <w:t xml:space="preserve">All Charges: </w:t>
      </w:r>
    </w:p>
    <w:p w14:paraId="40FD0882" w14:textId="77777777" w:rsidR="00A1516C" w:rsidRPr="001577A5" w:rsidRDefault="00BA31FA">
      <w:pPr>
        <w:ind w:left="716" w:right="955" w:firstLine="0"/>
      </w:pPr>
      <w:r w:rsidRPr="001577A5">
        <w:lastRenderedPageBreak/>
        <w:t xml:space="preserve">(a) </w:t>
      </w:r>
      <w:r w:rsidRPr="001577A5">
        <w:tab/>
        <w:t xml:space="preserve">exclude VAT, which is payable on provision of a valid VAT invoice; (b) </w:t>
      </w:r>
      <w:r w:rsidRPr="001577A5">
        <w:tab/>
        <w:t xml:space="preserve">include all costs connected with the supply of Deliverables. </w:t>
      </w:r>
    </w:p>
    <w:p w14:paraId="463C4B87" w14:textId="77777777" w:rsidR="00A1516C" w:rsidRPr="001577A5" w:rsidRDefault="00BA31FA">
      <w:pPr>
        <w:spacing w:after="0" w:line="259" w:lineRule="auto"/>
        <w:ind w:left="2717" w:right="0" w:firstLine="0"/>
      </w:pPr>
      <w:r w:rsidRPr="001577A5">
        <w:t xml:space="preserve"> </w:t>
      </w:r>
    </w:p>
    <w:p w14:paraId="122A4DE4" w14:textId="77777777" w:rsidR="00A1516C" w:rsidRDefault="00BA31FA">
      <w:pPr>
        <w:ind w:left="721" w:right="2"/>
      </w:pPr>
      <w:r w:rsidRPr="001577A5">
        <w:t xml:space="preserve">5.3 </w:t>
      </w:r>
      <w:r w:rsidRPr="001577A5">
        <w:tab/>
        <w:t>The Buyer must pay the Supplier the charges within 30 days of receipt by the Buyer of a valid, undisputed invoice, in cleared funds to the Supplier's account stated in the Order Form.</w:t>
      </w:r>
      <w:r>
        <w:t xml:space="preserve"> </w:t>
      </w:r>
    </w:p>
    <w:p w14:paraId="7BFAE11E" w14:textId="77777777" w:rsidR="00A1516C" w:rsidRDefault="00BA31FA">
      <w:pPr>
        <w:spacing w:after="0" w:line="259" w:lineRule="auto"/>
        <w:ind w:left="1996" w:right="0" w:firstLine="0"/>
      </w:pPr>
      <w:r>
        <w:t xml:space="preserve"> </w:t>
      </w:r>
    </w:p>
    <w:p w14:paraId="629B2C10" w14:textId="77777777" w:rsidR="00A1516C" w:rsidRDefault="00BA31FA">
      <w:pPr>
        <w:tabs>
          <w:tab w:val="center" w:pos="2402"/>
        </w:tabs>
        <w:ind w:left="0" w:right="0" w:firstLine="0"/>
      </w:pPr>
      <w:r>
        <w:t xml:space="preserve">5.4 </w:t>
      </w:r>
      <w:r>
        <w:tab/>
        <w:t xml:space="preserve">A Supplier invoice is only valid if it: </w:t>
      </w:r>
    </w:p>
    <w:p w14:paraId="75F65EDD" w14:textId="77777777" w:rsidR="00A1516C" w:rsidRDefault="00BA31FA" w:rsidP="003E4955">
      <w:pPr>
        <w:numPr>
          <w:ilvl w:val="0"/>
          <w:numId w:val="4"/>
        </w:numPr>
        <w:ind w:right="2" w:hanging="565"/>
      </w:pPr>
      <w:r>
        <w:t xml:space="preserve">includes all appropriate references including the Purchase Order Number and other details reasonably requested by the Buyer; </w:t>
      </w:r>
    </w:p>
    <w:p w14:paraId="07A24A8F" w14:textId="77777777" w:rsidR="00A1516C" w:rsidRDefault="00BA31FA" w:rsidP="003E4955">
      <w:pPr>
        <w:numPr>
          <w:ilvl w:val="0"/>
          <w:numId w:val="4"/>
        </w:numPr>
        <w:ind w:right="2" w:hanging="565"/>
      </w:pPr>
      <w:r>
        <w:t xml:space="preserve">includes a detailed breakdown of Deliverables which have been delivered (if any). </w:t>
      </w:r>
    </w:p>
    <w:p w14:paraId="7813169A" w14:textId="77777777" w:rsidR="00A1516C" w:rsidRDefault="00BA31FA">
      <w:pPr>
        <w:spacing w:after="0" w:line="259" w:lineRule="auto"/>
        <w:ind w:left="2717" w:right="0" w:firstLine="0"/>
      </w:pPr>
      <w:r>
        <w:t xml:space="preserve"> </w:t>
      </w:r>
    </w:p>
    <w:p w14:paraId="0F571D2A" w14:textId="77777777" w:rsidR="00A1516C" w:rsidRDefault="00BA31FA" w:rsidP="003E4955">
      <w:pPr>
        <w:numPr>
          <w:ilvl w:val="1"/>
          <w:numId w:val="5"/>
        </w:numPr>
        <w:ind w:right="2"/>
      </w:pPr>
      <w:r>
        <w:t xml:space="preserve">If there is a dispute between the Parties as to the amount invoiced, the Buyer shall pay the undisputed amount. The Supplier shall not suspend the provision of the Deliverables unless the Supplier is entitled to terminate the Contract for a failure to pay undisputed sums in accordance with clause 11.6.  Any disputed amounts shall be resolved through the dispute resolution procedure detailed in clause 33.  </w:t>
      </w:r>
    </w:p>
    <w:p w14:paraId="1C069A9E" w14:textId="77777777" w:rsidR="00A1516C" w:rsidRDefault="00BA31FA">
      <w:pPr>
        <w:spacing w:after="0" w:line="259" w:lineRule="auto"/>
        <w:ind w:left="1996" w:right="0" w:firstLine="0"/>
      </w:pPr>
      <w:r>
        <w:t xml:space="preserve"> </w:t>
      </w:r>
    </w:p>
    <w:p w14:paraId="44666861" w14:textId="651000BF" w:rsidR="00A1516C" w:rsidRDefault="00BA31FA" w:rsidP="003E4955">
      <w:pPr>
        <w:numPr>
          <w:ilvl w:val="1"/>
          <w:numId w:val="5"/>
        </w:numPr>
        <w:ind w:right="2"/>
      </w:pPr>
      <w:r>
        <w:t xml:space="preserve">The Buyer may </w:t>
      </w:r>
      <w:r w:rsidR="00140B0A">
        <w:t>retain,</w:t>
      </w:r>
      <w:r>
        <w:t xml:space="preserve"> or set-off payment of any amount owed to it by the Supplier if notice and reasons are provided. </w:t>
      </w:r>
    </w:p>
    <w:p w14:paraId="27BF27EF" w14:textId="77777777" w:rsidR="00A1516C" w:rsidRDefault="00BA31FA">
      <w:pPr>
        <w:spacing w:after="0" w:line="259" w:lineRule="auto"/>
        <w:ind w:left="10" w:right="0" w:firstLine="0"/>
      </w:pPr>
      <w:r>
        <w:t xml:space="preserve"> </w:t>
      </w:r>
    </w:p>
    <w:p w14:paraId="6B6BB55E" w14:textId="77777777" w:rsidR="00A1516C" w:rsidRDefault="00BA31FA" w:rsidP="003E4955">
      <w:pPr>
        <w:numPr>
          <w:ilvl w:val="1"/>
          <w:numId w:val="5"/>
        </w:numPr>
        <w:ind w:right="2"/>
      </w:pPr>
      <w:r>
        <w:t xml:space="preserve">The Supplier must ensure that all subcontractors are paid, in full, within 30 days of receipt of a valid, undisputed invoice.  If this doesn't happen, the Buyer can publish the details of the late payment or non-payment. </w:t>
      </w:r>
    </w:p>
    <w:p w14:paraId="5D878A8C" w14:textId="6CE0EB6C" w:rsidR="00A1516C" w:rsidRDefault="00BA31FA" w:rsidP="009404B1">
      <w:pPr>
        <w:spacing w:after="347" w:line="259" w:lineRule="auto"/>
        <w:ind w:left="1276" w:right="0" w:firstLine="0"/>
      </w:pPr>
      <w:r>
        <w:t xml:space="preserve"> </w:t>
      </w:r>
    </w:p>
    <w:p w14:paraId="33DB1066" w14:textId="77777777" w:rsidR="00A1516C" w:rsidRDefault="00BA31FA">
      <w:pPr>
        <w:pStyle w:val="Heading2"/>
        <w:tabs>
          <w:tab w:val="center" w:pos="3321"/>
        </w:tabs>
        <w:ind w:left="-5" w:firstLine="0"/>
      </w:pPr>
      <w:r>
        <w:t xml:space="preserve">6. </w:t>
      </w:r>
      <w:r>
        <w:tab/>
        <w:t xml:space="preserve">The Buyer's obligations to the Supplier </w:t>
      </w:r>
    </w:p>
    <w:p w14:paraId="7610F656" w14:textId="6BC5AFAA" w:rsidR="00A1516C" w:rsidRDefault="00BA31FA">
      <w:pPr>
        <w:tabs>
          <w:tab w:val="center" w:pos="4252"/>
        </w:tabs>
        <w:ind w:left="0" w:right="0" w:firstLine="0"/>
      </w:pPr>
      <w:r>
        <w:t xml:space="preserve">6.1 </w:t>
      </w:r>
      <w:r>
        <w:tab/>
        <w:t xml:space="preserve">If </w:t>
      </w:r>
      <w:r w:rsidR="007A43C8">
        <w:t xml:space="preserve">the </w:t>
      </w:r>
      <w:r>
        <w:t xml:space="preserve">Supplier fails to comply with the Contract as a result of a Buyer Cause: </w:t>
      </w:r>
    </w:p>
    <w:p w14:paraId="03C746EB" w14:textId="77777777" w:rsidR="00A1516C" w:rsidRDefault="00BA31FA" w:rsidP="003E4955">
      <w:pPr>
        <w:numPr>
          <w:ilvl w:val="0"/>
          <w:numId w:val="6"/>
        </w:numPr>
        <w:ind w:right="2" w:hanging="555"/>
      </w:pPr>
      <w:r>
        <w:t xml:space="preserve">the Buyer cannot terminate the Contract under clause 11; </w:t>
      </w:r>
    </w:p>
    <w:p w14:paraId="0EF85AA6" w14:textId="77777777" w:rsidR="00A1516C" w:rsidRDefault="00BA31FA" w:rsidP="003E4955">
      <w:pPr>
        <w:numPr>
          <w:ilvl w:val="0"/>
          <w:numId w:val="6"/>
        </w:numPr>
        <w:ind w:right="2" w:hanging="555"/>
      </w:pPr>
      <w:r>
        <w:t xml:space="preserve">the Supplier is entitled to reasonable and proven additional expenses and to relief from liability under this Contract; </w:t>
      </w:r>
    </w:p>
    <w:p w14:paraId="1A5E9B3A" w14:textId="77777777" w:rsidR="00906AFD" w:rsidRDefault="00BA31FA" w:rsidP="003E4955">
      <w:pPr>
        <w:numPr>
          <w:ilvl w:val="0"/>
          <w:numId w:val="6"/>
        </w:numPr>
        <w:ind w:right="2" w:hanging="555"/>
      </w:pPr>
      <w:r>
        <w:t>the Supplier is entitled to additional time needed to deliver the Deliverables;</w:t>
      </w:r>
    </w:p>
    <w:p w14:paraId="68BA4B66" w14:textId="5EDA8250" w:rsidR="00A1516C" w:rsidRDefault="00BA31FA" w:rsidP="003E4955">
      <w:pPr>
        <w:numPr>
          <w:ilvl w:val="0"/>
          <w:numId w:val="6"/>
        </w:numPr>
        <w:ind w:right="2" w:hanging="555"/>
      </w:pPr>
      <w:r>
        <w:t xml:space="preserve">the Supplier cannot suspend the ongoing supply of Deliverables. </w:t>
      </w:r>
    </w:p>
    <w:p w14:paraId="4DEB71A1" w14:textId="77777777" w:rsidR="00A1516C" w:rsidRDefault="00BA31FA">
      <w:pPr>
        <w:spacing w:after="0" w:line="259" w:lineRule="auto"/>
        <w:ind w:left="1451" w:right="0" w:firstLine="0"/>
      </w:pPr>
      <w:r>
        <w:t xml:space="preserve"> </w:t>
      </w:r>
    </w:p>
    <w:p w14:paraId="5C7304B4" w14:textId="77777777" w:rsidR="00A1516C" w:rsidRDefault="00BA31FA">
      <w:pPr>
        <w:tabs>
          <w:tab w:val="center" w:pos="2592"/>
        </w:tabs>
        <w:ind w:left="0" w:right="0" w:firstLine="0"/>
      </w:pPr>
      <w:r>
        <w:t xml:space="preserve">6.2 </w:t>
      </w:r>
      <w:r>
        <w:tab/>
        <w:t xml:space="preserve">Clause 6.1 only applies if the Supplier: </w:t>
      </w:r>
    </w:p>
    <w:p w14:paraId="66A8F26B" w14:textId="77777777" w:rsidR="00922694" w:rsidRDefault="00BA31FA">
      <w:pPr>
        <w:ind w:left="716" w:right="564" w:firstLine="0"/>
      </w:pPr>
      <w:r>
        <w:t xml:space="preserve">(a) </w:t>
      </w:r>
      <w:r>
        <w:tab/>
        <w:t xml:space="preserve">gives notice to the Buyer within 10 Working Days of becoming aware; (b) </w:t>
      </w:r>
      <w:r>
        <w:tab/>
        <w:t>demonstrates that the failure only happened because of the Buyer Cause;</w:t>
      </w:r>
    </w:p>
    <w:p w14:paraId="438857B7" w14:textId="4AAD4864" w:rsidR="00A1516C" w:rsidRDefault="00BA31FA">
      <w:pPr>
        <w:ind w:left="716" w:right="564" w:firstLine="0"/>
      </w:pPr>
      <w:r>
        <w:t xml:space="preserve">(c) </w:t>
      </w:r>
      <w:r>
        <w:tab/>
        <w:t xml:space="preserve">mitigated the impact of the Buyer Cause. </w:t>
      </w:r>
    </w:p>
    <w:p w14:paraId="2C9BAEFC" w14:textId="5B4D61D7" w:rsidR="009404B1" w:rsidRDefault="009404B1" w:rsidP="009404B1">
      <w:pPr>
        <w:spacing w:after="152" w:line="259" w:lineRule="auto"/>
        <w:ind w:left="0" w:right="0" w:firstLine="0"/>
      </w:pPr>
    </w:p>
    <w:p w14:paraId="08F30926" w14:textId="77777777" w:rsidR="00A1516C" w:rsidRDefault="00BA31FA">
      <w:pPr>
        <w:pStyle w:val="Heading2"/>
        <w:tabs>
          <w:tab w:val="center" w:pos="2710"/>
        </w:tabs>
        <w:ind w:left="-5" w:firstLine="0"/>
      </w:pPr>
      <w:r>
        <w:t xml:space="preserve">7. </w:t>
      </w:r>
      <w:r>
        <w:tab/>
        <w:t xml:space="preserve">Record keeping and reporting </w:t>
      </w:r>
    </w:p>
    <w:p w14:paraId="6EB2A45C" w14:textId="77777777" w:rsidR="00A1516C" w:rsidRDefault="00BA31FA">
      <w:pPr>
        <w:ind w:left="721" w:right="2"/>
      </w:pPr>
      <w:r>
        <w:t xml:space="preserve">7.1 </w:t>
      </w:r>
      <w:r>
        <w:tab/>
        <w:t xml:space="preserve">The Supplier must ensure that suitably qualified representatives attend progress meetings with the Buyer and provide progress reports when specified in the Order Form. </w:t>
      </w:r>
    </w:p>
    <w:p w14:paraId="5658480B" w14:textId="77777777" w:rsidR="00A1516C" w:rsidRDefault="00BA31FA">
      <w:pPr>
        <w:spacing w:after="0" w:line="259" w:lineRule="auto"/>
        <w:ind w:left="10" w:right="0" w:firstLine="0"/>
      </w:pPr>
      <w:r>
        <w:t xml:space="preserve"> </w:t>
      </w:r>
    </w:p>
    <w:p w14:paraId="13D0BA1F" w14:textId="77777777" w:rsidR="00A1516C" w:rsidRDefault="00BA31FA">
      <w:pPr>
        <w:ind w:left="721" w:right="2"/>
      </w:pPr>
      <w:r>
        <w:t xml:space="preserve">7.2 </w:t>
      </w:r>
      <w:r>
        <w:tab/>
        <w:t xml:space="preserve">The Supplier must keep and maintain full and accurate records and accounts on everything to do with the Contract for seven years after the date of expiry or termination of the Contract. </w:t>
      </w:r>
    </w:p>
    <w:p w14:paraId="4980EEDC" w14:textId="77777777" w:rsidR="00A1516C" w:rsidRDefault="00BA31FA">
      <w:pPr>
        <w:spacing w:after="0" w:line="259" w:lineRule="auto"/>
        <w:ind w:left="10" w:right="0" w:firstLine="0"/>
      </w:pPr>
      <w:r>
        <w:t xml:space="preserve"> </w:t>
      </w:r>
    </w:p>
    <w:p w14:paraId="72583F37" w14:textId="77777777" w:rsidR="00A1516C" w:rsidRDefault="00BA31FA">
      <w:pPr>
        <w:ind w:left="721" w:right="2"/>
      </w:pPr>
      <w:r>
        <w:lastRenderedPageBreak/>
        <w:t xml:space="preserve">7.3 </w:t>
      </w:r>
      <w:r>
        <w:tab/>
        <w:t xml:space="preserve">The Supplier must allow any auditor appointed by the Buyer access to their premises to verify all contract accounts and records of everything to do with the Contract and provide copies for the audit. </w:t>
      </w:r>
    </w:p>
    <w:p w14:paraId="3E7E2441" w14:textId="77777777" w:rsidR="00A1516C" w:rsidRDefault="00BA31FA">
      <w:pPr>
        <w:spacing w:after="0" w:line="259" w:lineRule="auto"/>
        <w:ind w:left="10" w:right="0" w:firstLine="0"/>
      </w:pPr>
      <w:r>
        <w:t xml:space="preserve"> </w:t>
      </w:r>
    </w:p>
    <w:p w14:paraId="0841B473" w14:textId="77777777" w:rsidR="00A1516C" w:rsidRDefault="00BA31FA">
      <w:pPr>
        <w:ind w:left="721" w:right="2"/>
      </w:pPr>
      <w:r>
        <w:t xml:space="preserve">7.4 The Supplier must provide information to the auditor and reasonable co-operation at their request. </w:t>
      </w:r>
    </w:p>
    <w:p w14:paraId="5BB4434B" w14:textId="77777777" w:rsidR="00A1516C" w:rsidRDefault="00BA31FA">
      <w:pPr>
        <w:spacing w:after="0" w:line="259" w:lineRule="auto"/>
        <w:ind w:left="10" w:right="0" w:firstLine="0"/>
      </w:pPr>
      <w:r>
        <w:t xml:space="preserve"> </w:t>
      </w:r>
    </w:p>
    <w:p w14:paraId="2D8671D5" w14:textId="77777777" w:rsidR="00A1516C" w:rsidRDefault="00BA31FA">
      <w:pPr>
        <w:ind w:left="721" w:right="2"/>
      </w:pPr>
      <w:r>
        <w:t xml:space="preserve">7.5 </w:t>
      </w:r>
      <w:r>
        <w:tab/>
        <w:t xml:space="preserve">If the Supplier is not providing any of the Deliverables, or is unable to provide them, it must immediately: </w:t>
      </w:r>
    </w:p>
    <w:p w14:paraId="19C9CD33" w14:textId="77777777" w:rsidR="00A1516C" w:rsidRDefault="00BA31FA" w:rsidP="003E4955">
      <w:pPr>
        <w:numPr>
          <w:ilvl w:val="0"/>
          <w:numId w:val="7"/>
        </w:numPr>
        <w:ind w:right="2" w:hanging="555"/>
      </w:pPr>
      <w:r>
        <w:t xml:space="preserve">tell the Buyer and give reasons; </w:t>
      </w:r>
    </w:p>
    <w:p w14:paraId="6DD1E8AE" w14:textId="77777777" w:rsidR="00A1516C" w:rsidRDefault="00BA31FA" w:rsidP="003E4955">
      <w:pPr>
        <w:numPr>
          <w:ilvl w:val="0"/>
          <w:numId w:val="7"/>
        </w:numPr>
        <w:ind w:right="2" w:hanging="555"/>
      </w:pPr>
      <w:r>
        <w:t xml:space="preserve">propose corrective action; </w:t>
      </w:r>
    </w:p>
    <w:p w14:paraId="28D83C2B" w14:textId="77777777" w:rsidR="00A1516C" w:rsidRDefault="00BA31FA" w:rsidP="003E4955">
      <w:pPr>
        <w:numPr>
          <w:ilvl w:val="0"/>
          <w:numId w:val="7"/>
        </w:numPr>
        <w:ind w:right="2" w:hanging="555"/>
      </w:pPr>
      <w:r>
        <w:t xml:space="preserve">provide a deadline for completing the corrective action. </w:t>
      </w:r>
    </w:p>
    <w:p w14:paraId="0A891943" w14:textId="77777777" w:rsidR="00A1516C" w:rsidRDefault="00BA31FA">
      <w:pPr>
        <w:spacing w:after="0" w:line="259" w:lineRule="auto"/>
        <w:ind w:left="731" w:right="0" w:firstLine="0"/>
      </w:pPr>
      <w:r>
        <w:t xml:space="preserve"> </w:t>
      </w:r>
    </w:p>
    <w:p w14:paraId="489AD86F" w14:textId="77777777" w:rsidR="00A1516C" w:rsidRDefault="00BA31FA">
      <w:pPr>
        <w:ind w:left="721" w:right="2"/>
      </w:pPr>
      <w:r>
        <w:t xml:space="preserve">7.6 </w:t>
      </w:r>
      <w:r>
        <w:tab/>
        <w:t xml:space="preserve">If the Buyer, acting reasonably, is concerned as to the financial stability of the Supplier such that it may impact on the continued performance of the Contract then the Buyer may: </w:t>
      </w:r>
    </w:p>
    <w:p w14:paraId="776E03E5" w14:textId="77777777" w:rsidR="00A1516C" w:rsidRDefault="00BA31FA" w:rsidP="003E4955">
      <w:pPr>
        <w:numPr>
          <w:ilvl w:val="0"/>
          <w:numId w:val="8"/>
        </w:numPr>
        <w:ind w:right="2" w:hanging="555"/>
      </w:pPr>
      <w:r>
        <w:t xml:space="preserve">require that the Supplier provide to the Buyer (for its approval) a plan setting out how the Supplier will ensure continued performance of the Contract and the Supplier will make changes to such plan as reasonably required by the Buyer and once it is agreed then the Supplier shall act in accordance with such plan and report to the Buyer on demand </w:t>
      </w:r>
    </w:p>
    <w:p w14:paraId="529865C5" w14:textId="77777777" w:rsidR="00A1516C" w:rsidRDefault="00BA31FA" w:rsidP="003E4955">
      <w:pPr>
        <w:numPr>
          <w:ilvl w:val="0"/>
          <w:numId w:val="8"/>
        </w:numPr>
        <w:ind w:right="2" w:hanging="555"/>
      </w:pPr>
      <w:r>
        <w:t xml:space="preserve">if the Supplier fails to provide a plan or fails to agree any changes which are requested by the Buyer or fails to implement or provide updates on progress with the plan, terminate the Contract immediately for material breach (or on such date as the Buyer notifies). </w:t>
      </w:r>
    </w:p>
    <w:p w14:paraId="3B8520E4" w14:textId="77777777" w:rsidR="00A1516C" w:rsidRDefault="00BA31FA">
      <w:pPr>
        <w:spacing w:after="152" w:line="259" w:lineRule="auto"/>
        <w:ind w:left="1451" w:right="0" w:firstLine="0"/>
      </w:pPr>
      <w:r>
        <w:t xml:space="preserve"> </w:t>
      </w:r>
    </w:p>
    <w:p w14:paraId="7D4B9AFF" w14:textId="77777777" w:rsidR="00A1516C" w:rsidRDefault="00BA31FA">
      <w:pPr>
        <w:pStyle w:val="Heading2"/>
        <w:tabs>
          <w:tab w:val="center" w:pos="1617"/>
        </w:tabs>
        <w:ind w:left="-5" w:firstLine="0"/>
      </w:pPr>
      <w:r>
        <w:t xml:space="preserve">8. </w:t>
      </w:r>
      <w:r>
        <w:tab/>
        <w:t xml:space="preserve">Supplier staff </w:t>
      </w:r>
    </w:p>
    <w:p w14:paraId="5886367A" w14:textId="77777777" w:rsidR="00A1516C" w:rsidRDefault="00BA31FA">
      <w:pPr>
        <w:tabs>
          <w:tab w:val="center" w:pos="4033"/>
        </w:tabs>
        <w:ind w:left="0" w:right="0" w:firstLine="0"/>
      </w:pPr>
      <w:r>
        <w:t xml:space="preserve">8.1 </w:t>
      </w:r>
      <w:r>
        <w:tab/>
        <w:t xml:space="preserve">The Supplier Staff involved in the performance of the Contract must: </w:t>
      </w:r>
    </w:p>
    <w:p w14:paraId="2FE4BA51" w14:textId="77777777" w:rsidR="00A1516C" w:rsidRDefault="00BA31FA" w:rsidP="003E4955">
      <w:pPr>
        <w:numPr>
          <w:ilvl w:val="0"/>
          <w:numId w:val="9"/>
        </w:numPr>
        <w:ind w:right="2" w:hanging="555"/>
      </w:pPr>
      <w:r>
        <w:t xml:space="preserve">be appropriately trained and qualified; </w:t>
      </w:r>
    </w:p>
    <w:p w14:paraId="74CC80A7" w14:textId="614B6041" w:rsidR="00A1516C" w:rsidRPr="00A90C51" w:rsidRDefault="00BA31FA" w:rsidP="003E4955">
      <w:pPr>
        <w:numPr>
          <w:ilvl w:val="0"/>
          <w:numId w:val="9"/>
        </w:numPr>
        <w:shd w:val="clear" w:color="auto" w:fill="FFFFFF" w:themeFill="background1"/>
        <w:spacing w:after="0" w:line="249" w:lineRule="auto"/>
        <w:ind w:right="2" w:hanging="555"/>
      </w:pPr>
      <w:r>
        <w:t xml:space="preserve">be vetted using Good Industry Practice and in accordance with the </w:t>
      </w:r>
      <w:r w:rsidRPr="00245C03">
        <w:t xml:space="preserve">instructions </w:t>
      </w:r>
      <w:r w:rsidRPr="00A90C51">
        <w:t xml:space="preserve">issued by the Buyer in the Order Form; </w:t>
      </w:r>
    </w:p>
    <w:p w14:paraId="64706E97" w14:textId="79DC3022" w:rsidR="00A1516C" w:rsidRPr="00A90C51" w:rsidRDefault="00BA31FA" w:rsidP="003E4955">
      <w:pPr>
        <w:numPr>
          <w:ilvl w:val="0"/>
          <w:numId w:val="9"/>
        </w:numPr>
        <w:ind w:right="2" w:hanging="555"/>
      </w:pPr>
      <w:r w:rsidRPr="00A90C51">
        <w:t>comply with all conduct requirements when on the Buyer's premises</w:t>
      </w:r>
      <w:r w:rsidR="000D307B" w:rsidRPr="00A90C51">
        <w:t xml:space="preserve"> and MAT premises</w:t>
      </w:r>
      <w:r w:rsidRPr="00A90C51">
        <w:t xml:space="preserve">. </w:t>
      </w:r>
    </w:p>
    <w:p w14:paraId="484F94A9" w14:textId="77777777" w:rsidR="00A1516C" w:rsidRDefault="00BA31FA">
      <w:pPr>
        <w:spacing w:after="11" w:line="259" w:lineRule="auto"/>
        <w:ind w:left="1451" w:right="0" w:firstLine="0"/>
      </w:pPr>
      <w:r>
        <w:t xml:space="preserve"> </w:t>
      </w:r>
    </w:p>
    <w:p w14:paraId="3006F043" w14:textId="77777777" w:rsidR="00A1516C" w:rsidRDefault="00BA31FA" w:rsidP="003E4955">
      <w:pPr>
        <w:numPr>
          <w:ilvl w:val="1"/>
          <w:numId w:val="10"/>
        </w:numPr>
        <w:ind w:right="2"/>
      </w:pPr>
      <w:r>
        <w:t xml:space="preserve">Where a Buyer decides one of the Supplier's Staff isn’t suitable to work on the Contract, the Supplier must replace them with a suitably qualified alternative. </w:t>
      </w:r>
    </w:p>
    <w:p w14:paraId="153BFE27" w14:textId="77777777" w:rsidR="00A1516C" w:rsidRDefault="00BA31FA">
      <w:pPr>
        <w:spacing w:after="0" w:line="259" w:lineRule="auto"/>
        <w:ind w:left="10" w:right="0" w:firstLine="0"/>
      </w:pPr>
      <w:r>
        <w:t xml:space="preserve"> </w:t>
      </w:r>
    </w:p>
    <w:p w14:paraId="3991E068" w14:textId="77777777" w:rsidR="00A1516C" w:rsidRDefault="00BA31FA" w:rsidP="003E4955">
      <w:pPr>
        <w:numPr>
          <w:ilvl w:val="1"/>
          <w:numId w:val="10"/>
        </w:numPr>
        <w:ind w:right="2"/>
      </w:pPr>
      <w:r>
        <w:t xml:space="preserve">If requested, the Supplier must replace any person whose acts or omissions have caused the Supplier to breach clause 8. </w:t>
      </w:r>
    </w:p>
    <w:p w14:paraId="2C5ABF23" w14:textId="77777777" w:rsidR="00A1516C" w:rsidRDefault="00BA31FA">
      <w:pPr>
        <w:spacing w:after="0" w:line="259" w:lineRule="auto"/>
        <w:ind w:left="10" w:right="0" w:firstLine="0"/>
      </w:pPr>
      <w:r>
        <w:t xml:space="preserve"> </w:t>
      </w:r>
    </w:p>
    <w:p w14:paraId="306374E3" w14:textId="77777777" w:rsidR="00A1516C" w:rsidRDefault="00BA31FA" w:rsidP="003E4955">
      <w:pPr>
        <w:numPr>
          <w:ilvl w:val="1"/>
          <w:numId w:val="10"/>
        </w:numPr>
        <w:ind w:right="2"/>
      </w:pPr>
      <w:r>
        <w:t xml:space="preserve">The Supplier must provide a list of Supplier Staff needing to access the Buyer's premises and say why access is required. </w:t>
      </w:r>
    </w:p>
    <w:p w14:paraId="7287F3C4" w14:textId="77777777" w:rsidR="00A1516C" w:rsidRDefault="00BA31FA">
      <w:pPr>
        <w:spacing w:after="0" w:line="259" w:lineRule="auto"/>
        <w:ind w:left="10" w:right="0" w:firstLine="0"/>
      </w:pPr>
      <w:r>
        <w:t xml:space="preserve"> </w:t>
      </w:r>
    </w:p>
    <w:p w14:paraId="649F9518" w14:textId="77777777" w:rsidR="00A1516C" w:rsidRDefault="00BA31FA" w:rsidP="003E4955">
      <w:pPr>
        <w:numPr>
          <w:ilvl w:val="1"/>
          <w:numId w:val="10"/>
        </w:numPr>
        <w:ind w:right="2"/>
      </w:pPr>
      <w:r>
        <w:t xml:space="preserve">The Supplier indemnifies the Buyer against all claims brought by any person employed by the Supplier caused by an act or omission of the Supplier or any Supplier Staff. </w:t>
      </w:r>
    </w:p>
    <w:p w14:paraId="5927B353" w14:textId="77777777" w:rsidR="00A1516C" w:rsidRDefault="00BA31FA">
      <w:pPr>
        <w:spacing w:after="0" w:line="259" w:lineRule="auto"/>
        <w:ind w:left="10" w:right="0" w:firstLine="0"/>
      </w:pPr>
      <w:r>
        <w:t xml:space="preserve"> </w:t>
      </w:r>
    </w:p>
    <w:p w14:paraId="63176FC9" w14:textId="77777777" w:rsidR="00A1516C" w:rsidRDefault="00BA31FA" w:rsidP="003E4955">
      <w:pPr>
        <w:numPr>
          <w:ilvl w:val="1"/>
          <w:numId w:val="10"/>
        </w:numPr>
        <w:ind w:right="2"/>
      </w:pPr>
      <w:r>
        <w:t xml:space="preserve">The Supplier shall use those persons nominated in the Order Form (if any) to provide the Deliverables and shall not remove or replace any of them unless: </w:t>
      </w:r>
    </w:p>
    <w:p w14:paraId="15285CCC" w14:textId="77777777" w:rsidR="00A1516C" w:rsidRDefault="00BA31FA" w:rsidP="003E4955">
      <w:pPr>
        <w:numPr>
          <w:ilvl w:val="0"/>
          <w:numId w:val="11"/>
        </w:numPr>
        <w:ind w:right="2" w:hanging="555"/>
      </w:pPr>
      <w:r>
        <w:t xml:space="preserve">requested to do so by the Buyer (not to be unreasonably withheld or delayed); </w:t>
      </w:r>
    </w:p>
    <w:p w14:paraId="487CAB5E" w14:textId="77777777" w:rsidR="00A1516C" w:rsidRDefault="00BA31FA" w:rsidP="003E4955">
      <w:pPr>
        <w:numPr>
          <w:ilvl w:val="0"/>
          <w:numId w:val="11"/>
        </w:numPr>
        <w:ind w:right="2" w:hanging="555"/>
      </w:pPr>
      <w:r>
        <w:t xml:space="preserve">the person concerned resigns, retires or dies or is on maternity or long-term sick leave; or </w:t>
      </w:r>
    </w:p>
    <w:p w14:paraId="71C703E5" w14:textId="77777777" w:rsidR="00A1516C" w:rsidRDefault="00BA31FA" w:rsidP="003E4955">
      <w:pPr>
        <w:numPr>
          <w:ilvl w:val="0"/>
          <w:numId w:val="11"/>
        </w:numPr>
        <w:ind w:right="2" w:hanging="555"/>
      </w:pPr>
      <w:r>
        <w:lastRenderedPageBreak/>
        <w:t xml:space="preserve">the person's employment or contractual arrangement with the Supplier or any subcontractor is terminated for material breach of contract by the employee. </w:t>
      </w:r>
    </w:p>
    <w:p w14:paraId="7AED64B8" w14:textId="77777777" w:rsidR="00A1516C" w:rsidRDefault="00BA31FA">
      <w:pPr>
        <w:spacing w:after="152" w:line="259" w:lineRule="auto"/>
        <w:ind w:left="1451" w:right="0" w:firstLine="0"/>
      </w:pPr>
      <w:r>
        <w:t xml:space="preserve"> </w:t>
      </w:r>
    </w:p>
    <w:p w14:paraId="003DE2DB" w14:textId="77777777" w:rsidR="00A1516C" w:rsidRDefault="00BA31FA">
      <w:pPr>
        <w:pStyle w:val="Heading2"/>
        <w:tabs>
          <w:tab w:val="center" w:pos="2169"/>
        </w:tabs>
        <w:ind w:left="-5" w:firstLine="0"/>
      </w:pPr>
      <w:r>
        <w:t xml:space="preserve">9. </w:t>
      </w:r>
      <w:r>
        <w:tab/>
        <w:t xml:space="preserve">Rights and protection </w:t>
      </w:r>
    </w:p>
    <w:p w14:paraId="61349059" w14:textId="77777777" w:rsidR="00A1516C" w:rsidRDefault="00BA31FA">
      <w:pPr>
        <w:tabs>
          <w:tab w:val="center" w:pos="2804"/>
        </w:tabs>
        <w:ind w:left="0" w:right="0" w:firstLine="0"/>
      </w:pPr>
      <w:r>
        <w:t xml:space="preserve">9.1 </w:t>
      </w:r>
      <w:r>
        <w:tab/>
        <w:t xml:space="preserve">The Supplier warrants and represents that: </w:t>
      </w:r>
    </w:p>
    <w:p w14:paraId="3892874B" w14:textId="77777777" w:rsidR="00A1516C" w:rsidRDefault="00BA31FA" w:rsidP="003E4955">
      <w:pPr>
        <w:numPr>
          <w:ilvl w:val="0"/>
          <w:numId w:val="12"/>
        </w:numPr>
        <w:ind w:right="2" w:hanging="555"/>
      </w:pPr>
      <w:r>
        <w:t xml:space="preserve">it has full capacity and authority to enter into and to perform the Contract; </w:t>
      </w:r>
    </w:p>
    <w:p w14:paraId="685D0BC1" w14:textId="77777777" w:rsidR="00A1516C" w:rsidRDefault="00BA31FA" w:rsidP="003E4955">
      <w:pPr>
        <w:numPr>
          <w:ilvl w:val="0"/>
          <w:numId w:val="12"/>
        </w:numPr>
        <w:ind w:right="2" w:hanging="555"/>
      </w:pPr>
      <w:r>
        <w:t xml:space="preserve">the Contract is executed by its authorised representative; </w:t>
      </w:r>
    </w:p>
    <w:p w14:paraId="5498DE34" w14:textId="77777777" w:rsidR="00A1516C" w:rsidRDefault="00BA31FA" w:rsidP="003E4955">
      <w:pPr>
        <w:numPr>
          <w:ilvl w:val="0"/>
          <w:numId w:val="12"/>
        </w:numPr>
        <w:ind w:right="2" w:hanging="555"/>
      </w:pPr>
      <w:r>
        <w:t xml:space="preserve">it is a legally valid and existing organisation incorporated in the place it was formed; </w:t>
      </w:r>
    </w:p>
    <w:p w14:paraId="07914ABC" w14:textId="77777777" w:rsidR="00A1516C" w:rsidRDefault="00BA31FA" w:rsidP="003E4955">
      <w:pPr>
        <w:numPr>
          <w:ilvl w:val="0"/>
          <w:numId w:val="12"/>
        </w:numPr>
        <w:ind w:right="2" w:hanging="555"/>
      </w:pPr>
      <w:r>
        <w:t xml:space="preserve">there are no known legal or regulatory actions or investigations before any court, administrative body or arbitration tribunal pending or threatened against it </w:t>
      </w:r>
    </w:p>
    <w:p w14:paraId="6BECB99A" w14:textId="77777777" w:rsidR="00A1516C" w:rsidRDefault="00BA31FA">
      <w:pPr>
        <w:ind w:left="1286" w:right="2" w:firstLine="0"/>
      </w:pPr>
      <w:r>
        <w:t xml:space="preserve">or its affiliates that might affect its ability to perform the Contract; </w:t>
      </w:r>
    </w:p>
    <w:p w14:paraId="739948B2" w14:textId="77777777" w:rsidR="00A1516C" w:rsidRDefault="00BA31FA" w:rsidP="003E4955">
      <w:pPr>
        <w:numPr>
          <w:ilvl w:val="0"/>
          <w:numId w:val="12"/>
        </w:numPr>
        <w:ind w:right="2" w:hanging="555"/>
      </w:pPr>
      <w:r>
        <w:t xml:space="preserve">it maintains all necessary rights, authorisations, licences and consents to perform its obligations under the Contract; </w:t>
      </w:r>
    </w:p>
    <w:p w14:paraId="4266292F" w14:textId="77777777" w:rsidR="00E92B66" w:rsidRDefault="00BA31FA" w:rsidP="003E4955">
      <w:pPr>
        <w:numPr>
          <w:ilvl w:val="0"/>
          <w:numId w:val="12"/>
        </w:numPr>
        <w:ind w:right="2" w:hanging="555"/>
      </w:pPr>
      <w:r>
        <w:t>it doesn't have any contractual obligations which are likely to have a material adverse effect on its ability to perform the Contract; and</w:t>
      </w:r>
    </w:p>
    <w:p w14:paraId="5A86C953" w14:textId="352657D3" w:rsidR="00A1516C" w:rsidRDefault="00BA31FA" w:rsidP="003E4955">
      <w:pPr>
        <w:numPr>
          <w:ilvl w:val="0"/>
          <w:numId w:val="12"/>
        </w:numPr>
        <w:ind w:right="2" w:hanging="555"/>
      </w:pPr>
      <w:r>
        <w:t xml:space="preserve">(g) </w:t>
      </w:r>
      <w:r>
        <w:tab/>
        <w:t xml:space="preserve">it is not impacted by an Insolvency Event. </w:t>
      </w:r>
    </w:p>
    <w:p w14:paraId="7FE66E4F" w14:textId="77777777" w:rsidR="00A1516C" w:rsidRDefault="00BA31FA">
      <w:pPr>
        <w:spacing w:after="0" w:line="259" w:lineRule="auto"/>
        <w:ind w:left="1451" w:right="0" w:firstLine="0"/>
      </w:pPr>
      <w:r>
        <w:t xml:space="preserve"> </w:t>
      </w:r>
    </w:p>
    <w:p w14:paraId="4622C1E3" w14:textId="77777777" w:rsidR="00A1516C" w:rsidRDefault="00BA31FA" w:rsidP="003E4955">
      <w:pPr>
        <w:numPr>
          <w:ilvl w:val="1"/>
          <w:numId w:val="13"/>
        </w:numPr>
        <w:ind w:right="2"/>
      </w:pPr>
      <w:r>
        <w:t xml:space="preserve">The warranties and representations in clause 9.1 are repeated each time the Supplier provides Deliverables under the Contract. </w:t>
      </w:r>
    </w:p>
    <w:p w14:paraId="3E74FE9A" w14:textId="77777777" w:rsidR="00A1516C" w:rsidRDefault="00BA31FA">
      <w:pPr>
        <w:spacing w:after="0" w:line="259" w:lineRule="auto"/>
        <w:ind w:left="10" w:right="0" w:firstLine="0"/>
      </w:pPr>
      <w:r>
        <w:t xml:space="preserve"> </w:t>
      </w:r>
    </w:p>
    <w:p w14:paraId="29582B52" w14:textId="77777777" w:rsidR="00A1516C" w:rsidRDefault="00BA31FA" w:rsidP="003E4955">
      <w:pPr>
        <w:numPr>
          <w:ilvl w:val="1"/>
          <w:numId w:val="13"/>
        </w:numPr>
        <w:ind w:right="2"/>
      </w:pPr>
      <w:r>
        <w:t xml:space="preserve">The Supplier indemnifies the Buyer against each of the following: </w:t>
      </w:r>
    </w:p>
    <w:p w14:paraId="3682A64E" w14:textId="77777777" w:rsidR="00A1516C" w:rsidRDefault="00BA31FA" w:rsidP="003E4955">
      <w:pPr>
        <w:numPr>
          <w:ilvl w:val="0"/>
          <w:numId w:val="14"/>
        </w:numPr>
        <w:ind w:right="2" w:hanging="555"/>
      </w:pPr>
      <w:r>
        <w:t xml:space="preserve">wilful misconduct of the Supplier, any of its subcontractor and/or Supplier Staff that impacts the Contract; </w:t>
      </w:r>
    </w:p>
    <w:p w14:paraId="4D32DD0B" w14:textId="77777777" w:rsidR="00A1516C" w:rsidRDefault="00BA31FA" w:rsidP="003E4955">
      <w:pPr>
        <w:numPr>
          <w:ilvl w:val="0"/>
          <w:numId w:val="14"/>
        </w:numPr>
        <w:ind w:right="2" w:hanging="555"/>
      </w:pPr>
      <w:r>
        <w:t xml:space="preserve">non-payment by the Supplier of any tax or National Insurance. </w:t>
      </w:r>
    </w:p>
    <w:p w14:paraId="3356DF9D" w14:textId="77777777" w:rsidR="00A1516C" w:rsidRDefault="00BA31FA">
      <w:pPr>
        <w:spacing w:after="0" w:line="259" w:lineRule="auto"/>
        <w:ind w:left="1451" w:right="0" w:firstLine="0"/>
      </w:pPr>
      <w:r>
        <w:t xml:space="preserve"> </w:t>
      </w:r>
    </w:p>
    <w:p w14:paraId="26CD641A" w14:textId="77777777" w:rsidR="00A1516C" w:rsidRDefault="00BA31FA" w:rsidP="003E4955">
      <w:pPr>
        <w:numPr>
          <w:ilvl w:val="1"/>
          <w:numId w:val="15"/>
        </w:numPr>
        <w:ind w:right="2"/>
      </w:pPr>
      <w:r>
        <w:t xml:space="preserve">If the Supplier becomes aware of a representation or warranty that becomes untrue or misleading, it must immediately notify the Buyer. </w:t>
      </w:r>
    </w:p>
    <w:p w14:paraId="3085F9A9" w14:textId="77777777" w:rsidR="00A1516C" w:rsidRDefault="00BA31FA">
      <w:pPr>
        <w:spacing w:after="0" w:line="259" w:lineRule="auto"/>
        <w:ind w:left="731" w:right="0" w:firstLine="0"/>
      </w:pPr>
      <w:r>
        <w:t xml:space="preserve"> </w:t>
      </w:r>
    </w:p>
    <w:p w14:paraId="1EC7956C" w14:textId="77777777" w:rsidR="00A1516C" w:rsidRDefault="00BA31FA" w:rsidP="003E4955">
      <w:pPr>
        <w:numPr>
          <w:ilvl w:val="1"/>
          <w:numId w:val="15"/>
        </w:numPr>
        <w:ind w:right="2"/>
      </w:pPr>
      <w:r>
        <w:t xml:space="preserve">All third party warranties and indemnities covering the Deliverables must be assigned for the Buyer's benefit by the Supplier. </w:t>
      </w:r>
    </w:p>
    <w:p w14:paraId="69BC1F95" w14:textId="77777777" w:rsidR="00A1516C" w:rsidRDefault="00BA31FA">
      <w:pPr>
        <w:spacing w:after="152" w:line="259" w:lineRule="auto"/>
        <w:ind w:left="10" w:right="0" w:firstLine="0"/>
      </w:pPr>
      <w:r>
        <w:t xml:space="preserve"> </w:t>
      </w:r>
    </w:p>
    <w:p w14:paraId="71147EAD" w14:textId="77777777" w:rsidR="00A1516C" w:rsidRDefault="00BA31FA">
      <w:pPr>
        <w:pStyle w:val="Heading2"/>
        <w:tabs>
          <w:tab w:val="center" w:pos="2986"/>
        </w:tabs>
        <w:ind w:left="-5" w:firstLine="0"/>
      </w:pPr>
      <w:r>
        <w:t xml:space="preserve">10. </w:t>
      </w:r>
      <w:r>
        <w:tab/>
        <w:t xml:space="preserve">Intellectual Property Rights (IPRs) </w:t>
      </w:r>
    </w:p>
    <w:p w14:paraId="3A4CB41A" w14:textId="77777777" w:rsidR="00A1516C" w:rsidRDefault="00BA31FA">
      <w:pPr>
        <w:ind w:left="721" w:right="2"/>
      </w:pPr>
      <w:r>
        <w:t xml:space="preserve">10.1 </w:t>
      </w:r>
      <w:r>
        <w:tab/>
        <w:t xml:space="preserve">Each Party keeps ownership of its own Existing IPRs.  The Supplier gives the Buyer a non-exclusive, perpetual, royalty-free, irrevocable, transferable worldwide licence to use, change and sub-license the Supplier's Existing IPR to enable it and its sublicensees to both: </w:t>
      </w:r>
    </w:p>
    <w:p w14:paraId="2BA609A9" w14:textId="77777777" w:rsidR="00A1516C" w:rsidRDefault="00BA31FA">
      <w:pPr>
        <w:ind w:left="716" w:right="4177" w:firstLine="0"/>
      </w:pPr>
      <w:r>
        <w:t xml:space="preserve">(a) </w:t>
      </w:r>
      <w:r>
        <w:tab/>
        <w:t xml:space="preserve">receive and use the Deliverables; (b) </w:t>
      </w:r>
      <w:r>
        <w:tab/>
        <w:t xml:space="preserve">use the New IPR. </w:t>
      </w:r>
    </w:p>
    <w:p w14:paraId="1BCD656C" w14:textId="77777777" w:rsidR="00A1516C" w:rsidRDefault="00BA31FA">
      <w:pPr>
        <w:spacing w:after="0" w:line="259" w:lineRule="auto"/>
        <w:ind w:left="1451" w:right="0" w:firstLine="0"/>
      </w:pPr>
      <w:r>
        <w:t xml:space="preserve"> </w:t>
      </w:r>
    </w:p>
    <w:p w14:paraId="31B8AF96" w14:textId="77777777" w:rsidR="00A1516C" w:rsidRDefault="00BA31FA">
      <w:pPr>
        <w:ind w:left="721" w:right="2"/>
      </w:pPr>
      <w:r>
        <w:t xml:space="preserve">10.2 </w:t>
      </w:r>
      <w:r>
        <w:tab/>
        <w:t xml:space="preserve">Any New IPR created under the Contract is owned by the Buyer.  The Buyer gives the Supplier a licence to use any Existing IPRs for the purpose of fulfilling its obligations under the Contract and a perpetual, royalty-free, non-exclusive licence to use any New IPRs. </w:t>
      </w:r>
    </w:p>
    <w:p w14:paraId="1534CEAF" w14:textId="77777777" w:rsidR="00A1516C" w:rsidRDefault="00BA31FA">
      <w:pPr>
        <w:spacing w:after="0" w:line="259" w:lineRule="auto"/>
        <w:ind w:left="10" w:right="0" w:firstLine="0"/>
      </w:pPr>
      <w:r>
        <w:t xml:space="preserve"> </w:t>
      </w:r>
    </w:p>
    <w:p w14:paraId="25E9C41A" w14:textId="77777777" w:rsidR="00A1516C" w:rsidRDefault="00BA31FA">
      <w:pPr>
        <w:ind w:left="721" w:right="2"/>
      </w:pPr>
      <w:r>
        <w:t xml:space="preserve">10.3 </w:t>
      </w:r>
      <w:r>
        <w:tab/>
        <w:t xml:space="preserve">Where a Party acquires ownership of intellectual property rights incorrectly under this Contract it must do everything reasonably necessary to complete a transfer assigning them in writing to the other Party on request and at its own cost. </w:t>
      </w:r>
    </w:p>
    <w:p w14:paraId="1414D996" w14:textId="77777777" w:rsidR="00A1516C" w:rsidRDefault="00BA31FA">
      <w:pPr>
        <w:spacing w:after="0" w:line="259" w:lineRule="auto"/>
        <w:ind w:left="10" w:right="0" w:firstLine="0"/>
      </w:pPr>
      <w:r>
        <w:t xml:space="preserve"> </w:t>
      </w:r>
    </w:p>
    <w:p w14:paraId="7EEC158C" w14:textId="77777777" w:rsidR="00A1516C" w:rsidRDefault="00BA31FA">
      <w:pPr>
        <w:spacing w:after="3" w:line="249" w:lineRule="auto"/>
        <w:ind w:left="721" w:right="830"/>
        <w:jc w:val="both"/>
      </w:pPr>
      <w:r>
        <w:lastRenderedPageBreak/>
        <w:t xml:space="preserve">10.4 Neither Party has the right to use the other Party's intellectual property rights, including any use of the other Party's names, logos or trademarks, except as provided in clause 10 or otherwise agreed in writing. </w:t>
      </w:r>
    </w:p>
    <w:p w14:paraId="420395B1" w14:textId="77777777" w:rsidR="00A1516C" w:rsidRDefault="00BA31FA">
      <w:pPr>
        <w:spacing w:after="0" w:line="259" w:lineRule="auto"/>
        <w:ind w:left="10" w:right="0" w:firstLine="0"/>
      </w:pPr>
      <w:r>
        <w:t xml:space="preserve"> </w:t>
      </w:r>
    </w:p>
    <w:p w14:paraId="1E928EA1" w14:textId="77777777" w:rsidR="00A1516C" w:rsidRDefault="00BA31FA">
      <w:pPr>
        <w:ind w:left="721" w:right="2"/>
      </w:pPr>
      <w:r>
        <w:t xml:space="preserve">10.5 </w:t>
      </w:r>
      <w:r>
        <w:tab/>
        <w:t>If any claim is made against the Buyer for actual or alleged infringement of a third party’s intellectual property arising out of, or in connection with, the supply or use of the Deliverables (an "</w:t>
      </w:r>
      <w:r>
        <w:rPr>
          <w:b/>
        </w:rPr>
        <w:t>IPR Claim</w:t>
      </w:r>
      <w:r>
        <w:t xml:space="preserve">"), then the Supplier indemnifies the Buyer against all losses, damages, costs or expenses (including professional fees and fines) incurred as a result of the IPR Claim. </w:t>
      </w:r>
    </w:p>
    <w:p w14:paraId="77767C78" w14:textId="77777777" w:rsidR="00A1516C" w:rsidRDefault="00BA31FA">
      <w:pPr>
        <w:spacing w:after="0" w:line="259" w:lineRule="auto"/>
        <w:ind w:left="10" w:right="0" w:firstLine="0"/>
      </w:pPr>
      <w:r>
        <w:t xml:space="preserve"> </w:t>
      </w:r>
    </w:p>
    <w:p w14:paraId="1791FA76" w14:textId="77777777" w:rsidR="00A1516C" w:rsidRDefault="00BA31FA">
      <w:pPr>
        <w:ind w:left="721" w:right="2"/>
      </w:pPr>
      <w:r>
        <w:t xml:space="preserve">10.6 </w:t>
      </w:r>
      <w:r>
        <w:tab/>
        <w:t xml:space="preserve">If an IPR Claim is made or anticipated the Supplier must at its own expense and the Buyer's sole option, either: </w:t>
      </w:r>
    </w:p>
    <w:p w14:paraId="564245E0" w14:textId="77777777" w:rsidR="00A1516C" w:rsidRDefault="00BA31FA" w:rsidP="003E4955">
      <w:pPr>
        <w:numPr>
          <w:ilvl w:val="0"/>
          <w:numId w:val="16"/>
        </w:numPr>
        <w:spacing w:after="32"/>
        <w:ind w:right="2" w:hanging="555"/>
      </w:pPr>
      <w:r>
        <w:t xml:space="preserve">obtain for the Buyer the rights in clauses 10.1 and 10.2 without infringing any third party intellectual property rights; </w:t>
      </w:r>
    </w:p>
    <w:p w14:paraId="477F8761" w14:textId="77777777" w:rsidR="00A1516C" w:rsidRDefault="00BA31FA" w:rsidP="003E4955">
      <w:pPr>
        <w:numPr>
          <w:ilvl w:val="0"/>
          <w:numId w:val="16"/>
        </w:numPr>
        <w:ind w:right="2" w:hanging="555"/>
      </w:pPr>
      <w:r>
        <w:t xml:space="preserve">replace or modify the relevant item with substitutes that don’t infringe intellectual property rights without adversely affecting the functionality or performance of the Deliverables. </w:t>
      </w:r>
    </w:p>
    <w:p w14:paraId="02796863" w14:textId="77777777" w:rsidR="00A1516C" w:rsidRDefault="00BA31FA">
      <w:pPr>
        <w:spacing w:after="152" w:line="259" w:lineRule="auto"/>
        <w:ind w:left="1451" w:right="0" w:firstLine="0"/>
      </w:pPr>
      <w:r>
        <w:t xml:space="preserve"> </w:t>
      </w:r>
    </w:p>
    <w:p w14:paraId="06A650C5" w14:textId="77777777" w:rsidR="00A1516C" w:rsidRDefault="00BA31FA">
      <w:pPr>
        <w:pStyle w:val="Heading2"/>
        <w:tabs>
          <w:tab w:val="center" w:pos="2034"/>
        </w:tabs>
        <w:ind w:left="-5" w:firstLine="0"/>
      </w:pPr>
      <w:r>
        <w:t xml:space="preserve">11. </w:t>
      </w:r>
      <w:r>
        <w:tab/>
        <w:t xml:space="preserve">Ending the contract </w:t>
      </w:r>
    </w:p>
    <w:p w14:paraId="35754EE4" w14:textId="77777777" w:rsidR="00A1516C" w:rsidRDefault="00BA31FA">
      <w:pPr>
        <w:ind w:left="721" w:right="2"/>
      </w:pPr>
      <w:r>
        <w:t xml:space="preserve">11.1 </w:t>
      </w:r>
      <w:r>
        <w:tab/>
        <w:t xml:space="preserve">The Contract takes effect on the date of or (if different) the date specified in the Order Form and ends on the earlier of the date of expiry or termination of the Contract or earlier if required by Law. </w:t>
      </w:r>
    </w:p>
    <w:p w14:paraId="70604992" w14:textId="77777777" w:rsidR="00A1516C" w:rsidRDefault="00BA31FA">
      <w:pPr>
        <w:spacing w:after="0" w:line="259" w:lineRule="auto"/>
        <w:ind w:left="721" w:right="0" w:firstLine="0"/>
      </w:pPr>
      <w:r>
        <w:t xml:space="preserve"> </w:t>
      </w:r>
    </w:p>
    <w:p w14:paraId="38F36545" w14:textId="77777777" w:rsidR="00A1516C" w:rsidRDefault="00BA31FA">
      <w:pPr>
        <w:ind w:left="721" w:right="2"/>
      </w:pPr>
      <w:r>
        <w:t xml:space="preserve">11.2 </w:t>
      </w:r>
      <w:r>
        <w:tab/>
        <w:t xml:space="preserve">The Buyer can extend the Contract where set out in the Order Form in accordance with the terms in the Order Form. </w:t>
      </w:r>
    </w:p>
    <w:p w14:paraId="6C80CC06" w14:textId="77777777" w:rsidR="00A1516C" w:rsidRDefault="00BA31FA">
      <w:pPr>
        <w:spacing w:after="0" w:line="259" w:lineRule="auto"/>
        <w:ind w:left="10" w:right="0" w:firstLine="0"/>
      </w:pPr>
      <w:r>
        <w:t xml:space="preserve"> </w:t>
      </w:r>
    </w:p>
    <w:p w14:paraId="241FF8B8" w14:textId="77777777" w:rsidR="00A1516C" w:rsidRDefault="00BA31FA">
      <w:pPr>
        <w:pStyle w:val="Heading3"/>
        <w:tabs>
          <w:tab w:val="center" w:pos="2676"/>
        </w:tabs>
        <w:ind w:left="-5" w:firstLine="0"/>
      </w:pPr>
      <w:r>
        <w:t xml:space="preserve">11.3 </w:t>
      </w:r>
      <w:r>
        <w:tab/>
        <w:t xml:space="preserve">Ending the Contract without a reason </w:t>
      </w:r>
    </w:p>
    <w:p w14:paraId="79956C1A" w14:textId="03E973F3" w:rsidR="00A1516C" w:rsidRDefault="00BA31FA">
      <w:pPr>
        <w:ind w:left="716" w:right="2" w:firstLine="0"/>
      </w:pPr>
      <w:r w:rsidRPr="00E36F70">
        <w:t>The Buyer has the right to terminate the Contract at any time without reason or liability by giving the Supplier not less than 90 days' written notice and if it</w:t>
      </w:r>
      <w:r w:rsidR="00704F8C" w:rsidRPr="00E36F70">
        <w:t>’</w:t>
      </w:r>
      <w:r w:rsidRPr="00E36F70">
        <w:t>s terminated</w:t>
      </w:r>
      <w:r w:rsidR="00704F8C" w:rsidRPr="00E36F70">
        <w:t>,</w:t>
      </w:r>
      <w:r w:rsidRPr="00E36F70">
        <w:t xml:space="preserve"> clause 11.5(b) to 11.5(g) applies.</w:t>
      </w:r>
      <w:r>
        <w:t xml:space="preserve"> </w:t>
      </w:r>
    </w:p>
    <w:p w14:paraId="746129A9" w14:textId="77777777" w:rsidR="00A1516C" w:rsidRDefault="00BA31FA">
      <w:pPr>
        <w:spacing w:after="0" w:line="259" w:lineRule="auto"/>
        <w:ind w:left="731" w:right="0" w:firstLine="0"/>
      </w:pPr>
      <w:r>
        <w:t xml:space="preserve"> </w:t>
      </w:r>
    </w:p>
    <w:p w14:paraId="4E88414A" w14:textId="77777777" w:rsidR="00A1516C" w:rsidRDefault="00BA31FA">
      <w:pPr>
        <w:pStyle w:val="Heading3"/>
        <w:tabs>
          <w:tab w:val="center" w:pos="2684"/>
        </w:tabs>
        <w:ind w:left="-5" w:firstLine="0"/>
      </w:pPr>
      <w:r>
        <w:t xml:space="preserve">11.4 </w:t>
      </w:r>
      <w:r>
        <w:tab/>
        <w:t xml:space="preserve">When the Buyer can end the Contract </w:t>
      </w:r>
    </w:p>
    <w:p w14:paraId="5C3D8853" w14:textId="77777777" w:rsidR="00A1516C" w:rsidRDefault="00BA31FA" w:rsidP="003E4955">
      <w:pPr>
        <w:numPr>
          <w:ilvl w:val="0"/>
          <w:numId w:val="17"/>
        </w:numPr>
        <w:ind w:right="2" w:hanging="555"/>
      </w:pPr>
      <w:r>
        <w:t xml:space="preserve">If any of the following events happen, the Buyer has the right to immediately terminate its Contract by issuing a termination notice in writing to the Supplier: </w:t>
      </w:r>
    </w:p>
    <w:p w14:paraId="3FA3CD31" w14:textId="77777777" w:rsidR="00A1516C" w:rsidRDefault="00BA31FA" w:rsidP="003E4955">
      <w:pPr>
        <w:numPr>
          <w:ilvl w:val="1"/>
          <w:numId w:val="18"/>
        </w:numPr>
        <w:ind w:left="1997" w:right="2" w:hanging="566"/>
      </w:pPr>
      <w:r>
        <w:t xml:space="preserve">there's a Supplier Insolvency Event; </w:t>
      </w:r>
    </w:p>
    <w:p w14:paraId="0A03A001" w14:textId="77777777" w:rsidR="00A1516C" w:rsidRDefault="00BA31FA" w:rsidP="003E4955">
      <w:pPr>
        <w:numPr>
          <w:ilvl w:val="1"/>
          <w:numId w:val="18"/>
        </w:numPr>
        <w:ind w:left="1997" w:right="2" w:hanging="566"/>
      </w:pPr>
      <w:r>
        <w:t xml:space="preserve">if the Supplier repeatedly breaches the Contract in a way to reasonably justify the opinion that its conduct is inconsistent with it having the intention or ability to give effect to the terms and conditions of the Contract;  </w:t>
      </w:r>
    </w:p>
    <w:p w14:paraId="03A97A43" w14:textId="77777777" w:rsidR="00A77607" w:rsidRDefault="00BA31FA" w:rsidP="000F0504">
      <w:pPr>
        <w:numPr>
          <w:ilvl w:val="1"/>
          <w:numId w:val="18"/>
        </w:numPr>
        <w:ind w:left="1985" w:right="2" w:hanging="566"/>
      </w:pPr>
      <w:r>
        <w:t xml:space="preserve">if the Supplier is in material breach of any obligation which is capable of remedy, and that breach is not remedied within 30 days of the Supplier receiving notice specifying the breach and requiring it to be remedied;  </w:t>
      </w:r>
    </w:p>
    <w:p w14:paraId="481DF99D" w14:textId="6925C535" w:rsidR="00A1516C" w:rsidRDefault="00BA31FA" w:rsidP="000F0504">
      <w:pPr>
        <w:numPr>
          <w:ilvl w:val="1"/>
          <w:numId w:val="18"/>
        </w:numPr>
        <w:ind w:left="1985" w:right="2" w:hanging="566"/>
      </w:pPr>
      <w:r>
        <w:t xml:space="preserve">there's a change of control (within the meaning of section 450 of the Corporation Tax Act 2010) of the Supplier which isn't pre-approved by the Buyer in writing; </w:t>
      </w:r>
    </w:p>
    <w:p w14:paraId="40FDDF2A" w14:textId="77777777" w:rsidR="00A1516C" w:rsidRDefault="00BA31FA" w:rsidP="003E4955">
      <w:pPr>
        <w:numPr>
          <w:ilvl w:val="1"/>
          <w:numId w:val="17"/>
        </w:numPr>
        <w:ind w:left="1997" w:right="2" w:hanging="566"/>
      </w:pPr>
      <w:r>
        <w:t xml:space="preserve">if the Buyer discovers that the Supplier was in one of the situations in 57 </w:t>
      </w:r>
    </w:p>
    <w:p w14:paraId="66673402" w14:textId="77777777" w:rsidR="00A1516C" w:rsidRDefault="00BA31FA">
      <w:pPr>
        <w:spacing w:after="0" w:line="259" w:lineRule="auto"/>
        <w:ind w:left="0" w:right="353" w:firstLine="0"/>
        <w:jc w:val="right"/>
      </w:pPr>
      <w:r>
        <w:t xml:space="preserve">(1) or 57(2) of the Regulations at the time the Contract was awarded; </w:t>
      </w:r>
    </w:p>
    <w:p w14:paraId="20432431" w14:textId="77777777" w:rsidR="00A1516C" w:rsidRDefault="00BA31FA" w:rsidP="003E4955">
      <w:pPr>
        <w:numPr>
          <w:ilvl w:val="1"/>
          <w:numId w:val="17"/>
        </w:numPr>
        <w:ind w:left="1997" w:right="2" w:hanging="566"/>
      </w:pPr>
      <w:r>
        <w:t xml:space="preserve">the Court of Justice of the European Union uses Article 258 of the Treaty on the Functioning of the European Union (TFEU) to declare that the Contract should not have been awarded to the Supplier because of a serious breach of the TFEU or the Regulations; </w:t>
      </w:r>
    </w:p>
    <w:p w14:paraId="4AD0421E" w14:textId="77777777" w:rsidR="00A1516C" w:rsidRDefault="00BA31FA" w:rsidP="003E4955">
      <w:pPr>
        <w:numPr>
          <w:ilvl w:val="1"/>
          <w:numId w:val="17"/>
        </w:numPr>
        <w:ind w:left="1997" w:right="2" w:hanging="566"/>
      </w:pPr>
      <w:r>
        <w:t xml:space="preserve">the Supplier or its affiliates embarrass or bring the Buyer into disrepute or diminish the public trust in them. </w:t>
      </w:r>
    </w:p>
    <w:p w14:paraId="32855C54" w14:textId="77777777" w:rsidR="00A1516C" w:rsidRDefault="00BA31FA" w:rsidP="003E4955">
      <w:pPr>
        <w:numPr>
          <w:ilvl w:val="0"/>
          <w:numId w:val="17"/>
        </w:numPr>
        <w:ind w:right="2" w:hanging="555"/>
      </w:pPr>
      <w:r>
        <w:lastRenderedPageBreak/>
        <w:t xml:space="preserve">If any of the events in 73(1) (a) to (c) of the Regulations (substantial modification, exclusion of the Supplier, procurement infringement) happen, the Buyer has the right to immediately terminate the Contract and clause 11.5(b) to 11.5(g) applies. </w:t>
      </w:r>
    </w:p>
    <w:p w14:paraId="4133DDC7" w14:textId="77777777" w:rsidR="00A1516C" w:rsidRDefault="00BA31FA">
      <w:pPr>
        <w:spacing w:after="0" w:line="259" w:lineRule="auto"/>
        <w:ind w:left="1451" w:right="0" w:firstLine="0"/>
      </w:pPr>
      <w:r>
        <w:t xml:space="preserve"> </w:t>
      </w:r>
    </w:p>
    <w:p w14:paraId="7DCFFE45" w14:textId="77777777" w:rsidR="00A1516C" w:rsidRPr="00E36F70" w:rsidRDefault="00BA31FA">
      <w:pPr>
        <w:pStyle w:val="Heading3"/>
        <w:tabs>
          <w:tab w:val="center" w:pos="2536"/>
        </w:tabs>
        <w:ind w:left="-5" w:firstLine="0"/>
      </w:pPr>
      <w:r>
        <w:t xml:space="preserve">11.5 </w:t>
      </w:r>
      <w:r>
        <w:tab/>
      </w:r>
      <w:r w:rsidRPr="00E36F70">
        <w:t xml:space="preserve">What happens if the Contract ends </w:t>
      </w:r>
    </w:p>
    <w:p w14:paraId="2F5A9B3F" w14:textId="77777777" w:rsidR="00A1516C" w:rsidRPr="00E36F70" w:rsidRDefault="00BA31FA">
      <w:pPr>
        <w:ind w:left="726" w:right="2" w:hanging="10"/>
      </w:pPr>
      <w:r w:rsidRPr="00E36F70">
        <w:t xml:space="preserve">Where the Buyer terminates the Contract under clause 11.4(a) all of the following apply: </w:t>
      </w:r>
    </w:p>
    <w:p w14:paraId="4202953B" w14:textId="77777777" w:rsidR="00A1516C" w:rsidRPr="00E36F70" w:rsidRDefault="00BA31FA" w:rsidP="003E4955">
      <w:pPr>
        <w:numPr>
          <w:ilvl w:val="0"/>
          <w:numId w:val="19"/>
        </w:numPr>
        <w:ind w:right="2" w:hanging="555"/>
      </w:pPr>
      <w:r w:rsidRPr="00E36F70">
        <w:t xml:space="preserve">the Supplier is responsible for the Buyer's reasonable costs of procuring replacement deliverables for the rest of the term of the Contract; </w:t>
      </w:r>
    </w:p>
    <w:p w14:paraId="7823CE00" w14:textId="77777777" w:rsidR="00A1516C" w:rsidRPr="00E36F70" w:rsidRDefault="00BA31FA" w:rsidP="003E4955">
      <w:pPr>
        <w:numPr>
          <w:ilvl w:val="0"/>
          <w:numId w:val="19"/>
        </w:numPr>
        <w:ind w:right="2" w:hanging="555"/>
      </w:pPr>
      <w:r w:rsidRPr="00E36F70">
        <w:t xml:space="preserve">the Buyer's payment obligations under the terminated Contract stop immediately; </w:t>
      </w:r>
    </w:p>
    <w:p w14:paraId="10A2C07A" w14:textId="77777777" w:rsidR="00A1516C" w:rsidRPr="00E36F70" w:rsidRDefault="00BA31FA" w:rsidP="003E4955">
      <w:pPr>
        <w:numPr>
          <w:ilvl w:val="0"/>
          <w:numId w:val="19"/>
        </w:numPr>
        <w:ind w:right="2" w:hanging="555"/>
      </w:pPr>
      <w:r w:rsidRPr="00E36F70">
        <w:t xml:space="preserve">accumulated rights of the Parties are not affected; </w:t>
      </w:r>
    </w:p>
    <w:p w14:paraId="4EBEC024" w14:textId="77777777" w:rsidR="00A1516C" w:rsidRPr="00E36F70" w:rsidRDefault="00BA31FA" w:rsidP="003E4955">
      <w:pPr>
        <w:numPr>
          <w:ilvl w:val="0"/>
          <w:numId w:val="19"/>
        </w:numPr>
        <w:ind w:right="2" w:hanging="555"/>
      </w:pPr>
      <w:r w:rsidRPr="00E36F70">
        <w:t xml:space="preserve">the Supplier must promptly delete or return the Government Data except where required to retain copies by law; </w:t>
      </w:r>
    </w:p>
    <w:p w14:paraId="06DE0B49" w14:textId="77777777" w:rsidR="00A1516C" w:rsidRPr="00E36F70" w:rsidRDefault="00BA31FA" w:rsidP="003E4955">
      <w:pPr>
        <w:numPr>
          <w:ilvl w:val="0"/>
          <w:numId w:val="19"/>
        </w:numPr>
        <w:ind w:right="2" w:hanging="555"/>
      </w:pPr>
      <w:r w:rsidRPr="00E36F70">
        <w:t xml:space="preserve">the Supplier must promptly return any of the Buyer's property provided under the Contract; </w:t>
      </w:r>
    </w:p>
    <w:p w14:paraId="0F6399B5" w14:textId="77777777" w:rsidR="00A1516C" w:rsidRPr="00E36F70" w:rsidRDefault="00BA31FA" w:rsidP="003E4955">
      <w:pPr>
        <w:numPr>
          <w:ilvl w:val="0"/>
          <w:numId w:val="19"/>
        </w:numPr>
        <w:ind w:right="2" w:hanging="555"/>
      </w:pPr>
      <w:r w:rsidRPr="00E36F70">
        <w:t xml:space="preserve">the Supplier must, at no cost to the Buyer, give all reasonable assistance to the Buyer and any incoming supplier and co-operate fully in the handover and re-procurement; </w:t>
      </w:r>
    </w:p>
    <w:p w14:paraId="7B0C7257" w14:textId="77777777" w:rsidR="00A1516C" w:rsidRPr="00E36F70" w:rsidRDefault="00BA31FA" w:rsidP="003E4955">
      <w:pPr>
        <w:numPr>
          <w:ilvl w:val="0"/>
          <w:numId w:val="19"/>
        </w:numPr>
        <w:spacing w:after="3" w:line="249" w:lineRule="auto"/>
        <w:ind w:right="2" w:hanging="555"/>
      </w:pPr>
      <w:r w:rsidRPr="00E36F70">
        <w:t xml:space="preserve">the following clauses survive the termination of the Contract: [3.2.10, 6, 7.2, 9, 11, 14, 15, 16, 17, 18, 34, 35] and any clauses which are expressly or by implication intended to continue. </w:t>
      </w:r>
    </w:p>
    <w:p w14:paraId="278B7FA6" w14:textId="77777777" w:rsidR="00A1516C" w:rsidRDefault="00BA31FA">
      <w:pPr>
        <w:spacing w:after="0" w:line="259" w:lineRule="auto"/>
        <w:ind w:left="1451" w:right="0" w:firstLine="0"/>
      </w:pPr>
      <w:r>
        <w:t xml:space="preserve"> </w:t>
      </w:r>
    </w:p>
    <w:p w14:paraId="2DACC984" w14:textId="77777777" w:rsidR="00A1516C" w:rsidRDefault="00BA31FA">
      <w:pPr>
        <w:pStyle w:val="Heading3"/>
        <w:tabs>
          <w:tab w:val="center" w:pos="2811"/>
        </w:tabs>
        <w:ind w:left="-5" w:firstLine="0"/>
      </w:pPr>
      <w:r>
        <w:t xml:space="preserve">11.6 </w:t>
      </w:r>
      <w:r>
        <w:tab/>
        <w:t xml:space="preserve">When the Supplier can end the Contract </w:t>
      </w:r>
    </w:p>
    <w:p w14:paraId="58BB87FF" w14:textId="77777777" w:rsidR="00A1516C" w:rsidRDefault="00BA31FA" w:rsidP="003E4955">
      <w:pPr>
        <w:numPr>
          <w:ilvl w:val="0"/>
          <w:numId w:val="20"/>
        </w:numPr>
        <w:ind w:right="2" w:hanging="555"/>
      </w:pPr>
      <w:r>
        <w:t xml:space="preserve">The Supplier can issue a reminder notice if the Buyer does not pay an undisputed invoice on time.  The Supplier can terminate the Contract if the Buyer fails to pay an undisputed invoiced sum due and worth over 10% of the total Contract value or £1,000, whichever is the lower, within 30 days of the date of the reminder notice. </w:t>
      </w:r>
    </w:p>
    <w:p w14:paraId="2D5D2093" w14:textId="77777777" w:rsidR="00A1516C" w:rsidRDefault="00BA31FA" w:rsidP="003E4955">
      <w:pPr>
        <w:numPr>
          <w:ilvl w:val="0"/>
          <w:numId w:val="20"/>
        </w:numPr>
        <w:ind w:right="2" w:hanging="555"/>
      </w:pPr>
      <w:r>
        <w:t xml:space="preserve">If a Supplier terminates the Contract under clause 11.6(a): </w:t>
      </w:r>
    </w:p>
    <w:p w14:paraId="68B76032" w14:textId="77777777" w:rsidR="00A1516C" w:rsidRDefault="00BA31FA" w:rsidP="003E4955">
      <w:pPr>
        <w:numPr>
          <w:ilvl w:val="1"/>
          <w:numId w:val="20"/>
        </w:numPr>
        <w:ind w:left="1997" w:right="2" w:hanging="566"/>
      </w:pPr>
      <w:r>
        <w:t xml:space="preserve">the Buyer must promptly pay all outstanding charges incurred to the Supplier; </w:t>
      </w:r>
    </w:p>
    <w:p w14:paraId="5DF2523A" w14:textId="77777777" w:rsidR="00A1516C" w:rsidRDefault="00BA31FA" w:rsidP="003E4955">
      <w:pPr>
        <w:numPr>
          <w:ilvl w:val="1"/>
          <w:numId w:val="20"/>
        </w:numPr>
        <w:ind w:left="1997" w:right="2" w:hanging="566"/>
      </w:pPr>
      <w:r>
        <w:t xml:space="preserve">the Buyer must pay the Supplier reasonable committed and unavoidable losses as long as the Supplier provides a fully itemised and costed schedule with evidence - the maximum value of this payment is limited to the total sum payable to the Supplier if the Contract had not been terminated; </w:t>
      </w:r>
    </w:p>
    <w:p w14:paraId="344962C6" w14:textId="77777777" w:rsidR="00A1516C" w:rsidRDefault="00BA31FA" w:rsidP="003E4955">
      <w:pPr>
        <w:numPr>
          <w:ilvl w:val="1"/>
          <w:numId w:val="20"/>
        </w:numPr>
        <w:ind w:left="1997" w:right="2" w:hanging="566"/>
      </w:pPr>
      <w:r>
        <w:t xml:space="preserve">clauses 11.5(d) to 11.5(g) apply. </w:t>
      </w:r>
    </w:p>
    <w:p w14:paraId="7E5F0863" w14:textId="77777777" w:rsidR="00A1516C" w:rsidRDefault="00BA31FA">
      <w:pPr>
        <w:spacing w:after="0" w:line="259" w:lineRule="auto"/>
        <w:ind w:left="1451" w:right="0" w:firstLine="0"/>
      </w:pPr>
      <w:r>
        <w:t xml:space="preserve"> </w:t>
      </w:r>
    </w:p>
    <w:p w14:paraId="1ED1C297" w14:textId="77777777" w:rsidR="00A1516C" w:rsidRDefault="00BA31FA">
      <w:pPr>
        <w:pStyle w:val="Heading3"/>
        <w:tabs>
          <w:tab w:val="center" w:pos="3093"/>
        </w:tabs>
        <w:ind w:left="-5" w:firstLine="0"/>
      </w:pPr>
      <w:r>
        <w:t xml:space="preserve">11.7 </w:t>
      </w:r>
      <w:r>
        <w:tab/>
        <w:t xml:space="preserve">Partially ending and suspending the Contract </w:t>
      </w:r>
    </w:p>
    <w:p w14:paraId="7022E1CF" w14:textId="77777777" w:rsidR="00A1516C" w:rsidRDefault="00BA31FA" w:rsidP="003E4955">
      <w:pPr>
        <w:numPr>
          <w:ilvl w:val="0"/>
          <w:numId w:val="21"/>
        </w:numPr>
        <w:spacing w:after="3" w:line="249" w:lineRule="auto"/>
        <w:ind w:right="2" w:hanging="555"/>
      </w:pPr>
      <w:r>
        <w:t xml:space="preserve">Where the Buyer has the right to terminate the Contract it can terminate or suspend (for any period), all or part of it.  If the Buyer suspends the Contract it can provide the Deliverables itself or buy them from a third party. </w:t>
      </w:r>
    </w:p>
    <w:p w14:paraId="053DC2EE" w14:textId="77777777" w:rsidR="00A1516C" w:rsidRDefault="00BA31FA" w:rsidP="003E4955">
      <w:pPr>
        <w:numPr>
          <w:ilvl w:val="0"/>
          <w:numId w:val="21"/>
        </w:numPr>
        <w:ind w:right="2" w:hanging="555"/>
      </w:pPr>
      <w:r>
        <w:t xml:space="preserve">The Buyer can only partially terminate or suspend the Contract if the remaining parts of it can still be used to effectively deliver the intended purpose. </w:t>
      </w:r>
    </w:p>
    <w:p w14:paraId="2D6BDA56" w14:textId="77777777" w:rsidR="00A1516C" w:rsidRDefault="00BA31FA" w:rsidP="003E4955">
      <w:pPr>
        <w:numPr>
          <w:ilvl w:val="0"/>
          <w:numId w:val="21"/>
        </w:numPr>
        <w:ind w:right="2" w:hanging="555"/>
      </w:pPr>
      <w:r>
        <w:t xml:space="preserve">The Parties must agree (in accordance with clause 24) any necessary variation required by clause 11.7, but the Supplier may not either: </w:t>
      </w:r>
    </w:p>
    <w:p w14:paraId="1DA3DFB9" w14:textId="77777777" w:rsidR="00A1516C" w:rsidRDefault="00BA31FA" w:rsidP="003E4955">
      <w:pPr>
        <w:numPr>
          <w:ilvl w:val="1"/>
          <w:numId w:val="21"/>
        </w:numPr>
        <w:ind w:left="1997" w:right="2" w:hanging="566"/>
      </w:pPr>
      <w:r>
        <w:t xml:space="preserve">reject the variation; </w:t>
      </w:r>
    </w:p>
    <w:p w14:paraId="32CA84D0" w14:textId="77777777" w:rsidR="00A1516C" w:rsidRDefault="00BA31FA" w:rsidP="003E4955">
      <w:pPr>
        <w:numPr>
          <w:ilvl w:val="1"/>
          <w:numId w:val="21"/>
        </w:numPr>
        <w:ind w:left="1997" w:right="2" w:hanging="566"/>
      </w:pPr>
      <w:r>
        <w:t xml:space="preserve">increase the Charges, except where the right to partial termination is under clause 11.3. </w:t>
      </w:r>
    </w:p>
    <w:p w14:paraId="1E55F9C7" w14:textId="77777777" w:rsidR="00A1516C" w:rsidRDefault="00BA31FA" w:rsidP="003E4955">
      <w:pPr>
        <w:numPr>
          <w:ilvl w:val="0"/>
          <w:numId w:val="21"/>
        </w:numPr>
        <w:ind w:right="2" w:hanging="555"/>
      </w:pPr>
      <w:r>
        <w:t xml:space="preserve">The Buyer can still use other rights available, or subsequently available to it if it acts on its rights under clause 11.7. </w:t>
      </w:r>
    </w:p>
    <w:p w14:paraId="635C1571" w14:textId="77777777" w:rsidR="00A1516C" w:rsidRDefault="00BA31FA">
      <w:pPr>
        <w:spacing w:after="0" w:line="259" w:lineRule="auto"/>
        <w:ind w:left="1451" w:right="0" w:firstLine="0"/>
      </w:pPr>
      <w:r>
        <w:t xml:space="preserve"> </w:t>
      </w:r>
    </w:p>
    <w:p w14:paraId="5EAF7B32" w14:textId="77777777" w:rsidR="00A1516C" w:rsidRDefault="00BA31FA">
      <w:pPr>
        <w:pStyle w:val="Heading2"/>
        <w:tabs>
          <w:tab w:val="center" w:pos="3575"/>
        </w:tabs>
        <w:ind w:left="-5" w:firstLine="0"/>
      </w:pPr>
      <w:r>
        <w:lastRenderedPageBreak/>
        <w:t xml:space="preserve">12. </w:t>
      </w:r>
      <w:r>
        <w:tab/>
        <w:t xml:space="preserve">How much you can be held responsible for </w:t>
      </w:r>
    </w:p>
    <w:p w14:paraId="0D1623A1" w14:textId="77777777" w:rsidR="00A1516C" w:rsidRDefault="00BA31FA">
      <w:pPr>
        <w:ind w:left="721" w:right="2"/>
      </w:pPr>
      <w:r>
        <w:t xml:space="preserve">12.1 </w:t>
      </w:r>
      <w:r>
        <w:tab/>
        <w:t xml:space="preserve">Each Party's total aggregate liability under or in connection with the Contract (whether in tort, contract or otherwise) is no more than 125% of the Charges paid or payable to the Supplier. </w:t>
      </w:r>
    </w:p>
    <w:p w14:paraId="256191A2" w14:textId="77777777" w:rsidR="00A1516C" w:rsidRDefault="00BA31FA">
      <w:pPr>
        <w:spacing w:after="0" w:line="259" w:lineRule="auto"/>
        <w:ind w:left="10" w:right="0" w:firstLine="0"/>
      </w:pPr>
      <w:r>
        <w:t xml:space="preserve"> </w:t>
      </w:r>
    </w:p>
    <w:p w14:paraId="2B1CCBE5" w14:textId="77777777" w:rsidR="00A1516C" w:rsidRDefault="00BA31FA">
      <w:pPr>
        <w:tabs>
          <w:tab w:val="center" w:pos="2322"/>
        </w:tabs>
        <w:ind w:left="0" w:right="0" w:firstLine="0"/>
      </w:pPr>
      <w:r>
        <w:t xml:space="preserve">12.2 </w:t>
      </w:r>
      <w:r>
        <w:tab/>
        <w:t xml:space="preserve">No Party is liable to the other for: </w:t>
      </w:r>
    </w:p>
    <w:p w14:paraId="0AC6D414" w14:textId="77777777" w:rsidR="00A1516C" w:rsidRDefault="00BA31FA" w:rsidP="003E4955">
      <w:pPr>
        <w:numPr>
          <w:ilvl w:val="0"/>
          <w:numId w:val="22"/>
        </w:numPr>
        <w:ind w:right="2" w:hanging="565"/>
      </w:pPr>
      <w:r>
        <w:t xml:space="preserve">any indirect losses; </w:t>
      </w:r>
    </w:p>
    <w:p w14:paraId="08C2CC79" w14:textId="77777777" w:rsidR="00A1516C" w:rsidRDefault="00BA31FA" w:rsidP="003E4955">
      <w:pPr>
        <w:numPr>
          <w:ilvl w:val="0"/>
          <w:numId w:val="22"/>
        </w:numPr>
        <w:ind w:right="2" w:hanging="565"/>
      </w:pPr>
      <w:r>
        <w:t xml:space="preserve">loss of profits, turnover, savings, business opportunities or damage to goodwill (in each case whether direct or indirect). </w:t>
      </w:r>
    </w:p>
    <w:p w14:paraId="342B0331" w14:textId="77777777" w:rsidR="00A1516C" w:rsidRDefault="00BA31FA">
      <w:pPr>
        <w:spacing w:after="0" w:line="259" w:lineRule="auto"/>
        <w:ind w:left="1451" w:right="0" w:firstLine="0"/>
      </w:pPr>
      <w:r>
        <w:t xml:space="preserve"> </w:t>
      </w:r>
    </w:p>
    <w:p w14:paraId="71264258" w14:textId="77777777" w:rsidR="00A1516C" w:rsidRDefault="00BA31FA">
      <w:pPr>
        <w:tabs>
          <w:tab w:val="center" w:pos="4351"/>
        </w:tabs>
        <w:ind w:left="0" w:right="0" w:firstLine="0"/>
      </w:pPr>
      <w:r>
        <w:t xml:space="preserve">12.3 </w:t>
      </w:r>
      <w:r>
        <w:tab/>
        <w:t xml:space="preserve">In spite of clause 12.1, neither Party limits or excludes any of the following: </w:t>
      </w:r>
    </w:p>
    <w:p w14:paraId="63CC181D" w14:textId="77777777" w:rsidR="00A1516C" w:rsidRDefault="00BA31FA" w:rsidP="003E4955">
      <w:pPr>
        <w:numPr>
          <w:ilvl w:val="0"/>
          <w:numId w:val="23"/>
        </w:numPr>
        <w:ind w:right="2" w:hanging="555"/>
      </w:pPr>
      <w:r>
        <w:t xml:space="preserve">its liability for death or personal injury caused by its negligence, or that of its employees, agents or subcontractors; </w:t>
      </w:r>
    </w:p>
    <w:p w14:paraId="27C5EAFA" w14:textId="77777777" w:rsidR="00A1516C" w:rsidRDefault="00BA31FA" w:rsidP="003E4955">
      <w:pPr>
        <w:numPr>
          <w:ilvl w:val="0"/>
          <w:numId w:val="23"/>
        </w:numPr>
        <w:ind w:right="2" w:hanging="555"/>
      </w:pPr>
      <w:r>
        <w:t xml:space="preserve">its liability for bribery or fraud or fraudulent misrepresentation by it or its employees; </w:t>
      </w:r>
    </w:p>
    <w:p w14:paraId="6ED43582" w14:textId="77777777" w:rsidR="00A1516C" w:rsidRDefault="00BA31FA" w:rsidP="003E4955">
      <w:pPr>
        <w:numPr>
          <w:ilvl w:val="0"/>
          <w:numId w:val="23"/>
        </w:numPr>
        <w:ind w:right="2" w:hanging="555"/>
      </w:pPr>
      <w:r>
        <w:t xml:space="preserve">any liability that cannot be excluded or limited by law. </w:t>
      </w:r>
    </w:p>
    <w:p w14:paraId="5E15C15F" w14:textId="77777777" w:rsidR="00A1516C" w:rsidRDefault="00BA31FA">
      <w:pPr>
        <w:spacing w:after="0" w:line="259" w:lineRule="auto"/>
        <w:ind w:left="1451" w:right="0" w:firstLine="0"/>
      </w:pPr>
      <w:r>
        <w:t xml:space="preserve"> </w:t>
      </w:r>
    </w:p>
    <w:p w14:paraId="03A8512D" w14:textId="77777777" w:rsidR="00A1516C" w:rsidRDefault="00BA31FA" w:rsidP="003E4955">
      <w:pPr>
        <w:numPr>
          <w:ilvl w:val="1"/>
          <w:numId w:val="24"/>
        </w:numPr>
        <w:ind w:right="2"/>
      </w:pPr>
      <w:r>
        <w:t xml:space="preserve">In spite of clause 12.1, the Supplier does not limit or exclude its liability for any indemnity given under clauses 4.2(j), 4.2(m), 8.5, 9.3, 10.5, 13.2, 14.26(e) or 30.2(b). </w:t>
      </w:r>
    </w:p>
    <w:p w14:paraId="6B3EE1E5" w14:textId="77777777" w:rsidR="00A1516C" w:rsidRDefault="00BA31FA">
      <w:pPr>
        <w:spacing w:after="0" w:line="259" w:lineRule="auto"/>
        <w:ind w:left="10" w:right="0" w:firstLine="0"/>
      </w:pPr>
      <w:r>
        <w:t xml:space="preserve"> </w:t>
      </w:r>
    </w:p>
    <w:p w14:paraId="666CF105" w14:textId="77777777" w:rsidR="00A1516C" w:rsidRDefault="00BA31FA" w:rsidP="003E4955">
      <w:pPr>
        <w:numPr>
          <w:ilvl w:val="1"/>
          <w:numId w:val="24"/>
        </w:numPr>
        <w:ind w:right="2"/>
      </w:pPr>
      <w:r>
        <w:t xml:space="preserve">Each Party must use all reasonable endeavours to mitigate any loss or damage which it suffers under or in connection with the Contract, including any indemnities. </w:t>
      </w:r>
    </w:p>
    <w:p w14:paraId="7C673D21" w14:textId="77777777" w:rsidR="00A1516C" w:rsidRDefault="00BA31FA">
      <w:pPr>
        <w:spacing w:after="0" w:line="259" w:lineRule="auto"/>
        <w:ind w:left="10" w:right="0" w:firstLine="0"/>
      </w:pPr>
      <w:r>
        <w:t xml:space="preserve"> </w:t>
      </w:r>
    </w:p>
    <w:p w14:paraId="1FA125E8" w14:textId="77777777" w:rsidR="00A1516C" w:rsidRDefault="00BA31FA" w:rsidP="003E4955">
      <w:pPr>
        <w:numPr>
          <w:ilvl w:val="1"/>
          <w:numId w:val="24"/>
        </w:numPr>
        <w:ind w:right="2"/>
      </w:pPr>
      <w:r>
        <w:t xml:space="preserve">If more than one Supplier is party to the Contract, each Supplier Party is fully responsible for both their own liabilities and the liabilities of the other Suppliers. </w:t>
      </w:r>
    </w:p>
    <w:p w14:paraId="04380622" w14:textId="77777777" w:rsidR="00A1516C" w:rsidRDefault="00BA31FA">
      <w:pPr>
        <w:spacing w:after="152" w:line="259" w:lineRule="auto"/>
        <w:ind w:left="10" w:right="0" w:firstLine="0"/>
      </w:pPr>
      <w:r>
        <w:t xml:space="preserve"> </w:t>
      </w:r>
    </w:p>
    <w:p w14:paraId="744FF973" w14:textId="77777777" w:rsidR="00A1516C" w:rsidRDefault="00BA31FA">
      <w:pPr>
        <w:pStyle w:val="Heading2"/>
        <w:tabs>
          <w:tab w:val="center" w:pos="1794"/>
        </w:tabs>
        <w:ind w:left="-5" w:firstLine="0"/>
      </w:pPr>
      <w:r>
        <w:t xml:space="preserve">13. </w:t>
      </w:r>
      <w:r>
        <w:tab/>
        <w:t xml:space="preserve">Obeying the law </w:t>
      </w:r>
    </w:p>
    <w:p w14:paraId="3B21AC56" w14:textId="77777777" w:rsidR="00A1516C" w:rsidRDefault="00BA31FA">
      <w:pPr>
        <w:ind w:left="721" w:right="2"/>
      </w:pPr>
      <w:r>
        <w:t xml:space="preserve">13.1 The Supplier must, in connection with provision of the Deliverables, use reasonable endeavours to: </w:t>
      </w:r>
    </w:p>
    <w:p w14:paraId="15DD26F4" w14:textId="77777777" w:rsidR="00A1516C" w:rsidRDefault="00BA31FA" w:rsidP="003E4955">
      <w:pPr>
        <w:numPr>
          <w:ilvl w:val="0"/>
          <w:numId w:val="25"/>
        </w:numPr>
        <w:ind w:right="2" w:hanging="555"/>
      </w:pPr>
      <w:r>
        <w:t xml:space="preserve">comply and procure that its subcontractors comply with the Supplier Code of </w:t>
      </w:r>
    </w:p>
    <w:p w14:paraId="602C0B99" w14:textId="77777777" w:rsidR="00A1516C" w:rsidRDefault="00BA31FA">
      <w:pPr>
        <w:ind w:left="1286" w:right="2" w:firstLine="0"/>
      </w:pPr>
      <w:r>
        <w:t xml:space="preserve">Conduct appearing at  </w:t>
      </w:r>
    </w:p>
    <w:p w14:paraId="14C5C5D3" w14:textId="77777777" w:rsidR="00A1516C" w:rsidRDefault="00000000">
      <w:pPr>
        <w:spacing w:after="3" w:line="239" w:lineRule="auto"/>
        <w:ind w:left="1286" w:right="0" w:firstLine="0"/>
      </w:pPr>
      <w:hyperlink r:id="rId34">
        <w:r w:rsidR="00BA31FA">
          <w:t>(</w:t>
        </w:r>
      </w:hyperlink>
      <w:hyperlink r:id="rId35">
        <w:r w:rsidR="00BA31FA">
          <w:rPr>
            <w:color w:val="0000FF"/>
            <w:u w:val="single" w:color="0000FF"/>
          </w:rPr>
          <w:t xml:space="preserve">https://assets.publishing.service.gov.uk/government/uploads/system/uploads/a </w:t>
        </w:r>
      </w:hyperlink>
      <w:hyperlink r:id="rId36">
        <w:r w:rsidR="00BA31FA">
          <w:rPr>
            <w:color w:val="0000FF"/>
            <w:u w:val="single" w:color="0000FF"/>
          </w:rPr>
          <w:t>ttachment_data/file/779660/20190220</w:t>
        </w:r>
      </w:hyperlink>
      <w:hyperlink r:id="rId37">
        <w:r w:rsidR="00BA31FA">
          <w:rPr>
            <w:color w:val="0000FF"/>
            <w:u w:val="single" w:color="0000FF"/>
          </w:rPr>
          <w:t>-</w:t>
        </w:r>
      </w:hyperlink>
      <w:hyperlink r:id="rId38">
        <w:r w:rsidR="00BA31FA">
          <w:rPr>
            <w:color w:val="0000FF"/>
            <w:u w:val="single" w:color="0000FF"/>
          </w:rPr>
          <w:t>Supplier_Code_of_Conduct.pdf</w:t>
        </w:r>
      </w:hyperlink>
      <w:hyperlink r:id="rId39">
        <w:r w:rsidR="00BA31FA">
          <w:t>)</w:t>
        </w:r>
      </w:hyperlink>
      <w:r w:rsidR="00BA31FA">
        <w:t xml:space="preserve"> and such other corporate social responsibility requirements as the Buyer may notify to the Supplier from time to time; </w:t>
      </w:r>
    </w:p>
    <w:p w14:paraId="0242EFF2" w14:textId="77777777" w:rsidR="00A1516C" w:rsidRDefault="00BA31FA" w:rsidP="003E4955">
      <w:pPr>
        <w:numPr>
          <w:ilvl w:val="0"/>
          <w:numId w:val="25"/>
        </w:numPr>
        <w:ind w:right="2" w:hanging="555"/>
      </w:pPr>
      <w:r>
        <w:t xml:space="preserve">support the Buyer in fulfilling its Public Sector Equality duty under S149 of the Equality Act 2010; </w:t>
      </w:r>
    </w:p>
    <w:p w14:paraId="5CFBC48B" w14:textId="77777777" w:rsidR="00A1516C" w:rsidRDefault="00BA31FA" w:rsidP="003E4955">
      <w:pPr>
        <w:numPr>
          <w:ilvl w:val="0"/>
          <w:numId w:val="25"/>
        </w:numPr>
        <w:ind w:right="2" w:hanging="555"/>
      </w:pPr>
      <w:r>
        <w:lastRenderedPageBreak/>
        <w:t xml:space="preserve">not use nor allow its subcontractors to use modern slavery, child labour or inhumane treatment; </w:t>
      </w:r>
    </w:p>
    <w:p w14:paraId="41AFFA17" w14:textId="77777777" w:rsidR="00A1516C" w:rsidRDefault="00BA31FA" w:rsidP="003E4955">
      <w:pPr>
        <w:numPr>
          <w:ilvl w:val="0"/>
          <w:numId w:val="25"/>
        </w:numPr>
        <w:ind w:right="2" w:hanging="555"/>
      </w:pPr>
      <w:r>
        <w:t xml:space="preserve">meet the applicable Government Buying Standards applicable to Deliverables which can be found online at: </w:t>
      </w:r>
      <w:hyperlink r:id="rId40">
        <w:r>
          <w:rPr>
            <w:color w:val="0000FF"/>
            <w:u w:val="single" w:color="0000FF"/>
          </w:rPr>
          <w:t>https://www.gov.uk/government/collections/sustainable</w:t>
        </w:r>
      </w:hyperlink>
      <w:hyperlink r:id="rId41">
        <w:r>
          <w:rPr>
            <w:color w:val="0000FF"/>
            <w:u w:val="single" w:color="0000FF"/>
          </w:rPr>
          <w:t>-</w:t>
        </w:r>
      </w:hyperlink>
      <w:hyperlink r:id="rId42">
        <w:r>
          <w:rPr>
            <w:color w:val="0000FF"/>
            <w:u w:val="single" w:color="0000FF"/>
          </w:rPr>
          <w:t>procurement</w:t>
        </w:r>
      </w:hyperlink>
      <w:hyperlink r:id="rId43">
        <w:r>
          <w:rPr>
            <w:color w:val="0000FF"/>
            <w:u w:val="single" w:color="0000FF"/>
          </w:rPr>
          <w:t>-</w:t>
        </w:r>
      </w:hyperlink>
      <w:hyperlink r:id="rId44">
        <w:r>
          <w:rPr>
            <w:color w:val="0000FF"/>
            <w:u w:val="single" w:color="0000FF"/>
          </w:rPr>
          <w:t>the</w:t>
        </w:r>
      </w:hyperlink>
      <w:hyperlink r:id="rId45">
        <w:r>
          <w:rPr>
            <w:rStyle w:val="Hyperlink"/>
          </w:rPr>
          <w:t>https://www.gov.uk/government/collections/sustainable-procurement-the-government-buying-standards-gbs</w:t>
        </w:r>
      </w:hyperlink>
      <w:hyperlink r:id="rId46">
        <w:r>
          <w:rPr>
            <w:color w:val="0000FF"/>
            <w:u w:val="single" w:color="0000FF"/>
          </w:rPr>
          <w:t>government</w:t>
        </w:r>
      </w:hyperlink>
      <w:hyperlink r:id="rId47">
        <w:r>
          <w:rPr>
            <w:color w:val="0000FF"/>
            <w:u w:val="single" w:color="0000FF"/>
          </w:rPr>
          <w:t>-</w:t>
        </w:r>
      </w:hyperlink>
      <w:hyperlink r:id="rId48">
        <w:r>
          <w:rPr>
            <w:color w:val="0000FF"/>
            <w:u w:val="single" w:color="0000FF"/>
          </w:rPr>
          <w:t>buying</w:t>
        </w:r>
      </w:hyperlink>
      <w:hyperlink r:id="rId49">
        <w:r>
          <w:rPr>
            <w:color w:val="0000FF"/>
            <w:u w:val="single" w:color="0000FF"/>
          </w:rPr>
          <w:t>-</w:t>
        </w:r>
      </w:hyperlink>
      <w:hyperlink r:id="rId50">
        <w:r>
          <w:rPr>
            <w:color w:val="0000FF"/>
            <w:u w:val="single" w:color="0000FF"/>
          </w:rPr>
          <w:t>standards</w:t>
        </w:r>
      </w:hyperlink>
      <w:hyperlink r:id="rId51">
        <w:r>
          <w:rPr>
            <w:color w:val="0000FF"/>
            <w:u w:val="single" w:color="0000FF"/>
          </w:rPr>
          <w:t>-</w:t>
        </w:r>
      </w:hyperlink>
      <w:hyperlink r:id="rId52">
        <w:r>
          <w:rPr>
            <w:color w:val="0000FF"/>
            <w:u w:val="single" w:color="0000FF"/>
          </w:rPr>
          <w:t>gbs</w:t>
        </w:r>
      </w:hyperlink>
      <w:hyperlink r:id="rId53">
        <w:r>
          <w:t xml:space="preserve"> </w:t>
        </w:r>
      </w:hyperlink>
    </w:p>
    <w:p w14:paraId="171A1CEC" w14:textId="77777777" w:rsidR="00A1516C" w:rsidRDefault="00BA31FA">
      <w:pPr>
        <w:spacing w:after="0" w:line="259" w:lineRule="auto"/>
        <w:ind w:left="1451" w:right="0" w:firstLine="0"/>
      </w:pPr>
      <w:r>
        <w:t xml:space="preserve"> </w:t>
      </w:r>
    </w:p>
    <w:p w14:paraId="5FD45808" w14:textId="77777777" w:rsidR="00A1516C" w:rsidRDefault="00BA31FA" w:rsidP="003E4955">
      <w:pPr>
        <w:numPr>
          <w:ilvl w:val="1"/>
          <w:numId w:val="26"/>
        </w:numPr>
        <w:ind w:right="2"/>
      </w:pPr>
      <w:r>
        <w:t xml:space="preserve">The Supplier indemnifies the Buyer against any costs resulting from any default by the Supplier relating to any applicable law to do with the Contract. </w:t>
      </w:r>
    </w:p>
    <w:p w14:paraId="704223FD" w14:textId="77777777" w:rsidR="00A1516C" w:rsidRDefault="00BA31FA">
      <w:pPr>
        <w:spacing w:after="0" w:line="259" w:lineRule="auto"/>
        <w:ind w:left="10" w:right="0" w:firstLine="0"/>
      </w:pPr>
      <w:r>
        <w:t xml:space="preserve"> </w:t>
      </w:r>
    </w:p>
    <w:p w14:paraId="346B8F21" w14:textId="77777777" w:rsidR="00A1516C" w:rsidRDefault="00BA31FA" w:rsidP="003E4955">
      <w:pPr>
        <w:numPr>
          <w:ilvl w:val="1"/>
          <w:numId w:val="26"/>
        </w:numPr>
        <w:ind w:right="2"/>
      </w:pPr>
      <w:r>
        <w:t xml:space="preserve">The Supplier must appoint a Compliance Officer who must be responsible for ensuring that the Supplier complies with Law, Clause 13.1 and Clauses 27 to 32 </w:t>
      </w:r>
    </w:p>
    <w:p w14:paraId="1D5EC653" w14:textId="77777777" w:rsidR="00A1516C" w:rsidRDefault="00BA31FA">
      <w:pPr>
        <w:spacing w:after="0" w:line="259" w:lineRule="auto"/>
        <w:ind w:left="10" w:right="0" w:firstLine="0"/>
      </w:pPr>
      <w:r>
        <w:t xml:space="preserve"> </w:t>
      </w:r>
    </w:p>
    <w:p w14:paraId="57EB0FC1" w14:textId="77777777" w:rsidR="00A1516C" w:rsidRDefault="00BA31FA" w:rsidP="003E4955">
      <w:pPr>
        <w:numPr>
          <w:ilvl w:val="1"/>
          <w:numId w:val="26"/>
        </w:numPr>
        <w:ind w:right="2"/>
      </w:pPr>
      <w:r>
        <w:t xml:space="preserve">"Compliance Officer" the person(s) appointed by the Supplier who is responsible for ensuring that the Supplier complies with its legal obligations; </w:t>
      </w:r>
    </w:p>
    <w:p w14:paraId="6FC84264" w14:textId="77777777" w:rsidR="00A1516C" w:rsidRDefault="00BA31FA">
      <w:pPr>
        <w:spacing w:after="152" w:line="259" w:lineRule="auto"/>
        <w:ind w:left="10" w:right="0" w:firstLine="0"/>
      </w:pPr>
      <w:r>
        <w:t xml:space="preserve"> </w:t>
      </w:r>
    </w:p>
    <w:p w14:paraId="70A7EA04" w14:textId="77777777" w:rsidR="00A1516C" w:rsidRDefault="00BA31FA">
      <w:pPr>
        <w:pStyle w:val="Heading2"/>
        <w:tabs>
          <w:tab w:val="center" w:pos="1748"/>
        </w:tabs>
        <w:ind w:left="-5" w:firstLine="0"/>
      </w:pPr>
      <w:r>
        <w:t xml:space="preserve">14. </w:t>
      </w:r>
      <w:r>
        <w:tab/>
        <w:t xml:space="preserve">Data protection </w:t>
      </w:r>
    </w:p>
    <w:p w14:paraId="74C986AC" w14:textId="77777777" w:rsidR="00A1516C" w:rsidRDefault="00BA31FA">
      <w:pPr>
        <w:ind w:left="721" w:right="2"/>
      </w:pPr>
      <w:r>
        <w:t xml:space="preserve">14.1 </w:t>
      </w:r>
      <w:r>
        <w:tab/>
        <w:t xml:space="preserve">The Buyer is the Controller and the Supplier is the Processor for the purposes of the Data Protection Legislation. </w:t>
      </w:r>
    </w:p>
    <w:p w14:paraId="724071FD" w14:textId="77777777" w:rsidR="00A1516C" w:rsidRDefault="00BA31FA">
      <w:pPr>
        <w:spacing w:after="0" w:line="259" w:lineRule="auto"/>
        <w:ind w:left="10" w:right="0" w:firstLine="0"/>
      </w:pPr>
      <w:r>
        <w:t xml:space="preserve"> </w:t>
      </w:r>
    </w:p>
    <w:p w14:paraId="2D61DA57" w14:textId="77777777" w:rsidR="00A1516C" w:rsidRDefault="00BA31FA">
      <w:pPr>
        <w:ind w:left="721" w:right="2"/>
      </w:pPr>
      <w:r>
        <w:t xml:space="preserve">14.2 </w:t>
      </w:r>
      <w:r>
        <w:tab/>
        <w:t xml:space="preserve">The Supplier must process Personal Data and ensure that Supplier Staff process Personal Data only in accordance with this Contract. </w:t>
      </w:r>
    </w:p>
    <w:p w14:paraId="1E0216F2" w14:textId="77777777" w:rsidR="00A1516C" w:rsidRDefault="00BA31FA">
      <w:pPr>
        <w:spacing w:after="0" w:line="259" w:lineRule="auto"/>
        <w:ind w:left="10" w:right="0" w:firstLine="0"/>
      </w:pPr>
      <w:r>
        <w:t xml:space="preserve"> </w:t>
      </w:r>
    </w:p>
    <w:p w14:paraId="51370580" w14:textId="77777777" w:rsidR="00A1516C" w:rsidRDefault="00BA31FA">
      <w:pPr>
        <w:ind w:left="721" w:right="2"/>
      </w:pPr>
      <w:r>
        <w:t xml:space="preserve">14.3 The Supplier must not remove any ownership or security notices in or relating to the Government Data. </w:t>
      </w:r>
    </w:p>
    <w:p w14:paraId="46DAD332" w14:textId="77777777" w:rsidR="00A1516C" w:rsidRDefault="00BA31FA">
      <w:pPr>
        <w:spacing w:after="0" w:line="259" w:lineRule="auto"/>
        <w:ind w:left="10" w:right="0" w:firstLine="0"/>
      </w:pPr>
      <w:r>
        <w:t xml:space="preserve"> </w:t>
      </w:r>
    </w:p>
    <w:p w14:paraId="53E4FAE2" w14:textId="77777777" w:rsidR="00A1516C" w:rsidRDefault="00BA31FA">
      <w:pPr>
        <w:ind w:left="721" w:right="2"/>
      </w:pPr>
      <w:r>
        <w:lastRenderedPageBreak/>
        <w:t xml:space="preserve">14.4 </w:t>
      </w:r>
      <w:r>
        <w:tab/>
        <w:t xml:space="preserve">The Supplier must make accessible back-ups of all Government Data, stored in an agreed off-site location and send the Buyer copies every six Months. </w:t>
      </w:r>
    </w:p>
    <w:p w14:paraId="12798227" w14:textId="77777777" w:rsidR="00A1516C" w:rsidRDefault="00BA31FA">
      <w:pPr>
        <w:spacing w:after="0" w:line="259" w:lineRule="auto"/>
        <w:ind w:left="10" w:right="0" w:firstLine="0"/>
      </w:pPr>
      <w:r>
        <w:t xml:space="preserve"> </w:t>
      </w:r>
    </w:p>
    <w:p w14:paraId="5A82C1AC" w14:textId="77777777" w:rsidR="00A1516C" w:rsidRDefault="00BA31FA">
      <w:pPr>
        <w:ind w:left="721" w:right="2"/>
      </w:pPr>
      <w:r>
        <w:t xml:space="preserve">14.5 </w:t>
      </w:r>
      <w:r>
        <w:tab/>
        <w:t xml:space="preserve">The Supplier must ensure that any Supplier system holding any Government Data, including back-up data, is a secure system that complies with the security requirements specified [in writing] by the Buyer. </w:t>
      </w:r>
    </w:p>
    <w:p w14:paraId="654CC377" w14:textId="77777777" w:rsidR="00A1516C" w:rsidRDefault="00BA31FA">
      <w:pPr>
        <w:spacing w:after="0" w:line="259" w:lineRule="auto"/>
        <w:ind w:left="10" w:right="0" w:firstLine="0"/>
      </w:pPr>
      <w:r>
        <w:t xml:space="preserve"> </w:t>
      </w:r>
    </w:p>
    <w:p w14:paraId="4CF3A038" w14:textId="77777777" w:rsidR="00A1516C" w:rsidRDefault="00BA31FA">
      <w:pPr>
        <w:ind w:left="721" w:right="2"/>
      </w:pPr>
      <w:r>
        <w:t xml:space="preserve">14.6 </w:t>
      </w:r>
      <w:r>
        <w:tab/>
        <w:t xml:space="preserve">If at any time the Supplier suspects or has reason to believe that the Government Data provided under the Contract is corrupted, lost or sufficiently degraded, then the Supplier must notify the Buyer and immediately suggest remedial action. </w:t>
      </w:r>
    </w:p>
    <w:p w14:paraId="39566514" w14:textId="77777777" w:rsidR="00A1516C" w:rsidRDefault="00BA31FA">
      <w:pPr>
        <w:spacing w:after="0" w:line="259" w:lineRule="auto"/>
        <w:ind w:left="10" w:right="0" w:firstLine="0"/>
      </w:pPr>
      <w:r>
        <w:t xml:space="preserve"> </w:t>
      </w:r>
    </w:p>
    <w:p w14:paraId="427076D9" w14:textId="77777777" w:rsidR="00A1516C" w:rsidRDefault="00BA31FA">
      <w:pPr>
        <w:ind w:left="721" w:right="2"/>
      </w:pPr>
      <w:r>
        <w:t xml:space="preserve">14.7 </w:t>
      </w:r>
      <w:r>
        <w:tab/>
        <w:t xml:space="preserve">If the Government Data is corrupted, lost or sufficiently degraded so as to be unusable the Buyer may either or both: </w:t>
      </w:r>
    </w:p>
    <w:p w14:paraId="6F8C40B7" w14:textId="77777777" w:rsidR="00A1516C" w:rsidRDefault="00BA31FA">
      <w:pPr>
        <w:ind w:left="716" w:right="2" w:firstLine="0"/>
      </w:pPr>
      <w:r>
        <w:t xml:space="preserve">(a) </w:t>
      </w:r>
      <w:r>
        <w:tab/>
        <w:t xml:space="preserve">tell the Supplier to restore or get restored Government Data as soon as practical but no later than five Working Days from the date that the Buyer receives notice, or the Supplier finds out about the issue, whichever is earlier; (b) </w:t>
      </w:r>
      <w:r>
        <w:tab/>
        <w:t xml:space="preserve">restore the Government Data itself or using a third party. </w:t>
      </w:r>
    </w:p>
    <w:p w14:paraId="729B9D2B" w14:textId="77777777" w:rsidR="00A1516C" w:rsidRDefault="00BA31FA">
      <w:pPr>
        <w:spacing w:after="0" w:line="259" w:lineRule="auto"/>
        <w:ind w:left="10" w:right="0" w:firstLine="0"/>
      </w:pPr>
      <w:r>
        <w:t xml:space="preserve"> </w:t>
      </w:r>
    </w:p>
    <w:p w14:paraId="56E98204" w14:textId="77777777" w:rsidR="00A1516C" w:rsidRDefault="00BA31FA">
      <w:pPr>
        <w:ind w:left="721" w:right="2"/>
      </w:pPr>
      <w:r>
        <w:t xml:space="preserve">14.8 </w:t>
      </w:r>
      <w:r>
        <w:tab/>
        <w:t xml:space="preserve">The Supplier must pay each Party's reasonable costs of complying with clause 14.7 unless the Buyer is at fault. </w:t>
      </w:r>
    </w:p>
    <w:p w14:paraId="572DB5FC" w14:textId="77777777" w:rsidR="00A1516C" w:rsidRDefault="00BA31FA">
      <w:pPr>
        <w:spacing w:after="0" w:line="259" w:lineRule="auto"/>
        <w:ind w:left="721" w:right="0" w:firstLine="0"/>
      </w:pPr>
      <w:r>
        <w:t xml:space="preserve"> </w:t>
      </w:r>
    </w:p>
    <w:p w14:paraId="0FAB58EB" w14:textId="77777777" w:rsidR="00A1516C" w:rsidRDefault="00BA31FA">
      <w:pPr>
        <w:ind w:left="721" w:right="2"/>
      </w:pPr>
      <w:r>
        <w:t xml:space="preserve">14.9 </w:t>
      </w:r>
      <w:r>
        <w:tab/>
        <w:t>Only the Buyer can decide what processing of Personal Data a Supplier can do under the Contract and must specify it for the Contract using the template in Annex 1 of the Order Form (</w:t>
      </w:r>
      <w:r>
        <w:rPr>
          <w:i/>
        </w:rPr>
        <w:t>Authorised Processing</w:t>
      </w:r>
      <w:r>
        <w:t xml:space="preserve">). </w:t>
      </w:r>
    </w:p>
    <w:p w14:paraId="3B7EF714" w14:textId="77777777" w:rsidR="00A1516C" w:rsidRDefault="00BA31FA">
      <w:pPr>
        <w:spacing w:after="0" w:line="259" w:lineRule="auto"/>
        <w:ind w:left="10" w:right="0" w:firstLine="0"/>
      </w:pPr>
      <w:r>
        <w:t xml:space="preserve"> </w:t>
      </w:r>
    </w:p>
    <w:p w14:paraId="10D98D97" w14:textId="77777777" w:rsidR="00A1516C" w:rsidRDefault="00BA31FA">
      <w:pPr>
        <w:ind w:left="721" w:right="2"/>
      </w:pPr>
      <w:r>
        <w:t>14.10 The Supplier must only process Personal Data if authorised to do so in the Annex to the Order Form (</w:t>
      </w:r>
      <w:r>
        <w:rPr>
          <w:i/>
        </w:rPr>
        <w:t>Authorised Processing</w:t>
      </w:r>
      <w:r>
        <w:t xml:space="preserve">) by the Buyer.  Any further written instructions relating to the processing of Personal Data are incorporated into Annex 1 of the Order Form. </w:t>
      </w:r>
    </w:p>
    <w:p w14:paraId="05198CBC" w14:textId="77777777" w:rsidR="00A1516C" w:rsidRDefault="00BA31FA">
      <w:pPr>
        <w:spacing w:after="0" w:line="259" w:lineRule="auto"/>
        <w:ind w:left="10" w:right="0" w:firstLine="0"/>
      </w:pPr>
      <w:r>
        <w:t xml:space="preserve"> </w:t>
      </w:r>
    </w:p>
    <w:p w14:paraId="4038C896" w14:textId="77777777" w:rsidR="00A1516C" w:rsidRDefault="00BA31FA">
      <w:pPr>
        <w:ind w:left="721" w:right="2"/>
      </w:pPr>
      <w:r>
        <w:t xml:space="preserve">14.11 The Supplier must give all reasonable assistance to the Buyer in the preparation of any Data Protection Impact Assessment before starting any processing, including: </w:t>
      </w:r>
    </w:p>
    <w:p w14:paraId="5D73F67C" w14:textId="77777777" w:rsidR="00A1516C" w:rsidRDefault="00BA31FA" w:rsidP="003E4955">
      <w:pPr>
        <w:numPr>
          <w:ilvl w:val="0"/>
          <w:numId w:val="27"/>
        </w:numPr>
        <w:ind w:right="2" w:hanging="565"/>
      </w:pPr>
      <w:r>
        <w:t xml:space="preserve">a systematic description of the expected processing and its purpose; </w:t>
      </w:r>
    </w:p>
    <w:p w14:paraId="44C3E4A3" w14:textId="77777777" w:rsidR="00A1516C" w:rsidRDefault="00BA31FA" w:rsidP="003E4955">
      <w:pPr>
        <w:numPr>
          <w:ilvl w:val="0"/>
          <w:numId w:val="27"/>
        </w:numPr>
        <w:ind w:right="2" w:hanging="565"/>
      </w:pPr>
      <w:r>
        <w:t xml:space="preserve">the necessity and proportionality of the processing operations; </w:t>
      </w:r>
    </w:p>
    <w:p w14:paraId="2A272924" w14:textId="77777777" w:rsidR="00A1516C" w:rsidRDefault="00BA31FA" w:rsidP="003E4955">
      <w:pPr>
        <w:numPr>
          <w:ilvl w:val="0"/>
          <w:numId w:val="27"/>
        </w:numPr>
        <w:ind w:right="2" w:hanging="565"/>
      </w:pPr>
      <w:r>
        <w:t xml:space="preserve">the risks to the rights and freedoms of Data Subjects; </w:t>
      </w:r>
    </w:p>
    <w:p w14:paraId="3B622172" w14:textId="77777777" w:rsidR="00A1516C" w:rsidRDefault="00BA31FA" w:rsidP="003E4955">
      <w:pPr>
        <w:numPr>
          <w:ilvl w:val="0"/>
          <w:numId w:val="27"/>
        </w:numPr>
        <w:ind w:right="2" w:hanging="565"/>
      </w:pPr>
      <w:r>
        <w:t xml:space="preserve">the intended measures to address the risks, including safeguards, security measures and mechanisms to protect Personal Data. </w:t>
      </w:r>
    </w:p>
    <w:p w14:paraId="3EA9E450" w14:textId="77777777" w:rsidR="00A1516C" w:rsidRDefault="00BA31FA">
      <w:pPr>
        <w:spacing w:after="0" w:line="259" w:lineRule="auto"/>
        <w:ind w:left="721" w:right="0" w:firstLine="0"/>
      </w:pPr>
      <w:r>
        <w:t xml:space="preserve"> </w:t>
      </w:r>
    </w:p>
    <w:p w14:paraId="16A898FF" w14:textId="77777777" w:rsidR="00A1516C" w:rsidRDefault="00BA31FA" w:rsidP="003E4955">
      <w:pPr>
        <w:numPr>
          <w:ilvl w:val="1"/>
          <w:numId w:val="28"/>
        </w:numPr>
        <w:ind w:right="2"/>
      </w:pPr>
      <w:r>
        <w:t xml:space="preserve">The Supplier must notify the Buyer immediately if it thinks the Buyer's instructions breach the Data Protection Legislation. </w:t>
      </w:r>
    </w:p>
    <w:p w14:paraId="5D02307F" w14:textId="77777777" w:rsidR="00A1516C" w:rsidRDefault="00BA31FA">
      <w:pPr>
        <w:spacing w:after="0" w:line="259" w:lineRule="auto"/>
        <w:ind w:left="721" w:right="0" w:firstLine="0"/>
      </w:pPr>
      <w:r>
        <w:t xml:space="preserve"> </w:t>
      </w:r>
    </w:p>
    <w:p w14:paraId="380B6B61" w14:textId="77777777" w:rsidR="00A1516C" w:rsidRDefault="00BA31FA" w:rsidP="003E4955">
      <w:pPr>
        <w:numPr>
          <w:ilvl w:val="1"/>
          <w:numId w:val="28"/>
        </w:numPr>
        <w:ind w:right="2"/>
      </w:pPr>
      <w:r>
        <w:t xml:space="preserve">The Supplier must put in place appropriate Protective Measures to protect against a Data Loss Event which must be approved by the Buyer. </w:t>
      </w:r>
    </w:p>
    <w:p w14:paraId="292329A7" w14:textId="77777777" w:rsidR="00A1516C" w:rsidRDefault="00BA31FA">
      <w:pPr>
        <w:spacing w:after="0" w:line="259" w:lineRule="auto"/>
        <w:ind w:left="10" w:right="0" w:firstLine="0"/>
      </w:pPr>
      <w:r>
        <w:t xml:space="preserve"> </w:t>
      </w:r>
    </w:p>
    <w:p w14:paraId="4501B519" w14:textId="77777777" w:rsidR="00A1516C" w:rsidRDefault="00BA31FA" w:rsidP="003E4955">
      <w:pPr>
        <w:numPr>
          <w:ilvl w:val="1"/>
          <w:numId w:val="28"/>
        </w:numPr>
        <w:ind w:right="2"/>
      </w:pPr>
      <w:r>
        <w:t xml:space="preserve">If lawful to notify the Buyer, the Supplier must notify it if the Supplier is required to process Personal Data by Law promptly and before processing it. </w:t>
      </w:r>
    </w:p>
    <w:p w14:paraId="6D8D5A38" w14:textId="77777777" w:rsidR="00A1516C" w:rsidRDefault="00BA31FA">
      <w:pPr>
        <w:spacing w:after="0" w:line="259" w:lineRule="auto"/>
        <w:ind w:left="10" w:right="0" w:firstLine="0"/>
      </w:pPr>
      <w:r>
        <w:t xml:space="preserve"> </w:t>
      </w:r>
    </w:p>
    <w:p w14:paraId="62CB03E3" w14:textId="77777777" w:rsidR="00A1516C" w:rsidRDefault="00BA31FA" w:rsidP="003E4955">
      <w:pPr>
        <w:numPr>
          <w:ilvl w:val="1"/>
          <w:numId w:val="28"/>
        </w:numPr>
        <w:ind w:right="2"/>
      </w:pPr>
      <w:r>
        <w:t xml:space="preserve">The Supplier must take all reasonable steps to ensure the reliability and integrity of any Supplier Staff who have access to the Personal Data and ensure that they: (a) </w:t>
      </w:r>
      <w:r>
        <w:tab/>
        <w:t xml:space="preserve">are aware of and comply with the Supplier's duties under this clause 11; </w:t>
      </w:r>
    </w:p>
    <w:p w14:paraId="21610AE3" w14:textId="77777777" w:rsidR="00A1516C" w:rsidRDefault="00BA31FA" w:rsidP="003E4955">
      <w:pPr>
        <w:numPr>
          <w:ilvl w:val="0"/>
          <w:numId w:val="29"/>
        </w:numPr>
        <w:ind w:right="2" w:hanging="565"/>
      </w:pPr>
      <w:r>
        <w:t xml:space="preserve">are subject to appropriate confidentiality undertakings with the Supplier or any Subprocessor; </w:t>
      </w:r>
    </w:p>
    <w:p w14:paraId="22EB5DC4" w14:textId="77777777" w:rsidR="00A1516C" w:rsidRDefault="00BA31FA" w:rsidP="003E4955">
      <w:pPr>
        <w:numPr>
          <w:ilvl w:val="0"/>
          <w:numId w:val="29"/>
        </w:numPr>
        <w:ind w:right="2" w:hanging="565"/>
      </w:pPr>
      <w:r>
        <w:lastRenderedPageBreak/>
        <w:t xml:space="preserve">are informed of the confidential nature of the Personal Data and do not provide any of the Personal Data to any third Party unless directed in writing to do so by the Buyer or as otherwise allowed by the Contract; </w:t>
      </w:r>
    </w:p>
    <w:p w14:paraId="3A78DDA1" w14:textId="77777777" w:rsidR="00A1516C" w:rsidRDefault="00BA31FA" w:rsidP="003E4955">
      <w:pPr>
        <w:numPr>
          <w:ilvl w:val="0"/>
          <w:numId w:val="29"/>
        </w:numPr>
        <w:ind w:right="2" w:hanging="565"/>
      </w:pPr>
      <w:r>
        <w:t xml:space="preserve">have undergone adequate training in the use, care, protection and handling of Personal Data. </w:t>
      </w:r>
    </w:p>
    <w:p w14:paraId="49DB3085" w14:textId="77777777" w:rsidR="00A1516C" w:rsidRDefault="00BA31FA">
      <w:pPr>
        <w:spacing w:after="0" w:line="259" w:lineRule="auto"/>
        <w:ind w:left="721" w:right="0" w:firstLine="0"/>
      </w:pPr>
      <w:r>
        <w:t xml:space="preserve"> </w:t>
      </w:r>
    </w:p>
    <w:p w14:paraId="78E13FA5" w14:textId="77777777" w:rsidR="00A1516C" w:rsidRDefault="00BA31FA">
      <w:pPr>
        <w:ind w:left="721" w:right="2"/>
      </w:pPr>
      <w:r>
        <w:t xml:space="preserve">14.16 The Supplier must not transfer Personal Data outside of the EU unless all of the following are true: </w:t>
      </w:r>
    </w:p>
    <w:p w14:paraId="74539B45" w14:textId="77777777" w:rsidR="00A1516C" w:rsidRDefault="00BA31FA" w:rsidP="003E4955">
      <w:pPr>
        <w:numPr>
          <w:ilvl w:val="0"/>
          <w:numId w:val="30"/>
        </w:numPr>
        <w:ind w:right="2" w:hanging="565"/>
      </w:pPr>
      <w:r>
        <w:t xml:space="preserve">it has obtained prior written consent of the Buyer; </w:t>
      </w:r>
    </w:p>
    <w:p w14:paraId="4678897F" w14:textId="77777777" w:rsidR="00A1516C" w:rsidRDefault="00BA31FA" w:rsidP="003E4955">
      <w:pPr>
        <w:numPr>
          <w:ilvl w:val="0"/>
          <w:numId w:val="30"/>
        </w:numPr>
        <w:ind w:right="2" w:hanging="565"/>
      </w:pPr>
      <w:r>
        <w:t xml:space="preserve">the Buyer has decided that there are appropriate safeguards (in accordance with Article 46 of the GDPR); </w:t>
      </w:r>
    </w:p>
    <w:p w14:paraId="193FA87A" w14:textId="77777777" w:rsidR="00A1516C" w:rsidRDefault="00BA31FA" w:rsidP="003E4955">
      <w:pPr>
        <w:numPr>
          <w:ilvl w:val="0"/>
          <w:numId w:val="30"/>
        </w:numPr>
        <w:ind w:right="2" w:hanging="565"/>
      </w:pPr>
      <w:r>
        <w:t xml:space="preserve">the Data Subject has enforceable rights and effective legal remedies when transferred; </w:t>
      </w:r>
    </w:p>
    <w:p w14:paraId="3A2F13E8" w14:textId="77777777" w:rsidR="00A1516C" w:rsidRDefault="00BA31FA" w:rsidP="003E4955">
      <w:pPr>
        <w:numPr>
          <w:ilvl w:val="0"/>
          <w:numId w:val="30"/>
        </w:numPr>
        <w:ind w:right="2" w:hanging="565"/>
      </w:pPr>
      <w:r>
        <w:t xml:space="preserve">the Supplier meets its obligations under the Data Protection Legislation by providing an adequate level of protection to any Personal Data that is transferred; </w:t>
      </w:r>
    </w:p>
    <w:p w14:paraId="3B1B7EFA" w14:textId="77777777" w:rsidR="00A1516C" w:rsidRDefault="00BA31FA" w:rsidP="003E4955">
      <w:pPr>
        <w:numPr>
          <w:ilvl w:val="0"/>
          <w:numId w:val="30"/>
        </w:numPr>
        <w:ind w:right="2" w:hanging="565"/>
      </w:pPr>
      <w:r>
        <w:t xml:space="preserve">where the Supplier is not bound by Data Protection Legislation it must use its best endeavours to help the Buyer meet its own obligations under Data Protection Legislation; and </w:t>
      </w:r>
    </w:p>
    <w:p w14:paraId="28E3128A" w14:textId="77777777" w:rsidR="00A1516C" w:rsidRDefault="00BA31FA" w:rsidP="003E4955">
      <w:pPr>
        <w:numPr>
          <w:ilvl w:val="0"/>
          <w:numId w:val="30"/>
        </w:numPr>
        <w:ind w:right="2" w:hanging="565"/>
      </w:pPr>
      <w:r>
        <w:t xml:space="preserve">the Supplier complies with the Buyer's reasonable prior instructions about the processing of the Personal Data. </w:t>
      </w:r>
    </w:p>
    <w:p w14:paraId="2A4B0A2E" w14:textId="77777777" w:rsidR="00A1516C" w:rsidRDefault="00BA31FA">
      <w:pPr>
        <w:spacing w:after="0" w:line="259" w:lineRule="auto"/>
        <w:ind w:left="721" w:right="0" w:firstLine="0"/>
      </w:pPr>
      <w:r>
        <w:t xml:space="preserve"> </w:t>
      </w:r>
    </w:p>
    <w:p w14:paraId="1BD25C95" w14:textId="77777777" w:rsidR="00A1516C" w:rsidRDefault="00BA31FA">
      <w:pPr>
        <w:ind w:left="10" w:right="2" w:firstLine="0"/>
      </w:pPr>
      <w:r>
        <w:t xml:space="preserve">14.17 The Supplier must notify the Buyer immediately if it: </w:t>
      </w:r>
    </w:p>
    <w:p w14:paraId="703679BF" w14:textId="77777777" w:rsidR="00A1516C" w:rsidRDefault="00BA31FA" w:rsidP="003E4955">
      <w:pPr>
        <w:numPr>
          <w:ilvl w:val="0"/>
          <w:numId w:val="31"/>
        </w:numPr>
        <w:ind w:right="2" w:hanging="565"/>
      </w:pPr>
      <w:r>
        <w:t xml:space="preserve">receives a Data Subject Access Request (or purported Data Subject Access Request); </w:t>
      </w:r>
    </w:p>
    <w:p w14:paraId="74E9885F" w14:textId="77777777" w:rsidR="00A1516C" w:rsidRDefault="00BA31FA" w:rsidP="003E4955">
      <w:pPr>
        <w:numPr>
          <w:ilvl w:val="0"/>
          <w:numId w:val="31"/>
        </w:numPr>
        <w:ind w:right="2" w:hanging="565"/>
      </w:pPr>
      <w:r>
        <w:t xml:space="preserve">receives a request to rectify, block or erase any Personal Data; </w:t>
      </w:r>
    </w:p>
    <w:p w14:paraId="3E21AB9C" w14:textId="77777777" w:rsidR="00A1516C" w:rsidRDefault="00BA31FA" w:rsidP="003E4955">
      <w:pPr>
        <w:numPr>
          <w:ilvl w:val="0"/>
          <w:numId w:val="31"/>
        </w:numPr>
        <w:ind w:right="2" w:hanging="565"/>
      </w:pPr>
      <w:r>
        <w:t xml:space="preserve">receives any other request, complaint or communication relating to either Party's obligations under the Data Protection Legislation; </w:t>
      </w:r>
    </w:p>
    <w:p w14:paraId="2CC14655" w14:textId="77777777" w:rsidR="00A1516C" w:rsidRDefault="00BA31FA" w:rsidP="003E4955">
      <w:pPr>
        <w:numPr>
          <w:ilvl w:val="0"/>
          <w:numId w:val="31"/>
        </w:numPr>
        <w:ind w:right="2" w:hanging="565"/>
      </w:pPr>
      <w:r>
        <w:t xml:space="preserve">receives any communication from the Information Commissioner or any other regulatory authority in connection with Personal Data processed under this Contract; </w:t>
      </w:r>
    </w:p>
    <w:p w14:paraId="0DB3E95F" w14:textId="77777777" w:rsidR="00A1516C" w:rsidRDefault="00BA31FA" w:rsidP="003E4955">
      <w:pPr>
        <w:numPr>
          <w:ilvl w:val="0"/>
          <w:numId w:val="31"/>
        </w:numPr>
        <w:ind w:right="2" w:hanging="565"/>
      </w:pPr>
      <w:r>
        <w:t xml:space="preserve">receives a request from any third Party for disclosure of Personal Data where compliance with the request is required or claims to be required by Law; (f) </w:t>
      </w:r>
      <w:r>
        <w:tab/>
        <w:t xml:space="preserve">becomes aware of a Data Loss Event. </w:t>
      </w:r>
    </w:p>
    <w:p w14:paraId="4A0CA7B8" w14:textId="77777777" w:rsidR="00A1516C" w:rsidRDefault="00BA31FA">
      <w:pPr>
        <w:spacing w:after="0" w:line="259" w:lineRule="auto"/>
        <w:ind w:left="721" w:right="0" w:firstLine="0"/>
      </w:pPr>
      <w:r>
        <w:t xml:space="preserve"> </w:t>
      </w:r>
    </w:p>
    <w:p w14:paraId="628B1F40" w14:textId="77777777" w:rsidR="00A1516C" w:rsidRDefault="00BA31FA" w:rsidP="003E4955">
      <w:pPr>
        <w:numPr>
          <w:ilvl w:val="1"/>
          <w:numId w:val="32"/>
        </w:numPr>
        <w:ind w:right="2"/>
      </w:pPr>
      <w:r>
        <w:t xml:space="preserve">Any requirement to notify under clause 14.17 includes the provision of further information to the Buyer in stages as details become available. </w:t>
      </w:r>
    </w:p>
    <w:p w14:paraId="0E3AB930" w14:textId="77777777" w:rsidR="00A1516C" w:rsidRDefault="00BA31FA">
      <w:pPr>
        <w:spacing w:after="0" w:line="259" w:lineRule="auto"/>
        <w:ind w:left="721" w:right="0" w:firstLine="0"/>
      </w:pPr>
      <w:r>
        <w:t xml:space="preserve"> </w:t>
      </w:r>
    </w:p>
    <w:p w14:paraId="7DDF1F3B" w14:textId="77777777" w:rsidR="00A1516C" w:rsidRDefault="00BA31FA" w:rsidP="003E4955">
      <w:pPr>
        <w:numPr>
          <w:ilvl w:val="1"/>
          <w:numId w:val="32"/>
        </w:numPr>
        <w:ind w:right="2"/>
      </w:pPr>
      <w:r>
        <w:t xml:space="preserve">The Supplier must promptly provide the Buyer with full assistance in relation to any Party's obligations under Data Protection Legislation and any complaint, communication or request made under clause 14.17.  This includes giving the Buyer: (a) </w:t>
      </w:r>
      <w:r>
        <w:tab/>
        <w:t xml:space="preserve">full details and copies of the complaint, communication or request; </w:t>
      </w:r>
    </w:p>
    <w:p w14:paraId="73BE0E7F" w14:textId="77777777" w:rsidR="00A1516C" w:rsidRDefault="00BA31FA" w:rsidP="003E4955">
      <w:pPr>
        <w:numPr>
          <w:ilvl w:val="0"/>
          <w:numId w:val="33"/>
        </w:numPr>
        <w:ind w:right="2" w:hanging="565"/>
      </w:pPr>
      <w:r>
        <w:t xml:space="preserve">reasonably requested assistance so that it can comply with a Data Subject Access Request within the relevant timescales in the Data Protection Legislation; </w:t>
      </w:r>
    </w:p>
    <w:p w14:paraId="5D3F05E9" w14:textId="77777777" w:rsidR="00A1516C" w:rsidRDefault="00BA31FA" w:rsidP="003E4955">
      <w:pPr>
        <w:numPr>
          <w:ilvl w:val="0"/>
          <w:numId w:val="33"/>
        </w:numPr>
        <w:ind w:right="2" w:hanging="565"/>
      </w:pPr>
      <w:r>
        <w:t xml:space="preserve">any Personal Data it holds in relation to a Data Subject on request; </w:t>
      </w:r>
    </w:p>
    <w:p w14:paraId="55D2AB83" w14:textId="77777777" w:rsidR="00A1516C" w:rsidRDefault="00BA31FA" w:rsidP="003E4955">
      <w:pPr>
        <w:numPr>
          <w:ilvl w:val="0"/>
          <w:numId w:val="33"/>
        </w:numPr>
        <w:ind w:right="2" w:hanging="565"/>
      </w:pPr>
      <w:r>
        <w:t xml:space="preserve">assistance that it requests following any Data Loss Event; </w:t>
      </w:r>
    </w:p>
    <w:p w14:paraId="0E0AA1B3" w14:textId="77777777" w:rsidR="00A1516C" w:rsidRDefault="00BA31FA" w:rsidP="003E4955">
      <w:pPr>
        <w:numPr>
          <w:ilvl w:val="0"/>
          <w:numId w:val="33"/>
        </w:numPr>
        <w:ind w:right="2" w:hanging="565"/>
      </w:pPr>
      <w:r>
        <w:t xml:space="preserve">assistance that it requests relating to a consultation with, or request from, the Information Commissioner's Office. </w:t>
      </w:r>
    </w:p>
    <w:p w14:paraId="48EA1317" w14:textId="77777777" w:rsidR="00A1516C" w:rsidRDefault="00BA31FA">
      <w:pPr>
        <w:spacing w:after="0" w:line="259" w:lineRule="auto"/>
        <w:ind w:left="721" w:right="0" w:firstLine="0"/>
      </w:pPr>
      <w:r>
        <w:t xml:space="preserve"> </w:t>
      </w:r>
    </w:p>
    <w:p w14:paraId="56EB22A2" w14:textId="77777777" w:rsidR="00A1516C" w:rsidRDefault="00BA31FA">
      <w:pPr>
        <w:ind w:left="721" w:right="2"/>
      </w:pPr>
      <w:r>
        <w:t xml:space="preserve">14.20 The Supplier must maintain full, accurate records and information to show it complies with this clause 14.  This requirement does not apply where the Supplier employs fewer than 250 staff, unless either the Buyer determines that the processing: </w:t>
      </w:r>
    </w:p>
    <w:p w14:paraId="159C936B" w14:textId="77777777" w:rsidR="00A1516C" w:rsidRDefault="00BA31FA" w:rsidP="003E4955">
      <w:pPr>
        <w:numPr>
          <w:ilvl w:val="0"/>
          <w:numId w:val="34"/>
        </w:numPr>
        <w:ind w:right="2" w:hanging="565"/>
      </w:pPr>
      <w:r>
        <w:t xml:space="preserve">is not occasional; </w:t>
      </w:r>
    </w:p>
    <w:p w14:paraId="32D03F4C" w14:textId="77777777" w:rsidR="00A1516C" w:rsidRDefault="00BA31FA" w:rsidP="003E4955">
      <w:pPr>
        <w:numPr>
          <w:ilvl w:val="0"/>
          <w:numId w:val="34"/>
        </w:numPr>
        <w:ind w:right="2" w:hanging="565"/>
      </w:pPr>
      <w:r>
        <w:lastRenderedPageBreak/>
        <w:t xml:space="preserve">includes special categories of data as referred to in Article 9(1) of the GDPR or Personal Data relating to criminal convictions and offences referred to in Article 10 of the GDPR; </w:t>
      </w:r>
    </w:p>
    <w:p w14:paraId="7A190EC3" w14:textId="77777777" w:rsidR="00A1516C" w:rsidRDefault="00BA31FA" w:rsidP="003E4955">
      <w:pPr>
        <w:numPr>
          <w:ilvl w:val="0"/>
          <w:numId w:val="34"/>
        </w:numPr>
        <w:ind w:right="2" w:hanging="565"/>
      </w:pPr>
      <w:r>
        <w:t xml:space="preserve">is likely to result in a risk to the rights and freedoms of Data Subjects. </w:t>
      </w:r>
    </w:p>
    <w:p w14:paraId="2E584BF9" w14:textId="77777777" w:rsidR="00A1516C" w:rsidRDefault="00BA31FA">
      <w:pPr>
        <w:spacing w:after="0" w:line="259" w:lineRule="auto"/>
        <w:ind w:left="721" w:right="0" w:firstLine="0"/>
      </w:pPr>
      <w:r>
        <w:t xml:space="preserve"> </w:t>
      </w:r>
    </w:p>
    <w:p w14:paraId="0C675020" w14:textId="77777777" w:rsidR="00A1516C" w:rsidRDefault="00BA31FA" w:rsidP="003E4955">
      <w:pPr>
        <w:numPr>
          <w:ilvl w:val="1"/>
          <w:numId w:val="35"/>
        </w:numPr>
        <w:ind w:right="2"/>
      </w:pPr>
      <w:r>
        <w:t xml:space="preserve">The Supplier must appoint a Data Protection Officer responsible for observing its obligations in this Schedule and give the Buyer their contact details. </w:t>
      </w:r>
    </w:p>
    <w:p w14:paraId="727985BB" w14:textId="77777777" w:rsidR="00A1516C" w:rsidRDefault="00BA31FA">
      <w:pPr>
        <w:spacing w:after="0" w:line="259" w:lineRule="auto"/>
        <w:ind w:left="721" w:right="0" w:firstLine="0"/>
      </w:pPr>
      <w:r>
        <w:t xml:space="preserve"> </w:t>
      </w:r>
    </w:p>
    <w:p w14:paraId="3B0C5A49" w14:textId="77777777" w:rsidR="00A1516C" w:rsidRDefault="00BA31FA" w:rsidP="003E4955">
      <w:pPr>
        <w:numPr>
          <w:ilvl w:val="1"/>
          <w:numId w:val="35"/>
        </w:numPr>
        <w:ind w:right="2"/>
      </w:pPr>
      <w:r>
        <w:t xml:space="preserve">Before allowing any Subprocessor to process any Personal Data, the Supplier must: </w:t>
      </w:r>
    </w:p>
    <w:p w14:paraId="63F06607" w14:textId="77777777" w:rsidR="00A1516C" w:rsidRDefault="00BA31FA" w:rsidP="003E4955">
      <w:pPr>
        <w:numPr>
          <w:ilvl w:val="0"/>
          <w:numId w:val="36"/>
        </w:numPr>
        <w:ind w:right="2" w:hanging="565"/>
      </w:pPr>
      <w:r>
        <w:t xml:space="preserve">notify the Buyer in writing of the intended Subprocessor and processing; </w:t>
      </w:r>
    </w:p>
    <w:p w14:paraId="18870DA3" w14:textId="77777777" w:rsidR="00A1516C" w:rsidRDefault="00BA31FA" w:rsidP="003E4955">
      <w:pPr>
        <w:numPr>
          <w:ilvl w:val="0"/>
          <w:numId w:val="36"/>
        </w:numPr>
        <w:ind w:right="2" w:hanging="565"/>
      </w:pPr>
      <w:r>
        <w:t xml:space="preserve">obtain the written consent of the Buyer; </w:t>
      </w:r>
    </w:p>
    <w:p w14:paraId="1022D9B2" w14:textId="77777777" w:rsidR="00A1516C" w:rsidRDefault="00BA31FA" w:rsidP="003E4955">
      <w:pPr>
        <w:numPr>
          <w:ilvl w:val="0"/>
          <w:numId w:val="36"/>
        </w:numPr>
        <w:ind w:right="2" w:hanging="565"/>
      </w:pPr>
      <w:r>
        <w:t xml:space="preserve">enter into a written contract with the Subprocessor so that this clause 14 applies to the Subprocessor; </w:t>
      </w:r>
    </w:p>
    <w:p w14:paraId="24062CFA" w14:textId="77777777" w:rsidR="00A1516C" w:rsidRDefault="00BA31FA" w:rsidP="003E4955">
      <w:pPr>
        <w:numPr>
          <w:ilvl w:val="0"/>
          <w:numId w:val="36"/>
        </w:numPr>
        <w:ind w:right="2" w:hanging="565"/>
      </w:pPr>
      <w:r>
        <w:t xml:space="preserve">provide the Buyer with any information about the Subprocessor that the Buyer reasonably requires. </w:t>
      </w:r>
    </w:p>
    <w:p w14:paraId="1BF825D9" w14:textId="77777777" w:rsidR="00A1516C" w:rsidRDefault="00BA31FA">
      <w:pPr>
        <w:spacing w:after="0" w:line="259" w:lineRule="auto"/>
        <w:ind w:left="721" w:right="0" w:firstLine="0"/>
      </w:pPr>
      <w:r>
        <w:t xml:space="preserve"> </w:t>
      </w:r>
    </w:p>
    <w:p w14:paraId="19D0C40F" w14:textId="77777777" w:rsidR="00A1516C" w:rsidRDefault="00BA31FA" w:rsidP="003E4955">
      <w:pPr>
        <w:numPr>
          <w:ilvl w:val="1"/>
          <w:numId w:val="37"/>
        </w:numPr>
        <w:ind w:right="2"/>
      </w:pPr>
      <w:r>
        <w:t xml:space="preserve">The Supplier remains fully liable for all acts or omissions of any Subprocessor. </w:t>
      </w:r>
    </w:p>
    <w:p w14:paraId="78FE3F33" w14:textId="77777777" w:rsidR="00A1516C" w:rsidRDefault="00BA31FA">
      <w:pPr>
        <w:spacing w:after="0" w:line="259" w:lineRule="auto"/>
        <w:ind w:left="721" w:right="0" w:firstLine="0"/>
      </w:pPr>
      <w:r>
        <w:t xml:space="preserve"> </w:t>
      </w:r>
    </w:p>
    <w:p w14:paraId="4CCB79DE" w14:textId="77777777" w:rsidR="00A1516C" w:rsidRDefault="00BA31FA" w:rsidP="003E4955">
      <w:pPr>
        <w:numPr>
          <w:ilvl w:val="1"/>
          <w:numId w:val="37"/>
        </w:numPr>
        <w:ind w:right="2"/>
      </w:pPr>
      <w:r>
        <w:t xml:space="preserve">At any time the Buyer can, with 30 Working Days notice to the Supplier, change this clause 14 to: </w:t>
      </w:r>
    </w:p>
    <w:p w14:paraId="350F1AAE" w14:textId="77777777" w:rsidR="00A1516C" w:rsidRDefault="00BA31FA" w:rsidP="003E4955">
      <w:pPr>
        <w:numPr>
          <w:ilvl w:val="0"/>
          <w:numId w:val="38"/>
        </w:numPr>
        <w:ind w:right="2" w:hanging="565"/>
      </w:pPr>
      <w:r>
        <w:t xml:space="preserve">replace it with any applicable standard clauses (between the controller and processor) or similar terms forming part of an applicable certification scheme under GDPR Article 42; </w:t>
      </w:r>
    </w:p>
    <w:p w14:paraId="1F7F67AB" w14:textId="77777777" w:rsidR="00A1516C" w:rsidRDefault="00BA31FA" w:rsidP="003E4955">
      <w:pPr>
        <w:numPr>
          <w:ilvl w:val="0"/>
          <w:numId w:val="38"/>
        </w:numPr>
        <w:ind w:right="2" w:hanging="565"/>
      </w:pPr>
      <w:r>
        <w:t xml:space="preserve">ensure it complies with guidance issued by the Information Commissioner's Office. </w:t>
      </w:r>
    </w:p>
    <w:p w14:paraId="75B8D885" w14:textId="77777777" w:rsidR="00A1516C" w:rsidRDefault="00BA31FA">
      <w:pPr>
        <w:spacing w:after="0" w:line="259" w:lineRule="auto"/>
        <w:ind w:left="721" w:right="0" w:firstLine="0"/>
      </w:pPr>
      <w:r>
        <w:t xml:space="preserve"> </w:t>
      </w:r>
    </w:p>
    <w:p w14:paraId="4F575882" w14:textId="77777777" w:rsidR="00A1516C" w:rsidRDefault="00BA31FA" w:rsidP="003E4955">
      <w:pPr>
        <w:numPr>
          <w:ilvl w:val="1"/>
          <w:numId w:val="39"/>
        </w:numPr>
        <w:ind w:right="2"/>
      </w:pPr>
      <w:r>
        <w:t xml:space="preserve">The Parties agree to take account of any non-mandatory guidance issued by the Information Commissioner's Office. </w:t>
      </w:r>
    </w:p>
    <w:p w14:paraId="64EB462C" w14:textId="77777777" w:rsidR="00A1516C" w:rsidRDefault="00BA31FA">
      <w:pPr>
        <w:spacing w:after="0" w:line="259" w:lineRule="auto"/>
        <w:ind w:left="721" w:right="0" w:firstLine="0"/>
      </w:pPr>
      <w:r>
        <w:t xml:space="preserve"> </w:t>
      </w:r>
    </w:p>
    <w:p w14:paraId="30EFE2BF" w14:textId="77777777" w:rsidR="00A1516C" w:rsidRDefault="00BA31FA" w:rsidP="003E4955">
      <w:pPr>
        <w:numPr>
          <w:ilvl w:val="1"/>
          <w:numId w:val="39"/>
        </w:numPr>
        <w:ind w:right="2"/>
      </w:pPr>
      <w:r>
        <w:t xml:space="preserve">The Supplier: </w:t>
      </w:r>
    </w:p>
    <w:p w14:paraId="7DDA8E47" w14:textId="77777777" w:rsidR="00A1516C" w:rsidRDefault="00BA31FA" w:rsidP="003E4955">
      <w:pPr>
        <w:numPr>
          <w:ilvl w:val="0"/>
          <w:numId w:val="40"/>
        </w:numPr>
        <w:ind w:right="2" w:hanging="565"/>
      </w:pPr>
      <w:r>
        <w:t xml:space="preserve">must provide the Buyer with all Government Data in an agreed open format within 10 Working Days of a written request; </w:t>
      </w:r>
    </w:p>
    <w:p w14:paraId="44913247" w14:textId="77777777" w:rsidR="00A1516C" w:rsidRDefault="00BA31FA" w:rsidP="003E4955">
      <w:pPr>
        <w:numPr>
          <w:ilvl w:val="0"/>
          <w:numId w:val="40"/>
        </w:numPr>
        <w:ind w:right="2" w:hanging="565"/>
      </w:pPr>
      <w:r>
        <w:t xml:space="preserve">must have documented processes to guarantee prompt availability of Government Data if the Supplier stops trading; </w:t>
      </w:r>
    </w:p>
    <w:p w14:paraId="1142AAA2" w14:textId="77777777" w:rsidR="00A1516C" w:rsidRDefault="00BA31FA" w:rsidP="003E4955">
      <w:pPr>
        <w:numPr>
          <w:ilvl w:val="0"/>
          <w:numId w:val="40"/>
        </w:numPr>
        <w:ind w:right="2" w:hanging="565"/>
      </w:pPr>
      <w:r>
        <w:t xml:space="preserve">must securely destroy all Storage Media that has held Government Data at the end of life of that media using Good Industry Practice; </w:t>
      </w:r>
    </w:p>
    <w:p w14:paraId="4598BE5A" w14:textId="77777777" w:rsidR="00A1516C" w:rsidRDefault="00BA31FA" w:rsidP="003E4955">
      <w:pPr>
        <w:numPr>
          <w:ilvl w:val="0"/>
          <w:numId w:val="40"/>
        </w:numPr>
        <w:ind w:right="2" w:hanging="565"/>
      </w:pPr>
      <w:r>
        <w:t xml:space="preserve">securely erase all Government Data and any copies it holds when asked to do so by the Buyer unless required by Law to retain it; </w:t>
      </w:r>
    </w:p>
    <w:p w14:paraId="0FCB50B3" w14:textId="77777777" w:rsidR="00A1516C" w:rsidRDefault="00BA31FA" w:rsidP="003E4955">
      <w:pPr>
        <w:numPr>
          <w:ilvl w:val="0"/>
          <w:numId w:val="40"/>
        </w:numPr>
        <w:ind w:right="2" w:hanging="565"/>
      </w:pPr>
      <w:r>
        <w:t xml:space="preserve">indemnifies the Buyer against any and all Losses incurred if the Supplier breaches clause 14 and any Data Protection Legislation. </w:t>
      </w:r>
    </w:p>
    <w:p w14:paraId="05E399E1" w14:textId="77777777" w:rsidR="00A1516C" w:rsidRDefault="00BA31FA">
      <w:pPr>
        <w:spacing w:after="152" w:line="259" w:lineRule="auto"/>
        <w:ind w:left="721" w:right="0" w:firstLine="0"/>
      </w:pPr>
      <w:r>
        <w:t xml:space="preserve"> </w:t>
      </w:r>
    </w:p>
    <w:p w14:paraId="0792FEB8" w14:textId="77777777" w:rsidR="00A1516C" w:rsidRDefault="00BA31FA">
      <w:pPr>
        <w:pStyle w:val="Heading2"/>
        <w:tabs>
          <w:tab w:val="center" w:pos="2906"/>
        </w:tabs>
        <w:ind w:left="-5" w:firstLine="0"/>
      </w:pPr>
      <w:r>
        <w:t xml:space="preserve">15. </w:t>
      </w:r>
      <w:r>
        <w:tab/>
        <w:t xml:space="preserve">What you must keep confidential </w:t>
      </w:r>
    </w:p>
    <w:p w14:paraId="2D42923E" w14:textId="77777777" w:rsidR="00A1516C" w:rsidRDefault="00BA31FA">
      <w:pPr>
        <w:tabs>
          <w:tab w:val="center" w:pos="1561"/>
        </w:tabs>
        <w:ind w:left="0" w:right="0" w:firstLine="0"/>
      </w:pPr>
      <w:r>
        <w:t xml:space="preserve">15.1 </w:t>
      </w:r>
      <w:r>
        <w:tab/>
        <w:t xml:space="preserve">Each Party must: </w:t>
      </w:r>
    </w:p>
    <w:p w14:paraId="6DF10D3E" w14:textId="77777777" w:rsidR="00A1516C" w:rsidRDefault="00BA31FA" w:rsidP="003E4955">
      <w:pPr>
        <w:numPr>
          <w:ilvl w:val="0"/>
          <w:numId w:val="41"/>
        </w:numPr>
        <w:ind w:right="2" w:hanging="565"/>
      </w:pPr>
      <w:r>
        <w:t xml:space="preserve">keep all Confidential Information it receives confidential and secure; </w:t>
      </w:r>
    </w:p>
    <w:p w14:paraId="5395F09E" w14:textId="77777777" w:rsidR="00A1516C" w:rsidRDefault="00BA31FA" w:rsidP="003E4955">
      <w:pPr>
        <w:numPr>
          <w:ilvl w:val="0"/>
          <w:numId w:val="41"/>
        </w:numPr>
        <w:ind w:right="2" w:hanging="565"/>
      </w:pPr>
      <w:r>
        <w:t xml:space="preserve">not disclose, use or exploit the disclosing Party's Confidential Information without the disclosing Party's prior written consent, except for the purposes anticipated under the Contract; </w:t>
      </w:r>
    </w:p>
    <w:p w14:paraId="3A3CC939" w14:textId="77777777" w:rsidR="00A1516C" w:rsidRDefault="00BA31FA" w:rsidP="003E4955">
      <w:pPr>
        <w:numPr>
          <w:ilvl w:val="0"/>
          <w:numId w:val="41"/>
        </w:numPr>
        <w:ind w:right="2" w:hanging="565"/>
      </w:pPr>
      <w:r>
        <w:t xml:space="preserve">immediately notify the disclosing Party if it suspects unauthorised access, copying, use or disclosure of the Confidential Information. </w:t>
      </w:r>
    </w:p>
    <w:p w14:paraId="490051CB" w14:textId="77777777" w:rsidR="00A1516C" w:rsidRDefault="00BA31FA">
      <w:pPr>
        <w:spacing w:after="0" w:line="259" w:lineRule="auto"/>
        <w:ind w:left="721" w:right="0" w:firstLine="0"/>
      </w:pPr>
      <w:r>
        <w:t xml:space="preserve"> </w:t>
      </w:r>
    </w:p>
    <w:p w14:paraId="2C4EBA87" w14:textId="77777777" w:rsidR="00A1516C" w:rsidRDefault="00BA31FA">
      <w:pPr>
        <w:ind w:left="721" w:right="2"/>
      </w:pPr>
      <w:r>
        <w:t xml:space="preserve">15.2 In spite of clause 15.1, a Party may disclose Confidential Information which it receives from the disclosing Party in any of the following instances: </w:t>
      </w:r>
    </w:p>
    <w:p w14:paraId="6356A874" w14:textId="77777777" w:rsidR="00A1516C" w:rsidRDefault="00BA31FA" w:rsidP="003E4955">
      <w:pPr>
        <w:numPr>
          <w:ilvl w:val="0"/>
          <w:numId w:val="42"/>
        </w:numPr>
        <w:ind w:right="2" w:hanging="565"/>
      </w:pPr>
      <w:r>
        <w:lastRenderedPageBreak/>
        <w:t xml:space="preserve">where disclosure is required by applicable Law or by a court with the relevant jurisdiction if the recipient Party notifies the disclosing Party of the full circumstances, the affected Confidential Information and extent of the disclosure; </w:t>
      </w:r>
    </w:p>
    <w:p w14:paraId="0E895B10" w14:textId="77777777" w:rsidR="00A1516C" w:rsidRDefault="00BA31FA" w:rsidP="003E4955">
      <w:pPr>
        <w:numPr>
          <w:ilvl w:val="0"/>
          <w:numId w:val="42"/>
        </w:numPr>
        <w:ind w:right="2" w:hanging="565"/>
      </w:pPr>
      <w:r>
        <w:t xml:space="preserve">if the recipient Party already had the information without obligation of confidentiality before it was disclosed by the disclosing Party; </w:t>
      </w:r>
    </w:p>
    <w:p w14:paraId="46771E06" w14:textId="77777777" w:rsidR="00A1516C" w:rsidRDefault="00BA31FA" w:rsidP="003E4955">
      <w:pPr>
        <w:numPr>
          <w:ilvl w:val="0"/>
          <w:numId w:val="42"/>
        </w:numPr>
        <w:ind w:right="2" w:hanging="565"/>
      </w:pPr>
      <w:r>
        <w:t xml:space="preserve">if the information was given to it by a third party without obligation of confidentiality; </w:t>
      </w:r>
    </w:p>
    <w:p w14:paraId="62C7A245" w14:textId="77777777" w:rsidR="00A1516C" w:rsidRDefault="00BA31FA" w:rsidP="003E4955">
      <w:pPr>
        <w:numPr>
          <w:ilvl w:val="0"/>
          <w:numId w:val="42"/>
        </w:numPr>
        <w:ind w:right="2" w:hanging="565"/>
      </w:pPr>
      <w:r>
        <w:t xml:space="preserve">if the information was in the public domain at the time of the disclosure; </w:t>
      </w:r>
    </w:p>
    <w:p w14:paraId="1FA925F5" w14:textId="77777777" w:rsidR="00A1516C" w:rsidRDefault="00BA31FA" w:rsidP="003E4955">
      <w:pPr>
        <w:numPr>
          <w:ilvl w:val="0"/>
          <w:numId w:val="42"/>
        </w:numPr>
        <w:ind w:right="2" w:hanging="565"/>
      </w:pPr>
      <w:r>
        <w:t xml:space="preserve">if the information was independently developed without access to the disclosing Party's Confidential Information; </w:t>
      </w:r>
    </w:p>
    <w:p w14:paraId="3721E944" w14:textId="77777777" w:rsidR="00A1516C" w:rsidRDefault="00BA31FA" w:rsidP="003E4955">
      <w:pPr>
        <w:numPr>
          <w:ilvl w:val="0"/>
          <w:numId w:val="42"/>
        </w:numPr>
        <w:ind w:right="2" w:hanging="565"/>
      </w:pPr>
      <w:r>
        <w:t xml:space="preserve">to its auditors or for the purposes of regulatory requirements; </w:t>
      </w:r>
    </w:p>
    <w:p w14:paraId="2AFEB790" w14:textId="77777777" w:rsidR="00A1516C" w:rsidRDefault="00BA31FA" w:rsidP="003E4955">
      <w:pPr>
        <w:numPr>
          <w:ilvl w:val="0"/>
          <w:numId w:val="42"/>
        </w:numPr>
        <w:ind w:right="2" w:hanging="565"/>
      </w:pPr>
      <w:r>
        <w:t xml:space="preserve">on a confidential basis, to its professional advisers on a need-to-know basis; </w:t>
      </w:r>
    </w:p>
    <w:p w14:paraId="08D4CB55" w14:textId="77777777" w:rsidR="00A1516C" w:rsidRDefault="00BA31FA" w:rsidP="003E4955">
      <w:pPr>
        <w:numPr>
          <w:ilvl w:val="0"/>
          <w:numId w:val="42"/>
        </w:numPr>
        <w:ind w:right="2" w:hanging="565"/>
      </w:pPr>
      <w:r>
        <w:t xml:space="preserve">to the Serious Fraud Office where the recipient Party has reasonable grounds to believe that the disclosing Party is involved in activity that may be a criminal offence under the Bribery Act 2010. </w:t>
      </w:r>
    </w:p>
    <w:p w14:paraId="6689424F" w14:textId="77777777" w:rsidR="00A1516C" w:rsidRDefault="00BA31FA">
      <w:pPr>
        <w:spacing w:after="0" w:line="259" w:lineRule="auto"/>
        <w:ind w:left="721" w:right="0" w:firstLine="0"/>
      </w:pPr>
      <w:r>
        <w:t xml:space="preserve"> </w:t>
      </w:r>
    </w:p>
    <w:p w14:paraId="3AC1C703" w14:textId="77777777" w:rsidR="00A1516C" w:rsidRDefault="00BA31FA" w:rsidP="003E4955">
      <w:pPr>
        <w:numPr>
          <w:ilvl w:val="1"/>
          <w:numId w:val="43"/>
        </w:numPr>
        <w:ind w:right="2"/>
      </w:pPr>
      <w:r>
        <w:t xml:space="preserve">The Supplier may disclose Confidential Information on a confidential basis to Supplier </w:t>
      </w:r>
    </w:p>
    <w:p w14:paraId="36FC90A9" w14:textId="77777777" w:rsidR="00A1516C" w:rsidRDefault="00BA31FA">
      <w:pPr>
        <w:ind w:left="716" w:right="2" w:firstLine="0"/>
      </w:pPr>
      <w:r>
        <w:t xml:space="preserve">Staff on a need-to-know basis to allow the Supplier to meet its obligations under the Contract.  The Supplier Staff must enter into a direct confidentiality agreement with the Buyer at its request. </w:t>
      </w:r>
    </w:p>
    <w:p w14:paraId="124683AE" w14:textId="77777777" w:rsidR="00A1516C" w:rsidRDefault="00BA31FA">
      <w:pPr>
        <w:spacing w:after="0" w:line="259" w:lineRule="auto"/>
        <w:ind w:left="721" w:right="0" w:firstLine="0"/>
      </w:pPr>
      <w:r>
        <w:t xml:space="preserve"> </w:t>
      </w:r>
    </w:p>
    <w:p w14:paraId="36366D59" w14:textId="77777777" w:rsidR="00A1516C" w:rsidRDefault="00BA31FA" w:rsidP="003E4955">
      <w:pPr>
        <w:numPr>
          <w:ilvl w:val="1"/>
          <w:numId w:val="43"/>
        </w:numPr>
        <w:ind w:right="2"/>
      </w:pPr>
      <w:r>
        <w:t xml:space="preserve">The Buyer may disclose Confidential Information in any of the following cases: (a) </w:t>
      </w:r>
      <w:r>
        <w:tab/>
        <w:t xml:space="preserve">on a confidential basis to the employees, agents, consultants and contractors of the Buyer; </w:t>
      </w:r>
    </w:p>
    <w:p w14:paraId="610DBF94" w14:textId="77777777" w:rsidR="00A1516C" w:rsidRDefault="00BA31FA" w:rsidP="003E4955">
      <w:pPr>
        <w:numPr>
          <w:ilvl w:val="0"/>
          <w:numId w:val="44"/>
        </w:numPr>
        <w:ind w:right="2" w:hanging="565"/>
      </w:pPr>
      <w:r>
        <w:t xml:space="preserve">on a confidential basis to any other Central Government Body, any successor body to a Central Government Body or any company that the Buyer transfers or proposes to transfer all or any part of its business to; </w:t>
      </w:r>
    </w:p>
    <w:p w14:paraId="677B7F35" w14:textId="77777777" w:rsidR="00A1516C" w:rsidRDefault="00BA31FA" w:rsidP="003E4955">
      <w:pPr>
        <w:numPr>
          <w:ilvl w:val="0"/>
          <w:numId w:val="44"/>
        </w:numPr>
        <w:ind w:right="2" w:hanging="565"/>
      </w:pPr>
      <w:r>
        <w:t xml:space="preserve">if the Buyer (acting reasonably) considers disclosure necessary or appropriate to carry out its public functions; </w:t>
      </w:r>
    </w:p>
    <w:p w14:paraId="01BB6BC5" w14:textId="77777777" w:rsidR="009D23BB" w:rsidRDefault="00BA31FA" w:rsidP="003E4955">
      <w:pPr>
        <w:numPr>
          <w:ilvl w:val="0"/>
          <w:numId w:val="44"/>
        </w:numPr>
        <w:ind w:right="2" w:hanging="565"/>
      </w:pPr>
      <w:r>
        <w:t>where requested by Parliament;</w:t>
      </w:r>
    </w:p>
    <w:p w14:paraId="07CC0A6B" w14:textId="0301D027" w:rsidR="00A1516C" w:rsidRDefault="00BA31FA" w:rsidP="003E4955">
      <w:pPr>
        <w:numPr>
          <w:ilvl w:val="0"/>
          <w:numId w:val="44"/>
        </w:numPr>
        <w:ind w:right="2" w:hanging="565"/>
      </w:pPr>
      <w:r>
        <w:t xml:space="preserve">under clauses 5.7 and 16. </w:t>
      </w:r>
    </w:p>
    <w:p w14:paraId="39B86F82" w14:textId="77777777" w:rsidR="00A1516C" w:rsidRDefault="00BA31FA">
      <w:pPr>
        <w:spacing w:after="0" w:line="259" w:lineRule="auto"/>
        <w:ind w:left="721" w:right="0" w:firstLine="0"/>
      </w:pPr>
      <w:r>
        <w:t xml:space="preserve"> </w:t>
      </w:r>
    </w:p>
    <w:p w14:paraId="739A9063" w14:textId="77777777" w:rsidR="00A1516C" w:rsidRDefault="00BA31FA" w:rsidP="003E4955">
      <w:pPr>
        <w:numPr>
          <w:ilvl w:val="1"/>
          <w:numId w:val="45"/>
        </w:numPr>
        <w:ind w:right="2"/>
      </w:pPr>
      <w:r>
        <w:t xml:space="preserve">For the purposes of clauses 15.2 to 15.4 references to disclosure on a confidential basis means disclosure under a confidentiality agreement or arrangement including terms as strict as those required in clause 15. </w:t>
      </w:r>
    </w:p>
    <w:p w14:paraId="0BA20EB8" w14:textId="77777777" w:rsidR="00A1516C" w:rsidRDefault="00BA31FA">
      <w:pPr>
        <w:spacing w:after="0" w:line="259" w:lineRule="auto"/>
        <w:ind w:left="721" w:right="0" w:firstLine="0"/>
      </w:pPr>
      <w:r>
        <w:t xml:space="preserve"> </w:t>
      </w:r>
    </w:p>
    <w:p w14:paraId="631B59EC" w14:textId="77777777" w:rsidR="00A1516C" w:rsidRDefault="00BA31FA" w:rsidP="003E4955">
      <w:pPr>
        <w:numPr>
          <w:ilvl w:val="1"/>
          <w:numId w:val="45"/>
        </w:numPr>
        <w:ind w:right="2"/>
      </w:pPr>
      <w:r>
        <w:t xml:space="preserve">Information which is exempt from disclosure by clause 16 is not Confidential Information. </w:t>
      </w:r>
    </w:p>
    <w:p w14:paraId="2B558B9A" w14:textId="77777777" w:rsidR="00A1516C" w:rsidRDefault="00BA31FA">
      <w:pPr>
        <w:spacing w:after="0" w:line="259" w:lineRule="auto"/>
        <w:ind w:left="10" w:right="0" w:firstLine="0"/>
      </w:pPr>
      <w:r>
        <w:t xml:space="preserve"> </w:t>
      </w:r>
    </w:p>
    <w:p w14:paraId="0BD956C2" w14:textId="77777777" w:rsidR="00A1516C" w:rsidRDefault="00BA31FA" w:rsidP="003E4955">
      <w:pPr>
        <w:numPr>
          <w:ilvl w:val="1"/>
          <w:numId w:val="45"/>
        </w:numPr>
        <w:ind w:right="2"/>
      </w:pPr>
      <w:r>
        <w:t xml:space="preserve">The Supplier must not make any press announcement or publicise the Contract or any part of it in any way, without the prior written consent of the Buyer and must take all reasonable steps to ensure that Supplier Staff do not either. </w:t>
      </w:r>
    </w:p>
    <w:p w14:paraId="2BE212B7" w14:textId="77777777" w:rsidR="00A1516C" w:rsidRDefault="00BA31FA">
      <w:pPr>
        <w:spacing w:after="152" w:line="259" w:lineRule="auto"/>
        <w:ind w:left="10" w:right="0" w:firstLine="0"/>
      </w:pPr>
      <w:r>
        <w:t xml:space="preserve"> </w:t>
      </w:r>
    </w:p>
    <w:p w14:paraId="1AF4BFD6" w14:textId="77777777" w:rsidR="00A1516C" w:rsidRDefault="00BA31FA">
      <w:pPr>
        <w:pStyle w:val="Heading2"/>
        <w:tabs>
          <w:tab w:val="center" w:pos="2892"/>
        </w:tabs>
        <w:ind w:left="-5" w:firstLine="0"/>
      </w:pPr>
      <w:r>
        <w:t xml:space="preserve">16. </w:t>
      </w:r>
      <w:r>
        <w:tab/>
        <w:t xml:space="preserve">When you can share information </w:t>
      </w:r>
    </w:p>
    <w:p w14:paraId="3A7047EA" w14:textId="77777777" w:rsidR="00A1516C" w:rsidRDefault="00BA31FA">
      <w:pPr>
        <w:ind w:left="721" w:right="2"/>
      </w:pPr>
      <w:r>
        <w:t xml:space="preserve">16.1 </w:t>
      </w:r>
      <w:r>
        <w:tab/>
        <w:t xml:space="preserve">The Supplier must tell the Buyer within 48 hours if it receives a Request For Information. </w:t>
      </w:r>
    </w:p>
    <w:p w14:paraId="0083A751" w14:textId="77777777" w:rsidR="00A1516C" w:rsidRDefault="00BA31FA">
      <w:pPr>
        <w:spacing w:after="0" w:line="259" w:lineRule="auto"/>
        <w:ind w:left="721" w:right="0" w:firstLine="0"/>
      </w:pPr>
      <w:r>
        <w:t xml:space="preserve"> </w:t>
      </w:r>
    </w:p>
    <w:p w14:paraId="55B67098" w14:textId="77777777" w:rsidR="00A1516C" w:rsidRDefault="00BA31FA">
      <w:pPr>
        <w:ind w:left="721" w:right="2"/>
      </w:pPr>
      <w:r>
        <w:t xml:space="preserve">16.2 </w:t>
      </w:r>
      <w:r>
        <w:tab/>
        <w:t xml:space="preserve">Within the required timescales the Supplier must give the Buyer full co-operation and information needed so the Buyer can: </w:t>
      </w:r>
    </w:p>
    <w:p w14:paraId="530A4A77" w14:textId="77777777" w:rsidR="00A1516C" w:rsidRDefault="00BA31FA" w:rsidP="003E4955">
      <w:pPr>
        <w:numPr>
          <w:ilvl w:val="0"/>
          <w:numId w:val="46"/>
        </w:numPr>
        <w:ind w:right="2" w:hanging="565"/>
      </w:pPr>
      <w:r>
        <w:t xml:space="preserve">comply with any Freedom of Information Act (FOIA) request; </w:t>
      </w:r>
    </w:p>
    <w:p w14:paraId="4CD794F7" w14:textId="77777777" w:rsidR="00A1516C" w:rsidRDefault="00BA31FA" w:rsidP="003E4955">
      <w:pPr>
        <w:numPr>
          <w:ilvl w:val="0"/>
          <w:numId w:val="46"/>
        </w:numPr>
        <w:ind w:right="2" w:hanging="565"/>
      </w:pPr>
      <w:r>
        <w:t xml:space="preserve">comply with any Environmental Information Regulations (EIR) request. </w:t>
      </w:r>
    </w:p>
    <w:p w14:paraId="057AAA7D" w14:textId="77777777" w:rsidR="00A1516C" w:rsidRDefault="00BA31FA">
      <w:pPr>
        <w:spacing w:after="0" w:line="259" w:lineRule="auto"/>
        <w:ind w:left="721" w:right="0" w:firstLine="0"/>
      </w:pPr>
      <w:r>
        <w:t xml:space="preserve"> </w:t>
      </w:r>
    </w:p>
    <w:p w14:paraId="4DEB4052" w14:textId="77777777" w:rsidR="00A1516C" w:rsidRDefault="00BA31FA">
      <w:pPr>
        <w:spacing w:after="3" w:line="249" w:lineRule="auto"/>
        <w:ind w:left="721" w:right="358"/>
        <w:jc w:val="both"/>
      </w:pPr>
      <w:r>
        <w:lastRenderedPageBreak/>
        <w:t xml:space="preserve">16.3 The Buyer may talk to the Supplier to help it decide whether to publish information under clause 16.  However, the extent, content and format of the disclosure is the Buyer’s decision, which does not need to be reasonable. </w:t>
      </w:r>
    </w:p>
    <w:p w14:paraId="550F6B7F" w14:textId="77777777" w:rsidR="00A1516C" w:rsidRDefault="00BA31FA">
      <w:pPr>
        <w:spacing w:after="152" w:line="259" w:lineRule="auto"/>
        <w:ind w:left="721" w:right="0" w:firstLine="0"/>
      </w:pPr>
      <w:r>
        <w:t xml:space="preserve"> </w:t>
      </w:r>
    </w:p>
    <w:p w14:paraId="4B9BBB95" w14:textId="77777777" w:rsidR="00A1516C" w:rsidRDefault="00BA31FA">
      <w:pPr>
        <w:pStyle w:val="Heading2"/>
        <w:tabs>
          <w:tab w:val="center" w:pos="2556"/>
        </w:tabs>
        <w:ind w:left="-5" w:firstLine="0"/>
      </w:pPr>
      <w:r>
        <w:t xml:space="preserve">17. </w:t>
      </w:r>
      <w:r>
        <w:tab/>
        <w:t xml:space="preserve">Invalid parts of the contract </w:t>
      </w:r>
    </w:p>
    <w:p w14:paraId="307811CE" w14:textId="77777777" w:rsidR="00A1516C" w:rsidRDefault="00BA31FA">
      <w:pPr>
        <w:ind w:left="721" w:right="2"/>
      </w:pPr>
      <w:r>
        <w:t xml:space="preserve"> </w:t>
      </w:r>
      <w:r>
        <w:tab/>
        <w:t xml:space="preserve">If any part of the Contract is prohibited by Law or judged by a court to be unlawful, void or unenforceable, it must be read as if it was removed from that Contract as much as required and rendered ineffective as far as possible without affecting the rest of the Contract, whether it’s valid or enforceable. </w:t>
      </w:r>
    </w:p>
    <w:p w14:paraId="094FDB0A" w14:textId="77777777" w:rsidR="00A1516C" w:rsidRDefault="00BA31FA">
      <w:pPr>
        <w:spacing w:after="152" w:line="259" w:lineRule="auto"/>
        <w:ind w:left="721" w:right="0" w:firstLine="0"/>
      </w:pPr>
      <w:r>
        <w:t xml:space="preserve"> </w:t>
      </w:r>
    </w:p>
    <w:p w14:paraId="5792C1E2" w14:textId="77777777" w:rsidR="00A1516C" w:rsidRDefault="00BA31FA">
      <w:pPr>
        <w:pStyle w:val="Heading2"/>
        <w:tabs>
          <w:tab w:val="center" w:pos="2122"/>
        </w:tabs>
        <w:ind w:left="-5" w:firstLine="0"/>
      </w:pPr>
      <w:r>
        <w:t xml:space="preserve">18. </w:t>
      </w:r>
      <w:r>
        <w:tab/>
        <w:t xml:space="preserve">No other terms apply </w:t>
      </w:r>
    </w:p>
    <w:p w14:paraId="3424DE3C" w14:textId="77777777" w:rsidR="00A1516C" w:rsidRDefault="00BA31FA">
      <w:pPr>
        <w:ind w:left="721" w:right="2"/>
      </w:pPr>
      <w:r>
        <w:t xml:space="preserve"> </w:t>
      </w:r>
      <w:r>
        <w:tab/>
        <w:t xml:space="preserve">The provisions incorporated into the Contract are the entire agreement between the Parties. The Contract replaces all previous statements and agreements whether written or oral.  No other provisions apply. </w:t>
      </w:r>
    </w:p>
    <w:p w14:paraId="056E6331" w14:textId="77777777" w:rsidR="00A1516C" w:rsidRDefault="00BA31FA">
      <w:pPr>
        <w:spacing w:after="159" w:line="259" w:lineRule="auto"/>
        <w:ind w:left="10" w:right="0" w:firstLine="0"/>
      </w:pPr>
      <w:r>
        <w:t xml:space="preserve"> </w:t>
      </w:r>
      <w:r>
        <w:tab/>
        <w:t xml:space="preserve"> </w:t>
      </w:r>
    </w:p>
    <w:p w14:paraId="76DFF589" w14:textId="77777777" w:rsidR="00A1516C" w:rsidRDefault="00BA31FA">
      <w:pPr>
        <w:pStyle w:val="Heading2"/>
        <w:tabs>
          <w:tab w:val="center" w:pos="2995"/>
        </w:tabs>
        <w:ind w:left="-5" w:firstLine="0"/>
      </w:pPr>
      <w:r>
        <w:t xml:space="preserve">19. </w:t>
      </w:r>
      <w:r>
        <w:tab/>
        <w:t xml:space="preserve">Other people's rights in a contract </w:t>
      </w:r>
    </w:p>
    <w:p w14:paraId="08DB8574" w14:textId="77777777" w:rsidR="00A1516C" w:rsidRDefault="00BA31FA">
      <w:pPr>
        <w:ind w:left="721" w:right="2"/>
      </w:pPr>
      <w:r>
        <w:t xml:space="preserve"> </w:t>
      </w:r>
      <w:r>
        <w:tab/>
      </w:r>
      <w:r w:rsidRPr="00A90C51">
        <w:t>No third parties may use the Contracts (Rights of Third Parties) Act (CRTPA) to enforce any term of the Contract unless stated (referring to CRTPA) in the Contract.  This does not affect third party rights and remedies that exist independently from CRTPA.</w:t>
      </w:r>
      <w:r>
        <w:t xml:space="preserve"> </w:t>
      </w:r>
    </w:p>
    <w:p w14:paraId="689B7034" w14:textId="77777777" w:rsidR="00A1516C" w:rsidRDefault="00BA31FA">
      <w:pPr>
        <w:spacing w:after="159" w:line="259" w:lineRule="auto"/>
        <w:ind w:left="10" w:right="0" w:firstLine="0"/>
      </w:pPr>
      <w:r>
        <w:t xml:space="preserve"> </w:t>
      </w:r>
      <w:r>
        <w:tab/>
        <w:t xml:space="preserve"> </w:t>
      </w:r>
    </w:p>
    <w:p w14:paraId="2E2C7C85" w14:textId="77777777" w:rsidR="00A1516C" w:rsidRDefault="00BA31FA">
      <w:pPr>
        <w:pStyle w:val="Heading2"/>
        <w:tabs>
          <w:tab w:val="center" w:pos="3115"/>
        </w:tabs>
        <w:ind w:left="-5" w:firstLine="0"/>
      </w:pPr>
      <w:r>
        <w:t xml:space="preserve">20. </w:t>
      </w:r>
      <w:r>
        <w:tab/>
        <w:t xml:space="preserve">Circumstances beyond your control </w:t>
      </w:r>
    </w:p>
    <w:p w14:paraId="7BB1B6EE" w14:textId="77777777" w:rsidR="00A1516C" w:rsidRDefault="00BA31FA">
      <w:pPr>
        <w:ind w:left="721" w:right="2"/>
      </w:pPr>
      <w:r>
        <w:t xml:space="preserve">20.1 </w:t>
      </w:r>
      <w:r>
        <w:tab/>
        <w:t xml:space="preserve">Any Party affected by a Force Majeure Event is excused from performing its obligations under the Contract while the inability to perform continues, if it both: </w:t>
      </w:r>
    </w:p>
    <w:p w14:paraId="6BC3C6A3" w14:textId="77777777" w:rsidR="00A1516C" w:rsidRDefault="00BA31FA" w:rsidP="003E4955">
      <w:pPr>
        <w:numPr>
          <w:ilvl w:val="0"/>
          <w:numId w:val="47"/>
        </w:numPr>
        <w:ind w:right="2" w:hanging="565"/>
      </w:pPr>
      <w:r>
        <w:t xml:space="preserve">provides written notice to the other Party; </w:t>
      </w:r>
    </w:p>
    <w:p w14:paraId="50A856EC" w14:textId="77777777" w:rsidR="00A1516C" w:rsidRDefault="00BA31FA" w:rsidP="003E4955">
      <w:pPr>
        <w:numPr>
          <w:ilvl w:val="0"/>
          <w:numId w:val="47"/>
        </w:numPr>
        <w:ind w:right="2" w:hanging="565"/>
      </w:pPr>
      <w:r>
        <w:t xml:space="preserve">uses all reasonable measures practical to reduce the impact of the Force Majeure Event. </w:t>
      </w:r>
    </w:p>
    <w:p w14:paraId="651B7160" w14:textId="77777777" w:rsidR="00A1516C" w:rsidRDefault="00BA31FA">
      <w:pPr>
        <w:spacing w:after="0" w:line="259" w:lineRule="auto"/>
        <w:ind w:left="721" w:right="0" w:firstLine="0"/>
      </w:pPr>
      <w:r>
        <w:t xml:space="preserve"> </w:t>
      </w:r>
    </w:p>
    <w:p w14:paraId="68D96150" w14:textId="77777777" w:rsidR="00A1516C" w:rsidRDefault="00BA31FA" w:rsidP="003E4955">
      <w:pPr>
        <w:numPr>
          <w:ilvl w:val="1"/>
          <w:numId w:val="48"/>
        </w:numPr>
        <w:ind w:right="1887"/>
      </w:pPr>
      <w:r>
        <w:t xml:space="preserve">Either party can partially or fully terminate the Contract if the provision of the Deliverables is materially affected by a Force Majeure Event which lasts for 90 days continuously. </w:t>
      </w:r>
    </w:p>
    <w:p w14:paraId="76773A69" w14:textId="77777777" w:rsidR="00A1516C" w:rsidRDefault="00BA31FA">
      <w:pPr>
        <w:spacing w:after="0" w:line="259" w:lineRule="auto"/>
        <w:ind w:left="721" w:right="0" w:firstLine="0"/>
      </w:pPr>
      <w:r>
        <w:t xml:space="preserve"> </w:t>
      </w:r>
    </w:p>
    <w:p w14:paraId="5708D41D" w14:textId="77777777" w:rsidR="00A1516C" w:rsidRDefault="00BA31FA" w:rsidP="003E4955">
      <w:pPr>
        <w:numPr>
          <w:ilvl w:val="1"/>
          <w:numId w:val="48"/>
        </w:numPr>
        <w:ind w:right="1887"/>
      </w:pPr>
      <w:r>
        <w:t xml:space="preserve">Where a Party terminates under clause 20.2: (a) </w:t>
      </w:r>
      <w:r>
        <w:tab/>
        <w:t xml:space="preserve">each party must cover its own losses; (b) </w:t>
      </w:r>
      <w:r>
        <w:tab/>
        <w:t xml:space="preserve">clause 11.5(b) to 11.5(g) applies. </w:t>
      </w:r>
    </w:p>
    <w:p w14:paraId="08BE540D" w14:textId="77777777" w:rsidR="00A1516C" w:rsidRDefault="00BA31FA">
      <w:pPr>
        <w:spacing w:after="152" w:line="259" w:lineRule="auto"/>
        <w:ind w:left="721" w:right="0" w:firstLine="0"/>
      </w:pPr>
      <w:r>
        <w:t xml:space="preserve"> </w:t>
      </w:r>
    </w:p>
    <w:p w14:paraId="08AB1F56" w14:textId="77777777" w:rsidR="00A1516C" w:rsidRDefault="00BA31FA">
      <w:pPr>
        <w:pStyle w:val="Heading2"/>
        <w:tabs>
          <w:tab w:val="center" w:pos="3218"/>
        </w:tabs>
        <w:ind w:left="-5" w:firstLine="0"/>
      </w:pPr>
      <w:r>
        <w:t xml:space="preserve">21. </w:t>
      </w:r>
      <w:r>
        <w:tab/>
        <w:t xml:space="preserve">Relationships created by the contract </w:t>
      </w:r>
    </w:p>
    <w:p w14:paraId="27DDEAF4" w14:textId="77777777" w:rsidR="00A1516C" w:rsidRDefault="00BA31FA">
      <w:pPr>
        <w:ind w:left="721" w:right="2"/>
      </w:pPr>
      <w:r>
        <w:t xml:space="preserve"> </w:t>
      </w:r>
      <w:r>
        <w:tab/>
        <w:t xml:space="preserve">The Contract does not create a partnership, joint venture or employment relationship.  The Supplier must represent themselves accordingly and ensure others do so. </w:t>
      </w:r>
    </w:p>
    <w:p w14:paraId="078B5BC6" w14:textId="77777777" w:rsidR="00A1516C" w:rsidRDefault="00BA31FA">
      <w:pPr>
        <w:spacing w:after="152" w:line="259" w:lineRule="auto"/>
        <w:ind w:left="721" w:right="0" w:firstLine="0"/>
      </w:pPr>
      <w:r>
        <w:t xml:space="preserve"> </w:t>
      </w:r>
    </w:p>
    <w:p w14:paraId="084C7933" w14:textId="77777777" w:rsidR="00A1516C" w:rsidRDefault="00BA31FA">
      <w:pPr>
        <w:pStyle w:val="Heading2"/>
        <w:tabs>
          <w:tab w:val="center" w:pos="2387"/>
        </w:tabs>
        <w:ind w:left="-5" w:firstLine="0"/>
      </w:pPr>
      <w:r>
        <w:t xml:space="preserve">22. </w:t>
      </w:r>
      <w:r>
        <w:tab/>
        <w:t xml:space="preserve">Giving up contract rights </w:t>
      </w:r>
    </w:p>
    <w:p w14:paraId="78D24AD4" w14:textId="395C14E9" w:rsidR="00A1516C" w:rsidRDefault="00BA31FA">
      <w:pPr>
        <w:ind w:left="721" w:right="2"/>
      </w:pPr>
      <w:r>
        <w:t xml:space="preserve"> </w:t>
      </w:r>
      <w:r w:rsidR="0011148C">
        <w:tab/>
      </w:r>
      <w:r>
        <w:t xml:space="preserve">A partial or full waiver or relaxation of the terms of the Contract is only valid if it is stated to be a waiver in writing to the other Party. </w:t>
      </w:r>
    </w:p>
    <w:p w14:paraId="368D94C9" w14:textId="77777777" w:rsidR="00A1516C" w:rsidRDefault="00BA31FA">
      <w:pPr>
        <w:spacing w:after="159" w:line="259" w:lineRule="auto"/>
        <w:ind w:left="10" w:right="0" w:firstLine="0"/>
      </w:pPr>
      <w:r>
        <w:t xml:space="preserve"> </w:t>
      </w:r>
      <w:r>
        <w:tab/>
        <w:t xml:space="preserve"> </w:t>
      </w:r>
    </w:p>
    <w:p w14:paraId="7091C0E7" w14:textId="77777777" w:rsidR="00A1516C" w:rsidRDefault="00BA31FA">
      <w:pPr>
        <w:pStyle w:val="Heading2"/>
        <w:tabs>
          <w:tab w:val="center" w:pos="2612"/>
        </w:tabs>
        <w:ind w:left="-5" w:firstLine="0"/>
      </w:pPr>
      <w:r>
        <w:lastRenderedPageBreak/>
        <w:t xml:space="preserve">23. </w:t>
      </w:r>
      <w:r>
        <w:tab/>
        <w:t xml:space="preserve">Transferring responsibilities </w:t>
      </w:r>
    </w:p>
    <w:p w14:paraId="22A24E9D" w14:textId="77777777" w:rsidR="00A1516C" w:rsidRDefault="00BA31FA">
      <w:pPr>
        <w:tabs>
          <w:tab w:val="center" w:pos="4442"/>
        </w:tabs>
        <w:ind w:left="0" w:right="0" w:firstLine="0"/>
      </w:pPr>
      <w:r>
        <w:t xml:space="preserve">23.1 </w:t>
      </w:r>
      <w:r>
        <w:tab/>
        <w:t xml:space="preserve">The Supplier cannot assign the Contract without the Buyer's written consent. </w:t>
      </w:r>
    </w:p>
    <w:p w14:paraId="47AE97B4" w14:textId="77777777" w:rsidR="00A1516C" w:rsidRDefault="00BA31FA">
      <w:pPr>
        <w:spacing w:after="0" w:line="259" w:lineRule="auto"/>
        <w:ind w:left="721" w:right="0" w:firstLine="0"/>
      </w:pPr>
      <w:r>
        <w:t xml:space="preserve"> </w:t>
      </w:r>
    </w:p>
    <w:p w14:paraId="0FFEB6DA" w14:textId="4C3A22DA" w:rsidR="00A1516C" w:rsidRDefault="00BA31FA">
      <w:pPr>
        <w:ind w:left="721" w:right="2"/>
      </w:pPr>
      <w:r>
        <w:t xml:space="preserve">23.2 </w:t>
      </w:r>
      <w:r w:rsidR="00781927">
        <w:tab/>
      </w:r>
      <w:r>
        <w:t xml:space="preserve">The Buyer can assign, novate or transfer its Contract or any part of it to any Crown Body, public or private sector body which performs the functions of the Buyer. </w:t>
      </w:r>
    </w:p>
    <w:p w14:paraId="39B9703C" w14:textId="77777777" w:rsidR="00A1516C" w:rsidRDefault="00BA31FA">
      <w:pPr>
        <w:spacing w:after="0" w:line="259" w:lineRule="auto"/>
        <w:ind w:left="10" w:right="0" w:firstLine="0"/>
      </w:pPr>
      <w:r>
        <w:t xml:space="preserve"> </w:t>
      </w:r>
    </w:p>
    <w:p w14:paraId="1A1379A0" w14:textId="77777777" w:rsidR="00A1516C" w:rsidRDefault="00BA31FA">
      <w:pPr>
        <w:ind w:left="721" w:right="2"/>
      </w:pPr>
      <w:r>
        <w:t xml:space="preserve">23.3 </w:t>
      </w:r>
      <w:r>
        <w:tab/>
        <w:t xml:space="preserve">When the Buyer uses its rights under clause 23.2 the Supplier must enter into a novation agreement in the form that the Buyer specifies. </w:t>
      </w:r>
    </w:p>
    <w:p w14:paraId="782DC211" w14:textId="77777777" w:rsidR="00A1516C" w:rsidRDefault="00BA31FA">
      <w:pPr>
        <w:spacing w:after="0" w:line="259" w:lineRule="auto"/>
        <w:ind w:left="10" w:right="0" w:firstLine="0"/>
      </w:pPr>
      <w:r>
        <w:t xml:space="preserve"> </w:t>
      </w:r>
    </w:p>
    <w:p w14:paraId="0E7B094E" w14:textId="6D57F237" w:rsidR="00A1516C" w:rsidRDefault="00BA31FA">
      <w:pPr>
        <w:ind w:left="721" w:right="2"/>
      </w:pPr>
      <w:r>
        <w:t xml:space="preserve">23.4 </w:t>
      </w:r>
      <w:r w:rsidR="00781927">
        <w:tab/>
      </w:r>
      <w:r>
        <w:t xml:space="preserve">The Supplier can terminate the Contract novated under clause 23.2 to a private sector body that is experiencing an Insolvency Event. </w:t>
      </w:r>
    </w:p>
    <w:p w14:paraId="2120A405" w14:textId="77777777" w:rsidR="00A1516C" w:rsidRDefault="00BA31FA">
      <w:pPr>
        <w:spacing w:after="0" w:line="259" w:lineRule="auto"/>
        <w:ind w:left="10" w:right="0" w:firstLine="0"/>
      </w:pPr>
      <w:r>
        <w:t xml:space="preserve"> </w:t>
      </w:r>
    </w:p>
    <w:p w14:paraId="7C410D82" w14:textId="77777777" w:rsidR="00A1516C" w:rsidRDefault="00BA31FA">
      <w:pPr>
        <w:ind w:left="721" w:right="2"/>
      </w:pPr>
      <w:r>
        <w:t xml:space="preserve">23.5 </w:t>
      </w:r>
      <w:r>
        <w:tab/>
        <w:t xml:space="preserve">The Supplier remains responsible for all acts and omissions of the Supplier Staff as if they were its own. </w:t>
      </w:r>
    </w:p>
    <w:p w14:paraId="66B02F2F" w14:textId="77777777" w:rsidR="00A1516C" w:rsidRDefault="00BA31FA">
      <w:pPr>
        <w:spacing w:after="0" w:line="259" w:lineRule="auto"/>
        <w:ind w:left="10" w:right="0" w:firstLine="0"/>
      </w:pPr>
      <w:r>
        <w:t xml:space="preserve"> </w:t>
      </w:r>
    </w:p>
    <w:p w14:paraId="100EFAC4" w14:textId="61F40CD5" w:rsidR="00A1516C" w:rsidRDefault="00BA31FA">
      <w:pPr>
        <w:ind w:left="721" w:right="2"/>
      </w:pPr>
      <w:r>
        <w:t xml:space="preserve">23.6 </w:t>
      </w:r>
      <w:r w:rsidR="00781927">
        <w:tab/>
      </w:r>
      <w:r>
        <w:t xml:space="preserve">If the Buyer asks the Supplier for details about Subcontractors, the Supplier must provide details of Subcontractors at all levels of the supply chain including: </w:t>
      </w:r>
    </w:p>
    <w:p w14:paraId="29B6D8C4" w14:textId="77777777" w:rsidR="00A1516C" w:rsidRDefault="00BA31FA" w:rsidP="003E4955">
      <w:pPr>
        <w:numPr>
          <w:ilvl w:val="0"/>
          <w:numId w:val="49"/>
        </w:numPr>
        <w:ind w:right="2212" w:firstLine="0"/>
      </w:pPr>
      <w:r>
        <w:t xml:space="preserve">their name; </w:t>
      </w:r>
    </w:p>
    <w:p w14:paraId="254600FF" w14:textId="77777777" w:rsidR="007F2AB1" w:rsidRDefault="00BA31FA" w:rsidP="003E4955">
      <w:pPr>
        <w:numPr>
          <w:ilvl w:val="0"/>
          <w:numId w:val="49"/>
        </w:numPr>
        <w:ind w:right="2212" w:firstLine="0"/>
      </w:pPr>
      <w:r>
        <w:t>the scope of their appointment;</w:t>
      </w:r>
    </w:p>
    <w:p w14:paraId="66A6AD72" w14:textId="4B95C777" w:rsidR="00A1516C" w:rsidRDefault="00BA31FA" w:rsidP="003E4955">
      <w:pPr>
        <w:numPr>
          <w:ilvl w:val="0"/>
          <w:numId w:val="49"/>
        </w:numPr>
        <w:ind w:right="2212" w:firstLine="0"/>
      </w:pPr>
      <w:r>
        <w:t xml:space="preserve">(c) the duration of their appointment. </w:t>
      </w:r>
    </w:p>
    <w:p w14:paraId="2358CAE1" w14:textId="77777777" w:rsidR="00A1516C" w:rsidRDefault="00BA31FA">
      <w:pPr>
        <w:spacing w:after="152" w:line="259" w:lineRule="auto"/>
        <w:ind w:left="721" w:right="0" w:firstLine="0"/>
      </w:pPr>
      <w:r>
        <w:t xml:space="preserve"> </w:t>
      </w:r>
    </w:p>
    <w:p w14:paraId="206BD2C3" w14:textId="77777777" w:rsidR="00A1516C" w:rsidRDefault="00BA31FA">
      <w:pPr>
        <w:pStyle w:val="Heading2"/>
        <w:tabs>
          <w:tab w:val="center" w:pos="2204"/>
        </w:tabs>
        <w:ind w:left="-5" w:firstLine="0"/>
      </w:pPr>
      <w:r>
        <w:t xml:space="preserve">24. </w:t>
      </w:r>
      <w:r>
        <w:tab/>
        <w:t xml:space="preserve">Changing the contract </w:t>
      </w:r>
    </w:p>
    <w:p w14:paraId="63813F15" w14:textId="77777777" w:rsidR="00A1516C" w:rsidRDefault="00BA31FA">
      <w:pPr>
        <w:ind w:left="721" w:right="2"/>
      </w:pPr>
      <w:r>
        <w:t xml:space="preserve">24.1 </w:t>
      </w:r>
      <w:r>
        <w:tab/>
        <w:t xml:space="preserve">Either Party can request a variation to the Contract which is only effective if agreed in writing and signed by both Parties.  The Buyer is not required to accept a variation request made by the Supplier. </w:t>
      </w:r>
    </w:p>
    <w:p w14:paraId="705DE3F7" w14:textId="77777777" w:rsidR="00A1516C" w:rsidRDefault="00BA31FA">
      <w:pPr>
        <w:spacing w:after="0" w:line="259" w:lineRule="auto"/>
        <w:ind w:left="721" w:right="0" w:firstLine="0"/>
      </w:pPr>
      <w:r>
        <w:t xml:space="preserve"> </w:t>
      </w:r>
    </w:p>
    <w:p w14:paraId="5CFF64AD" w14:textId="77777777" w:rsidR="00A1516C" w:rsidRDefault="00BA31FA">
      <w:pPr>
        <w:pStyle w:val="Heading2"/>
        <w:tabs>
          <w:tab w:val="center" w:pos="3385"/>
        </w:tabs>
        <w:ind w:left="-5" w:firstLine="0"/>
      </w:pPr>
      <w:r>
        <w:t xml:space="preserve">25. </w:t>
      </w:r>
      <w:r>
        <w:tab/>
        <w:t xml:space="preserve">How to communicate about the contract </w:t>
      </w:r>
    </w:p>
    <w:p w14:paraId="4CC63B0E" w14:textId="77777777" w:rsidR="00A1516C" w:rsidRDefault="00BA31FA">
      <w:pPr>
        <w:ind w:left="721" w:right="2"/>
      </w:pPr>
      <w:r>
        <w:t xml:space="preserve">25.1 </w:t>
      </w:r>
      <w:r>
        <w:tab/>
        <w:t xml:space="preserve">All notices under the Contract must be in writing and are considered effective on the Working Day of delivery as long as they’re delivered before 5:00pm on a Working Day.  Otherwise the notice is effective on the next Working Day.  An email is effective when sent unless an error message is received. </w:t>
      </w:r>
    </w:p>
    <w:p w14:paraId="6BD46BBD" w14:textId="77777777" w:rsidR="00A1516C" w:rsidRDefault="00BA31FA">
      <w:pPr>
        <w:spacing w:after="0" w:line="259" w:lineRule="auto"/>
        <w:ind w:left="721" w:right="0" w:firstLine="0"/>
      </w:pPr>
      <w:r>
        <w:t xml:space="preserve"> </w:t>
      </w:r>
    </w:p>
    <w:p w14:paraId="4F3621D4" w14:textId="77777777" w:rsidR="00A1516C" w:rsidRDefault="00BA31FA">
      <w:pPr>
        <w:tabs>
          <w:tab w:val="center" w:pos="4651"/>
        </w:tabs>
        <w:ind w:left="0" w:right="0" w:firstLine="0"/>
      </w:pPr>
      <w:r>
        <w:t xml:space="preserve">25.2 </w:t>
      </w:r>
      <w:r>
        <w:tab/>
        <w:t xml:space="preserve">Notices to the Buyer or Supplier must be sent to their address in the Order Form. </w:t>
      </w:r>
    </w:p>
    <w:p w14:paraId="6ABC98B5" w14:textId="77777777" w:rsidR="00A1516C" w:rsidRDefault="00BA31FA">
      <w:pPr>
        <w:spacing w:after="0" w:line="259" w:lineRule="auto"/>
        <w:ind w:left="10" w:right="0" w:firstLine="0"/>
      </w:pPr>
      <w:r>
        <w:t xml:space="preserve"> </w:t>
      </w:r>
    </w:p>
    <w:p w14:paraId="603B37A9" w14:textId="77777777" w:rsidR="00A1516C" w:rsidRDefault="00BA31FA">
      <w:pPr>
        <w:ind w:left="721" w:right="2"/>
      </w:pPr>
      <w:r>
        <w:t xml:space="preserve">25.3 </w:t>
      </w:r>
      <w:r>
        <w:tab/>
        <w:t xml:space="preserve">This clause does not apply to the service of legal proceedings or any documents in any legal action, arbitration or dispute resolution. </w:t>
      </w:r>
    </w:p>
    <w:p w14:paraId="5AD33B6A" w14:textId="77777777" w:rsidR="00A1516C" w:rsidRDefault="00BA31FA">
      <w:pPr>
        <w:spacing w:after="152" w:line="259" w:lineRule="auto"/>
        <w:ind w:left="10" w:right="0" w:firstLine="0"/>
      </w:pPr>
      <w:r>
        <w:t xml:space="preserve"> </w:t>
      </w:r>
    </w:p>
    <w:p w14:paraId="749B365C" w14:textId="77777777" w:rsidR="00A1516C" w:rsidRDefault="00BA31FA">
      <w:pPr>
        <w:pStyle w:val="Heading2"/>
        <w:tabs>
          <w:tab w:val="center" w:pos="3409"/>
        </w:tabs>
        <w:ind w:left="-5" w:firstLine="0"/>
      </w:pPr>
      <w:r>
        <w:t xml:space="preserve">26. </w:t>
      </w:r>
      <w:r>
        <w:tab/>
        <w:t xml:space="preserve">Preventing fraud, bribery and corruption </w:t>
      </w:r>
    </w:p>
    <w:p w14:paraId="018153FF" w14:textId="77777777" w:rsidR="00A1516C" w:rsidRDefault="00BA31FA">
      <w:pPr>
        <w:tabs>
          <w:tab w:val="center" w:pos="1815"/>
        </w:tabs>
        <w:ind w:left="0" w:right="0" w:firstLine="0"/>
      </w:pPr>
      <w:r>
        <w:t xml:space="preserve">26.1 </w:t>
      </w:r>
      <w:r>
        <w:tab/>
        <w:t xml:space="preserve">The Supplier shall not:  </w:t>
      </w:r>
    </w:p>
    <w:p w14:paraId="598018C1" w14:textId="77777777" w:rsidR="00A1516C" w:rsidRDefault="00BA31FA" w:rsidP="003E4955">
      <w:pPr>
        <w:numPr>
          <w:ilvl w:val="0"/>
          <w:numId w:val="50"/>
        </w:numPr>
        <w:ind w:right="2" w:hanging="565"/>
      </w:pPr>
      <w:r>
        <w:t xml:space="preserve">commit any criminal offence referred to in the Regulations 57(1) and 57(2); </w:t>
      </w:r>
    </w:p>
    <w:p w14:paraId="22428A05" w14:textId="77777777" w:rsidR="00A1516C" w:rsidRDefault="00BA31FA" w:rsidP="003E4955">
      <w:pPr>
        <w:numPr>
          <w:ilvl w:val="0"/>
          <w:numId w:val="50"/>
        </w:numPr>
        <w:ind w:right="2" w:hanging="565"/>
      </w:pPr>
      <w:r>
        <w:t xml:space="preserve">offer, give, or agree to give anything, to any person (whether working for or engaged by the Buyer or any other public body) an inducement or reward for doing, refraining from doing, or for having done or refrained from doing, any act in relation to the obtaining or execution of the Contract or any other public function or for showing or refraining from showing favour or disfavour to any person in relation to the Contract or any other public function. </w:t>
      </w:r>
    </w:p>
    <w:p w14:paraId="6DB5A1F4" w14:textId="77777777" w:rsidR="00A1516C" w:rsidRDefault="00BA31FA">
      <w:pPr>
        <w:spacing w:after="0" w:line="259" w:lineRule="auto"/>
        <w:ind w:left="721" w:right="0" w:firstLine="0"/>
      </w:pPr>
      <w:r>
        <w:t xml:space="preserve"> </w:t>
      </w:r>
    </w:p>
    <w:p w14:paraId="6C12FA0F" w14:textId="77777777" w:rsidR="00A1516C" w:rsidRDefault="00BA31FA" w:rsidP="003E4955">
      <w:pPr>
        <w:numPr>
          <w:ilvl w:val="1"/>
          <w:numId w:val="51"/>
        </w:numPr>
        <w:ind w:right="2"/>
      </w:pPr>
      <w:r>
        <w:t xml:space="preserve">The Supplier shall take all reasonable steps (including creating, maintaining and enforcing adequate policies, procedures and records), in accordance with good </w:t>
      </w:r>
      <w:r>
        <w:lastRenderedPageBreak/>
        <w:t xml:space="preserve">industry practice, to prevent any matters referred to in clause 26.1 and any fraud by the Staff and the Supplier (including its shareholders, members and directors) in connection with the Contract and shall notify the Buyer immediately if it has reason to suspect that any such matters have occurred or is occurring or is likely to occur. </w:t>
      </w:r>
    </w:p>
    <w:p w14:paraId="2F100B5C" w14:textId="77777777" w:rsidR="00A1516C" w:rsidRDefault="00BA31FA">
      <w:pPr>
        <w:spacing w:after="0" w:line="259" w:lineRule="auto"/>
        <w:ind w:left="721" w:right="0" w:firstLine="0"/>
      </w:pPr>
      <w:r>
        <w:t xml:space="preserve"> </w:t>
      </w:r>
    </w:p>
    <w:p w14:paraId="15909048" w14:textId="77777777" w:rsidR="00A1516C" w:rsidRDefault="00BA31FA" w:rsidP="003E4955">
      <w:pPr>
        <w:numPr>
          <w:ilvl w:val="1"/>
          <w:numId w:val="51"/>
        </w:numPr>
        <w:ind w:right="2"/>
      </w:pPr>
      <w:r>
        <w:t xml:space="preserve">If the Supplier or the Staff engages in conduct prohibited by clause 26.1 or commits fraud in relation to the Contract or any other contract with the Crown (including the Buyer) the Buyer may: </w:t>
      </w:r>
    </w:p>
    <w:p w14:paraId="65FBD50C" w14:textId="77777777" w:rsidR="00A1516C" w:rsidRDefault="00BA31FA" w:rsidP="003E4955">
      <w:pPr>
        <w:numPr>
          <w:ilvl w:val="0"/>
          <w:numId w:val="52"/>
        </w:numPr>
        <w:ind w:right="2" w:hanging="565"/>
      </w:pPr>
      <w:r>
        <w:t xml:space="preserve">terminate the Contract and recover from the Supplier the amount of any loss suffered by the Buyer resulting from the termination, including the cost reasonably incurred by the Buyer of making other arrangements for the supply of the Deliverables and any additional expenditure incurred by the Buyer throughout the remainder of the Contract; or  </w:t>
      </w:r>
    </w:p>
    <w:p w14:paraId="092924B9" w14:textId="77777777" w:rsidR="00A1516C" w:rsidRDefault="00BA31FA" w:rsidP="003E4955">
      <w:pPr>
        <w:numPr>
          <w:ilvl w:val="0"/>
          <w:numId w:val="52"/>
        </w:numPr>
        <w:ind w:right="2" w:hanging="565"/>
      </w:pPr>
      <w:r>
        <w:t xml:space="preserve">recover in full from the Supplier any other loss sustained by the Buyer in consequence of any breach of this clause. </w:t>
      </w:r>
    </w:p>
    <w:p w14:paraId="0A728E40" w14:textId="77777777" w:rsidR="00A1516C" w:rsidRDefault="00BA31FA">
      <w:pPr>
        <w:spacing w:after="152" w:line="259" w:lineRule="auto"/>
        <w:ind w:left="721" w:right="0" w:firstLine="0"/>
      </w:pPr>
      <w:r>
        <w:t xml:space="preserve"> </w:t>
      </w:r>
    </w:p>
    <w:p w14:paraId="67C7D3D6" w14:textId="77777777" w:rsidR="00A1516C" w:rsidRDefault="00BA31FA">
      <w:pPr>
        <w:pStyle w:val="Heading2"/>
        <w:tabs>
          <w:tab w:val="center" w:pos="3131"/>
        </w:tabs>
        <w:ind w:left="-5" w:firstLine="0"/>
      </w:pPr>
      <w:r>
        <w:t xml:space="preserve">27. </w:t>
      </w:r>
      <w:r>
        <w:tab/>
        <w:t xml:space="preserve">Equality, diversity and human rights </w:t>
      </w:r>
    </w:p>
    <w:p w14:paraId="7816A77C" w14:textId="77777777" w:rsidR="00A1516C" w:rsidRDefault="00BA31FA">
      <w:pPr>
        <w:ind w:left="721" w:right="2"/>
      </w:pPr>
      <w:r>
        <w:t xml:space="preserve">27.1 </w:t>
      </w:r>
      <w:r>
        <w:tab/>
        <w:t xml:space="preserve">The Supplier must follow all applicable equality law when they perform their obligations under the Contract, including: </w:t>
      </w:r>
    </w:p>
    <w:p w14:paraId="18242BB9" w14:textId="77777777" w:rsidR="00A1516C" w:rsidRDefault="00BA31FA" w:rsidP="003E4955">
      <w:pPr>
        <w:numPr>
          <w:ilvl w:val="0"/>
          <w:numId w:val="53"/>
        </w:numPr>
        <w:ind w:right="2" w:hanging="565"/>
      </w:pPr>
      <w:r>
        <w:t xml:space="preserve">protections against discrimination on the grounds of race, sex, gender reassignment, religion or belief, disability, sexual orientation, pregnancy, maternity, age or otherwise; </w:t>
      </w:r>
    </w:p>
    <w:p w14:paraId="3EAE0C6F" w14:textId="77777777" w:rsidR="00A1516C" w:rsidRDefault="00BA31FA" w:rsidP="003E4955">
      <w:pPr>
        <w:numPr>
          <w:ilvl w:val="0"/>
          <w:numId w:val="53"/>
        </w:numPr>
        <w:ind w:right="2" w:hanging="565"/>
      </w:pPr>
      <w:r>
        <w:t xml:space="preserve">any other requirements and instructions which the Buyer reasonably imposes related to equality Law. </w:t>
      </w:r>
    </w:p>
    <w:p w14:paraId="361FC8F4" w14:textId="77777777" w:rsidR="00A1516C" w:rsidRDefault="00BA31FA">
      <w:pPr>
        <w:spacing w:after="0" w:line="259" w:lineRule="auto"/>
        <w:ind w:left="721" w:right="0" w:firstLine="0"/>
      </w:pPr>
      <w:r>
        <w:t xml:space="preserve"> </w:t>
      </w:r>
    </w:p>
    <w:p w14:paraId="7C6D0F2E" w14:textId="77777777" w:rsidR="00A1516C" w:rsidRDefault="00BA31FA">
      <w:pPr>
        <w:ind w:left="721" w:right="2"/>
      </w:pPr>
      <w:r>
        <w:t xml:space="preserve">27.2 </w:t>
      </w:r>
      <w:r>
        <w:tab/>
        <w:t xml:space="preserve">The Supplier must take all necessary steps, and inform the Buyer of the steps taken, to prevent anything that is considered to be unlawful discrimination by any court or tribunal, or the Equality and Human Rights Commission (or any successor organisation) when working on the Contract. </w:t>
      </w:r>
    </w:p>
    <w:p w14:paraId="7EEC500B" w14:textId="77777777" w:rsidR="00A1516C" w:rsidRDefault="00BA31FA">
      <w:pPr>
        <w:spacing w:after="152" w:line="259" w:lineRule="auto"/>
        <w:ind w:left="721" w:right="0" w:firstLine="0"/>
      </w:pPr>
      <w:r>
        <w:t xml:space="preserve"> </w:t>
      </w:r>
    </w:p>
    <w:p w14:paraId="4AC7AB69" w14:textId="77777777" w:rsidR="00A1516C" w:rsidRDefault="00BA31FA">
      <w:pPr>
        <w:pStyle w:val="Heading2"/>
        <w:tabs>
          <w:tab w:val="center" w:pos="1880"/>
        </w:tabs>
        <w:ind w:left="-5" w:firstLine="0"/>
      </w:pPr>
      <w:r>
        <w:t xml:space="preserve">28. </w:t>
      </w:r>
      <w:r>
        <w:tab/>
        <w:t xml:space="preserve">Health and safety </w:t>
      </w:r>
    </w:p>
    <w:p w14:paraId="6907A6E5" w14:textId="77777777" w:rsidR="00A1516C" w:rsidRDefault="00BA31FA">
      <w:pPr>
        <w:tabs>
          <w:tab w:val="center" w:pos="4147"/>
        </w:tabs>
        <w:ind w:left="0" w:right="0" w:firstLine="0"/>
      </w:pPr>
      <w:r>
        <w:t xml:space="preserve">28.1 </w:t>
      </w:r>
      <w:r>
        <w:tab/>
        <w:t xml:space="preserve">The Supplier must perform its obligations meeting the requirements of: </w:t>
      </w:r>
    </w:p>
    <w:p w14:paraId="659A9188" w14:textId="77777777" w:rsidR="00A1516C" w:rsidRDefault="00BA31FA" w:rsidP="003E4955">
      <w:pPr>
        <w:numPr>
          <w:ilvl w:val="0"/>
          <w:numId w:val="54"/>
        </w:numPr>
        <w:ind w:right="2" w:hanging="565"/>
      </w:pPr>
      <w:r>
        <w:t xml:space="preserve">all applicable law regarding health and safety; </w:t>
      </w:r>
    </w:p>
    <w:p w14:paraId="75CDEF49" w14:textId="77777777" w:rsidR="00A1516C" w:rsidRDefault="00BA31FA" w:rsidP="003E4955">
      <w:pPr>
        <w:numPr>
          <w:ilvl w:val="0"/>
          <w:numId w:val="54"/>
        </w:numPr>
        <w:ind w:right="2" w:hanging="565"/>
      </w:pPr>
      <w:r>
        <w:t xml:space="preserve">the Buyer's current health and safety policy while at the Buyer’s premises, as provided to the Supplier. </w:t>
      </w:r>
    </w:p>
    <w:p w14:paraId="7861BE66" w14:textId="77777777" w:rsidR="00A1516C" w:rsidRDefault="00BA31FA">
      <w:pPr>
        <w:spacing w:after="0" w:line="259" w:lineRule="auto"/>
        <w:ind w:left="721" w:right="0" w:firstLine="0"/>
      </w:pPr>
      <w:r>
        <w:t xml:space="preserve"> </w:t>
      </w:r>
    </w:p>
    <w:p w14:paraId="58D24B0F" w14:textId="77777777" w:rsidR="00A1516C" w:rsidRDefault="00BA31FA">
      <w:pPr>
        <w:ind w:left="721" w:right="2"/>
      </w:pPr>
      <w:r>
        <w:t xml:space="preserve">28.2 </w:t>
      </w:r>
      <w:r>
        <w:tab/>
        <w:t xml:space="preserve">The Supplier and the Buyer must as soon as possible notify the other of any health and safety incidents or material hazards they’re aware of at the Buyer premises that relate to the performance of the Contract. </w:t>
      </w:r>
    </w:p>
    <w:p w14:paraId="16966FF8" w14:textId="77777777" w:rsidR="00A1516C" w:rsidRDefault="00BA31FA">
      <w:pPr>
        <w:spacing w:after="152" w:line="259" w:lineRule="auto"/>
        <w:ind w:left="721" w:right="0" w:firstLine="0"/>
      </w:pPr>
      <w:r>
        <w:t xml:space="preserve"> </w:t>
      </w:r>
    </w:p>
    <w:p w14:paraId="245237B1" w14:textId="77777777" w:rsidR="00A1516C" w:rsidRDefault="00BA31FA">
      <w:pPr>
        <w:pStyle w:val="Heading2"/>
        <w:tabs>
          <w:tab w:val="center" w:pos="1574"/>
        </w:tabs>
        <w:ind w:left="-5" w:firstLine="0"/>
      </w:pPr>
      <w:r>
        <w:t xml:space="preserve">29. </w:t>
      </w:r>
      <w:r>
        <w:tab/>
        <w:t xml:space="preserve">Environment </w:t>
      </w:r>
    </w:p>
    <w:p w14:paraId="012F366E" w14:textId="77777777" w:rsidR="00A1516C" w:rsidRDefault="00BA31FA">
      <w:pPr>
        <w:ind w:left="721" w:right="2"/>
      </w:pPr>
      <w:r>
        <w:t xml:space="preserve">29.1 </w:t>
      </w:r>
      <w:r>
        <w:tab/>
        <w:t xml:space="preserve">When working on Site the Supplier must perform its obligations under the Buyer's current Environmental Policy, which the Buyer must provide. </w:t>
      </w:r>
    </w:p>
    <w:p w14:paraId="0B47C520" w14:textId="77777777" w:rsidR="00A1516C" w:rsidRDefault="00BA31FA">
      <w:pPr>
        <w:spacing w:after="0" w:line="259" w:lineRule="auto"/>
        <w:ind w:left="721" w:right="0" w:firstLine="0"/>
      </w:pPr>
      <w:r>
        <w:t xml:space="preserve"> </w:t>
      </w:r>
    </w:p>
    <w:p w14:paraId="5B6201B7" w14:textId="77777777" w:rsidR="00A1516C" w:rsidRDefault="00BA31FA">
      <w:pPr>
        <w:ind w:left="721" w:right="2"/>
      </w:pPr>
      <w:r>
        <w:t xml:space="preserve">29.2 </w:t>
      </w:r>
      <w:r>
        <w:tab/>
        <w:t xml:space="preserve">The Supplier must ensure that Supplier Staff are aware of the Buyer's Environmental Policy. </w:t>
      </w:r>
    </w:p>
    <w:p w14:paraId="59E8AB73" w14:textId="77777777" w:rsidR="00A1516C" w:rsidRDefault="00BA31FA">
      <w:pPr>
        <w:spacing w:after="152" w:line="259" w:lineRule="auto"/>
        <w:ind w:left="10" w:right="0" w:firstLine="0"/>
      </w:pPr>
      <w:r>
        <w:t xml:space="preserve"> </w:t>
      </w:r>
    </w:p>
    <w:p w14:paraId="4E063464" w14:textId="77777777" w:rsidR="00A1516C" w:rsidRDefault="00BA31FA">
      <w:pPr>
        <w:pStyle w:val="Heading2"/>
        <w:tabs>
          <w:tab w:val="center" w:pos="964"/>
        </w:tabs>
        <w:ind w:left="-5" w:firstLine="0"/>
      </w:pPr>
      <w:r>
        <w:lastRenderedPageBreak/>
        <w:t xml:space="preserve">30. </w:t>
      </w:r>
      <w:r>
        <w:tab/>
        <w:t xml:space="preserve">Tax </w:t>
      </w:r>
    </w:p>
    <w:p w14:paraId="5F14C375" w14:textId="77777777" w:rsidR="00A1516C" w:rsidRDefault="00BA31FA">
      <w:pPr>
        <w:ind w:left="721" w:right="2"/>
      </w:pPr>
      <w:r>
        <w:t xml:space="preserve">30.1 </w:t>
      </w:r>
      <w:r>
        <w:tab/>
        <w:t xml:space="preserve">The Supplier must not breach any tax or social security obligations and must enter into a binding agreement to pay any late contributions due, including where applicable, any interest or any fines.  The Buyer cannot terminate the Contract where the Supplier has not paid a minor tax or social security contribution. </w:t>
      </w:r>
    </w:p>
    <w:p w14:paraId="3A9B4542" w14:textId="77777777" w:rsidR="00A1516C" w:rsidRDefault="00BA31FA">
      <w:pPr>
        <w:spacing w:after="0" w:line="259" w:lineRule="auto"/>
        <w:ind w:left="721" w:right="0" w:firstLine="0"/>
      </w:pPr>
      <w:r>
        <w:t xml:space="preserve"> </w:t>
      </w:r>
    </w:p>
    <w:p w14:paraId="71BCC213" w14:textId="77777777" w:rsidR="00A1516C" w:rsidRDefault="00BA31FA">
      <w:pPr>
        <w:spacing w:after="3" w:line="249" w:lineRule="auto"/>
        <w:ind w:left="721" w:right="502"/>
        <w:jc w:val="both"/>
      </w:pPr>
      <w:r>
        <w:t xml:space="preserve">30.2 Where the Supplier or any Supplier Staff are liable to be taxed or to pay National Insurance contributions in the UK relating to payment received under the Off Contract, the Supplier must both: </w:t>
      </w:r>
    </w:p>
    <w:p w14:paraId="716E4F95" w14:textId="77777777" w:rsidR="00A1516C" w:rsidRDefault="00BA31FA" w:rsidP="003E4955">
      <w:pPr>
        <w:numPr>
          <w:ilvl w:val="0"/>
          <w:numId w:val="55"/>
        </w:numPr>
        <w:ind w:right="2" w:hanging="565"/>
      </w:pPr>
      <w:r>
        <w:t xml:space="preserve">comply with the Income Tax (Earnings and Pensions) Act 2003 and all other statutes and regulations relating to income tax, the Social Security </w:t>
      </w:r>
    </w:p>
    <w:p w14:paraId="2FEFEA8F" w14:textId="77777777" w:rsidR="00A1516C" w:rsidRDefault="00BA31FA">
      <w:pPr>
        <w:ind w:left="1286" w:right="2" w:firstLine="0"/>
      </w:pPr>
      <w:r>
        <w:t xml:space="preserve">Contributions and Benefits Act 1992 (including IR35) and National Insurance contributions; </w:t>
      </w:r>
    </w:p>
    <w:p w14:paraId="22064B4A" w14:textId="77777777" w:rsidR="00A1516C" w:rsidRDefault="00BA31FA" w:rsidP="003E4955">
      <w:pPr>
        <w:numPr>
          <w:ilvl w:val="0"/>
          <w:numId w:val="55"/>
        </w:numPr>
        <w:ind w:right="2" w:hanging="565"/>
      </w:pPr>
      <w:r>
        <w:t xml:space="preserve">indemnify the Buyer against any Income Tax, National Insurance and social security contributions and any other liability, deduction, contribution, assessment or claim arising from or made during or after the Contract Period in connection with the provision of the Deliverables by the Supplier or any of the Supplier Staff. </w:t>
      </w:r>
    </w:p>
    <w:p w14:paraId="66831977" w14:textId="77777777" w:rsidR="00A1516C" w:rsidRDefault="00BA31FA">
      <w:pPr>
        <w:spacing w:after="0" w:line="259" w:lineRule="auto"/>
        <w:ind w:left="721" w:right="0" w:firstLine="0"/>
      </w:pPr>
      <w:r>
        <w:t xml:space="preserve"> </w:t>
      </w:r>
    </w:p>
    <w:p w14:paraId="4E74E44A" w14:textId="77777777" w:rsidR="00A1516C" w:rsidRDefault="00BA31FA">
      <w:pPr>
        <w:tabs>
          <w:tab w:val="center" w:pos="4380"/>
        </w:tabs>
        <w:ind w:left="0" w:right="0" w:firstLine="0"/>
      </w:pPr>
      <w:r>
        <w:t xml:space="preserve">30.3 </w:t>
      </w:r>
      <w:r>
        <w:tab/>
        <w:t xml:space="preserve">If any of the Supplier Staff are Workers who receive payment relating to the </w:t>
      </w:r>
    </w:p>
    <w:p w14:paraId="7566C099" w14:textId="77777777" w:rsidR="00A1516C" w:rsidRDefault="00BA31FA">
      <w:pPr>
        <w:ind w:left="716" w:right="2" w:firstLine="0"/>
      </w:pPr>
      <w:r>
        <w:t xml:space="preserve">Deliverables, then the Supplier must ensure that its contract with the Worker contains the following requirements: </w:t>
      </w:r>
    </w:p>
    <w:p w14:paraId="01F7A5FF" w14:textId="77777777" w:rsidR="00A1516C" w:rsidRDefault="00BA31FA" w:rsidP="003E4955">
      <w:pPr>
        <w:numPr>
          <w:ilvl w:val="0"/>
          <w:numId w:val="56"/>
        </w:numPr>
        <w:ind w:right="2" w:hanging="565"/>
      </w:pPr>
      <w:r>
        <w:t xml:space="preserve">the Buyer may, at any time during the term of the Contract, request that the Worker provides information which demonstrates they comply with clause 30.2, or why those requirements do not apply, the Buyer can specify the information the Worker must provide and the deadline for responding; </w:t>
      </w:r>
    </w:p>
    <w:p w14:paraId="14A7D738" w14:textId="77777777" w:rsidR="00A1516C" w:rsidRDefault="00BA31FA" w:rsidP="003E4955">
      <w:pPr>
        <w:numPr>
          <w:ilvl w:val="0"/>
          <w:numId w:val="56"/>
        </w:numPr>
        <w:spacing w:after="3" w:line="249" w:lineRule="auto"/>
        <w:ind w:right="2" w:hanging="565"/>
      </w:pPr>
      <w:r>
        <w:t xml:space="preserve">the Worker's contract may be terminated at the Buyer's request if the Worker fails to provide the information requested by the Buyer within the time specified by the Buyer; </w:t>
      </w:r>
    </w:p>
    <w:p w14:paraId="05F83FF0" w14:textId="77777777" w:rsidR="00A1516C" w:rsidRDefault="00BA31FA" w:rsidP="003E4955">
      <w:pPr>
        <w:numPr>
          <w:ilvl w:val="0"/>
          <w:numId w:val="56"/>
        </w:numPr>
        <w:ind w:right="2" w:hanging="565"/>
      </w:pPr>
      <w:r>
        <w:t xml:space="preserve">the Worker's contract may be terminated at the Buyer's request if the Worker provides information which the Buyer considers isn’t good enough to demonstrate how it complies with clause 30.2 or confirms that the Worker is not complying with those requirements; </w:t>
      </w:r>
    </w:p>
    <w:p w14:paraId="1FB99456" w14:textId="77777777" w:rsidR="00A1516C" w:rsidRDefault="00BA31FA" w:rsidP="003E4955">
      <w:pPr>
        <w:numPr>
          <w:ilvl w:val="0"/>
          <w:numId w:val="56"/>
        </w:numPr>
        <w:ind w:right="2" w:hanging="565"/>
      </w:pPr>
      <w:r>
        <w:t xml:space="preserve">the Buyer may supply any information they receive from the Worker to HMRC for revenue collection and management. </w:t>
      </w:r>
    </w:p>
    <w:p w14:paraId="2D7C58EC" w14:textId="77777777" w:rsidR="00A1516C" w:rsidRDefault="00BA31FA">
      <w:pPr>
        <w:spacing w:after="152" w:line="259" w:lineRule="auto"/>
        <w:ind w:left="721" w:right="0" w:firstLine="0"/>
      </w:pPr>
      <w:r>
        <w:t xml:space="preserve"> </w:t>
      </w:r>
    </w:p>
    <w:p w14:paraId="166C199F" w14:textId="77777777" w:rsidR="00A1516C" w:rsidRDefault="00BA31FA">
      <w:pPr>
        <w:pStyle w:val="Heading2"/>
        <w:tabs>
          <w:tab w:val="center" w:pos="1959"/>
        </w:tabs>
        <w:ind w:left="-5" w:firstLine="0"/>
      </w:pPr>
      <w:r>
        <w:t xml:space="preserve">31. </w:t>
      </w:r>
      <w:r>
        <w:tab/>
        <w:t xml:space="preserve">Conflict of interest </w:t>
      </w:r>
    </w:p>
    <w:p w14:paraId="4C1FB1F7" w14:textId="77777777" w:rsidR="00A1516C" w:rsidRDefault="00BA31FA">
      <w:pPr>
        <w:ind w:left="721" w:right="2"/>
      </w:pPr>
      <w:r>
        <w:t xml:space="preserve">31.1 </w:t>
      </w:r>
      <w:r>
        <w:tab/>
        <w:t xml:space="preserve">The Supplier must take action to ensure that neither the Supplier nor the Supplier Staff are placed in the position of an actual or potential conflict between the financial or personal duties of the Supplier or the Supplier Staff and the duties owed to the Buyer under the Contract, in the reasonable opinion of the Buyer. </w:t>
      </w:r>
    </w:p>
    <w:p w14:paraId="76FB3C53" w14:textId="77777777" w:rsidR="00A1516C" w:rsidRDefault="00BA31FA">
      <w:pPr>
        <w:spacing w:after="0" w:line="259" w:lineRule="auto"/>
        <w:ind w:left="721" w:right="0" w:firstLine="0"/>
      </w:pPr>
      <w:r>
        <w:t xml:space="preserve"> </w:t>
      </w:r>
    </w:p>
    <w:p w14:paraId="1F463610" w14:textId="77777777" w:rsidR="00A1516C" w:rsidRDefault="00BA31FA">
      <w:pPr>
        <w:ind w:left="721" w:right="2"/>
      </w:pPr>
      <w:r>
        <w:t xml:space="preserve">31.2 </w:t>
      </w:r>
      <w:r>
        <w:tab/>
        <w:t xml:space="preserve">The Supplier must promptly notify and provide details to the Buyer if a conflict of interest happens or is expected to happen. </w:t>
      </w:r>
    </w:p>
    <w:p w14:paraId="6394CBAB" w14:textId="77777777" w:rsidR="00A1516C" w:rsidRDefault="00BA31FA">
      <w:pPr>
        <w:spacing w:after="0" w:line="259" w:lineRule="auto"/>
        <w:ind w:left="10" w:right="0" w:firstLine="0"/>
      </w:pPr>
      <w:r>
        <w:t xml:space="preserve"> </w:t>
      </w:r>
    </w:p>
    <w:p w14:paraId="5E564060" w14:textId="77777777" w:rsidR="00A1516C" w:rsidRDefault="00BA31FA">
      <w:pPr>
        <w:ind w:left="721" w:right="2"/>
      </w:pPr>
      <w:r>
        <w:t xml:space="preserve">31.3 </w:t>
      </w:r>
      <w:r>
        <w:tab/>
        <w:t xml:space="preserve">The Buyer can terminate its Contract immediately by giving notice in writing to the Supplier or take any steps it thinks are necessary where there is or may be an actual or potential conflict of interest. </w:t>
      </w:r>
    </w:p>
    <w:p w14:paraId="2DF09A3D" w14:textId="77777777" w:rsidR="00A1516C" w:rsidRDefault="00BA31FA">
      <w:pPr>
        <w:spacing w:after="152" w:line="259" w:lineRule="auto"/>
        <w:ind w:left="10" w:right="0" w:firstLine="0"/>
      </w:pPr>
      <w:r>
        <w:t xml:space="preserve"> </w:t>
      </w:r>
    </w:p>
    <w:p w14:paraId="0259D734" w14:textId="77777777" w:rsidR="00A1516C" w:rsidRDefault="00BA31FA">
      <w:pPr>
        <w:pStyle w:val="Heading2"/>
        <w:tabs>
          <w:tab w:val="center" w:pos="3008"/>
        </w:tabs>
        <w:ind w:left="-5" w:firstLine="0"/>
      </w:pPr>
      <w:r>
        <w:lastRenderedPageBreak/>
        <w:t xml:space="preserve">32. </w:t>
      </w:r>
      <w:r>
        <w:tab/>
        <w:t xml:space="preserve">Reporting a breach of the contract </w:t>
      </w:r>
    </w:p>
    <w:p w14:paraId="4BA18C7A" w14:textId="77777777" w:rsidR="00A1516C" w:rsidRDefault="00BA31FA">
      <w:pPr>
        <w:ind w:left="721" w:right="2"/>
      </w:pPr>
      <w:r>
        <w:t xml:space="preserve">32.1 </w:t>
      </w:r>
      <w:r>
        <w:tab/>
        <w:t xml:space="preserve">As soon as it is aware of it the Supplier and Supplier Staff must report to the Buyer any actual or suspected breach of law, clause 13.1, or clauses 26 to 31. </w:t>
      </w:r>
    </w:p>
    <w:p w14:paraId="0F971312" w14:textId="77777777" w:rsidR="00A1516C" w:rsidRDefault="00BA31FA">
      <w:pPr>
        <w:spacing w:after="0" w:line="259" w:lineRule="auto"/>
        <w:ind w:left="721" w:right="0" w:firstLine="0"/>
      </w:pPr>
      <w:r>
        <w:t xml:space="preserve"> </w:t>
      </w:r>
    </w:p>
    <w:p w14:paraId="31C34F7D" w14:textId="77777777" w:rsidR="00A1516C" w:rsidRDefault="00BA31FA">
      <w:pPr>
        <w:ind w:left="721" w:right="2"/>
      </w:pPr>
      <w:r>
        <w:t xml:space="preserve">32.2 </w:t>
      </w:r>
      <w:r>
        <w:tab/>
        <w:t xml:space="preserve">The Supplier must not retaliate against any of the Supplier Staff who in good faith reports a breach listed in clause 32.1. </w:t>
      </w:r>
    </w:p>
    <w:p w14:paraId="2CCD3FDC" w14:textId="77777777" w:rsidR="00A1516C" w:rsidRDefault="00BA31FA">
      <w:pPr>
        <w:spacing w:after="32" w:line="259" w:lineRule="auto"/>
        <w:ind w:left="10" w:right="0" w:firstLine="0"/>
      </w:pPr>
      <w:r>
        <w:t xml:space="preserve"> </w:t>
      </w:r>
    </w:p>
    <w:p w14:paraId="59179F68" w14:textId="77777777" w:rsidR="00A1516C" w:rsidRDefault="00BA31FA">
      <w:pPr>
        <w:pStyle w:val="Heading2"/>
        <w:tabs>
          <w:tab w:val="center" w:pos="2003"/>
        </w:tabs>
        <w:ind w:left="-5" w:firstLine="0"/>
      </w:pPr>
      <w:r>
        <w:t xml:space="preserve">33. </w:t>
      </w:r>
      <w:r>
        <w:tab/>
        <w:t xml:space="preserve">Resolving disputes </w:t>
      </w:r>
    </w:p>
    <w:p w14:paraId="7A4B335E" w14:textId="77777777" w:rsidR="00A1516C" w:rsidRDefault="00BA31FA">
      <w:pPr>
        <w:ind w:left="721" w:right="2"/>
      </w:pPr>
      <w:r>
        <w:t xml:space="preserve">33.1 </w:t>
      </w:r>
      <w:r>
        <w:tab/>
        <w:t xml:space="preserve">If there is a dispute between the Parties, their senior representatives who have authority to settle the dispute will, within 28 days of a written request from the other Party, meet in good faith to resolve the dispute. </w:t>
      </w:r>
    </w:p>
    <w:p w14:paraId="31FE8E24" w14:textId="77777777" w:rsidR="00A1516C" w:rsidRDefault="00BA31FA">
      <w:pPr>
        <w:spacing w:after="0" w:line="259" w:lineRule="auto"/>
        <w:ind w:left="721" w:right="0" w:firstLine="0"/>
      </w:pPr>
      <w:r>
        <w:t xml:space="preserve"> </w:t>
      </w:r>
    </w:p>
    <w:p w14:paraId="0D9FD1A0" w14:textId="77777777" w:rsidR="00A1516C" w:rsidRDefault="00BA31FA">
      <w:pPr>
        <w:ind w:left="721" w:right="2"/>
      </w:pPr>
      <w:r>
        <w:t xml:space="preserve">33.2 </w:t>
      </w:r>
      <w:r>
        <w:tab/>
        <w:t xml:space="preserve">If the dispute is not resolved at that meeting, the Parties can attempt to settle it by mediation using the Centre for Effective Dispute Resolution (CEDR) Model Mediation Procedure current at the time of the dispute.  If the Parties cannot agree on a mediator, the mediator will be nominated by CEDR.  If either Party does not wish to use, or continue to use mediation, or mediation does not resolve the dispute, the dispute must be resolved using clauses 33.3 to 33.5. </w:t>
      </w:r>
    </w:p>
    <w:p w14:paraId="473992BC" w14:textId="77777777" w:rsidR="00A1516C" w:rsidRDefault="00BA31FA">
      <w:pPr>
        <w:spacing w:after="0" w:line="259" w:lineRule="auto"/>
        <w:ind w:left="10" w:right="0" w:firstLine="0"/>
      </w:pPr>
      <w:r>
        <w:t xml:space="preserve"> </w:t>
      </w:r>
    </w:p>
    <w:p w14:paraId="06BF0533" w14:textId="77777777" w:rsidR="00A1516C" w:rsidRDefault="00BA31FA">
      <w:pPr>
        <w:ind w:left="721" w:right="2"/>
      </w:pPr>
      <w:r>
        <w:t xml:space="preserve">33.3 </w:t>
      </w:r>
      <w:r>
        <w:tab/>
        <w:t xml:space="preserve">Unless the Buyer refers the dispute to arbitration using clause 33.4, the Parties irrevocably agree that the courts of England and Wales have the exclusive jurisdiction to: </w:t>
      </w:r>
    </w:p>
    <w:p w14:paraId="69373344" w14:textId="77777777" w:rsidR="00A1516C" w:rsidRDefault="00BA31FA" w:rsidP="003E4955">
      <w:pPr>
        <w:numPr>
          <w:ilvl w:val="0"/>
          <w:numId w:val="57"/>
        </w:numPr>
        <w:ind w:right="2" w:hanging="565"/>
      </w:pPr>
      <w:r>
        <w:t xml:space="preserve">determine the dispute; </w:t>
      </w:r>
    </w:p>
    <w:p w14:paraId="05B6AB52" w14:textId="77777777" w:rsidR="00A1516C" w:rsidRDefault="00BA31FA" w:rsidP="003E4955">
      <w:pPr>
        <w:numPr>
          <w:ilvl w:val="0"/>
          <w:numId w:val="57"/>
        </w:numPr>
        <w:ind w:right="2" w:hanging="565"/>
      </w:pPr>
      <w:r>
        <w:t xml:space="preserve">grant interim remedies; </w:t>
      </w:r>
    </w:p>
    <w:p w14:paraId="4BD726AE" w14:textId="77777777" w:rsidR="00A1516C" w:rsidRDefault="00BA31FA" w:rsidP="003E4955">
      <w:pPr>
        <w:numPr>
          <w:ilvl w:val="0"/>
          <w:numId w:val="57"/>
        </w:numPr>
        <w:ind w:right="2" w:hanging="565"/>
      </w:pPr>
      <w:r>
        <w:t xml:space="preserve">grant any other provisional or protective relief. </w:t>
      </w:r>
    </w:p>
    <w:p w14:paraId="17F3BC67" w14:textId="77777777" w:rsidR="00A1516C" w:rsidRDefault="00BA31FA">
      <w:pPr>
        <w:spacing w:after="0" w:line="259" w:lineRule="auto"/>
        <w:ind w:left="721" w:right="0" w:firstLine="0"/>
      </w:pPr>
      <w:r>
        <w:t xml:space="preserve"> </w:t>
      </w:r>
    </w:p>
    <w:p w14:paraId="7C8F7110" w14:textId="77777777" w:rsidR="00A1516C" w:rsidRDefault="00BA31FA" w:rsidP="003E4955">
      <w:pPr>
        <w:numPr>
          <w:ilvl w:val="1"/>
          <w:numId w:val="58"/>
        </w:numPr>
        <w:ind w:right="2"/>
      </w:pPr>
      <w:r>
        <w:t xml:space="preserve">The Supplier agrees that the Buyer has the exclusive right to refer any dispute to be finally resolved by arbitration under the London Court of International Arbitration Rules current at the time of the dispute.  There will be only one arbitrator.  The seat or legal place of the arbitration will be London and the proceedings will be in English. </w:t>
      </w:r>
    </w:p>
    <w:p w14:paraId="25F1751D" w14:textId="77777777" w:rsidR="00A1516C" w:rsidRDefault="00BA31FA">
      <w:pPr>
        <w:spacing w:after="0" w:line="259" w:lineRule="auto"/>
        <w:ind w:left="721" w:right="0" w:firstLine="0"/>
      </w:pPr>
      <w:r>
        <w:t xml:space="preserve"> </w:t>
      </w:r>
    </w:p>
    <w:p w14:paraId="3B26AE94" w14:textId="77777777" w:rsidR="00A1516C" w:rsidRDefault="00BA31FA" w:rsidP="003E4955">
      <w:pPr>
        <w:numPr>
          <w:ilvl w:val="1"/>
          <w:numId w:val="58"/>
        </w:numPr>
        <w:ind w:right="2"/>
      </w:pPr>
      <w:r>
        <w:t xml:space="preserve">The Buyer has the right to refer a dispute to arbitration even if the Supplier has started or has attempted to start court proceedings under clause 33.3, unless the Buyer has agreed to the court proceedings or participated in them.  Even if court proceedings have started, the Parties must do everything necessary to ensure that the court proceedings are stayed in favour of any arbitration proceedings if they are started under clause 33.4. </w:t>
      </w:r>
    </w:p>
    <w:p w14:paraId="560443D3" w14:textId="77777777" w:rsidR="00A1516C" w:rsidRDefault="00BA31FA">
      <w:pPr>
        <w:spacing w:after="0" w:line="259" w:lineRule="auto"/>
        <w:ind w:left="10" w:right="0" w:firstLine="0"/>
      </w:pPr>
      <w:r>
        <w:t xml:space="preserve"> </w:t>
      </w:r>
    </w:p>
    <w:p w14:paraId="7CAACA3E" w14:textId="77777777" w:rsidR="00A1516C" w:rsidRDefault="00BA31FA" w:rsidP="003E4955">
      <w:pPr>
        <w:numPr>
          <w:ilvl w:val="1"/>
          <w:numId w:val="58"/>
        </w:numPr>
        <w:ind w:right="2"/>
      </w:pPr>
      <w:r>
        <w:t xml:space="preserve">The Supplier cannot suspend the performance of the Contract during any dispute. </w:t>
      </w:r>
    </w:p>
    <w:p w14:paraId="3F1DAF80" w14:textId="77777777" w:rsidR="00A1516C" w:rsidRDefault="00BA31FA">
      <w:pPr>
        <w:spacing w:after="152" w:line="259" w:lineRule="auto"/>
        <w:ind w:left="10" w:right="0" w:firstLine="0"/>
      </w:pPr>
      <w:r>
        <w:t xml:space="preserve"> </w:t>
      </w:r>
    </w:p>
    <w:p w14:paraId="70E28874" w14:textId="77777777" w:rsidR="00A1516C" w:rsidRDefault="00BA31FA">
      <w:pPr>
        <w:pStyle w:val="Heading2"/>
        <w:tabs>
          <w:tab w:val="center" w:pos="1928"/>
        </w:tabs>
        <w:ind w:left="-5" w:firstLine="0"/>
      </w:pPr>
      <w:r>
        <w:t xml:space="preserve">34. </w:t>
      </w:r>
      <w:r>
        <w:tab/>
        <w:t xml:space="preserve">Which law applies </w:t>
      </w:r>
    </w:p>
    <w:p w14:paraId="3D99CADE" w14:textId="77777777" w:rsidR="00A1516C" w:rsidRDefault="00BA31FA">
      <w:pPr>
        <w:ind w:left="721" w:right="2"/>
      </w:pPr>
      <w:r>
        <w:t xml:space="preserve"> This Contract and any issues arising out of, or connected to it, are governed by English law. </w:t>
      </w:r>
    </w:p>
    <w:p w14:paraId="500882E2" w14:textId="77777777" w:rsidR="00A1516C" w:rsidRDefault="00BA31FA">
      <w:pPr>
        <w:spacing w:after="0" w:line="259" w:lineRule="auto"/>
        <w:ind w:left="10" w:right="0" w:firstLine="0"/>
      </w:pPr>
      <w:r>
        <w:t xml:space="preserve"> </w:t>
      </w:r>
      <w:r>
        <w:tab/>
        <w:t xml:space="preserve"> </w:t>
      </w:r>
    </w:p>
    <w:p w14:paraId="719208F1" w14:textId="77777777" w:rsidR="00A1516C" w:rsidRDefault="00BA31FA">
      <w:pPr>
        <w:spacing w:after="0" w:line="259" w:lineRule="auto"/>
        <w:ind w:left="10" w:right="0" w:firstLine="0"/>
      </w:pPr>
      <w:r>
        <w:t xml:space="preserve"> </w:t>
      </w:r>
      <w:r>
        <w:tab/>
        <w:t xml:space="preserve"> </w:t>
      </w:r>
    </w:p>
    <w:sectPr w:rsidR="00A1516C" w:rsidSect="00A92156">
      <w:headerReference w:type="even" r:id="rId54"/>
      <w:headerReference w:type="default" r:id="rId55"/>
      <w:footerReference w:type="even" r:id="rId56"/>
      <w:footerReference w:type="default" r:id="rId57"/>
      <w:headerReference w:type="first" r:id="rId58"/>
      <w:footerReference w:type="first" r:id="rId59"/>
      <w:pgSz w:w="11910" w:h="16835" w:code="9"/>
      <w:pgMar w:top="907" w:right="1435" w:bottom="1440" w:left="1429" w:header="0" w:footer="69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04329F" w14:textId="77777777" w:rsidR="00A05239" w:rsidRDefault="00A05239">
      <w:pPr>
        <w:spacing w:after="0" w:line="240" w:lineRule="auto"/>
      </w:pPr>
      <w:r>
        <w:separator/>
      </w:r>
    </w:p>
  </w:endnote>
  <w:endnote w:type="continuationSeparator" w:id="0">
    <w:p w14:paraId="352C02B0" w14:textId="77777777" w:rsidR="00A05239" w:rsidRDefault="00A05239">
      <w:pPr>
        <w:spacing w:after="0" w:line="240" w:lineRule="auto"/>
      </w:pPr>
      <w:r>
        <w:continuationSeparator/>
      </w:r>
    </w:p>
  </w:endnote>
  <w:endnote w:type="continuationNotice" w:id="1">
    <w:p w14:paraId="0438BE5E" w14:textId="77777777" w:rsidR="00A05239" w:rsidRDefault="00A0523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jon">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A0460" w14:textId="77777777" w:rsidR="00A1516C" w:rsidRDefault="00BA31FA">
    <w:pPr>
      <w:tabs>
        <w:tab w:val="right" w:pos="9048"/>
      </w:tabs>
      <w:spacing w:after="0" w:line="259" w:lineRule="auto"/>
      <w:ind w:left="0" w:right="-58" w:firstLine="0"/>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73A5E615" wp14:editId="3E789EB4">
              <wp:simplePos x="0" y="0"/>
              <wp:positionH relativeFrom="page">
                <wp:posOffset>895668</wp:posOffset>
              </wp:positionH>
              <wp:positionV relativeFrom="page">
                <wp:posOffset>9785032</wp:posOffset>
              </wp:positionV>
              <wp:extent cx="5774691" cy="9525"/>
              <wp:effectExtent l="0" t="0" r="0" b="0"/>
              <wp:wrapSquare wrapText="bothSides"/>
              <wp:docPr id="59705" name="Group 59705"/>
              <wp:cNvGraphicFramePr/>
              <a:graphic xmlns:a="http://schemas.openxmlformats.org/drawingml/2006/main">
                <a:graphicData uri="http://schemas.microsoft.com/office/word/2010/wordprocessingGroup">
                  <wpg:wgp>
                    <wpg:cNvGrpSpPr/>
                    <wpg:grpSpPr>
                      <a:xfrm>
                        <a:off x="0" y="0"/>
                        <a:ext cx="5774691" cy="9525"/>
                        <a:chOff x="0" y="0"/>
                        <a:chExt cx="5774691" cy="9525"/>
                      </a:xfrm>
                    </wpg:grpSpPr>
                    <wps:wsp>
                      <wps:cNvPr id="62831" name="Shape 62831"/>
                      <wps:cNvSpPr/>
                      <wps:spPr>
                        <a:xfrm>
                          <a:off x="0" y="0"/>
                          <a:ext cx="5774691" cy="9525"/>
                        </a:xfrm>
                        <a:custGeom>
                          <a:avLst/>
                          <a:gdLst/>
                          <a:ahLst/>
                          <a:cxnLst/>
                          <a:rect l="0" t="0" r="0" b="0"/>
                          <a:pathLst>
                            <a:path w="5774691" h="9525">
                              <a:moveTo>
                                <a:pt x="0" y="0"/>
                              </a:moveTo>
                              <a:lnTo>
                                <a:pt x="5774691" y="0"/>
                              </a:lnTo>
                              <a:lnTo>
                                <a:pt x="5774691"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50548C92" id="Group 59705" o:spid="_x0000_s1026" style="position:absolute;margin-left:70.55pt;margin-top:770.45pt;width:454.7pt;height:.75pt;z-index:251658240;mso-position-horizontal-relative:page;mso-position-vertical-relative:page" coordsize="5774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">
              <v:shape id="Shape 62831" o:spid="_x0000_s1027" style="position:absolute;width:57746;height:95;visibility:visible;mso-wrap-style:square;v-text-anchor:top" coordsize="5774691,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" path="m,l5774691,r,9525l,9525,,e" fillcolor="black" stroked="f" strokeweight="0">
                <v:stroke miterlimit="83231f" joinstyle="miter"/>
                <v:path arrowok="t" textboxrect="0,0,5774691,9525"/>
              </v:shape>
              <w10:wrap type="square" anchorx="page" anchory="page"/>
            </v:group>
          </w:pict>
        </mc:Fallback>
      </mc:AlternateContent>
    </w:r>
    <w:r>
      <w:rPr>
        <w:color w:val="BFBFBF"/>
        <w:sz w:val="20"/>
      </w:rPr>
      <w:t xml:space="preserve">The Short-form Contract </w:t>
    </w:r>
    <w:r>
      <w:rPr>
        <w:color w:val="BFBFBF"/>
        <w:sz w:val="20"/>
      </w:rPr>
      <w:tab/>
    </w:r>
    <w:r>
      <w:fldChar w:fldCharType="begin"/>
    </w:r>
    <w:r>
      <w:instrText xml:space="preserve"> PAGE   \* MERGEFORMAT </w:instrText>
    </w:r>
    <w:r>
      <w:fldChar w:fldCharType="separate"/>
    </w:r>
    <w:r>
      <w:rPr>
        <w:color w:val="BFBFBF"/>
        <w:sz w:val="20"/>
      </w:rPr>
      <w:t>1</w:t>
    </w:r>
    <w:r>
      <w:rPr>
        <w:color w:val="BFBFBF"/>
        <w:sz w:val="20"/>
      </w:rPr>
      <w:fldChar w:fldCharType="end"/>
    </w:r>
    <w:r>
      <w:rPr>
        <w:color w:val="BFBFBF"/>
        <w:sz w:val="20"/>
      </w:rPr>
      <w:t xml:space="preserve"> </w:t>
    </w:r>
  </w:p>
  <w:p w14:paraId="48F6C28C" w14:textId="77777777" w:rsidR="00A1516C" w:rsidRDefault="00BA31FA">
    <w:pPr>
      <w:spacing w:after="0" w:line="259" w:lineRule="auto"/>
      <w:ind w:left="10" w:right="0" w:firstLine="0"/>
    </w:pPr>
    <w:r>
      <w:rPr>
        <w:color w:val="BFBFBF"/>
        <w:sz w:val="20"/>
      </w:rPr>
      <w:t xml:space="preserve">Project version 1.0 </w:t>
    </w:r>
  </w:p>
  <w:p w14:paraId="3D924F60" w14:textId="77777777" w:rsidR="00A1516C" w:rsidRDefault="00BA31FA">
    <w:pPr>
      <w:spacing w:after="0" w:line="259" w:lineRule="auto"/>
      <w:ind w:left="10" w:right="0" w:firstLine="0"/>
    </w:pPr>
    <w:r>
      <w:rPr>
        <w:color w:val="BFBFBF"/>
        <w:sz w:val="20"/>
      </w:rPr>
      <w:t xml:space="preserve">Model version 1.2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5376F" w14:textId="77777777" w:rsidR="00A1516C" w:rsidRPr="00254C63" w:rsidRDefault="00BA31FA">
    <w:pPr>
      <w:tabs>
        <w:tab w:val="right" w:pos="9048"/>
      </w:tabs>
      <w:spacing w:after="0" w:line="259" w:lineRule="auto"/>
      <w:ind w:left="0" w:right="-58" w:firstLine="0"/>
      <w:rPr>
        <w:color w:val="A6A6A6" w:themeColor="background1" w:themeShade="A6"/>
      </w:rPr>
    </w:pPr>
    <w:r w:rsidRPr="00254C63">
      <w:rPr>
        <w:rFonts w:ascii="Calibri" w:eastAsia="Calibri" w:hAnsi="Calibri" w:cs="Calibri"/>
        <w:noProof/>
        <w:color w:val="A6A6A6" w:themeColor="background1" w:themeShade="A6"/>
      </w:rPr>
      <mc:AlternateContent>
        <mc:Choice Requires="wpg">
          <w:drawing>
            <wp:anchor distT="0" distB="0" distL="114300" distR="114300" simplePos="0" relativeHeight="251658241" behindDoc="0" locked="0" layoutInCell="1" allowOverlap="1" wp14:anchorId="346D2899" wp14:editId="5ABB3AD1">
              <wp:simplePos x="0" y="0"/>
              <wp:positionH relativeFrom="page">
                <wp:posOffset>895668</wp:posOffset>
              </wp:positionH>
              <wp:positionV relativeFrom="page">
                <wp:posOffset>9785032</wp:posOffset>
              </wp:positionV>
              <wp:extent cx="5774691" cy="9525"/>
              <wp:effectExtent l="0" t="0" r="0" b="0"/>
              <wp:wrapSquare wrapText="bothSides"/>
              <wp:docPr id="59648" name="Group 59648"/>
              <wp:cNvGraphicFramePr/>
              <a:graphic xmlns:a="http://schemas.openxmlformats.org/drawingml/2006/main">
                <a:graphicData uri="http://schemas.microsoft.com/office/word/2010/wordprocessingGroup">
                  <wpg:wgp>
                    <wpg:cNvGrpSpPr/>
                    <wpg:grpSpPr>
                      <a:xfrm>
                        <a:off x="0" y="0"/>
                        <a:ext cx="5774691" cy="9525"/>
                        <a:chOff x="0" y="0"/>
                        <a:chExt cx="5774691" cy="9525"/>
                      </a:xfrm>
                    </wpg:grpSpPr>
                    <wps:wsp>
                      <wps:cNvPr id="62829" name="Shape 62829"/>
                      <wps:cNvSpPr/>
                      <wps:spPr>
                        <a:xfrm>
                          <a:off x="0" y="0"/>
                          <a:ext cx="5774691" cy="9525"/>
                        </a:xfrm>
                        <a:custGeom>
                          <a:avLst/>
                          <a:gdLst/>
                          <a:ahLst/>
                          <a:cxnLst/>
                          <a:rect l="0" t="0" r="0" b="0"/>
                          <a:pathLst>
                            <a:path w="5774691" h="9525">
                              <a:moveTo>
                                <a:pt x="0" y="0"/>
                              </a:moveTo>
                              <a:lnTo>
                                <a:pt x="5774691" y="0"/>
                              </a:lnTo>
                              <a:lnTo>
                                <a:pt x="5774691"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22D946E7" id="Group 59648" o:spid="_x0000_s1026" style="position:absolute;margin-left:70.55pt;margin-top:770.45pt;width:454.7pt;height:.75pt;z-index:251658241;mso-position-horizontal-relative:page;mso-position-vertical-relative:page" coordsize="5774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">
              <v:shape id="Shape 62829" o:spid="_x0000_s1027" style="position:absolute;width:57746;height:95;visibility:visible;mso-wrap-style:square;v-text-anchor:top" coordsize="5774691,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" path="m,l5774691,r,9525l,9525,,e" fillcolor="black" stroked="f" strokeweight="0">
                <v:stroke miterlimit="83231f" joinstyle="miter"/>
                <v:path arrowok="t" textboxrect="0,0,5774691,9525"/>
              </v:shape>
              <w10:wrap type="square" anchorx="page" anchory="page"/>
            </v:group>
          </w:pict>
        </mc:Fallback>
      </mc:AlternateContent>
    </w:r>
    <w:r w:rsidRPr="00254C63">
      <w:rPr>
        <w:color w:val="A6A6A6" w:themeColor="background1" w:themeShade="A6"/>
        <w:sz w:val="20"/>
      </w:rPr>
      <w:t xml:space="preserve">The Short-form Contract </w:t>
    </w:r>
    <w:r w:rsidRPr="00254C63">
      <w:rPr>
        <w:color w:val="A6A6A6" w:themeColor="background1" w:themeShade="A6"/>
        <w:sz w:val="20"/>
      </w:rPr>
      <w:tab/>
    </w:r>
    <w:r w:rsidRPr="00254C63">
      <w:rPr>
        <w:color w:val="A6A6A6" w:themeColor="background1" w:themeShade="A6"/>
      </w:rPr>
      <w:fldChar w:fldCharType="begin"/>
    </w:r>
    <w:r w:rsidRPr="00254C63">
      <w:rPr>
        <w:color w:val="A6A6A6" w:themeColor="background1" w:themeShade="A6"/>
      </w:rPr>
      <w:instrText xml:space="preserve"> PAGE   \* MERGEFORMAT </w:instrText>
    </w:r>
    <w:r w:rsidRPr="00254C63">
      <w:rPr>
        <w:color w:val="A6A6A6" w:themeColor="background1" w:themeShade="A6"/>
      </w:rPr>
      <w:fldChar w:fldCharType="separate"/>
    </w:r>
    <w:r w:rsidRPr="00254C63">
      <w:rPr>
        <w:color w:val="A6A6A6" w:themeColor="background1" w:themeShade="A6"/>
        <w:sz w:val="20"/>
      </w:rPr>
      <w:t>1</w:t>
    </w:r>
    <w:r w:rsidRPr="00254C63">
      <w:rPr>
        <w:color w:val="A6A6A6" w:themeColor="background1" w:themeShade="A6"/>
        <w:sz w:val="20"/>
      </w:rPr>
      <w:fldChar w:fldCharType="end"/>
    </w:r>
    <w:r w:rsidRPr="00254C63">
      <w:rPr>
        <w:color w:val="A6A6A6" w:themeColor="background1" w:themeShade="A6"/>
        <w:sz w:val="20"/>
      </w:rPr>
      <w:t xml:space="preserve"> </w:t>
    </w:r>
  </w:p>
  <w:p w14:paraId="36BC6EEC" w14:textId="77777777" w:rsidR="00A1516C" w:rsidRPr="00254C63" w:rsidRDefault="00BA31FA">
    <w:pPr>
      <w:spacing w:after="0" w:line="259" w:lineRule="auto"/>
      <w:ind w:left="10" w:right="0" w:firstLine="0"/>
      <w:rPr>
        <w:color w:val="A6A6A6" w:themeColor="background1" w:themeShade="A6"/>
      </w:rPr>
    </w:pPr>
    <w:r w:rsidRPr="00254C63">
      <w:rPr>
        <w:color w:val="A6A6A6" w:themeColor="background1" w:themeShade="A6"/>
        <w:sz w:val="20"/>
      </w:rPr>
      <w:t xml:space="preserve">Project version 1.0 </w:t>
    </w:r>
  </w:p>
  <w:p w14:paraId="75F82627" w14:textId="77777777" w:rsidR="00A1516C" w:rsidRPr="00254C63" w:rsidRDefault="00BA31FA">
    <w:pPr>
      <w:spacing w:after="0" w:line="259" w:lineRule="auto"/>
      <w:ind w:left="10" w:right="0" w:firstLine="0"/>
      <w:rPr>
        <w:color w:val="A6A6A6" w:themeColor="background1" w:themeShade="A6"/>
      </w:rPr>
    </w:pPr>
    <w:r w:rsidRPr="00254C63">
      <w:rPr>
        <w:color w:val="A6A6A6" w:themeColor="background1" w:themeShade="A6"/>
        <w:sz w:val="20"/>
      </w:rPr>
      <w:t xml:space="preserve">Model version 1.2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9FF51" w14:textId="77777777" w:rsidR="00A1516C" w:rsidRDefault="00BA31FA">
    <w:pPr>
      <w:tabs>
        <w:tab w:val="right" w:pos="9048"/>
      </w:tabs>
      <w:spacing w:after="0" w:line="259" w:lineRule="auto"/>
      <w:ind w:left="0" w:right="-58" w:firstLine="0"/>
    </w:pPr>
    <w:r>
      <w:rPr>
        <w:rFonts w:ascii="Calibri" w:eastAsia="Calibri" w:hAnsi="Calibri" w:cs="Calibri"/>
        <w:noProof/>
      </w:rPr>
      <mc:AlternateContent>
        <mc:Choice Requires="wpg">
          <w:drawing>
            <wp:anchor distT="0" distB="0" distL="114300" distR="114300" simplePos="0" relativeHeight="251658242" behindDoc="0" locked="0" layoutInCell="1" allowOverlap="1" wp14:anchorId="5BCC3778" wp14:editId="4478E4BD">
              <wp:simplePos x="0" y="0"/>
              <wp:positionH relativeFrom="page">
                <wp:posOffset>895668</wp:posOffset>
              </wp:positionH>
              <wp:positionV relativeFrom="page">
                <wp:posOffset>9785032</wp:posOffset>
              </wp:positionV>
              <wp:extent cx="5774691" cy="9525"/>
              <wp:effectExtent l="0" t="0" r="0" b="0"/>
              <wp:wrapSquare wrapText="bothSides"/>
              <wp:docPr id="59591" name="Group 59591"/>
              <wp:cNvGraphicFramePr/>
              <a:graphic xmlns:a="http://schemas.openxmlformats.org/drawingml/2006/main">
                <a:graphicData uri="http://schemas.microsoft.com/office/word/2010/wordprocessingGroup">
                  <wpg:wgp>
                    <wpg:cNvGrpSpPr/>
                    <wpg:grpSpPr>
                      <a:xfrm>
                        <a:off x="0" y="0"/>
                        <a:ext cx="5774691" cy="9525"/>
                        <a:chOff x="0" y="0"/>
                        <a:chExt cx="5774691" cy="9525"/>
                      </a:xfrm>
                    </wpg:grpSpPr>
                    <wps:wsp>
                      <wps:cNvPr id="62827" name="Shape 62827"/>
                      <wps:cNvSpPr/>
                      <wps:spPr>
                        <a:xfrm>
                          <a:off x="0" y="0"/>
                          <a:ext cx="5774691" cy="9525"/>
                        </a:xfrm>
                        <a:custGeom>
                          <a:avLst/>
                          <a:gdLst/>
                          <a:ahLst/>
                          <a:cxnLst/>
                          <a:rect l="0" t="0" r="0" b="0"/>
                          <a:pathLst>
                            <a:path w="5774691" h="9525">
                              <a:moveTo>
                                <a:pt x="0" y="0"/>
                              </a:moveTo>
                              <a:lnTo>
                                <a:pt x="5774691" y="0"/>
                              </a:lnTo>
                              <a:lnTo>
                                <a:pt x="5774691"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1DE31B56" id="Group 59591" o:spid="_x0000_s1026" style="position:absolute;margin-left:70.55pt;margin-top:770.45pt;width:454.7pt;height:.75pt;z-index:251658242;mso-position-horizontal-relative:page;mso-position-vertical-relative:page" coordsize="5774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">
              <v:shape id="Shape 62827" o:spid="_x0000_s1027" style="position:absolute;width:57746;height:95;visibility:visible;mso-wrap-style:square;v-text-anchor:top" coordsize="5774691,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" path="m,l5774691,r,9525l,9525,,e" fillcolor="black" stroked="f" strokeweight="0">
                <v:stroke miterlimit="83231f" joinstyle="miter"/>
                <v:path arrowok="t" textboxrect="0,0,5774691,9525"/>
              </v:shape>
              <w10:wrap type="square" anchorx="page" anchory="page"/>
            </v:group>
          </w:pict>
        </mc:Fallback>
      </mc:AlternateContent>
    </w:r>
    <w:r>
      <w:rPr>
        <w:color w:val="BFBFBF"/>
        <w:sz w:val="20"/>
      </w:rPr>
      <w:t xml:space="preserve">The Short-form Contract </w:t>
    </w:r>
    <w:r>
      <w:rPr>
        <w:color w:val="BFBFBF"/>
        <w:sz w:val="20"/>
      </w:rPr>
      <w:tab/>
    </w:r>
    <w:r>
      <w:fldChar w:fldCharType="begin"/>
    </w:r>
    <w:r>
      <w:instrText xml:space="preserve"> PAGE   \* MERGEFORMAT </w:instrText>
    </w:r>
    <w:r>
      <w:fldChar w:fldCharType="separate"/>
    </w:r>
    <w:r>
      <w:rPr>
        <w:color w:val="BFBFBF"/>
        <w:sz w:val="20"/>
      </w:rPr>
      <w:t>1</w:t>
    </w:r>
    <w:r>
      <w:rPr>
        <w:color w:val="BFBFBF"/>
        <w:sz w:val="20"/>
      </w:rPr>
      <w:fldChar w:fldCharType="end"/>
    </w:r>
    <w:r>
      <w:rPr>
        <w:color w:val="BFBFBF"/>
        <w:sz w:val="20"/>
      </w:rPr>
      <w:t xml:space="preserve"> </w:t>
    </w:r>
  </w:p>
  <w:p w14:paraId="7144BCBC" w14:textId="77777777" w:rsidR="00A1516C" w:rsidRDefault="00BA31FA">
    <w:pPr>
      <w:spacing w:after="0" w:line="259" w:lineRule="auto"/>
      <w:ind w:left="10" w:right="0" w:firstLine="0"/>
    </w:pPr>
    <w:r>
      <w:rPr>
        <w:color w:val="BFBFBF"/>
        <w:sz w:val="20"/>
      </w:rPr>
      <w:t xml:space="preserve">Project version 1.0 </w:t>
    </w:r>
  </w:p>
  <w:p w14:paraId="7509713A" w14:textId="77777777" w:rsidR="00A1516C" w:rsidRDefault="00BA31FA">
    <w:pPr>
      <w:spacing w:after="0" w:line="259" w:lineRule="auto"/>
      <w:ind w:left="10" w:right="0" w:firstLine="0"/>
    </w:pPr>
    <w:r>
      <w:rPr>
        <w:color w:val="BFBFBF"/>
        <w:sz w:val="20"/>
      </w:rPr>
      <w:t xml:space="preserve">Model version 1.2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0B966F" w14:textId="77777777" w:rsidR="00A05239" w:rsidRDefault="00A05239">
      <w:pPr>
        <w:spacing w:after="0" w:line="240" w:lineRule="auto"/>
      </w:pPr>
      <w:r>
        <w:separator/>
      </w:r>
    </w:p>
  </w:footnote>
  <w:footnote w:type="continuationSeparator" w:id="0">
    <w:p w14:paraId="6261E478" w14:textId="77777777" w:rsidR="00A05239" w:rsidRDefault="00A05239">
      <w:pPr>
        <w:spacing w:after="0" w:line="240" w:lineRule="auto"/>
      </w:pPr>
      <w:r>
        <w:continuationSeparator/>
      </w:r>
    </w:p>
  </w:footnote>
  <w:footnote w:type="continuationNotice" w:id="1">
    <w:p w14:paraId="2BC53A7A" w14:textId="77777777" w:rsidR="00A05239" w:rsidRDefault="00A05239">
      <w:pPr>
        <w:spacing w:after="0" w:line="240" w:lineRule="auto"/>
      </w:pPr>
    </w:p>
  </w:footnote>
  <w:footnote w:id="2">
    <w:p w14:paraId="032EF552" w14:textId="77777777" w:rsidR="00BA6FEA" w:rsidRDefault="00BA6FEA" w:rsidP="00BA6FEA">
      <w:pPr>
        <w:pStyle w:val="FootnoteText"/>
      </w:pPr>
      <w:r>
        <w:rPr>
          <w:rStyle w:val="FootnoteReference"/>
        </w:rPr>
        <w:footnoteRef/>
      </w:r>
      <w:r>
        <w:t xml:space="preserve"> </w:t>
      </w:r>
      <w:hyperlink r:id="rId1" w:history="1">
        <w:r>
          <w:rPr>
            <w:rStyle w:val="Hyperlink"/>
          </w:rPr>
          <w:t>View my financial insights - GOV.UK (www.gov.uk)</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C5FF2" w14:textId="77777777" w:rsidR="00A1516C" w:rsidRDefault="00BA31FA">
    <w:pPr>
      <w:tabs>
        <w:tab w:val="center" w:pos="10475"/>
      </w:tabs>
      <w:spacing w:after="0" w:line="259" w:lineRule="auto"/>
      <w:ind w:left="0" w:right="0" w:firstLine="0"/>
    </w:pPr>
    <w:r>
      <w:rPr>
        <w:sz w:val="20"/>
      </w:rPr>
      <w:t xml:space="preserve">Crown Copyright 2019 </w:t>
    </w:r>
    <w:r>
      <w:rPr>
        <w:sz w:val="20"/>
      </w:rPr>
      <w:tab/>
    </w:r>
    <w:r>
      <w:rPr>
        <w:rFonts w:ascii="Times New Roman" w:eastAsia="Times New Roman" w:hAnsi="Times New Roman" w:cs="Times New Roman"/>
      </w:rPr>
      <w:t xml:space="preserve"> </w:t>
    </w:r>
  </w:p>
  <w:p w14:paraId="4AF9CA6A" w14:textId="77777777" w:rsidR="00A1516C" w:rsidRDefault="00BA31FA">
    <w:pPr>
      <w:spacing w:after="0" w:line="259" w:lineRule="auto"/>
      <w:ind w:left="10" w:right="-1482" w:firstLine="0"/>
      <w:jc w:val="both"/>
    </w:pPr>
    <w:r>
      <w:rPr>
        <w:sz w:val="20"/>
      </w:rPr>
      <w:t xml:space="preserve"> </w:t>
    </w:r>
    <w:r>
      <w:rPr>
        <w:sz w:val="20"/>
      </w:rPr>
      <w:tab/>
    </w:r>
    <w:r>
      <w:rPr>
        <w:rFonts w:ascii="Times New Roman" w:eastAsia="Times New Roman" w:hAnsi="Times New Roman" w:cs="Times New Roman"/>
      </w:rPr>
      <w:t xml:space="preserve"> </w:t>
    </w:r>
  </w:p>
  <w:p w14:paraId="6BD715F4" w14:textId="77777777" w:rsidR="00A1516C" w:rsidRDefault="00BA31FA">
    <w:pPr>
      <w:tabs>
        <w:tab w:val="center" w:pos="5152"/>
        <w:tab w:val="center" w:pos="10475"/>
      </w:tabs>
      <w:spacing w:after="0" w:line="259" w:lineRule="auto"/>
      <w:ind w:left="0" w:right="0" w:firstLine="0"/>
    </w:pPr>
    <w:r>
      <w:rPr>
        <w:rFonts w:ascii="Calibri" w:eastAsia="Calibri" w:hAnsi="Calibri" w:cs="Calibri"/>
      </w:rPr>
      <w:tab/>
    </w:r>
    <w:r>
      <w:rPr>
        <w:sz w:val="20"/>
      </w:rPr>
      <w:t xml:space="preserve">The Short form Contract </w:t>
    </w:r>
    <w:r>
      <w:rPr>
        <w:sz w:val="20"/>
      </w:rPr>
      <w:tab/>
    </w:r>
    <w:r>
      <w:rPr>
        <w:sz w:val="14"/>
      </w:rPr>
      <w:t xml:space="preserve"> </w:t>
    </w:r>
  </w:p>
  <w:p w14:paraId="35721C7D" w14:textId="77777777" w:rsidR="00A1516C" w:rsidRDefault="00BA31FA">
    <w:pPr>
      <w:spacing w:after="0" w:line="259" w:lineRule="auto"/>
      <w:ind w:left="3464" w:right="0" w:firstLine="0"/>
      <w:jc w:val="center"/>
    </w:pPr>
    <w:r>
      <w:rPr>
        <w:sz w:val="20"/>
      </w:rPr>
      <w:t xml:space="preserve"> </w:t>
    </w:r>
  </w:p>
  <w:p w14:paraId="75BBC225" w14:textId="77777777" w:rsidR="00A1516C" w:rsidRDefault="00BA31FA">
    <w:pPr>
      <w:spacing w:after="51" w:line="259" w:lineRule="auto"/>
      <w:ind w:left="3447" w:right="0" w:firstLine="0"/>
      <w:jc w:val="center"/>
    </w:pPr>
    <w:r>
      <w:rPr>
        <w:sz w:val="14"/>
      </w:rPr>
      <w:t xml:space="preserve"> </w:t>
    </w:r>
  </w:p>
  <w:p w14:paraId="3F14045F" w14:textId="77777777" w:rsidR="00A1516C" w:rsidRDefault="00BA31FA">
    <w:pPr>
      <w:spacing w:after="0" w:line="259" w:lineRule="auto"/>
      <w:ind w:left="10" w:right="-1482" w:firstLine="0"/>
      <w:jc w:val="both"/>
    </w:pPr>
    <w:r>
      <w:rPr>
        <w:sz w:val="20"/>
      </w:rPr>
      <w:t xml:space="preserve"> </w:t>
    </w:r>
    <w:r>
      <w:rPr>
        <w:sz w:val="20"/>
      </w:rPr>
      <w:tab/>
    </w:r>
    <w:r>
      <w:rPr>
        <w:rFonts w:ascii="Times New Roman" w:eastAsia="Times New Roman" w:hAnsi="Times New Roman" w:cs="Times New Roman"/>
      </w:rPr>
      <w:t xml:space="preserve"> </w:t>
    </w:r>
  </w:p>
  <w:p w14:paraId="7DF87EF5" w14:textId="77777777" w:rsidR="00A1516C" w:rsidRDefault="00BA31FA">
    <w:pPr>
      <w:spacing w:after="0" w:line="259" w:lineRule="auto"/>
      <w:ind w:left="10" w:right="0" w:firstLine="0"/>
    </w:pPr>
    <w:r>
      <w:rPr>
        <w:rFonts w:ascii="Times New Roman" w:eastAsia="Times New Roman" w:hAnsi="Times New Roman" w:cs="Times New Roman"/>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3A602" w14:textId="14705C32" w:rsidR="00A1516C" w:rsidRDefault="00A1516C">
    <w:pPr>
      <w:spacing w:after="0" w:line="259" w:lineRule="auto"/>
      <w:ind w:left="10" w:right="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7E930" w14:textId="77777777" w:rsidR="00A1516C" w:rsidRDefault="00BA31FA">
    <w:pPr>
      <w:tabs>
        <w:tab w:val="center" w:pos="10475"/>
      </w:tabs>
      <w:spacing w:after="0" w:line="259" w:lineRule="auto"/>
      <w:ind w:left="0" w:right="0" w:firstLine="0"/>
    </w:pPr>
    <w:r>
      <w:rPr>
        <w:sz w:val="20"/>
      </w:rPr>
      <w:t xml:space="preserve">Crown Copyright 2019 </w:t>
    </w:r>
    <w:r>
      <w:rPr>
        <w:sz w:val="20"/>
      </w:rPr>
      <w:tab/>
    </w:r>
    <w:r>
      <w:rPr>
        <w:rFonts w:ascii="Times New Roman" w:eastAsia="Times New Roman" w:hAnsi="Times New Roman" w:cs="Times New Roman"/>
      </w:rPr>
      <w:t xml:space="preserve"> </w:t>
    </w:r>
  </w:p>
  <w:p w14:paraId="3549D345" w14:textId="77777777" w:rsidR="00A1516C" w:rsidRDefault="00BA31FA">
    <w:pPr>
      <w:spacing w:after="0" w:line="259" w:lineRule="auto"/>
      <w:ind w:left="10" w:right="-1482" w:firstLine="0"/>
      <w:jc w:val="both"/>
    </w:pPr>
    <w:r>
      <w:rPr>
        <w:sz w:val="20"/>
      </w:rPr>
      <w:t xml:space="preserve"> </w:t>
    </w:r>
    <w:r>
      <w:rPr>
        <w:sz w:val="20"/>
      </w:rPr>
      <w:tab/>
    </w:r>
    <w:r>
      <w:rPr>
        <w:rFonts w:ascii="Times New Roman" w:eastAsia="Times New Roman" w:hAnsi="Times New Roman" w:cs="Times New Roman"/>
      </w:rPr>
      <w:t xml:space="preserve"> </w:t>
    </w:r>
  </w:p>
  <w:p w14:paraId="6C3AC911" w14:textId="77777777" w:rsidR="00A1516C" w:rsidRDefault="00BA31FA">
    <w:pPr>
      <w:tabs>
        <w:tab w:val="center" w:pos="5152"/>
        <w:tab w:val="center" w:pos="10475"/>
      </w:tabs>
      <w:spacing w:after="0" w:line="259" w:lineRule="auto"/>
      <w:ind w:left="0" w:right="0" w:firstLine="0"/>
    </w:pPr>
    <w:r>
      <w:rPr>
        <w:rFonts w:ascii="Calibri" w:eastAsia="Calibri" w:hAnsi="Calibri" w:cs="Calibri"/>
      </w:rPr>
      <w:tab/>
    </w:r>
    <w:r>
      <w:rPr>
        <w:sz w:val="20"/>
      </w:rPr>
      <w:t xml:space="preserve">The Short form Contract </w:t>
    </w:r>
    <w:r>
      <w:rPr>
        <w:sz w:val="20"/>
      </w:rPr>
      <w:tab/>
    </w:r>
    <w:r>
      <w:rPr>
        <w:sz w:val="14"/>
      </w:rPr>
      <w:t xml:space="preserve"> </w:t>
    </w:r>
  </w:p>
  <w:p w14:paraId="26408A90" w14:textId="77777777" w:rsidR="00A1516C" w:rsidRDefault="00BA31FA">
    <w:pPr>
      <w:spacing w:after="0" w:line="259" w:lineRule="auto"/>
      <w:ind w:left="3464" w:right="0" w:firstLine="0"/>
      <w:jc w:val="center"/>
    </w:pPr>
    <w:r>
      <w:rPr>
        <w:sz w:val="20"/>
      </w:rPr>
      <w:t xml:space="preserve"> </w:t>
    </w:r>
  </w:p>
  <w:p w14:paraId="151073AF" w14:textId="77777777" w:rsidR="00A1516C" w:rsidRDefault="00BA31FA">
    <w:pPr>
      <w:spacing w:after="51" w:line="259" w:lineRule="auto"/>
      <w:ind w:left="3447" w:right="0" w:firstLine="0"/>
      <w:jc w:val="center"/>
    </w:pPr>
    <w:r>
      <w:rPr>
        <w:sz w:val="14"/>
      </w:rPr>
      <w:t xml:space="preserve"> </w:t>
    </w:r>
  </w:p>
  <w:p w14:paraId="3332AAFC" w14:textId="77777777" w:rsidR="00A1516C" w:rsidRDefault="00BA31FA">
    <w:pPr>
      <w:spacing w:after="0" w:line="259" w:lineRule="auto"/>
      <w:ind w:left="10" w:right="-1482" w:firstLine="0"/>
      <w:jc w:val="both"/>
    </w:pPr>
    <w:r>
      <w:rPr>
        <w:sz w:val="20"/>
      </w:rPr>
      <w:t xml:space="preserve"> </w:t>
    </w:r>
    <w:r>
      <w:rPr>
        <w:sz w:val="20"/>
      </w:rPr>
      <w:tab/>
    </w:r>
    <w:r>
      <w:rPr>
        <w:rFonts w:ascii="Times New Roman" w:eastAsia="Times New Roman" w:hAnsi="Times New Roman" w:cs="Times New Roman"/>
      </w:rPr>
      <w:t xml:space="preserve"> </w:t>
    </w:r>
  </w:p>
  <w:p w14:paraId="39D6580B" w14:textId="77777777" w:rsidR="00A1516C" w:rsidRDefault="00BA31FA">
    <w:pPr>
      <w:spacing w:after="0" w:line="259" w:lineRule="auto"/>
      <w:ind w:left="10" w:right="0" w:firstLine="0"/>
    </w:pPr>
    <w:r>
      <w:rPr>
        <w:rFonts w:ascii="Times New Roman" w:eastAsia="Times New Roman" w:hAnsi="Times New Roman" w:cs="Times New Roman"/>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51E0A"/>
    <w:multiLevelType w:val="hybridMultilevel"/>
    <w:tmpl w:val="208028F6"/>
    <w:lvl w:ilvl="0" w:tplc="CEBEE904">
      <w:start w:val="1"/>
      <w:numFmt w:val="lowerLetter"/>
      <w:lvlText w:val="(%1)"/>
      <w:lvlJc w:val="left"/>
      <w:pPr>
        <w:ind w:left="12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09AF54E">
      <w:start w:val="1"/>
      <w:numFmt w:val="lowerLetter"/>
      <w:lvlText w:val="%2"/>
      <w:lvlJc w:val="left"/>
      <w:pPr>
        <w:ind w:left="18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9924A80">
      <w:start w:val="1"/>
      <w:numFmt w:val="lowerRoman"/>
      <w:lvlText w:val="%3"/>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0DA81B0">
      <w:start w:val="1"/>
      <w:numFmt w:val="decimal"/>
      <w:lvlText w:val="%4"/>
      <w:lvlJc w:val="left"/>
      <w:pPr>
        <w:ind w:left="3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EC2F2A8">
      <w:start w:val="1"/>
      <w:numFmt w:val="lowerLetter"/>
      <w:lvlText w:val="%5"/>
      <w:lvlJc w:val="left"/>
      <w:pPr>
        <w:ind w:left="3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62E5BBE">
      <w:start w:val="1"/>
      <w:numFmt w:val="lowerRoman"/>
      <w:lvlText w:val="%6"/>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B862636">
      <w:start w:val="1"/>
      <w:numFmt w:val="decimal"/>
      <w:lvlText w:val="%7"/>
      <w:lvlJc w:val="left"/>
      <w:pPr>
        <w:ind w:left="54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00436A8">
      <w:start w:val="1"/>
      <w:numFmt w:val="lowerLetter"/>
      <w:lvlText w:val="%8"/>
      <w:lvlJc w:val="left"/>
      <w:pPr>
        <w:ind w:left="61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B5C872E">
      <w:start w:val="1"/>
      <w:numFmt w:val="lowerRoman"/>
      <w:lvlText w:val="%9"/>
      <w:lvlJc w:val="left"/>
      <w:pPr>
        <w:ind w:left="68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2B20F1B"/>
    <w:multiLevelType w:val="hybridMultilevel"/>
    <w:tmpl w:val="701C8500"/>
    <w:lvl w:ilvl="0" w:tplc="EBD2A0B4">
      <w:start w:val="1"/>
      <w:numFmt w:val="lowerLetter"/>
      <w:lvlText w:val="(%1)"/>
      <w:lvlJc w:val="left"/>
      <w:pPr>
        <w:ind w:left="12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0C46C86">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A600CF4">
      <w:start w:val="1"/>
      <w:numFmt w:val="lowerRoman"/>
      <w:lvlText w:val="%3"/>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A92484C">
      <w:start w:val="1"/>
      <w:numFmt w:val="decimal"/>
      <w:lvlText w:val="%4"/>
      <w:lvlJc w:val="left"/>
      <w:pPr>
        <w:ind w:left="3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1BECCF4">
      <w:start w:val="1"/>
      <w:numFmt w:val="lowerLetter"/>
      <w:lvlText w:val="%5"/>
      <w:lvlJc w:val="left"/>
      <w:pPr>
        <w:ind w:left="3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40ECF80">
      <w:start w:val="1"/>
      <w:numFmt w:val="lowerRoman"/>
      <w:lvlText w:val="%6"/>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630B494">
      <w:start w:val="1"/>
      <w:numFmt w:val="decimal"/>
      <w:lvlText w:val="%7"/>
      <w:lvlJc w:val="left"/>
      <w:pPr>
        <w:ind w:left="54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A58A214">
      <w:start w:val="1"/>
      <w:numFmt w:val="lowerLetter"/>
      <w:lvlText w:val="%8"/>
      <w:lvlJc w:val="left"/>
      <w:pPr>
        <w:ind w:left="61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F0C1474">
      <w:start w:val="1"/>
      <w:numFmt w:val="lowerRoman"/>
      <w:lvlText w:val="%9"/>
      <w:lvlJc w:val="left"/>
      <w:pPr>
        <w:ind w:left="68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3724F77"/>
    <w:multiLevelType w:val="hybridMultilevel"/>
    <w:tmpl w:val="839ED2CA"/>
    <w:lvl w:ilvl="0" w:tplc="2CECA7D6">
      <w:start w:val="1"/>
      <w:numFmt w:val="lowerLetter"/>
      <w:lvlText w:val="(%1)"/>
      <w:lvlJc w:val="left"/>
      <w:pPr>
        <w:ind w:left="12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1165FEC">
      <w:start w:val="1"/>
      <w:numFmt w:val="lowerLetter"/>
      <w:lvlText w:val="%2"/>
      <w:lvlJc w:val="left"/>
      <w:pPr>
        <w:ind w:left="17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1D801F4">
      <w:start w:val="1"/>
      <w:numFmt w:val="lowerRoman"/>
      <w:lvlText w:val="%3"/>
      <w:lvlJc w:val="left"/>
      <w:pPr>
        <w:ind w:left="25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CA20ECA">
      <w:start w:val="1"/>
      <w:numFmt w:val="decimal"/>
      <w:lvlText w:val="%4"/>
      <w:lvlJc w:val="left"/>
      <w:pPr>
        <w:ind w:left="32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96CD3C4">
      <w:start w:val="1"/>
      <w:numFmt w:val="lowerLetter"/>
      <w:lvlText w:val="%5"/>
      <w:lvlJc w:val="left"/>
      <w:pPr>
        <w:ind w:left="39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B8A9628">
      <w:start w:val="1"/>
      <w:numFmt w:val="lowerRoman"/>
      <w:lvlText w:val="%6"/>
      <w:lvlJc w:val="left"/>
      <w:pPr>
        <w:ind w:left="46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C9AED1E">
      <w:start w:val="1"/>
      <w:numFmt w:val="decimal"/>
      <w:lvlText w:val="%7"/>
      <w:lvlJc w:val="left"/>
      <w:pPr>
        <w:ind w:left="53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708FAE6">
      <w:start w:val="1"/>
      <w:numFmt w:val="lowerLetter"/>
      <w:lvlText w:val="%8"/>
      <w:lvlJc w:val="left"/>
      <w:pPr>
        <w:ind w:left="6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E36AA2A">
      <w:start w:val="1"/>
      <w:numFmt w:val="lowerRoman"/>
      <w:lvlText w:val="%9"/>
      <w:lvlJc w:val="left"/>
      <w:pPr>
        <w:ind w:left="68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56644DA"/>
    <w:multiLevelType w:val="hybridMultilevel"/>
    <w:tmpl w:val="3E9C53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6371CBE"/>
    <w:multiLevelType w:val="hybridMultilevel"/>
    <w:tmpl w:val="94EA3FF2"/>
    <w:lvl w:ilvl="0" w:tplc="81BC9FB6">
      <w:start w:val="1"/>
      <w:numFmt w:val="lowerLetter"/>
      <w:lvlText w:val="(%1)"/>
      <w:lvlJc w:val="left"/>
      <w:pPr>
        <w:ind w:left="12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A26A0D8">
      <w:start w:val="1"/>
      <w:numFmt w:val="lowerLetter"/>
      <w:lvlText w:val="%2"/>
      <w:lvlJc w:val="left"/>
      <w:pPr>
        <w:ind w:left="17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D407678">
      <w:start w:val="1"/>
      <w:numFmt w:val="lowerRoman"/>
      <w:lvlText w:val="%3"/>
      <w:lvlJc w:val="left"/>
      <w:pPr>
        <w:ind w:left="25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1D2DEF6">
      <w:start w:val="1"/>
      <w:numFmt w:val="decimal"/>
      <w:lvlText w:val="%4"/>
      <w:lvlJc w:val="left"/>
      <w:pPr>
        <w:ind w:left="32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AE6854E">
      <w:start w:val="1"/>
      <w:numFmt w:val="lowerLetter"/>
      <w:lvlText w:val="%5"/>
      <w:lvlJc w:val="left"/>
      <w:pPr>
        <w:ind w:left="39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9309412">
      <w:start w:val="1"/>
      <w:numFmt w:val="lowerRoman"/>
      <w:lvlText w:val="%6"/>
      <w:lvlJc w:val="left"/>
      <w:pPr>
        <w:ind w:left="46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A46E4C8">
      <w:start w:val="1"/>
      <w:numFmt w:val="decimal"/>
      <w:lvlText w:val="%7"/>
      <w:lvlJc w:val="left"/>
      <w:pPr>
        <w:ind w:left="53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FC64F22">
      <w:start w:val="1"/>
      <w:numFmt w:val="lowerLetter"/>
      <w:lvlText w:val="%8"/>
      <w:lvlJc w:val="left"/>
      <w:pPr>
        <w:ind w:left="6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D1C12FC">
      <w:start w:val="1"/>
      <w:numFmt w:val="lowerRoman"/>
      <w:lvlText w:val="%9"/>
      <w:lvlJc w:val="left"/>
      <w:pPr>
        <w:ind w:left="68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0B6439A0"/>
    <w:multiLevelType w:val="hybridMultilevel"/>
    <w:tmpl w:val="CF5A4FA6"/>
    <w:lvl w:ilvl="0" w:tplc="0DB05420">
      <w:start w:val="1"/>
      <w:numFmt w:val="lowerLetter"/>
      <w:lvlText w:val="(%1)"/>
      <w:lvlJc w:val="left"/>
      <w:pPr>
        <w:ind w:left="12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6467530">
      <w:start w:val="1"/>
      <w:numFmt w:val="lowerRoman"/>
      <w:lvlText w:val="(%2)"/>
      <w:lvlJc w:val="left"/>
      <w:pPr>
        <w:ind w:left="19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324EEAE">
      <w:start w:val="1"/>
      <w:numFmt w:val="lowerRoman"/>
      <w:lvlText w:val="%3"/>
      <w:lvlJc w:val="left"/>
      <w:pPr>
        <w:ind w:left="25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E6213DA">
      <w:start w:val="1"/>
      <w:numFmt w:val="decimal"/>
      <w:lvlText w:val="%4"/>
      <w:lvlJc w:val="left"/>
      <w:pPr>
        <w:ind w:left="32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9D89EE8">
      <w:start w:val="1"/>
      <w:numFmt w:val="lowerLetter"/>
      <w:lvlText w:val="%5"/>
      <w:lvlJc w:val="left"/>
      <w:pPr>
        <w:ind w:left="39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600C9FA">
      <w:start w:val="1"/>
      <w:numFmt w:val="lowerRoman"/>
      <w:lvlText w:val="%6"/>
      <w:lvlJc w:val="left"/>
      <w:pPr>
        <w:ind w:left="46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72E6EAE">
      <w:start w:val="1"/>
      <w:numFmt w:val="decimal"/>
      <w:lvlText w:val="%7"/>
      <w:lvlJc w:val="left"/>
      <w:pPr>
        <w:ind w:left="53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74C11D8">
      <w:start w:val="1"/>
      <w:numFmt w:val="lowerLetter"/>
      <w:lvlText w:val="%8"/>
      <w:lvlJc w:val="left"/>
      <w:pPr>
        <w:ind w:left="61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EAE9FBC">
      <w:start w:val="1"/>
      <w:numFmt w:val="lowerRoman"/>
      <w:lvlText w:val="%9"/>
      <w:lvlJc w:val="left"/>
      <w:pPr>
        <w:ind w:left="68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0D66437F"/>
    <w:multiLevelType w:val="hybridMultilevel"/>
    <w:tmpl w:val="43B28636"/>
    <w:lvl w:ilvl="0" w:tplc="34503BA6">
      <w:start w:val="1"/>
      <w:numFmt w:val="lowerLetter"/>
      <w:lvlText w:val="(%1)"/>
      <w:lvlJc w:val="left"/>
      <w:pPr>
        <w:ind w:left="12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CF4E0D2">
      <w:start w:val="1"/>
      <w:numFmt w:val="lowerLetter"/>
      <w:lvlText w:val="%2"/>
      <w:lvlJc w:val="left"/>
      <w:pPr>
        <w:ind w:left="17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6DAE4CC">
      <w:start w:val="1"/>
      <w:numFmt w:val="lowerRoman"/>
      <w:lvlText w:val="%3"/>
      <w:lvlJc w:val="left"/>
      <w:pPr>
        <w:ind w:left="25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7D4A702">
      <w:start w:val="1"/>
      <w:numFmt w:val="decimal"/>
      <w:lvlText w:val="%4"/>
      <w:lvlJc w:val="left"/>
      <w:pPr>
        <w:ind w:left="32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A245BB2">
      <w:start w:val="1"/>
      <w:numFmt w:val="lowerLetter"/>
      <w:lvlText w:val="%5"/>
      <w:lvlJc w:val="left"/>
      <w:pPr>
        <w:ind w:left="39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9BA2E64">
      <w:start w:val="1"/>
      <w:numFmt w:val="lowerRoman"/>
      <w:lvlText w:val="%6"/>
      <w:lvlJc w:val="left"/>
      <w:pPr>
        <w:ind w:left="46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6ACD52C">
      <w:start w:val="1"/>
      <w:numFmt w:val="decimal"/>
      <w:lvlText w:val="%7"/>
      <w:lvlJc w:val="left"/>
      <w:pPr>
        <w:ind w:left="53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1B0D424">
      <w:start w:val="1"/>
      <w:numFmt w:val="lowerLetter"/>
      <w:lvlText w:val="%8"/>
      <w:lvlJc w:val="left"/>
      <w:pPr>
        <w:ind w:left="6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0C4548E">
      <w:start w:val="1"/>
      <w:numFmt w:val="lowerRoman"/>
      <w:lvlText w:val="%9"/>
      <w:lvlJc w:val="left"/>
      <w:pPr>
        <w:ind w:left="68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0D786A60"/>
    <w:multiLevelType w:val="hybridMultilevel"/>
    <w:tmpl w:val="6F3839E6"/>
    <w:lvl w:ilvl="0" w:tplc="A24E1DB6">
      <w:start w:val="1"/>
      <w:numFmt w:val="lowerLetter"/>
      <w:lvlText w:val="(%1)"/>
      <w:lvlJc w:val="left"/>
      <w:pPr>
        <w:ind w:left="12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1C6C826">
      <w:start w:val="1"/>
      <w:numFmt w:val="lowerLetter"/>
      <w:lvlText w:val="%2"/>
      <w:lvlJc w:val="left"/>
      <w:pPr>
        <w:ind w:left="17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BB06FA4">
      <w:start w:val="1"/>
      <w:numFmt w:val="lowerRoman"/>
      <w:lvlText w:val="%3"/>
      <w:lvlJc w:val="left"/>
      <w:pPr>
        <w:ind w:left="25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1FAE228">
      <w:start w:val="1"/>
      <w:numFmt w:val="decimal"/>
      <w:lvlText w:val="%4"/>
      <w:lvlJc w:val="left"/>
      <w:pPr>
        <w:ind w:left="32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1A80728">
      <w:start w:val="1"/>
      <w:numFmt w:val="lowerLetter"/>
      <w:lvlText w:val="%5"/>
      <w:lvlJc w:val="left"/>
      <w:pPr>
        <w:ind w:left="39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F74FDD4">
      <w:start w:val="1"/>
      <w:numFmt w:val="lowerRoman"/>
      <w:lvlText w:val="%6"/>
      <w:lvlJc w:val="left"/>
      <w:pPr>
        <w:ind w:left="46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72A9CEA">
      <w:start w:val="1"/>
      <w:numFmt w:val="decimal"/>
      <w:lvlText w:val="%7"/>
      <w:lvlJc w:val="left"/>
      <w:pPr>
        <w:ind w:left="53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9FA7892">
      <w:start w:val="1"/>
      <w:numFmt w:val="lowerLetter"/>
      <w:lvlText w:val="%8"/>
      <w:lvlJc w:val="left"/>
      <w:pPr>
        <w:ind w:left="6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360C780">
      <w:start w:val="1"/>
      <w:numFmt w:val="lowerRoman"/>
      <w:lvlText w:val="%9"/>
      <w:lvlJc w:val="left"/>
      <w:pPr>
        <w:ind w:left="68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0D936E2B"/>
    <w:multiLevelType w:val="hybridMultilevel"/>
    <w:tmpl w:val="63E490E0"/>
    <w:lvl w:ilvl="0" w:tplc="87A2EC70">
      <w:start w:val="1"/>
      <w:numFmt w:val="lowerLetter"/>
      <w:lvlText w:val="(%1)"/>
      <w:lvlJc w:val="left"/>
      <w:pPr>
        <w:ind w:left="12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4A889D8">
      <w:start w:val="1"/>
      <w:numFmt w:val="lowerLetter"/>
      <w:lvlText w:val="%2"/>
      <w:lvlJc w:val="left"/>
      <w:pPr>
        <w:ind w:left="17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E3615F0">
      <w:start w:val="1"/>
      <w:numFmt w:val="lowerRoman"/>
      <w:lvlText w:val="%3"/>
      <w:lvlJc w:val="left"/>
      <w:pPr>
        <w:ind w:left="25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FA0D88C">
      <w:start w:val="1"/>
      <w:numFmt w:val="decimal"/>
      <w:lvlText w:val="%4"/>
      <w:lvlJc w:val="left"/>
      <w:pPr>
        <w:ind w:left="32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23ED928">
      <w:start w:val="1"/>
      <w:numFmt w:val="lowerLetter"/>
      <w:lvlText w:val="%5"/>
      <w:lvlJc w:val="left"/>
      <w:pPr>
        <w:ind w:left="39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680BDE0">
      <w:start w:val="1"/>
      <w:numFmt w:val="lowerRoman"/>
      <w:lvlText w:val="%6"/>
      <w:lvlJc w:val="left"/>
      <w:pPr>
        <w:ind w:left="46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18E016E">
      <w:start w:val="1"/>
      <w:numFmt w:val="decimal"/>
      <w:lvlText w:val="%7"/>
      <w:lvlJc w:val="left"/>
      <w:pPr>
        <w:ind w:left="53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90AAC42">
      <w:start w:val="1"/>
      <w:numFmt w:val="lowerLetter"/>
      <w:lvlText w:val="%8"/>
      <w:lvlJc w:val="left"/>
      <w:pPr>
        <w:ind w:left="6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EECB332">
      <w:start w:val="1"/>
      <w:numFmt w:val="lowerRoman"/>
      <w:lvlText w:val="%9"/>
      <w:lvlJc w:val="left"/>
      <w:pPr>
        <w:ind w:left="68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0F846579"/>
    <w:multiLevelType w:val="hybridMultilevel"/>
    <w:tmpl w:val="39028AA2"/>
    <w:lvl w:ilvl="0" w:tplc="06BCC664">
      <w:start w:val="1"/>
      <w:numFmt w:val="lowerLetter"/>
      <w:lvlText w:val="(%1)"/>
      <w:lvlJc w:val="left"/>
      <w:pPr>
        <w:ind w:left="12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8C2422C">
      <w:start w:val="1"/>
      <w:numFmt w:val="lowerLetter"/>
      <w:lvlText w:val="%2"/>
      <w:lvlJc w:val="left"/>
      <w:pPr>
        <w:ind w:left="17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026E690">
      <w:start w:val="1"/>
      <w:numFmt w:val="lowerRoman"/>
      <w:lvlText w:val="%3"/>
      <w:lvlJc w:val="left"/>
      <w:pPr>
        <w:ind w:left="25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08C475C">
      <w:start w:val="1"/>
      <w:numFmt w:val="decimal"/>
      <w:lvlText w:val="%4"/>
      <w:lvlJc w:val="left"/>
      <w:pPr>
        <w:ind w:left="32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77E7A7C">
      <w:start w:val="1"/>
      <w:numFmt w:val="lowerLetter"/>
      <w:lvlText w:val="%5"/>
      <w:lvlJc w:val="left"/>
      <w:pPr>
        <w:ind w:left="39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82A0B3A">
      <w:start w:val="1"/>
      <w:numFmt w:val="lowerRoman"/>
      <w:lvlText w:val="%6"/>
      <w:lvlJc w:val="left"/>
      <w:pPr>
        <w:ind w:left="46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928B5A8">
      <w:start w:val="1"/>
      <w:numFmt w:val="decimal"/>
      <w:lvlText w:val="%7"/>
      <w:lvlJc w:val="left"/>
      <w:pPr>
        <w:ind w:left="53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E0A7E3E">
      <w:start w:val="1"/>
      <w:numFmt w:val="lowerLetter"/>
      <w:lvlText w:val="%8"/>
      <w:lvlJc w:val="left"/>
      <w:pPr>
        <w:ind w:left="6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0DCE706">
      <w:start w:val="1"/>
      <w:numFmt w:val="lowerRoman"/>
      <w:lvlText w:val="%9"/>
      <w:lvlJc w:val="left"/>
      <w:pPr>
        <w:ind w:left="68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12F56882"/>
    <w:multiLevelType w:val="hybridMultilevel"/>
    <w:tmpl w:val="26D04C6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34E4192"/>
    <w:multiLevelType w:val="hybridMultilevel"/>
    <w:tmpl w:val="9F2E3196"/>
    <w:lvl w:ilvl="0" w:tplc="AED0FA12">
      <w:start w:val="1"/>
      <w:numFmt w:val="lowerLetter"/>
      <w:lvlText w:val="(%1)"/>
      <w:lvlJc w:val="left"/>
      <w:pPr>
        <w:ind w:left="12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466DDB2">
      <w:start w:val="1"/>
      <w:numFmt w:val="lowerLetter"/>
      <w:lvlText w:val="%2"/>
      <w:lvlJc w:val="left"/>
      <w:pPr>
        <w:ind w:left="17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96635E2">
      <w:start w:val="1"/>
      <w:numFmt w:val="lowerRoman"/>
      <w:lvlText w:val="%3"/>
      <w:lvlJc w:val="left"/>
      <w:pPr>
        <w:ind w:left="25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88AB192">
      <w:start w:val="1"/>
      <w:numFmt w:val="decimal"/>
      <w:lvlText w:val="%4"/>
      <w:lvlJc w:val="left"/>
      <w:pPr>
        <w:ind w:left="32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C7A6202">
      <w:start w:val="1"/>
      <w:numFmt w:val="lowerLetter"/>
      <w:lvlText w:val="%5"/>
      <w:lvlJc w:val="left"/>
      <w:pPr>
        <w:ind w:left="39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65AC0E6">
      <w:start w:val="1"/>
      <w:numFmt w:val="lowerRoman"/>
      <w:lvlText w:val="%6"/>
      <w:lvlJc w:val="left"/>
      <w:pPr>
        <w:ind w:left="46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87CDADE">
      <w:start w:val="1"/>
      <w:numFmt w:val="decimal"/>
      <w:lvlText w:val="%7"/>
      <w:lvlJc w:val="left"/>
      <w:pPr>
        <w:ind w:left="53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512D2C0">
      <w:start w:val="1"/>
      <w:numFmt w:val="lowerLetter"/>
      <w:lvlText w:val="%8"/>
      <w:lvlJc w:val="left"/>
      <w:pPr>
        <w:ind w:left="6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FAA3C22">
      <w:start w:val="1"/>
      <w:numFmt w:val="lowerRoman"/>
      <w:lvlText w:val="%9"/>
      <w:lvlJc w:val="left"/>
      <w:pPr>
        <w:ind w:left="68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18040A93"/>
    <w:multiLevelType w:val="hybridMultilevel"/>
    <w:tmpl w:val="C4CC39DC"/>
    <w:lvl w:ilvl="0" w:tplc="12A823C6">
      <w:start w:val="1"/>
      <w:numFmt w:val="lowerLetter"/>
      <w:lvlText w:val="(%1)"/>
      <w:lvlJc w:val="left"/>
      <w:pPr>
        <w:ind w:left="12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838C418">
      <w:start w:val="1"/>
      <w:numFmt w:val="lowerLetter"/>
      <w:lvlText w:val="%2"/>
      <w:lvlJc w:val="left"/>
      <w:pPr>
        <w:ind w:left="17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41C0A58">
      <w:start w:val="1"/>
      <w:numFmt w:val="lowerRoman"/>
      <w:lvlText w:val="%3"/>
      <w:lvlJc w:val="left"/>
      <w:pPr>
        <w:ind w:left="25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E38CCB6">
      <w:start w:val="1"/>
      <w:numFmt w:val="decimal"/>
      <w:lvlText w:val="%4"/>
      <w:lvlJc w:val="left"/>
      <w:pPr>
        <w:ind w:left="32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ACED466">
      <w:start w:val="1"/>
      <w:numFmt w:val="lowerLetter"/>
      <w:lvlText w:val="%5"/>
      <w:lvlJc w:val="left"/>
      <w:pPr>
        <w:ind w:left="39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EB06948">
      <w:start w:val="1"/>
      <w:numFmt w:val="lowerRoman"/>
      <w:lvlText w:val="%6"/>
      <w:lvlJc w:val="left"/>
      <w:pPr>
        <w:ind w:left="46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8467256">
      <w:start w:val="1"/>
      <w:numFmt w:val="decimal"/>
      <w:lvlText w:val="%7"/>
      <w:lvlJc w:val="left"/>
      <w:pPr>
        <w:ind w:left="53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E640BD6">
      <w:start w:val="1"/>
      <w:numFmt w:val="lowerLetter"/>
      <w:lvlText w:val="%8"/>
      <w:lvlJc w:val="left"/>
      <w:pPr>
        <w:ind w:left="6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02EF0AC">
      <w:start w:val="1"/>
      <w:numFmt w:val="lowerRoman"/>
      <w:lvlText w:val="%9"/>
      <w:lvlJc w:val="left"/>
      <w:pPr>
        <w:ind w:left="68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183B3922"/>
    <w:multiLevelType w:val="hybridMultilevel"/>
    <w:tmpl w:val="0DFCBC8C"/>
    <w:lvl w:ilvl="0" w:tplc="F94C6376">
      <w:start w:val="1"/>
      <w:numFmt w:val="lowerLetter"/>
      <w:lvlText w:val="(%1)"/>
      <w:lvlJc w:val="left"/>
      <w:pPr>
        <w:ind w:left="12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4CE87E4">
      <w:start w:val="1"/>
      <w:numFmt w:val="lowerLetter"/>
      <w:lvlText w:val="%2"/>
      <w:lvlJc w:val="left"/>
      <w:pPr>
        <w:ind w:left="17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416502C">
      <w:start w:val="1"/>
      <w:numFmt w:val="lowerRoman"/>
      <w:lvlText w:val="%3"/>
      <w:lvlJc w:val="left"/>
      <w:pPr>
        <w:ind w:left="25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28CCD9E">
      <w:start w:val="1"/>
      <w:numFmt w:val="decimal"/>
      <w:lvlText w:val="%4"/>
      <w:lvlJc w:val="left"/>
      <w:pPr>
        <w:ind w:left="32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9E49512">
      <w:start w:val="1"/>
      <w:numFmt w:val="lowerLetter"/>
      <w:lvlText w:val="%5"/>
      <w:lvlJc w:val="left"/>
      <w:pPr>
        <w:ind w:left="39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C8A2866">
      <w:start w:val="1"/>
      <w:numFmt w:val="lowerRoman"/>
      <w:lvlText w:val="%6"/>
      <w:lvlJc w:val="left"/>
      <w:pPr>
        <w:ind w:left="46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E52FA04">
      <w:start w:val="1"/>
      <w:numFmt w:val="decimal"/>
      <w:lvlText w:val="%7"/>
      <w:lvlJc w:val="left"/>
      <w:pPr>
        <w:ind w:left="53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7BE4862">
      <w:start w:val="1"/>
      <w:numFmt w:val="lowerLetter"/>
      <w:lvlText w:val="%8"/>
      <w:lvlJc w:val="left"/>
      <w:pPr>
        <w:ind w:left="6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F54B3C6">
      <w:start w:val="1"/>
      <w:numFmt w:val="lowerRoman"/>
      <w:lvlText w:val="%9"/>
      <w:lvlJc w:val="left"/>
      <w:pPr>
        <w:ind w:left="68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19A17748"/>
    <w:multiLevelType w:val="hybridMultilevel"/>
    <w:tmpl w:val="D2A8F248"/>
    <w:lvl w:ilvl="0" w:tplc="728AAF16">
      <w:start w:val="2"/>
      <w:numFmt w:val="lowerLetter"/>
      <w:lvlText w:val="(%1)"/>
      <w:lvlJc w:val="left"/>
      <w:pPr>
        <w:ind w:left="12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89ED852">
      <w:start w:val="1"/>
      <w:numFmt w:val="lowerLetter"/>
      <w:lvlText w:val="%2"/>
      <w:lvlJc w:val="left"/>
      <w:pPr>
        <w:ind w:left="17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9F4FFC2">
      <w:start w:val="1"/>
      <w:numFmt w:val="lowerRoman"/>
      <w:lvlText w:val="%3"/>
      <w:lvlJc w:val="left"/>
      <w:pPr>
        <w:ind w:left="25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F06368C">
      <w:start w:val="1"/>
      <w:numFmt w:val="decimal"/>
      <w:lvlText w:val="%4"/>
      <w:lvlJc w:val="left"/>
      <w:pPr>
        <w:ind w:left="32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65ACA22">
      <w:start w:val="1"/>
      <w:numFmt w:val="lowerLetter"/>
      <w:lvlText w:val="%5"/>
      <w:lvlJc w:val="left"/>
      <w:pPr>
        <w:ind w:left="39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B8AB716">
      <w:start w:val="1"/>
      <w:numFmt w:val="lowerRoman"/>
      <w:lvlText w:val="%6"/>
      <w:lvlJc w:val="left"/>
      <w:pPr>
        <w:ind w:left="46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7CCDEEE">
      <w:start w:val="1"/>
      <w:numFmt w:val="decimal"/>
      <w:lvlText w:val="%7"/>
      <w:lvlJc w:val="left"/>
      <w:pPr>
        <w:ind w:left="53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228E4BA">
      <w:start w:val="1"/>
      <w:numFmt w:val="lowerLetter"/>
      <w:lvlText w:val="%8"/>
      <w:lvlJc w:val="left"/>
      <w:pPr>
        <w:ind w:left="6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9B60D7E">
      <w:start w:val="1"/>
      <w:numFmt w:val="lowerRoman"/>
      <w:lvlText w:val="%9"/>
      <w:lvlJc w:val="left"/>
      <w:pPr>
        <w:ind w:left="68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6" w15:restartNumberingAfterBreak="0">
    <w:nsid w:val="1C856173"/>
    <w:multiLevelType w:val="multilevel"/>
    <w:tmpl w:val="949A7226"/>
    <w:lvl w:ilvl="0">
      <w:start w:val="14"/>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2"/>
      <w:numFmt w:val="decimal"/>
      <w:lvlRestart w:val="0"/>
      <w:lvlText w:val="%1.%2"/>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1CDB4665"/>
    <w:multiLevelType w:val="multilevel"/>
    <w:tmpl w:val="BED8FC1E"/>
    <w:lvl w:ilvl="0">
      <w:start w:val="14"/>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25"/>
      <w:numFmt w:val="decimal"/>
      <w:lvlRestart w:val="0"/>
      <w:lvlText w:val="%1.%2"/>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22001CCF"/>
    <w:multiLevelType w:val="multilevel"/>
    <w:tmpl w:val="B17EC466"/>
    <w:lvl w:ilvl="0">
      <w:start w:val="14"/>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21"/>
      <w:numFmt w:val="decimal"/>
      <w:lvlRestart w:val="0"/>
      <w:lvlText w:val="%1.%2"/>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25085D03"/>
    <w:multiLevelType w:val="hybridMultilevel"/>
    <w:tmpl w:val="A34066A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713449A"/>
    <w:multiLevelType w:val="hybridMultilevel"/>
    <w:tmpl w:val="F17E0DB2"/>
    <w:lvl w:ilvl="0" w:tplc="E1CCD0AE">
      <w:start w:val="1"/>
      <w:numFmt w:val="lowerLetter"/>
      <w:lvlText w:val="(%1)"/>
      <w:lvlJc w:val="left"/>
      <w:pPr>
        <w:ind w:left="12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386B4DC">
      <w:start w:val="1"/>
      <w:numFmt w:val="lowerLetter"/>
      <w:lvlText w:val="%2"/>
      <w:lvlJc w:val="left"/>
      <w:pPr>
        <w:ind w:left="17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A484514">
      <w:start w:val="1"/>
      <w:numFmt w:val="lowerRoman"/>
      <w:lvlText w:val="%3"/>
      <w:lvlJc w:val="left"/>
      <w:pPr>
        <w:ind w:left="25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2F0E55A">
      <w:start w:val="1"/>
      <w:numFmt w:val="decimal"/>
      <w:lvlText w:val="%4"/>
      <w:lvlJc w:val="left"/>
      <w:pPr>
        <w:ind w:left="32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4B29258">
      <w:start w:val="1"/>
      <w:numFmt w:val="lowerLetter"/>
      <w:lvlText w:val="%5"/>
      <w:lvlJc w:val="left"/>
      <w:pPr>
        <w:ind w:left="39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5045742">
      <w:start w:val="1"/>
      <w:numFmt w:val="lowerRoman"/>
      <w:lvlText w:val="%6"/>
      <w:lvlJc w:val="left"/>
      <w:pPr>
        <w:ind w:left="46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424B8B2">
      <w:start w:val="1"/>
      <w:numFmt w:val="decimal"/>
      <w:lvlText w:val="%7"/>
      <w:lvlJc w:val="left"/>
      <w:pPr>
        <w:ind w:left="53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2B006FC">
      <w:start w:val="1"/>
      <w:numFmt w:val="lowerLetter"/>
      <w:lvlText w:val="%8"/>
      <w:lvlJc w:val="left"/>
      <w:pPr>
        <w:ind w:left="6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D24EAEE">
      <w:start w:val="1"/>
      <w:numFmt w:val="lowerRoman"/>
      <w:lvlText w:val="%9"/>
      <w:lvlJc w:val="left"/>
      <w:pPr>
        <w:ind w:left="68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29A00CE4"/>
    <w:multiLevelType w:val="hybridMultilevel"/>
    <w:tmpl w:val="8CCAA262"/>
    <w:lvl w:ilvl="0" w:tplc="1BAA9F9E">
      <w:start w:val="1"/>
      <w:numFmt w:val="lowerLetter"/>
      <w:lvlText w:val="(%1)"/>
      <w:lvlJc w:val="left"/>
      <w:pPr>
        <w:ind w:left="12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4A2E028">
      <w:start w:val="1"/>
      <w:numFmt w:val="lowerLetter"/>
      <w:lvlText w:val="%2"/>
      <w:lvlJc w:val="left"/>
      <w:pPr>
        <w:ind w:left="18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BA4A70C">
      <w:start w:val="1"/>
      <w:numFmt w:val="lowerRoman"/>
      <w:lvlText w:val="%3"/>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F905FBA">
      <w:start w:val="1"/>
      <w:numFmt w:val="decimal"/>
      <w:lvlText w:val="%4"/>
      <w:lvlJc w:val="left"/>
      <w:pPr>
        <w:ind w:left="3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0642DB8">
      <w:start w:val="1"/>
      <w:numFmt w:val="lowerLetter"/>
      <w:lvlText w:val="%5"/>
      <w:lvlJc w:val="left"/>
      <w:pPr>
        <w:ind w:left="3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3F26C56">
      <w:start w:val="1"/>
      <w:numFmt w:val="lowerRoman"/>
      <w:lvlText w:val="%6"/>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912AA7C">
      <w:start w:val="1"/>
      <w:numFmt w:val="decimal"/>
      <w:lvlText w:val="%7"/>
      <w:lvlJc w:val="left"/>
      <w:pPr>
        <w:ind w:left="54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F86946A">
      <w:start w:val="1"/>
      <w:numFmt w:val="lowerLetter"/>
      <w:lvlText w:val="%8"/>
      <w:lvlJc w:val="left"/>
      <w:pPr>
        <w:ind w:left="61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984F8D4">
      <w:start w:val="1"/>
      <w:numFmt w:val="lowerRoman"/>
      <w:lvlText w:val="%9"/>
      <w:lvlJc w:val="left"/>
      <w:pPr>
        <w:ind w:left="68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2A750156"/>
    <w:multiLevelType w:val="multilevel"/>
    <w:tmpl w:val="C8FE3E8C"/>
    <w:lvl w:ilvl="0">
      <w:start w:val="14"/>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23"/>
      <w:numFmt w:val="decimal"/>
      <w:lvlRestart w:val="0"/>
      <w:lvlText w:val="%1.%2"/>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2BD419EC"/>
    <w:multiLevelType w:val="multilevel"/>
    <w:tmpl w:val="6F6632C2"/>
    <w:lvl w:ilvl="0">
      <w:start w:val="33"/>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4"/>
      <w:numFmt w:val="decimal"/>
      <w:lvlRestart w:val="0"/>
      <w:lvlText w:val="%1.%2"/>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2CBF5ECC"/>
    <w:multiLevelType w:val="hybridMultilevel"/>
    <w:tmpl w:val="1CCC17D0"/>
    <w:lvl w:ilvl="0" w:tplc="CD62B516">
      <w:start w:val="1"/>
      <w:numFmt w:val="lowerLetter"/>
      <w:lvlText w:val="(%1)"/>
      <w:lvlJc w:val="left"/>
      <w:pPr>
        <w:ind w:left="12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942151A">
      <w:start w:val="1"/>
      <w:numFmt w:val="lowerLetter"/>
      <w:lvlText w:val="%2"/>
      <w:lvlJc w:val="left"/>
      <w:pPr>
        <w:ind w:left="18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E688E70">
      <w:start w:val="1"/>
      <w:numFmt w:val="lowerRoman"/>
      <w:lvlText w:val="%3"/>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4FA0864">
      <w:start w:val="1"/>
      <w:numFmt w:val="decimal"/>
      <w:lvlText w:val="%4"/>
      <w:lvlJc w:val="left"/>
      <w:pPr>
        <w:ind w:left="3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3449E54">
      <w:start w:val="1"/>
      <w:numFmt w:val="lowerLetter"/>
      <w:lvlText w:val="%5"/>
      <w:lvlJc w:val="left"/>
      <w:pPr>
        <w:ind w:left="3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F367350">
      <w:start w:val="1"/>
      <w:numFmt w:val="lowerRoman"/>
      <w:lvlText w:val="%6"/>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8621CD0">
      <w:start w:val="1"/>
      <w:numFmt w:val="decimal"/>
      <w:lvlText w:val="%7"/>
      <w:lvlJc w:val="left"/>
      <w:pPr>
        <w:ind w:left="54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290B43C">
      <w:start w:val="1"/>
      <w:numFmt w:val="lowerLetter"/>
      <w:lvlText w:val="%8"/>
      <w:lvlJc w:val="left"/>
      <w:pPr>
        <w:ind w:left="61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ED0667A">
      <w:start w:val="1"/>
      <w:numFmt w:val="lowerRoman"/>
      <w:lvlText w:val="%9"/>
      <w:lvlJc w:val="left"/>
      <w:pPr>
        <w:ind w:left="68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2F5218B9"/>
    <w:multiLevelType w:val="hybridMultilevel"/>
    <w:tmpl w:val="2F927062"/>
    <w:lvl w:ilvl="0" w:tplc="BBB6D18C">
      <w:start w:val="1"/>
      <w:numFmt w:val="lowerLetter"/>
      <w:lvlText w:val="(%1)"/>
      <w:lvlJc w:val="left"/>
      <w:pPr>
        <w:ind w:left="12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846A9E6">
      <w:start w:val="1"/>
      <w:numFmt w:val="lowerLetter"/>
      <w:lvlText w:val="%2"/>
      <w:lvlJc w:val="left"/>
      <w:pPr>
        <w:ind w:left="18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4A44418">
      <w:start w:val="1"/>
      <w:numFmt w:val="lowerRoman"/>
      <w:lvlText w:val="%3"/>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E7C7E58">
      <w:start w:val="1"/>
      <w:numFmt w:val="decimal"/>
      <w:lvlText w:val="%4"/>
      <w:lvlJc w:val="left"/>
      <w:pPr>
        <w:ind w:left="3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8EC916C">
      <w:start w:val="1"/>
      <w:numFmt w:val="lowerLetter"/>
      <w:lvlText w:val="%5"/>
      <w:lvlJc w:val="left"/>
      <w:pPr>
        <w:ind w:left="3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8E0A784">
      <w:start w:val="1"/>
      <w:numFmt w:val="lowerRoman"/>
      <w:lvlText w:val="%6"/>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D1E740C">
      <w:start w:val="1"/>
      <w:numFmt w:val="decimal"/>
      <w:lvlText w:val="%7"/>
      <w:lvlJc w:val="left"/>
      <w:pPr>
        <w:ind w:left="54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6F89F12">
      <w:start w:val="1"/>
      <w:numFmt w:val="lowerLetter"/>
      <w:lvlText w:val="%8"/>
      <w:lvlJc w:val="left"/>
      <w:pPr>
        <w:ind w:left="61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926EDBC">
      <w:start w:val="1"/>
      <w:numFmt w:val="lowerRoman"/>
      <w:lvlText w:val="%9"/>
      <w:lvlJc w:val="left"/>
      <w:pPr>
        <w:ind w:left="68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302E1B56"/>
    <w:multiLevelType w:val="hybridMultilevel"/>
    <w:tmpl w:val="E64C8260"/>
    <w:lvl w:ilvl="0" w:tplc="38D484B2">
      <w:start w:val="1"/>
      <w:numFmt w:val="lowerLetter"/>
      <w:lvlText w:val="(%1)"/>
      <w:lvlJc w:val="left"/>
      <w:pPr>
        <w:ind w:left="12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C349FB0">
      <w:start w:val="1"/>
      <w:numFmt w:val="lowerLetter"/>
      <w:lvlText w:val="%2"/>
      <w:lvlJc w:val="left"/>
      <w:pPr>
        <w:ind w:left="18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9EEACD4">
      <w:start w:val="1"/>
      <w:numFmt w:val="lowerRoman"/>
      <w:lvlText w:val="%3"/>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71E83C6">
      <w:start w:val="1"/>
      <w:numFmt w:val="decimal"/>
      <w:lvlText w:val="%4"/>
      <w:lvlJc w:val="left"/>
      <w:pPr>
        <w:ind w:left="3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8F2F9DA">
      <w:start w:val="1"/>
      <w:numFmt w:val="lowerLetter"/>
      <w:lvlText w:val="%5"/>
      <w:lvlJc w:val="left"/>
      <w:pPr>
        <w:ind w:left="3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0C24602">
      <w:start w:val="1"/>
      <w:numFmt w:val="lowerRoman"/>
      <w:lvlText w:val="%6"/>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180772A">
      <w:start w:val="1"/>
      <w:numFmt w:val="decimal"/>
      <w:lvlText w:val="%7"/>
      <w:lvlJc w:val="left"/>
      <w:pPr>
        <w:ind w:left="54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3561E90">
      <w:start w:val="1"/>
      <w:numFmt w:val="lowerLetter"/>
      <w:lvlText w:val="%8"/>
      <w:lvlJc w:val="left"/>
      <w:pPr>
        <w:ind w:left="61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122C9EA">
      <w:start w:val="1"/>
      <w:numFmt w:val="lowerRoman"/>
      <w:lvlText w:val="%9"/>
      <w:lvlJc w:val="left"/>
      <w:pPr>
        <w:ind w:left="68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326757AC"/>
    <w:multiLevelType w:val="hybridMultilevel"/>
    <w:tmpl w:val="4EE6647E"/>
    <w:lvl w:ilvl="0" w:tplc="9424AB84">
      <w:start w:val="1"/>
      <w:numFmt w:val="lowerLetter"/>
      <w:lvlText w:val="(%1)"/>
      <w:lvlJc w:val="left"/>
      <w:pPr>
        <w:ind w:left="7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5E212AE">
      <w:start w:val="1"/>
      <w:numFmt w:val="lowerLetter"/>
      <w:lvlText w:val="%2"/>
      <w:lvlJc w:val="left"/>
      <w:pPr>
        <w:ind w:left="17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4AAAE8C">
      <w:start w:val="1"/>
      <w:numFmt w:val="lowerRoman"/>
      <w:lvlText w:val="%3"/>
      <w:lvlJc w:val="left"/>
      <w:pPr>
        <w:ind w:left="25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42E6F8E">
      <w:start w:val="1"/>
      <w:numFmt w:val="decimal"/>
      <w:lvlText w:val="%4"/>
      <w:lvlJc w:val="left"/>
      <w:pPr>
        <w:ind w:left="32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786B8BC">
      <w:start w:val="1"/>
      <w:numFmt w:val="lowerLetter"/>
      <w:lvlText w:val="%5"/>
      <w:lvlJc w:val="left"/>
      <w:pPr>
        <w:ind w:left="39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40E5B62">
      <w:start w:val="1"/>
      <w:numFmt w:val="lowerRoman"/>
      <w:lvlText w:val="%6"/>
      <w:lvlJc w:val="left"/>
      <w:pPr>
        <w:ind w:left="46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BACB4CA">
      <w:start w:val="1"/>
      <w:numFmt w:val="decimal"/>
      <w:lvlText w:val="%7"/>
      <w:lvlJc w:val="left"/>
      <w:pPr>
        <w:ind w:left="53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7D0B6D8">
      <w:start w:val="1"/>
      <w:numFmt w:val="lowerLetter"/>
      <w:lvlText w:val="%8"/>
      <w:lvlJc w:val="left"/>
      <w:pPr>
        <w:ind w:left="6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ABE6C68">
      <w:start w:val="1"/>
      <w:numFmt w:val="lowerRoman"/>
      <w:lvlText w:val="%9"/>
      <w:lvlJc w:val="left"/>
      <w:pPr>
        <w:ind w:left="68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33D07A67"/>
    <w:multiLevelType w:val="multilevel"/>
    <w:tmpl w:val="25D49E0E"/>
    <w:lvl w:ilvl="0">
      <w:start w:val="14"/>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8"/>
      <w:numFmt w:val="decimal"/>
      <w:lvlRestart w:val="0"/>
      <w:lvlText w:val="%1.%2"/>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342775C1"/>
    <w:multiLevelType w:val="hybridMultilevel"/>
    <w:tmpl w:val="08C4AC9A"/>
    <w:lvl w:ilvl="0" w:tplc="FFFFFFFF">
      <w:start w:val="1"/>
      <w:numFmt w:val="bullet"/>
      <w:lvlText w:val=""/>
      <w:lvlJc w:val="left"/>
      <w:pPr>
        <w:ind w:left="360" w:hanging="360"/>
      </w:pPr>
      <w:rPr>
        <w:rFonts w:ascii="Symbol" w:hAnsi="Symbol" w:hint="default"/>
      </w:rPr>
    </w:lvl>
    <w:lvl w:ilvl="1" w:tplc="6FC430A8">
      <w:start w:val="1"/>
      <w:numFmt w:val="bullet"/>
      <w:lvlText w:val=""/>
      <w:lvlJc w:val="left"/>
      <w:pPr>
        <w:ind w:left="1080" w:hanging="360"/>
      </w:pPr>
      <w:rPr>
        <w:rFonts w:ascii="Wingdings" w:hAnsi="Wingdings"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0" w15:restartNumberingAfterBreak="0">
    <w:nsid w:val="34A7369A"/>
    <w:multiLevelType w:val="hybridMultilevel"/>
    <w:tmpl w:val="D292D308"/>
    <w:lvl w:ilvl="0" w:tplc="71426978">
      <w:start w:val="1"/>
      <w:numFmt w:val="lowerLetter"/>
      <w:lvlText w:val="(%1)"/>
      <w:lvlJc w:val="left"/>
      <w:pPr>
        <w:ind w:left="12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13EA27A">
      <w:start w:val="1"/>
      <w:numFmt w:val="lowerLetter"/>
      <w:lvlText w:val="%2"/>
      <w:lvlJc w:val="left"/>
      <w:pPr>
        <w:ind w:left="17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BB4E8FC">
      <w:start w:val="1"/>
      <w:numFmt w:val="lowerRoman"/>
      <w:lvlText w:val="%3"/>
      <w:lvlJc w:val="left"/>
      <w:pPr>
        <w:ind w:left="25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D80CDE4">
      <w:start w:val="1"/>
      <w:numFmt w:val="decimal"/>
      <w:lvlText w:val="%4"/>
      <w:lvlJc w:val="left"/>
      <w:pPr>
        <w:ind w:left="32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D564484">
      <w:start w:val="1"/>
      <w:numFmt w:val="lowerLetter"/>
      <w:lvlText w:val="%5"/>
      <w:lvlJc w:val="left"/>
      <w:pPr>
        <w:ind w:left="39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E84CBEE">
      <w:start w:val="1"/>
      <w:numFmt w:val="lowerRoman"/>
      <w:lvlText w:val="%6"/>
      <w:lvlJc w:val="left"/>
      <w:pPr>
        <w:ind w:left="46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5302CBC">
      <w:start w:val="1"/>
      <w:numFmt w:val="decimal"/>
      <w:lvlText w:val="%7"/>
      <w:lvlJc w:val="left"/>
      <w:pPr>
        <w:ind w:left="53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EBE0B74">
      <w:start w:val="1"/>
      <w:numFmt w:val="lowerLetter"/>
      <w:lvlText w:val="%8"/>
      <w:lvlJc w:val="left"/>
      <w:pPr>
        <w:ind w:left="6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C9ECC74">
      <w:start w:val="1"/>
      <w:numFmt w:val="lowerRoman"/>
      <w:lvlText w:val="%9"/>
      <w:lvlJc w:val="left"/>
      <w:pPr>
        <w:ind w:left="68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37E769B5"/>
    <w:multiLevelType w:val="hybridMultilevel"/>
    <w:tmpl w:val="14AA28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37EC1D42"/>
    <w:multiLevelType w:val="multilevel"/>
    <w:tmpl w:val="46EE7D70"/>
    <w:lvl w:ilvl="0">
      <w:start w:val="13"/>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389E4025"/>
    <w:multiLevelType w:val="multilevel"/>
    <w:tmpl w:val="1E5AC37A"/>
    <w:lvl w:ilvl="0">
      <w:start w:val="26"/>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38D215DB"/>
    <w:multiLevelType w:val="hybridMultilevel"/>
    <w:tmpl w:val="37F8936E"/>
    <w:lvl w:ilvl="0" w:tplc="5734D592">
      <w:start w:val="1"/>
      <w:numFmt w:val="lowerLetter"/>
      <w:lvlText w:val="(%1)"/>
      <w:lvlJc w:val="left"/>
      <w:pPr>
        <w:ind w:left="12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4DC2FC0">
      <w:start w:val="1"/>
      <w:numFmt w:val="lowerLetter"/>
      <w:lvlText w:val="%2"/>
      <w:lvlJc w:val="left"/>
      <w:pPr>
        <w:ind w:left="17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8FE08A0">
      <w:start w:val="1"/>
      <w:numFmt w:val="lowerRoman"/>
      <w:lvlText w:val="%3"/>
      <w:lvlJc w:val="left"/>
      <w:pPr>
        <w:ind w:left="25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198477E">
      <w:start w:val="1"/>
      <w:numFmt w:val="decimal"/>
      <w:lvlText w:val="%4"/>
      <w:lvlJc w:val="left"/>
      <w:pPr>
        <w:ind w:left="32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BBE4CB0">
      <w:start w:val="1"/>
      <w:numFmt w:val="lowerLetter"/>
      <w:lvlText w:val="%5"/>
      <w:lvlJc w:val="left"/>
      <w:pPr>
        <w:ind w:left="39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4AC84D6">
      <w:start w:val="1"/>
      <w:numFmt w:val="lowerRoman"/>
      <w:lvlText w:val="%6"/>
      <w:lvlJc w:val="left"/>
      <w:pPr>
        <w:ind w:left="46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9623068">
      <w:start w:val="1"/>
      <w:numFmt w:val="decimal"/>
      <w:lvlText w:val="%7"/>
      <w:lvlJc w:val="left"/>
      <w:pPr>
        <w:ind w:left="53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3D628F0">
      <w:start w:val="1"/>
      <w:numFmt w:val="lowerLetter"/>
      <w:lvlText w:val="%8"/>
      <w:lvlJc w:val="left"/>
      <w:pPr>
        <w:ind w:left="6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AB4EAFA">
      <w:start w:val="1"/>
      <w:numFmt w:val="lowerRoman"/>
      <w:lvlText w:val="%9"/>
      <w:lvlJc w:val="left"/>
      <w:pPr>
        <w:ind w:left="68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39B930C6"/>
    <w:multiLevelType w:val="hybridMultilevel"/>
    <w:tmpl w:val="C5B41E1E"/>
    <w:lvl w:ilvl="0" w:tplc="AC82980A">
      <w:start w:val="1"/>
      <w:numFmt w:val="lowerLetter"/>
      <w:lvlText w:val="(%1)"/>
      <w:lvlJc w:val="left"/>
      <w:pPr>
        <w:ind w:left="12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7BC526A">
      <w:start w:val="1"/>
      <w:numFmt w:val="lowerLetter"/>
      <w:lvlText w:val="%2"/>
      <w:lvlJc w:val="left"/>
      <w:pPr>
        <w:ind w:left="18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41A26E6">
      <w:start w:val="1"/>
      <w:numFmt w:val="lowerRoman"/>
      <w:lvlText w:val="%3"/>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7F02602">
      <w:start w:val="1"/>
      <w:numFmt w:val="decimal"/>
      <w:lvlText w:val="%4"/>
      <w:lvlJc w:val="left"/>
      <w:pPr>
        <w:ind w:left="3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7B06C38">
      <w:start w:val="1"/>
      <w:numFmt w:val="lowerLetter"/>
      <w:lvlText w:val="%5"/>
      <w:lvlJc w:val="left"/>
      <w:pPr>
        <w:ind w:left="3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81AF7A2">
      <w:start w:val="1"/>
      <w:numFmt w:val="lowerRoman"/>
      <w:lvlText w:val="%6"/>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A807EB4">
      <w:start w:val="1"/>
      <w:numFmt w:val="decimal"/>
      <w:lvlText w:val="%7"/>
      <w:lvlJc w:val="left"/>
      <w:pPr>
        <w:ind w:left="54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C343CE2">
      <w:start w:val="1"/>
      <w:numFmt w:val="lowerLetter"/>
      <w:lvlText w:val="%8"/>
      <w:lvlJc w:val="left"/>
      <w:pPr>
        <w:ind w:left="61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8D6D3F4">
      <w:start w:val="1"/>
      <w:numFmt w:val="lowerRoman"/>
      <w:lvlText w:val="%9"/>
      <w:lvlJc w:val="left"/>
      <w:pPr>
        <w:ind w:left="68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3D6A456A"/>
    <w:multiLevelType w:val="hybridMultilevel"/>
    <w:tmpl w:val="4D96DA56"/>
    <w:lvl w:ilvl="0" w:tplc="D6AE79E4">
      <w:start w:val="1"/>
      <w:numFmt w:val="lowerLetter"/>
      <w:lvlText w:val="(%1)"/>
      <w:lvlJc w:val="left"/>
      <w:pPr>
        <w:ind w:left="12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5485B2E">
      <w:start w:val="1"/>
      <w:numFmt w:val="lowerLetter"/>
      <w:lvlText w:val="%2"/>
      <w:lvlJc w:val="left"/>
      <w:pPr>
        <w:ind w:left="17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6D807DE">
      <w:start w:val="1"/>
      <w:numFmt w:val="lowerRoman"/>
      <w:lvlText w:val="%3"/>
      <w:lvlJc w:val="left"/>
      <w:pPr>
        <w:ind w:left="25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E16E842">
      <w:start w:val="1"/>
      <w:numFmt w:val="decimal"/>
      <w:lvlText w:val="%4"/>
      <w:lvlJc w:val="left"/>
      <w:pPr>
        <w:ind w:left="32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C06A3D8">
      <w:start w:val="1"/>
      <w:numFmt w:val="lowerLetter"/>
      <w:lvlText w:val="%5"/>
      <w:lvlJc w:val="left"/>
      <w:pPr>
        <w:ind w:left="39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9500866">
      <w:start w:val="1"/>
      <w:numFmt w:val="lowerRoman"/>
      <w:lvlText w:val="%6"/>
      <w:lvlJc w:val="left"/>
      <w:pPr>
        <w:ind w:left="46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3A0C978">
      <w:start w:val="1"/>
      <w:numFmt w:val="decimal"/>
      <w:lvlText w:val="%7"/>
      <w:lvlJc w:val="left"/>
      <w:pPr>
        <w:ind w:left="53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5EAF244">
      <w:start w:val="1"/>
      <w:numFmt w:val="lowerLetter"/>
      <w:lvlText w:val="%8"/>
      <w:lvlJc w:val="left"/>
      <w:pPr>
        <w:ind w:left="6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3684020">
      <w:start w:val="1"/>
      <w:numFmt w:val="lowerRoman"/>
      <w:lvlText w:val="%9"/>
      <w:lvlJc w:val="left"/>
      <w:pPr>
        <w:ind w:left="68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3F107C06"/>
    <w:multiLevelType w:val="hybridMultilevel"/>
    <w:tmpl w:val="6EC01346"/>
    <w:lvl w:ilvl="0" w:tplc="D200D130">
      <w:start w:val="1"/>
      <w:numFmt w:val="lowerLetter"/>
      <w:lvlText w:val="(%1)"/>
      <w:lvlJc w:val="left"/>
      <w:pPr>
        <w:ind w:left="12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BDED7AE">
      <w:start w:val="1"/>
      <w:numFmt w:val="lowerLetter"/>
      <w:lvlText w:val="%2"/>
      <w:lvlJc w:val="left"/>
      <w:pPr>
        <w:ind w:left="17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1163AEE">
      <w:start w:val="1"/>
      <w:numFmt w:val="lowerRoman"/>
      <w:lvlText w:val="%3"/>
      <w:lvlJc w:val="left"/>
      <w:pPr>
        <w:ind w:left="25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598BDE0">
      <w:start w:val="1"/>
      <w:numFmt w:val="decimal"/>
      <w:lvlText w:val="%4"/>
      <w:lvlJc w:val="left"/>
      <w:pPr>
        <w:ind w:left="32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0326644">
      <w:start w:val="1"/>
      <w:numFmt w:val="lowerLetter"/>
      <w:lvlText w:val="%5"/>
      <w:lvlJc w:val="left"/>
      <w:pPr>
        <w:ind w:left="39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0E6D464">
      <w:start w:val="1"/>
      <w:numFmt w:val="lowerRoman"/>
      <w:lvlText w:val="%6"/>
      <w:lvlJc w:val="left"/>
      <w:pPr>
        <w:ind w:left="46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1BC05C0">
      <w:start w:val="1"/>
      <w:numFmt w:val="decimal"/>
      <w:lvlText w:val="%7"/>
      <w:lvlJc w:val="left"/>
      <w:pPr>
        <w:ind w:left="53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5FC51D0">
      <w:start w:val="1"/>
      <w:numFmt w:val="lowerLetter"/>
      <w:lvlText w:val="%8"/>
      <w:lvlJc w:val="left"/>
      <w:pPr>
        <w:ind w:left="6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15E739C">
      <w:start w:val="1"/>
      <w:numFmt w:val="lowerRoman"/>
      <w:lvlText w:val="%9"/>
      <w:lvlJc w:val="left"/>
      <w:pPr>
        <w:ind w:left="68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461B2B28"/>
    <w:multiLevelType w:val="hybridMultilevel"/>
    <w:tmpl w:val="D4648504"/>
    <w:lvl w:ilvl="0" w:tplc="58703F32">
      <w:start w:val="1"/>
      <w:numFmt w:val="lowerLetter"/>
      <w:lvlText w:val="(%1)"/>
      <w:lvlJc w:val="left"/>
      <w:pPr>
        <w:ind w:left="12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8FAF486">
      <w:start w:val="1"/>
      <w:numFmt w:val="lowerLetter"/>
      <w:lvlText w:val="%2"/>
      <w:lvlJc w:val="left"/>
      <w:pPr>
        <w:ind w:left="17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FDA6D28">
      <w:start w:val="1"/>
      <w:numFmt w:val="lowerRoman"/>
      <w:lvlText w:val="%3"/>
      <w:lvlJc w:val="left"/>
      <w:pPr>
        <w:ind w:left="25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70AF854">
      <w:start w:val="1"/>
      <w:numFmt w:val="decimal"/>
      <w:lvlText w:val="%4"/>
      <w:lvlJc w:val="left"/>
      <w:pPr>
        <w:ind w:left="32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7A6A1E8">
      <w:start w:val="1"/>
      <w:numFmt w:val="lowerLetter"/>
      <w:lvlText w:val="%5"/>
      <w:lvlJc w:val="left"/>
      <w:pPr>
        <w:ind w:left="39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63C322A">
      <w:start w:val="1"/>
      <w:numFmt w:val="lowerRoman"/>
      <w:lvlText w:val="%6"/>
      <w:lvlJc w:val="left"/>
      <w:pPr>
        <w:ind w:left="46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6AE9426">
      <w:start w:val="1"/>
      <w:numFmt w:val="decimal"/>
      <w:lvlText w:val="%7"/>
      <w:lvlJc w:val="left"/>
      <w:pPr>
        <w:ind w:left="53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C804960">
      <w:start w:val="1"/>
      <w:numFmt w:val="lowerLetter"/>
      <w:lvlText w:val="%8"/>
      <w:lvlJc w:val="left"/>
      <w:pPr>
        <w:ind w:left="6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DBAACAC">
      <w:start w:val="1"/>
      <w:numFmt w:val="lowerRoman"/>
      <w:lvlText w:val="%9"/>
      <w:lvlJc w:val="left"/>
      <w:pPr>
        <w:ind w:left="68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46DF2365"/>
    <w:multiLevelType w:val="hybridMultilevel"/>
    <w:tmpl w:val="FF14712A"/>
    <w:lvl w:ilvl="0" w:tplc="D35C1D02">
      <w:start w:val="1"/>
      <w:numFmt w:val="lowerLetter"/>
      <w:lvlText w:val="(%1)"/>
      <w:lvlJc w:val="left"/>
      <w:pPr>
        <w:ind w:left="12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53A1FC2">
      <w:start w:val="1"/>
      <w:numFmt w:val="lowerLetter"/>
      <w:lvlText w:val="%2"/>
      <w:lvlJc w:val="left"/>
      <w:pPr>
        <w:ind w:left="17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EB4B83A">
      <w:start w:val="1"/>
      <w:numFmt w:val="lowerRoman"/>
      <w:lvlText w:val="%3"/>
      <w:lvlJc w:val="left"/>
      <w:pPr>
        <w:ind w:left="25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FB84646">
      <w:start w:val="1"/>
      <w:numFmt w:val="decimal"/>
      <w:lvlText w:val="%4"/>
      <w:lvlJc w:val="left"/>
      <w:pPr>
        <w:ind w:left="32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7469B14">
      <w:start w:val="1"/>
      <w:numFmt w:val="lowerLetter"/>
      <w:lvlText w:val="%5"/>
      <w:lvlJc w:val="left"/>
      <w:pPr>
        <w:ind w:left="39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F5CDDEC">
      <w:start w:val="1"/>
      <w:numFmt w:val="lowerRoman"/>
      <w:lvlText w:val="%6"/>
      <w:lvlJc w:val="left"/>
      <w:pPr>
        <w:ind w:left="46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74A3F38">
      <w:start w:val="1"/>
      <w:numFmt w:val="decimal"/>
      <w:lvlText w:val="%7"/>
      <w:lvlJc w:val="left"/>
      <w:pPr>
        <w:ind w:left="53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27E0C4E">
      <w:start w:val="1"/>
      <w:numFmt w:val="lowerLetter"/>
      <w:lvlText w:val="%8"/>
      <w:lvlJc w:val="left"/>
      <w:pPr>
        <w:ind w:left="6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CF4B392">
      <w:start w:val="1"/>
      <w:numFmt w:val="lowerRoman"/>
      <w:lvlText w:val="%9"/>
      <w:lvlJc w:val="left"/>
      <w:pPr>
        <w:ind w:left="68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0"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41" w15:restartNumberingAfterBreak="0">
    <w:nsid w:val="4B203C7D"/>
    <w:multiLevelType w:val="multilevel"/>
    <w:tmpl w:val="8A0C9728"/>
    <w:lvl w:ilvl="0">
      <w:start w:val="5"/>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5"/>
      <w:numFmt w:val="decimal"/>
      <w:lvlRestart w:val="0"/>
      <w:lvlText w:val="%1.%2"/>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2" w15:restartNumberingAfterBreak="0">
    <w:nsid w:val="4C4F2C1A"/>
    <w:multiLevelType w:val="hybridMultilevel"/>
    <w:tmpl w:val="5052CC78"/>
    <w:lvl w:ilvl="0" w:tplc="B34CE0BA">
      <w:start w:val="1"/>
      <w:numFmt w:val="lowerLetter"/>
      <w:lvlText w:val="(%1)"/>
      <w:lvlJc w:val="left"/>
      <w:pPr>
        <w:ind w:left="12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0B045C2">
      <w:start w:val="1"/>
      <w:numFmt w:val="lowerLetter"/>
      <w:lvlText w:val="%2"/>
      <w:lvlJc w:val="left"/>
      <w:pPr>
        <w:ind w:left="17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3D01514">
      <w:start w:val="1"/>
      <w:numFmt w:val="lowerRoman"/>
      <w:lvlText w:val="%3"/>
      <w:lvlJc w:val="left"/>
      <w:pPr>
        <w:ind w:left="25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2601248">
      <w:start w:val="1"/>
      <w:numFmt w:val="decimal"/>
      <w:lvlText w:val="%4"/>
      <w:lvlJc w:val="left"/>
      <w:pPr>
        <w:ind w:left="32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302401C">
      <w:start w:val="1"/>
      <w:numFmt w:val="lowerLetter"/>
      <w:lvlText w:val="%5"/>
      <w:lvlJc w:val="left"/>
      <w:pPr>
        <w:ind w:left="39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3029404">
      <w:start w:val="1"/>
      <w:numFmt w:val="lowerRoman"/>
      <w:lvlText w:val="%6"/>
      <w:lvlJc w:val="left"/>
      <w:pPr>
        <w:ind w:left="46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F5EC55C">
      <w:start w:val="1"/>
      <w:numFmt w:val="decimal"/>
      <w:lvlText w:val="%7"/>
      <w:lvlJc w:val="left"/>
      <w:pPr>
        <w:ind w:left="53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5706A18">
      <w:start w:val="1"/>
      <w:numFmt w:val="lowerLetter"/>
      <w:lvlText w:val="%8"/>
      <w:lvlJc w:val="left"/>
      <w:pPr>
        <w:ind w:left="6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D6AC52C">
      <w:start w:val="1"/>
      <w:numFmt w:val="lowerRoman"/>
      <w:lvlText w:val="%9"/>
      <w:lvlJc w:val="left"/>
      <w:pPr>
        <w:ind w:left="68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3" w15:restartNumberingAfterBreak="0">
    <w:nsid w:val="4E974B1D"/>
    <w:multiLevelType w:val="hybridMultilevel"/>
    <w:tmpl w:val="D4568990"/>
    <w:lvl w:ilvl="0" w:tplc="E506BC80">
      <w:start w:val="2"/>
      <w:numFmt w:val="lowerLetter"/>
      <w:lvlText w:val="(%1)"/>
      <w:lvlJc w:val="left"/>
      <w:pPr>
        <w:ind w:left="12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5EAEE2C">
      <w:start w:val="1"/>
      <w:numFmt w:val="lowerLetter"/>
      <w:lvlText w:val="%2"/>
      <w:lvlJc w:val="left"/>
      <w:pPr>
        <w:ind w:left="17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BB85C78">
      <w:start w:val="1"/>
      <w:numFmt w:val="lowerRoman"/>
      <w:lvlText w:val="%3"/>
      <w:lvlJc w:val="left"/>
      <w:pPr>
        <w:ind w:left="25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3CE040A">
      <w:start w:val="1"/>
      <w:numFmt w:val="decimal"/>
      <w:lvlText w:val="%4"/>
      <w:lvlJc w:val="left"/>
      <w:pPr>
        <w:ind w:left="32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96436D2">
      <w:start w:val="1"/>
      <w:numFmt w:val="lowerLetter"/>
      <w:lvlText w:val="%5"/>
      <w:lvlJc w:val="left"/>
      <w:pPr>
        <w:ind w:left="39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3E8B9F2">
      <w:start w:val="1"/>
      <w:numFmt w:val="lowerRoman"/>
      <w:lvlText w:val="%6"/>
      <w:lvlJc w:val="left"/>
      <w:pPr>
        <w:ind w:left="46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DB88994">
      <w:start w:val="1"/>
      <w:numFmt w:val="decimal"/>
      <w:lvlText w:val="%7"/>
      <w:lvlJc w:val="left"/>
      <w:pPr>
        <w:ind w:left="53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97CF9D2">
      <w:start w:val="1"/>
      <w:numFmt w:val="lowerLetter"/>
      <w:lvlText w:val="%8"/>
      <w:lvlJc w:val="left"/>
      <w:pPr>
        <w:ind w:left="6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190B8BA">
      <w:start w:val="1"/>
      <w:numFmt w:val="lowerRoman"/>
      <w:lvlText w:val="%9"/>
      <w:lvlJc w:val="left"/>
      <w:pPr>
        <w:ind w:left="68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4" w15:restartNumberingAfterBreak="0">
    <w:nsid w:val="4FAE0533"/>
    <w:multiLevelType w:val="hybridMultilevel"/>
    <w:tmpl w:val="330A5D9E"/>
    <w:lvl w:ilvl="0" w:tplc="D8361586">
      <w:start w:val="1"/>
      <w:numFmt w:val="lowerLetter"/>
      <w:lvlText w:val="(%1)"/>
      <w:lvlJc w:val="left"/>
      <w:pPr>
        <w:ind w:left="12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546130E">
      <w:start w:val="1"/>
      <w:numFmt w:val="lowerRoman"/>
      <w:lvlText w:val="(%2)"/>
      <w:lvlJc w:val="left"/>
      <w:pPr>
        <w:ind w:left="19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50ACE82">
      <w:start w:val="1"/>
      <w:numFmt w:val="lowerRoman"/>
      <w:lvlText w:val="%3"/>
      <w:lvlJc w:val="left"/>
      <w:pPr>
        <w:ind w:left="25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C9296D6">
      <w:start w:val="1"/>
      <w:numFmt w:val="decimal"/>
      <w:lvlText w:val="%4"/>
      <w:lvlJc w:val="left"/>
      <w:pPr>
        <w:ind w:left="32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C0C37DA">
      <w:start w:val="1"/>
      <w:numFmt w:val="lowerLetter"/>
      <w:lvlText w:val="%5"/>
      <w:lvlJc w:val="left"/>
      <w:pPr>
        <w:ind w:left="39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750A268">
      <w:start w:val="1"/>
      <w:numFmt w:val="lowerRoman"/>
      <w:lvlText w:val="%6"/>
      <w:lvlJc w:val="left"/>
      <w:pPr>
        <w:ind w:left="46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E8EA2F6">
      <w:start w:val="1"/>
      <w:numFmt w:val="decimal"/>
      <w:lvlText w:val="%7"/>
      <w:lvlJc w:val="left"/>
      <w:pPr>
        <w:ind w:left="53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0F485CE">
      <w:start w:val="1"/>
      <w:numFmt w:val="lowerLetter"/>
      <w:lvlText w:val="%8"/>
      <w:lvlJc w:val="left"/>
      <w:pPr>
        <w:ind w:left="61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A9E20B2">
      <w:start w:val="1"/>
      <w:numFmt w:val="lowerRoman"/>
      <w:lvlText w:val="%9"/>
      <w:lvlJc w:val="left"/>
      <w:pPr>
        <w:ind w:left="68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5" w15:restartNumberingAfterBreak="0">
    <w:nsid w:val="550E3429"/>
    <w:multiLevelType w:val="multilevel"/>
    <w:tmpl w:val="94B42F56"/>
    <w:lvl w:ilvl="0">
      <w:start w:val="9"/>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4"/>
      <w:numFmt w:val="decimal"/>
      <w:lvlRestart w:val="0"/>
      <w:lvlText w:val="%1.%2"/>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6" w15:restartNumberingAfterBreak="0">
    <w:nsid w:val="58A57A4A"/>
    <w:multiLevelType w:val="multilevel"/>
    <w:tmpl w:val="71AE8D3A"/>
    <w:lvl w:ilvl="0">
      <w:start w:val="8"/>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7" w15:restartNumberingAfterBreak="0">
    <w:nsid w:val="595739D6"/>
    <w:multiLevelType w:val="hybridMultilevel"/>
    <w:tmpl w:val="1D2A1D22"/>
    <w:lvl w:ilvl="0" w:tplc="EEB640B0">
      <w:start w:val="1"/>
      <w:numFmt w:val="lowerLetter"/>
      <w:lvlText w:val="(%1)"/>
      <w:lvlJc w:val="left"/>
      <w:pPr>
        <w:ind w:left="12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A8E5BE4">
      <w:start w:val="1"/>
      <w:numFmt w:val="lowerLetter"/>
      <w:lvlText w:val="%2"/>
      <w:lvlJc w:val="left"/>
      <w:pPr>
        <w:ind w:left="18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284F276">
      <w:start w:val="1"/>
      <w:numFmt w:val="lowerRoman"/>
      <w:lvlText w:val="%3"/>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796AE2E">
      <w:start w:val="1"/>
      <w:numFmt w:val="decimal"/>
      <w:lvlText w:val="%4"/>
      <w:lvlJc w:val="left"/>
      <w:pPr>
        <w:ind w:left="3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A341104">
      <w:start w:val="1"/>
      <w:numFmt w:val="lowerLetter"/>
      <w:lvlText w:val="%5"/>
      <w:lvlJc w:val="left"/>
      <w:pPr>
        <w:ind w:left="3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ACC8094">
      <w:start w:val="1"/>
      <w:numFmt w:val="lowerRoman"/>
      <w:lvlText w:val="%6"/>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3500886">
      <w:start w:val="1"/>
      <w:numFmt w:val="decimal"/>
      <w:lvlText w:val="%7"/>
      <w:lvlJc w:val="left"/>
      <w:pPr>
        <w:ind w:left="54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F4270D4">
      <w:start w:val="1"/>
      <w:numFmt w:val="lowerLetter"/>
      <w:lvlText w:val="%8"/>
      <w:lvlJc w:val="left"/>
      <w:pPr>
        <w:ind w:left="61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F462F7E">
      <w:start w:val="1"/>
      <w:numFmt w:val="lowerRoman"/>
      <w:lvlText w:val="%9"/>
      <w:lvlJc w:val="left"/>
      <w:pPr>
        <w:ind w:left="68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8" w15:restartNumberingAfterBreak="0">
    <w:nsid w:val="59B9681A"/>
    <w:multiLevelType w:val="hybridMultilevel"/>
    <w:tmpl w:val="0C9E8418"/>
    <w:lvl w:ilvl="0" w:tplc="096496FE">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CEA5520">
      <w:start w:val="1"/>
      <w:numFmt w:val="lowerRoman"/>
      <w:lvlText w:val="(%2)"/>
      <w:lvlJc w:val="left"/>
      <w:pPr>
        <w:ind w:left="19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BB622A8">
      <w:start w:val="1"/>
      <w:numFmt w:val="lowerRoman"/>
      <w:lvlText w:val="%3"/>
      <w:lvlJc w:val="left"/>
      <w:pPr>
        <w:ind w:left="25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28A821E">
      <w:start w:val="1"/>
      <w:numFmt w:val="decimal"/>
      <w:lvlText w:val="%4"/>
      <w:lvlJc w:val="left"/>
      <w:pPr>
        <w:ind w:left="32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ECA107E">
      <w:start w:val="1"/>
      <w:numFmt w:val="lowerLetter"/>
      <w:lvlText w:val="%5"/>
      <w:lvlJc w:val="left"/>
      <w:pPr>
        <w:ind w:left="39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C584862">
      <w:start w:val="1"/>
      <w:numFmt w:val="lowerRoman"/>
      <w:lvlText w:val="%6"/>
      <w:lvlJc w:val="left"/>
      <w:pPr>
        <w:ind w:left="46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C1A1A58">
      <w:start w:val="1"/>
      <w:numFmt w:val="decimal"/>
      <w:lvlText w:val="%7"/>
      <w:lvlJc w:val="left"/>
      <w:pPr>
        <w:ind w:left="53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A7C7B0E">
      <w:start w:val="1"/>
      <w:numFmt w:val="lowerLetter"/>
      <w:lvlText w:val="%8"/>
      <w:lvlJc w:val="left"/>
      <w:pPr>
        <w:ind w:left="61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0B0C19C">
      <w:start w:val="1"/>
      <w:numFmt w:val="lowerRoman"/>
      <w:lvlText w:val="%9"/>
      <w:lvlJc w:val="left"/>
      <w:pPr>
        <w:ind w:left="68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9" w15:restartNumberingAfterBreak="0">
    <w:nsid w:val="5B3B40EA"/>
    <w:multiLevelType w:val="hybridMultilevel"/>
    <w:tmpl w:val="0EA42698"/>
    <w:lvl w:ilvl="0" w:tplc="D8748014">
      <w:start w:val="1"/>
      <w:numFmt w:val="lowerLetter"/>
      <w:lvlText w:val="%1)"/>
      <w:lvlJc w:val="left"/>
      <w:pPr>
        <w:ind w:left="7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AEE7580">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CE22334">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DEC883E">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FB26CE0">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E0EF5CA">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EC44B92">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40A1DD8">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302E7DA">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0" w15:restartNumberingAfterBreak="0">
    <w:nsid w:val="5D525DFF"/>
    <w:multiLevelType w:val="hybridMultilevel"/>
    <w:tmpl w:val="95D0BC0E"/>
    <w:lvl w:ilvl="0" w:tplc="F24CFFBA">
      <w:start w:val="1"/>
      <w:numFmt w:val="lowerLetter"/>
      <w:lvlText w:val="(%1)"/>
      <w:lvlJc w:val="left"/>
      <w:pPr>
        <w:ind w:left="12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6AAF4B8">
      <w:start w:val="1"/>
      <w:numFmt w:val="lowerLetter"/>
      <w:lvlText w:val="%2"/>
      <w:lvlJc w:val="left"/>
      <w:pPr>
        <w:ind w:left="18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556C728">
      <w:start w:val="1"/>
      <w:numFmt w:val="lowerRoman"/>
      <w:lvlText w:val="%3"/>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6A4E15A">
      <w:start w:val="1"/>
      <w:numFmt w:val="decimal"/>
      <w:lvlText w:val="%4"/>
      <w:lvlJc w:val="left"/>
      <w:pPr>
        <w:ind w:left="3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7644962">
      <w:start w:val="1"/>
      <w:numFmt w:val="lowerLetter"/>
      <w:lvlText w:val="%5"/>
      <w:lvlJc w:val="left"/>
      <w:pPr>
        <w:ind w:left="3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472D628">
      <w:start w:val="1"/>
      <w:numFmt w:val="lowerRoman"/>
      <w:lvlText w:val="%6"/>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B488890">
      <w:start w:val="1"/>
      <w:numFmt w:val="decimal"/>
      <w:lvlText w:val="%7"/>
      <w:lvlJc w:val="left"/>
      <w:pPr>
        <w:ind w:left="54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340FF00">
      <w:start w:val="1"/>
      <w:numFmt w:val="lowerLetter"/>
      <w:lvlText w:val="%8"/>
      <w:lvlJc w:val="left"/>
      <w:pPr>
        <w:ind w:left="61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9EED764">
      <w:start w:val="1"/>
      <w:numFmt w:val="lowerRoman"/>
      <w:lvlText w:val="%9"/>
      <w:lvlJc w:val="left"/>
      <w:pPr>
        <w:ind w:left="68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1" w15:restartNumberingAfterBreak="0">
    <w:nsid w:val="61B52816"/>
    <w:multiLevelType w:val="multilevel"/>
    <w:tmpl w:val="2102D0C6"/>
    <w:lvl w:ilvl="0">
      <w:start w:val="9"/>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2" w15:restartNumberingAfterBreak="0">
    <w:nsid w:val="65A53025"/>
    <w:multiLevelType w:val="hybridMultilevel"/>
    <w:tmpl w:val="5358B610"/>
    <w:lvl w:ilvl="0" w:tplc="3AB001B0">
      <w:start w:val="1"/>
      <w:numFmt w:val="lowerLetter"/>
      <w:lvlText w:val="(%1)"/>
      <w:lvlJc w:val="left"/>
      <w:pPr>
        <w:ind w:left="12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0FCFAF6">
      <w:start w:val="1"/>
      <w:numFmt w:val="lowerLetter"/>
      <w:lvlText w:val="%2"/>
      <w:lvlJc w:val="left"/>
      <w:pPr>
        <w:ind w:left="17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65650D4">
      <w:start w:val="1"/>
      <w:numFmt w:val="lowerRoman"/>
      <w:lvlText w:val="%3"/>
      <w:lvlJc w:val="left"/>
      <w:pPr>
        <w:ind w:left="25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D787BAA">
      <w:start w:val="1"/>
      <w:numFmt w:val="decimal"/>
      <w:lvlText w:val="%4"/>
      <w:lvlJc w:val="left"/>
      <w:pPr>
        <w:ind w:left="32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8381676">
      <w:start w:val="1"/>
      <w:numFmt w:val="lowerLetter"/>
      <w:lvlText w:val="%5"/>
      <w:lvlJc w:val="left"/>
      <w:pPr>
        <w:ind w:left="39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EF60B54">
      <w:start w:val="1"/>
      <w:numFmt w:val="lowerRoman"/>
      <w:lvlText w:val="%6"/>
      <w:lvlJc w:val="left"/>
      <w:pPr>
        <w:ind w:left="46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20C9836">
      <w:start w:val="1"/>
      <w:numFmt w:val="decimal"/>
      <w:lvlText w:val="%7"/>
      <w:lvlJc w:val="left"/>
      <w:pPr>
        <w:ind w:left="53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8E48BB6">
      <w:start w:val="1"/>
      <w:numFmt w:val="lowerLetter"/>
      <w:lvlText w:val="%8"/>
      <w:lvlJc w:val="left"/>
      <w:pPr>
        <w:ind w:left="6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0021A3C">
      <w:start w:val="1"/>
      <w:numFmt w:val="lowerRoman"/>
      <w:lvlText w:val="%9"/>
      <w:lvlJc w:val="left"/>
      <w:pPr>
        <w:ind w:left="68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3" w15:restartNumberingAfterBreak="0">
    <w:nsid w:val="678779B0"/>
    <w:multiLevelType w:val="multilevel"/>
    <w:tmpl w:val="515A6068"/>
    <w:lvl w:ilvl="0">
      <w:start w:val="12"/>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4"/>
      <w:numFmt w:val="decimal"/>
      <w:lvlRestart w:val="0"/>
      <w:lvlText w:val="%1.%2"/>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4" w15:restartNumberingAfterBreak="0">
    <w:nsid w:val="69A228EB"/>
    <w:multiLevelType w:val="hybridMultilevel"/>
    <w:tmpl w:val="CEDC555E"/>
    <w:lvl w:ilvl="0" w:tplc="6DF6ED34">
      <w:start w:val="1"/>
      <w:numFmt w:val="lowerLetter"/>
      <w:lvlText w:val="(%1)"/>
      <w:lvlJc w:val="left"/>
      <w:pPr>
        <w:ind w:left="12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F544D56">
      <w:start w:val="1"/>
      <w:numFmt w:val="lowerLetter"/>
      <w:lvlText w:val="%2"/>
      <w:lvlJc w:val="left"/>
      <w:pPr>
        <w:ind w:left="17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536A722">
      <w:start w:val="1"/>
      <w:numFmt w:val="lowerRoman"/>
      <w:lvlText w:val="%3"/>
      <w:lvlJc w:val="left"/>
      <w:pPr>
        <w:ind w:left="25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B9201B2">
      <w:start w:val="1"/>
      <w:numFmt w:val="decimal"/>
      <w:lvlText w:val="%4"/>
      <w:lvlJc w:val="left"/>
      <w:pPr>
        <w:ind w:left="32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1EEC778">
      <w:start w:val="1"/>
      <w:numFmt w:val="lowerLetter"/>
      <w:lvlText w:val="%5"/>
      <w:lvlJc w:val="left"/>
      <w:pPr>
        <w:ind w:left="39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77447C4">
      <w:start w:val="1"/>
      <w:numFmt w:val="lowerRoman"/>
      <w:lvlText w:val="%6"/>
      <w:lvlJc w:val="left"/>
      <w:pPr>
        <w:ind w:left="46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5DE1950">
      <w:start w:val="1"/>
      <w:numFmt w:val="decimal"/>
      <w:lvlText w:val="%7"/>
      <w:lvlJc w:val="left"/>
      <w:pPr>
        <w:ind w:left="53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75E9C34">
      <w:start w:val="1"/>
      <w:numFmt w:val="lowerLetter"/>
      <w:lvlText w:val="%8"/>
      <w:lvlJc w:val="left"/>
      <w:pPr>
        <w:ind w:left="6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3E6A998">
      <w:start w:val="1"/>
      <w:numFmt w:val="lowerRoman"/>
      <w:lvlText w:val="%9"/>
      <w:lvlJc w:val="left"/>
      <w:pPr>
        <w:ind w:left="68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5" w15:restartNumberingAfterBreak="0">
    <w:nsid w:val="6A4103B7"/>
    <w:multiLevelType w:val="hybridMultilevel"/>
    <w:tmpl w:val="7B96C6E4"/>
    <w:lvl w:ilvl="0" w:tplc="93DCFAD4">
      <w:start w:val="1"/>
      <w:numFmt w:val="lowerLetter"/>
      <w:lvlText w:val="(%1)"/>
      <w:lvlJc w:val="left"/>
      <w:pPr>
        <w:ind w:left="12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5E88326">
      <w:start w:val="1"/>
      <w:numFmt w:val="lowerLetter"/>
      <w:lvlText w:val="%2"/>
      <w:lvlJc w:val="left"/>
      <w:pPr>
        <w:ind w:left="17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FF08C74">
      <w:start w:val="1"/>
      <w:numFmt w:val="lowerRoman"/>
      <w:lvlText w:val="%3"/>
      <w:lvlJc w:val="left"/>
      <w:pPr>
        <w:ind w:left="25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B46C4DE">
      <w:start w:val="1"/>
      <w:numFmt w:val="decimal"/>
      <w:lvlText w:val="%4"/>
      <w:lvlJc w:val="left"/>
      <w:pPr>
        <w:ind w:left="32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8B8F9C4">
      <w:start w:val="1"/>
      <w:numFmt w:val="lowerLetter"/>
      <w:lvlText w:val="%5"/>
      <w:lvlJc w:val="left"/>
      <w:pPr>
        <w:ind w:left="39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37E59FE">
      <w:start w:val="1"/>
      <w:numFmt w:val="lowerRoman"/>
      <w:lvlText w:val="%6"/>
      <w:lvlJc w:val="left"/>
      <w:pPr>
        <w:ind w:left="46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EB83842">
      <w:start w:val="1"/>
      <w:numFmt w:val="decimal"/>
      <w:lvlText w:val="%7"/>
      <w:lvlJc w:val="left"/>
      <w:pPr>
        <w:ind w:left="53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5D226FE">
      <w:start w:val="1"/>
      <w:numFmt w:val="lowerLetter"/>
      <w:lvlText w:val="%8"/>
      <w:lvlJc w:val="left"/>
      <w:pPr>
        <w:ind w:left="6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1885BC0">
      <w:start w:val="1"/>
      <w:numFmt w:val="lowerRoman"/>
      <w:lvlText w:val="%9"/>
      <w:lvlJc w:val="left"/>
      <w:pPr>
        <w:ind w:left="68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6" w15:restartNumberingAfterBreak="0">
    <w:nsid w:val="6AB57F10"/>
    <w:multiLevelType w:val="hybridMultilevel"/>
    <w:tmpl w:val="CB389886"/>
    <w:lvl w:ilvl="0" w:tplc="D692250E">
      <w:start w:val="1"/>
      <w:numFmt w:val="lowerLetter"/>
      <w:lvlText w:val="(%1)"/>
      <w:lvlJc w:val="left"/>
      <w:pPr>
        <w:ind w:left="12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7AC6616">
      <w:start w:val="5"/>
      <w:numFmt w:val="lowerRoman"/>
      <w:lvlText w:val="(%2)"/>
      <w:lvlJc w:val="left"/>
      <w:pPr>
        <w:ind w:left="19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09CA0AE">
      <w:start w:val="1"/>
      <w:numFmt w:val="lowerRoman"/>
      <w:lvlText w:val="%3"/>
      <w:lvlJc w:val="left"/>
      <w:pPr>
        <w:ind w:left="25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424BF40">
      <w:start w:val="1"/>
      <w:numFmt w:val="decimal"/>
      <w:lvlText w:val="%4"/>
      <w:lvlJc w:val="left"/>
      <w:pPr>
        <w:ind w:left="32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09AA290">
      <w:start w:val="1"/>
      <w:numFmt w:val="lowerLetter"/>
      <w:lvlText w:val="%5"/>
      <w:lvlJc w:val="left"/>
      <w:pPr>
        <w:ind w:left="39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D3CF85C">
      <w:start w:val="1"/>
      <w:numFmt w:val="lowerRoman"/>
      <w:lvlText w:val="%6"/>
      <w:lvlJc w:val="left"/>
      <w:pPr>
        <w:ind w:left="46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AEE03D4">
      <w:start w:val="1"/>
      <w:numFmt w:val="decimal"/>
      <w:lvlText w:val="%7"/>
      <w:lvlJc w:val="left"/>
      <w:pPr>
        <w:ind w:left="53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C9E22A0">
      <w:start w:val="1"/>
      <w:numFmt w:val="lowerLetter"/>
      <w:lvlText w:val="%8"/>
      <w:lvlJc w:val="left"/>
      <w:pPr>
        <w:ind w:left="61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C383904">
      <w:start w:val="1"/>
      <w:numFmt w:val="lowerRoman"/>
      <w:lvlText w:val="%9"/>
      <w:lvlJc w:val="left"/>
      <w:pPr>
        <w:ind w:left="68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7" w15:restartNumberingAfterBreak="0">
    <w:nsid w:val="6D5E6B8C"/>
    <w:multiLevelType w:val="multilevel"/>
    <w:tmpl w:val="6AF4831C"/>
    <w:lvl w:ilvl="0">
      <w:start w:val="20"/>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8" w15:restartNumberingAfterBreak="0">
    <w:nsid w:val="6DD25632"/>
    <w:multiLevelType w:val="hybridMultilevel"/>
    <w:tmpl w:val="E7D8C526"/>
    <w:lvl w:ilvl="0" w:tplc="D5940CF0">
      <w:start w:val="1"/>
      <w:numFmt w:val="lowerLetter"/>
      <w:lvlText w:val="(%1)"/>
      <w:lvlJc w:val="left"/>
      <w:pPr>
        <w:ind w:left="12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B5243F4">
      <w:start w:val="1"/>
      <w:numFmt w:val="lowerLetter"/>
      <w:lvlText w:val="%2"/>
      <w:lvlJc w:val="left"/>
      <w:pPr>
        <w:ind w:left="17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16CE77E">
      <w:start w:val="1"/>
      <w:numFmt w:val="lowerRoman"/>
      <w:lvlText w:val="%3"/>
      <w:lvlJc w:val="left"/>
      <w:pPr>
        <w:ind w:left="25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0543B5A">
      <w:start w:val="1"/>
      <w:numFmt w:val="decimal"/>
      <w:lvlText w:val="%4"/>
      <w:lvlJc w:val="left"/>
      <w:pPr>
        <w:ind w:left="32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BC85CB8">
      <w:start w:val="1"/>
      <w:numFmt w:val="lowerLetter"/>
      <w:lvlText w:val="%5"/>
      <w:lvlJc w:val="left"/>
      <w:pPr>
        <w:ind w:left="39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13C83C8">
      <w:start w:val="1"/>
      <w:numFmt w:val="lowerRoman"/>
      <w:lvlText w:val="%6"/>
      <w:lvlJc w:val="left"/>
      <w:pPr>
        <w:ind w:left="46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7180886">
      <w:start w:val="1"/>
      <w:numFmt w:val="decimal"/>
      <w:lvlText w:val="%7"/>
      <w:lvlJc w:val="left"/>
      <w:pPr>
        <w:ind w:left="53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12AE45C">
      <w:start w:val="1"/>
      <w:numFmt w:val="lowerLetter"/>
      <w:lvlText w:val="%8"/>
      <w:lvlJc w:val="left"/>
      <w:pPr>
        <w:ind w:left="6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EC014CC">
      <w:start w:val="1"/>
      <w:numFmt w:val="lowerRoman"/>
      <w:lvlText w:val="%9"/>
      <w:lvlJc w:val="left"/>
      <w:pPr>
        <w:ind w:left="68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9" w15:restartNumberingAfterBreak="0">
    <w:nsid w:val="730B3A3D"/>
    <w:multiLevelType w:val="hybridMultilevel"/>
    <w:tmpl w:val="F11EB74A"/>
    <w:lvl w:ilvl="0" w:tplc="3CDC32EA">
      <w:start w:val="1"/>
      <w:numFmt w:val="lowerLetter"/>
      <w:lvlText w:val="(%1)"/>
      <w:lvlJc w:val="left"/>
      <w:pPr>
        <w:ind w:left="12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31ABE04">
      <w:start w:val="1"/>
      <w:numFmt w:val="lowerLetter"/>
      <w:lvlText w:val="%2"/>
      <w:lvlJc w:val="left"/>
      <w:pPr>
        <w:ind w:left="17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31AD11E">
      <w:start w:val="1"/>
      <w:numFmt w:val="lowerRoman"/>
      <w:lvlText w:val="%3"/>
      <w:lvlJc w:val="left"/>
      <w:pPr>
        <w:ind w:left="25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E8042D8">
      <w:start w:val="1"/>
      <w:numFmt w:val="decimal"/>
      <w:lvlText w:val="%4"/>
      <w:lvlJc w:val="left"/>
      <w:pPr>
        <w:ind w:left="32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A6C6DEC">
      <w:start w:val="1"/>
      <w:numFmt w:val="lowerLetter"/>
      <w:lvlText w:val="%5"/>
      <w:lvlJc w:val="left"/>
      <w:pPr>
        <w:ind w:left="39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472A896">
      <w:start w:val="1"/>
      <w:numFmt w:val="lowerRoman"/>
      <w:lvlText w:val="%6"/>
      <w:lvlJc w:val="left"/>
      <w:pPr>
        <w:ind w:left="46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3CA4172">
      <w:start w:val="1"/>
      <w:numFmt w:val="decimal"/>
      <w:lvlText w:val="%7"/>
      <w:lvlJc w:val="left"/>
      <w:pPr>
        <w:ind w:left="53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D105E14">
      <w:start w:val="1"/>
      <w:numFmt w:val="lowerLetter"/>
      <w:lvlText w:val="%8"/>
      <w:lvlJc w:val="left"/>
      <w:pPr>
        <w:ind w:left="6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DEE9F50">
      <w:start w:val="1"/>
      <w:numFmt w:val="lowerRoman"/>
      <w:lvlText w:val="%9"/>
      <w:lvlJc w:val="left"/>
      <w:pPr>
        <w:ind w:left="68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0" w15:restartNumberingAfterBreak="0">
    <w:nsid w:val="743A2CFA"/>
    <w:multiLevelType w:val="multilevel"/>
    <w:tmpl w:val="81AC1FE0"/>
    <w:lvl w:ilvl="0">
      <w:start w:val="1"/>
      <w:numFmt w:val="bullet"/>
      <w:lvlText w:val=""/>
      <w:lvlJc w:val="left"/>
      <w:pPr>
        <w:ind w:left="432" w:hanging="432"/>
      </w:pPr>
      <w:rPr>
        <w:rFonts w:ascii="Symbol" w:hAnsi="Symbol"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bullet"/>
      <w:lvlText w:val=""/>
      <w:lvlJc w:val="left"/>
      <w:pPr>
        <w:ind w:left="360" w:hanging="360"/>
      </w:pPr>
      <w:rPr>
        <w:rFonts w:ascii="Symbol" w:hAnsi="Symbol"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1" w15:restartNumberingAfterBreak="0">
    <w:nsid w:val="744E2FA9"/>
    <w:multiLevelType w:val="hybridMultilevel"/>
    <w:tmpl w:val="50F89626"/>
    <w:lvl w:ilvl="0" w:tplc="FF9EF4FE">
      <w:start w:val="1"/>
      <w:numFmt w:val="bullet"/>
      <w:lvlText w:val=""/>
      <w:lvlJc w:val="left"/>
      <w:pPr>
        <w:ind w:left="360" w:hanging="360"/>
      </w:pPr>
      <w:rPr>
        <w:rFonts w:ascii="Symbol" w:hAnsi="Symbol" w:hint="default"/>
      </w:rPr>
    </w:lvl>
    <w:lvl w:ilvl="1" w:tplc="7C9CCEA2" w:tentative="1">
      <w:start w:val="1"/>
      <w:numFmt w:val="bullet"/>
      <w:lvlText w:val="o"/>
      <w:lvlJc w:val="left"/>
      <w:pPr>
        <w:ind w:left="1080" w:hanging="360"/>
      </w:pPr>
      <w:rPr>
        <w:rFonts w:ascii="Courier New" w:hAnsi="Courier New" w:cs="Courier New" w:hint="default"/>
      </w:rPr>
    </w:lvl>
    <w:lvl w:ilvl="2" w:tplc="9B8845D2" w:tentative="1">
      <w:start w:val="1"/>
      <w:numFmt w:val="bullet"/>
      <w:lvlText w:val=""/>
      <w:lvlJc w:val="left"/>
      <w:pPr>
        <w:ind w:left="1800" w:hanging="360"/>
      </w:pPr>
      <w:rPr>
        <w:rFonts w:ascii="Wingdings" w:hAnsi="Wingdings" w:hint="default"/>
      </w:rPr>
    </w:lvl>
    <w:lvl w:ilvl="3" w:tplc="ED34753C" w:tentative="1">
      <w:start w:val="1"/>
      <w:numFmt w:val="bullet"/>
      <w:lvlText w:val=""/>
      <w:lvlJc w:val="left"/>
      <w:pPr>
        <w:ind w:left="2520" w:hanging="360"/>
      </w:pPr>
      <w:rPr>
        <w:rFonts w:ascii="Symbol" w:hAnsi="Symbol" w:hint="default"/>
      </w:rPr>
    </w:lvl>
    <w:lvl w:ilvl="4" w:tplc="EA80B3EE" w:tentative="1">
      <w:start w:val="1"/>
      <w:numFmt w:val="bullet"/>
      <w:lvlText w:val="o"/>
      <w:lvlJc w:val="left"/>
      <w:pPr>
        <w:ind w:left="3240" w:hanging="360"/>
      </w:pPr>
      <w:rPr>
        <w:rFonts w:ascii="Courier New" w:hAnsi="Courier New" w:cs="Courier New" w:hint="default"/>
      </w:rPr>
    </w:lvl>
    <w:lvl w:ilvl="5" w:tplc="266C7A1E" w:tentative="1">
      <w:start w:val="1"/>
      <w:numFmt w:val="bullet"/>
      <w:lvlText w:val=""/>
      <w:lvlJc w:val="left"/>
      <w:pPr>
        <w:ind w:left="3960" w:hanging="360"/>
      </w:pPr>
      <w:rPr>
        <w:rFonts w:ascii="Wingdings" w:hAnsi="Wingdings" w:hint="default"/>
      </w:rPr>
    </w:lvl>
    <w:lvl w:ilvl="6" w:tplc="602871D0" w:tentative="1">
      <w:start w:val="1"/>
      <w:numFmt w:val="bullet"/>
      <w:lvlText w:val=""/>
      <w:lvlJc w:val="left"/>
      <w:pPr>
        <w:ind w:left="4680" w:hanging="360"/>
      </w:pPr>
      <w:rPr>
        <w:rFonts w:ascii="Symbol" w:hAnsi="Symbol" w:hint="default"/>
      </w:rPr>
    </w:lvl>
    <w:lvl w:ilvl="7" w:tplc="A4FCF2E2" w:tentative="1">
      <w:start w:val="1"/>
      <w:numFmt w:val="bullet"/>
      <w:lvlText w:val="o"/>
      <w:lvlJc w:val="left"/>
      <w:pPr>
        <w:ind w:left="5400" w:hanging="360"/>
      </w:pPr>
      <w:rPr>
        <w:rFonts w:ascii="Courier New" w:hAnsi="Courier New" w:cs="Courier New" w:hint="default"/>
      </w:rPr>
    </w:lvl>
    <w:lvl w:ilvl="8" w:tplc="7082BEDA" w:tentative="1">
      <w:start w:val="1"/>
      <w:numFmt w:val="bullet"/>
      <w:lvlText w:val=""/>
      <w:lvlJc w:val="left"/>
      <w:pPr>
        <w:ind w:left="6120" w:hanging="360"/>
      </w:pPr>
      <w:rPr>
        <w:rFonts w:ascii="Wingdings" w:hAnsi="Wingdings" w:hint="default"/>
      </w:rPr>
    </w:lvl>
  </w:abstractNum>
  <w:abstractNum w:abstractNumId="62" w15:restartNumberingAfterBreak="0">
    <w:nsid w:val="7453678F"/>
    <w:multiLevelType w:val="hybridMultilevel"/>
    <w:tmpl w:val="6A9C818E"/>
    <w:lvl w:ilvl="0" w:tplc="861C4CE2">
      <w:start w:val="1"/>
      <w:numFmt w:val="lowerLetter"/>
      <w:lvlText w:val="(%1)"/>
      <w:lvlJc w:val="left"/>
      <w:pPr>
        <w:ind w:left="12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A92D554">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7FC4E4A">
      <w:start w:val="1"/>
      <w:numFmt w:val="lowerRoman"/>
      <w:lvlText w:val="%3"/>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BE08E1E">
      <w:start w:val="1"/>
      <w:numFmt w:val="decimal"/>
      <w:lvlText w:val="%4"/>
      <w:lvlJc w:val="left"/>
      <w:pPr>
        <w:ind w:left="3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7562B54">
      <w:start w:val="1"/>
      <w:numFmt w:val="lowerLetter"/>
      <w:lvlText w:val="%5"/>
      <w:lvlJc w:val="left"/>
      <w:pPr>
        <w:ind w:left="3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F7282E0">
      <w:start w:val="1"/>
      <w:numFmt w:val="lowerRoman"/>
      <w:lvlText w:val="%6"/>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3F4FC14">
      <w:start w:val="1"/>
      <w:numFmt w:val="decimal"/>
      <w:lvlText w:val="%7"/>
      <w:lvlJc w:val="left"/>
      <w:pPr>
        <w:ind w:left="54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DC05B28">
      <w:start w:val="1"/>
      <w:numFmt w:val="lowerLetter"/>
      <w:lvlText w:val="%8"/>
      <w:lvlJc w:val="left"/>
      <w:pPr>
        <w:ind w:left="61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5B84014">
      <w:start w:val="1"/>
      <w:numFmt w:val="lowerRoman"/>
      <w:lvlText w:val="%9"/>
      <w:lvlJc w:val="left"/>
      <w:pPr>
        <w:ind w:left="68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3" w15:restartNumberingAfterBreak="0">
    <w:nsid w:val="772763CC"/>
    <w:multiLevelType w:val="multilevel"/>
    <w:tmpl w:val="BB9CFA36"/>
    <w:lvl w:ilvl="0">
      <w:start w:val="15"/>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5"/>
      <w:numFmt w:val="decimal"/>
      <w:lvlRestart w:val="0"/>
      <w:lvlText w:val="%1.%2"/>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4" w15:restartNumberingAfterBreak="0">
    <w:nsid w:val="78BF7E4B"/>
    <w:multiLevelType w:val="multilevel"/>
    <w:tmpl w:val="C08E958A"/>
    <w:lvl w:ilvl="0">
      <w:start w:val="15"/>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3"/>
      <w:numFmt w:val="decimal"/>
      <w:lvlRestart w:val="0"/>
      <w:lvlText w:val="%1.%2"/>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5" w15:restartNumberingAfterBreak="0">
    <w:nsid w:val="7B427618"/>
    <w:multiLevelType w:val="hybridMultilevel"/>
    <w:tmpl w:val="92C29D44"/>
    <w:lvl w:ilvl="0" w:tplc="B5E4836E">
      <w:start w:val="1"/>
      <w:numFmt w:val="lowerLetter"/>
      <w:lvlText w:val="(%1)"/>
      <w:lvlJc w:val="left"/>
      <w:pPr>
        <w:ind w:left="12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D602A8C">
      <w:start w:val="1"/>
      <w:numFmt w:val="lowerLetter"/>
      <w:lvlText w:val="%2"/>
      <w:lvlJc w:val="left"/>
      <w:pPr>
        <w:ind w:left="17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43C1FC6">
      <w:start w:val="1"/>
      <w:numFmt w:val="lowerRoman"/>
      <w:lvlText w:val="%3"/>
      <w:lvlJc w:val="left"/>
      <w:pPr>
        <w:ind w:left="25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78E3D96">
      <w:start w:val="1"/>
      <w:numFmt w:val="decimal"/>
      <w:lvlText w:val="%4"/>
      <w:lvlJc w:val="left"/>
      <w:pPr>
        <w:ind w:left="32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7F8A58E">
      <w:start w:val="1"/>
      <w:numFmt w:val="lowerLetter"/>
      <w:lvlText w:val="%5"/>
      <w:lvlJc w:val="left"/>
      <w:pPr>
        <w:ind w:left="39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B2ABF60">
      <w:start w:val="1"/>
      <w:numFmt w:val="lowerRoman"/>
      <w:lvlText w:val="%6"/>
      <w:lvlJc w:val="left"/>
      <w:pPr>
        <w:ind w:left="46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41E877E">
      <w:start w:val="1"/>
      <w:numFmt w:val="decimal"/>
      <w:lvlText w:val="%7"/>
      <w:lvlJc w:val="left"/>
      <w:pPr>
        <w:ind w:left="53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94AD7EC">
      <w:start w:val="1"/>
      <w:numFmt w:val="lowerLetter"/>
      <w:lvlText w:val="%8"/>
      <w:lvlJc w:val="left"/>
      <w:pPr>
        <w:ind w:left="6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C123A82">
      <w:start w:val="1"/>
      <w:numFmt w:val="lowerRoman"/>
      <w:lvlText w:val="%9"/>
      <w:lvlJc w:val="left"/>
      <w:pPr>
        <w:ind w:left="68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6" w15:restartNumberingAfterBreak="0">
    <w:nsid w:val="7D5D3DCA"/>
    <w:multiLevelType w:val="multilevel"/>
    <w:tmpl w:val="C2A2486C"/>
    <w:lvl w:ilvl="0">
      <w:start w:val="1"/>
      <w:numFmt w:val="decimal"/>
      <w:lvlRestart w:val="0"/>
      <w:lvlText w:val="%1."/>
      <w:lvlJc w:val="left"/>
      <w:pPr>
        <w:tabs>
          <w:tab w:val="num" w:pos="720"/>
        </w:tabs>
        <w:ind w:left="0" w:firstLine="0"/>
      </w:pPr>
      <w:rPr>
        <w:rFonts w:hint="default"/>
      </w:rPr>
    </w:lvl>
    <w:lvl w:ilvl="1">
      <w:start w:val="1"/>
      <w:numFmt w:val="decimal"/>
      <w:lvlText w:val="%1.%2."/>
      <w:lvlJc w:val="left"/>
      <w:pPr>
        <w:tabs>
          <w:tab w:val="num" w:pos="1440"/>
        </w:tabs>
        <w:ind w:left="1440" w:hanging="720"/>
      </w:pPr>
      <w:rPr>
        <w:rFonts w:hint="default"/>
        <w:b w:val="0"/>
        <w:bCs/>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67" w15:restartNumberingAfterBreak="0">
    <w:nsid w:val="7DB6031E"/>
    <w:multiLevelType w:val="hybridMultilevel"/>
    <w:tmpl w:val="7A9AC410"/>
    <w:lvl w:ilvl="0" w:tplc="38AA3B82">
      <w:start w:val="1"/>
      <w:numFmt w:val="lowerLetter"/>
      <w:lvlText w:val="(%1)"/>
      <w:lvlJc w:val="left"/>
      <w:pPr>
        <w:ind w:left="12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7BADCDA">
      <w:start w:val="1"/>
      <w:numFmt w:val="lowerLetter"/>
      <w:lvlText w:val="%2"/>
      <w:lvlJc w:val="left"/>
      <w:pPr>
        <w:ind w:left="18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D50D2B8">
      <w:start w:val="1"/>
      <w:numFmt w:val="lowerRoman"/>
      <w:lvlText w:val="%3"/>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CB0B90C">
      <w:start w:val="1"/>
      <w:numFmt w:val="decimal"/>
      <w:lvlText w:val="%4"/>
      <w:lvlJc w:val="left"/>
      <w:pPr>
        <w:ind w:left="3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71C7574">
      <w:start w:val="1"/>
      <w:numFmt w:val="lowerLetter"/>
      <w:lvlText w:val="%5"/>
      <w:lvlJc w:val="left"/>
      <w:pPr>
        <w:ind w:left="3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5C03564">
      <w:start w:val="1"/>
      <w:numFmt w:val="lowerRoman"/>
      <w:lvlText w:val="%6"/>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324014C">
      <w:start w:val="1"/>
      <w:numFmt w:val="decimal"/>
      <w:lvlText w:val="%7"/>
      <w:lvlJc w:val="left"/>
      <w:pPr>
        <w:ind w:left="54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8662EC6">
      <w:start w:val="1"/>
      <w:numFmt w:val="lowerLetter"/>
      <w:lvlText w:val="%8"/>
      <w:lvlJc w:val="left"/>
      <w:pPr>
        <w:ind w:left="61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C46E0B2">
      <w:start w:val="1"/>
      <w:numFmt w:val="lowerRoman"/>
      <w:lvlText w:val="%9"/>
      <w:lvlJc w:val="left"/>
      <w:pPr>
        <w:ind w:left="68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8" w15:restartNumberingAfterBreak="0">
    <w:nsid w:val="7DB60D71"/>
    <w:multiLevelType w:val="multilevel"/>
    <w:tmpl w:val="2190ECFE"/>
    <w:lvl w:ilvl="0">
      <w:start w:val="1"/>
      <w:numFmt w:val="decimal"/>
      <w:lvlRestart w:val="0"/>
      <w:lvlText w:val="%1."/>
      <w:lvlJc w:val="left"/>
      <w:pPr>
        <w:tabs>
          <w:tab w:val="num" w:pos="720"/>
        </w:tabs>
        <w:ind w:left="0" w:firstLine="0"/>
      </w:pPr>
    </w:lvl>
    <w:lvl w:ilvl="1">
      <w:start w:val="1"/>
      <w:numFmt w:val="decimal"/>
      <w:lvlText w:val="%1.%2."/>
      <w:lvlJc w:val="left"/>
      <w:pPr>
        <w:tabs>
          <w:tab w:val="num" w:pos="1440"/>
        </w:tabs>
        <w:ind w:left="1440" w:hanging="720"/>
      </w:pPr>
    </w:lvl>
    <w:lvl w:ilvl="2">
      <w:start w:val="1"/>
      <w:numFmt w:val="decimal"/>
      <w:lvlText w:val="%1.%2.%3."/>
      <w:lvlJc w:val="left"/>
      <w:pPr>
        <w:tabs>
          <w:tab w:val="num" w:pos="2160"/>
        </w:tabs>
        <w:ind w:left="2160" w:hanging="720"/>
      </w:pPr>
    </w:lvl>
    <w:lvl w:ilvl="3">
      <w:start w:val="1"/>
      <w:numFmt w:val="decimal"/>
      <w:lvlText w:val="%1.%2.%3.%4."/>
      <w:lvlJc w:val="left"/>
      <w:pPr>
        <w:tabs>
          <w:tab w:val="num" w:pos="3240"/>
        </w:tabs>
        <w:ind w:left="3240" w:hanging="1080"/>
      </w:pPr>
    </w:lvl>
    <w:lvl w:ilvl="4">
      <w:start w:val="1"/>
      <w:numFmt w:val="decimal"/>
      <w:lvlText w:val="%1.%2.%3.%4.%5."/>
      <w:lvlJc w:val="left"/>
      <w:pPr>
        <w:tabs>
          <w:tab w:val="num" w:pos="3960"/>
        </w:tabs>
        <w:ind w:left="3960" w:hanging="1080"/>
      </w:pPr>
    </w:lvl>
    <w:lvl w:ilvl="5">
      <w:start w:val="1"/>
      <w:numFmt w:val="decimal"/>
      <w:lvlText w:val="%1.%2.%3.%4.%5.%6."/>
      <w:lvlJc w:val="left"/>
      <w:pPr>
        <w:tabs>
          <w:tab w:val="num" w:pos="4968"/>
        </w:tabs>
        <w:ind w:left="4968" w:hanging="1368"/>
      </w:pPr>
    </w:lvl>
    <w:lvl w:ilvl="6">
      <w:start w:val="1"/>
      <w:numFmt w:val="decimal"/>
      <w:lvlText w:val="%1.%2.%3.%4.%5.%6.%7."/>
      <w:lvlJc w:val="left"/>
      <w:pPr>
        <w:tabs>
          <w:tab w:val="num" w:pos="5976"/>
        </w:tabs>
        <w:ind w:left="5976" w:hanging="1656"/>
      </w:pPr>
    </w:lvl>
    <w:lvl w:ilvl="7">
      <w:start w:val="1"/>
      <w:numFmt w:val="decimal"/>
      <w:lvlText w:val="%1.%2.%3.%4.%5.%6.%7.%8."/>
      <w:lvlJc w:val="left"/>
      <w:pPr>
        <w:tabs>
          <w:tab w:val="num" w:pos="6696"/>
        </w:tabs>
        <w:ind w:left="6696" w:hanging="1656"/>
      </w:pPr>
    </w:lvl>
    <w:lvl w:ilvl="8">
      <w:start w:val="1"/>
      <w:numFmt w:val="decimal"/>
      <w:lvlText w:val="%1.%2.%3.%4.%5.%6.%7.%8.%9."/>
      <w:lvlJc w:val="left"/>
      <w:pPr>
        <w:tabs>
          <w:tab w:val="num" w:pos="7560"/>
        </w:tabs>
        <w:ind w:left="7560" w:hanging="1800"/>
      </w:pPr>
    </w:lvl>
  </w:abstractNum>
  <w:abstractNum w:abstractNumId="69" w15:restartNumberingAfterBreak="0">
    <w:nsid w:val="7EB67108"/>
    <w:multiLevelType w:val="hybridMultilevel"/>
    <w:tmpl w:val="44C0ED90"/>
    <w:lvl w:ilvl="0" w:tplc="5E5AFC1A">
      <w:start w:val="2"/>
      <w:numFmt w:val="lowerLetter"/>
      <w:lvlText w:val="(%1)"/>
      <w:lvlJc w:val="left"/>
      <w:pPr>
        <w:ind w:left="12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55A702C">
      <w:start w:val="1"/>
      <w:numFmt w:val="lowerLetter"/>
      <w:lvlText w:val="%2"/>
      <w:lvlJc w:val="left"/>
      <w:pPr>
        <w:ind w:left="17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68A5116">
      <w:start w:val="1"/>
      <w:numFmt w:val="lowerRoman"/>
      <w:lvlText w:val="%3"/>
      <w:lvlJc w:val="left"/>
      <w:pPr>
        <w:ind w:left="25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5D0E020">
      <w:start w:val="1"/>
      <w:numFmt w:val="decimal"/>
      <w:lvlText w:val="%4"/>
      <w:lvlJc w:val="left"/>
      <w:pPr>
        <w:ind w:left="32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CC8D4CA">
      <w:start w:val="1"/>
      <w:numFmt w:val="lowerLetter"/>
      <w:lvlText w:val="%5"/>
      <w:lvlJc w:val="left"/>
      <w:pPr>
        <w:ind w:left="39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B12EE5A">
      <w:start w:val="1"/>
      <w:numFmt w:val="lowerRoman"/>
      <w:lvlText w:val="%6"/>
      <w:lvlJc w:val="left"/>
      <w:pPr>
        <w:ind w:left="46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70A161A">
      <w:start w:val="1"/>
      <w:numFmt w:val="decimal"/>
      <w:lvlText w:val="%7"/>
      <w:lvlJc w:val="left"/>
      <w:pPr>
        <w:ind w:left="53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D82D142">
      <w:start w:val="1"/>
      <w:numFmt w:val="lowerLetter"/>
      <w:lvlText w:val="%8"/>
      <w:lvlJc w:val="left"/>
      <w:pPr>
        <w:ind w:left="6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836AF14">
      <w:start w:val="1"/>
      <w:numFmt w:val="lowerRoman"/>
      <w:lvlText w:val="%9"/>
      <w:lvlJc w:val="left"/>
      <w:pPr>
        <w:ind w:left="68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2122064876">
    <w:abstractNumId w:val="13"/>
  </w:num>
  <w:num w:numId="2" w16cid:durableId="1228303349">
    <w:abstractNumId w:val="9"/>
  </w:num>
  <w:num w:numId="3" w16cid:durableId="865875841">
    <w:abstractNumId w:val="34"/>
  </w:num>
  <w:num w:numId="4" w16cid:durableId="809055630">
    <w:abstractNumId w:val="2"/>
  </w:num>
  <w:num w:numId="5" w16cid:durableId="573860622">
    <w:abstractNumId w:val="41"/>
  </w:num>
  <w:num w:numId="6" w16cid:durableId="1425687166">
    <w:abstractNumId w:val="35"/>
  </w:num>
  <w:num w:numId="7" w16cid:durableId="1456755141">
    <w:abstractNumId w:val="47"/>
  </w:num>
  <w:num w:numId="8" w16cid:durableId="792403537">
    <w:abstractNumId w:val="21"/>
  </w:num>
  <w:num w:numId="9" w16cid:durableId="356658016">
    <w:abstractNumId w:val="26"/>
  </w:num>
  <w:num w:numId="10" w16cid:durableId="1103456322">
    <w:abstractNumId w:val="46"/>
  </w:num>
  <w:num w:numId="11" w16cid:durableId="446237602">
    <w:abstractNumId w:val="24"/>
  </w:num>
  <w:num w:numId="12" w16cid:durableId="1311986216">
    <w:abstractNumId w:val="62"/>
  </w:num>
  <w:num w:numId="13" w16cid:durableId="892427356">
    <w:abstractNumId w:val="51"/>
  </w:num>
  <w:num w:numId="14" w16cid:durableId="698355880">
    <w:abstractNumId w:val="67"/>
  </w:num>
  <w:num w:numId="15" w16cid:durableId="1786004743">
    <w:abstractNumId w:val="45"/>
  </w:num>
  <w:num w:numId="16" w16cid:durableId="1982996946">
    <w:abstractNumId w:val="25"/>
  </w:num>
  <w:num w:numId="17" w16cid:durableId="581140181">
    <w:abstractNumId w:val="56"/>
  </w:num>
  <w:num w:numId="18" w16cid:durableId="1524778888">
    <w:abstractNumId w:val="48"/>
  </w:num>
  <w:num w:numId="19" w16cid:durableId="1034231003">
    <w:abstractNumId w:val="1"/>
  </w:num>
  <w:num w:numId="20" w16cid:durableId="1175806865">
    <w:abstractNumId w:val="5"/>
  </w:num>
  <w:num w:numId="21" w16cid:durableId="1504316701">
    <w:abstractNumId w:val="44"/>
  </w:num>
  <w:num w:numId="22" w16cid:durableId="1830824083">
    <w:abstractNumId w:val="42"/>
  </w:num>
  <w:num w:numId="23" w16cid:durableId="330723766">
    <w:abstractNumId w:val="50"/>
  </w:num>
  <w:num w:numId="24" w16cid:durableId="241304314">
    <w:abstractNumId w:val="53"/>
  </w:num>
  <w:num w:numId="25" w16cid:durableId="1178622207">
    <w:abstractNumId w:val="0"/>
  </w:num>
  <w:num w:numId="26" w16cid:durableId="1810631464">
    <w:abstractNumId w:val="32"/>
  </w:num>
  <w:num w:numId="27" w16cid:durableId="1497069460">
    <w:abstractNumId w:val="55"/>
  </w:num>
  <w:num w:numId="28" w16cid:durableId="667706542">
    <w:abstractNumId w:val="16"/>
  </w:num>
  <w:num w:numId="29" w16cid:durableId="1224369210">
    <w:abstractNumId w:val="43"/>
  </w:num>
  <w:num w:numId="30" w16cid:durableId="82650999">
    <w:abstractNumId w:val="12"/>
  </w:num>
  <w:num w:numId="31" w16cid:durableId="1156919139">
    <w:abstractNumId w:val="36"/>
  </w:num>
  <w:num w:numId="32" w16cid:durableId="1435248369">
    <w:abstractNumId w:val="28"/>
  </w:num>
  <w:num w:numId="33" w16cid:durableId="105463714">
    <w:abstractNumId w:val="69"/>
  </w:num>
  <w:num w:numId="34" w16cid:durableId="1331711918">
    <w:abstractNumId w:val="6"/>
  </w:num>
  <w:num w:numId="35" w16cid:durableId="1839491357">
    <w:abstractNumId w:val="18"/>
  </w:num>
  <w:num w:numId="36" w16cid:durableId="1032346232">
    <w:abstractNumId w:val="11"/>
  </w:num>
  <w:num w:numId="37" w16cid:durableId="1642692325">
    <w:abstractNumId w:val="22"/>
  </w:num>
  <w:num w:numId="38" w16cid:durableId="722871371">
    <w:abstractNumId w:val="59"/>
  </w:num>
  <w:num w:numId="39" w16cid:durableId="2078506826">
    <w:abstractNumId w:val="17"/>
  </w:num>
  <w:num w:numId="40" w16cid:durableId="993142077">
    <w:abstractNumId w:val="39"/>
  </w:num>
  <w:num w:numId="41" w16cid:durableId="701980277">
    <w:abstractNumId w:val="30"/>
  </w:num>
  <w:num w:numId="42" w16cid:durableId="1225607526">
    <w:abstractNumId w:val="7"/>
  </w:num>
  <w:num w:numId="43" w16cid:durableId="1382052866">
    <w:abstractNumId w:val="64"/>
  </w:num>
  <w:num w:numId="44" w16cid:durableId="1584951706">
    <w:abstractNumId w:val="14"/>
  </w:num>
  <w:num w:numId="45" w16cid:durableId="987635770">
    <w:abstractNumId w:val="63"/>
  </w:num>
  <w:num w:numId="46" w16cid:durableId="1204514313">
    <w:abstractNumId w:val="37"/>
  </w:num>
  <w:num w:numId="47" w16cid:durableId="1660845525">
    <w:abstractNumId w:val="38"/>
  </w:num>
  <w:num w:numId="48" w16cid:durableId="1438132463">
    <w:abstractNumId w:val="57"/>
  </w:num>
  <w:num w:numId="49" w16cid:durableId="89737369">
    <w:abstractNumId w:val="27"/>
  </w:num>
  <w:num w:numId="50" w16cid:durableId="574898626">
    <w:abstractNumId w:val="20"/>
  </w:num>
  <w:num w:numId="51" w16cid:durableId="837963248">
    <w:abstractNumId w:val="33"/>
  </w:num>
  <w:num w:numId="52" w16cid:durableId="1455951447">
    <w:abstractNumId w:val="52"/>
  </w:num>
  <w:num w:numId="53" w16cid:durableId="1879734353">
    <w:abstractNumId w:val="65"/>
  </w:num>
  <w:num w:numId="54" w16cid:durableId="1526600921">
    <w:abstractNumId w:val="8"/>
  </w:num>
  <w:num w:numId="55" w16cid:durableId="1512526020">
    <w:abstractNumId w:val="4"/>
  </w:num>
  <w:num w:numId="56" w16cid:durableId="1313682454">
    <w:abstractNumId w:val="54"/>
  </w:num>
  <w:num w:numId="57" w16cid:durableId="511072234">
    <w:abstractNumId w:val="58"/>
  </w:num>
  <w:num w:numId="58" w16cid:durableId="861212791">
    <w:abstractNumId w:val="23"/>
  </w:num>
  <w:num w:numId="59" w16cid:durableId="553395743">
    <w:abstractNumId w:val="49"/>
  </w:num>
  <w:num w:numId="60" w16cid:durableId="24722196">
    <w:abstractNumId w:val="15"/>
  </w:num>
  <w:num w:numId="61" w16cid:durableId="1241712979">
    <w:abstractNumId w:val="40"/>
  </w:num>
  <w:num w:numId="62" w16cid:durableId="1035497083">
    <w:abstractNumId w:val="31"/>
  </w:num>
  <w:num w:numId="63" w16cid:durableId="864057700">
    <w:abstractNumId w:val="66"/>
  </w:num>
  <w:num w:numId="64" w16cid:durableId="879627773">
    <w:abstractNumId w:val="68"/>
  </w:num>
  <w:num w:numId="65" w16cid:durableId="1575360446">
    <w:abstractNumId w:val="3"/>
  </w:num>
  <w:num w:numId="66" w16cid:durableId="1365642222">
    <w:abstractNumId w:val="19"/>
  </w:num>
  <w:num w:numId="67" w16cid:durableId="1293515997">
    <w:abstractNumId w:val="29"/>
  </w:num>
  <w:num w:numId="68" w16cid:durableId="1016692509">
    <w:abstractNumId w:val="61"/>
  </w:num>
  <w:num w:numId="69" w16cid:durableId="1707438468">
    <w:abstractNumId w:val="60"/>
  </w:num>
  <w:num w:numId="70" w16cid:durableId="719404553">
    <w:abstractNumId w:val="10"/>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ocumentProtection w:edit="trackedChanges" w:enforcement="0"/>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516C"/>
    <w:rsid w:val="000058E6"/>
    <w:rsid w:val="00006CC5"/>
    <w:rsid w:val="00011625"/>
    <w:rsid w:val="0001755A"/>
    <w:rsid w:val="00025687"/>
    <w:rsid w:val="0002601C"/>
    <w:rsid w:val="00026986"/>
    <w:rsid w:val="000340AD"/>
    <w:rsid w:val="00035591"/>
    <w:rsid w:val="00035CEB"/>
    <w:rsid w:val="000360D8"/>
    <w:rsid w:val="00036B5B"/>
    <w:rsid w:val="00037FBE"/>
    <w:rsid w:val="00040B3A"/>
    <w:rsid w:val="000426DC"/>
    <w:rsid w:val="00044064"/>
    <w:rsid w:val="00050A1C"/>
    <w:rsid w:val="00060A24"/>
    <w:rsid w:val="00071D4E"/>
    <w:rsid w:val="00073E5D"/>
    <w:rsid w:val="00076FB8"/>
    <w:rsid w:val="00077D2B"/>
    <w:rsid w:val="00080370"/>
    <w:rsid w:val="00081F3E"/>
    <w:rsid w:val="00086254"/>
    <w:rsid w:val="000863A9"/>
    <w:rsid w:val="00087946"/>
    <w:rsid w:val="00090FD5"/>
    <w:rsid w:val="000919F9"/>
    <w:rsid w:val="00091A72"/>
    <w:rsid w:val="00093C0D"/>
    <w:rsid w:val="000A264C"/>
    <w:rsid w:val="000A3BCA"/>
    <w:rsid w:val="000A7AE3"/>
    <w:rsid w:val="000B0CC5"/>
    <w:rsid w:val="000B7319"/>
    <w:rsid w:val="000B757A"/>
    <w:rsid w:val="000C5213"/>
    <w:rsid w:val="000C5EAC"/>
    <w:rsid w:val="000C65E3"/>
    <w:rsid w:val="000C6947"/>
    <w:rsid w:val="000C707B"/>
    <w:rsid w:val="000D13ED"/>
    <w:rsid w:val="000D2EF6"/>
    <w:rsid w:val="000D307B"/>
    <w:rsid w:val="000D70F9"/>
    <w:rsid w:val="000D783F"/>
    <w:rsid w:val="000E0F4D"/>
    <w:rsid w:val="000E4D90"/>
    <w:rsid w:val="000E64AD"/>
    <w:rsid w:val="000E6581"/>
    <w:rsid w:val="000F0504"/>
    <w:rsid w:val="000F3131"/>
    <w:rsid w:val="000F5B16"/>
    <w:rsid w:val="000F603F"/>
    <w:rsid w:val="001023D2"/>
    <w:rsid w:val="00102E4A"/>
    <w:rsid w:val="001032E2"/>
    <w:rsid w:val="001039FB"/>
    <w:rsid w:val="00104E11"/>
    <w:rsid w:val="00105233"/>
    <w:rsid w:val="00106438"/>
    <w:rsid w:val="001069BB"/>
    <w:rsid w:val="0011148C"/>
    <w:rsid w:val="00113DCE"/>
    <w:rsid w:val="00115158"/>
    <w:rsid w:val="001167EE"/>
    <w:rsid w:val="00122D85"/>
    <w:rsid w:val="00124047"/>
    <w:rsid w:val="001251E9"/>
    <w:rsid w:val="001263B6"/>
    <w:rsid w:val="001302A1"/>
    <w:rsid w:val="00130EFE"/>
    <w:rsid w:val="0013258F"/>
    <w:rsid w:val="00137A03"/>
    <w:rsid w:val="00140B0A"/>
    <w:rsid w:val="00141A03"/>
    <w:rsid w:val="0014328B"/>
    <w:rsid w:val="001434F1"/>
    <w:rsid w:val="00143AA3"/>
    <w:rsid w:val="00144683"/>
    <w:rsid w:val="00146A5E"/>
    <w:rsid w:val="00146CCD"/>
    <w:rsid w:val="0015082F"/>
    <w:rsid w:val="00150E3F"/>
    <w:rsid w:val="0015373F"/>
    <w:rsid w:val="00156CC2"/>
    <w:rsid w:val="001577A5"/>
    <w:rsid w:val="00161450"/>
    <w:rsid w:val="00162D2F"/>
    <w:rsid w:val="00163809"/>
    <w:rsid w:val="00163924"/>
    <w:rsid w:val="0016392E"/>
    <w:rsid w:val="00166C17"/>
    <w:rsid w:val="00171168"/>
    <w:rsid w:val="00174D68"/>
    <w:rsid w:val="00182600"/>
    <w:rsid w:val="00182D01"/>
    <w:rsid w:val="001837F3"/>
    <w:rsid w:val="001850B7"/>
    <w:rsid w:val="001867F1"/>
    <w:rsid w:val="00194135"/>
    <w:rsid w:val="00197264"/>
    <w:rsid w:val="0019761E"/>
    <w:rsid w:val="001A029E"/>
    <w:rsid w:val="001A47CD"/>
    <w:rsid w:val="001A6B72"/>
    <w:rsid w:val="001B02E1"/>
    <w:rsid w:val="001B5274"/>
    <w:rsid w:val="001B61FF"/>
    <w:rsid w:val="001B62D6"/>
    <w:rsid w:val="001B73FC"/>
    <w:rsid w:val="001C16CB"/>
    <w:rsid w:val="001D004F"/>
    <w:rsid w:val="001D38F8"/>
    <w:rsid w:val="001D6A88"/>
    <w:rsid w:val="001E104D"/>
    <w:rsid w:val="001E2E66"/>
    <w:rsid w:val="001E3AED"/>
    <w:rsid w:val="001E41B4"/>
    <w:rsid w:val="001E55FE"/>
    <w:rsid w:val="001E5864"/>
    <w:rsid w:val="001E65FB"/>
    <w:rsid w:val="001F1031"/>
    <w:rsid w:val="001F3A51"/>
    <w:rsid w:val="001F4BC0"/>
    <w:rsid w:val="001F55C2"/>
    <w:rsid w:val="001F711C"/>
    <w:rsid w:val="00204DEB"/>
    <w:rsid w:val="002058F6"/>
    <w:rsid w:val="0020761A"/>
    <w:rsid w:val="00212B88"/>
    <w:rsid w:val="002131B6"/>
    <w:rsid w:val="00214548"/>
    <w:rsid w:val="0022384C"/>
    <w:rsid w:val="00223E43"/>
    <w:rsid w:val="00224C02"/>
    <w:rsid w:val="00232D5B"/>
    <w:rsid w:val="002339FE"/>
    <w:rsid w:val="00233AF4"/>
    <w:rsid w:val="0023511D"/>
    <w:rsid w:val="002363D5"/>
    <w:rsid w:val="00237222"/>
    <w:rsid w:val="00240932"/>
    <w:rsid w:val="00242962"/>
    <w:rsid w:val="00245C03"/>
    <w:rsid w:val="0025042F"/>
    <w:rsid w:val="00254C63"/>
    <w:rsid w:val="00257E4D"/>
    <w:rsid w:val="00264BE2"/>
    <w:rsid w:val="00265817"/>
    <w:rsid w:val="00273773"/>
    <w:rsid w:val="00275AFA"/>
    <w:rsid w:val="00281CAB"/>
    <w:rsid w:val="002826BC"/>
    <w:rsid w:val="00282779"/>
    <w:rsid w:val="00287E1F"/>
    <w:rsid w:val="002930B2"/>
    <w:rsid w:val="00296987"/>
    <w:rsid w:val="0029779D"/>
    <w:rsid w:val="002A05A3"/>
    <w:rsid w:val="002A6D04"/>
    <w:rsid w:val="002B0691"/>
    <w:rsid w:val="002B07FD"/>
    <w:rsid w:val="002B139D"/>
    <w:rsid w:val="002B1964"/>
    <w:rsid w:val="002B3A03"/>
    <w:rsid w:val="002C0C53"/>
    <w:rsid w:val="002C3D98"/>
    <w:rsid w:val="002C4031"/>
    <w:rsid w:val="002C5902"/>
    <w:rsid w:val="002C6630"/>
    <w:rsid w:val="002D2930"/>
    <w:rsid w:val="002D4293"/>
    <w:rsid w:val="002D4AC5"/>
    <w:rsid w:val="002D6CC8"/>
    <w:rsid w:val="002F1B4A"/>
    <w:rsid w:val="002F2469"/>
    <w:rsid w:val="002F7386"/>
    <w:rsid w:val="0030215E"/>
    <w:rsid w:val="00303E4B"/>
    <w:rsid w:val="0030402B"/>
    <w:rsid w:val="0030407E"/>
    <w:rsid w:val="00305D1B"/>
    <w:rsid w:val="003061EC"/>
    <w:rsid w:val="00312E4B"/>
    <w:rsid w:val="00312E61"/>
    <w:rsid w:val="00316F81"/>
    <w:rsid w:val="00323506"/>
    <w:rsid w:val="00326197"/>
    <w:rsid w:val="00331C36"/>
    <w:rsid w:val="00332075"/>
    <w:rsid w:val="00333F4D"/>
    <w:rsid w:val="00335577"/>
    <w:rsid w:val="00341E07"/>
    <w:rsid w:val="00342053"/>
    <w:rsid w:val="0034487B"/>
    <w:rsid w:val="00345909"/>
    <w:rsid w:val="00346B53"/>
    <w:rsid w:val="003526D6"/>
    <w:rsid w:val="00352A27"/>
    <w:rsid w:val="00352AC4"/>
    <w:rsid w:val="00360284"/>
    <w:rsid w:val="00360D60"/>
    <w:rsid w:val="00362F77"/>
    <w:rsid w:val="00364211"/>
    <w:rsid w:val="003648EC"/>
    <w:rsid w:val="00364DC2"/>
    <w:rsid w:val="003652C0"/>
    <w:rsid w:val="00372FBE"/>
    <w:rsid w:val="00374CC9"/>
    <w:rsid w:val="00380C79"/>
    <w:rsid w:val="00381D37"/>
    <w:rsid w:val="00382468"/>
    <w:rsid w:val="0038275A"/>
    <w:rsid w:val="00383A3D"/>
    <w:rsid w:val="00386D9E"/>
    <w:rsid w:val="00391FC4"/>
    <w:rsid w:val="00392570"/>
    <w:rsid w:val="00395B18"/>
    <w:rsid w:val="003A0E2A"/>
    <w:rsid w:val="003A1085"/>
    <w:rsid w:val="003A294E"/>
    <w:rsid w:val="003A3397"/>
    <w:rsid w:val="003A3587"/>
    <w:rsid w:val="003A657D"/>
    <w:rsid w:val="003C2FC4"/>
    <w:rsid w:val="003C3DFB"/>
    <w:rsid w:val="003C4D78"/>
    <w:rsid w:val="003C67CD"/>
    <w:rsid w:val="003C6CF2"/>
    <w:rsid w:val="003C7CD5"/>
    <w:rsid w:val="003D1808"/>
    <w:rsid w:val="003D4B57"/>
    <w:rsid w:val="003D70C5"/>
    <w:rsid w:val="003D71C3"/>
    <w:rsid w:val="003E19DB"/>
    <w:rsid w:val="003E4657"/>
    <w:rsid w:val="003E4955"/>
    <w:rsid w:val="003F0187"/>
    <w:rsid w:val="003F0BC4"/>
    <w:rsid w:val="003F1C27"/>
    <w:rsid w:val="003F21AF"/>
    <w:rsid w:val="003F5B05"/>
    <w:rsid w:val="003F658C"/>
    <w:rsid w:val="00401450"/>
    <w:rsid w:val="0040533C"/>
    <w:rsid w:val="0040704C"/>
    <w:rsid w:val="0041003F"/>
    <w:rsid w:val="00412782"/>
    <w:rsid w:val="0041282E"/>
    <w:rsid w:val="0041375F"/>
    <w:rsid w:val="00414123"/>
    <w:rsid w:val="004141A6"/>
    <w:rsid w:val="0041478A"/>
    <w:rsid w:val="00414CE5"/>
    <w:rsid w:val="004167FB"/>
    <w:rsid w:val="00417494"/>
    <w:rsid w:val="00425757"/>
    <w:rsid w:val="00425D74"/>
    <w:rsid w:val="004262B7"/>
    <w:rsid w:val="00426E35"/>
    <w:rsid w:val="004308A0"/>
    <w:rsid w:val="004371F3"/>
    <w:rsid w:val="00440872"/>
    <w:rsid w:val="00442021"/>
    <w:rsid w:val="00442849"/>
    <w:rsid w:val="0044448A"/>
    <w:rsid w:val="00445CC9"/>
    <w:rsid w:val="004466B3"/>
    <w:rsid w:val="0046072C"/>
    <w:rsid w:val="004611B4"/>
    <w:rsid w:val="00461C41"/>
    <w:rsid w:val="00463C13"/>
    <w:rsid w:val="00463D4F"/>
    <w:rsid w:val="00467F77"/>
    <w:rsid w:val="00470883"/>
    <w:rsid w:val="00471D29"/>
    <w:rsid w:val="0047451C"/>
    <w:rsid w:val="004746D8"/>
    <w:rsid w:val="00480880"/>
    <w:rsid w:val="00480934"/>
    <w:rsid w:val="00480F71"/>
    <w:rsid w:val="00481F3A"/>
    <w:rsid w:val="00482BE1"/>
    <w:rsid w:val="00484E06"/>
    <w:rsid w:val="004854FF"/>
    <w:rsid w:val="00486507"/>
    <w:rsid w:val="0048667D"/>
    <w:rsid w:val="0049050E"/>
    <w:rsid w:val="004907E4"/>
    <w:rsid w:val="004918A5"/>
    <w:rsid w:val="00492F70"/>
    <w:rsid w:val="00495477"/>
    <w:rsid w:val="004970AB"/>
    <w:rsid w:val="004A017F"/>
    <w:rsid w:val="004A5E3A"/>
    <w:rsid w:val="004A7277"/>
    <w:rsid w:val="004C1CD1"/>
    <w:rsid w:val="004C2594"/>
    <w:rsid w:val="004C558A"/>
    <w:rsid w:val="004C6084"/>
    <w:rsid w:val="004D0F14"/>
    <w:rsid w:val="004D65EF"/>
    <w:rsid w:val="004E02B6"/>
    <w:rsid w:val="004E18BD"/>
    <w:rsid w:val="004E368B"/>
    <w:rsid w:val="004E6846"/>
    <w:rsid w:val="004E74B6"/>
    <w:rsid w:val="004E7657"/>
    <w:rsid w:val="004F4CBC"/>
    <w:rsid w:val="004F5BEB"/>
    <w:rsid w:val="004F69A6"/>
    <w:rsid w:val="004F6B36"/>
    <w:rsid w:val="00500A80"/>
    <w:rsid w:val="005037F3"/>
    <w:rsid w:val="005046DD"/>
    <w:rsid w:val="0051084F"/>
    <w:rsid w:val="005145F2"/>
    <w:rsid w:val="00514873"/>
    <w:rsid w:val="005247F5"/>
    <w:rsid w:val="00530238"/>
    <w:rsid w:val="00531555"/>
    <w:rsid w:val="00533046"/>
    <w:rsid w:val="00533699"/>
    <w:rsid w:val="00535099"/>
    <w:rsid w:val="00544B61"/>
    <w:rsid w:val="00547521"/>
    <w:rsid w:val="005522CB"/>
    <w:rsid w:val="00552FCA"/>
    <w:rsid w:val="00553917"/>
    <w:rsid w:val="0055561A"/>
    <w:rsid w:val="00560419"/>
    <w:rsid w:val="00564F03"/>
    <w:rsid w:val="00566B94"/>
    <w:rsid w:val="00566ED9"/>
    <w:rsid w:val="00567A92"/>
    <w:rsid w:val="00572F64"/>
    <w:rsid w:val="00573253"/>
    <w:rsid w:val="00574F3B"/>
    <w:rsid w:val="005752E8"/>
    <w:rsid w:val="00576F19"/>
    <w:rsid w:val="0057756B"/>
    <w:rsid w:val="00582E48"/>
    <w:rsid w:val="00583903"/>
    <w:rsid w:val="00591D3E"/>
    <w:rsid w:val="005937F2"/>
    <w:rsid w:val="0059493E"/>
    <w:rsid w:val="00596194"/>
    <w:rsid w:val="005963F2"/>
    <w:rsid w:val="00596DB2"/>
    <w:rsid w:val="005A14F3"/>
    <w:rsid w:val="005A6EEF"/>
    <w:rsid w:val="005B2A3B"/>
    <w:rsid w:val="005B5859"/>
    <w:rsid w:val="005C0211"/>
    <w:rsid w:val="005C0442"/>
    <w:rsid w:val="005C0AC6"/>
    <w:rsid w:val="005C4561"/>
    <w:rsid w:val="005C7B2F"/>
    <w:rsid w:val="005D58CA"/>
    <w:rsid w:val="005D5CDC"/>
    <w:rsid w:val="005E1527"/>
    <w:rsid w:val="005E63FA"/>
    <w:rsid w:val="005F2178"/>
    <w:rsid w:val="005F40B1"/>
    <w:rsid w:val="005F76E5"/>
    <w:rsid w:val="00603CE1"/>
    <w:rsid w:val="00606755"/>
    <w:rsid w:val="00606DA9"/>
    <w:rsid w:val="00607029"/>
    <w:rsid w:val="00610923"/>
    <w:rsid w:val="006117AD"/>
    <w:rsid w:val="00611D98"/>
    <w:rsid w:val="00612891"/>
    <w:rsid w:val="0061314A"/>
    <w:rsid w:val="0061799D"/>
    <w:rsid w:val="006310B4"/>
    <w:rsid w:val="00631C76"/>
    <w:rsid w:val="00635F9B"/>
    <w:rsid w:val="00640A94"/>
    <w:rsid w:val="00643835"/>
    <w:rsid w:val="0064439C"/>
    <w:rsid w:val="006541A7"/>
    <w:rsid w:val="00655125"/>
    <w:rsid w:val="006566DF"/>
    <w:rsid w:val="00661134"/>
    <w:rsid w:val="00661CF8"/>
    <w:rsid w:val="00663907"/>
    <w:rsid w:val="00666500"/>
    <w:rsid w:val="006737FF"/>
    <w:rsid w:val="006740CE"/>
    <w:rsid w:val="006832E1"/>
    <w:rsid w:val="00683B4B"/>
    <w:rsid w:val="00686E42"/>
    <w:rsid w:val="00687CAE"/>
    <w:rsid w:val="006922D8"/>
    <w:rsid w:val="0069450E"/>
    <w:rsid w:val="00695918"/>
    <w:rsid w:val="006A00A0"/>
    <w:rsid w:val="006A66FF"/>
    <w:rsid w:val="006A6DB1"/>
    <w:rsid w:val="006B088E"/>
    <w:rsid w:val="006B1960"/>
    <w:rsid w:val="006B2D22"/>
    <w:rsid w:val="006B344A"/>
    <w:rsid w:val="006B45F7"/>
    <w:rsid w:val="006B53D5"/>
    <w:rsid w:val="006C30DF"/>
    <w:rsid w:val="006D14E0"/>
    <w:rsid w:val="006D2194"/>
    <w:rsid w:val="006D21C0"/>
    <w:rsid w:val="006D29B8"/>
    <w:rsid w:val="006D332B"/>
    <w:rsid w:val="006D3547"/>
    <w:rsid w:val="006D3838"/>
    <w:rsid w:val="006E22CA"/>
    <w:rsid w:val="006E2436"/>
    <w:rsid w:val="006E5AF7"/>
    <w:rsid w:val="006E5BDE"/>
    <w:rsid w:val="006E63AA"/>
    <w:rsid w:val="006F01FB"/>
    <w:rsid w:val="006F4A51"/>
    <w:rsid w:val="00703708"/>
    <w:rsid w:val="00703AC4"/>
    <w:rsid w:val="0070433B"/>
    <w:rsid w:val="00704F8C"/>
    <w:rsid w:val="007050D9"/>
    <w:rsid w:val="00705BDB"/>
    <w:rsid w:val="00705CC1"/>
    <w:rsid w:val="00706C3E"/>
    <w:rsid w:val="007126D3"/>
    <w:rsid w:val="00713CA7"/>
    <w:rsid w:val="00713DC6"/>
    <w:rsid w:val="00716538"/>
    <w:rsid w:val="00716B31"/>
    <w:rsid w:val="00716D1A"/>
    <w:rsid w:val="007261B6"/>
    <w:rsid w:val="00727404"/>
    <w:rsid w:val="0073491B"/>
    <w:rsid w:val="00737EEF"/>
    <w:rsid w:val="00740832"/>
    <w:rsid w:val="00741808"/>
    <w:rsid w:val="0074279F"/>
    <w:rsid w:val="00744334"/>
    <w:rsid w:val="00745B24"/>
    <w:rsid w:val="007479D2"/>
    <w:rsid w:val="00750116"/>
    <w:rsid w:val="00751030"/>
    <w:rsid w:val="007610F8"/>
    <w:rsid w:val="007618F2"/>
    <w:rsid w:val="007630F8"/>
    <w:rsid w:val="0076528F"/>
    <w:rsid w:val="00771196"/>
    <w:rsid w:val="0077727C"/>
    <w:rsid w:val="00777E7B"/>
    <w:rsid w:val="00777EA6"/>
    <w:rsid w:val="00781927"/>
    <w:rsid w:val="00784562"/>
    <w:rsid w:val="00785A73"/>
    <w:rsid w:val="00787028"/>
    <w:rsid w:val="00790116"/>
    <w:rsid w:val="00792852"/>
    <w:rsid w:val="007930B5"/>
    <w:rsid w:val="007955AF"/>
    <w:rsid w:val="00796E0F"/>
    <w:rsid w:val="007A1104"/>
    <w:rsid w:val="007A2AA3"/>
    <w:rsid w:val="007A43C8"/>
    <w:rsid w:val="007B1CFD"/>
    <w:rsid w:val="007B6E03"/>
    <w:rsid w:val="007C04F7"/>
    <w:rsid w:val="007C2442"/>
    <w:rsid w:val="007C2855"/>
    <w:rsid w:val="007C3D31"/>
    <w:rsid w:val="007C729C"/>
    <w:rsid w:val="007C7AB1"/>
    <w:rsid w:val="007D1462"/>
    <w:rsid w:val="007D33C5"/>
    <w:rsid w:val="007D5222"/>
    <w:rsid w:val="007E023A"/>
    <w:rsid w:val="007E0A83"/>
    <w:rsid w:val="007E10F9"/>
    <w:rsid w:val="007E28FD"/>
    <w:rsid w:val="007E3332"/>
    <w:rsid w:val="007E53E3"/>
    <w:rsid w:val="007E6391"/>
    <w:rsid w:val="007E6B1E"/>
    <w:rsid w:val="007F2AB1"/>
    <w:rsid w:val="007F32CF"/>
    <w:rsid w:val="007F35B7"/>
    <w:rsid w:val="007F6D0E"/>
    <w:rsid w:val="0080679D"/>
    <w:rsid w:val="008068E5"/>
    <w:rsid w:val="00806FE8"/>
    <w:rsid w:val="00810EDB"/>
    <w:rsid w:val="008113BB"/>
    <w:rsid w:val="00812D7D"/>
    <w:rsid w:val="008135EC"/>
    <w:rsid w:val="008136C8"/>
    <w:rsid w:val="00814A70"/>
    <w:rsid w:val="008212E4"/>
    <w:rsid w:val="008220FF"/>
    <w:rsid w:val="0082387A"/>
    <w:rsid w:val="0082545D"/>
    <w:rsid w:val="008302C8"/>
    <w:rsid w:val="00832082"/>
    <w:rsid w:val="0083447D"/>
    <w:rsid w:val="00835882"/>
    <w:rsid w:val="008437B0"/>
    <w:rsid w:val="008521A6"/>
    <w:rsid w:val="00854D72"/>
    <w:rsid w:val="00855926"/>
    <w:rsid w:val="00856277"/>
    <w:rsid w:val="008630EE"/>
    <w:rsid w:val="00864CD3"/>
    <w:rsid w:val="00864D79"/>
    <w:rsid w:val="0086515D"/>
    <w:rsid w:val="0087520B"/>
    <w:rsid w:val="00876DD1"/>
    <w:rsid w:val="00882BBE"/>
    <w:rsid w:val="00885716"/>
    <w:rsid w:val="00885DAF"/>
    <w:rsid w:val="00891A68"/>
    <w:rsid w:val="00891FC8"/>
    <w:rsid w:val="00893A2E"/>
    <w:rsid w:val="008A2D43"/>
    <w:rsid w:val="008A2F32"/>
    <w:rsid w:val="008A5161"/>
    <w:rsid w:val="008B491C"/>
    <w:rsid w:val="008B56E3"/>
    <w:rsid w:val="008C5C3E"/>
    <w:rsid w:val="008C78C5"/>
    <w:rsid w:val="008D00BC"/>
    <w:rsid w:val="008D560A"/>
    <w:rsid w:val="008D6805"/>
    <w:rsid w:val="008E0E13"/>
    <w:rsid w:val="008E2B17"/>
    <w:rsid w:val="008E369E"/>
    <w:rsid w:val="008E3BB7"/>
    <w:rsid w:val="008E3DF1"/>
    <w:rsid w:val="008E41FA"/>
    <w:rsid w:val="008E58C3"/>
    <w:rsid w:val="008E7451"/>
    <w:rsid w:val="008F0194"/>
    <w:rsid w:val="008F13A2"/>
    <w:rsid w:val="008F7186"/>
    <w:rsid w:val="008F75BB"/>
    <w:rsid w:val="00901160"/>
    <w:rsid w:val="00906AFD"/>
    <w:rsid w:val="0091048C"/>
    <w:rsid w:val="00911EB5"/>
    <w:rsid w:val="009123BF"/>
    <w:rsid w:val="00920310"/>
    <w:rsid w:val="00921051"/>
    <w:rsid w:val="00922694"/>
    <w:rsid w:val="00932AA8"/>
    <w:rsid w:val="00934B8A"/>
    <w:rsid w:val="00936834"/>
    <w:rsid w:val="0093688F"/>
    <w:rsid w:val="00936999"/>
    <w:rsid w:val="009404B1"/>
    <w:rsid w:val="0094364C"/>
    <w:rsid w:val="00943F98"/>
    <w:rsid w:val="0094528E"/>
    <w:rsid w:val="00945BDF"/>
    <w:rsid w:val="00946710"/>
    <w:rsid w:val="0094758D"/>
    <w:rsid w:val="00950F35"/>
    <w:rsid w:val="0095122C"/>
    <w:rsid w:val="00957375"/>
    <w:rsid w:val="0096319D"/>
    <w:rsid w:val="009668C1"/>
    <w:rsid w:val="009676B0"/>
    <w:rsid w:val="00967F13"/>
    <w:rsid w:val="00970F32"/>
    <w:rsid w:val="00971815"/>
    <w:rsid w:val="00972408"/>
    <w:rsid w:val="00977149"/>
    <w:rsid w:val="00977B7D"/>
    <w:rsid w:val="00983EA2"/>
    <w:rsid w:val="00984553"/>
    <w:rsid w:val="00986F42"/>
    <w:rsid w:val="00994DA1"/>
    <w:rsid w:val="00997C21"/>
    <w:rsid w:val="009A1BA7"/>
    <w:rsid w:val="009A3E1E"/>
    <w:rsid w:val="009B314B"/>
    <w:rsid w:val="009B4B69"/>
    <w:rsid w:val="009B4D32"/>
    <w:rsid w:val="009B59D4"/>
    <w:rsid w:val="009C3CFB"/>
    <w:rsid w:val="009D03AE"/>
    <w:rsid w:val="009D058A"/>
    <w:rsid w:val="009D23BB"/>
    <w:rsid w:val="009D6DDD"/>
    <w:rsid w:val="009D7BD6"/>
    <w:rsid w:val="009E005A"/>
    <w:rsid w:val="009E01BD"/>
    <w:rsid w:val="009E238A"/>
    <w:rsid w:val="009E4369"/>
    <w:rsid w:val="009E7444"/>
    <w:rsid w:val="009F3F82"/>
    <w:rsid w:val="009F4BD7"/>
    <w:rsid w:val="009F668F"/>
    <w:rsid w:val="009F7C3E"/>
    <w:rsid w:val="00A00100"/>
    <w:rsid w:val="00A00312"/>
    <w:rsid w:val="00A00FBE"/>
    <w:rsid w:val="00A014F8"/>
    <w:rsid w:val="00A02354"/>
    <w:rsid w:val="00A04210"/>
    <w:rsid w:val="00A04BD3"/>
    <w:rsid w:val="00A05239"/>
    <w:rsid w:val="00A11E02"/>
    <w:rsid w:val="00A12B8C"/>
    <w:rsid w:val="00A1516C"/>
    <w:rsid w:val="00A16501"/>
    <w:rsid w:val="00A208FB"/>
    <w:rsid w:val="00A221B3"/>
    <w:rsid w:val="00A226DF"/>
    <w:rsid w:val="00A23A16"/>
    <w:rsid w:val="00A24B2A"/>
    <w:rsid w:val="00A255BF"/>
    <w:rsid w:val="00A27C75"/>
    <w:rsid w:val="00A27E20"/>
    <w:rsid w:val="00A3069F"/>
    <w:rsid w:val="00A34D40"/>
    <w:rsid w:val="00A37EFD"/>
    <w:rsid w:val="00A402A1"/>
    <w:rsid w:val="00A419BF"/>
    <w:rsid w:val="00A453B4"/>
    <w:rsid w:val="00A50127"/>
    <w:rsid w:val="00A53808"/>
    <w:rsid w:val="00A5638C"/>
    <w:rsid w:val="00A56838"/>
    <w:rsid w:val="00A60114"/>
    <w:rsid w:val="00A66045"/>
    <w:rsid w:val="00A7313C"/>
    <w:rsid w:val="00A735E1"/>
    <w:rsid w:val="00A76207"/>
    <w:rsid w:val="00A77607"/>
    <w:rsid w:val="00A82DF1"/>
    <w:rsid w:val="00A847B5"/>
    <w:rsid w:val="00A852FC"/>
    <w:rsid w:val="00A85E26"/>
    <w:rsid w:val="00A90403"/>
    <w:rsid w:val="00A90A8E"/>
    <w:rsid w:val="00A90C51"/>
    <w:rsid w:val="00A9156E"/>
    <w:rsid w:val="00A92156"/>
    <w:rsid w:val="00A924A1"/>
    <w:rsid w:val="00A93FED"/>
    <w:rsid w:val="00A948FC"/>
    <w:rsid w:val="00AA10E4"/>
    <w:rsid w:val="00AA3E0B"/>
    <w:rsid w:val="00AA4257"/>
    <w:rsid w:val="00AA5C8B"/>
    <w:rsid w:val="00AA629C"/>
    <w:rsid w:val="00AA6D41"/>
    <w:rsid w:val="00AB0271"/>
    <w:rsid w:val="00AB4BC9"/>
    <w:rsid w:val="00AB60C6"/>
    <w:rsid w:val="00AC0438"/>
    <w:rsid w:val="00AC0771"/>
    <w:rsid w:val="00AC1AF9"/>
    <w:rsid w:val="00AC29DA"/>
    <w:rsid w:val="00AC6286"/>
    <w:rsid w:val="00AC66B5"/>
    <w:rsid w:val="00AC6A12"/>
    <w:rsid w:val="00AC785C"/>
    <w:rsid w:val="00AD1747"/>
    <w:rsid w:val="00AD3682"/>
    <w:rsid w:val="00AD3A51"/>
    <w:rsid w:val="00AD7762"/>
    <w:rsid w:val="00AE3A90"/>
    <w:rsid w:val="00AE4CEF"/>
    <w:rsid w:val="00AF099D"/>
    <w:rsid w:val="00AF3341"/>
    <w:rsid w:val="00AF4EDE"/>
    <w:rsid w:val="00AF5F5F"/>
    <w:rsid w:val="00AF622D"/>
    <w:rsid w:val="00B0090D"/>
    <w:rsid w:val="00B06AA5"/>
    <w:rsid w:val="00B06AC6"/>
    <w:rsid w:val="00B07496"/>
    <w:rsid w:val="00B0765E"/>
    <w:rsid w:val="00B15A7B"/>
    <w:rsid w:val="00B20205"/>
    <w:rsid w:val="00B20E9D"/>
    <w:rsid w:val="00B224A6"/>
    <w:rsid w:val="00B22980"/>
    <w:rsid w:val="00B22C5E"/>
    <w:rsid w:val="00B237DE"/>
    <w:rsid w:val="00B255B4"/>
    <w:rsid w:val="00B25BE2"/>
    <w:rsid w:val="00B3012B"/>
    <w:rsid w:val="00B3135B"/>
    <w:rsid w:val="00B322D2"/>
    <w:rsid w:val="00B324ED"/>
    <w:rsid w:val="00B33CAC"/>
    <w:rsid w:val="00B34E20"/>
    <w:rsid w:val="00B3556B"/>
    <w:rsid w:val="00B36D2F"/>
    <w:rsid w:val="00B4533A"/>
    <w:rsid w:val="00B46B73"/>
    <w:rsid w:val="00B46D72"/>
    <w:rsid w:val="00B530C8"/>
    <w:rsid w:val="00B53D1B"/>
    <w:rsid w:val="00B543FC"/>
    <w:rsid w:val="00B56529"/>
    <w:rsid w:val="00B603FD"/>
    <w:rsid w:val="00B61CB7"/>
    <w:rsid w:val="00B61CD2"/>
    <w:rsid w:val="00B65012"/>
    <w:rsid w:val="00B65E47"/>
    <w:rsid w:val="00B660D4"/>
    <w:rsid w:val="00B67BD0"/>
    <w:rsid w:val="00B700D1"/>
    <w:rsid w:val="00B71193"/>
    <w:rsid w:val="00B71B18"/>
    <w:rsid w:val="00B7490B"/>
    <w:rsid w:val="00B76401"/>
    <w:rsid w:val="00B7703B"/>
    <w:rsid w:val="00B8060F"/>
    <w:rsid w:val="00B812DD"/>
    <w:rsid w:val="00B81CAE"/>
    <w:rsid w:val="00B83079"/>
    <w:rsid w:val="00B8534C"/>
    <w:rsid w:val="00B8573F"/>
    <w:rsid w:val="00B858F7"/>
    <w:rsid w:val="00B862EF"/>
    <w:rsid w:val="00B90C44"/>
    <w:rsid w:val="00B9379F"/>
    <w:rsid w:val="00B9456D"/>
    <w:rsid w:val="00BA1B4A"/>
    <w:rsid w:val="00BA2CE1"/>
    <w:rsid w:val="00BA31FA"/>
    <w:rsid w:val="00BA3A95"/>
    <w:rsid w:val="00BA3E9C"/>
    <w:rsid w:val="00BA407B"/>
    <w:rsid w:val="00BA6FEA"/>
    <w:rsid w:val="00BA759A"/>
    <w:rsid w:val="00BB4CCD"/>
    <w:rsid w:val="00BC79D9"/>
    <w:rsid w:val="00BC7B40"/>
    <w:rsid w:val="00BD004A"/>
    <w:rsid w:val="00BD1904"/>
    <w:rsid w:val="00BD25CE"/>
    <w:rsid w:val="00BD309F"/>
    <w:rsid w:val="00BD35A9"/>
    <w:rsid w:val="00BD3ABB"/>
    <w:rsid w:val="00BD6661"/>
    <w:rsid w:val="00BE08D5"/>
    <w:rsid w:val="00BE2A11"/>
    <w:rsid w:val="00BF5BBD"/>
    <w:rsid w:val="00C05AAE"/>
    <w:rsid w:val="00C14619"/>
    <w:rsid w:val="00C15D01"/>
    <w:rsid w:val="00C206AA"/>
    <w:rsid w:val="00C23185"/>
    <w:rsid w:val="00C23BD5"/>
    <w:rsid w:val="00C2581B"/>
    <w:rsid w:val="00C34F73"/>
    <w:rsid w:val="00C360FC"/>
    <w:rsid w:val="00C37A14"/>
    <w:rsid w:val="00C42A30"/>
    <w:rsid w:val="00C42B21"/>
    <w:rsid w:val="00C42BE2"/>
    <w:rsid w:val="00C47097"/>
    <w:rsid w:val="00C47D84"/>
    <w:rsid w:val="00C6164F"/>
    <w:rsid w:val="00C636F8"/>
    <w:rsid w:val="00C65870"/>
    <w:rsid w:val="00C7181E"/>
    <w:rsid w:val="00C77CCC"/>
    <w:rsid w:val="00C8470D"/>
    <w:rsid w:val="00C8732F"/>
    <w:rsid w:val="00C878F2"/>
    <w:rsid w:val="00C90160"/>
    <w:rsid w:val="00C93CE0"/>
    <w:rsid w:val="00C96882"/>
    <w:rsid w:val="00C969DA"/>
    <w:rsid w:val="00CA30AF"/>
    <w:rsid w:val="00CA41ED"/>
    <w:rsid w:val="00CA6150"/>
    <w:rsid w:val="00CA7CDE"/>
    <w:rsid w:val="00CB1AFD"/>
    <w:rsid w:val="00CB215F"/>
    <w:rsid w:val="00CB2EC2"/>
    <w:rsid w:val="00CB542B"/>
    <w:rsid w:val="00CC2922"/>
    <w:rsid w:val="00CC3C8C"/>
    <w:rsid w:val="00CC7FAE"/>
    <w:rsid w:val="00CD246B"/>
    <w:rsid w:val="00CD28D5"/>
    <w:rsid w:val="00CD46A0"/>
    <w:rsid w:val="00CD6075"/>
    <w:rsid w:val="00CE12CE"/>
    <w:rsid w:val="00CE19D1"/>
    <w:rsid w:val="00CE6E28"/>
    <w:rsid w:val="00CE6F5A"/>
    <w:rsid w:val="00CF1077"/>
    <w:rsid w:val="00CF2880"/>
    <w:rsid w:val="00CF310D"/>
    <w:rsid w:val="00CF52E9"/>
    <w:rsid w:val="00D0097A"/>
    <w:rsid w:val="00D01F53"/>
    <w:rsid w:val="00D03237"/>
    <w:rsid w:val="00D10786"/>
    <w:rsid w:val="00D21C65"/>
    <w:rsid w:val="00D25F8E"/>
    <w:rsid w:val="00D266E0"/>
    <w:rsid w:val="00D2790A"/>
    <w:rsid w:val="00D33BFF"/>
    <w:rsid w:val="00D33F26"/>
    <w:rsid w:val="00D34B8C"/>
    <w:rsid w:val="00D357E7"/>
    <w:rsid w:val="00D37733"/>
    <w:rsid w:val="00D400BF"/>
    <w:rsid w:val="00D42EDB"/>
    <w:rsid w:val="00D42F50"/>
    <w:rsid w:val="00D436FB"/>
    <w:rsid w:val="00D43D4E"/>
    <w:rsid w:val="00D44F72"/>
    <w:rsid w:val="00D51314"/>
    <w:rsid w:val="00D5142C"/>
    <w:rsid w:val="00D515A9"/>
    <w:rsid w:val="00D56DBB"/>
    <w:rsid w:val="00D604E0"/>
    <w:rsid w:val="00D631DB"/>
    <w:rsid w:val="00D6573C"/>
    <w:rsid w:val="00D65CBF"/>
    <w:rsid w:val="00D66206"/>
    <w:rsid w:val="00D70775"/>
    <w:rsid w:val="00D722F8"/>
    <w:rsid w:val="00D7255D"/>
    <w:rsid w:val="00D7309D"/>
    <w:rsid w:val="00D753A3"/>
    <w:rsid w:val="00D77CBF"/>
    <w:rsid w:val="00D80AAD"/>
    <w:rsid w:val="00D82C53"/>
    <w:rsid w:val="00D856A4"/>
    <w:rsid w:val="00D93CDA"/>
    <w:rsid w:val="00D9587C"/>
    <w:rsid w:val="00D95E65"/>
    <w:rsid w:val="00D97000"/>
    <w:rsid w:val="00DA318B"/>
    <w:rsid w:val="00DA3D41"/>
    <w:rsid w:val="00DA4246"/>
    <w:rsid w:val="00DA68F6"/>
    <w:rsid w:val="00DB1095"/>
    <w:rsid w:val="00DB1E95"/>
    <w:rsid w:val="00DB24D8"/>
    <w:rsid w:val="00DB3494"/>
    <w:rsid w:val="00DB559C"/>
    <w:rsid w:val="00DB6189"/>
    <w:rsid w:val="00DB658B"/>
    <w:rsid w:val="00DB7F6F"/>
    <w:rsid w:val="00DC0F2B"/>
    <w:rsid w:val="00DC1082"/>
    <w:rsid w:val="00DC32CF"/>
    <w:rsid w:val="00DC6A01"/>
    <w:rsid w:val="00DD3CE0"/>
    <w:rsid w:val="00DD5AD1"/>
    <w:rsid w:val="00DD6DD1"/>
    <w:rsid w:val="00DD7359"/>
    <w:rsid w:val="00DE0AFD"/>
    <w:rsid w:val="00DE191A"/>
    <w:rsid w:val="00DE5F35"/>
    <w:rsid w:val="00DE6626"/>
    <w:rsid w:val="00DE6EA8"/>
    <w:rsid w:val="00DF07B6"/>
    <w:rsid w:val="00DF3E92"/>
    <w:rsid w:val="00DF4719"/>
    <w:rsid w:val="00DF6443"/>
    <w:rsid w:val="00E01E24"/>
    <w:rsid w:val="00E02927"/>
    <w:rsid w:val="00E0329F"/>
    <w:rsid w:val="00E075A8"/>
    <w:rsid w:val="00E11623"/>
    <w:rsid w:val="00E11BE3"/>
    <w:rsid w:val="00E13EBA"/>
    <w:rsid w:val="00E16E71"/>
    <w:rsid w:val="00E23B53"/>
    <w:rsid w:val="00E2750F"/>
    <w:rsid w:val="00E30305"/>
    <w:rsid w:val="00E30632"/>
    <w:rsid w:val="00E31D16"/>
    <w:rsid w:val="00E345AD"/>
    <w:rsid w:val="00E349D4"/>
    <w:rsid w:val="00E35385"/>
    <w:rsid w:val="00E36F70"/>
    <w:rsid w:val="00E446ED"/>
    <w:rsid w:val="00E47AAA"/>
    <w:rsid w:val="00E512AC"/>
    <w:rsid w:val="00E51E62"/>
    <w:rsid w:val="00E51F27"/>
    <w:rsid w:val="00E56C36"/>
    <w:rsid w:val="00E57C85"/>
    <w:rsid w:val="00E6393D"/>
    <w:rsid w:val="00E65993"/>
    <w:rsid w:val="00E72300"/>
    <w:rsid w:val="00E749B9"/>
    <w:rsid w:val="00E7680F"/>
    <w:rsid w:val="00E8002E"/>
    <w:rsid w:val="00E82A0C"/>
    <w:rsid w:val="00E82DCE"/>
    <w:rsid w:val="00E83C58"/>
    <w:rsid w:val="00E84070"/>
    <w:rsid w:val="00E8462C"/>
    <w:rsid w:val="00E8660D"/>
    <w:rsid w:val="00E86A7E"/>
    <w:rsid w:val="00E91AEE"/>
    <w:rsid w:val="00E92B66"/>
    <w:rsid w:val="00E97FB3"/>
    <w:rsid w:val="00EA0C50"/>
    <w:rsid w:val="00EA226B"/>
    <w:rsid w:val="00EA2C24"/>
    <w:rsid w:val="00EA34A0"/>
    <w:rsid w:val="00EA6686"/>
    <w:rsid w:val="00EB055F"/>
    <w:rsid w:val="00EB4506"/>
    <w:rsid w:val="00EC443D"/>
    <w:rsid w:val="00ED0624"/>
    <w:rsid w:val="00ED10C6"/>
    <w:rsid w:val="00ED71F2"/>
    <w:rsid w:val="00EE02DE"/>
    <w:rsid w:val="00EE08C8"/>
    <w:rsid w:val="00EE0AED"/>
    <w:rsid w:val="00EE1A10"/>
    <w:rsid w:val="00EE27C0"/>
    <w:rsid w:val="00EE46C2"/>
    <w:rsid w:val="00EE5E53"/>
    <w:rsid w:val="00EE610B"/>
    <w:rsid w:val="00EF2D35"/>
    <w:rsid w:val="00EF697E"/>
    <w:rsid w:val="00F006BB"/>
    <w:rsid w:val="00F023AE"/>
    <w:rsid w:val="00F02756"/>
    <w:rsid w:val="00F0288B"/>
    <w:rsid w:val="00F048FC"/>
    <w:rsid w:val="00F04BA4"/>
    <w:rsid w:val="00F05187"/>
    <w:rsid w:val="00F07C84"/>
    <w:rsid w:val="00F112E8"/>
    <w:rsid w:val="00F11EB5"/>
    <w:rsid w:val="00F161EE"/>
    <w:rsid w:val="00F168DB"/>
    <w:rsid w:val="00F16A94"/>
    <w:rsid w:val="00F2094D"/>
    <w:rsid w:val="00F239A3"/>
    <w:rsid w:val="00F249D4"/>
    <w:rsid w:val="00F317DB"/>
    <w:rsid w:val="00F3236B"/>
    <w:rsid w:val="00F331D7"/>
    <w:rsid w:val="00F3498C"/>
    <w:rsid w:val="00F3652B"/>
    <w:rsid w:val="00F36CCA"/>
    <w:rsid w:val="00F37A56"/>
    <w:rsid w:val="00F40977"/>
    <w:rsid w:val="00F43F41"/>
    <w:rsid w:val="00F44EBE"/>
    <w:rsid w:val="00F468BE"/>
    <w:rsid w:val="00F47DEA"/>
    <w:rsid w:val="00F50CFE"/>
    <w:rsid w:val="00F521B8"/>
    <w:rsid w:val="00F5340F"/>
    <w:rsid w:val="00F55505"/>
    <w:rsid w:val="00F56325"/>
    <w:rsid w:val="00F57213"/>
    <w:rsid w:val="00F576D8"/>
    <w:rsid w:val="00F60BDF"/>
    <w:rsid w:val="00F60CF2"/>
    <w:rsid w:val="00F62AF6"/>
    <w:rsid w:val="00F65EA3"/>
    <w:rsid w:val="00F7146E"/>
    <w:rsid w:val="00F716C7"/>
    <w:rsid w:val="00F7642E"/>
    <w:rsid w:val="00F77788"/>
    <w:rsid w:val="00F82235"/>
    <w:rsid w:val="00F83512"/>
    <w:rsid w:val="00F83612"/>
    <w:rsid w:val="00F93844"/>
    <w:rsid w:val="00FA1033"/>
    <w:rsid w:val="00FA2526"/>
    <w:rsid w:val="00FA2752"/>
    <w:rsid w:val="00FA4E2A"/>
    <w:rsid w:val="00FB35DC"/>
    <w:rsid w:val="00FB7E3C"/>
    <w:rsid w:val="00FB7FBC"/>
    <w:rsid w:val="00FC244F"/>
    <w:rsid w:val="00FC2F38"/>
    <w:rsid w:val="00FD0697"/>
    <w:rsid w:val="00FD1B59"/>
    <w:rsid w:val="00FE0444"/>
    <w:rsid w:val="00FE2702"/>
    <w:rsid w:val="00FF1180"/>
    <w:rsid w:val="00FF15A5"/>
    <w:rsid w:val="00FF3507"/>
    <w:rsid w:val="00FF4417"/>
    <w:rsid w:val="00FF7B55"/>
    <w:rsid w:val="014A1353"/>
    <w:rsid w:val="0CA0132D"/>
    <w:rsid w:val="16CE92E0"/>
    <w:rsid w:val="2A5A5667"/>
    <w:rsid w:val="2B8EF20D"/>
    <w:rsid w:val="33FAED1D"/>
    <w:rsid w:val="36DAA3B6"/>
    <w:rsid w:val="48268102"/>
    <w:rsid w:val="520AC97A"/>
    <w:rsid w:val="54374554"/>
    <w:rsid w:val="5F9C7480"/>
    <w:rsid w:val="7C7FE0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ED3F66"/>
  <w15:docId w15:val="{903C7630-F7A5-4071-9B6D-EA83B4461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48" w:lineRule="auto"/>
      <w:ind w:left="1082" w:right="11" w:hanging="711"/>
    </w:pPr>
    <w:rPr>
      <w:rFonts w:ascii="Arial" w:eastAsia="Arial" w:hAnsi="Arial" w:cs="Arial"/>
      <w:color w:val="000000"/>
    </w:rPr>
  </w:style>
  <w:style w:type="paragraph" w:styleId="Heading1">
    <w:name w:val="heading 1"/>
    <w:next w:val="Normal"/>
    <w:link w:val="Heading1Char"/>
    <w:uiPriority w:val="9"/>
    <w:qFormat/>
    <w:pPr>
      <w:keepNext/>
      <w:keepLines/>
      <w:spacing w:after="202"/>
      <w:ind w:left="10"/>
      <w:outlineLvl w:val="0"/>
    </w:pPr>
    <w:rPr>
      <w:rFonts w:ascii="Calibri" w:eastAsia="Calibri" w:hAnsi="Calibri" w:cs="Calibri"/>
      <w:b/>
      <w:color w:val="000000"/>
      <w:sz w:val="56"/>
    </w:rPr>
  </w:style>
  <w:style w:type="paragraph" w:styleId="Heading2">
    <w:name w:val="heading 2"/>
    <w:next w:val="Normal"/>
    <w:link w:val="Heading2Char"/>
    <w:uiPriority w:val="9"/>
    <w:unhideWhenUsed/>
    <w:qFormat/>
    <w:rsid w:val="003061EC"/>
    <w:pPr>
      <w:keepNext/>
      <w:keepLines/>
      <w:spacing w:after="0"/>
      <w:ind w:left="10" w:hanging="10"/>
      <w:outlineLvl w:val="1"/>
    </w:pPr>
    <w:rPr>
      <w:rFonts w:ascii="Arial" w:eastAsia="Arial" w:hAnsi="Arial" w:cs="Arial"/>
      <w:b/>
      <w:color w:val="000000"/>
      <w:sz w:val="40"/>
    </w:rPr>
  </w:style>
  <w:style w:type="paragraph" w:styleId="Heading3">
    <w:name w:val="heading 3"/>
    <w:next w:val="Normal"/>
    <w:link w:val="Heading3Char"/>
    <w:uiPriority w:val="9"/>
    <w:unhideWhenUsed/>
    <w:qFormat/>
    <w:pPr>
      <w:keepNext/>
      <w:keepLines/>
      <w:spacing w:after="0"/>
      <w:ind w:left="20" w:hanging="10"/>
      <w:outlineLvl w:val="2"/>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3061EC"/>
    <w:rPr>
      <w:rFonts w:ascii="Arial" w:eastAsia="Arial" w:hAnsi="Arial" w:cs="Arial"/>
      <w:b/>
      <w:color w:val="000000"/>
      <w:sz w:val="40"/>
    </w:rPr>
  </w:style>
  <w:style w:type="character" w:customStyle="1" w:styleId="Heading1Char">
    <w:name w:val="Heading 1 Char"/>
    <w:link w:val="Heading1"/>
    <w:rPr>
      <w:rFonts w:ascii="Calibri" w:eastAsia="Calibri" w:hAnsi="Calibri" w:cs="Calibri"/>
      <w:b/>
      <w:color w:val="000000"/>
      <w:sz w:val="56"/>
    </w:rPr>
  </w:style>
  <w:style w:type="character" w:customStyle="1" w:styleId="Heading3Char">
    <w:name w:val="Heading 3 Char"/>
    <w:link w:val="Heading3"/>
    <w:rPr>
      <w:rFonts w:ascii="Arial" w:eastAsia="Arial" w:hAnsi="Arial" w:cs="Arial"/>
      <w:b/>
      <w:color w:val="000000"/>
      <w:sz w:val="22"/>
    </w:rPr>
  </w:style>
  <w:style w:type="table" w:customStyle="1" w:styleId="TableGrid1">
    <w:name w:val="Table Grid1"/>
    <w:pPr>
      <w:spacing w:after="0" w:line="240" w:lineRule="auto"/>
    </w:pPr>
    <w:tblPr>
      <w:tblCellMar>
        <w:top w:w="0" w:type="dxa"/>
        <w:left w:w="0" w:type="dxa"/>
        <w:bottom w:w="0" w:type="dxa"/>
        <w:right w:w="0" w:type="dxa"/>
      </w:tblCellMar>
    </w:tblPr>
  </w:style>
  <w:style w:type="paragraph" w:customStyle="1" w:styleId="DfESOutNumbered">
    <w:name w:val="DfESOutNumbered"/>
    <w:basedOn w:val="Normal"/>
    <w:link w:val="DfESOutNumberedChar"/>
    <w:rsid w:val="00146CCD"/>
    <w:pPr>
      <w:widowControl w:val="0"/>
      <w:numPr>
        <w:numId w:val="60"/>
      </w:numPr>
      <w:overflowPunct w:val="0"/>
      <w:autoSpaceDE w:val="0"/>
      <w:autoSpaceDN w:val="0"/>
      <w:adjustRightInd w:val="0"/>
      <w:spacing w:after="240" w:line="240" w:lineRule="auto"/>
      <w:ind w:right="0"/>
      <w:textAlignment w:val="baseline"/>
    </w:pPr>
    <w:rPr>
      <w:rFonts w:eastAsia="Times New Roman"/>
      <w:color w:val="auto"/>
      <w:szCs w:val="20"/>
      <w:lang w:eastAsia="en-US"/>
    </w:rPr>
  </w:style>
  <w:style w:type="character" w:customStyle="1" w:styleId="DfESOutNumberedChar">
    <w:name w:val="DfESOutNumbered Char"/>
    <w:basedOn w:val="DefaultParagraphFont"/>
    <w:link w:val="DfESOutNumbered"/>
    <w:rsid w:val="00146CCD"/>
    <w:rPr>
      <w:rFonts w:ascii="Arial" w:eastAsia="Times New Roman" w:hAnsi="Arial" w:cs="Arial"/>
      <w:szCs w:val="20"/>
      <w:lang w:eastAsia="en-US"/>
    </w:rPr>
  </w:style>
  <w:style w:type="paragraph" w:customStyle="1" w:styleId="DeptBullets">
    <w:name w:val="DeptBullets"/>
    <w:basedOn w:val="Normal"/>
    <w:link w:val="DeptBulletsChar"/>
    <w:rsid w:val="00146CCD"/>
    <w:pPr>
      <w:widowControl w:val="0"/>
      <w:numPr>
        <w:numId w:val="61"/>
      </w:numPr>
      <w:overflowPunct w:val="0"/>
      <w:autoSpaceDE w:val="0"/>
      <w:autoSpaceDN w:val="0"/>
      <w:adjustRightInd w:val="0"/>
      <w:spacing w:after="240" w:line="240" w:lineRule="auto"/>
      <w:ind w:right="0"/>
      <w:textAlignment w:val="baseline"/>
    </w:pPr>
    <w:rPr>
      <w:rFonts w:eastAsia="Times New Roman" w:cs="Times New Roman"/>
      <w:color w:val="auto"/>
      <w:sz w:val="24"/>
      <w:szCs w:val="20"/>
      <w:lang w:eastAsia="en-US"/>
    </w:rPr>
  </w:style>
  <w:style w:type="character" w:customStyle="1" w:styleId="DeptBulletsChar">
    <w:name w:val="DeptBullets Char"/>
    <w:basedOn w:val="DefaultParagraphFont"/>
    <w:link w:val="DeptBullets"/>
    <w:rsid w:val="00146CCD"/>
    <w:rPr>
      <w:rFonts w:ascii="Arial" w:eastAsia="Times New Roman" w:hAnsi="Arial" w:cs="Times New Roman"/>
      <w:sz w:val="24"/>
      <w:szCs w:val="20"/>
      <w:lang w:eastAsia="en-US"/>
    </w:rPr>
  </w:style>
  <w:style w:type="paragraph" w:styleId="ListParagraph">
    <w:name w:val="List Paragraph"/>
    <w:aliases w:val="Dot pt,No Spacing1,List Paragraph Char Char Char,Indicator Text,Numbered Para 1,Bullet 1,List Paragraph1,F5 List Paragraph,Bullet Points,List Paragraph11,Colorful List - Accent 11,Colorful List - Accent 12,MAIN CONTENT,List Paragraph12"/>
    <w:basedOn w:val="Normal"/>
    <w:link w:val="ListParagraphChar"/>
    <w:uiPriority w:val="34"/>
    <w:qFormat/>
    <w:rsid w:val="00036B5B"/>
    <w:pPr>
      <w:ind w:left="720"/>
      <w:contextualSpacing/>
    </w:pPr>
  </w:style>
  <w:style w:type="character" w:styleId="Hyperlink">
    <w:name w:val="Hyperlink"/>
    <w:basedOn w:val="DefaultParagraphFont"/>
    <w:unhideWhenUsed/>
    <w:rsid w:val="0095122C"/>
    <w:rPr>
      <w:color w:val="0563C1" w:themeColor="hyperlink"/>
      <w:u w:val="single"/>
    </w:rPr>
  </w:style>
  <w:style w:type="character" w:styleId="UnresolvedMention">
    <w:name w:val="Unresolved Mention"/>
    <w:basedOn w:val="DefaultParagraphFont"/>
    <w:uiPriority w:val="99"/>
    <w:semiHidden/>
    <w:unhideWhenUsed/>
    <w:rsid w:val="0095122C"/>
    <w:rPr>
      <w:color w:val="605E5C"/>
      <w:shd w:val="clear" w:color="auto" w:fill="E1DFDD"/>
    </w:rPr>
  </w:style>
  <w:style w:type="character" w:customStyle="1" w:styleId="cf01">
    <w:name w:val="cf01"/>
    <w:basedOn w:val="DefaultParagraphFont"/>
    <w:rsid w:val="008D6805"/>
    <w:rPr>
      <w:rFonts w:ascii="Segoe UI" w:hAnsi="Segoe UI" w:cs="Segoe UI" w:hint="default"/>
      <w:color w:val="262626"/>
      <w:sz w:val="36"/>
      <w:szCs w:val="36"/>
    </w:rPr>
  </w:style>
  <w:style w:type="character" w:styleId="FollowedHyperlink">
    <w:name w:val="FollowedHyperlink"/>
    <w:basedOn w:val="DefaultParagraphFont"/>
    <w:uiPriority w:val="99"/>
    <w:semiHidden/>
    <w:unhideWhenUsed/>
    <w:rsid w:val="000D13ED"/>
    <w:rPr>
      <w:color w:val="954F72" w:themeColor="followedHyperlink"/>
      <w:u w:val="single"/>
    </w:r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List Paragraph11 Char,MAIN CONTENT Char"/>
    <w:link w:val="ListParagraph"/>
    <w:uiPriority w:val="34"/>
    <w:qFormat/>
    <w:locked/>
    <w:rsid w:val="00025687"/>
    <w:rPr>
      <w:rFonts w:ascii="Arial" w:eastAsia="Arial" w:hAnsi="Arial" w:cs="Arial"/>
      <w:color w:val="000000"/>
    </w:rPr>
  </w:style>
  <w:style w:type="table" w:customStyle="1" w:styleId="TableGrid0">
    <w:name w:val="Table Grid0"/>
    <w:basedOn w:val="TableNormal"/>
    <w:rsid w:val="0002568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B7E3C"/>
    <w:pPr>
      <w:spacing w:after="0" w:line="240" w:lineRule="auto"/>
    </w:pPr>
    <w:rPr>
      <w:rFonts w:ascii="Arial" w:eastAsia="Arial" w:hAnsi="Arial" w:cs="Arial"/>
      <w:color w:val="000000"/>
    </w:rPr>
  </w:style>
  <w:style w:type="character" w:styleId="CommentReference">
    <w:name w:val="annotation reference"/>
    <w:basedOn w:val="DefaultParagraphFont"/>
    <w:uiPriority w:val="99"/>
    <w:semiHidden/>
    <w:unhideWhenUsed/>
    <w:rsid w:val="00232D5B"/>
    <w:rPr>
      <w:sz w:val="16"/>
      <w:szCs w:val="16"/>
    </w:rPr>
  </w:style>
  <w:style w:type="paragraph" w:styleId="CommentText">
    <w:name w:val="annotation text"/>
    <w:basedOn w:val="Normal"/>
    <w:link w:val="CommentTextChar"/>
    <w:uiPriority w:val="99"/>
    <w:unhideWhenUsed/>
    <w:rsid w:val="00232D5B"/>
    <w:pPr>
      <w:spacing w:line="240" w:lineRule="auto"/>
    </w:pPr>
    <w:rPr>
      <w:sz w:val="20"/>
      <w:szCs w:val="20"/>
    </w:rPr>
  </w:style>
  <w:style w:type="character" w:customStyle="1" w:styleId="CommentTextChar">
    <w:name w:val="Comment Text Char"/>
    <w:basedOn w:val="DefaultParagraphFont"/>
    <w:link w:val="CommentText"/>
    <w:uiPriority w:val="99"/>
    <w:rsid w:val="00232D5B"/>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232D5B"/>
    <w:rPr>
      <w:b/>
      <w:bCs/>
    </w:rPr>
  </w:style>
  <w:style w:type="character" w:customStyle="1" w:styleId="CommentSubjectChar">
    <w:name w:val="Comment Subject Char"/>
    <w:basedOn w:val="CommentTextChar"/>
    <w:link w:val="CommentSubject"/>
    <w:uiPriority w:val="99"/>
    <w:semiHidden/>
    <w:rsid w:val="00232D5B"/>
    <w:rPr>
      <w:rFonts w:ascii="Arial" w:eastAsia="Arial" w:hAnsi="Arial" w:cs="Arial"/>
      <w:b/>
      <w:bCs/>
      <w:color w:val="000000"/>
      <w:sz w:val="20"/>
      <w:szCs w:val="20"/>
    </w:rPr>
  </w:style>
  <w:style w:type="paragraph" w:styleId="Header">
    <w:name w:val="header"/>
    <w:basedOn w:val="Normal"/>
    <w:link w:val="HeaderChar"/>
    <w:uiPriority w:val="99"/>
    <w:semiHidden/>
    <w:unhideWhenUsed/>
    <w:rsid w:val="00F83612"/>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F83612"/>
    <w:rPr>
      <w:rFonts w:ascii="Arial" w:eastAsia="Arial" w:hAnsi="Arial" w:cs="Arial"/>
      <w:color w:val="000000"/>
    </w:rPr>
  </w:style>
  <w:style w:type="paragraph" w:styleId="Footer">
    <w:name w:val="footer"/>
    <w:basedOn w:val="Normal"/>
    <w:link w:val="FooterChar"/>
    <w:uiPriority w:val="99"/>
    <w:semiHidden/>
    <w:unhideWhenUsed/>
    <w:rsid w:val="00F83612"/>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F83612"/>
    <w:rPr>
      <w:rFonts w:ascii="Arial" w:eastAsia="Arial" w:hAnsi="Arial" w:cs="Arial"/>
      <w:color w:val="000000"/>
    </w:rPr>
  </w:style>
  <w:style w:type="paragraph" w:styleId="NormalWeb">
    <w:name w:val="Normal (Web)"/>
    <w:basedOn w:val="Normal"/>
    <w:uiPriority w:val="99"/>
    <w:unhideWhenUsed/>
    <w:rsid w:val="00B324ED"/>
    <w:pPr>
      <w:spacing w:before="100" w:beforeAutospacing="1" w:after="100" w:afterAutospacing="1" w:line="240" w:lineRule="auto"/>
      <w:ind w:left="0" w:right="0" w:firstLine="0"/>
    </w:pPr>
    <w:rPr>
      <w:rFonts w:ascii="Times New Roman" w:eastAsia="Times New Roman" w:hAnsi="Times New Roman" w:cs="Times New Roman"/>
      <w:color w:val="auto"/>
      <w:sz w:val="24"/>
      <w:szCs w:val="24"/>
    </w:rPr>
  </w:style>
  <w:style w:type="paragraph" w:styleId="Caption">
    <w:name w:val="caption"/>
    <w:basedOn w:val="Normal"/>
    <w:next w:val="Normal"/>
    <w:qFormat/>
    <w:rsid w:val="007E53E3"/>
    <w:pPr>
      <w:spacing w:before="120" w:after="120" w:line="288" w:lineRule="auto"/>
      <w:ind w:left="0" w:right="0" w:firstLine="0"/>
      <w:jc w:val="center"/>
    </w:pPr>
    <w:rPr>
      <w:rFonts w:eastAsia="Times New Roman" w:cs="Times New Roman"/>
      <w:b/>
      <w:bCs/>
      <w:color w:val="000000" w:themeColor="text1"/>
      <w:sz w:val="20"/>
      <w:szCs w:val="20"/>
      <w:lang w:eastAsia="en-US"/>
    </w:rPr>
  </w:style>
  <w:style w:type="character" w:customStyle="1" w:styleId="normaltextrun">
    <w:name w:val="normaltextrun"/>
    <w:basedOn w:val="DefaultParagraphFont"/>
    <w:rsid w:val="007E53E3"/>
  </w:style>
  <w:style w:type="paragraph" w:customStyle="1" w:styleId="paragraph">
    <w:name w:val="paragraph"/>
    <w:basedOn w:val="Normal"/>
    <w:link w:val="paragraphChar"/>
    <w:rsid w:val="007E53E3"/>
    <w:pPr>
      <w:spacing w:before="100" w:beforeAutospacing="1" w:after="100" w:afterAutospacing="1" w:line="240" w:lineRule="auto"/>
      <w:ind w:left="0" w:right="0" w:firstLine="0"/>
    </w:pPr>
    <w:rPr>
      <w:rFonts w:ascii="Times New Roman" w:eastAsia="Times New Roman" w:hAnsi="Times New Roman" w:cs="Times New Roman"/>
      <w:color w:val="auto"/>
      <w:sz w:val="24"/>
      <w:szCs w:val="24"/>
    </w:rPr>
  </w:style>
  <w:style w:type="character" w:customStyle="1" w:styleId="eop">
    <w:name w:val="eop"/>
    <w:basedOn w:val="DefaultParagraphFont"/>
    <w:rsid w:val="007E53E3"/>
  </w:style>
  <w:style w:type="character" w:customStyle="1" w:styleId="paragraphChar">
    <w:name w:val="paragraph Char"/>
    <w:basedOn w:val="DefaultParagraphFont"/>
    <w:link w:val="paragraph"/>
    <w:rsid w:val="007E53E3"/>
    <w:rPr>
      <w:rFonts w:ascii="Times New Roman" w:eastAsia="Times New Roman" w:hAnsi="Times New Roman" w:cs="Times New Roman"/>
      <w:sz w:val="24"/>
      <w:szCs w:val="24"/>
    </w:rPr>
  </w:style>
  <w:style w:type="paragraph" w:styleId="FootnoteText">
    <w:name w:val="footnote text"/>
    <w:basedOn w:val="Normal"/>
    <w:link w:val="FootnoteTextChar"/>
    <w:semiHidden/>
    <w:unhideWhenUsed/>
    <w:rsid w:val="00BA6FEA"/>
    <w:pPr>
      <w:widowControl w:val="0"/>
      <w:overflowPunct w:val="0"/>
      <w:autoSpaceDE w:val="0"/>
      <w:autoSpaceDN w:val="0"/>
      <w:adjustRightInd w:val="0"/>
      <w:spacing w:after="0" w:line="240" w:lineRule="auto"/>
      <w:ind w:left="0" w:right="0" w:firstLine="0"/>
      <w:textAlignment w:val="baseline"/>
    </w:pPr>
    <w:rPr>
      <w:rFonts w:eastAsia="Times New Roman" w:cs="Times New Roman"/>
      <w:color w:val="auto"/>
      <w:sz w:val="20"/>
      <w:szCs w:val="20"/>
      <w:lang w:eastAsia="en-US"/>
    </w:rPr>
  </w:style>
  <w:style w:type="character" w:customStyle="1" w:styleId="FootnoteTextChar">
    <w:name w:val="Footnote Text Char"/>
    <w:basedOn w:val="DefaultParagraphFont"/>
    <w:link w:val="FootnoteText"/>
    <w:semiHidden/>
    <w:rsid w:val="00BA6FEA"/>
    <w:rPr>
      <w:rFonts w:ascii="Arial" w:eastAsia="Times New Roman" w:hAnsi="Arial" w:cs="Times New Roman"/>
      <w:sz w:val="20"/>
      <w:szCs w:val="20"/>
      <w:lang w:eastAsia="en-US"/>
    </w:rPr>
  </w:style>
  <w:style w:type="character" w:styleId="FootnoteReference">
    <w:name w:val="footnote reference"/>
    <w:basedOn w:val="DefaultParagraphFont"/>
    <w:semiHidden/>
    <w:unhideWhenUsed/>
    <w:rsid w:val="00BA6FEA"/>
    <w:rPr>
      <w:vertAlign w:val="superscript"/>
    </w:rPr>
  </w:style>
  <w:style w:type="character" w:customStyle="1" w:styleId="cf11">
    <w:name w:val="cf11"/>
    <w:basedOn w:val="DefaultParagraphFont"/>
    <w:rsid w:val="00C636F8"/>
    <w:rPr>
      <w:rFonts w:ascii="Segoe UI" w:hAnsi="Segoe UI" w:cs="Segoe UI" w:hint="default"/>
      <w:sz w:val="18"/>
      <w:szCs w:val="18"/>
    </w:rPr>
  </w:style>
  <w:style w:type="character" w:styleId="Mention">
    <w:name w:val="Mention"/>
    <w:basedOn w:val="DefaultParagraphFont"/>
    <w:uiPriority w:val="99"/>
    <w:unhideWhenUsed/>
    <w:rsid w:val="00B9379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8505381">
      <w:bodyDiv w:val="1"/>
      <w:marLeft w:val="0"/>
      <w:marRight w:val="0"/>
      <w:marTop w:val="0"/>
      <w:marBottom w:val="0"/>
      <w:divBdr>
        <w:top w:val="none" w:sz="0" w:space="0" w:color="auto"/>
        <w:left w:val="none" w:sz="0" w:space="0" w:color="auto"/>
        <w:bottom w:val="none" w:sz="0" w:space="0" w:color="auto"/>
        <w:right w:val="none" w:sz="0" w:space="0" w:color="auto"/>
      </w:divBdr>
    </w:div>
    <w:div w:id="837888607">
      <w:bodyDiv w:val="1"/>
      <w:marLeft w:val="0"/>
      <w:marRight w:val="0"/>
      <w:marTop w:val="0"/>
      <w:marBottom w:val="0"/>
      <w:divBdr>
        <w:top w:val="none" w:sz="0" w:space="0" w:color="auto"/>
        <w:left w:val="none" w:sz="0" w:space="0" w:color="auto"/>
        <w:bottom w:val="none" w:sz="0" w:space="0" w:color="auto"/>
        <w:right w:val="none" w:sz="0" w:space="0" w:color="auto"/>
      </w:divBdr>
    </w:div>
    <w:div w:id="19197042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accountspayable.OCR@education.gov.uk" TargetMode="External"/><Relationship Id="rId18" Type="http://schemas.openxmlformats.org/officeDocument/2006/relationships/hyperlink" Target="https://www.ncsc.gov.uk/scheme/certified-cyber-consultancy" TargetMode="External"/><Relationship Id="rId26" Type="http://schemas.openxmlformats.org/officeDocument/2006/relationships/hyperlink" Target="https://www.ncsc.gov.uk/articles/about-certified-professional-scheme" TargetMode="External"/><Relationship Id="rId39" Type="http://schemas.openxmlformats.org/officeDocument/2006/relationships/hyperlink" Target="https://assets.publishing.service.gov.uk/government/uploads/system/uploads/attachment_data/file/779660/20190220-Supplier_Code_of_Conduct.pdf" TargetMode="External"/><Relationship Id="rId21" Type="http://schemas.openxmlformats.org/officeDocument/2006/relationships/hyperlink" Target="https://www.cyberessentials.ncsc.gov.uk/getting-certified/" TargetMode="External"/><Relationship Id="rId34" Type="http://schemas.openxmlformats.org/officeDocument/2006/relationships/hyperlink" Target="https://assets.publishing.service.gov.uk/government/uploads/system/uploads/attachment_data/file/779660/20190220-Supplier_Code_of_Conduct.pdf" TargetMode="External"/><Relationship Id="rId42" Type="http://schemas.openxmlformats.org/officeDocument/2006/relationships/hyperlink" Target="https://www.gov.uk/government/collections/sustainable-procurement-the-government-buying-standards-gbs" TargetMode="External"/><Relationship Id="rId47" Type="http://schemas.openxmlformats.org/officeDocument/2006/relationships/hyperlink" Target="https://www.gov.uk/government/collections/sustainable-procurement-the-government-buying-standards-gbs" TargetMode="External"/><Relationship Id="rId50" Type="http://schemas.openxmlformats.org/officeDocument/2006/relationships/hyperlink" Target="https://www.gov.uk/government/collections/sustainable-procurement-the-government-buying-standards-gbs" TargetMode="External"/><Relationship Id="rId55" Type="http://schemas.openxmlformats.org/officeDocument/2006/relationships/header" Target="header2.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https://www.gov.uk/government/organisations/department-for-education/about/procurement" TargetMode="External"/><Relationship Id="rId29" Type="http://schemas.openxmlformats.org/officeDocument/2006/relationships/hyperlink" Target="https://www.ncsc.gov.uk/section/advice-guidance/all-topics" TargetMode="External"/><Relationship Id="rId11" Type="http://schemas.openxmlformats.org/officeDocument/2006/relationships/footnotes" Target="footnotes.xml"/><Relationship Id="rId24" Type="http://schemas.openxmlformats.org/officeDocument/2006/relationships/hyperlink" Target="https://www.ncsc.gov.uk/guidance/secure-sanitisation-storage-media" TargetMode="External"/><Relationship Id="rId32" Type="http://schemas.openxmlformats.org/officeDocument/2006/relationships/hyperlink" Target="https://www.ncsc.gov.uk/guidance/end-user-device-security" TargetMode="External"/><Relationship Id="rId37" Type="http://schemas.openxmlformats.org/officeDocument/2006/relationships/hyperlink" Target="https://assets.publishing.service.gov.uk/government/uploads/system/uploads/attachment_data/file/779660/20190220-Supplier_Code_of_Conduct.pdf" TargetMode="External"/><Relationship Id="rId40" Type="http://schemas.openxmlformats.org/officeDocument/2006/relationships/hyperlink" Target="https://www.gov.uk/government/collections/sustainable-procurement-the-government-buying-standards-gbs" TargetMode="External"/><Relationship Id="rId45" Type="http://schemas.openxmlformats.org/officeDocument/2006/relationships/hyperlink" Target="https://www.gov.uk/government/collections/sustainable-procurement-the-government-buying-standards-gbs" TargetMode="External"/><Relationship Id="rId53" Type="http://schemas.openxmlformats.org/officeDocument/2006/relationships/hyperlink" Target="https://www.gov.uk/government/collections/sustainable-procurement-the-government-buying-standards-gbs" TargetMode="External"/><Relationship Id="rId58" Type="http://schemas.openxmlformats.org/officeDocument/2006/relationships/header" Target="header3.xml"/><Relationship Id="rId5" Type="http://schemas.openxmlformats.org/officeDocument/2006/relationships/customXml" Target="../customXml/item5.xml"/><Relationship Id="rId61" Type="http://schemas.openxmlformats.org/officeDocument/2006/relationships/theme" Target="theme/theme1.xml"/><Relationship Id="rId19" Type="http://schemas.openxmlformats.org/officeDocument/2006/relationships/hyperlink" Target="https://www.ncsc.gov.uk/information/about-certified-professional-scheme" TargetMode="External"/><Relationship Id="rId14" Type="http://schemas.openxmlformats.org/officeDocument/2006/relationships/hyperlink" Target="mailto:ESCC.PROJECT@education.gov.uk" TargetMode="External"/><Relationship Id="rId22" Type="http://schemas.openxmlformats.org/officeDocument/2006/relationships/hyperlink" Target="https://www.gov.uk/government/publications/government-security-classifications" TargetMode="External"/><Relationship Id="rId27" Type="http://schemas.openxmlformats.org/officeDocument/2006/relationships/hyperlink" Target="https://www.gov.uk/government/publications/security-policy-framework" TargetMode="External"/><Relationship Id="rId30" Type="http://schemas.openxmlformats.org/officeDocument/2006/relationships/hyperlink" Target="https://www.gov.uk/government/publications/procurement-policy-note-0914-cyber-essentials-scheme-certification" TargetMode="External"/><Relationship Id="rId35" Type="http://schemas.openxmlformats.org/officeDocument/2006/relationships/hyperlink" Target="https://assets.publishing.service.gov.uk/government/uploads/system/uploads/attachment_data/file/779660/20190220-Supplier_Code_of_Conduct.pdf" TargetMode="External"/><Relationship Id="rId43" Type="http://schemas.openxmlformats.org/officeDocument/2006/relationships/hyperlink" Target="https://www.gov.uk/government/collections/sustainable-procurement-the-government-buying-standards-gbs" TargetMode="External"/><Relationship Id="rId48" Type="http://schemas.openxmlformats.org/officeDocument/2006/relationships/hyperlink" Target="https://www.gov.uk/government/collections/sustainable-procurement-the-government-buying-standards-gbs" TargetMode="External"/><Relationship Id="rId56" Type="http://schemas.openxmlformats.org/officeDocument/2006/relationships/footer" Target="footer1.xml"/><Relationship Id="rId8" Type="http://schemas.openxmlformats.org/officeDocument/2006/relationships/styles" Target="styles.xml"/><Relationship Id="rId51" Type="http://schemas.openxmlformats.org/officeDocument/2006/relationships/hyperlink" Target="https://www.gov.uk/government/collections/sustainable-procurement-the-government-buying-standards-gbs" TargetMode="Externa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www.gov.uk/government/publications/government-baseline-personnel-security-standard" TargetMode="External"/><Relationship Id="rId25" Type="http://schemas.openxmlformats.org/officeDocument/2006/relationships/hyperlink" Target="https://www.cpni.gov.uk/secure-destruction-0" TargetMode="External"/><Relationship Id="rId33" Type="http://schemas.openxmlformats.org/officeDocument/2006/relationships/hyperlink" Target="https://www.ncsc.gov.uk/collection/end-user-device-security/eud-overview/eud-security-principles" TargetMode="External"/><Relationship Id="rId38" Type="http://schemas.openxmlformats.org/officeDocument/2006/relationships/hyperlink" Target="https://assets.publishing.service.gov.uk/government/uploads/system/uploads/attachment_data/file/779660/20190220-Supplier_Code_of_Conduct.pdf" TargetMode="External"/><Relationship Id="rId46" Type="http://schemas.openxmlformats.org/officeDocument/2006/relationships/hyperlink" Target="https://www.gov.uk/government/collections/sustainable-procurement-the-government-buying-standards-gbs" TargetMode="External"/><Relationship Id="rId59" Type="http://schemas.openxmlformats.org/officeDocument/2006/relationships/footer" Target="footer3.xml"/><Relationship Id="rId20" Type="http://schemas.openxmlformats.org/officeDocument/2006/relationships/hyperlink" Target="https://www.ncsc.gov.uk/scheme/commercial-product-assurance-cpa" TargetMode="External"/><Relationship Id="rId41" Type="http://schemas.openxmlformats.org/officeDocument/2006/relationships/hyperlink" Target="https://www.gov.uk/government/collections/sustainable-procurement-the-government-buying-standards-gbs" TargetMode="External"/><Relationship Id="rId54"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mailto:accountspayable.OCR@education.gov.uk" TargetMode="External"/><Relationship Id="rId23" Type="http://schemas.openxmlformats.org/officeDocument/2006/relationships/hyperlink" Target="https://www.ncsc.gov.uk" TargetMode="External"/><Relationship Id="rId28" Type="http://schemas.openxmlformats.org/officeDocument/2006/relationships/hyperlink" Target="https://www.gov.uk/government/publications/security-policy-framework" TargetMode="External"/><Relationship Id="rId36" Type="http://schemas.openxmlformats.org/officeDocument/2006/relationships/hyperlink" Target="https://assets.publishing.service.gov.uk/government/uploads/system/uploads/attachment_data/file/779660/20190220-Supplier_Code_of_Conduct.pdf" TargetMode="External"/><Relationship Id="rId49" Type="http://schemas.openxmlformats.org/officeDocument/2006/relationships/hyperlink" Target="https://www.gov.uk/government/collections/sustainable-procurement-the-government-buying-standards-gbs" TargetMode="External"/><Relationship Id="rId57" Type="http://schemas.openxmlformats.org/officeDocument/2006/relationships/footer" Target="footer2.xml"/><Relationship Id="rId10" Type="http://schemas.openxmlformats.org/officeDocument/2006/relationships/webSettings" Target="webSettings.xml"/><Relationship Id="rId31" Type="http://schemas.openxmlformats.org/officeDocument/2006/relationships/hyperlink" Target="https://www.gov.uk/government/publications/procurement-policy-note-0914-cyber-essentials-scheme-certification" TargetMode="External"/><Relationship Id="rId44" Type="http://schemas.openxmlformats.org/officeDocument/2006/relationships/hyperlink" Target="https://www.gov.uk/government/collections/sustainable-procurement-the-government-buying-standards-gbs" TargetMode="External"/><Relationship Id="rId52" Type="http://schemas.openxmlformats.org/officeDocument/2006/relationships/hyperlink" Target="https://www.gov.uk/government/collections/sustainable-procurement-the-government-buying-standards-gbs" TargetMode="External"/><Relationship Id="rId6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www.gov.uk/government/publications/view-my-financial-insigh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ec07c698-60f5-424f-b9af-f4c59398b511" ContentTypeId="0x010100545E941595ED5448BA61900FDDAFF313"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Official Document" ma:contentTypeID="0x010100545E941595ED5448BA61900FDDAFF31300DA54B33938063E499A69A7FB42367FAD" ma:contentTypeVersion="7" ma:contentTypeDescription="" ma:contentTypeScope="" ma:versionID="a0eddae6613160f1808b9369c3546302">
  <xsd:schema xmlns:xsd="http://www.w3.org/2001/XMLSchema" xmlns:xs="http://www.w3.org/2001/XMLSchema" xmlns:p="http://schemas.microsoft.com/office/2006/metadata/properties" xmlns:ns2="8c566321-f672-4e06-a901-b5e72b4c4357" xmlns:ns3="477d3add-e5e4-4dbe-8192-a924f632f389" targetNamespace="http://schemas.microsoft.com/office/2006/metadata/properties" ma:root="true" ma:fieldsID="adc7799cc97b1b8ab3105c66fd77063d" ns2:_="" ns3:_="">
    <xsd:import namespace="8c566321-f672-4e06-a901-b5e72b4c4357"/>
    <xsd:import namespace="477d3add-e5e4-4dbe-8192-a924f632f389"/>
    <xsd:element name="properties">
      <xsd:complexType>
        <xsd:sequence>
          <xsd:element name="documentManagement">
            <xsd:complexType>
              <xsd:all>
                <xsd:element ref="ns2:TaxCatchAll" minOccurs="0"/>
                <xsd:element ref="ns2:TaxCatchAllLabel" minOccurs="0"/>
                <xsd:element ref="ns2:f6ec388a6d534bab86a259abd1bfa088" minOccurs="0"/>
                <xsd:element ref="ns2:p6919dbb65844893b164c5f63a6f0eeb" minOccurs="0"/>
                <xsd:element ref="ns2:c02f73938b5741d4934b358b31a1b80f" minOccurs="0"/>
                <xsd:element ref="ns2:i98b064926ea4fbe8f5b88c394ff652b"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566321-f672-4e06-a901-b5e72b4c4357"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a252c923-5105-4005-bafc-6c246ec9b384}" ma:internalName="TaxCatchAll" ma:showField="CatchAllData" ma:web="477d3add-e5e4-4dbe-8192-a924f632f389">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a252c923-5105-4005-bafc-6c246ec9b384}" ma:internalName="TaxCatchAllLabel" ma:readOnly="true" ma:showField="CatchAllDataLabel" ma:web="477d3add-e5e4-4dbe-8192-a924f632f389">
      <xsd:complexType>
        <xsd:complexContent>
          <xsd:extension base="dms:MultiChoiceLookup">
            <xsd:sequence>
              <xsd:element name="Value" type="dms:Lookup" maxOccurs="unbounded" minOccurs="0" nillable="true"/>
            </xsd:sequence>
          </xsd:extension>
        </xsd:complexContent>
      </xsd:complexType>
    </xsd:element>
    <xsd:element name="f6ec388a6d534bab86a259abd1bfa088" ma:index="10" ma:taxonomy="true" ma:internalName="f6ec388a6d534bab86a259abd1bfa088" ma:taxonomyFieldName="DfeOrganisationalUnit" ma:displayName="Organisational Unit" ma:default="2;#DfE|cc08a6d4-dfde-4d0f-bd85-069ebcef80d5" ma:fieldId="{f6ec388a-6d53-4bab-86a2-59abd1bfa088}" ma:sspId="ec07c698-60f5-424f-b9af-f4c59398b511" ma:termSetId="b3e263f6-0ab6-425a-b3de-0e67f2faf769" ma:anchorId="00000000-0000-0000-0000-000000000000" ma:open="false" ma:isKeyword="false">
      <xsd:complexType>
        <xsd:sequence>
          <xsd:element ref="pc:Terms" minOccurs="0" maxOccurs="1"/>
        </xsd:sequence>
      </xsd:complexType>
    </xsd:element>
    <xsd:element name="p6919dbb65844893b164c5f63a6f0eeb" ma:index="12" ma:taxonomy="true" ma:internalName="p6919dbb65844893b164c5f63a6f0eeb" ma:taxonomyFieldName="DfeOwner" ma:displayName="Owner" ma:default="3;#DfE|a484111e-5b24-4ad9-9778-c536c8c88985" ma:fieldId="{96919dbb-6584-4893-b164-c5f63a6f0eeb}" ma:sspId="ec07c698-60f5-424f-b9af-f4c59398b511" ma:termSetId="12161dbb-b36f-4439-aef1-21e7cc922807" ma:anchorId="00000000-0000-0000-0000-000000000000" ma:open="false" ma:isKeyword="false">
      <xsd:complexType>
        <xsd:sequence>
          <xsd:element ref="pc:Terms" minOccurs="0" maxOccurs="1"/>
        </xsd:sequence>
      </xsd:complexType>
    </xsd:element>
    <xsd:element name="c02f73938b5741d4934b358b31a1b80f" ma:index="14" ma:taxonomy="true" ma:internalName="c02f73938b5741d4934b358b31a1b80f" ma:taxonomyFieldName="DfeRights_x003a_ProtectiveMarking" ma:displayName="Rights: Protective Marking" ma:readOnly="false" ma:default="1;#Official|0884c477-2e62-47ea-b19c-5af6e91124c5" ma:fieldId="{c02f7393-8b57-41d4-934b-358b31a1b80f}" ma:sspId="ec07c698-60f5-424f-b9af-f4c59398b511" ma:termSetId="7870c18b-dc34-46a1-adf5-a571f0cac88b" ma:anchorId="00000000-0000-0000-0000-000000000000" ma:open="false" ma:isKeyword="false">
      <xsd:complexType>
        <xsd:sequence>
          <xsd:element ref="pc:Terms" minOccurs="0" maxOccurs="1"/>
        </xsd:sequence>
      </xsd:complexType>
    </xsd:element>
    <xsd:element name="i98b064926ea4fbe8f5b88c394ff652b" ma:index="16" nillable="true" ma:taxonomy="true" ma:internalName="i98b064926ea4fbe8f5b88c394ff652b" ma:taxonomyFieldName="DfeSubject" ma:displayName="Subject" ma:default="" ma:fieldId="{298b0649-26ea-4fbe-8f5b-88c394ff652b}" ma:taxonomyMulti="true" ma:sspId="ec07c698-60f5-424f-b9af-f4c59398b511" ma:termSetId="2f3a6c16-0983-4d36-8f82-2cb41f34c00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77d3add-e5e4-4dbe-8192-a924f632f389" elementFormDefault="qualified">
    <xsd:import namespace="http://schemas.microsoft.com/office/2006/documentManagement/types"/>
    <xsd:import namespace="http://schemas.microsoft.com/office/infopath/2007/PartnerControls"/>
    <xsd:element name="_dlc_DocId" ma:index="18" nillable="true" ma:displayName="Document ID Value" ma:description="The value of the document ID assigned to this item."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c02f73938b5741d4934b358b31a1b80f xmlns="8c566321-f672-4e06-a901-b5e72b4c4357">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0884c477-2e62-47ea-b19c-5af6e91124c5</TermId>
        </TermInfo>
      </Terms>
    </c02f73938b5741d4934b358b31a1b80f>
    <_dlc_DocId xmlns="477d3add-e5e4-4dbe-8192-a924f632f389">756UUDZ5763E-1425571663-58</_dlc_DocId>
    <_dlc_DocIdUrl xmlns="477d3add-e5e4-4dbe-8192-a924f632f389">
      <Url>https://educationgovuk.sharepoint.com/sites/fc/b/_layouts/15/DocIdRedir.aspx?ID=756UUDZ5763E-1425571663-58</Url>
      <Description>756UUDZ5763E-1425571663-58</Description>
    </_dlc_DocIdUrl>
    <p6919dbb65844893b164c5f63a6f0eeb xmlns="8c566321-f672-4e06-a901-b5e72b4c4357">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a484111e-5b24-4ad9-9778-c536c8c88985</TermId>
        </TermInfo>
      </Terms>
    </p6919dbb65844893b164c5f63a6f0eeb>
    <f6ec388a6d534bab86a259abd1bfa088 xmlns="8c566321-f672-4e06-a901-b5e72b4c4357">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cc08a6d4-dfde-4d0f-bd85-069ebcef80d5</TermId>
        </TermInfo>
      </Terms>
    </f6ec388a6d534bab86a259abd1bfa088>
    <i98b064926ea4fbe8f5b88c394ff652b xmlns="8c566321-f672-4e06-a901-b5e72b4c4357">
      <Terms xmlns="http://schemas.microsoft.com/office/infopath/2007/PartnerControls"/>
    </i98b064926ea4fbe8f5b88c394ff652b>
    <TaxCatchAll xmlns="8c566321-f672-4e06-a901-b5e72b4c4357">
      <Value>3</Value>
      <Value>2</Value>
      <Value>1</Value>
    </TaxCatchAll>
  </documentManagement>
</p:properties>
</file>

<file path=customXml/itemProps1.xml><?xml version="1.0" encoding="utf-8"?>
<ds:datastoreItem xmlns:ds="http://schemas.openxmlformats.org/officeDocument/2006/customXml" ds:itemID="{EACF5E31-4C27-40C7-9B43-43B843CCDB69}">
  <ds:schemaRefs>
    <ds:schemaRef ds:uri="Microsoft.SharePoint.Taxonomy.ContentTypeSync"/>
  </ds:schemaRefs>
</ds:datastoreItem>
</file>

<file path=customXml/itemProps2.xml><?xml version="1.0" encoding="utf-8"?>
<ds:datastoreItem xmlns:ds="http://schemas.openxmlformats.org/officeDocument/2006/customXml" ds:itemID="{302E3FB6-C688-4E09-91B0-B0C7C26E7938}">
  <ds:schemaRefs>
    <ds:schemaRef ds:uri="http://schemas.microsoft.com/sharepoint/v3/contenttype/forms"/>
  </ds:schemaRefs>
</ds:datastoreItem>
</file>

<file path=customXml/itemProps3.xml><?xml version="1.0" encoding="utf-8"?>
<ds:datastoreItem xmlns:ds="http://schemas.openxmlformats.org/officeDocument/2006/customXml" ds:itemID="{0CDFE92A-8C74-4699-977A-A321EAA4F198}">
  <ds:schemaRefs>
    <ds:schemaRef ds:uri="http://schemas.openxmlformats.org/officeDocument/2006/bibliography"/>
  </ds:schemaRefs>
</ds:datastoreItem>
</file>

<file path=customXml/itemProps4.xml><?xml version="1.0" encoding="utf-8"?>
<ds:datastoreItem xmlns:ds="http://schemas.openxmlformats.org/officeDocument/2006/customXml" ds:itemID="{5D2F30F5-81B8-4DF5-BD39-6D855F2D4B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566321-f672-4e06-a901-b5e72b4c4357"/>
    <ds:schemaRef ds:uri="477d3add-e5e4-4dbe-8192-a924f632f3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07D528A-9DB5-4708-AA61-2440E6F61778}">
  <ds:schemaRefs>
    <ds:schemaRef ds:uri="http://schemas.microsoft.com/sharepoint/events"/>
  </ds:schemaRefs>
</ds:datastoreItem>
</file>

<file path=customXml/itemProps6.xml><?xml version="1.0" encoding="utf-8"?>
<ds:datastoreItem xmlns:ds="http://schemas.openxmlformats.org/officeDocument/2006/customXml" ds:itemID="{345FCBA2-DFF1-4F7A-B526-F535D352643C}">
  <ds:schemaRefs>
    <ds:schemaRef ds:uri="http://schemas.microsoft.com/office/2006/metadata/properties"/>
    <ds:schemaRef ds:uri="http://schemas.microsoft.com/office/infopath/2007/PartnerControls"/>
    <ds:schemaRef ds:uri="8c566321-f672-4e06-a901-b5e72b4c4357"/>
    <ds:schemaRef ds:uri="477d3add-e5e4-4dbe-8192-a924f632f389"/>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41</Pages>
  <Words>14550</Words>
  <Characters>82938</Characters>
  <Application>Microsoft Office Word</Application>
  <DocSecurity>0</DocSecurity>
  <Lines>691</Lines>
  <Paragraphs>194</Paragraphs>
  <ScaleCrop>false</ScaleCrop>
  <Company/>
  <LinksUpToDate>false</LinksUpToDate>
  <CharactersWithSpaces>97294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Jonathan TOWNEND</cp:lastModifiedBy>
  <cp:revision>8</cp:revision>
  <dcterms:created xsi:type="dcterms:W3CDTF">2023-10-12T08:42:00Z</dcterms:created>
  <dcterms:modified xsi:type="dcterms:W3CDTF">2023-10-23T08:28:00Z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6731200</vt:r8>
  </property>
  <property fmtid="{D5CDD505-2E9C-101B-9397-08002B2CF9AE}" pid="3" name="PublishingStartDate">
    <vt:lpwstr/>
  </property>
  <property fmtid="{D5CDD505-2E9C-101B-9397-08002B2CF9AE}" pid="4" name="xd_ProgID">
    <vt:lpwstr/>
  </property>
  <property fmtid="{D5CDD505-2E9C-101B-9397-08002B2CF9AE}" pid="5" name="ContentTypeId">
    <vt:lpwstr>0x010100545E941595ED5448BA61900FDDAFF31300DA54B33938063E499A69A7FB42367FAD</vt:lpwstr>
  </property>
  <property fmtid="{D5CDD505-2E9C-101B-9397-08002B2CF9AE}" pid="6" name="ComplianceAssetId">
    <vt:lpwstr/>
  </property>
  <property fmtid="{D5CDD505-2E9C-101B-9397-08002B2CF9AE}" pid="7" name="TemplateUrl">
    <vt:lpwstr/>
  </property>
  <property fmtid="{D5CDD505-2E9C-101B-9397-08002B2CF9AE}" pid="8" name="_dlc_DocIdItemGuid">
    <vt:lpwstr>3dfe7a7e-1759-43e5-96e8-b2ee326fd001</vt:lpwstr>
  </property>
  <property fmtid="{D5CDD505-2E9C-101B-9397-08002B2CF9AE}" pid="9" name="PublishingExpirationDate">
    <vt:lpwstr/>
  </property>
  <property fmtid="{D5CDD505-2E9C-101B-9397-08002B2CF9AE}" pid="10" name="DfeOrganisationalUnit">
    <vt:lpwstr>2;#DfE|cc08a6d4-dfde-4d0f-bd85-069ebcef80d5</vt:lpwstr>
  </property>
  <property fmtid="{D5CDD505-2E9C-101B-9397-08002B2CF9AE}" pid="11" name="_NewReviewCycle">
    <vt:lpwstr/>
  </property>
  <property fmtid="{D5CDD505-2E9C-101B-9397-08002B2CF9AE}" pid="12" name="DfeRights:ProtectiveMarking">
    <vt:lpwstr>1;#Official|0884c477-2e62-47ea-b19c-5af6e91124c5</vt:lpwstr>
  </property>
  <property fmtid="{D5CDD505-2E9C-101B-9397-08002B2CF9AE}" pid="13" name="DfeOwner">
    <vt:lpwstr>3;#DfE|a484111e-5b24-4ad9-9778-c536c8c88985</vt:lpwstr>
  </property>
  <property fmtid="{D5CDD505-2E9C-101B-9397-08002B2CF9AE}" pid="14" name="xd_Signature">
    <vt:bool>false</vt:bool>
  </property>
  <property fmtid="{D5CDD505-2E9C-101B-9397-08002B2CF9AE}" pid="15" name="SharedWithUsers">
    <vt:lpwstr/>
  </property>
  <property fmtid="{D5CDD505-2E9C-101B-9397-08002B2CF9AE}" pid="16" name="DfeSubject">
    <vt:lpwstr/>
  </property>
</Properties>
</file>