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164AD8" w:rsidRDefault="00F770DB">
      <w:pPr>
        <w:pStyle w:val="GPSTITLES"/>
        <w:rPr>
          <w:rFonts w:ascii="Arial" w:hAnsi="Arial"/>
        </w:rPr>
      </w:pPr>
      <w:r w:rsidRPr="00164AD8">
        <w:rPr>
          <w:rFonts w:ascii="Arial" w:hAnsi="Arial"/>
          <w:caps w:val="0"/>
        </w:rPr>
        <w:t>Crown Commercial Service</w:t>
      </w:r>
    </w:p>
    <w:p w14:paraId="0CABD6EE" w14:textId="77777777" w:rsidR="004E05DC" w:rsidRPr="00164AD8" w:rsidRDefault="00F770DB">
      <w:pPr>
        <w:pStyle w:val="MarginText"/>
        <w:ind w:left="0"/>
        <w:jc w:val="center"/>
        <w:rPr>
          <w:rFonts w:cs="Arial"/>
          <w:b/>
          <w:sz w:val="22"/>
          <w:szCs w:val="22"/>
        </w:rPr>
      </w:pPr>
      <w:r w:rsidRPr="00164AD8">
        <w:rPr>
          <w:rFonts w:cs="Arial"/>
          <w:b/>
          <w:sz w:val="22"/>
          <w:szCs w:val="22"/>
        </w:rPr>
        <w:t>_________________________________________________________________________</w:t>
      </w:r>
    </w:p>
    <w:p w14:paraId="37610E9A" w14:textId="18E3E9F8" w:rsidR="004E05DC" w:rsidRDefault="00F770DB">
      <w:pPr>
        <w:pStyle w:val="GPSTITLES"/>
        <w:pBdr>
          <w:bottom w:val="single" w:sz="12" w:space="1" w:color="auto"/>
        </w:pBdr>
        <w:spacing w:before="240" w:after="120"/>
        <w:rPr>
          <w:rFonts w:ascii="Arial" w:hAnsi="Arial"/>
          <w:caps w:val="0"/>
        </w:rPr>
      </w:pPr>
      <w:r w:rsidRPr="00164AD8">
        <w:rPr>
          <w:rFonts w:ascii="Arial" w:hAnsi="Arial"/>
          <w:caps w:val="0"/>
        </w:rPr>
        <w:t>Call Off Order Form for Management Consultancy Services</w:t>
      </w:r>
    </w:p>
    <w:p w14:paraId="7A939BF8" w14:textId="53035A0A" w:rsidR="003332EE" w:rsidRPr="00164AD8" w:rsidRDefault="003332EE">
      <w:pPr>
        <w:pStyle w:val="GPSTITLES"/>
        <w:pBdr>
          <w:bottom w:val="single" w:sz="12" w:space="1" w:color="auto"/>
        </w:pBdr>
        <w:spacing w:before="240" w:after="120"/>
        <w:rPr>
          <w:rFonts w:ascii="Arial" w:hAnsi="Arial"/>
          <w:caps w:val="0"/>
        </w:rPr>
      </w:pPr>
      <w:r>
        <w:rPr>
          <w:rFonts w:ascii="Arial" w:hAnsi="Arial"/>
          <w:caps w:val="0"/>
        </w:rPr>
        <w:t xml:space="preserve">RM6008 Lot </w:t>
      </w:r>
      <w:r w:rsidR="00A52B3C">
        <w:rPr>
          <w:rFonts w:ascii="Arial" w:hAnsi="Arial"/>
          <w:caps w:val="0"/>
        </w:rPr>
        <w:t>3</w:t>
      </w:r>
    </w:p>
    <w:p w14:paraId="1F511BFD" w14:textId="77777777" w:rsidR="008C0C98" w:rsidRPr="00164AD8" w:rsidRDefault="008C0C98">
      <w:pPr>
        <w:pStyle w:val="GPSTITLES"/>
        <w:pBdr>
          <w:bottom w:val="single" w:sz="12" w:space="1" w:color="auto"/>
        </w:pBdr>
        <w:spacing w:before="240" w:after="120"/>
        <w:rPr>
          <w:rFonts w:ascii="Arial" w:hAnsi="Arial"/>
        </w:rPr>
      </w:pPr>
    </w:p>
    <w:p w14:paraId="617A51D6" w14:textId="77777777" w:rsidR="008C0C98" w:rsidRPr="00164AD8" w:rsidRDefault="008C0C98">
      <w:pPr>
        <w:pStyle w:val="MarginText"/>
        <w:ind w:left="0"/>
        <w:jc w:val="center"/>
        <w:rPr>
          <w:rFonts w:cs="Arial"/>
          <w:b/>
          <w:sz w:val="22"/>
          <w:szCs w:val="22"/>
        </w:rPr>
      </w:pPr>
    </w:p>
    <w:p w14:paraId="2179EEE2" w14:textId="70F571B7" w:rsidR="004E05DC" w:rsidRPr="00164AD8" w:rsidRDefault="00A52B3C">
      <w:pPr>
        <w:pStyle w:val="MarginText"/>
        <w:ind w:left="0"/>
        <w:jc w:val="center"/>
        <w:rPr>
          <w:rFonts w:cs="Arial"/>
          <w:b/>
          <w:sz w:val="22"/>
          <w:szCs w:val="22"/>
        </w:rPr>
      </w:pPr>
      <w:r w:rsidRPr="00A52B3C">
        <w:rPr>
          <w:rFonts w:cs="Arial"/>
          <w:b/>
          <w:sz w:val="22"/>
          <w:szCs w:val="22"/>
        </w:rPr>
        <w:t>701400373</w:t>
      </w:r>
      <w:r w:rsidR="008C0C98" w:rsidRPr="00164AD8">
        <w:rPr>
          <w:rFonts w:cs="Arial"/>
          <w:b/>
          <w:sz w:val="22"/>
          <w:szCs w:val="22"/>
        </w:rPr>
        <w:t xml:space="preserve">- </w:t>
      </w:r>
      <w:r w:rsidRPr="00A52B3C">
        <w:rPr>
          <w:rFonts w:cs="Arial"/>
          <w:b/>
          <w:bCs/>
          <w:color w:val="444444"/>
          <w:sz w:val="22"/>
          <w:szCs w:val="22"/>
          <w:shd w:val="clear" w:color="auto" w:fill="FFFFFF"/>
        </w:rPr>
        <w:t>Provision of External Support for Portsmouth Naval Base 2021 Operational Model Transition</w:t>
      </w:r>
    </w:p>
    <w:p w14:paraId="44A68332" w14:textId="1189EA79" w:rsidR="004E05DC" w:rsidRPr="00164AD8" w:rsidRDefault="00993E4B">
      <w:pPr>
        <w:pStyle w:val="GPSmacrorestart"/>
        <w:rPr>
          <w:b/>
          <w:color w:val="auto"/>
          <w:sz w:val="22"/>
          <w:szCs w:val="22"/>
          <w:highlight w:val="cyan"/>
        </w:rPr>
      </w:pPr>
      <w:r>
        <w:rPr>
          <w:b/>
          <w:color w:val="auto"/>
          <w:sz w:val="22"/>
          <w:szCs w:val="22"/>
          <w:highlight w:val="cyan"/>
        </w:rPr>
        <w:t xml:space="preserve"> </w:t>
      </w:r>
    </w:p>
    <w:p w14:paraId="4303EDF4" w14:textId="77777777" w:rsidR="004E05DC" w:rsidRPr="00164AD8" w:rsidRDefault="00F770DB">
      <w:pPr>
        <w:pStyle w:val="GPSmacrorestart"/>
        <w:rPr>
          <w:color w:val="auto"/>
          <w:sz w:val="22"/>
          <w:szCs w:val="22"/>
          <w:lang w:eastAsia="en-GB"/>
        </w:rPr>
      </w:pPr>
      <w:r w:rsidRPr="00164AD8">
        <w:rPr>
          <w:b/>
          <w:color w:val="auto"/>
          <w:sz w:val="22"/>
          <w:szCs w:val="22"/>
          <w:highlight w:val="cyan"/>
        </w:rPr>
        <w:br w:type="page"/>
      </w:r>
    </w:p>
    <w:p w14:paraId="08CC8CD9" w14:textId="77777777" w:rsidR="004E05DC" w:rsidRPr="00164AD8" w:rsidRDefault="00F770DB">
      <w:pPr>
        <w:pStyle w:val="MarginText"/>
        <w:ind w:left="0"/>
        <w:jc w:val="center"/>
        <w:rPr>
          <w:rFonts w:cs="Arial"/>
          <w:b/>
          <w:sz w:val="22"/>
          <w:szCs w:val="22"/>
          <w:u w:val="single"/>
        </w:rPr>
      </w:pPr>
      <w:r w:rsidRPr="00164AD8">
        <w:rPr>
          <w:rFonts w:cs="Arial"/>
          <w:b/>
          <w:sz w:val="22"/>
          <w:szCs w:val="22"/>
          <w:u w:val="single"/>
        </w:rPr>
        <w:lastRenderedPageBreak/>
        <w:t>FRAMEWORK SCHEDULE 4</w:t>
      </w:r>
    </w:p>
    <w:p w14:paraId="2A442731" w14:textId="4260F746" w:rsidR="004E05DC" w:rsidRPr="00164AD8" w:rsidRDefault="002B00EA">
      <w:pPr>
        <w:pStyle w:val="MarginText"/>
        <w:jc w:val="center"/>
        <w:rPr>
          <w:rFonts w:cs="Arial"/>
          <w:b/>
          <w:sz w:val="22"/>
          <w:szCs w:val="22"/>
          <w:u w:val="single"/>
        </w:rPr>
      </w:pPr>
      <w:r w:rsidRPr="00164AD8">
        <w:rPr>
          <w:rFonts w:cs="Arial"/>
          <w:b/>
          <w:sz w:val="22"/>
          <w:szCs w:val="22"/>
          <w:u w:val="single"/>
        </w:rPr>
        <w:t>CALL OFF ORDER FORM</w:t>
      </w:r>
    </w:p>
    <w:p w14:paraId="13A04BC9" w14:textId="77777777" w:rsidR="004E05DC" w:rsidRPr="00164AD8" w:rsidRDefault="004E05DC">
      <w:pPr>
        <w:pStyle w:val="MarginText"/>
        <w:rPr>
          <w:rFonts w:cs="Arial"/>
          <w:b/>
          <w:sz w:val="22"/>
          <w:szCs w:val="22"/>
          <w:u w:val="single"/>
        </w:rPr>
      </w:pPr>
    </w:p>
    <w:p w14:paraId="4F5C4B3A" w14:textId="4359FCC7" w:rsidR="004E05DC" w:rsidRPr="00164AD8" w:rsidRDefault="00F770DB">
      <w:pPr>
        <w:pStyle w:val="GPSTITLES"/>
        <w:rPr>
          <w:rFonts w:ascii="Arial" w:hAnsi="Arial"/>
        </w:rPr>
      </w:pPr>
      <w:r w:rsidRPr="00164AD8">
        <w:rPr>
          <w:rFonts w:ascii="Arial" w:hAnsi="Arial"/>
          <w:i/>
        </w:rPr>
        <w:br w:type="page"/>
      </w:r>
      <w:r w:rsidRPr="00164AD8">
        <w:rPr>
          <w:rFonts w:ascii="Arial" w:hAnsi="Arial"/>
        </w:rPr>
        <w:lastRenderedPageBreak/>
        <w:t>PART 1 – CALL OFF ORDER FORM</w:t>
      </w:r>
    </w:p>
    <w:p w14:paraId="55868BD7" w14:textId="77777777" w:rsidR="004E05DC" w:rsidRPr="00164AD8" w:rsidRDefault="004E05DC">
      <w:pPr>
        <w:pStyle w:val="GPSTITLES"/>
        <w:jc w:val="both"/>
        <w:rPr>
          <w:rFonts w:ascii="Arial" w:hAnsi="Arial"/>
          <w:i/>
        </w:rPr>
      </w:pPr>
    </w:p>
    <w:p w14:paraId="25AFA819" w14:textId="77777777" w:rsidR="004E05DC" w:rsidRPr="00164AD8" w:rsidRDefault="00F770DB">
      <w:pPr>
        <w:pStyle w:val="ORDERFORML1SECTIONTITLE"/>
        <w:spacing w:before="0" w:after="0"/>
        <w:rPr>
          <w:rFonts w:cs="Arial"/>
          <w:color w:val="auto"/>
        </w:rPr>
      </w:pPr>
      <w:r w:rsidRPr="00164AD8">
        <w:rPr>
          <w:rFonts w:cs="Arial"/>
          <w:color w:val="auto"/>
        </w:rPr>
        <w:t>SECTION A</w:t>
      </w:r>
    </w:p>
    <w:p w14:paraId="5ED09D9F" w14:textId="77777777" w:rsidR="004E05DC" w:rsidRPr="00164AD8" w:rsidRDefault="004E05DC">
      <w:pPr>
        <w:pStyle w:val="ORDERFORML1SECTIONTITLE"/>
        <w:spacing w:before="0" w:after="0"/>
        <w:rPr>
          <w:rFonts w:cs="Arial"/>
          <w:color w:val="auto"/>
        </w:rPr>
      </w:pPr>
    </w:p>
    <w:p w14:paraId="043BD51A" w14:textId="13C44951" w:rsidR="004E05DC" w:rsidRPr="00164AD8" w:rsidRDefault="00F770DB">
      <w:pPr>
        <w:spacing w:after="0"/>
        <w:ind w:left="0"/>
      </w:pPr>
      <w:r w:rsidRPr="00164AD8">
        <w:t>This Call Off Order Form is issued in accordance with the provisions of the Framework Agreement</w:t>
      </w:r>
      <w:r w:rsidRPr="00164AD8">
        <w:rPr>
          <w:rStyle w:val="FootnoteReference"/>
        </w:rPr>
        <w:t xml:space="preserve"> </w:t>
      </w:r>
      <w:r w:rsidRPr="00164AD8">
        <w:t xml:space="preserve">for the provision of </w:t>
      </w:r>
      <w:r w:rsidR="008C0C98" w:rsidRPr="00164AD8">
        <w:rPr>
          <w:rStyle w:val="apollo-list--definitionkeyinner"/>
          <w:lang w:val="en"/>
        </w:rPr>
        <w:t>Business Consultancy Services</w:t>
      </w:r>
      <w:r w:rsidR="008C0C98" w:rsidRPr="00164AD8">
        <w:rPr>
          <w:rStyle w:val="apollo-list--definitionkeyinner"/>
          <w:b/>
          <w:bCs/>
          <w:lang w:val="en"/>
        </w:rPr>
        <w:t xml:space="preserve"> </w:t>
      </w:r>
      <w:r w:rsidR="00B02A10" w:rsidRPr="00164AD8">
        <w:t>dated 04 September 2018</w:t>
      </w:r>
      <w:r w:rsidRPr="00164AD8">
        <w:t xml:space="preserve">. </w:t>
      </w:r>
    </w:p>
    <w:p w14:paraId="066AEEFC" w14:textId="77777777" w:rsidR="004E05DC" w:rsidRPr="00164AD8" w:rsidRDefault="004E05DC">
      <w:pPr>
        <w:spacing w:after="0"/>
        <w:ind w:left="0"/>
      </w:pPr>
    </w:p>
    <w:p w14:paraId="5E047C26" w14:textId="77777777" w:rsidR="004E05DC" w:rsidRPr="00164AD8" w:rsidRDefault="004E05DC">
      <w:pPr>
        <w:spacing w:after="0"/>
        <w:ind w:left="0"/>
      </w:pPr>
    </w:p>
    <w:p w14:paraId="6D1B99BD" w14:textId="3F30A31C" w:rsidR="004E05DC" w:rsidRPr="00164AD8" w:rsidRDefault="00F770DB">
      <w:pPr>
        <w:spacing w:after="0"/>
        <w:ind w:left="0"/>
      </w:pPr>
      <w:r w:rsidRPr="00164AD8">
        <w:t>The Supplier agrees to supply the</w:t>
      </w:r>
      <w:r w:rsidR="00D66440" w:rsidRPr="00164AD8">
        <w:t xml:space="preserve"> </w:t>
      </w:r>
      <w:r w:rsidRPr="00164AD8">
        <w:t xml:space="preserve">Services specified below on and subject to the terms of this Call Off Contract. </w:t>
      </w:r>
    </w:p>
    <w:p w14:paraId="56E5E2FE" w14:textId="77777777" w:rsidR="004E05DC" w:rsidRPr="00164AD8" w:rsidRDefault="004E05DC">
      <w:pPr>
        <w:spacing w:after="0"/>
        <w:ind w:left="0"/>
      </w:pPr>
    </w:p>
    <w:p w14:paraId="4C420383" w14:textId="04E8296A" w:rsidR="004E05DC" w:rsidRPr="00164AD8" w:rsidRDefault="00F770DB">
      <w:pPr>
        <w:spacing w:after="0"/>
        <w:ind w:left="0"/>
      </w:pPr>
      <w:r w:rsidRPr="00164AD8">
        <w:t xml:space="preserve">For the avoidance of doubt this Call Off Contract consists of the terms set out in this </w:t>
      </w:r>
      <w:r w:rsidR="00D66440" w:rsidRPr="00164AD8">
        <w:t xml:space="preserve">Template </w:t>
      </w:r>
      <w:r w:rsidRPr="00164AD8">
        <w:t>Call Off Order Form and the Call Off Terms.</w:t>
      </w:r>
    </w:p>
    <w:p w14:paraId="1B8D9F3F" w14:textId="77777777" w:rsidR="004E05DC" w:rsidRPr="00164AD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229"/>
      </w:tblGrid>
      <w:tr w:rsidR="00164AD8" w:rsidRPr="00164AD8" w14:paraId="5702F89A" w14:textId="77777777" w:rsidTr="008C0C98">
        <w:tc>
          <w:tcPr>
            <w:tcW w:w="1730" w:type="dxa"/>
            <w:shd w:val="clear" w:color="auto" w:fill="auto"/>
          </w:tcPr>
          <w:p w14:paraId="2322E185" w14:textId="77777777" w:rsidR="008C0C98" w:rsidRPr="00164AD8" w:rsidRDefault="008C0C98">
            <w:pPr>
              <w:spacing w:after="0"/>
              <w:ind w:left="0"/>
              <w:jc w:val="left"/>
            </w:pPr>
            <w:r w:rsidRPr="00164AD8">
              <w:t>Order Number</w:t>
            </w:r>
          </w:p>
        </w:tc>
        <w:tc>
          <w:tcPr>
            <w:tcW w:w="7229" w:type="dxa"/>
            <w:shd w:val="clear" w:color="auto" w:fill="auto"/>
          </w:tcPr>
          <w:p w14:paraId="0C32768C" w14:textId="2EFEF75F" w:rsidR="008C0C98" w:rsidRPr="00164AD8" w:rsidRDefault="00B705BA">
            <w:pPr>
              <w:spacing w:after="0"/>
              <w:ind w:left="0"/>
              <w:jc w:val="left"/>
              <w:rPr>
                <w:bCs/>
              </w:rPr>
            </w:pPr>
            <w:r w:rsidRPr="00164AD8">
              <w:rPr>
                <w:bCs/>
              </w:rPr>
              <w:t>701</w:t>
            </w:r>
            <w:r w:rsidR="00A52B3C">
              <w:rPr>
                <w:bCs/>
              </w:rPr>
              <w:t>400373</w:t>
            </w:r>
          </w:p>
        </w:tc>
      </w:tr>
      <w:tr w:rsidR="00164AD8" w:rsidRPr="00164AD8" w14:paraId="403BB9AF" w14:textId="77777777" w:rsidTr="008C0C98">
        <w:tc>
          <w:tcPr>
            <w:tcW w:w="1730" w:type="dxa"/>
            <w:shd w:val="clear" w:color="auto" w:fill="auto"/>
          </w:tcPr>
          <w:p w14:paraId="2807FDD8" w14:textId="77777777" w:rsidR="008C0C98" w:rsidRPr="00164AD8" w:rsidRDefault="008C0C98">
            <w:pPr>
              <w:spacing w:after="0"/>
              <w:ind w:left="0"/>
              <w:jc w:val="left"/>
            </w:pPr>
            <w:r w:rsidRPr="00164AD8">
              <w:t>From</w:t>
            </w:r>
          </w:p>
        </w:tc>
        <w:tc>
          <w:tcPr>
            <w:tcW w:w="7229" w:type="dxa"/>
            <w:shd w:val="clear" w:color="auto" w:fill="auto"/>
          </w:tcPr>
          <w:p w14:paraId="55A20F66" w14:textId="279F0719" w:rsidR="008C0C98" w:rsidRPr="00164AD8" w:rsidRDefault="00B705BA">
            <w:pPr>
              <w:spacing w:after="0"/>
              <w:ind w:left="0"/>
              <w:jc w:val="left"/>
              <w:rPr>
                <w:bCs/>
              </w:rPr>
            </w:pPr>
            <w:r w:rsidRPr="00164AD8">
              <w:rPr>
                <w:bCs/>
                <w:spacing w:val="-3"/>
                <w:lang w:eastAsia="en-GB"/>
              </w:rPr>
              <w:t>Ministry of Defence</w:t>
            </w:r>
          </w:p>
          <w:p w14:paraId="4535A448" w14:textId="77777777" w:rsidR="008C0C98" w:rsidRPr="00164AD8" w:rsidRDefault="008C0C98">
            <w:pPr>
              <w:spacing w:after="0"/>
              <w:ind w:left="0"/>
              <w:jc w:val="left"/>
              <w:rPr>
                <w:bCs/>
              </w:rPr>
            </w:pPr>
            <w:r w:rsidRPr="00164AD8">
              <w:rPr>
                <w:bCs/>
              </w:rPr>
              <w:t>("CUSTOMER")</w:t>
            </w:r>
          </w:p>
        </w:tc>
      </w:tr>
      <w:tr w:rsidR="00164AD8" w:rsidRPr="00164AD8" w14:paraId="7BD8D56C" w14:textId="77777777" w:rsidTr="008C0C98">
        <w:tc>
          <w:tcPr>
            <w:tcW w:w="1730" w:type="dxa"/>
            <w:shd w:val="clear" w:color="auto" w:fill="auto"/>
          </w:tcPr>
          <w:p w14:paraId="4E4F3801" w14:textId="77777777" w:rsidR="008C0C98" w:rsidRPr="00164AD8" w:rsidRDefault="008C0C98">
            <w:pPr>
              <w:spacing w:after="0"/>
              <w:ind w:left="0"/>
              <w:jc w:val="left"/>
            </w:pPr>
            <w:r w:rsidRPr="00164AD8">
              <w:t>To</w:t>
            </w:r>
          </w:p>
        </w:tc>
        <w:tc>
          <w:tcPr>
            <w:tcW w:w="7229" w:type="dxa"/>
            <w:shd w:val="clear" w:color="auto" w:fill="auto"/>
          </w:tcPr>
          <w:p w14:paraId="14486A69" w14:textId="04F0F538" w:rsidR="00B705BA" w:rsidRPr="00164AD8" w:rsidRDefault="00A52B3C">
            <w:pPr>
              <w:spacing w:after="0"/>
              <w:ind w:left="0"/>
              <w:jc w:val="left"/>
              <w:rPr>
                <w:bCs/>
              </w:rPr>
            </w:pPr>
            <w:r>
              <w:rPr>
                <w:bCs/>
              </w:rPr>
              <w:t>PA Consulting Services Ltd</w:t>
            </w:r>
          </w:p>
          <w:p w14:paraId="1D64140C" w14:textId="51891DC8" w:rsidR="008C0C98" w:rsidRPr="00164AD8" w:rsidRDefault="008C0C98">
            <w:pPr>
              <w:spacing w:after="0"/>
              <w:ind w:left="0"/>
              <w:jc w:val="left"/>
              <w:rPr>
                <w:bCs/>
              </w:rPr>
            </w:pPr>
            <w:r w:rsidRPr="00164AD8">
              <w:rPr>
                <w:bCs/>
              </w:rPr>
              <w:t>("SUPPLIER")</w:t>
            </w:r>
          </w:p>
        </w:tc>
      </w:tr>
      <w:tr w:rsidR="008C0C98" w:rsidRPr="00164AD8" w14:paraId="4CE953D5" w14:textId="77777777" w:rsidTr="008C0C98">
        <w:tc>
          <w:tcPr>
            <w:tcW w:w="1730" w:type="dxa"/>
            <w:shd w:val="clear" w:color="auto" w:fill="auto"/>
          </w:tcPr>
          <w:p w14:paraId="6BDC539F" w14:textId="13BD171B" w:rsidR="008C0C98" w:rsidRPr="00164AD8" w:rsidRDefault="008C0C98">
            <w:pPr>
              <w:spacing w:after="0"/>
              <w:ind w:left="0"/>
              <w:jc w:val="left"/>
            </w:pPr>
            <w:r w:rsidRPr="00164AD8">
              <w:t xml:space="preserve">Date </w:t>
            </w:r>
          </w:p>
        </w:tc>
        <w:tc>
          <w:tcPr>
            <w:tcW w:w="7229" w:type="dxa"/>
            <w:shd w:val="clear" w:color="auto" w:fill="auto"/>
          </w:tcPr>
          <w:p w14:paraId="39830888" w14:textId="3E46B34E" w:rsidR="008C0C98" w:rsidRPr="00164AD8" w:rsidRDefault="00B705BA" w:rsidP="00B02A10">
            <w:pPr>
              <w:spacing w:after="0"/>
              <w:ind w:left="0"/>
              <w:jc w:val="left"/>
              <w:rPr>
                <w:bCs/>
              </w:rPr>
            </w:pPr>
            <w:r w:rsidRPr="00164AD8">
              <w:rPr>
                <w:bCs/>
              </w:rPr>
              <w:t>1</w:t>
            </w:r>
            <w:r w:rsidR="00A52B3C">
              <w:rPr>
                <w:bCs/>
              </w:rPr>
              <w:t>6</w:t>
            </w:r>
            <w:r w:rsidRPr="00164AD8">
              <w:rPr>
                <w:bCs/>
              </w:rPr>
              <w:t xml:space="preserve"> December 2020</w:t>
            </w:r>
          </w:p>
          <w:p w14:paraId="7E80E23C" w14:textId="366CA2BF" w:rsidR="008C0C98" w:rsidRPr="00164AD8" w:rsidRDefault="008C0C98" w:rsidP="00B02A10">
            <w:pPr>
              <w:spacing w:after="0"/>
              <w:ind w:left="0"/>
              <w:jc w:val="left"/>
              <w:rPr>
                <w:bCs/>
                <w:highlight w:val="yellow"/>
              </w:rPr>
            </w:pPr>
            <w:r w:rsidRPr="00164AD8">
              <w:rPr>
                <w:bCs/>
              </w:rPr>
              <w:t>("DATE")</w:t>
            </w:r>
          </w:p>
        </w:tc>
      </w:tr>
    </w:tbl>
    <w:p w14:paraId="48809AA0" w14:textId="77777777" w:rsidR="004E05DC" w:rsidRPr="00164AD8" w:rsidRDefault="004E05DC">
      <w:pPr>
        <w:spacing w:after="0"/>
        <w:ind w:left="0"/>
      </w:pPr>
    </w:p>
    <w:p w14:paraId="08B8D8DA" w14:textId="77777777" w:rsidR="004E05DC" w:rsidRPr="00164AD8" w:rsidRDefault="00F770DB">
      <w:pPr>
        <w:pStyle w:val="ORDERFORML1SECTIONTITLE"/>
        <w:spacing w:before="0" w:after="0"/>
        <w:rPr>
          <w:rFonts w:cs="Arial"/>
          <w:color w:val="auto"/>
        </w:rPr>
      </w:pPr>
      <w:r w:rsidRPr="00164AD8">
        <w:rPr>
          <w:rFonts w:cs="Arial"/>
          <w:color w:val="auto"/>
        </w:rPr>
        <w:t xml:space="preserve">SECTION B </w:t>
      </w:r>
    </w:p>
    <w:p w14:paraId="3663C5D0" w14:textId="77777777" w:rsidR="004E05DC" w:rsidRPr="00164AD8" w:rsidRDefault="004E05DC">
      <w:pPr>
        <w:pStyle w:val="ORDERFORML1SECTIONTITLE"/>
        <w:spacing w:before="0" w:after="0"/>
        <w:rPr>
          <w:rFonts w:cs="Arial"/>
          <w:color w:val="auto"/>
        </w:rPr>
      </w:pPr>
    </w:p>
    <w:p w14:paraId="2CA89342" w14:textId="77777777" w:rsidR="004E05DC" w:rsidRPr="00164AD8" w:rsidRDefault="00F770DB">
      <w:pPr>
        <w:pStyle w:val="ORDERFORML1PraraNo"/>
        <w:rPr>
          <w:rFonts w:ascii="Arial" w:hAnsi="Arial" w:cs="Arial"/>
        </w:rPr>
      </w:pPr>
      <w:r w:rsidRPr="00164AD8">
        <w:rPr>
          <w:rFonts w:ascii="Arial" w:hAnsi="Arial" w:cs="Arial"/>
        </w:rPr>
        <w:t>call off contract period</w:t>
      </w:r>
    </w:p>
    <w:p w14:paraId="5A260485" w14:textId="77777777" w:rsidR="004E05DC" w:rsidRPr="00164A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164AD8" w:rsidRPr="00164AD8" w14:paraId="6525B5BF" w14:textId="77777777" w:rsidTr="008C0C98">
        <w:tc>
          <w:tcPr>
            <w:tcW w:w="567" w:type="dxa"/>
          </w:tcPr>
          <w:p w14:paraId="7F884F55" w14:textId="77777777" w:rsidR="008C0C98" w:rsidRPr="00164AD8" w:rsidRDefault="008C0C98" w:rsidP="00351C0C">
            <w:pPr>
              <w:pStyle w:val="ORDERFORML1NONBOLDNONNUMBERTEXT"/>
              <w:numPr>
                <w:ilvl w:val="1"/>
                <w:numId w:val="17"/>
              </w:numPr>
              <w:spacing w:before="0" w:after="0"/>
              <w:rPr>
                <w:rFonts w:cs="Arial"/>
                <w:b/>
              </w:rPr>
            </w:pPr>
          </w:p>
        </w:tc>
        <w:tc>
          <w:tcPr>
            <w:tcW w:w="8392" w:type="dxa"/>
            <w:shd w:val="clear" w:color="auto" w:fill="auto"/>
          </w:tcPr>
          <w:p w14:paraId="2B587B19" w14:textId="39999A3F" w:rsidR="008C0C98" w:rsidRPr="00164AD8" w:rsidRDefault="008C0C98">
            <w:pPr>
              <w:overflowPunct/>
              <w:autoSpaceDE/>
              <w:autoSpaceDN/>
              <w:adjustRightInd/>
              <w:spacing w:after="0"/>
              <w:ind w:left="0" w:right="936"/>
              <w:jc w:val="left"/>
              <w:textAlignment w:val="auto"/>
              <w:rPr>
                <w:rFonts w:eastAsia="STZhongsong"/>
                <w:b/>
                <w:lang w:eastAsia="zh-CN"/>
              </w:rPr>
            </w:pPr>
            <w:r w:rsidRPr="00164AD8">
              <w:rPr>
                <w:rFonts w:eastAsia="STZhongsong"/>
                <w:b/>
                <w:lang w:eastAsia="zh-CN"/>
              </w:rPr>
              <w:t>Commencement Date</w:t>
            </w:r>
            <w:r w:rsidRPr="00164AD8">
              <w:rPr>
                <w:rFonts w:eastAsia="STZhongsong"/>
                <w:lang w:eastAsia="zh-CN"/>
              </w:rPr>
              <w:t xml:space="preserve">: </w:t>
            </w:r>
            <w:r w:rsidR="00A52B3C">
              <w:rPr>
                <w:rFonts w:eastAsia="STZhongsong"/>
                <w:bCs/>
                <w:lang w:eastAsia="zh-CN"/>
              </w:rPr>
              <w:t>4</w:t>
            </w:r>
            <w:r w:rsidR="00B705BA" w:rsidRPr="00164AD8">
              <w:rPr>
                <w:rFonts w:eastAsia="STZhongsong"/>
                <w:bCs/>
                <w:lang w:eastAsia="zh-CN"/>
              </w:rPr>
              <w:t xml:space="preserve"> January 2021</w:t>
            </w:r>
          </w:p>
          <w:p w14:paraId="7C773470" w14:textId="77777777" w:rsidR="008C0C98" w:rsidRPr="00164AD8" w:rsidRDefault="008C0C98">
            <w:pPr>
              <w:overflowPunct/>
              <w:autoSpaceDE/>
              <w:autoSpaceDN/>
              <w:adjustRightInd/>
              <w:spacing w:after="0"/>
              <w:ind w:left="0" w:right="936"/>
              <w:jc w:val="left"/>
              <w:textAlignment w:val="auto"/>
              <w:rPr>
                <w:rFonts w:eastAsia="Calibri"/>
              </w:rPr>
            </w:pPr>
          </w:p>
        </w:tc>
      </w:tr>
      <w:tr w:rsidR="008C0C98" w:rsidRPr="00164AD8" w14:paraId="445F7B0C" w14:textId="77777777" w:rsidTr="008C0C98">
        <w:tc>
          <w:tcPr>
            <w:tcW w:w="567" w:type="dxa"/>
          </w:tcPr>
          <w:p w14:paraId="72BA4E3B" w14:textId="77777777" w:rsidR="008C0C98" w:rsidRPr="00164AD8" w:rsidRDefault="008C0C98">
            <w:pPr>
              <w:pStyle w:val="11table"/>
              <w:rPr>
                <w:rFonts w:ascii="Arial" w:hAnsi="Arial" w:cs="Arial"/>
              </w:rPr>
            </w:pPr>
            <w:r w:rsidRPr="00164AD8">
              <w:rPr>
                <w:rFonts w:ascii="Arial" w:hAnsi="Arial" w:cs="Arial"/>
              </w:rPr>
              <w:t xml:space="preserve"> </w:t>
            </w:r>
          </w:p>
          <w:p w14:paraId="70581236" w14:textId="77777777" w:rsidR="008C0C98" w:rsidRPr="00164AD8" w:rsidRDefault="008C0C98">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77777777" w:rsidR="008C0C98" w:rsidRPr="00164AD8" w:rsidRDefault="008C0C98">
            <w:pPr>
              <w:numPr>
                <w:ilvl w:val="1"/>
                <w:numId w:val="0"/>
              </w:numPr>
              <w:overflowPunct/>
              <w:autoSpaceDE/>
              <w:autoSpaceDN/>
              <w:spacing w:after="0"/>
              <w:jc w:val="left"/>
              <w:textAlignment w:val="auto"/>
              <w:rPr>
                <w:rFonts w:eastAsia="STZhongsong"/>
                <w:lang w:eastAsia="zh-CN"/>
              </w:rPr>
            </w:pPr>
            <w:r w:rsidRPr="00164AD8">
              <w:rPr>
                <w:rFonts w:eastAsia="STZhongsong"/>
                <w:b/>
                <w:lang w:eastAsia="zh-CN"/>
              </w:rPr>
              <w:t>Expiry Date</w:t>
            </w:r>
            <w:r w:rsidRPr="00164AD8">
              <w:rPr>
                <w:rFonts w:eastAsia="STZhongsong"/>
                <w:lang w:eastAsia="zh-CN"/>
              </w:rPr>
              <w:t>:</w:t>
            </w:r>
          </w:p>
          <w:p w14:paraId="37B634D1" w14:textId="77777777" w:rsidR="008C0C98" w:rsidRPr="00164AD8" w:rsidRDefault="008C0C98">
            <w:pPr>
              <w:numPr>
                <w:ilvl w:val="1"/>
                <w:numId w:val="0"/>
              </w:numPr>
              <w:overflowPunct/>
              <w:autoSpaceDE/>
              <w:autoSpaceDN/>
              <w:spacing w:after="0"/>
              <w:jc w:val="left"/>
              <w:textAlignment w:val="auto"/>
              <w:rPr>
                <w:rFonts w:eastAsia="STZhongsong"/>
                <w:lang w:eastAsia="zh-CN"/>
              </w:rPr>
            </w:pPr>
          </w:p>
          <w:p w14:paraId="64151768" w14:textId="401FB430" w:rsidR="008C0C98" w:rsidRPr="00164AD8" w:rsidRDefault="008C0C98">
            <w:pPr>
              <w:overflowPunct/>
              <w:autoSpaceDE/>
              <w:autoSpaceDN/>
              <w:spacing w:after="0"/>
              <w:ind w:left="0"/>
              <w:jc w:val="left"/>
              <w:textAlignment w:val="auto"/>
              <w:rPr>
                <w:rFonts w:eastAsia="STZhongsong"/>
                <w:lang w:eastAsia="zh-CN"/>
              </w:rPr>
            </w:pPr>
            <w:r w:rsidRPr="00164AD8">
              <w:rPr>
                <w:rFonts w:eastAsia="STZhongsong"/>
                <w:lang w:eastAsia="zh-CN"/>
              </w:rPr>
              <w:t xml:space="preserve">End date of Initial Period: </w:t>
            </w:r>
            <w:r w:rsidR="00B705BA" w:rsidRPr="00164AD8">
              <w:rPr>
                <w:rFonts w:eastAsia="STZhongsong"/>
                <w:bCs/>
                <w:lang w:eastAsia="zh-CN"/>
              </w:rPr>
              <w:t>3</w:t>
            </w:r>
            <w:r w:rsidR="00A52B3C">
              <w:rPr>
                <w:rFonts w:eastAsia="STZhongsong"/>
                <w:bCs/>
                <w:lang w:eastAsia="zh-CN"/>
              </w:rPr>
              <w:t>0 April</w:t>
            </w:r>
            <w:r w:rsidR="00B705BA" w:rsidRPr="00164AD8">
              <w:rPr>
                <w:rFonts w:eastAsia="STZhongsong"/>
                <w:bCs/>
                <w:lang w:eastAsia="zh-CN"/>
              </w:rPr>
              <w:t xml:space="preserve"> 2021</w:t>
            </w:r>
          </w:p>
          <w:p w14:paraId="506BE5A8" w14:textId="77777777" w:rsidR="008C0C98" w:rsidRPr="00164AD8" w:rsidRDefault="008C0C98" w:rsidP="00A52B3C">
            <w:pPr>
              <w:overflowPunct/>
              <w:autoSpaceDE/>
              <w:autoSpaceDN/>
              <w:spacing w:after="0"/>
              <w:ind w:left="0"/>
              <w:textAlignment w:val="auto"/>
              <w:rPr>
                <w:rFonts w:eastAsia="STZhongsong"/>
                <w:lang w:eastAsia="zh-CN"/>
              </w:rPr>
            </w:pPr>
          </w:p>
        </w:tc>
      </w:tr>
    </w:tbl>
    <w:p w14:paraId="1E004CCF" w14:textId="7E8C9A7F" w:rsidR="004E05DC" w:rsidRPr="00164AD8" w:rsidRDefault="004E05DC">
      <w:pPr>
        <w:pStyle w:val="ORDERFORML1PraraNo"/>
        <w:numPr>
          <w:ilvl w:val="0"/>
          <w:numId w:val="0"/>
        </w:numPr>
        <w:ind w:left="426" w:hanging="426"/>
        <w:rPr>
          <w:rFonts w:ascii="Arial" w:hAnsi="Arial" w:cs="Arial"/>
        </w:rPr>
      </w:pPr>
    </w:p>
    <w:p w14:paraId="73100580" w14:textId="48AFFA02" w:rsidR="008C0C98" w:rsidRPr="00164AD8" w:rsidRDefault="008C0C98">
      <w:pPr>
        <w:pStyle w:val="ORDERFORML1PraraNo"/>
        <w:numPr>
          <w:ilvl w:val="0"/>
          <w:numId w:val="0"/>
        </w:numPr>
        <w:ind w:left="426" w:hanging="426"/>
        <w:rPr>
          <w:rFonts w:ascii="Arial" w:hAnsi="Arial" w:cs="Arial"/>
        </w:rPr>
      </w:pPr>
    </w:p>
    <w:p w14:paraId="2216F7F8" w14:textId="6633A561" w:rsidR="008C0C98" w:rsidRPr="00164AD8" w:rsidRDefault="008C0C98">
      <w:pPr>
        <w:pStyle w:val="ORDERFORML1PraraNo"/>
        <w:numPr>
          <w:ilvl w:val="0"/>
          <w:numId w:val="0"/>
        </w:numPr>
        <w:ind w:left="426" w:hanging="426"/>
        <w:rPr>
          <w:rFonts w:ascii="Arial" w:hAnsi="Arial" w:cs="Arial"/>
        </w:rPr>
      </w:pPr>
    </w:p>
    <w:p w14:paraId="665C7498" w14:textId="03F1DCD0" w:rsidR="008C0C98" w:rsidRPr="00164AD8" w:rsidRDefault="008C0C98">
      <w:pPr>
        <w:pStyle w:val="ORDERFORML1PraraNo"/>
        <w:numPr>
          <w:ilvl w:val="0"/>
          <w:numId w:val="0"/>
        </w:numPr>
        <w:ind w:left="426" w:hanging="426"/>
        <w:rPr>
          <w:rFonts w:ascii="Arial" w:hAnsi="Arial" w:cs="Arial"/>
        </w:rPr>
      </w:pPr>
    </w:p>
    <w:p w14:paraId="70B0D91F" w14:textId="4B8677FE" w:rsidR="008C0C98" w:rsidRPr="00164AD8" w:rsidRDefault="008C0C98">
      <w:pPr>
        <w:pStyle w:val="ORDERFORML1PraraNo"/>
        <w:numPr>
          <w:ilvl w:val="0"/>
          <w:numId w:val="0"/>
        </w:numPr>
        <w:ind w:left="426" w:hanging="426"/>
        <w:rPr>
          <w:rFonts w:ascii="Arial" w:hAnsi="Arial" w:cs="Arial"/>
        </w:rPr>
      </w:pPr>
    </w:p>
    <w:p w14:paraId="00B61D53" w14:textId="658FA8A8" w:rsidR="008C0C98" w:rsidRPr="00164AD8" w:rsidRDefault="008C0C98">
      <w:pPr>
        <w:pStyle w:val="ORDERFORML1PraraNo"/>
        <w:numPr>
          <w:ilvl w:val="0"/>
          <w:numId w:val="0"/>
        </w:numPr>
        <w:ind w:left="426" w:hanging="426"/>
        <w:rPr>
          <w:rFonts w:ascii="Arial" w:hAnsi="Arial" w:cs="Arial"/>
        </w:rPr>
      </w:pPr>
    </w:p>
    <w:p w14:paraId="53461504" w14:textId="42A1138B" w:rsidR="008C0C98" w:rsidRPr="00164AD8" w:rsidRDefault="008C0C98">
      <w:pPr>
        <w:pStyle w:val="ORDERFORML1PraraNo"/>
        <w:numPr>
          <w:ilvl w:val="0"/>
          <w:numId w:val="0"/>
        </w:numPr>
        <w:ind w:left="426" w:hanging="426"/>
        <w:rPr>
          <w:rFonts w:ascii="Arial" w:hAnsi="Arial" w:cs="Arial"/>
        </w:rPr>
      </w:pPr>
    </w:p>
    <w:p w14:paraId="38779436" w14:textId="5E7DB7DA" w:rsidR="008C0C98" w:rsidRPr="00164AD8" w:rsidRDefault="008C0C98">
      <w:pPr>
        <w:pStyle w:val="ORDERFORML1PraraNo"/>
        <w:numPr>
          <w:ilvl w:val="0"/>
          <w:numId w:val="0"/>
        </w:numPr>
        <w:ind w:left="426" w:hanging="426"/>
        <w:rPr>
          <w:rFonts w:ascii="Arial" w:hAnsi="Arial" w:cs="Arial"/>
        </w:rPr>
      </w:pPr>
    </w:p>
    <w:p w14:paraId="1803170A" w14:textId="4997A33D" w:rsidR="008C0C98" w:rsidRPr="00164AD8" w:rsidRDefault="008C0C98">
      <w:pPr>
        <w:pStyle w:val="ORDERFORML1PraraNo"/>
        <w:numPr>
          <w:ilvl w:val="0"/>
          <w:numId w:val="0"/>
        </w:numPr>
        <w:ind w:left="426" w:hanging="426"/>
        <w:rPr>
          <w:rFonts w:ascii="Arial" w:hAnsi="Arial" w:cs="Arial"/>
        </w:rPr>
      </w:pPr>
    </w:p>
    <w:p w14:paraId="595E355F" w14:textId="0E327207" w:rsidR="008C0C98" w:rsidRPr="00164AD8" w:rsidRDefault="008C0C98">
      <w:pPr>
        <w:pStyle w:val="ORDERFORML1PraraNo"/>
        <w:numPr>
          <w:ilvl w:val="0"/>
          <w:numId w:val="0"/>
        </w:numPr>
        <w:ind w:left="426" w:hanging="426"/>
        <w:rPr>
          <w:rFonts w:ascii="Arial" w:hAnsi="Arial" w:cs="Arial"/>
        </w:rPr>
      </w:pPr>
    </w:p>
    <w:p w14:paraId="404D3B54" w14:textId="6DE9D59D" w:rsidR="008C0C98" w:rsidRPr="00164AD8" w:rsidRDefault="008C0C98">
      <w:pPr>
        <w:pStyle w:val="ORDERFORML1PraraNo"/>
        <w:numPr>
          <w:ilvl w:val="0"/>
          <w:numId w:val="0"/>
        </w:numPr>
        <w:ind w:left="426" w:hanging="426"/>
        <w:rPr>
          <w:rFonts w:ascii="Arial" w:hAnsi="Arial" w:cs="Arial"/>
        </w:rPr>
      </w:pPr>
    </w:p>
    <w:p w14:paraId="3EB4C88B" w14:textId="440B3105" w:rsidR="008C0C98" w:rsidRDefault="008C0C98">
      <w:pPr>
        <w:pStyle w:val="ORDERFORML1PraraNo"/>
        <w:numPr>
          <w:ilvl w:val="0"/>
          <w:numId w:val="0"/>
        </w:numPr>
        <w:ind w:left="426" w:hanging="426"/>
        <w:rPr>
          <w:rFonts w:ascii="Arial" w:hAnsi="Arial" w:cs="Arial"/>
        </w:rPr>
      </w:pPr>
    </w:p>
    <w:p w14:paraId="7C646AEC" w14:textId="3366E555" w:rsidR="00A52B3C" w:rsidRDefault="00A52B3C">
      <w:pPr>
        <w:pStyle w:val="ORDERFORML1PraraNo"/>
        <w:numPr>
          <w:ilvl w:val="0"/>
          <w:numId w:val="0"/>
        </w:numPr>
        <w:ind w:left="426" w:hanging="426"/>
        <w:rPr>
          <w:rFonts w:ascii="Arial" w:hAnsi="Arial" w:cs="Arial"/>
        </w:rPr>
      </w:pPr>
    </w:p>
    <w:p w14:paraId="0D78C2A0" w14:textId="6CCF384F" w:rsidR="00A52B3C" w:rsidRDefault="00A52B3C">
      <w:pPr>
        <w:pStyle w:val="ORDERFORML1PraraNo"/>
        <w:numPr>
          <w:ilvl w:val="0"/>
          <w:numId w:val="0"/>
        </w:numPr>
        <w:ind w:left="426" w:hanging="426"/>
        <w:rPr>
          <w:rFonts w:ascii="Arial" w:hAnsi="Arial" w:cs="Arial"/>
        </w:rPr>
      </w:pPr>
    </w:p>
    <w:p w14:paraId="64B013C7" w14:textId="51F3947B" w:rsidR="00A52B3C" w:rsidRDefault="00A52B3C">
      <w:pPr>
        <w:pStyle w:val="ORDERFORML1PraraNo"/>
        <w:numPr>
          <w:ilvl w:val="0"/>
          <w:numId w:val="0"/>
        </w:numPr>
        <w:ind w:left="426" w:hanging="426"/>
        <w:rPr>
          <w:rFonts w:ascii="Arial" w:hAnsi="Arial" w:cs="Arial"/>
        </w:rPr>
      </w:pPr>
    </w:p>
    <w:p w14:paraId="08940EB3" w14:textId="77777777" w:rsidR="00A52B3C" w:rsidRPr="00164AD8" w:rsidRDefault="00A52B3C">
      <w:pPr>
        <w:pStyle w:val="ORDERFORML1PraraNo"/>
        <w:numPr>
          <w:ilvl w:val="0"/>
          <w:numId w:val="0"/>
        </w:numPr>
        <w:ind w:left="426" w:hanging="426"/>
        <w:rPr>
          <w:rFonts w:ascii="Arial" w:hAnsi="Arial" w:cs="Arial"/>
        </w:rPr>
      </w:pPr>
    </w:p>
    <w:p w14:paraId="617DF604" w14:textId="3853E706" w:rsidR="008C0C98" w:rsidRPr="00164AD8" w:rsidRDefault="008C0C98">
      <w:pPr>
        <w:pStyle w:val="ORDERFORML1PraraNo"/>
        <w:numPr>
          <w:ilvl w:val="0"/>
          <w:numId w:val="0"/>
        </w:numPr>
        <w:ind w:left="426" w:hanging="426"/>
        <w:rPr>
          <w:rFonts w:ascii="Arial" w:hAnsi="Arial" w:cs="Arial"/>
        </w:rPr>
      </w:pPr>
    </w:p>
    <w:p w14:paraId="05D2966B" w14:textId="77777777" w:rsidR="008C0C98" w:rsidRPr="00164AD8" w:rsidRDefault="008C0C98">
      <w:pPr>
        <w:pStyle w:val="ORDERFORML1PraraNo"/>
        <w:numPr>
          <w:ilvl w:val="0"/>
          <w:numId w:val="0"/>
        </w:numPr>
        <w:ind w:left="426" w:hanging="426"/>
        <w:rPr>
          <w:rFonts w:ascii="Arial" w:hAnsi="Arial" w:cs="Arial"/>
        </w:rPr>
      </w:pPr>
    </w:p>
    <w:p w14:paraId="0C8F65B0" w14:textId="77777777" w:rsidR="004E05DC" w:rsidRPr="00164AD8" w:rsidRDefault="00F770DB">
      <w:pPr>
        <w:pStyle w:val="ORDERFORML1PraraNo"/>
        <w:rPr>
          <w:rFonts w:ascii="Arial" w:hAnsi="Arial" w:cs="Arial"/>
        </w:rPr>
      </w:pPr>
      <w:r w:rsidRPr="00164AD8">
        <w:rPr>
          <w:rFonts w:ascii="Arial" w:hAnsi="Arial" w:cs="Arial"/>
        </w:rPr>
        <w:lastRenderedPageBreak/>
        <w:t>Services</w:t>
      </w:r>
    </w:p>
    <w:p w14:paraId="743CC529" w14:textId="77777777" w:rsidR="004E05DC" w:rsidRPr="00164AD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164AD8" w:rsidRPr="00164AD8" w14:paraId="557BDC08" w14:textId="77777777" w:rsidTr="008C0C98">
        <w:trPr>
          <w:trHeight w:val="1408"/>
        </w:trPr>
        <w:tc>
          <w:tcPr>
            <w:tcW w:w="553" w:type="dxa"/>
          </w:tcPr>
          <w:p w14:paraId="5A64A6E3" w14:textId="77777777" w:rsidR="008C0C98" w:rsidRPr="00164AD8" w:rsidRDefault="008C0C98">
            <w:pPr>
              <w:pStyle w:val="11table"/>
              <w:numPr>
                <w:ilvl w:val="0"/>
                <w:numId w:val="0"/>
              </w:numPr>
              <w:ind w:left="360" w:hanging="360"/>
              <w:rPr>
                <w:rFonts w:ascii="Arial" w:hAnsi="Arial" w:cs="Arial"/>
              </w:rPr>
            </w:pPr>
            <w:r w:rsidRPr="00164AD8">
              <w:rPr>
                <w:rFonts w:ascii="Arial" w:hAnsi="Arial" w:cs="Arial"/>
              </w:rPr>
              <w:t xml:space="preserve">2.1.  </w:t>
            </w:r>
          </w:p>
        </w:tc>
        <w:tc>
          <w:tcPr>
            <w:tcW w:w="8373" w:type="dxa"/>
            <w:shd w:val="clear" w:color="auto" w:fill="auto"/>
          </w:tcPr>
          <w:p w14:paraId="62632901" w14:textId="77777777" w:rsidR="008C0C98" w:rsidRPr="00164AD8" w:rsidRDefault="008C0C98">
            <w:pPr>
              <w:numPr>
                <w:ilvl w:val="1"/>
                <w:numId w:val="0"/>
              </w:numPr>
              <w:overflowPunct/>
              <w:autoSpaceDE/>
              <w:autoSpaceDN/>
              <w:spacing w:after="0"/>
              <w:jc w:val="left"/>
              <w:textAlignment w:val="auto"/>
              <w:rPr>
                <w:rFonts w:eastAsia="STZhongsong"/>
                <w:lang w:eastAsia="zh-CN"/>
              </w:rPr>
            </w:pPr>
            <w:r w:rsidRPr="00164AD8">
              <w:rPr>
                <w:rFonts w:eastAsia="STZhongsong"/>
                <w:b/>
                <w:lang w:eastAsia="zh-CN"/>
              </w:rPr>
              <w:t>Services required</w:t>
            </w:r>
            <w:r w:rsidRPr="00164AD8">
              <w:rPr>
                <w:rFonts w:eastAsia="STZhongsong"/>
                <w:lang w:eastAsia="zh-CN"/>
              </w:rPr>
              <w:t xml:space="preserve">: </w:t>
            </w:r>
          </w:p>
          <w:p w14:paraId="112903B4" w14:textId="77777777" w:rsidR="008C0C98" w:rsidRPr="00164AD8" w:rsidRDefault="008C0C98">
            <w:pPr>
              <w:numPr>
                <w:ilvl w:val="1"/>
                <w:numId w:val="0"/>
              </w:numPr>
              <w:overflowPunct/>
              <w:autoSpaceDE/>
              <w:autoSpaceDN/>
              <w:spacing w:after="0"/>
              <w:jc w:val="left"/>
              <w:textAlignment w:val="auto"/>
              <w:rPr>
                <w:rFonts w:eastAsia="STZhongsong"/>
                <w:lang w:eastAsia="zh-CN"/>
              </w:rPr>
            </w:pPr>
          </w:p>
          <w:p w14:paraId="6D7FB8ED" w14:textId="3F7FAEEB" w:rsidR="008C0C98" w:rsidRPr="00164AD8" w:rsidRDefault="00B705BA">
            <w:pPr>
              <w:numPr>
                <w:ilvl w:val="1"/>
                <w:numId w:val="0"/>
              </w:numPr>
              <w:overflowPunct/>
              <w:autoSpaceDE/>
              <w:autoSpaceDN/>
              <w:spacing w:after="0"/>
              <w:jc w:val="left"/>
              <w:textAlignment w:val="auto"/>
              <w:rPr>
                <w:rFonts w:eastAsia="STZhongsong"/>
                <w:b/>
                <w:lang w:eastAsia="zh-CN"/>
              </w:rPr>
            </w:pPr>
            <w:r w:rsidRPr="00164AD8">
              <w:rPr>
                <w:rFonts w:eastAsia="STZhongsong"/>
                <w:lang w:eastAsia="zh-CN"/>
              </w:rPr>
              <w:t>As detailed in Statement of Requirements</w:t>
            </w:r>
          </w:p>
        </w:tc>
      </w:tr>
    </w:tbl>
    <w:p w14:paraId="0BB4FD78" w14:textId="77777777" w:rsidR="004E05DC" w:rsidRPr="00164AD8" w:rsidRDefault="004E05DC">
      <w:pPr>
        <w:spacing w:after="0"/>
        <w:ind w:left="0"/>
      </w:pPr>
    </w:p>
    <w:p w14:paraId="396CA0E9" w14:textId="7392E589" w:rsidR="004E05DC" w:rsidRPr="00164AD8" w:rsidRDefault="00F770DB">
      <w:pPr>
        <w:pStyle w:val="ORDERFORML1PraraNo"/>
        <w:rPr>
          <w:rFonts w:ascii="Arial" w:hAnsi="Arial" w:cs="Arial"/>
        </w:rPr>
      </w:pPr>
      <w:r w:rsidRPr="00164AD8">
        <w:rPr>
          <w:rFonts w:ascii="Arial" w:hAnsi="Arial" w:cs="Arial"/>
        </w:rPr>
        <w:t>PROJECT Plan</w:t>
      </w:r>
    </w:p>
    <w:p w14:paraId="1765ECF4" w14:textId="77777777" w:rsidR="004E05DC" w:rsidRPr="00164A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8116"/>
      </w:tblGrid>
      <w:tr w:rsidR="00164AD8" w:rsidRPr="00164AD8" w14:paraId="7BEDE618" w14:textId="77777777" w:rsidTr="008C0C98">
        <w:tc>
          <w:tcPr>
            <w:tcW w:w="843" w:type="dxa"/>
          </w:tcPr>
          <w:p w14:paraId="3C400C1B" w14:textId="77777777" w:rsidR="008C0C98" w:rsidRPr="00164AD8" w:rsidRDefault="008C0C98">
            <w:pPr>
              <w:ind w:left="0"/>
              <w:rPr>
                <w:b/>
              </w:rPr>
            </w:pPr>
            <w:r w:rsidRPr="00164AD8">
              <w:rPr>
                <w:b/>
              </w:rPr>
              <w:t xml:space="preserve">3.1. </w:t>
            </w:r>
          </w:p>
        </w:tc>
        <w:tc>
          <w:tcPr>
            <w:tcW w:w="8116" w:type="dxa"/>
            <w:shd w:val="clear" w:color="auto" w:fill="auto"/>
          </w:tcPr>
          <w:p w14:paraId="3770D79C" w14:textId="77777777" w:rsidR="008C0C98" w:rsidRPr="00164AD8" w:rsidRDefault="008C0C98" w:rsidP="00B705BA">
            <w:pPr>
              <w:ind w:left="0"/>
            </w:pPr>
            <w:r w:rsidRPr="00164AD8">
              <w:rPr>
                <w:b/>
              </w:rPr>
              <w:t>Project Plan</w:t>
            </w:r>
            <w:r w:rsidRPr="00164AD8">
              <w:t xml:space="preserve">: </w:t>
            </w:r>
          </w:p>
          <w:p w14:paraId="13F0CCA2" w14:textId="471C0E8F" w:rsidR="00B705BA" w:rsidRPr="00164AD8" w:rsidRDefault="00B705BA" w:rsidP="00B705BA">
            <w:pPr>
              <w:ind w:left="0"/>
            </w:pPr>
            <w:r w:rsidRPr="00164AD8">
              <w:t>Not Required</w:t>
            </w:r>
          </w:p>
        </w:tc>
      </w:tr>
      <w:tr w:rsidR="008931FF" w:rsidRPr="00164AD8" w14:paraId="786194DA" w14:textId="77777777" w:rsidTr="008C0C98">
        <w:tc>
          <w:tcPr>
            <w:tcW w:w="8959" w:type="dxa"/>
            <w:gridSpan w:val="2"/>
          </w:tcPr>
          <w:p w14:paraId="70A119A8" w14:textId="77777777" w:rsidR="008931FF" w:rsidRPr="00164AD8" w:rsidRDefault="008931FF">
            <w:pPr>
              <w:ind w:left="0"/>
              <w:jc w:val="left"/>
              <w:rPr>
                <w:i/>
              </w:rPr>
            </w:pPr>
          </w:p>
          <w:tbl>
            <w:tblPr>
              <w:tblStyle w:val="TableGrid"/>
              <w:tblW w:w="0" w:type="auto"/>
              <w:tblLayout w:type="fixed"/>
              <w:tblLook w:val="04A0" w:firstRow="1" w:lastRow="0" w:firstColumn="1" w:lastColumn="0" w:noHBand="0" w:noVBand="1"/>
            </w:tblPr>
            <w:tblGrid>
              <w:gridCol w:w="1284"/>
              <w:gridCol w:w="1605"/>
              <w:gridCol w:w="1134"/>
              <w:gridCol w:w="1276"/>
              <w:gridCol w:w="1984"/>
              <w:gridCol w:w="1418"/>
            </w:tblGrid>
            <w:tr w:rsidR="00164AD8" w:rsidRPr="00164AD8" w14:paraId="59A6D989" w14:textId="77777777" w:rsidTr="008C0C98">
              <w:tc>
                <w:tcPr>
                  <w:tcW w:w="1284" w:type="dxa"/>
                </w:tcPr>
                <w:p w14:paraId="6F623472" w14:textId="77777777" w:rsidR="008C0C98" w:rsidRPr="00164AD8" w:rsidRDefault="008C0C98">
                  <w:pPr>
                    <w:ind w:left="0"/>
                    <w:jc w:val="left"/>
                    <w:rPr>
                      <w:b/>
                    </w:rPr>
                  </w:pPr>
                  <w:r w:rsidRPr="00164AD8">
                    <w:rPr>
                      <w:b/>
                    </w:rPr>
                    <w:t>Milestone</w:t>
                  </w:r>
                </w:p>
              </w:tc>
              <w:tc>
                <w:tcPr>
                  <w:tcW w:w="1605" w:type="dxa"/>
                </w:tcPr>
                <w:p w14:paraId="2582E157" w14:textId="77777777" w:rsidR="008C0C98" w:rsidRPr="00164AD8" w:rsidRDefault="008C0C98">
                  <w:pPr>
                    <w:ind w:left="0"/>
                    <w:jc w:val="left"/>
                    <w:rPr>
                      <w:b/>
                    </w:rPr>
                  </w:pPr>
                  <w:r w:rsidRPr="00164AD8">
                    <w:rPr>
                      <w:b/>
                    </w:rPr>
                    <w:t>Deliverables</w:t>
                  </w:r>
                </w:p>
              </w:tc>
              <w:tc>
                <w:tcPr>
                  <w:tcW w:w="1134" w:type="dxa"/>
                </w:tcPr>
                <w:p w14:paraId="290B9E0C" w14:textId="77777777" w:rsidR="008C0C98" w:rsidRPr="00164AD8" w:rsidRDefault="008C0C98">
                  <w:pPr>
                    <w:ind w:left="0"/>
                    <w:jc w:val="left"/>
                    <w:rPr>
                      <w:b/>
                    </w:rPr>
                  </w:pPr>
                  <w:r w:rsidRPr="00164AD8">
                    <w:rPr>
                      <w:b/>
                    </w:rPr>
                    <w:t>Duration</w:t>
                  </w:r>
                </w:p>
              </w:tc>
              <w:tc>
                <w:tcPr>
                  <w:tcW w:w="1276" w:type="dxa"/>
                </w:tcPr>
                <w:p w14:paraId="3DBB0B3A" w14:textId="77777777" w:rsidR="008C0C98" w:rsidRPr="00164AD8" w:rsidRDefault="008C0C98">
                  <w:pPr>
                    <w:ind w:left="0"/>
                    <w:jc w:val="left"/>
                    <w:rPr>
                      <w:b/>
                    </w:rPr>
                  </w:pPr>
                  <w:r w:rsidRPr="00164AD8">
                    <w:rPr>
                      <w:b/>
                    </w:rPr>
                    <w:t>Milestone Date</w:t>
                  </w:r>
                </w:p>
              </w:tc>
              <w:tc>
                <w:tcPr>
                  <w:tcW w:w="1984" w:type="dxa"/>
                </w:tcPr>
                <w:p w14:paraId="4BAA73E1" w14:textId="77777777" w:rsidR="008C0C98" w:rsidRPr="00164AD8" w:rsidRDefault="008C0C98">
                  <w:pPr>
                    <w:ind w:left="0"/>
                    <w:jc w:val="left"/>
                    <w:rPr>
                      <w:b/>
                    </w:rPr>
                  </w:pPr>
                  <w:r w:rsidRPr="00164AD8">
                    <w:rPr>
                      <w:b/>
                    </w:rPr>
                    <w:t>Customer Responsibilities</w:t>
                  </w:r>
                </w:p>
              </w:tc>
              <w:tc>
                <w:tcPr>
                  <w:tcW w:w="1418" w:type="dxa"/>
                </w:tcPr>
                <w:p w14:paraId="652C6756" w14:textId="77777777" w:rsidR="008C0C98" w:rsidRPr="00164AD8" w:rsidRDefault="008C0C98">
                  <w:pPr>
                    <w:ind w:left="0"/>
                    <w:jc w:val="left"/>
                    <w:rPr>
                      <w:b/>
                    </w:rPr>
                  </w:pPr>
                  <w:r w:rsidRPr="00164AD8">
                    <w:rPr>
                      <w:b/>
                    </w:rPr>
                    <w:t>Milestone Payments</w:t>
                  </w:r>
                </w:p>
              </w:tc>
            </w:tr>
            <w:tr w:rsidR="00164AD8" w:rsidRPr="00164AD8" w14:paraId="2FD02551" w14:textId="77777777" w:rsidTr="0020678A">
              <w:tc>
                <w:tcPr>
                  <w:tcW w:w="8701" w:type="dxa"/>
                  <w:gridSpan w:val="6"/>
                </w:tcPr>
                <w:p w14:paraId="080715A3" w14:textId="4AB5716C" w:rsidR="00B705BA" w:rsidRPr="00164AD8" w:rsidRDefault="00B705BA" w:rsidP="008931FF">
                  <w:pPr>
                    <w:ind w:left="0"/>
                    <w:jc w:val="center"/>
                  </w:pPr>
                  <w:r w:rsidRPr="00164AD8">
                    <w:rPr>
                      <w:rFonts w:eastAsia="STZhongsong"/>
                      <w:lang w:eastAsia="zh-CN"/>
                    </w:rPr>
                    <w:t>As detailed in Statement of Requirements</w:t>
                  </w:r>
                </w:p>
              </w:tc>
            </w:tr>
          </w:tbl>
          <w:p w14:paraId="5F346708" w14:textId="77777777" w:rsidR="008931FF" w:rsidRPr="00164AD8" w:rsidRDefault="008931FF">
            <w:pPr>
              <w:ind w:left="0"/>
              <w:jc w:val="left"/>
              <w:rPr>
                <w:i/>
              </w:rPr>
            </w:pPr>
          </w:p>
        </w:tc>
      </w:tr>
    </w:tbl>
    <w:p w14:paraId="529869C7" w14:textId="77777777" w:rsidR="004E05DC" w:rsidRPr="00164AD8" w:rsidRDefault="004E05DC">
      <w:pPr>
        <w:pStyle w:val="ORDERFORML1PraraNo"/>
        <w:numPr>
          <w:ilvl w:val="0"/>
          <w:numId w:val="0"/>
        </w:numPr>
        <w:ind w:left="426"/>
        <w:rPr>
          <w:rFonts w:ascii="Arial" w:hAnsi="Arial" w:cs="Arial"/>
        </w:rPr>
      </w:pPr>
    </w:p>
    <w:p w14:paraId="3C1ED76D" w14:textId="77777777" w:rsidR="00B91478" w:rsidRPr="00164AD8" w:rsidRDefault="00B91478">
      <w:pPr>
        <w:pStyle w:val="ORDERFORML1PraraNo"/>
        <w:numPr>
          <w:ilvl w:val="0"/>
          <w:numId w:val="0"/>
        </w:numPr>
        <w:ind w:left="426"/>
        <w:rPr>
          <w:rFonts w:ascii="Arial" w:hAnsi="Arial" w:cs="Arial"/>
        </w:rPr>
      </w:pPr>
    </w:p>
    <w:p w14:paraId="223A324C" w14:textId="77777777" w:rsidR="004E05DC" w:rsidRPr="00164AD8" w:rsidRDefault="00F770DB">
      <w:pPr>
        <w:pStyle w:val="ORDERFORML1PraraNo"/>
        <w:rPr>
          <w:rFonts w:ascii="Arial" w:hAnsi="Arial" w:cs="Arial"/>
        </w:rPr>
      </w:pPr>
      <w:r w:rsidRPr="00164AD8">
        <w:rPr>
          <w:rFonts w:ascii="Arial" w:hAnsi="Arial" w:cs="Arial"/>
        </w:rPr>
        <w:t>contract performance</w:t>
      </w:r>
    </w:p>
    <w:p w14:paraId="2DA86474" w14:textId="77777777" w:rsidR="004E05DC" w:rsidRPr="00164AD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164AD8" w:rsidRPr="00164AD8" w14:paraId="016BBA4A" w14:textId="77777777" w:rsidTr="008C0C98">
        <w:tc>
          <w:tcPr>
            <w:tcW w:w="584" w:type="dxa"/>
          </w:tcPr>
          <w:p w14:paraId="30227DA0"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 xml:space="preserve">4.1. </w:t>
            </w:r>
          </w:p>
        </w:tc>
        <w:tc>
          <w:tcPr>
            <w:tcW w:w="8375" w:type="dxa"/>
            <w:shd w:val="clear" w:color="auto" w:fill="auto"/>
          </w:tcPr>
          <w:p w14:paraId="363A218B"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Standards</w:t>
            </w:r>
            <w:r w:rsidRPr="00164AD8">
              <w:rPr>
                <w:rFonts w:eastAsia="STZhongsong"/>
                <w:lang w:eastAsia="zh-CN"/>
              </w:rPr>
              <w:t>:</w:t>
            </w:r>
            <w:r w:rsidRPr="00164AD8">
              <w:rPr>
                <w:rFonts w:eastAsia="STZhongsong"/>
                <w:b/>
                <w:lang w:eastAsia="zh-CN"/>
              </w:rPr>
              <w:t xml:space="preserve"> </w:t>
            </w:r>
          </w:p>
          <w:p w14:paraId="6F2590BC" w14:textId="31083ABD" w:rsidR="008C0C98" w:rsidRPr="00164AD8" w:rsidRDefault="00B705BA">
            <w:pPr>
              <w:numPr>
                <w:ilvl w:val="1"/>
                <w:numId w:val="0"/>
              </w:numPr>
              <w:overflowPunct/>
              <w:autoSpaceDE/>
              <w:autoSpaceDN/>
              <w:spacing w:after="120"/>
              <w:jc w:val="left"/>
              <w:textAlignment w:val="auto"/>
              <w:rPr>
                <w:rFonts w:eastAsia="STZhongsong"/>
                <w:lang w:eastAsia="zh-CN"/>
              </w:rPr>
            </w:pPr>
            <w:r w:rsidRPr="00164AD8">
              <w:rPr>
                <w:rFonts w:eastAsia="STZhongsong"/>
                <w:lang w:eastAsia="zh-CN"/>
              </w:rPr>
              <w:t>As detailed in Statement of Requirements</w:t>
            </w:r>
          </w:p>
        </w:tc>
      </w:tr>
      <w:tr w:rsidR="00164AD8" w:rsidRPr="00164AD8" w14:paraId="59C74AF2" w14:textId="77777777" w:rsidTr="008C0C98">
        <w:tc>
          <w:tcPr>
            <w:tcW w:w="584" w:type="dxa"/>
          </w:tcPr>
          <w:p w14:paraId="1CD66C2C" w14:textId="77777777" w:rsidR="008C0C98" w:rsidRPr="00164AD8" w:rsidRDefault="008C0C98" w:rsidP="00BB4A0B">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4.2</w:t>
            </w:r>
          </w:p>
        </w:tc>
        <w:tc>
          <w:tcPr>
            <w:tcW w:w="8375" w:type="dxa"/>
            <w:shd w:val="clear" w:color="auto" w:fill="auto"/>
          </w:tcPr>
          <w:p w14:paraId="69008BCE" w14:textId="77777777" w:rsidR="008C0C98" w:rsidRPr="00164AD8" w:rsidRDefault="008C0C98" w:rsidP="00BB4A0B">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Service Levels/Service Credits</w:t>
            </w:r>
            <w:r w:rsidRPr="00164AD8">
              <w:rPr>
                <w:rFonts w:eastAsia="STZhongsong"/>
                <w:lang w:eastAsia="zh-CN"/>
              </w:rPr>
              <w:t>:</w:t>
            </w:r>
            <w:r w:rsidRPr="00164AD8">
              <w:rPr>
                <w:rFonts w:eastAsia="STZhongsong"/>
                <w:b/>
                <w:lang w:eastAsia="zh-CN"/>
              </w:rPr>
              <w:t xml:space="preserve"> </w:t>
            </w:r>
          </w:p>
          <w:p w14:paraId="55004F8A" w14:textId="77777777" w:rsidR="008C0C98" w:rsidRPr="00164AD8" w:rsidRDefault="008C0C98" w:rsidP="00BB4A0B">
            <w:pPr>
              <w:numPr>
                <w:ilvl w:val="1"/>
                <w:numId w:val="0"/>
              </w:numPr>
              <w:overflowPunct/>
              <w:autoSpaceDE/>
              <w:autoSpaceDN/>
              <w:spacing w:after="120"/>
              <w:jc w:val="left"/>
              <w:textAlignment w:val="auto"/>
            </w:pPr>
            <w:r w:rsidRPr="00164AD8">
              <w:t>Not applied</w:t>
            </w:r>
          </w:p>
        </w:tc>
      </w:tr>
      <w:tr w:rsidR="00164AD8" w:rsidRPr="00164AD8" w14:paraId="4A58D05F" w14:textId="77777777" w:rsidTr="008C0C98">
        <w:tc>
          <w:tcPr>
            <w:tcW w:w="584" w:type="dxa"/>
          </w:tcPr>
          <w:p w14:paraId="4D930D9D" w14:textId="77777777" w:rsidR="008C0C98" w:rsidRPr="00164AD8" w:rsidRDefault="008C0C98" w:rsidP="00BB4A0B">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4.3</w:t>
            </w:r>
          </w:p>
        </w:tc>
        <w:tc>
          <w:tcPr>
            <w:tcW w:w="8375" w:type="dxa"/>
            <w:shd w:val="clear" w:color="auto" w:fill="auto"/>
          </w:tcPr>
          <w:p w14:paraId="1D7E28DD" w14:textId="77777777" w:rsidR="008C0C98" w:rsidRPr="00164AD8" w:rsidRDefault="008C0C98" w:rsidP="00BB4A0B">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Critical Service Level Failure</w:t>
            </w:r>
            <w:r w:rsidRPr="00164AD8">
              <w:rPr>
                <w:rFonts w:eastAsia="STZhongsong"/>
                <w:lang w:eastAsia="zh-CN"/>
              </w:rPr>
              <w:t>:</w:t>
            </w:r>
          </w:p>
          <w:p w14:paraId="6C13F7E1" w14:textId="547A194B" w:rsidR="008C0C98" w:rsidRPr="00164AD8" w:rsidRDefault="008C0C98" w:rsidP="00B02A10">
            <w:pPr>
              <w:ind w:left="0"/>
              <w:rPr>
                <w:rFonts w:eastAsia="STZhongsong"/>
                <w:lang w:eastAsia="zh-CN"/>
              </w:rPr>
            </w:pPr>
            <w:r w:rsidRPr="00164AD8">
              <w:t>Not applied</w:t>
            </w:r>
          </w:p>
        </w:tc>
      </w:tr>
      <w:tr w:rsidR="00164AD8" w:rsidRPr="00164AD8" w14:paraId="5C65B622" w14:textId="77777777" w:rsidTr="008C0C98">
        <w:tc>
          <w:tcPr>
            <w:tcW w:w="584" w:type="dxa"/>
          </w:tcPr>
          <w:p w14:paraId="4C3EAEAB"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4.4</w:t>
            </w:r>
          </w:p>
        </w:tc>
        <w:tc>
          <w:tcPr>
            <w:tcW w:w="8375" w:type="dxa"/>
            <w:shd w:val="clear" w:color="auto" w:fill="auto"/>
          </w:tcPr>
          <w:p w14:paraId="1BBFAE04"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 xml:space="preserve">Performance Monitoring: </w:t>
            </w:r>
          </w:p>
          <w:p w14:paraId="23838567"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t>Not applied</w:t>
            </w:r>
          </w:p>
        </w:tc>
      </w:tr>
      <w:tr w:rsidR="008C0C98" w:rsidRPr="00164AD8" w14:paraId="0B21EE94" w14:textId="77777777" w:rsidTr="008C0C98">
        <w:tc>
          <w:tcPr>
            <w:tcW w:w="584" w:type="dxa"/>
          </w:tcPr>
          <w:p w14:paraId="450910F1"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4.5</w:t>
            </w:r>
          </w:p>
        </w:tc>
        <w:tc>
          <w:tcPr>
            <w:tcW w:w="8375" w:type="dxa"/>
            <w:shd w:val="clear" w:color="auto" w:fill="auto"/>
          </w:tcPr>
          <w:p w14:paraId="07DBB82F" w14:textId="77777777" w:rsidR="008C0C98" w:rsidRPr="00164AD8" w:rsidRDefault="008C0C98" w:rsidP="00BB4A0B">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 xml:space="preserve">Period for providing Rectification Plan: </w:t>
            </w:r>
          </w:p>
          <w:p w14:paraId="13359342" w14:textId="6AFC07AA" w:rsidR="008C0C98" w:rsidRPr="00164AD8" w:rsidRDefault="008C0C98" w:rsidP="00BB4A0B">
            <w:pPr>
              <w:numPr>
                <w:ilvl w:val="1"/>
                <w:numId w:val="0"/>
              </w:numPr>
              <w:overflowPunct/>
              <w:autoSpaceDE/>
              <w:autoSpaceDN/>
              <w:spacing w:after="120"/>
              <w:textAlignment w:val="auto"/>
            </w:pPr>
            <w:r w:rsidRPr="00164AD8">
              <w:t>In Clause 39.2.1(a) of the Call Off Terms</w:t>
            </w:r>
          </w:p>
          <w:p w14:paraId="1B26A765" w14:textId="61BEFDB1" w:rsidR="008C0C98" w:rsidRPr="00164AD8" w:rsidRDefault="008C0C98" w:rsidP="002047E1">
            <w:pPr>
              <w:numPr>
                <w:ilvl w:val="1"/>
                <w:numId w:val="0"/>
              </w:numPr>
              <w:overflowPunct/>
              <w:autoSpaceDE/>
              <w:autoSpaceDN/>
              <w:spacing w:after="120"/>
              <w:textAlignment w:val="auto"/>
              <w:rPr>
                <w:rFonts w:eastAsia="STZhongsong"/>
                <w:b/>
                <w:lang w:eastAsia="zh-CN"/>
              </w:rPr>
            </w:pPr>
            <w:r w:rsidRPr="00164AD8">
              <w:t xml:space="preserve"> </w:t>
            </w:r>
          </w:p>
        </w:tc>
      </w:tr>
    </w:tbl>
    <w:p w14:paraId="2FCA61A8" w14:textId="77777777" w:rsidR="004E05DC" w:rsidRPr="00164AD8" w:rsidRDefault="004E05DC">
      <w:pPr>
        <w:spacing w:after="0"/>
        <w:ind w:left="0"/>
      </w:pPr>
    </w:p>
    <w:p w14:paraId="02114539" w14:textId="77777777" w:rsidR="004E05DC" w:rsidRPr="00164AD8" w:rsidRDefault="00F770DB">
      <w:pPr>
        <w:pStyle w:val="ORDERFORML1PraraNo"/>
        <w:rPr>
          <w:rFonts w:ascii="Arial" w:hAnsi="Arial" w:cs="Arial"/>
        </w:rPr>
      </w:pPr>
      <w:r w:rsidRPr="00164AD8">
        <w:rPr>
          <w:rFonts w:ascii="Arial" w:hAnsi="Arial" w:cs="Arial"/>
        </w:rPr>
        <w:t>personnel</w:t>
      </w:r>
    </w:p>
    <w:p w14:paraId="6B99515A" w14:textId="77777777" w:rsidR="004E05DC" w:rsidRPr="00164A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64AD8" w:rsidRPr="00164AD8" w14:paraId="67C5D3D0" w14:textId="77777777" w:rsidTr="008C0C98">
        <w:tc>
          <w:tcPr>
            <w:tcW w:w="566" w:type="dxa"/>
          </w:tcPr>
          <w:p w14:paraId="73D2EBFF"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5.1</w:t>
            </w:r>
          </w:p>
        </w:tc>
        <w:tc>
          <w:tcPr>
            <w:tcW w:w="8393" w:type="dxa"/>
            <w:shd w:val="clear" w:color="auto" w:fill="auto"/>
          </w:tcPr>
          <w:p w14:paraId="7DB4819B" w14:textId="77777777"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b/>
                <w:lang w:eastAsia="zh-CN"/>
              </w:rPr>
              <w:t>Key Personnel</w:t>
            </w:r>
            <w:r w:rsidRPr="00164AD8">
              <w:rPr>
                <w:rFonts w:eastAsia="STZhongsong"/>
                <w:lang w:eastAsia="zh-CN"/>
              </w:rPr>
              <w:t xml:space="preserve">: </w:t>
            </w:r>
          </w:p>
          <w:p w14:paraId="10DD0DC6" w14:textId="70E48A3D" w:rsidR="008C0C98" w:rsidRPr="00164AD8" w:rsidRDefault="00B705BA">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 xml:space="preserve"> </w:t>
            </w:r>
          </w:p>
        </w:tc>
      </w:tr>
      <w:tr w:rsidR="008C0C98" w:rsidRPr="00164AD8" w14:paraId="0FF6582D" w14:textId="77777777" w:rsidTr="008C0C98">
        <w:tc>
          <w:tcPr>
            <w:tcW w:w="566" w:type="dxa"/>
            <w:tcBorders>
              <w:top w:val="single" w:sz="4" w:space="0" w:color="auto"/>
              <w:left w:val="single" w:sz="4" w:space="0" w:color="auto"/>
              <w:bottom w:val="single" w:sz="4" w:space="0" w:color="auto"/>
              <w:right w:val="single" w:sz="4" w:space="0" w:color="auto"/>
            </w:tcBorders>
          </w:tcPr>
          <w:p w14:paraId="2B5BB8B1"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b/>
                <w:lang w:eastAsia="zh-CN"/>
              </w:rPr>
              <w:t>Relevant Convictions</w:t>
            </w:r>
            <w:r w:rsidRPr="00164AD8">
              <w:rPr>
                <w:rFonts w:eastAsia="STZhongsong"/>
                <w:lang w:eastAsia="zh-CN"/>
              </w:rPr>
              <w:t xml:space="preserve"> (Clause 28.2 of the Call Off Terms):</w:t>
            </w:r>
          </w:p>
          <w:p w14:paraId="580BCAD0" w14:textId="75B14537" w:rsidR="008C0C98" w:rsidRPr="00164AD8" w:rsidRDefault="008C0C98">
            <w:pPr>
              <w:numPr>
                <w:ilvl w:val="1"/>
                <w:numId w:val="0"/>
              </w:numPr>
              <w:overflowPunct/>
              <w:autoSpaceDE/>
              <w:autoSpaceDN/>
              <w:spacing w:after="120"/>
              <w:jc w:val="left"/>
              <w:textAlignment w:val="auto"/>
              <w:rPr>
                <w:rFonts w:eastAsia="STZhongsong"/>
                <w:lang w:eastAsia="zh-CN"/>
              </w:rPr>
            </w:pPr>
          </w:p>
        </w:tc>
      </w:tr>
    </w:tbl>
    <w:p w14:paraId="78A17AE7" w14:textId="77777777" w:rsidR="004E05DC" w:rsidRPr="00164AD8" w:rsidRDefault="004E05DC">
      <w:pPr>
        <w:pStyle w:val="ORDERFORML1PraraNo"/>
        <w:numPr>
          <w:ilvl w:val="0"/>
          <w:numId w:val="0"/>
        </w:numPr>
        <w:rPr>
          <w:rFonts w:ascii="Arial" w:hAnsi="Arial" w:cs="Arial"/>
        </w:rPr>
      </w:pPr>
    </w:p>
    <w:p w14:paraId="65F4F7D6" w14:textId="77777777" w:rsidR="004E05DC" w:rsidRPr="00164AD8" w:rsidRDefault="00F770DB">
      <w:pPr>
        <w:pStyle w:val="ORDERFORML1PraraNo"/>
        <w:rPr>
          <w:rFonts w:ascii="Arial" w:hAnsi="Arial" w:cs="Arial"/>
        </w:rPr>
      </w:pPr>
      <w:r w:rsidRPr="00164AD8">
        <w:rPr>
          <w:rFonts w:ascii="Arial" w:hAnsi="Arial" w:cs="Arial"/>
        </w:rPr>
        <w:lastRenderedPageBreak/>
        <w:t>PAYMENT</w:t>
      </w:r>
    </w:p>
    <w:p w14:paraId="01D4B9C4" w14:textId="77777777" w:rsidR="004E05DC" w:rsidRPr="00164A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164AD8" w:rsidRPr="00164AD8" w14:paraId="25AA48BB" w14:textId="77777777" w:rsidTr="008C0C98">
        <w:tc>
          <w:tcPr>
            <w:tcW w:w="564" w:type="dxa"/>
          </w:tcPr>
          <w:p w14:paraId="58E752B1"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6.1</w:t>
            </w:r>
          </w:p>
        </w:tc>
        <w:tc>
          <w:tcPr>
            <w:tcW w:w="8395" w:type="dxa"/>
            <w:shd w:val="clear" w:color="auto" w:fill="auto"/>
          </w:tcPr>
          <w:p w14:paraId="3D5C3CE0" w14:textId="77777777"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b/>
                <w:lang w:eastAsia="zh-CN"/>
              </w:rPr>
              <w:t>Call Off Contract Charges</w:t>
            </w:r>
            <w:r w:rsidRPr="00164AD8">
              <w:rPr>
                <w:rFonts w:eastAsia="STZhongsong"/>
                <w:lang w:eastAsia="zh-CN"/>
              </w:rPr>
              <w:t xml:space="preserve"> (including any applicable discount(s), but excluding VAT): </w:t>
            </w:r>
          </w:p>
          <w:p w14:paraId="6760181A" w14:textId="0CE424C6"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lang w:eastAsia="zh-CN"/>
              </w:rPr>
              <w:t>In Annex 1 of Call Off Schedule 3 (Call Off Contract Charges, Payment and Invoicing)</w:t>
            </w:r>
          </w:p>
        </w:tc>
      </w:tr>
      <w:tr w:rsidR="00164AD8" w:rsidRPr="00164AD8" w14:paraId="1B702A76" w14:textId="77777777" w:rsidTr="008C0C98">
        <w:tc>
          <w:tcPr>
            <w:tcW w:w="564" w:type="dxa"/>
          </w:tcPr>
          <w:p w14:paraId="10B4EC6D"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6.2</w:t>
            </w:r>
          </w:p>
        </w:tc>
        <w:tc>
          <w:tcPr>
            <w:tcW w:w="8395" w:type="dxa"/>
            <w:shd w:val="clear" w:color="auto" w:fill="auto"/>
          </w:tcPr>
          <w:p w14:paraId="07DED7CF" w14:textId="77777777"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b/>
                <w:lang w:eastAsia="zh-CN"/>
              </w:rPr>
              <w:t xml:space="preserve">Payment terms/profile </w:t>
            </w:r>
            <w:r w:rsidRPr="00164AD8">
              <w:rPr>
                <w:rFonts w:eastAsia="STZhongsong"/>
                <w:lang w:eastAsia="zh-CN"/>
              </w:rPr>
              <w:t>(including method of payment e.g. Government Procurement Card (GPC) or BACS):</w:t>
            </w:r>
          </w:p>
          <w:p w14:paraId="0B09DB3F" w14:textId="77777777" w:rsidR="008C0C98" w:rsidRPr="00164AD8" w:rsidRDefault="008C0C98" w:rsidP="00BB4A0B">
            <w:pPr>
              <w:numPr>
                <w:ilvl w:val="1"/>
                <w:numId w:val="0"/>
              </w:numPr>
              <w:overflowPunct/>
              <w:autoSpaceDE/>
              <w:autoSpaceDN/>
              <w:spacing w:after="120"/>
              <w:textAlignment w:val="auto"/>
              <w:rPr>
                <w:rFonts w:eastAsia="STZhongsong"/>
                <w:b/>
                <w:lang w:eastAsia="zh-CN"/>
              </w:rPr>
            </w:pPr>
            <w:r w:rsidRPr="00164AD8">
              <w:rPr>
                <w:rFonts w:eastAsia="STZhongsong"/>
                <w:lang w:eastAsia="zh-CN"/>
              </w:rPr>
              <w:t>In Annex 2 of Call Off Schedule 3 (Call Off Contract Charges, Payment and Invoicing)</w:t>
            </w:r>
          </w:p>
        </w:tc>
      </w:tr>
      <w:tr w:rsidR="00164AD8" w:rsidRPr="00164AD8" w14:paraId="509E85CE" w14:textId="77777777" w:rsidTr="008C0C98">
        <w:tc>
          <w:tcPr>
            <w:tcW w:w="564" w:type="dxa"/>
          </w:tcPr>
          <w:p w14:paraId="3919B235"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6.3</w:t>
            </w:r>
          </w:p>
        </w:tc>
        <w:tc>
          <w:tcPr>
            <w:tcW w:w="8395" w:type="dxa"/>
            <w:shd w:val="clear" w:color="auto" w:fill="auto"/>
          </w:tcPr>
          <w:p w14:paraId="29D65DB8" w14:textId="77777777"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b/>
                <w:lang w:eastAsia="zh-CN"/>
              </w:rPr>
              <w:t>Reimbursable Expenses</w:t>
            </w:r>
            <w:r w:rsidRPr="00164AD8">
              <w:rPr>
                <w:rFonts w:eastAsia="STZhongsong"/>
                <w:lang w:eastAsia="zh-CN"/>
              </w:rPr>
              <w:t xml:space="preserve">: </w:t>
            </w:r>
          </w:p>
          <w:p w14:paraId="1FD613BE" w14:textId="10A86628"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lang w:eastAsia="zh-CN"/>
              </w:rPr>
              <w:t>Not permitted</w:t>
            </w:r>
          </w:p>
        </w:tc>
      </w:tr>
      <w:tr w:rsidR="00164AD8" w:rsidRPr="00164AD8" w14:paraId="79636B86" w14:textId="77777777" w:rsidTr="008C0C98">
        <w:tc>
          <w:tcPr>
            <w:tcW w:w="564" w:type="dxa"/>
          </w:tcPr>
          <w:p w14:paraId="6C80142A"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6.4</w:t>
            </w:r>
          </w:p>
        </w:tc>
        <w:tc>
          <w:tcPr>
            <w:tcW w:w="8395" w:type="dxa"/>
            <w:shd w:val="clear" w:color="auto" w:fill="auto"/>
          </w:tcPr>
          <w:p w14:paraId="0892716B" w14:textId="77777777" w:rsidR="008C0C98" w:rsidRPr="00164AD8" w:rsidRDefault="008C0C98" w:rsidP="00BB4A0B">
            <w:pPr>
              <w:numPr>
                <w:ilvl w:val="1"/>
                <w:numId w:val="0"/>
              </w:numPr>
              <w:overflowPunct/>
              <w:autoSpaceDE/>
              <w:autoSpaceDN/>
              <w:spacing w:after="120"/>
              <w:textAlignment w:val="auto"/>
              <w:rPr>
                <w:rFonts w:eastAsia="STZhongsong"/>
                <w:bCs/>
                <w:lang w:eastAsia="zh-CN"/>
              </w:rPr>
            </w:pPr>
            <w:r w:rsidRPr="00164AD8">
              <w:rPr>
                <w:rFonts w:eastAsia="STZhongsong"/>
                <w:b/>
                <w:lang w:eastAsia="zh-CN"/>
              </w:rPr>
              <w:t>Customer billing address</w:t>
            </w:r>
            <w:r w:rsidRPr="00164AD8">
              <w:rPr>
                <w:rFonts w:eastAsia="STZhongsong"/>
                <w:lang w:eastAsia="zh-CN"/>
              </w:rPr>
              <w:t xml:space="preserve"> (</w:t>
            </w:r>
            <w:r w:rsidRPr="00164AD8">
              <w:t>paragraph 7.6 of Call Off Schedule 3 (Call Off Contract Charges, Payment and Invoicing))</w:t>
            </w:r>
            <w:r w:rsidRPr="00164AD8">
              <w:rPr>
                <w:rFonts w:eastAsia="STZhongsong"/>
                <w:lang w:eastAsia="zh-CN"/>
              </w:rPr>
              <w:t>:</w:t>
            </w:r>
          </w:p>
          <w:p w14:paraId="7515C78C" w14:textId="2E67A527" w:rsidR="008C0C98" w:rsidRPr="00164AD8" w:rsidRDefault="00B705BA" w:rsidP="00BB4A0B">
            <w:pPr>
              <w:numPr>
                <w:ilvl w:val="1"/>
                <w:numId w:val="0"/>
              </w:numPr>
              <w:overflowPunct/>
              <w:autoSpaceDE/>
              <w:autoSpaceDN/>
              <w:spacing w:after="120"/>
              <w:textAlignment w:val="auto"/>
              <w:rPr>
                <w:rFonts w:eastAsia="STZhongsong"/>
                <w:lang w:eastAsia="zh-CN"/>
              </w:rPr>
            </w:pPr>
            <w:r w:rsidRPr="00164AD8">
              <w:rPr>
                <w:bCs/>
              </w:rPr>
              <w:t>Invoices to be submitted via CP&amp;F/Exostar</w:t>
            </w:r>
          </w:p>
        </w:tc>
      </w:tr>
      <w:tr w:rsidR="00164AD8" w:rsidRPr="00164AD8" w14:paraId="178F82D0" w14:textId="77777777" w:rsidTr="008C0C98">
        <w:tc>
          <w:tcPr>
            <w:tcW w:w="564" w:type="dxa"/>
          </w:tcPr>
          <w:p w14:paraId="7620ED36"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6.5</w:t>
            </w:r>
          </w:p>
        </w:tc>
        <w:tc>
          <w:tcPr>
            <w:tcW w:w="8395" w:type="dxa"/>
            <w:shd w:val="clear" w:color="auto" w:fill="auto"/>
          </w:tcPr>
          <w:p w14:paraId="6839226E" w14:textId="517714F9"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b/>
                <w:lang w:eastAsia="zh-CN"/>
              </w:rPr>
              <w:t>Call Off Contract Charges fixed for</w:t>
            </w:r>
            <w:r w:rsidRPr="00164AD8">
              <w:rPr>
                <w:rFonts w:eastAsia="STZhongsong"/>
                <w:lang w:eastAsia="zh-CN"/>
              </w:rPr>
              <w:t xml:space="preserve"> (</w:t>
            </w:r>
            <w:r w:rsidRPr="00164AD8">
              <w:t>paragraph 8.2 of Schedule 3 (</w:t>
            </w:r>
            <w:r w:rsidRPr="00164AD8">
              <w:rPr>
                <w:rFonts w:eastAsia="STZhongsong"/>
                <w:lang w:eastAsia="zh-CN"/>
              </w:rPr>
              <w:t xml:space="preserve">Call Off </w:t>
            </w:r>
            <w:r w:rsidRPr="00164AD8">
              <w:t>Contract Charges, Payment and Invoicing))</w:t>
            </w:r>
            <w:r w:rsidRPr="00164AD8">
              <w:rPr>
                <w:rFonts w:eastAsia="STZhongsong"/>
                <w:lang w:eastAsia="zh-CN"/>
              </w:rPr>
              <w:t>:</w:t>
            </w:r>
          </w:p>
          <w:p w14:paraId="72EAD2DD" w14:textId="7F02461A" w:rsidR="008C0C98" w:rsidRPr="00164AD8" w:rsidRDefault="00B705BA" w:rsidP="00BB4A0B">
            <w:pPr>
              <w:numPr>
                <w:ilvl w:val="1"/>
                <w:numId w:val="0"/>
              </w:numPr>
              <w:overflowPunct/>
              <w:autoSpaceDE/>
              <w:autoSpaceDN/>
              <w:spacing w:after="120"/>
              <w:textAlignment w:val="auto"/>
              <w:rPr>
                <w:rFonts w:eastAsia="STZhongsong"/>
                <w:bCs/>
                <w:lang w:eastAsia="zh-CN"/>
              </w:rPr>
            </w:pPr>
            <w:r w:rsidRPr="00164AD8">
              <w:rPr>
                <w:bCs/>
              </w:rPr>
              <w:t>Contract duration</w:t>
            </w:r>
          </w:p>
        </w:tc>
      </w:tr>
      <w:tr w:rsidR="00164AD8" w:rsidRPr="00164AD8" w14:paraId="26AECBD0" w14:textId="77777777" w:rsidTr="008C0C98">
        <w:tc>
          <w:tcPr>
            <w:tcW w:w="564" w:type="dxa"/>
          </w:tcPr>
          <w:p w14:paraId="779A313D" w14:textId="77777777" w:rsidR="008C0C98" w:rsidRPr="00164AD8" w:rsidRDefault="008C0C98">
            <w:pPr>
              <w:numPr>
                <w:ilvl w:val="1"/>
                <w:numId w:val="0"/>
              </w:numPr>
              <w:tabs>
                <w:tab w:val="left" w:pos="2783"/>
              </w:tabs>
              <w:overflowPunct/>
              <w:autoSpaceDE/>
              <w:autoSpaceDN/>
              <w:spacing w:after="120"/>
              <w:jc w:val="left"/>
              <w:textAlignment w:val="auto"/>
              <w:rPr>
                <w:rFonts w:eastAsia="STZhongsong"/>
                <w:b/>
                <w:lang w:eastAsia="zh-CN"/>
              </w:rPr>
            </w:pPr>
            <w:r w:rsidRPr="00164AD8">
              <w:rPr>
                <w:rFonts w:eastAsia="STZhongsong"/>
                <w:b/>
                <w:lang w:eastAsia="zh-CN"/>
              </w:rPr>
              <w:t>6.6</w:t>
            </w:r>
          </w:p>
        </w:tc>
        <w:tc>
          <w:tcPr>
            <w:tcW w:w="8395" w:type="dxa"/>
            <w:shd w:val="clear" w:color="auto" w:fill="auto"/>
          </w:tcPr>
          <w:p w14:paraId="715FDC88" w14:textId="634461FE" w:rsidR="008C0C98" w:rsidRPr="00164AD8" w:rsidRDefault="008C0C98" w:rsidP="00BB4A0B">
            <w:pPr>
              <w:numPr>
                <w:ilvl w:val="1"/>
                <w:numId w:val="0"/>
              </w:numPr>
              <w:tabs>
                <w:tab w:val="left" w:pos="2783"/>
              </w:tabs>
              <w:overflowPunct/>
              <w:autoSpaceDE/>
              <w:autoSpaceDN/>
              <w:spacing w:after="120"/>
              <w:textAlignment w:val="auto"/>
              <w:rPr>
                <w:rFonts w:eastAsia="STZhongsong"/>
                <w:lang w:eastAsia="zh-CN"/>
              </w:rPr>
            </w:pPr>
            <w:r w:rsidRPr="00164AD8">
              <w:rPr>
                <w:rFonts w:eastAsia="STZhongsong"/>
                <w:b/>
                <w:lang w:eastAsia="zh-CN"/>
              </w:rPr>
              <w:t>Supplier periodic assessment of Call Off Contract Charges</w:t>
            </w:r>
            <w:r w:rsidRPr="00164AD8">
              <w:rPr>
                <w:rFonts w:eastAsia="STZhongsong"/>
                <w:lang w:eastAsia="zh-CN"/>
              </w:rPr>
              <w:t xml:space="preserve"> (</w:t>
            </w:r>
            <w:r w:rsidRPr="00164AD8">
              <w:t>paragraph 9.2 of</w:t>
            </w:r>
            <w:r w:rsidRPr="00164AD8">
              <w:rPr>
                <w:rFonts w:eastAsia="STZhongsong"/>
                <w:i/>
                <w:lang w:eastAsia="zh-CN"/>
              </w:rPr>
              <w:t xml:space="preserve"> </w:t>
            </w:r>
            <w:r w:rsidRPr="00164AD8">
              <w:rPr>
                <w:rFonts w:eastAsia="STZhongsong"/>
                <w:lang w:eastAsia="zh-CN"/>
              </w:rPr>
              <w:t>Call Off</w:t>
            </w:r>
            <w:r w:rsidRPr="00164AD8">
              <w:t xml:space="preserve"> Schedule 3 (</w:t>
            </w:r>
            <w:r w:rsidRPr="00164AD8">
              <w:rPr>
                <w:rFonts w:eastAsia="STZhongsong"/>
                <w:lang w:eastAsia="zh-CN"/>
              </w:rPr>
              <w:t xml:space="preserve">Call Off </w:t>
            </w:r>
            <w:r w:rsidRPr="00164AD8">
              <w:t>Contract Charges, Payment and Invoicing))</w:t>
            </w:r>
            <w:r w:rsidRPr="00164AD8">
              <w:rPr>
                <w:i/>
              </w:rPr>
              <w:t xml:space="preserve"> </w:t>
            </w:r>
            <w:r w:rsidRPr="00164AD8">
              <w:rPr>
                <w:rFonts w:eastAsia="STZhongsong"/>
                <w:lang w:eastAsia="zh-CN"/>
              </w:rPr>
              <w:t>will be carried out on:</w:t>
            </w:r>
          </w:p>
          <w:p w14:paraId="059C327D" w14:textId="45BCFA61" w:rsidR="008C0C98" w:rsidRPr="00164AD8" w:rsidRDefault="00B705BA" w:rsidP="00BB4A0B">
            <w:pPr>
              <w:numPr>
                <w:ilvl w:val="1"/>
                <w:numId w:val="0"/>
              </w:numPr>
              <w:tabs>
                <w:tab w:val="left" w:pos="2783"/>
              </w:tabs>
              <w:overflowPunct/>
              <w:autoSpaceDE/>
              <w:autoSpaceDN/>
              <w:spacing w:after="120"/>
              <w:textAlignment w:val="auto"/>
              <w:rPr>
                <w:rFonts w:eastAsia="STZhongsong"/>
                <w:bCs/>
                <w:lang w:eastAsia="zh-CN"/>
              </w:rPr>
            </w:pPr>
            <w:r w:rsidRPr="00164AD8">
              <w:rPr>
                <w:bCs/>
              </w:rPr>
              <w:t>Not Applicable</w:t>
            </w:r>
          </w:p>
        </w:tc>
      </w:tr>
      <w:tr w:rsidR="008C0C98" w:rsidRPr="00164AD8" w14:paraId="2C9FE932" w14:textId="77777777" w:rsidTr="008C0C98">
        <w:tc>
          <w:tcPr>
            <w:tcW w:w="564" w:type="dxa"/>
          </w:tcPr>
          <w:p w14:paraId="1ACDA024" w14:textId="77777777" w:rsidR="008C0C98" w:rsidRPr="00164AD8" w:rsidRDefault="008C0C98">
            <w:pPr>
              <w:numPr>
                <w:ilvl w:val="1"/>
                <w:numId w:val="0"/>
              </w:numPr>
              <w:tabs>
                <w:tab w:val="left" w:pos="2783"/>
              </w:tabs>
              <w:overflowPunct/>
              <w:autoSpaceDE/>
              <w:autoSpaceDN/>
              <w:spacing w:after="120"/>
              <w:jc w:val="left"/>
              <w:textAlignment w:val="auto"/>
              <w:rPr>
                <w:rFonts w:eastAsia="STZhongsong"/>
                <w:b/>
                <w:lang w:eastAsia="zh-CN"/>
              </w:rPr>
            </w:pPr>
            <w:r w:rsidRPr="00164AD8">
              <w:rPr>
                <w:rFonts w:eastAsia="STZhongsong"/>
                <w:b/>
                <w:lang w:eastAsia="zh-CN"/>
              </w:rPr>
              <w:t>6.7</w:t>
            </w:r>
          </w:p>
        </w:tc>
        <w:tc>
          <w:tcPr>
            <w:tcW w:w="8395" w:type="dxa"/>
            <w:shd w:val="clear" w:color="auto" w:fill="auto"/>
          </w:tcPr>
          <w:p w14:paraId="7F7B46AE" w14:textId="77777777" w:rsidR="00B705BA" w:rsidRPr="00164AD8" w:rsidRDefault="008C0C98" w:rsidP="00BB4A0B">
            <w:pPr>
              <w:numPr>
                <w:ilvl w:val="1"/>
                <w:numId w:val="0"/>
              </w:numPr>
              <w:tabs>
                <w:tab w:val="left" w:pos="2783"/>
              </w:tabs>
              <w:overflowPunct/>
              <w:autoSpaceDE/>
              <w:autoSpaceDN/>
              <w:spacing w:after="120"/>
              <w:textAlignment w:val="auto"/>
              <w:rPr>
                <w:rFonts w:eastAsia="STZhongsong"/>
                <w:lang w:eastAsia="zh-CN"/>
              </w:rPr>
            </w:pPr>
            <w:r w:rsidRPr="00164AD8">
              <w:rPr>
                <w:rFonts w:eastAsia="STZhongsong"/>
                <w:b/>
                <w:lang w:eastAsia="zh-CN"/>
              </w:rPr>
              <w:t>Supplier request for increase in the Call Off Contract Charges</w:t>
            </w:r>
            <w:r w:rsidRPr="00164AD8">
              <w:rPr>
                <w:rFonts w:eastAsia="STZhongsong"/>
                <w:lang w:eastAsia="zh-CN"/>
              </w:rPr>
              <w:t xml:space="preserve"> (</w:t>
            </w:r>
            <w:r w:rsidRPr="00164AD8">
              <w:t>paragraph 10 of Call Off Schedule 3 (Call Off Contract Charges, Payment and Invoicing))</w:t>
            </w:r>
            <w:r w:rsidRPr="00164AD8">
              <w:rPr>
                <w:rFonts w:eastAsia="STZhongsong"/>
                <w:lang w:eastAsia="zh-CN"/>
              </w:rPr>
              <w:t>:</w:t>
            </w:r>
          </w:p>
          <w:p w14:paraId="5A1C99AA" w14:textId="37536D8F" w:rsidR="008C0C98" w:rsidRPr="00164AD8" w:rsidRDefault="008C0C98" w:rsidP="00BB4A0B">
            <w:pPr>
              <w:numPr>
                <w:ilvl w:val="1"/>
                <w:numId w:val="0"/>
              </w:numPr>
              <w:tabs>
                <w:tab w:val="left" w:pos="2783"/>
              </w:tabs>
              <w:overflowPunct/>
              <w:autoSpaceDE/>
              <w:autoSpaceDN/>
              <w:spacing w:after="120"/>
              <w:textAlignment w:val="auto"/>
              <w:rPr>
                <w:rFonts w:eastAsia="STZhongsong"/>
                <w:lang w:eastAsia="zh-CN"/>
              </w:rPr>
            </w:pPr>
            <w:r w:rsidRPr="00164AD8">
              <w:rPr>
                <w:rFonts w:eastAsia="STZhongsong"/>
                <w:lang w:eastAsia="zh-CN"/>
              </w:rPr>
              <w:t>Not Permitted</w:t>
            </w:r>
          </w:p>
        </w:tc>
      </w:tr>
    </w:tbl>
    <w:p w14:paraId="0DC1EDA5" w14:textId="77777777" w:rsidR="004E05DC" w:rsidRPr="00164AD8" w:rsidRDefault="004E05DC">
      <w:pPr>
        <w:pStyle w:val="ORDERFORML1PraraNo"/>
        <w:numPr>
          <w:ilvl w:val="0"/>
          <w:numId w:val="0"/>
        </w:numPr>
        <w:ind w:left="426"/>
        <w:rPr>
          <w:rFonts w:ascii="Arial" w:hAnsi="Arial" w:cs="Arial"/>
        </w:rPr>
      </w:pPr>
    </w:p>
    <w:p w14:paraId="1DD5732F" w14:textId="77777777" w:rsidR="00E93D4C" w:rsidRPr="00164AD8" w:rsidRDefault="00E93D4C">
      <w:pPr>
        <w:pStyle w:val="ORDERFORML1PraraNo"/>
        <w:numPr>
          <w:ilvl w:val="0"/>
          <w:numId w:val="0"/>
        </w:numPr>
        <w:ind w:left="426"/>
        <w:rPr>
          <w:rFonts w:ascii="Arial" w:hAnsi="Arial" w:cs="Arial"/>
        </w:rPr>
      </w:pPr>
    </w:p>
    <w:p w14:paraId="20B09EA7" w14:textId="77777777" w:rsidR="00E93D4C" w:rsidRPr="00164AD8" w:rsidRDefault="00E93D4C">
      <w:pPr>
        <w:pStyle w:val="ORDERFORML1PraraNo"/>
        <w:numPr>
          <w:ilvl w:val="0"/>
          <w:numId w:val="0"/>
        </w:numPr>
        <w:ind w:left="426"/>
        <w:rPr>
          <w:rFonts w:ascii="Arial" w:hAnsi="Arial" w:cs="Arial"/>
        </w:rPr>
      </w:pPr>
    </w:p>
    <w:p w14:paraId="63C69B8C" w14:textId="77777777" w:rsidR="004E05DC" w:rsidRPr="00164AD8" w:rsidRDefault="00F770DB">
      <w:pPr>
        <w:pStyle w:val="ORDERFORML1PraraNo"/>
        <w:rPr>
          <w:rFonts w:ascii="Arial" w:hAnsi="Arial" w:cs="Arial"/>
        </w:rPr>
      </w:pPr>
      <w:r w:rsidRPr="00164AD8">
        <w:rPr>
          <w:rFonts w:ascii="Arial" w:hAnsi="Arial" w:cs="Arial"/>
        </w:rPr>
        <w:t>LIABILITY and insurance</w:t>
      </w:r>
    </w:p>
    <w:p w14:paraId="554A2412" w14:textId="77777777" w:rsidR="004E05DC" w:rsidRPr="00164A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64AD8" w:rsidRPr="00164AD8" w14:paraId="5478B57F" w14:textId="77777777" w:rsidTr="008C0C98">
        <w:tc>
          <w:tcPr>
            <w:tcW w:w="565" w:type="dxa"/>
          </w:tcPr>
          <w:p w14:paraId="1856BB0E" w14:textId="77777777" w:rsidR="008C0C98" w:rsidRPr="00164AD8" w:rsidRDefault="008C0C98">
            <w:pPr>
              <w:numPr>
                <w:ilvl w:val="1"/>
                <w:numId w:val="0"/>
              </w:numPr>
              <w:overflowPunct/>
              <w:autoSpaceDE/>
              <w:autoSpaceDN/>
              <w:spacing w:after="120"/>
              <w:textAlignment w:val="auto"/>
              <w:rPr>
                <w:b/>
              </w:rPr>
            </w:pPr>
            <w:r w:rsidRPr="00164AD8">
              <w:rPr>
                <w:b/>
              </w:rPr>
              <w:t>7.1</w:t>
            </w:r>
          </w:p>
        </w:tc>
        <w:tc>
          <w:tcPr>
            <w:tcW w:w="8394" w:type="dxa"/>
            <w:shd w:val="clear" w:color="auto" w:fill="auto"/>
          </w:tcPr>
          <w:p w14:paraId="5252CCDF" w14:textId="77777777" w:rsidR="008C0C98" w:rsidRPr="00164AD8" w:rsidRDefault="008C0C98">
            <w:pPr>
              <w:numPr>
                <w:ilvl w:val="1"/>
                <w:numId w:val="0"/>
              </w:numPr>
              <w:overflowPunct/>
              <w:autoSpaceDE/>
              <w:autoSpaceDN/>
              <w:spacing w:after="120"/>
              <w:textAlignment w:val="auto"/>
            </w:pPr>
            <w:r w:rsidRPr="00164AD8">
              <w:rPr>
                <w:b/>
              </w:rPr>
              <w:t>Estimated Year 1 Call Off Contract Charges</w:t>
            </w:r>
            <w:r w:rsidRPr="00164AD8">
              <w:t>:</w:t>
            </w:r>
          </w:p>
          <w:p w14:paraId="076CE5D1" w14:textId="77777777" w:rsidR="009F6682" w:rsidRDefault="008C0C98">
            <w:pPr>
              <w:keepNext/>
              <w:keepLines/>
              <w:overflowPunct/>
              <w:autoSpaceDE/>
              <w:autoSpaceDN/>
              <w:spacing w:before="240"/>
              <w:ind w:left="0"/>
              <w:textAlignment w:val="auto"/>
            </w:pPr>
            <w:r w:rsidRPr="00164AD8">
              <w:t>The sum of £</w:t>
            </w:r>
            <w:r w:rsidR="00B705BA" w:rsidRPr="00164AD8">
              <w:t>2</w:t>
            </w:r>
            <w:r w:rsidR="00A52B3C">
              <w:t>5</w:t>
            </w:r>
            <w:r w:rsidR="00B705BA" w:rsidRPr="00164AD8">
              <w:t>0,000 maximum liability, if optional extension period invoked</w:t>
            </w:r>
            <w:r w:rsidR="009F6682">
              <w:t>.</w:t>
            </w:r>
          </w:p>
          <w:p w14:paraId="7EC56DB3" w14:textId="38209C62" w:rsidR="00A52B3C" w:rsidRDefault="003A53B5" w:rsidP="00A52B3C">
            <w:pPr>
              <w:ind w:left="0"/>
              <w:rPr>
                <w:rFonts w:ascii="Calibri" w:hAnsi="Calibri" w:cs="Calibri"/>
              </w:rPr>
            </w:pPr>
            <w:r>
              <w:t xml:space="preserve">Milestone 1 - </w:t>
            </w:r>
            <w:r w:rsidR="00A52B3C">
              <w:t>31 Jan 21 - £</w:t>
            </w:r>
            <w:r w:rsidR="00B919EC" w:rsidRPr="00B919EC">
              <w:rPr>
                <w:highlight w:val="black"/>
              </w:rPr>
              <w:t>------</w:t>
            </w:r>
          </w:p>
          <w:p w14:paraId="770E579F" w14:textId="581A9BF8" w:rsidR="00A52B3C" w:rsidRDefault="003A53B5" w:rsidP="00A52B3C">
            <w:pPr>
              <w:ind w:left="0"/>
            </w:pPr>
            <w:r>
              <w:t xml:space="preserve">Milestone 2 - </w:t>
            </w:r>
            <w:r w:rsidR="00A52B3C">
              <w:t>£</w:t>
            </w:r>
            <w:r w:rsidR="00B919EC" w:rsidRPr="00B919EC">
              <w:rPr>
                <w:highlight w:val="black"/>
              </w:rPr>
              <w:t>-----</w:t>
            </w:r>
          </w:p>
          <w:p w14:paraId="7C4468AB" w14:textId="1A82030F" w:rsidR="00A52B3C" w:rsidRDefault="003A53B5" w:rsidP="00A52B3C">
            <w:pPr>
              <w:ind w:left="0"/>
            </w:pPr>
            <w:r>
              <w:t xml:space="preserve">Milestone 3 - </w:t>
            </w:r>
            <w:r w:rsidR="00A52B3C">
              <w:t>£</w:t>
            </w:r>
            <w:r w:rsidR="00B919EC" w:rsidRPr="00B919EC">
              <w:rPr>
                <w:highlight w:val="black"/>
              </w:rPr>
              <w:t>-----</w:t>
            </w:r>
          </w:p>
          <w:p w14:paraId="4D8A571C" w14:textId="651C6B13" w:rsidR="00A52B3C" w:rsidRPr="00A52B3C" w:rsidRDefault="003A53B5" w:rsidP="00A52B3C">
            <w:pPr>
              <w:ind w:left="0"/>
            </w:pPr>
            <w:r>
              <w:t xml:space="preserve">Milestone 4 - </w:t>
            </w:r>
            <w:r w:rsidR="00A52B3C">
              <w:t>£</w:t>
            </w:r>
            <w:r w:rsidR="00B919EC" w:rsidRPr="00B919EC">
              <w:rPr>
                <w:highlight w:val="black"/>
              </w:rPr>
              <w:t>-----</w:t>
            </w:r>
          </w:p>
        </w:tc>
      </w:tr>
      <w:tr w:rsidR="00164AD8" w:rsidRPr="00164AD8" w14:paraId="55713951" w14:textId="77777777" w:rsidTr="008C0C98">
        <w:tc>
          <w:tcPr>
            <w:tcW w:w="565" w:type="dxa"/>
          </w:tcPr>
          <w:p w14:paraId="35D7B8B5"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7.2</w:t>
            </w:r>
          </w:p>
        </w:tc>
        <w:tc>
          <w:tcPr>
            <w:tcW w:w="8394" w:type="dxa"/>
            <w:shd w:val="clear" w:color="auto" w:fill="auto"/>
          </w:tcPr>
          <w:p w14:paraId="2FD5BCFD" w14:textId="00CFF953"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Supplier’s limitation of Liability</w:t>
            </w:r>
            <w:r w:rsidRPr="00164AD8">
              <w:rPr>
                <w:rFonts w:eastAsia="STZhongsong"/>
                <w:lang w:eastAsia="zh-CN"/>
              </w:rPr>
              <w:t xml:space="preserve"> (Clause 37.2.1 of the Call Off Terms);</w:t>
            </w:r>
          </w:p>
          <w:p w14:paraId="2337954A" w14:textId="77777777" w:rsidR="008C0C98" w:rsidRPr="00164AD8" w:rsidRDefault="008C0C98">
            <w:pPr>
              <w:numPr>
                <w:ilvl w:val="1"/>
                <w:numId w:val="0"/>
              </w:numPr>
              <w:overflowPunct/>
              <w:autoSpaceDE/>
              <w:autoSpaceDN/>
              <w:spacing w:after="120"/>
              <w:textAlignment w:val="auto"/>
              <w:rPr>
                <w:rFonts w:eastAsia="STZhongsong"/>
                <w:lang w:eastAsia="zh-CN"/>
              </w:rPr>
            </w:pPr>
          </w:p>
        </w:tc>
      </w:tr>
      <w:tr w:rsidR="008C0C98" w:rsidRPr="00164AD8" w14:paraId="75F98DE5" w14:textId="77777777" w:rsidTr="008C0C98">
        <w:tc>
          <w:tcPr>
            <w:tcW w:w="565" w:type="dxa"/>
          </w:tcPr>
          <w:p w14:paraId="73B0BF73"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7.3</w:t>
            </w:r>
          </w:p>
        </w:tc>
        <w:tc>
          <w:tcPr>
            <w:tcW w:w="8394" w:type="dxa"/>
            <w:shd w:val="clear" w:color="auto" w:fill="auto"/>
          </w:tcPr>
          <w:p w14:paraId="5EAD959D" w14:textId="4E14B5EA" w:rsidR="008C0C98" w:rsidRPr="00164AD8" w:rsidRDefault="008C0C98">
            <w:pPr>
              <w:numPr>
                <w:ilvl w:val="1"/>
                <w:numId w:val="0"/>
              </w:numPr>
              <w:overflowPunct/>
              <w:autoSpaceDE/>
              <w:autoSpaceDN/>
              <w:spacing w:after="120"/>
              <w:textAlignment w:val="auto"/>
            </w:pPr>
            <w:r w:rsidRPr="00164AD8">
              <w:rPr>
                <w:rFonts w:eastAsia="STZhongsong"/>
                <w:b/>
                <w:lang w:eastAsia="zh-CN"/>
              </w:rPr>
              <w:t xml:space="preserve">Insurance </w:t>
            </w:r>
            <w:r w:rsidRPr="00164AD8">
              <w:rPr>
                <w:rFonts w:eastAsia="STZhongsong"/>
                <w:lang w:eastAsia="zh-CN"/>
              </w:rPr>
              <w:t>(Clause 38.3</w:t>
            </w:r>
            <w:r w:rsidRPr="00164AD8">
              <w:t xml:space="preserve"> of the Call Off Terms):</w:t>
            </w:r>
          </w:p>
          <w:p w14:paraId="4451852C" w14:textId="17D9BA6A" w:rsidR="008C0C98" w:rsidRPr="00164AD8" w:rsidRDefault="008C0C98">
            <w:pPr>
              <w:numPr>
                <w:ilvl w:val="1"/>
                <w:numId w:val="0"/>
              </w:numPr>
              <w:overflowPunct/>
              <w:autoSpaceDE/>
              <w:autoSpaceDN/>
              <w:spacing w:after="120"/>
              <w:textAlignment w:val="auto"/>
              <w:rPr>
                <w:rFonts w:eastAsia="STZhongsong"/>
                <w:b/>
                <w:lang w:eastAsia="zh-CN"/>
              </w:rPr>
            </w:pPr>
          </w:p>
        </w:tc>
      </w:tr>
    </w:tbl>
    <w:p w14:paraId="155DE5C2" w14:textId="77777777" w:rsidR="00B705BA" w:rsidRPr="00164AD8" w:rsidRDefault="00B705BA">
      <w:pPr>
        <w:spacing w:after="0"/>
        <w:ind w:left="0"/>
        <w:rPr>
          <w:i/>
        </w:rPr>
      </w:pPr>
    </w:p>
    <w:p w14:paraId="10053157" w14:textId="77777777" w:rsidR="004E05DC" w:rsidRPr="00164AD8" w:rsidRDefault="00F770DB">
      <w:pPr>
        <w:pStyle w:val="ORDERFORML1PraraNo"/>
        <w:rPr>
          <w:rFonts w:ascii="Arial" w:hAnsi="Arial" w:cs="Arial"/>
        </w:rPr>
      </w:pPr>
      <w:r w:rsidRPr="00164AD8">
        <w:rPr>
          <w:rFonts w:ascii="Arial" w:hAnsi="Arial" w:cs="Arial"/>
        </w:rPr>
        <w:t>TERMINATION and exit</w:t>
      </w:r>
    </w:p>
    <w:p w14:paraId="32429DCA" w14:textId="77777777" w:rsidR="004E05DC" w:rsidRPr="00164AD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64AD8" w:rsidRPr="00164AD8" w14:paraId="45EEC7DA" w14:textId="77777777" w:rsidTr="008C0C98">
        <w:tc>
          <w:tcPr>
            <w:tcW w:w="565" w:type="dxa"/>
          </w:tcPr>
          <w:p w14:paraId="40AC2E4B"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8.1</w:t>
            </w:r>
          </w:p>
        </w:tc>
        <w:tc>
          <w:tcPr>
            <w:tcW w:w="8394" w:type="dxa"/>
            <w:shd w:val="clear" w:color="auto" w:fill="auto"/>
          </w:tcPr>
          <w:p w14:paraId="2878B9E8" w14:textId="2448AB40"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Termination on material Default</w:t>
            </w:r>
            <w:r w:rsidRPr="00164AD8">
              <w:rPr>
                <w:rFonts w:eastAsia="STZhongsong"/>
                <w:lang w:eastAsia="zh-CN"/>
              </w:rPr>
              <w:t xml:space="preserve"> (Clause 42.2 of the Call Off Terms)):</w:t>
            </w:r>
          </w:p>
          <w:p w14:paraId="4594391F" w14:textId="28A38F0A" w:rsidR="008C0C98" w:rsidRPr="00164AD8" w:rsidRDefault="008C0C98" w:rsidP="00B705BA">
            <w:pPr>
              <w:keepNext/>
              <w:keepLines/>
              <w:overflowPunct/>
              <w:autoSpaceDE/>
              <w:autoSpaceDN/>
              <w:spacing w:before="240"/>
              <w:ind w:left="0"/>
              <w:textAlignment w:val="auto"/>
              <w:rPr>
                <w:b/>
              </w:rPr>
            </w:pPr>
            <w:r w:rsidRPr="00164AD8">
              <w:rPr>
                <w:rFonts w:eastAsia="STZhongsong"/>
                <w:lang w:eastAsia="zh-CN"/>
              </w:rPr>
              <w:t>In Clause 42.2.1(c)</w:t>
            </w:r>
            <w:r w:rsidRPr="00164AD8">
              <w:t xml:space="preserve"> of the Call Off Terms</w:t>
            </w:r>
          </w:p>
        </w:tc>
      </w:tr>
      <w:tr w:rsidR="00164AD8" w:rsidRPr="00164AD8" w14:paraId="2D4DA8B8" w14:textId="77777777" w:rsidTr="008C0C98">
        <w:tc>
          <w:tcPr>
            <w:tcW w:w="565" w:type="dxa"/>
          </w:tcPr>
          <w:p w14:paraId="7475DDE5"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8.2</w:t>
            </w:r>
          </w:p>
        </w:tc>
        <w:tc>
          <w:tcPr>
            <w:tcW w:w="8394" w:type="dxa"/>
            <w:shd w:val="clear" w:color="auto" w:fill="auto"/>
          </w:tcPr>
          <w:p w14:paraId="68CE8304" w14:textId="314F66F6"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Termination without cause notice period</w:t>
            </w:r>
            <w:r w:rsidRPr="00164AD8">
              <w:rPr>
                <w:rFonts w:eastAsia="STZhongsong"/>
                <w:lang w:eastAsia="zh-CN"/>
              </w:rPr>
              <w:t xml:space="preserve"> (Clause 42.7 of the Call Off Terms):</w:t>
            </w:r>
          </w:p>
          <w:p w14:paraId="3158D234" w14:textId="3136CE06" w:rsidR="008C0C98" w:rsidRPr="00164AD8" w:rsidRDefault="008C0C98" w:rsidP="00B705BA">
            <w:pPr>
              <w:numPr>
                <w:ilvl w:val="1"/>
                <w:numId w:val="0"/>
              </w:numPr>
              <w:overflowPunct/>
              <w:autoSpaceDE/>
              <w:autoSpaceDN/>
              <w:spacing w:after="120"/>
              <w:textAlignment w:val="auto"/>
              <w:rPr>
                <w:rFonts w:eastAsia="STZhongsong"/>
                <w:lang w:eastAsia="zh-CN"/>
              </w:rPr>
            </w:pPr>
            <w:r w:rsidRPr="00164AD8">
              <w:t>In Clause 42.7</w:t>
            </w:r>
            <w:r w:rsidRPr="00164AD8">
              <w:rPr>
                <w:rFonts w:eastAsia="STZhongsong"/>
                <w:lang w:eastAsia="zh-CN"/>
              </w:rPr>
              <w:t xml:space="preserve"> of the Call Off Terms</w:t>
            </w:r>
          </w:p>
        </w:tc>
      </w:tr>
      <w:tr w:rsidR="00164AD8" w:rsidRPr="00164AD8" w14:paraId="7C78E2F3" w14:textId="77777777" w:rsidTr="008C0C98">
        <w:tc>
          <w:tcPr>
            <w:tcW w:w="565" w:type="dxa"/>
          </w:tcPr>
          <w:p w14:paraId="174E531E"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8.3</w:t>
            </w:r>
          </w:p>
        </w:tc>
        <w:tc>
          <w:tcPr>
            <w:tcW w:w="8394" w:type="dxa"/>
            <w:shd w:val="clear" w:color="auto" w:fill="auto"/>
          </w:tcPr>
          <w:p w14:paraId="32D7692F" w14:textId="77777777"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Undisputed Sums Limit</w:t>
            </w:r>
            <w:r w:rsidRPr="00164AD8">
              <w:rPr>
                <w:rFonts w:eastAsia="STZhongsong"/>
                <w:lang w:eastAsia="zh-CN"/>
              </w:rPr>
              <w:t>:</w:t>
            </w:r>
          </w:p>
          <w:p w14:paraId="743B1542" w14:textId="48BBCFC9" w:rsidR="008C0C98" w:rsidRPr="00164AD8" w:rsidRDefault="008C0C98" w:rsidP="00B705BA">
            <w:pPr>
              <w:keepNext/>
              <w:keepLines/>
              <w:overflowPunct/>
              <w:autoSpaceDE/>
              <w:autoSpaceDN/>
              <w:spacing w:before="240"/>
              <w:ind w:left="0"/>
              <w:textAlignment w:val="auto"/>
              <w:rPr>
                <w:rFonts w:eastAsia="STZhongsong"/>
                <w:b/>
                <w:caps/>
                <w:lang w:eastAsia="zh-CN"/>
              </w:rPr>
            </w:pPr>
            <w:r w:rsidRPr="00164AD8">
              <w:rPr>
                <w:rFonts w:eastAsia="STZhongsong"/>
                <w:lang w:eastAsia="zh-CN"/>
              </w:rPr>
              <w:t>In Clause 43.1.1</w:t>
            </w:r>
            <w:r w:rsidRPr="00164AD8">
              <w:t xml:space="preserve"> of the Call Off Terms </w:t>
            </w:r>
          </w:p>
        </w:tc>
      </w:tr>
      <w:tr w:rsidR="008C0C98" w:rsidRPr="00164AD8" w14:paraId="7CFBFB52" w14:textId="77777777" w:rsidTr="008C0C98">
        <w:tc>
          <w:tcPr>
            <w:tcW w:w="565" w:type="dxa"/>
            <w:tcBorders>
              <w:top w:val="single" w:sz="4" w:space="0" w:color="auto"/>
              <w:left w:val="single" w:sz="4" w:space="0" w:color="auto"/>
              <w:bottom w:val="single" w:sz="4" w:space="0" w:color="auto"/>
              <w:right w:val="single" w:sz="4" w:space="0" w:color="auto"/>
            </w:tcBorders>
          </w:tcPr>
          <w:p w14:paraId="44A77CD6" w14:textId="20FE102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 xml:space="preserve">Exit Management: </w:t>
            </w:r>
          </w:p>
          <w:p w14:paraId="11DB9B6A" w14:textId="60F01EB2"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lang w:eastAsia="zh-CN"/>
              </w:rPr>
              <w:t>Not applied</w:t>
            </w:r>
            <w:r w:rsidRPr="00164AD8">
              <w:t xml:space="preserve"> </w:t>
            </w:r>
          </w:p>
        </w:tc>
      </w:tr>
    </w:tbl>
    <w:p w14:paraId="69E57A0A" w14:textId="77777777" w:rsidR="004E05DC" w:rsidRPr="00164AD8" w:rsidRDefault="004E05DC">
      <w:pPr>
        <w:pStyle w:val="ORDERFORML1PraraNo"/>
        <w:numPr>
          <w:ilvl w:val="0"/>
          <w:numId w:val="0"/>
        </w:numPr>
        <w:ind w:left="426"/>
        <w:rPr>
          <w:rFonts w:ascii="Arial" w:hAnsi="Arial" w:cs="Arial"/>
        </w:rPr>
      </w:pPr>
    </w:p>
    <w:p w14:paraId="2387B836" w14:textId="77777777" w:rsidR="004E05DC" w:rsidRPr="00164AD8" w:rsidRDefault="00F770DB">
      <w:pPr>
        <w:pStyle w:val="ORDERFORML1PraraNo"/>
        <w:rPr>
          <w:rFonts w:ascii="Arial" w:hAnsi="Arial" w:cs="Arial"/>
        </w:rPr>
      </w:pPr>
      <w:r w:rsidRPr="00164AD8">
        <w:rPr>
          <w:rFonts w:ascii="Arial" w:hAnsi="Arial" w:cs="Arial"/>
        </w:rPr>
        <w:t>supplier information</w:t>
      </w:r>
    </w:p>
    <w:p w14:paraId="28B2BCA5" w14:textId="77777777" w:rsidR="004E05DC" w:rsidRPr="00164AD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64AD8" w:rsidRPr="00164AD8" w14:paraId="79968519" w14:textId="77777777" w:rsidTr="008C0C98">
        <w:tc>
          <w:tcPr>
            <w:tcW w:w="565" w:type="dxa"/>
            <w:tcBorders>
              <w:top w:val="single" w:sz="4" w:space="0" w:color="auto"/>
              <w:left w:val="single" w:sz="4" w:space="0" w:color="auto"/>
              <w:bottom w:val="single" w:sz="4" w:space="0" w:color="auto"/>
              <w:right w:val="single" w:sz="4" w:space="0" w:color="auto"/>
            </w:tcBorders>
          </w:tcPr>
          <w:p w14:paraId="6BFBD54A" w14:textId="77777777" w:rsidR="008C0C98" w:rsidRPr="00164AD8" w:rsidRDefault="008C0C98">
            <w:pPr>
              <w:numPr>
                <w:ilvl w:val="1"/>
                <w:numId w:val="0"/>
              </w:numPr>
              <w:overflowPunct/>
              <w:autoSpaceDE/>
              <w:autoSpaceDN/>
              <w:spacing w:after="120"/>
              <w:jc w:val="left"/>
              <w:textAlignment w:val="auto"/>
              <w:rPr>
                <w:b/>
              </w:rPr>
            </w:pPr>
            <w:r w:rsidRPr="00164AD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8C0C98" w:rsidRPr="00164AD8" w:rsidRDefault="008C0C98" w:rsidP="00BB4A0B">
            <w:pPr>
              <w:numPr>
                <w:ilvl w:val="1"/>
                <w:numId w:val="0"/>
              </w:numPr>
              <w:overflowPunct/>
              <w:autoSpaceDE/>
              <w:autoSpaceDN/>
              <w:spacing w:after="120"/>
              <w:textAlignment w:val="auto"/>
              <w:rPr>
                <w:b/>
              </w:rPr>
            </w:pPr>
            <w:r w:rsidRPr="00164AD8">
              <w:rPr>
                <w:b/>
              </w:rPr>
              <w:t>Supplier's inspection of Sites, Customer Property and Customer Assets:</w:t>
            </w:r>
          </w:p>
          <w:p w14:paraId="2284005D" w14:textId="76D67185" w:rsidR="008C0C98" w:rsidRPr="00164AD8" w:rsidRDefault="008C0C98">
            <w:pPr>
              <w:numPr>
                <w:ilvl w:val="1"/>
                <w:numId w:val="0"/>
              </w:numPr>
              <w:overflowPunct/>
              <w:autoSpaceDE/>
              <w:autoSpaceDN/>
              <w:spacing w:after="120"/>
              <w:jc w:val="left"/>
              <w:textAlignment w:val="auto"/>
              <w:rPr>
                <w:rFonts w:eastAsia="STZhongsong"/>
                <w:b/>
                <w:lang w:eastAsia="zh-CN"/>
              </w:rPr>
            </w:pPr>
          </w:p>
        </w:tc>
      </w:tr>
      <w:tr w:rsidR="008C0C98" w:rsidRPr="00164AD8" w14:paraId="6A7CE09E" w14:textId="77777777" w:rsidTr="008C0C98">
        <w:tc>
          <w:tcPr>
            <w:tcW w:w="565" w:type="dxa"/>
            <w:tcBorders>
              <w:top w:val="single" w:sz="4" w:space="0" w:color="auto"/>
              <w:left w:val="single" w:sz="4" w:space="0" w:color="auto"/>
              <w:bottom w:val="single" w:sz="4" w:space="0" w:color="auto"/>
              <w:right w:val="single" w:sz="4" w:space="0" w:color="auto"/>
            </w:tcBorders>
          </w:tcPr>
          <w:p w14:paraId="1E7D0AAB"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b/>
                <w:lang w:eastAsia="zh-CN"/>
              </w:rPr>
              <w:t>Commercially Sensitive Information</w:t>
            </w:r>
            <w:r w:rsidRPr="00164AD8">
              <w:rPr>
                <w:rFonts w:eastAsia="STZhongsong"/>
                <w:lang w:eastAsia="zh-CN"/>
              </w:rPr>
              <w:t>:</w:t>
            </w:r>
          </w:p>
          <w:p w14:paraId="5FE23564" w14:textId="263C91F2" w:rsidR="008C0C98" w:rsidRPr="00164AD8" w:rsidRDefault="00B705BA">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 xml:space="preserve"> </w:t>
            </w:r>
          </w:p>
        </w:tc>
      </w:tr>
    </w:tbl>
    <w:p w14:paraId="53C20A9A" w14:textId="77777777" w:rsidR="004E05DC" w:rsidRPr="00164AD8" w:rsidRDefault="004E05DC">
      <w:pPr>
        <w:pStyle w:val="ORDERFORML1PraraNo"/>
        <w:numPr>
          <w:ilvl w:val="0"/>
          <w:numId w:val="0"/>
        </w:numPr>
        <w:ind w:left="426"/>
        <w:rPr>
          <w:rFonts w:ascii="Arial" w:hAnsi="Arial" w:cs="Arial"/>
        </w:rPr>
      </w:pPr>
    </w:p>
    <w:p w14:paraId="561DA3CA" w14:textId="77777777" w:rsidR="004E05DC" w:rsidRPr="00164AD8" w:rsidRDefault="00F770DB">
      <w:pPr>
        <w:pStyle w:val="ORDERFORML1PraraNo"/>
        <w:rPr>
          <w:rFonts w:ascii="Arial" w:hAnsi="Arial" w:cs="Arial"/>
        </w:rPr>
      </w:pPr>
      <w:r w:rsidRPr="00164AD8">
        <w:rPr>
          <w:rFonts w:ascii="Arial" w:hAnsi="Arial" w:cs="Arial"/>
        </w:rPr>
        <w:t>OTHER CALL OFF REQUIREMENTS</w:t>
      </w:r>
    </w:p>
    <w:p w14:paraId="4A216129" w14:textId="77777777" w:rsidR="004E05DC" w:rsidRPr="00164AD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164AD8" w:rsidRPr="00164AD8" w14:paraId="43D33619" w14:textId="77777777" w:rsidTr="00B705BA">
        <w:tc>
          <w:tcPr>
            <w:tcW w:w="767" w:type="dxa"/>
          </w:tcPr>
          <w:p w14:paraId="7D99477E"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10.1</w:t>
            </w:r>
          </w:p>
        </w:tc>
        <w:tc>
          <w:tcPr>
            <w:tcW w:w="8300" w:type="dxa"/>
            <w:shd w:val="clear" w:color="auto" w:fill="auto"/>
          </w:tcPr>
          <w:p w14:paraId="7C58B8A9" w14:textId="77777777"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Recitals</w:t>
            </w:r>
            <w:r w:rsidRPr="00164AD8">
              <w:rPr>
                <w:rFonts w:eastAsia="STZhongsong"/>
                <w:lang w:eastAsia="zh-CN"/>
              </w:rPr>
              <w:t xml:space="preserve"> (in preamble to the Call Off Terms):</w:t>
            </w:r>
          </w:p>
          <w:p w14:paraId="72B13064" w14:textId="36951C1A"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lang w:eastAsia="zh-CN"/>
              </w:rPr>
              <w:t>Recital A</w:t>
            </w:r>
          </w:p>
          <w:p w14:paraId="45E18F3C" w14:textId="7C75FBA0" w:rsidR="008C0C98" w:rsidRPr="00164AD8" w:rsidRDefault="008C0C98" w:rsidP="001C5EE5">
            <w:pPr>
              <w:numPr>
                <w:ilvl w:val="1"/>
                <w:numId w:val="0"/>
              </w:numPr>
              <w:overflowPunct/>
              <w:autoSpaceDE/>
              <w:autoSpaceDN/>
              <w:spacing w:after="120"/>
              <w:textAlignment w:val="auto"/>
              <w:rPr>
                <w:rFonts w:eastAsia="STZhongsong"/>
                <w:b/>
                <w:highlight w:val="yellow"/>
                <w:lang w:eastAsia="zh-CN"/>
              </w:rPr>
            </w:pPr>
            <w:r w:rsidRPr="00164AD8">
              <w:rPr>
                <w:rFonts w:eastAsia="STZhongsong"/>
                <w:b/>
                <w:highlight w:val="yellow"/>
                <w:lang w:eastAsia="zh-CN"/>
              </w:rPr>
              <w:t xml:space="preserve"> </w:t>
            </w:r>
          </w:p>
        </w:tc>
      </w:tr>
      <w:tr w:rsidR="00164AD8" w:rsidRPr="00164AD8" w14:paraId="6517E645" w14:textId="77777777" w:rsidTr="00B705BA">
        <w:tc>
          <w:tcPr>
            <w:tcW w:w="767" w:type="dxa"/>
          </w:tcPr>
          <w:p w14:paraId="18CF27F0" w14:textId="77777777" w:rsidR="008C0C98" w:rsidRPr="00164AD8" w:rsidRDefault="008C0C98">
            <w:pPr>
              <w:numPr>
                <w:ilvl w:val="1"/>
                <w:numId w:val="0"/>
              </w:numPr>
              <w:overflowPunct/>
              <w:autoSpaceDE/>
              <w:autoSpaceDN/>
              <w:spacing w:after="120"/>
              <w:textAlignment w:val="auto"/>
              <w:rPr>
                <w:b/>
              </w:rPr>
            </w:pPr>
            <w:r w:rsidRPr="00164AD8">
              <w:rPr>
                <w:b/>
              </w:rPr>
              <w:t>10.2</w:t>
            </w:r>
          </w:p>
        </w:tc>
        <w:tc>
          <w:tcPr>
            <w:tcW w:w="8300" w:type="dxa"/>
            <w:shd w:val="clear" w:color="auto" w:fill="auto"/>
          </w:tcPr>
          <w:p w14:paraId="5E3BE745" w14:textId="6536AF37" w:rsidR="008C0C98" w:rsidRPr="00164AD8" w:rsidRDefault="008C0C98">
            <w:pPr>
              <w:numPr>
                <w:ilvl w:val="1"/>
                <w:numId w:val="0"/>
              </w:numPr>
              <w:overflowPunct/>
              <w:autoSpaceDE/>
              <w:autoSpaceDN/>
              <w:spacing w:after="120"/>
              <w:textAlignment w:val="auto"/>
              <w:rPr>
                <w:b/>
              </w:rPr>
            </w:pPr>
            <w:r w:rsidRPr="00164AD8">
              <w:rPr>
                <w:b/>
              </w:rPr>
              <w:t>Call Off Guarantee (Clause 4 of the Call Off Terms):</w:t>
            </w:r>
          </w:p>
          <w:p w14:paraId="3B242E0A" w14:textId="1E4C5D94" w:rsidR="008C0C98" w:rsidRPr="00164AD8" w:rsidRDefault="008C0C98">
            <w:pPr>
              <w:numPr>
                <w:ilvl w:val="1"/>
                <w:numId w:val="0"/>
              </w:numPr>
              <w:overflowPunct/>
              <w:autoSpaceDE/>
              <w:autoSpaceDN/>
              <w:spacing w:after="120"/>
              <w:textAlignment w:val="auto"/>
              <w:rPr>
                <w:b/>
              </w:rPr>
            </w:pPr>
            <w:r w:rsidRPr="00164AD8">
              <w:t>Not required</w:t>
            </w:r>
          </w:p>
          <w:p w14:paraId="0670D793" w14:textId="1163D436" w:rsidR="008C0C98" w:rsidRPr="00164AD8" w:rsidRDefault="008C0C98">
            <w:pPr>
              <w:numPr>
                <w:ilvl w:val="1"/>
                <w:numId w:val="0"/>
              </w:numPr>
              <w:overflowPunct/>
              <w:autoSpaceDE/>
              <w:autoSpaceDN/>
              <w:spacing w:after="120"/>
              <w:textAlignment w:val="auto"/>
            </w:pPr>
          </w:p>
        </w:tc>
      </w:tr>
      <w:tr w:rsidR="00164AD8" w:rsidRPr="00164AD8" w14:paraId="7DCC4D29" w14:textId="77777777" w:rsidTr="00B705BA">
        <w:tc>
          <w:tcPr>
            <w:tcW w:w="767" w:type="dxa"/>
          </w:tcPr>
          <w:p w14:paraId="60E9D409"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10.3</w:t>
            </w:r>
          </w:p>
        </w:tc>
        <w:tc>
          <w:tcPr>
            <w:tcW w:w="8300" w:type="dxa"/>
            <w:shd w:val="clear" w:color="auto" w:fill="auto"/>
          </w:tcPr>
          <w:p w14:paraId="0578377D"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Security</w:t>
            </w:r>
            <w:r w:rsidRPr="00164AD8">
              <w:rPr>
                <w:rFonts w:eastAsia="STZhongsong"/>
                <w:lang w:eastAsia="zh-CN"/>
              </w:rPr>
              <w:t>:</w:t>
            </w:r>
          </w:p>
          <w:p w14:paraId="6FF55E32" w14:textId="313BE46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lang w:eastAsia="zh-CN"/>
              </w:rPr>
              <w:t>Select short form security requirements</w:t>
            </w:r>
          </w:p>
          <w:p w14:paraId="53325C2F"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 xml:space="preserve"> </w:t>
            </w:r>
          </w:p>
        </w:tc>
      </w:tr>
      <w:tr w:rsidR="00164AD8" w:rsidRPr="00164AD8" w14:paraId="433A9CF1" w14:textId="77777777" w:rsidTr="00B705BA">
        <w:tc>
          <w:tcPr>
            <w:tcW w:w="767" w:type="dxa"/>
          </w:tcPr>
          <w:p w14:paraId="21B91E79"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10.4</w:t>
            </w:r>
          </w:p>
        </w:tc>
        <w:tc>
          <w:tcPr>
            <w:tcW w:w="8300" w:type="dxa"/>
            <w:shd w:val="clear" w:color="auto" w:fill="auto"/>
          </w:tcPr>
          <w:p w14:paraId="55D2D61B"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ICT Policy:</w:t>
            </w:r>
          </w:p>
          <w:p w14:paraId="146CB4F6" w14:textId="35A52D4D"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lang w:eastAsia="zh-CN"/>
              </w:rPr>
              <w:t>Not applied</w:t>
            </w:r>
          </w:p>
          <w:p w14:paraId="3FD47CAF" w14:textId="77777777" w:rsidR="008C0C98" w:rsidRPr="00164AD8" w:rsidRDefault="008C0C98" w:rsidP="001C5EE5">
            <w:pPr>
              <w:numPr>
                <w:ilvl w:val="1"/>
                <w:numId w:val="0"/>
              </w:numPr>
              <w:overflowPunct/>
              <w:autoSpaceDE/>
              <w:autoSpaceDN/>
              <w:spacing w:after="120"/>
              <w:textAlignment w:val="auto"/>
              <w:rPr>
                <w:rFonts w:eastAsia="STZhongsong"/>
                <w:b/>
                <w:lang w:eastAsia="zh-CN"/>
              </w:rPr>
            </w:pPr>
          </w:p>
        </w:tc>
      </w:tr>
      <w:tr w:rsidR="00164AD8" w:rsidRPr="00164AD8" w14:paraId="068657D7" w14:textId="77777777" w:rsidTr="00B705BA">
        <w:tc>
          <w:tcPr>
            <w:tcW w:w="767" w:type="dxa"/>
          </w:tcPr>
          <w:p w14:paraId="3D88F94C"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10.6</w:t>
            </w:r>
          </w:p>
        </w:tc>
        <w:tc>
          <w:tcPr>
            <w:tcW w:w="8300" w:type="dxa"/>
            <w:shd w:val="clear" w:color="auto" w:fill="auto"/>
          </w:tcPr>
          <w:p w14:paraId="4AD0ACE7" w14:textId="77777777"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b/>
                <w:lang w:eastAsia="zh-CN"/>
              </w:rPr>
              <w:t>Business Continuity &amp; Disaster Recovery</w:t>
            </w:r>
            <w:r w:rsidRPr="00164AD8">
              <w:rPr>
                <w:rFonts w:eastAsia="STZhongsong"/>
                <w:lang w:eastAsia="zh-CN"/>
              </w:rPr>
              <w:t xml:space="preserve">: </w:t>
            </w:r>
          </w:p>
          <w:p w14:paraId="42860105" w14:textId="7E895D85" w:rsidR="008C0C98" w:rsidRPr="00164AD8" w:rsidRDefault="008C0C98" w:rsidP="00BB4A0B">
            <w:pPr>
              <w:numPr>
                <w:ilvl w:val="1"/>
                <w:numId w:val="0"/>
              </w:numPr>
              <w:overflowPunct/>
              <w:autoSpaceDE/>
              <w:autoSpaceDN/>
              <w:spacing w:after="120"/>
              <w:textAlignment w:val="auto"/>
              <w:rPr>
                <w:b/>
              </w:rPr>
            </w:pPr>
            <w:r w:rsidRPr="00164AD8">
              <w:t>Not applied</w:t>
            </w:r>
          </w:p>
          <w:p w14:paraId="50F15A0C" w14:textId="77777777" w:rsidR="008C0C98" w:rsidRPr="00164AD8" w:rsidRDefault="008C0C98" w:rsidP="00BB4A0B">
            <w:pPr>
              <w:numPr>
                <w:ilvl w:val="1"/>
                <w:numId w:val="0"/>
              </w:numPr>
              <w:overflowPunct/>
              <w:autoSpaceDE/>
              <w:autoSpaceDN/>
              <w:spacing w:after="0"/>
              <w:textAlignment w:val="auto"/>
              <w:rPr>
                <w:b/>
              </w:rPr>
            </w:pPr>
          </w:p>
          <w:p w14:paraId="5618519B" w14:textId="77777777" w:rsidR="008C0C98" w:rsidRPr="00164AD8" w:rsidRDefault="008C0C98" w:rsidP="00BB4A0B">
            <w:pPr>
              <w:numPr>
                <w:ilvl w:val="1"/>
                <w:numId w:val="0"/>
              </w:numPr>
              <w:overflowPunct/>
              <w:autoSpaceDE/>
              <w:autoSpaceDN/>
              <w:spacing w:after="0"/>
              <w:textAlignment w:val="auto"/>
            </w:pPr>
            <w:r w:rsidRPr="00164AD8">
              <w:rPr>
                <w:b/>
              </w:rPr>
              <w:t>Disaster Period</w:t>
            </w:r>
            <w:r w:rsidRPr="00164AD8">
              <w:t>:</w:t>
            </w:r>
          </w:p>
          <w:p w14:paraId="7DFF7994" w14:textId="77777777"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lastRenderedPageBreak/>
              <w:t xml:space="preserve">For the purpose of the definition of “Disaster” in Call Off Schedule 1 (Definitions) the “Disaster Period” shall be </w:t>
            </w:r>
            <w:r w:rsidRPr="00164AD8">
              <w:rPr>
                <w:b/>
              </w:rPr>
              <w:t>[</w:t>
            </w:r>
            <w:r w:rsidRPr="00164AD8">
              <w:rPr>
                <w:i/>
              </w:rPr>
              <w:t>insert period of time</w:t>
            </w:r>
            <w:r w:rsidRPr="00164AD8">
              <w:rPr>
                <w:b/>
              </w:rPr>
              <w:t>]</w:t>
            </w:r>
          </w:p>
        </w:tc>
      </w:tr>
      <w:tr w:rsidR="00164AD8" w:rsidRPr="00164AD8" w14:paraId="3781B6C0" w14:textId="77777777" w:rsidTr="00B705BA">
        <w:tc>
          <w:tcPr>
            <w:tcW w:w="767" w:type="dxa"/>
            <w:tcBorders>
              <w:top w:val="single" w:sz="4" w:space="0" w:color="auto"/>
              <w:left w:val="single" w:sz="4" w:space="0" w:color="auto"/>
              <w:bottom w:val="single" w:sz="4" w:space="0" w:color="auto"/>
              <w:right w:val="single" w:sz="4" w:space="0" w:color="auto"/>
            </w:tcBorders>
          </w:tcPr>
          <w:p w14:paraId="6442263B" w14:textId="064CB0EE"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lastRenderedPageBreak/>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NOT USED</w:t>
            </w:r>
          </w:p>
        </w:tc>
      </w:tr>
      <w:tr w:rsidR="00164AD8" w:rsidRPr="00164AD8" w14:paraId="1F2C0BC2" w14:textId="77777777" w:rsidTr="00B705BA">
        <w:tc>
          <w:tcPr>
            <w:tcW w:w="767" w:type="dxa"/>
            <w:tcBorders>
              <w:top w:val="single" w:sz="4" w:space="0" w:color="auto"/>
              <w:left w:val="single" w:sz="4" w:space="0" w:color="auto"/>
              <w:bottom w:val="single" w:sz="4" w:space="0" w:color="auto"/>
              <w:right w:val="single" w:sz="4" w:space="0" w:color="auto"/>
            </w:tcBorders>
          </w:tcPr>
          <w:p w14:paraId="0BB11D9B"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Protection of Customer Data</w:t>
            </w:r>
            <w:r w:rsidRPr="00164AD8">
              <w:rPr>
                <w:rFonts w:eastAsia="STZhongsong"/>
                <w:lang w:eastAsia="zh-CN"/>
              </w:rPr>
              <w:t xml:space="preserve"> (Clause 35.2.3 of the Call Off Terms):</w:t>
            </w:r>
          </w:p>
          <w:p w14:paraId="5D8EA955" w14:textId="76D5B7BE" w:rsidR="008C0C98" w:rsidRPr="00164AD8" w:rsidRDefault="008C0C98">
            <w:pPr>
              <w:numPr>
                <w:ilvl w:val="1"/>
                <w:numId w:val="0"/>
              </w:numPr>
              <w:overflowPunct/>
              <w:autoSpaceDE/>
              <w:autoSpaceDN/>
              <w:spacing w:after="120"/>
              <w:textAlignment w:val="auto"/>
              <w:rPr>
                <w:rFonts w:eastAsia="STZhongsong"/>
                <w:lang w:eastAsia="zh-CN"/>
              </w:rPr>
            </w:pPr>
          </w:p>
        </w:tc>
      </w:tr>
      <w:tr w:rsidR="00164AD8" w:rsidRPr="00164AD8" w14:paraId="5A0C2F03" w14:textId="77777777" w:rsidTr="00B705BA">
        <w:tc>
          <w:tcPr>
            <w:tcW w:w="767" w:type="dxa"/>
            <w:tcBorders>
              <w:top w:val="single" w:sz="4" w:space="0" w:color="auto"/>
              <w:left w:val="single" w:sz="4" w:space="0" w:color="auto"/>
              <w:bottom w:val="single" w:sz="4" w:space="0" w:color="auto"/>
              <w:right w:val="single" w:sz="4" w:space="0" w:color="auto"/>
            </w:tcBorders>
          </w:tcPr>
          <w:p w14:paraId="77CBD9C7" w14:textId="77777777"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C0C98" w:rsidRPr="00164AD8" w:rsidRDefault="008C0C98">
            <w:pPr>
              <w:numPr>
                <w:ilvl w:val="1"/>
                <w:numId w:val="0"/>
              </w:numPr>
              <w:overflowPunct/>
              <w:autoSpaceDE/>
              <w:autoSpaceDN/>
              <w:spacing w:after="120"/>
              <w:textAlignment w:val="auto"/>
              <w:rPr>
                <w:rFonts w:eastAsia="STZhongsong"/>
                <w:lang w:eastAsia="zh-CN"/>
              </w:rPr>
            </w:pPr>
            <w:r w:rsidRPr="00164AD8">
              <w:rPr>
                <w:rFonts w:eastAsia="STZhongsong"/>
                <w:b/>
                <w:lang w:eastAsia="zh-CN"/>
              </w:rPr>
              <w:t>Notices</w:t>
            </w:r>
            <w:r w:rsidRPr="00164AD8">
              <w:rPr>
                <w:rFonts w:eastAsia="STZhongsong"/>
                <w:lang w:eastAsia="zh-CN"/>
              </w:rPr>
              <w:t xml:space="preserve"> (Clause 56.6 of the Call Off Terms):</w:t>
            </w:r>
          </w:p>
          <w:p w14:paraId="4BBD520E" w14:textId="3C32D2CA" w:rsidR="008C0C98" w:rsidRPr="00164AD8" w:rsidRDefault="008C0C98">
            <w:pPr>
              <w:numPr>
                <w:ilvl w:val="1"/>
                <w:numId w:val="0"/>
              </w:numPr>
              <w:overflowPunct/>
              <w:autoSpaceDE/>
              <w:autoSpaceDN/>
              <w:spacing w:after="120"/>
              <w:textAlignment w:val="auto"/>
              <w:rPr>
                <w:rFonts w:eastAsia="STZhongsong"/>
                <w:b/>
                <w:lang w:eastAsia="zh-CN"/>
              </w:rPr>
            </w:pPr>
            <w:r w:rsidRPr="00164AD8">
              <w:rPr>
                <w:rFonts w:eastAsia="STZhongsong"/>
                <w:lang w:eastAsia="zh-CN"/>
              </w:rPr>
              <w:t xml:space="preserve">Customer’s postal address and email address: </w:t>
            </w:r>
          </w:p>
          <w:p w14:paraId="04CD5D89" w14:textId="3272562C" w:rsidR="001C5EE5" w:rsidRPr="00164AD8" w:rsidRDefault="001C5EE5" w:rsidP="001C5EE5">
            <w:pPr>
              <w:numPr>
                <w:ilvl w:val="1"/>
                <w:numId w:val="0"/>
              </w:numPr>
              <w:overflowPunct/>
              <w:autoSpaceDE/>
              <w:autoSpaceDN/>
              <w:spacing w:after="0"/>
              <w:textAlignment w:val="auto"/>
              <w:rPr>
                <w:rFonts w:eastAsia="STZhongsong"/>
                <w:lang w:eastAsia="zh-CN"/>
              </w:rPr>
            </w:pPr>
            <w:r w:rsidRPr="00164AD8">
              <w:rPr>
                <w:rFonts w:eastAsia="STZhongsong"/>
                <w:lang w:eastAsia="zh-CN"/>
              </w:rPr>
              <w:t>Navy Commercial</w:t>
            </w:r>
          </w:p>
          <w:p w14:paraId="6760B391" w14:textId="70CF79D8" w:rsidR="001C5EE5" w:rsidRPr="00164AD8" w:rsidRDefault="001C5EE5" w:rsidP="001C5EE5">
            <w:pPr>
              <w:numPr>
                <w:ilvl w:val="1"/>
                <w:numId w:val="0"/>
              </w:numPr>
              <w:overflowPunct/>
              <w:autoSpaceDE/>
              <w:autoSpaceDN/>
              <w:spacing w:after="0"/>
              <w:textAlignment w:val="auto"/>
              <w:rPr>
                <w:rFonts w:eastAsia="STZhongsong"/>
                <w:lang w:eastAsia="zh-CN"/>
              </w:rPr>
            </w:pPr>
            <w:r w:rsidRPr="00164AD8">
              <w:rPr>
                <w:rFonts w:eastAsia="STZhongsong"/>
                <w:lang w:eastAsia="zh-CN"/>
              </w:rPr>
              <w:t>Leach Building</w:t>
            </w:r>
          </w:p>
          <w:p w14:paraId="088017CA" w14:textId="628249B4" w:rsidR="001C5EE5" w:rsidRPr="00164AD8" w:rsidRDefault="001C5EE5" w:rsidP="001C5EE5">
            <w:pPr>
              <w:numPr>
                <w:ilvl w:val="1"/>
                <w:numId w:val="0"/>
              </w:numPr>
              <w:overflowPunct/>
              <w:autoSpaceDE/>
              <w:autoSpaceDN/>
              <w:spacing w:after="0"/>
              <w:textAlignment w:val="auto"/>
              <w:rPr>
                <w:rFonts w:eastAsia="STZhongsong"/>
                <w:lang w:eastAsia="zh-CN"/>
              </w:rPr>
            </w:pPr>
            <w:r w:rsidRPr="00164AD8">
              <w:rPr>
                <w:rFonts w:eastAsia="STZhongsong"/>
                <w:lang w:eastAsia="zh-CN"/>
              </w:rPr>
              <w:t>Whale Island</w:t>
            </w:r>
          </w:p>
          <w:p w14:paraId="3B527082" w14:textId="6B3D4007" w:rsidR="001C5EE5" w:rsidRPr="00164AD8" w:rsidRDefault="001C5EE5" w:rsidP="001C5EE5">
            <w:pPr>
              <w:numPr>
                <w:ilvl w:val="1"/>
                <w:numId w:val="0"/>
              </w:numPr>
              <w:overflowPunct/>
              <w:autoSpaceDE/>
              <w:autoSpaceDN/>
              <w:spacing w:after="0"/>
              <w:textAlignment w:val="auto"/>
              <w:rPr>
                <w:rFonts w:eastAsia="STZhongsong"/>
                <w:lang w:eastAsia="zh-CN"/>
              </w:rPr>
            </w:pPr>
            <w:r w:rsidRPr="00164AD8">
              <w:rPr>
                <w:rFonts w:eastAsia="STZhongsong"/>
                <w:lang w:eastAsia="zh-CN"/>
              </w:rPr>
              <w:t>Portsmouth</w:t>
            </w:r>
          </w:p>
          <w:p w14:paraId="27CE4268" w14:textId="792700D4" w:rsidR="001C5EE5" w:rsidRPr="00164AD8" w:rsidRDefault="001C5EE5" w:rsidP="001C5EE5">
            <w:pPr>
              <w:numPr>
                <w:ilvl w:val="1"/>
                <w:numId w:val="0"/>
              </w:numPr>
              <w:overflowPunct/>
              <w:autoSpaceDE/>
              <w:autoSpaceDN/>
              <w:spacing w:after="0"/>
              <w:textAlignment w:val="auto"/>
              <w:rPr>
                <w:rFonts w:eastAsia="STZhongsong"/>
                <w:lang w:eastAsia="zh-CN"/>
              </w:rPr>
            </w:pPr>
            <w:r w:rsidRPr="00164AD8">
              <w:rPr>
                <w:rFonts w:eastAsia="STZhongsong"/>
                <w:lang w:eastAsia="zh-CN"/>
              </w:rPr>
              <w:t>PO2 8BY</w:t>
            </w:r>
          </w:p>
          <w:p w14:paraId="6857D04E" w14:textId="77777777" w:rsidR="001C5EE5" w:rsidRPr="00164AD8" w:rsidRDefault="001C5EE5">
            <w:pPr>
              <w:numPr>
                <w:ilvl w:val="1"/>
                <w:numId w:val="0"/>
              </w:numPr>
              <w:overflowPunct/>
              <w:autoSpaceDE/>
              <w:autoSpaceDN/>
              <w:spacing w:after="120"/>
              <w:textAlignment w:val="auto"/>
              <w:rPr>
                <w:rFonts w:eastAsia="STZhongsong"/>
                <w:lang w:eastAsia="zh-CN"/>
              </w:rPr>
            </w:pPr>
          </w:p>
          <w:p w14:paraId="4BDEF215" w14:textId="77777777" w:rsidR="008C0C98" w:rsidRPr="00164AD8" w:rsidRDefault="008C0C98" w:rsidP="00B02A10">
            <w:pPr>
              <w:numPr>
                <w:ilvl w:val="1"/>
                <w:numId w:val="0"/>
              </w:numPr>
              <w:overflowPunct/>
              <w:autoSpaceDE/>
              <w:autoSpaceDN/>
              <w:spacing w:after="120"/>
              <w:textAlignment w:val="auto"/>
              <w:rPr>
                <w:rFonts w:eastAsia="STZhongsong"/>
                <w:b/>
                <w:lang w:eastAsia="zh-CN"/>
              </w:rPr>
            </w:pPr>
            <w:r w:rsidRPr="00164AD8">
              <w:rPr>
                <w:rFonts w:eastAsia="STZhongsong"/>
                <w:lang w:eastAsia="zh-CN"/>
              </w:rPr>
              <w:t xml:space="preserve">Supplier’s postal address and email address: </w:t>
            </w:r>
          </w:p>
          <w:p w14:paraId="1518267C" w14:textId="2D69B8B0" w:rsidR="001C5EE5" w:rsidRPr="00164AD8" w:rsidRDefault="001C5EE5" w:rsidP="00B02A10">
            <w:pPr>
              <w:numPr>
                <w:ilvl w:val="1"/>
                <w:numId w:val="0"/>
              </w:numPr>
              <w:overflowPunct/>
              <w:autoSpaceDE/>
              <w:autoSpaceDN/>
              <w:spacing w:after="120"/>
              <w:textAlignment w:val="auto"/>
              <w:rPr>
                <w:rFonts w:eastAsia="STZhongsong"/>
                <w:b/>
                <w:lang w:eastAsia="zh-CN"/>
              </w:rPr>
            </w:pPr>
          </w:p>
        </w:tc>
      </w:tr>
      <w:tr w:rsidR="00164AD8" w:rsidRPr="00164AD8" w14:paraId="3580F4D1" w14:textId="77777777" w:rsidTr="00B705BA">
        <w:tc>
          <w:tcPr>
            <w:tcW w:w="767" w:type="dxa"/>
            <w:tcBorders>
              <w:top w:val="single" w:sz="4" w:space="0" w:color="auto"/>
              <w:left w:val="single" w:sz="4" w:space="0" w:color="auto"/>
              <w:bottom w:val="single" w:sz="4" w:space="0" w:color="auto"/>
              <w:right w:val="single" w:sz="4" w:space="0" w:color="auto"/>
            </w:tcBorders>
          </w:tcPr>
          <w:p w14:paraId="20746A0C"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Transparency Reports</w:t>
            </w:r>
          </w:p>
          <w:p w14:paraId="1BBA6BFC" w14:textId="2D023E7B" w:rsidR="008C0C98" w:rsidRPr="00164AD8" w:rsidRDefault="008C0C98" w:rsidP="00FB2B54">
            <w:pPr>
              <w:numPr>
                <w:ilvl w:val="1"/>
                <w:numId w:val="0"/>
              </w:numPr>
              <w:overflowPunct/>
              <w:autoSpaceDE/>
              <w:autoSpaceDN/>
              <w:spacing w:after="120"/>
              <w:textAlignment w:val="auto"/>
              <w:rPr>
                <w:rFonts w:eastAsia="STZhongsong"/>
                <w:lang w:eastAsia="zh-CN"/>
              </w:rPr>
            </w:pPr>
            <w:r w:rsidRPr="00164AD8">
              <w:rPr>
                <w:rFonts w:eastAsia="STZhongsong"/>
                <w:lang w:eastAsia="zh-CN"/>
              </w:rPr>
              <w:t>In Call Off Schedule 13 (Transparency Reports)</w:t>
            </w:r>
          </w:p>
        </w:tc>
      </w:tr>
      <w:tr w:rsidR="00164AD8" w:rsidRPr="00164AD8" w14:paraId="39CC5DC0" w14:textId="77777777" w:rsidTr="00B705BA">
        <w:tc>
          <w:tcPr>
            <w:tcW w:w="9067" w:type="dxa"/>
            <w:gridSpan w:val="2"/>
            <w:tcBorders>
              <w:top w:val="single" w:sz="4" w:space="0" w:color="auto"/>
              <w:left w:val="single" w:sz="4" w:space="0" w:color="auto"/>
              <w:bottom w:val="single" w:sz="4" w:space="0" w:color="auto"/>
              <w:right w:val="single" w:sz="4" w:space="0" w:color="auto"/>
            </w:tcBorders>
          </w:tcPr>
          <w:p w14:paraId="2F3CD4B6" w14:textId="77777777" w:rsidR="009244B7" w:rsidRPr="00164AD8" w:rsidRDefault="009244B7" w:rsidP="009244B7">
            <w:pPr>
              <w:numPr>
                <w:ilvl w:val="1"/>
                <w:numId w:val="0"/>
              </w:numPr>
              <w:overflowPunct/>
              <w:autoSpaceDE/>
              <w:autoSpaceDN/>
              <w:spacing w:after="120"/>
              <w:jc w:val="left"/>
              <w:textAlignment w:val="auto"/>
              <w:rPr>
                <w:i/>
              </w:rPr>
            </w:pPr>
          </w:p>
          <w:tbl>
            <w:tblPr>
              <w:tblStyle w:val="TableGrid"/>
              <w:tblW w:w="0" w:type="auto"/>
              <w:tblLayout w:type="fixed"/>
              <w:tblLook w:val="04A0" w:firstRow="1" w:lastRow="0" w:firstColumn="1" w:lastColumn="0" w:noHBand="0" w:noVBand="1"/>
            </w:tblPr>
            <w:tblGrid>
              <w:gridCol w:w="2274"/>
              <w:gridCol w:w="2274"/>
              <w:gridCol w:w="2274"/>
              <w:gridCol w:w="2274"/>
            </w:tblGrid>
            <w:tr w:rsidR="00164AD8" w:rsidRPr="00164AD8" w14:paraId="66D17D48" w14:textId="77777777" w:rsidTr="00BB4A0B">
              <w:tc>
                <w:tcPr>
                  <w:tcW w:w="2274" w:type="dxa"/>
                </w:tcPr>
                <w:p w14:paraId="4BB91B57" w14:textId="77777777" w:rsidR="009244B7" w:rsidRPr="00164AD8" w:rsidRDefault="009244B7" w:rsidP="00BB4A0B">
                  <w:pPr>
                    <w:numPr>
                      <w:ilvl w:val="1"/>
                      <w:numId w:val="0"/>
                    </w:numPr>
                    <w:overflowPunct/>
                    <w:autoSpaceDE/>
                    <w:autoSpaceDN/>
                    <w:spacing w:after="120"/>
                    <w:jc w:val="center"/>
                    <w:textAlignment w:val="auto"/>
                    <w:rPr>
                      <w:b/>
                    </w:rPr>
                  </w:pPr>
                  <w:r w:rsidRPr="00164AD8">
                    <w:rPr>
                      <w:b/>
                    </w:rPr>
                    <w:t>TITLE</w:t>
                  </w:r>
                </w:p>
              </w:tc>
              <w:tc>
                <w:tcPr>
                  <w:tcW w:w="2274" w:type="dxa"/>
                </w:tcPr>
                <w:p w14:paraId="175AAE8D" w14:textId="77777777" w:rsidR="009244B7" w:rsidRPr="00164AD8" w:rsidRDefault="009244B7" w:rsidP="00BB4A0B">
                  <w:pPr>
                    <w:numPr>
                      <w:ilvl w:val="1"/>
                      <w:numId w:val="0"/>
                    </w:numPr>
                    <w:overflowPunct/>
                    <w:autoSpaceDE/>
                    <w:autoSpaceDN/>
                    <w:spacing w:after="120"/>
                    <w:jc w:val="center"/>
                    <w:textAlignment w:val="auto"/>
                    <w:rPr>
                      <w:b/>
                    </w:rPr>
                  </w:pPr>
                  <w:r w:rsidRPr="00164AD8">
                    <w:rPr>
                      <w:b/>
                    </w:rPr>
                    <w:t>CONTENT</w:t>
                  </w:r>
                </w:p>
              </w:tc>
              <w:tc>
                <w:tcPr>
                  <w:tcW w:w="2274" w:type="dxa"/>
                </w:tcPr>
                <w:p w14:paraId="0CE717D0" w14:textId="77777777" w:rsidR="009244B7" w:rsidRPr="00164AD8" w:rsidRDefault="009244B7" w:rsidP="00BB4A0B">
                  <w:pPr>
                    <w:numPr>
                      <w:ilvl w:val="1"/>
                      <w:numId w:val="0"/>
                    </w:numPr>
                    <w:overflowPunct/>
                    <w:autoSpaceDE/>
                    <w:autoSpaceDN/>
                    <w:spacing w:after="120"/>
                    <w:jc w:val="center"/>
                    <w:textAlignment w:val="auto"/>
                    <w:rPr>
                      <w:b/>
                    </w:rPr>
                  </w:pPr>
                  <w:r w:rsidRPr="00164AD8">
                    <w:rPr>
                      <w:b/>
                    </w:rPr>
                    <w:t>FORMAT</w:t>
                  </w:r>
                </w:p>
              </w:tc>
              <w:tc>
                <w:tcPr>
                  <w:tcW w:w="2274" w:type="dxa"/>
                </w:tcPr>
                <w:p w14:paraId="18895012" w14:textId="77777777" w:rsidR="009244B7" w:rsidRPr="00164AD8" w:rsidRDefault="009244B7" w:rsidP="00BB4A0B">
                  <w:pPr>
                    <w:numPr>
                      <w:ilvl w:val="1"/>
                      <w:numId w:val="0"/>
                    </w:numPr>
                    <w:overflowPunct/>
                    <w:autoSpaceDE/>
                    <w:autoSpaceDN/>
                    <w:spacing w:after="120"/>
                    <w:jc w:val="center"/>
                    <w:textAlignment w:val="auto"/>
                    <w:rPr>
                      <w:b/>
                    </w:rPr>
                  </w:pPr>
                  <w:r w:rsidRPr="00164AD8">
                    <w:rPr>
                      <w:b/>
                    </w:rPr>
                    <w:t>FREQUENCY</w:t>
                  </w:r>
                </w:p>
              </w:tc>
            </w:tr>
            <w:tr w:rsidR="00164AD8" w:rsidRPr="00164AD8" w14:paraId="096880A3" w14:textId="77777777" w:rsidTr="00BB4A0B">
              <w:tc>
                <w:tcPr>
                  <w:tcW w:w="2274" w:type="dxa"/>
                </w:tcPr>
                <w:p w14:paraId="0DC01C95" w14:textId="4F03DF9A" w:rsidR="009244B7" w:rsidRPr="00164AD8" w:rsidRDefault="009244B7" w:rsidP="009244B7">
                  <w:pPr>
                    <w:numPr>
                      <w:ilvl w:val="1"/>
                      <w:numId w:val="0"/>
                    </w:numPr>
                    <w:overflowPunct/>
                    <w:autoSpaceDE/>
                    <w:autoSpaceDN/>
                    <w:spacing w:after="120"/>
                    <w:jc w:val="left"/>
                    <w:textAlignment w:val="auto"/>
                    <w:rPr>
                      <w:i/>
                    </w:rPr>
                  </w:pPr>
                  <w:r w:rsidRPr="00164AD8">
                    <w:rPr>
                      <w:i/>
                    </w:rPr>
                    <w:t>Performance</w:t>
                  </w:r>
                </w:p>
              </w:tc>
              <w:tc>
                <w:tcPr>
                  <w:tcW w:w="2274" w:type="dxa"/>
                </w:tcPr>
                <w:p w14:paraId="1E154969" w14:textId="5908DBFA" w:rsidR="009244B7" w:rsidRPr="00164AD8" w:rsidRDefault="009244B7" w:rsidP="009244B7">
                  <w:pPr>
                    <w:numPr>
                      <w:ilvl w:val="1"/>
                      <w:numId w:val="0"/>
                    </w:numPr>
                    <w:overflowPunct/>
                    <w:autoSpaceDE/>
                    <w:autoSpaceDN/>
                    <w:spacing w:after="120"/>
                    <w:jc w:val="center"/>
                    <w:textAlignment w:val="auto"/>
                    <w:rPr>
                      <w:i/>
                    </w:rPr>
                  </w:pPr>
                </w:p>
              </w:tc>
              <w:tc>
                <w:tcPr>
                  <w:tcW w:w="2274" w:type="dxa"/>
                </w:tcPr>
                <w:p w14:paraId="31AE0D59" w14:textId="68567D11" w:rsidR="009244B7" w:rsidRPr="00164AD8" w:rsidRDefault="009244B7" w:rsidP="009244B7">
                  <w:pPr>
                    <w:ind w:left="0"/>
                    <w:jc w:val="center"/>
                  </w:pPr>
                </w:p>
              </w:tc>
              <w:tc>
                <w:tcPr>
                  <w:tcW w:w="2274" w:type="dxa"/>
                </w:tcPr>
                <w:p w14:paraId="7D42DEC1" w14:textId="098FAFC3" w:rsidR="009244B7" w:rsidRPr="00164AD8" w:rsidRDefault="009244B7" w:rsidP="009244B7">
                  <w:pPr>
                    <w:ind w:left="0"/>
                    <w:jc w:val="center"/>
                  </w:pPr>
                </w:p>
              </w:tc>
            </w:tr>
            <w:tr w:rsidR="00164AD8" w:rsidRPr="00164AD8" w14:paraId="2B080F72" w14:textId="77777777" w:rsidTr="00BB4A0B">
              <w:tc>
                <w:tcPr>
                  <w:tcW w:w="2274" w:type="dxa"/>
                </w:tcPr>
                <w:p w14:paraId="091B9DB2" w14:textId="2DFC9C45" w:rsidR="009244B7" w:rsidRPr="00164AD8" w:rsidRDefault="009244B7" w:rsidP="009244B7">
                  <w:pPr>
                    <w:numPr>
                      <w:ilvl w:val="1"/>
                      <w:numId w:val="0"/>
                    </w:numPr>
                    <w:overflowPunct/>
                    <w:autoSpaceDE/>
                    <w:autoSpaceDN/>
                    <w:spacing w:after="120"/>
                    <w:jc w:val="left"/>
                    <w:textAlignment w:val="auto"/>
                    <w:rPr>
                      <w:i/>
                    </w:rPr>
                  </w:pPr>
                  <w:r w:rsidRPr="00164AD8">
                    <w:rPr>
                      <w:i/>
                    </w:rPr>
                    <w:t>Call Off Contract Charges</w:t>
                  </w:r>
                </w:p>
              </w:tc>
              <w:tc>
                <w:tcPr>
                  <w:tcW w:w="2274" w:type="dxa"/>
                </w:tcPr>
                <w:p w14:paraId="037D7D26" w14:textId="7FF299C1" w:rsidR="009244B7" w:rsidRPr="00164AD8" w:rsidRDefault="009244B7" w:rsidP="009244B7">
                  <w:pPr>
                    <w:ind w:left="0"/>
                    <w:jc w:val="center"/>
                  </w:pPr>
                </w:p>
              </w:tc>
              <w:tc>
                <w:tcPr>
                  <w:tcW w:w="2274" w:type="dxa"/>
                </w:tcPr>
                <w:p w14:paraId="0036D939" w14:textId="4C269A19" w:rsidR="009244B7" w:rsidRPr="00164AD8" w:rsidRDefault="009244B7" w:rsidP="009244B7">
                  <w:pPr>
                    <w:ind w:left="0"/>
                    <w:jc w:val="center"/>
                  </w:pPr>
                </w:p>
              </w:tc>
              <w:tc>
                <w:tcPr>
                  <w:tcW w:w="2274" w:type="dxa"/>
                </w:tcPr>
                <w:p w14:paraId="53381EF2" w14:textId="43EBE7C0" w:rsidR="009244B7" w:rsidRPr="00164AD8" w:rsidRDefault="009244B7" w:rsidP="009244B7">
                  <w:pPr>
                    <w:ind w:left="0"/>
                    <w:jc w:val="center"/>
                  </w:pPr>
                </w:p>
              </w:tc>
            </w:tr>
            <w:tr w:rsidR="00164AD8" w:rsidRPr="00164AD8" w14:paraId="29EFE0D3" w14:textId="77777777" w:rsidTr="00BB4A0B">
              <w:tc>
                <w:tcPr>
                  <w:tcW w:w="2274" w:type="dxa"/>
                </w:tcPr>
                <w:p w14:paraId="6F454EFE" w14:textId="6E938FB2" w:rsidR="009244B7" w:rsidRPr="00164AD8" w:rsidRDefault="009244B7" w:rsidP="009244B7">
                  <w:pPr>
                    <w:numPr>
                      <w:ilvl w:val="1"/>
                      <w:numId w:val="0"/>
                    </w:numPr>
                    <w:overflowPunct/>
                    <w:autoSpaceDE/>
                    <w:autoSpaceDN/>
                    <w:spacing w:after="120"/>
                    <w:jc w:val="left"/>
                    <w:textAlignment w:val="auto"/>
                    <w:rPr>
                      <w:i/>
                    </w:rPr>
                  </w:pPr>
                  <w:r w:rsidRPr="00164AD8">
                    <w:rPr>
                      <w:i/>
                    </w:rPr>
                    <w:t>Key Sub-Contractors</w:t>
                  </w:r>
                </w:p>
              </w:tc>
              <w:tc>
                <w:tcPr>
                  <w:tcW w:w="2274" w:type="dxa"/>
                </w:tcPr>
                <w:p w14:paraId="50F46A85" w14:textId="6FFC5A5B" w:rsidR="009244B7" w:rsidRPr="00164AD8" w:rsidRDefault="009244B7" w:rsidP="009244B7">
                  <w:pPr>
                    <w:ind w:left="0"/>
                    <w:jc w:val="center"/>
                  </w:pPr>
                </w:p>
              </w:tc>
              <w:tc>
                <w:tcPr>
                  <w:tcW w:w="2274" w:type="dxa"/>
                </w:tcPr>
                <w:p w14:paraId="4BA76115" w14:textId="685DC285" w:rsidR="009244B7" w:rsidRPr="00164AD8" w:rsidRDefault="009244B7" w:rsidP="009244B7">
                  <w:pPr>
                    <w:ind w:left="0"/>
                    <w:jc w:val="center"/>
                  </w:pPr>
                </w:p>
              </w:tc>
              <w:tc>
                <w:tcPr>
                  <w:tcW w:w="2274" w:type="dxa"/>
                </w:tcPr>
                <w:p w14:paraId="6F444AA0" w14:textId="190177CD" w:rsidR="009244B7" w:rsidRPr="00164AD8" w:rsidRDefault="009244B7" w:rsidP="009244B7">
                  <w:pPr>
                    <w:ind w:left="0"/>
                    <w:jc w:val="center"/>
                  </w:pPr>
                </w:p>
              </w:tc>
            </w:tr>
            <w:tr w:rsidR="00164AD8" w:rsidRPr="00164AD8" w14:paraId="4675F84F" w14:textId="77777777" w:rsidTr="00BB4A0B">
              <w:tc>
                <w:tcPr>
                  <w:tcW w:w="2274" w:type="dxa"/>
                </w:tcPr>
                <w:p w14:paraId="7290CC80" w14:textId="4645607E" w:rsidR="009244B7" w:rsidRPr="00164AD8" w:rsidRDefault="009244B7" w:rsidP="009244B7">
                  <w:pPr>
                    <w:numPr>
                      <w:ilvl w:val="1"/>
                      <w:numId w:val="0"/>
                    </w:numPr>
                    <w:overflowPunct/>
                    <w:autoSpaceDE/>
                    <w:autoSpaceDN/>
                    <w:spacing w:after="120"/>
                    <w:jc w:val="left"/>
                    <w:textAlignment w:val="auto"/>
                    <w:rPr>
                      <w:i/>
                    </w:rPr>
                  </w:pPr>
                  <w:r w:rsidRPr="00164AD8">
                    <w:rPr>
                      <w:i/>
                    </w:rPr>
                    <w:t>Technical</w:t>
                  </w:r>
                </w:p>
              </w:tc>
              <w:tc>
                <w:tcPr>
                  <w:tcW w:w="2274" w:type="dxa"/>
                </w:tcPr>
                <w:p w14:paraId="38024023" w14:textId="2A0DD7BF" w:rsidR="009244B7" w:rsidRPr="00164AD8" w:rsidRDefault="009244B7" w:rsidP="009244B7">
                  <w:pPr>
                    <w:ind w:left="0"/>
                    <w:jc w:val="center"/>
                  </w:pPr>
                </w:p>
              </w:tc>
              <w:tc>
                <w:tcPr>
                  <w:tcW w:w="2274" w:type="dxa"/>
                </w:tcPr>
                <w:p w14:paraId="49635F72" w14:textId="466BA10A" w:rsidR="009244B7" w:rsidRPr="00164AD8" w:rsidRDefault="009244B7" w:rsidP="009244B7">
                  <w:pPr>
                    <w:ind w:left="0"/>
                    <w:jc w:val="center"/>
                  </w:pPr>
                </w:p>
              </w:tc>
              <w:tc>
                <w:tcPr>
                  <w:tcW w:w="2274" w:type="dxa"/>
                </w:tcPr>
                <w:p w14:paraId="0451855D" w14:textId="3F23406E" w:rsidR="009244B7" w:rsidRPr="00164AD8" w:rsidRDefault="009244B7" w:rsidP="009244B7">
                  <w:pPr>
                    <w:ind w:left="0"/>
                    <w:jc w:val="center"/>
                  </w:pPr>
                </w:p>
              </w:tc>
            </w:tr>
            <w:tr w:rsidR="00164AD8" w:rsidRPr="00164AD8" w14:paraId="060C67FC" w14:textId="77777777" w:rsidTr="00BB4A0B">
              <w:tc>
                <w:tcPr>
                  <w:tcW w:w="2274" w:type="dxa"/>
                </w:tcPr>
                <w:p w14:paraId="36C3B907" w14:textId="48ECFA26" w:rsidR="009244B7" w:rsidRPr="00164AD8" w:rsidRDefault="009244B7" w:rsidP="009244B7">
                  <w:pPr>
                    <w:numPr>
                      <w:ilvl w:val="1"/>
                      <w:numId w:val="0"/>
                    </w:numPr>
                    <w:overflowPunct/>
                    <w:autoSpaceDE/>
                    <w:autoSpaceDN/>
                    <w:spacing w:after="120"/>
                    <w:jc w:val="left"/>
                    <w:textAlignment w:val="auto"/>
                    <w:rPr>
                      <w:i/>
                    </w:rPr>
                  </w:pPr>
                  <w:r w:rsidRPr="00164AD8">
                    <w:rPr>
                      <w:i/>
                    </w:rPr>
                    <w:t>Performance Management</w:t>
                  </w:r>
                </w:p>
              </w:tc>
              <w:tc>
                <w:tcPr>
                  <w:tcW w:w="2274" w:type="dxa"/>
                </w:tcPr>
                <w:p w14:paraId="0D9E2294" w14:textId="21CD4790" w:rsidR="009244B7" w:rsidRPr="00164AD8" w:rsidRDefault="009244B7" w:rsidP="009244B7">
                  <w:pPr>
                    <w:ind w:left="0"/>
                    <w:jc w:val="center"/>
                  </w:pPr>
                </w:p>
              </w:tc>
              <w:tc>
                <w:tcPr>
                  <w:tcW w:w="2274" w:type="dxa"/>
                </w:tcPr>
                <w:p w14:paraId="06A143DD" w14:textId="45FD4F05" w:rsidR="009244B7" w:rsidRPr="00164AD8" w:rsidRDefault="009244B7" w:rsidP="009244B7">
                  <w:pPr>
                    <w:ind w:left="0"/>
                    <w:jc w:val="center"/>
                  </w:pPr>
                </w:p>
              </w:tc>
              <w:tc>
                <w:tcPr>
                  <w:tcW w:w="2274" w:type="dxa"/>
                </w:tcPr>
                <w:p w14:paraId="73B51C52" w14:textId="701A8F6D" w:rsidR="009244B7" w:rsidRPr="00164AD8" w:rsidRDefault="009244B7" w:rsidP="009244B7">
                  <w:pPr>
                    <w:ind w:left="0"/>
                    <w:jc w:val="center"/>
                  </w:pPr>
                </w:p>
              </w:tc>
            </w:tr>
          </w:tbl>
          <w:p w14:paraId="24FDDB22" w14:textId="77777777" w:rsidR="009244B7" w:rsidRPr="00164AD8" w:rsidRDefault="009244B7" w:rsidP="009244B7">
            <w:pPr>
              <w:numPr>
                <w:ilvl w:val="1"/>
                <w:numId w:val="0"/>
              </w:numPr>
              <w:overflowPunct/>
              <w:autoSpaceDE/>
              <w:autoSpaceDN/>
              <w:spacing w:after="120"/>
              <w:jc w:val="left"/>
              <w:textAlignment w:val="auto"/>
              <w:rPr>
                <w:i/>
              </w:rPr>
            </w:pPr>
          </w:p>
        </w:tc>
      </w:tr>
      <w:tr w:rsidR="00164AD8" w:rsidRPr="00164AD8" w14:paraId="30A66646" w14:textId="77777777" w:rsidTr="00B705BA">
        <w:tc>
          <w:tcPr>
            <w:tcW w:w="767" w:type="dxa"/>
            <w:tcBorders>
              <w:top w:val="single" w:sz="4" w:space="0" w:color="auto"/>
              <w:left w:val="single" w:sz="4" w:space="0" w:color="auto"/>
              <w:bottom w:val="single" w:sz="4" w:space="0" w:color="auto"/>
              <w:right w:val="single" w:sz="4" w:space="0" w:color="auto"/>
            </w:tcBorders>
          </w:tcPr>
          <w:p w14:paraId="703563A4"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C0C98" w:rsidRPr="00164AD8" w:rsidRDefault="008C0C98" w:rsidP="00BB4A0B">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Alternative and/or Additional Clauses from Call Off Schedule 14 and if required, any Customer alternative pricing mechanism:</w:t>
            </w:r>
          </w:p>
          <w:p w14:paraId="6B7CD9A5" w14:textId="163B406C" w:rsidR="008C0C98" w:rsidRPr="00164AD8" w:rsidRDefault="008C0C98">
            <w:pPr>
              <w:numPr>
                <w:ilvl w:val="1"/>
                <w:numId w:val="0"/>
              </w:numPr>
              <w:overflowPunct/>
              <w:autoSpaceDE/>
              <w:autoSpaceDN/>
              <w:spacing w:after="120"/>
              <w:jc w:val="left"/>
              <w:textAlignment w:val="auto"/>
              <w:rPr>
                <w:rFonts w:eastAsia="STZhongsong"/>
                <w:b/>
                <w:lang w:eastAsia="zh-CN"/>
              </w:rPr>
            </w:pPr>
          </w:p>
        </w:tc>
      </w:tr>
      <w:tr w:rsidR="00164AD8" w:rsidRPr="00164AD8" w14:paraId="1A1C7C47" w14:textId="77777777" w:rsidTr="00B705BA">
        <w:tc>
          <w:tcPr>
            <w:tcW w:w="767" w:type="dxa"/>
            <w:tcBorders>
              <w:top w:val="single" w:sz="4" w:space="0" w:color="auto"/>
              <w:left w:val="single" w:sz="4" w:space="0" w:color="auto"/>
              <w:bottom w:val="single" w:sz="4" w:space="0" w:color="auto"/>
              <w:right w:val="single" w:sz="4" w:space="0" w:color="auto"/>
            </w:tcBorders>
          </w:tcPr>
          <w:p w14:paraId="7AAE6378"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b/>
                <w:lang w:eastAsia="zh-CN"/>
              </w:rPr>
              <w:t>Call Off Tender</w:t>
            </w:r>
            <w:r w:rsidRPr="00164AD8">
              <w:rPr>
                <w:rFonts w:eastAsia="STZhongsong"/>
                <w:lang w:eastAsia="zh-CN"/>
              </w:rPr>
              <w:t>:</w:t>
            </w:r>
          </w:p>
          <w:p w14:paraId="7A6713D2" w14:textId="79EBC3C6"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lang w:eastAsia="zh-CN"/>
              </w:rPr>
              <w:t>In Schedule 16 (Call Off Tender)</w:t>
            </w:r>
          </w:p>
          <w:p w14:paraId="5F7058D2"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p>
        </w:tc>
      </w:tr>
      <w:tr w:rsidR="00164AD8" w:rsidRPr="00164AD8" w14:paraId="72D6CB9F"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C0C98" w:rsidRPr="00164AD8" w:rsidRDefault="008C0C98" w:rsidP="00BB4A0B">
            <w:pPr>
              <w:numPr>
                <w:ilvl w:val="1"/>
                <w:numId w:val="0"/>
              </w:numPr>
              <w:overflowPunct/>
              <w:autoSpaceDE/>
              <w:autoSpaceDN/>
              <w:spacing w:after="120"/>
              <w:textAlignment w:val="auto"/>
              <w:rPr>
                <w:rFonts w:eastAsia="STZhongsong"/>
                <w:b/>
                <w:lang w:eastAsia="zh-CN"/>
              </w:rPr>
            </w:pPr>
            <w:r w:rsidRPr="00164AD8">
              <w:rPr>
                <w:rFonts w:eastAsia="STZhongsong"/>
                <w:b/>
                <w:lang w:eastAsia="zh-CN"/>
              </w:rPr>
              <w:t>Publicity and Branding (Clause 36.3.2 of the Call Off Terms)</w:t>
            </w:r>
          </w:p>
          <w:p w14:paraId="626A247F" w14:textId="5EB024BB" w:rsidR="008C0C98" w:rsidRPr="00164AD8" w:rsidRDefault="008C0C98">
            <w:pPr>
              <w:numPr>
                <w:ilvl w:val="1"/>
                <w:numId w:val="0"/>
              </w:numPr>
              <w:overflowPunct/>
              <w:autoSpaceDE/>
              <w:autoSpaceDN/>
              <w:spacing w:after="120"/>
              <w:jc w:val="left"/>
              <w:textAlignment w:val="auto"/>
              <w:rPr>
                <w:rFonts w:eastAsia="STZhongsong"/>
                <w:b/>
                <w:lang w:eastAsia="zh-CN"/>
              </w:rPr>
            </w:pPr>
          </w:p>
        </w:tc>
      </w:tr>
      <w:tr w:rsidR="00164AD8" w:rsidRPr="00164AD8" w14:paraId="3C819062"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Staff Transfer</w:t>
            </w:r>
          </w:p>
          <w:p w14:paraId="0999AE1B" w14:textId="77777777" w:rsidR="008C0C98" w:rsidRPr="00164AD8" w:rsidRDefault="008C0C98" w:rsidP="00BB4A0B">
            <w:pPr>
              <w:numPr>
                <w:ilvl w:val="1"/>
                <w:numId w:val="0"/>
              </w:numPr>
              <w:overflowPunct/>
              <w:autoSpaceDE/>
              <w:autoSpaceDN/>
              <w:spacing w:after="120"/>
              <w:textAlignment w:val="auto"/>
              <w:rPr>
                <w:rFonts w:eastAsia="STZhongsong"/>
                <w:lang w:eastAsia="zh-CN"/>
              </w:rPr>
            </w:pPr>
            <w:r w:rsidRPr="00164AD8">
              <w:rPr>
                <w:rFonts w:eastAsia="STZhongsong"/>
                <w:lang w:eastAsia="zh-CN"/>
              </w:rPr>
              <w:t>Annex to Schedule 10, List of Notified Sub-Contractors (Call Off Tender).</w:t>
            </w:r>
          </w:p>
        </w:tc>
      </w:tr>
      <w:tr w:rsidR="00164AD8" w:rsidRPr="00164AD8" w14:paraId="18937FE2"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C0C98" w:rsidRPr="00164AD8" w:rsidRDefault="008C0C98">
            <w:pPr>
              <w:numPr>
                <w:ilvl w:val="1"/>
                <w:numId w:val="0"/>
              </w:numPr>
              <w:overflowPunct/>
              <w:autoSpaceDE/>
              <w:autoSpaceDN/>
              <w:spacing w:after="120"/>
              <w:jc w:val="left"/>
              <w:textAlignment w:val="auto"/>
              <w:rPr>
                <w:rFonts w:eastAsia="STZhongsong"/>
                <w:b/>
                <w:lang w:eastAsia="zh-CN"/>
              </w:rPr>
            </w:pPr>
            <w:r w:rsidRPr="00164AD8">
              <w:rPr>
                <w:rFonts w:eastAsia="STZhongsong"/>
                <w:b/>
                <w:lang w:eastAsia="zh-CN"/>
              </w:rPr>
              <w:t>Processing Data</w:t>
            </w:r>
          </w:p>
          <w:p w14:paraId="01FCB531" w14:textId="510CD021" w:rsidR="008C0C98" w:rsidRPr="00164AD8" w:rsidRDefault="008C0C98">
            <w:pPr>
              <w:numPr>
                <w:ilvl w:val="1"/>
                <w:numId w:val="0"/>
              </w:numPr>
              <w:overflowPunct/>
              <w:autoSpaceDE/>
              <w:autoSpaceDN/>
              <w:spacing w:after="120"/>
              <w:jc w:val="left"/>
              <w:textAlignment w:val="auto"/>
              <w:rPr>
                <w:rFonts w:eastAsia="STZhongsong"/>
                <w:lang w:eastAsia="zh-CN"/>
              </w:rPr>
            </w:pPr>
            <w:r w:rsidRPr="00164AD8">
              <w:rPr>
                <w:rFonts w:eastAsia="STZhongsong"/>
                <w:lang w:eastAsia="zh-CN"/>
              </w:rPr>
              <w:lastRenderedPageBreak/>
              <w:t>Call Off Schedule 17</w:t>
            </w:r>
          </w:p>
        </w:tc>
      </w:tr>
      <w:tr w:rsidR="00164AD8" w:rsidRPr="00164AD8" w14:paraId="73CD7AB0" w14:textId="77777777" w:rsidTr="00B705BA">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164AD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1833"/>
              <w:gridCol w:w="6980"/>
              <w:gridCol w:w="4420"/>
              <w:gridCol w:w="4421"/>
            </w:tblGrid>
            <w:tr w:rsidR="00164AD8" w:rsidRPr="00164AD8" w14:paraId="1343C8B2" w14:textId="77777777" w:rsidTr="008C0C98">
              <w:tc>
                <w:tcPr>
                  <w:tcW w:w="1833" w:type="dxa"/>
                  <w:vAlign w:val="center"/>
                </w:tcPr>
                <w:p w14:paraId="6E8DE013" w14:textId="69ED2FEC"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Contract Reference:</w:t>
                  </w:r>
                </w:p>
              </w:tc>
              <w:tc>
                <w:tcPr>
                  <w:tcW w:w="6980" w:type="dxa"/>
                  <w:vAlign w:val="center"/>
                </w:tcPr>
                <w:p w14:paraId="53DA1C7B" w14:textId="4D02D64D"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34F08DF0" w14:textId="6C96C198"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293FFCEB" w14:textId="77777777" w:rsidTr="008C0C98">
              <w:tc>
                <w:tcPr>
                  <w:tcW w:w="1833" w:type="dxa"/>
                  <w:vAlign w:val="center"/>
                </w:tcPr>
                <w:p w14:paraId="5D6A2FB5" w14:textId="7F753044"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 xml:space="preserve">Date: </w:t>
                  </w:r>
                </w:p>
              </w:tc>
              <w:tc>
                <w:tcPr>
                  <w:tcW w:w="6980" w:type="dxa"/>
                  <w:vAlign w:val="center"/>
                </w:tcPr>
                <w:p w14:paraId="4DB52D90" w14:textId="00E43632"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2A771F98" w14:textId="718383F5"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4908BC0C" w14:textId="77777777" w:rsidTr="008C0C98">
              <w:tc>
                <w:tcPr>
                  <w:tcW w:w="1833" w:type="dxa"/>
                  <w:vAlign w:val="center"/>
                </w:tcPr>
                <w:p w14:paraId="69B5A81B" w14:textId="47EA3B96"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 xml:space="preserve">Description </w:t>
                  </w:r>
                  <w:proofErr w:type="gramStart"/>
                  <w:r w:rsidRPr="00164AD8">
                    <w:rPr>
                      <w:rFonts w:eastAsia="Calibri"/>
                      <w:bCs/>
                      <w:lang w:val="en-US"/>
                    </w:rPr>
                    <w:t>Of</w:t>
                  </w:r>
                  <w:proofErr w:type="gramEnd"/>
                  <w:r w:rsidRPr="00164AD8">
                    <w:rPr>
                      <w:rFonts w:eastAsia="Calibri"/>
                      <w:bCs/>
                      <w:lang w:val="en-US"/>
                    </w:rPr>
                    <w:t xml:space="preserve"> </w:t>
                  </w:r>
                  <w:proofErr w:type="spellStart"/>
                  <w:r w:rsidRPr="00164AD8">
                    <w:rPr>
                      <w:rFonts w:eastAsia="Calibri"/>
                      <w:bCs/>
                      <w:lang w:val="en-US"/>
                    </w:rPr>
                    <w:t>Authorised</w:t>
                  </w:r>
                  <w:proofErr w:type="spellEnd"/>
                  <w:r w:rsidRPr="00164AD8">
                    <w:rPr>
                      <w:rFonts w:eastAsia="Calibri"/>
                      <w:bCs/>
                      <w:lang w:val="en-US"/>
                    </w:rPr>
                    <w:t xml:space="preserve"> Processing</w:t>
                  </w:r>
                </w:p>
              </w:tc>
              <w:tc>
                <w:tcPr>
                  <w:tcW w:w="6980" w:type="dxa"/>
                  <w:vAlign w:val="center"/>
                </w:tcPr>
                <w:p w14:paraId="78FF13C8" w14:textId="4DFFD70F"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16D693C6" w14:textId="3AA1BBFD"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0BDE39DD" w14:textId="77777777" w:rsidTr="008C0C98">
              <w:tc>
                <w:tcPr>
                  <w:tcW w:w="1833" w:type="dxa"/>
                </w:tcPr>
                <w:p w14:paraId="5A4B3CA2" w14:textId="204B7521"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Identity of the Controller and Processor</w:t>
                  </w:r>
                </w:p>
              </w:tc>
              <w:tc>
                <w:tcPr>
                  <w:tcW w:w="6980" w:type="dxa"/>
                </w:tcPr>
                <w:p w14:paraId="1361E700" w14:textId="6AEA2B72" w:rsidR="002440C8" w:rsidRPr="00164AD8" w:rsidRDefault="002440C8" w:rsidP="002440C8">
                  <w:pPr>
                    <w:spacing w:line="312" w:lineRule="auto"/>
                    <w:ind w:left="0"/>
                    <w:jc w:val="left"/>
                    <w:rPr>
                      <w:bCs/>
                      <w:i/>
                    </w:rPr>
                  </w:pPr>
                </w:p>
              </w:tc>
              <w:tc>
                <w:tcPr>
                  <w:tcW w:w="4420" w:type="dxa"/>
                </w:tcPr>
                <w:p w14:paraId="6F23041B" w14:textId="6CA6E926"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17026910" w14:textId="77777777" w:rsidTr="008C0C98">
              <w:tc>
                <w:tcPr>
                  <w:tcW w:w="1833" w:type="dxa"/>
                </w:tcPr>
                <w:p w14:paraId="299DA128" w14:textId="15783BD9"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Use of Personal Data</w:t>
                  </w:r>
                </w:p>
              </w:tc>
              <w:tc>
                <w:tcPr>
                  <w:tcW w:w="6980" w:type="dxa"/>
                </w:tcPr>
                <w:p w14:paraId="1F3C53A6" w14:textId="3491A748"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675E8EED" w14:textId="2DE79DCE"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69EA6855" w14:textId="77777777" w:rsidTr="008C0C98">
              <w:tc>
                <w:tcPr>
                  <w:tcW w:w="1833" w:type="dxa"/>
                </w:tcPr>
                <w:p w14:paraId="0BC833FB" w14:textId="574F3667"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Duration of the processing</w:t>
                  </w:r>
                </w:p>
              </w:tc>
              <w:tc>
                <w:tcPr>
                  <w:tcW w:w="6980" w:type="dxa"/>
                </w:tcPr>
                <w:p w14:paraId="1A7EE9CB" w14:textId="52CB3A2A"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52855B82" w14:textId="6861D228"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088AE507" w14:textId="77777777" w:rsidTr="008C0C98">
              <w:tc>
                <w:tcPr>
                  <w:tcW w:w="1833" w:type="dxa"/>
                </w:tcPr>
                <w:p w14:paraId="3B4ABF1B" w14:textId="78D5658F"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Nature and purposes of the processing</w:t>
                  </w:r>
                </w:p>
              </w:tc>
              <w:tc>
                <w:tcPr>
                  <w:tcW w:w="6980" w:type="dxa"/>
                </w:tcPr>
                <w:p w14:paraId="3D924AF9" w14:textId="77777777"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60B1721F" w14:textId="11DBE0C6"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7BA5761D" w14:textId="77777777" w:rsidTr="008C0C98">
              <w:tc>
                <w:tcPr>
                  <w:tcW w:w="1833" w:type="dxa"/>
                </w:tcPr>
                <w:p w14:paraId="79B2F7D1" w14:textId="2DA621DA" w:rsidR="002440C8" w:rsidRPr="00164AD8" w:rsidRDefault="002440C8" w:rsidP="002440C8">
                  <w:pPr>
                    <w:numPr>
                      <w:ilvl w:val="1"/>
                      <w:numId w:val="0"/>
                    </w:numPr>
                    <w:overflowPunct/>
                    <w:autoSpaceDE/>
                    <w:autoSpaceDN/>
                    <w:spacing w:after="120"/>
                    <w:jc w:val="left"/>
                    <w:textAlignment w:val="auto"/>
                    <w:rPr>
                      <w:bCs/>
                      <w:i/>
                    </w:rPr>
                  </w:pPr>
                  <w:r w:rsidRPr="00164AD8">
                    <w:rPr>
                      <w:rFonts w:eastAsia="Calibri"/>
                      <w:bCs/>
                      <w:lang w:val="en-US"/>
                    </w:rPr>
                    <w:t>Type of Personal Data</w:t>
                  </w:r>
                </w:p>
              </w:tc>
              <w:tc>
                <w:tcPr>
                  <w:tcW w:w="6980" w:type="dxa"/>
                </w:tcPr>
                <w:p w14:paraId="61DA0D20" w14:textId="77777777" w:rsidR="002440C8" w:rsidRPr="00164AD8" w:rsidRDefault="002440C8" w:rsidP="002440C8">
                  <w:pPr>
                    <w:numPr>
                      <w:ilvl w:val="1"/>
                      <w:numId w:val="0"/>
                    </w:numPr>
                    <w:overflowPunct/>
                    <w:autoSpaceDE/>
                    <w:autoSpaceDN/>
                    <w:spacing w:after="120"/>
                    <w:jc w:val="left"/>
                    <w:textAlignment w:val="auto"/>
                    <w:rPr>
                      <w:bCs/>
                      <w:i/>
                    </w:rPr>
                  </w:pPr>
                </w:p>
              </w:tc>
              <w:tc>
                <w:tcPr>
                  <w:tcW w:w="4420" w:type="dxa"/>
                </w:tcPr>
                <w:p w14:paraId="5380F9B6" w14:textId="3052F5F8"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r w:rsidR="00164AD8" w:rsidRPr="00164AD8" w14:paraId="4149C978" w14:textId="77777777" w:rsidTr="008C0C98">
              <w:tc>
                <w:tcPr>
                  <w:tcW w:w="1833" w:type="dxa"/>
                </w:tcPr>
                <w:p w14:paraId="5473C157" w14:textId="46C2D0B1" w:rsidR="002440C8" w:rsidRPr="00164AD8" w:rsidRDefault="002440C8" w:rsidP="002440C8">
                  <w:pPr>
                    <w:numPr>
                      <w:ilvl w:val="1"/>
                      <w:numId w:val="0"/>
                    </w:numPr>
                    <w:overflowPunct/>
                    <w:autoSpaceDE/>
                    <w:autoSpaceDN/>
                    <w:spacing w:after="120"/>
                    <w:jc w:val="left"/>
                    <w:textAlignment w:val="auto"/>
                    <w:rPr>
                      <w:rFonts w:eastAsia="Calibri"/>
                      <w:lang w:val="en-US"/>
                    </w:rPr>
                  </w:pPr>
                  <w:r w:rsidRPr="00164AD8">
                    <w:rPr>
                      <w:rFonts w:eastAsia="Calibri"/>
                      <w:lang w:val="en-US"/>
                    </w:rPr>
                    <w:t>Categories of Data Subject</w:t>
                  </w:r>
                </w:p>
              </w:tc>
              <w:tc>
                <w:tcPr>
                  <w:tcW w:w="6980" w:type="dxa"/>
                </w:tcPr>
                <w:p w14:paraId="77CD0610" w14:textId="77777777" w:rsidR="002440C8" w:rsidRPr="00164AD8" w:rsidRDefault="002440C8" w:rsidP="002440C8">
                  <w:pPr>
                    <w:spacing w:line="312" w:lineRule="auto"/>
                    <w:ind w:left="117"/>
                    <w:jc w:val="left"/>
                  </w:pPr>
                </w:p>
              </w:tc>
              <w:tc>
                <w:tcPr>
                  <w:tcW w:w="4420" w:type="dxa"/>
                </w:tcPr>
                <w:p w14:paraId="0F6E9465" w14:textId="77777777" w:rsidR="002440C8" w:rsidRPr="00164AD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Pr="00164AD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164AD8" w:rsidRDefault="002440C8">
            <w:pPr>
              <w:numPr>
                <w:ilvl w:val="1"/>
                <w:numId w:val="0"/>
              </w:numPr>
              <w:overflowPunct/>
              <w:autoSpaceDE/>
              <w:autoSpaceDN/>
              <w:spacing w:after="120"/>
              <w:jc w:val="left"/>
              <w:textAlignment w:val="auto"/>
              <w:rPr>
                <w:i/>
                <w:highlight w:val="yellow"/>
              </w:rPr>
            </w:pPr>
          </w:p>
        </w:tc>
      </w:tr>
      <w:tr w:rsidR="00164AD8" w:rsidRPr="00164AD8" w14:paraId="0C0E5186" w14:textId="77777777" w:rsidTr="00B705B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C0C98" w:rsidRPr="00164AD8" w:rsidRDefault="008C0C98" w:rsidP="00CB44F1">
            <w:pPr>
              <w:ind w:left="0"/>
              <w:rPr>
                <w:b/>
              </w:rPr>
            </w:pPr>
            <w:r w:rsidRPr="00164AD8">
              <w:rPr>
                <w:b/>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C0C98" w:rsidRPr="00164AD8" w:rsidRDefault="008C0C98" w:rsidP="00CB44F1">
            <w:pPr>
              <w:ind w:left="0"/>
              <w:rPr>
                <w:b/>
              </w:rPr>
            </w:pPr>
            <w:r w:rsidRPr="00164AD8">
              <w:rPr>
                <w:b/>
              </w:rPr>
              <w:t>MOD DEFCONs and DEFFORM</w:t>
            </w:r>
          </w:p>
          <w:p w14:paraId="7210ECE2" w14:textId="61BA000F" w:rsidR="008C0C98" w:rsidRPr="00164AD8" w:rsidRDefault="008C0C98" w:rsidP="00CB44F1">
            <w:pPr>
              <w:ind w:left="0"/>
            </w:pPr>
            <w:r w:rsidRPr="00164AD8">
              <w:t>Call Off Schedule 15</w:t>
            </w:r>
          </w:p>
        </w:tc>
      </w:tr>
      <w:tr w:rsidR="00164AD8" w:rsidRPr="00164AD8" w14:paraId="76C23361" w14:textId="77777777" w:rsidTr="00B705BA">
        <w:trPr>
          <w:trHeight w:val="996"/>
        </w:trPr>
        <w:tc>
          <w:tcPr>
            <w:tcW w:w="9067" w:type="dxa"/>
            <w:gridSpan w:val="2"/>
            <w:tcBorders>
              <w:top w:val="single" w:sz="4" w:space="0" w:color="auto"/>
              <w:left w:val="single" w:sz="4" w:space="0" w:color="auto"/>
              <w:right w:val="single" w:sz="4" w:space="0" w:color="auto"/>
            </w:tcBorders>
            <w:shd w:val="clear" w:color="auto" w:fill="FFFFFF" w:themeFill="background1"/>
          </w:tcPr>
          <w:p w14:paraId="7AB5C41C" w14:textId="77777777" w:rsidR="009C2140" w:rsidRPr="00164AD8" w:rsidRDefault="009C2140" w:rsidP="009C2140">
            <w:pPr>
              <w:ind w:left="709"/>
              <w:rPr>
                <w:b/>
              </w:rPr>
            </w:pPr>
            <w:r w:rsidRPr="00164AD8">
              <w:rPr>
                <w:b/>
              </w:rPr>
              <w:t xml:space="preserve">The following MOD DEFCONs and DEFFORMs form part of this Call Off Contract: </w:t>
            </w:r>
          </w:p>
          <w:p w14:paraId="2A3154FE" w14:textId="77777777" w:rsidR="009C2140" w:rsidRPr="00164AD8" w:rsidRDefault="009C2140" w:rsidP="009C2140">
            <w:pPr>
              <w:ind w:left="851"/>
            </w:pPr>
            <w:r w:rsidRPr="00164AD8">
              <w:t>DEFCONs</w:t>
            </w:r>
          </w:p>
          <w:tbl>
            <w:tblPr>
              <w:tblW w:w="86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2875"/>
              <w:gridCol w:w="2912"/>
            </w:tblGrid>
            <w:tr w:rsidR="00164AD8" w:rsidRPr="00164AD8" w14:paraId="13781D26" w14:textId="77777777" w:rsidTr="001C5EE5">
              <w:trPr>
                <w:trHeight w:val="972"/>
              </w:trPr>
              <w:tc>
                <w:tcPr>
                  <w:tcW w:w="2893" w:type="dxa"/>
                  <w:shd w:val="clear" w:color="auto" w:fill="EEECE1"/>
                </w:tcPr>
                <w:p w14:paraId="419660A0" w14:textId="77777777" w:rsidR="009C2140" w:rsidRPr="00164AD8" w:rsidRDefault="009C2140" w:rsidP="009C2140">
                  <w:pPr>
                    <w:ind w:left="236"/>
                    <w:jc w:val="center"/>
                  </w:pPr>
                </w:p>
                <w:p w14:paraId="4105B77C" w14:textId="77777777" w:rsidR="009C2140" w:rsidRPr="00164AD8" w:rsidRDefault="009C2140" w:rsidP="009C2140">
                  <w:pPr>
                    <w:ind w:left="236"/>
                    <w:jc w:val="center"/>
                  </w:pPr>
                  <w:r w:rsidRPr="00164AD8">
                    <w:t>DEFCON No</w:t>
                  </w:r>
                </w:p>
              </w:tc>
              <w:tc>
                <w:tcPr>
                  <w:tcW w:w="2875" w:type="dxa"/>
                  <w:shd w:val="clear" w:color="auto" w:fill="EEECE1"/>
                </w:tcPr>
                <w:p w14:paraId="135CF654" w14:textId="77777777" w:rsidR="009C2140" w:rsidRPr="00164AD8" w:rsidRDefault="009C2140" w:rsidP="009C2140">
                  <w:pPr>
                    <w:ind w:left="236"/>
                    <w:jc w:val="center"/>
                  </w:pPr>
                </w:p>
                <w:p w14:paraId="7062A5AA" w14:textId="77777777" w:rsidR="009C2140" w:rsidRPr="00164AD8" w:rsidRDefault="009C2140" w:rsidP="009C2140">
                  <w:pPr>
                    <w:ind w:left="236"/>
                    <w:jc w:val="center"/>
                    <w:rPr>
                      <w:b/>
                      <w:u w:val="single"/>
                    </w:rPr>
                  </w:pPr>
                  <w:r w:rsidRPr="00164AD8">
                    <w:t>Version</w:t>
                  </w:r>
                </w:p>
              </w:tc>
              <w:tc>
                <w:tcPr>
                  <w:tcW w:w="2912" w:type="dxa"/>
                  <w:shd w:val="clear" w:color="auto" w:fill="EEECE1"/>
                </w:tcPr>
                <w:p w14:paraId="137A70F5" w14:textId="77777777" w:rsidR="009C2140" w:rsidRPr="00164AD8" w:rsidRDefault="009C2140" w:rsidP="009C2140">
                  <w:pPr>
                    <w:ind w:left="236"/>
                    <w:jc w:val="center"/>
                  </w:pPr>
                </w:p>
                <w:p w14:paraId="5B4C26C4" w14:textId="77777777" w:rsidR="009C2140" w:rsidRPr="00164AD8" w:rsidRDefault="009C2140" w:rsidP="009C2140">
                  <w:pPr>
                    <w:ind w:left="236"/>
                    <w:jc w:val="center"/>
                    <w:rPr>
                      <w:b/>
                      <w:u w:val="single"/>
                    </w:rPr>
                  </w:pPr>
                  <w:r w:rsidRPr="00164AD8">
                    <w:t>Description</w:t>
                  </w:r>
                </w:p>
              </w:tc>
            </w:tr>
            <w:tr w:rsidR="00164AD8" w:rsidRPr="00164AD8" w14:paraId="625FC089" w14:textId="77777777" w:rsidTr="001C5EE5">
              <w:tc>
                <w:tcPr>
                  <w:tcW w:w="2893" w:type="dxa"/>
                </w:tcPr>
                <w:p w14:paraId="0202FC85" w14:textId="77777777" w:rsidR="009C2140" w:rsidRPr="00164AD8" w:rsidRDefault="009C2140" w:rsidP="009C2140"/>
              </w:tc>
              <w:tc>
                <w:tcPr>
                  <w:tcW w:w="2875" w:type="dxa"/>
                </w:tcPr>
                <w:p w14:paraId="479E3942" w14:textId="77777777" w:rsidR="009C2140" w:rsidRPr="00164AD8" w:rsidRDefault="009C2140" w:rsidP="009C2140"/>
              </w:tc>
              <w:tc>
                <w:tcPr>
                  <w:tcW w:w="2912" w:type="dxa"/>
                </w:tcPr>
                <w:p w14:paraId="1C0762A3" w14:textId="77777777" w:rsidR="009C2140" w:rsidRPr="00164AD8" w:rsidRDefault="009C2140" w:rsidP="009C2140"/>
              </w:tc>
            </w:tr>
            <w:tr w:rsidR="00164AD8" w:rsidRPr="00164AD8" w14:paraId="549B89F8" w14:textId="77777777" w:rsidTr="001C5EE5">
              <w:tc>
                <w:tcPr>
                  <w:tcW w:w="2893" w:type="dxa"/>
                </w:tcPr>
                <w:p w14:paraId="218C2993" w14:textId="77777777" w:rsidR="009C2140" w:rsidRPr="00164AD8" w:rsidRDefault="009C2140" w:rsidP="009C2140"/>
              </w:tc>
              <w:tc>
                <w:tcPr>
                  <w:tcW w:w="2875" w:type="dxa"/>
                </w:tcPr>
                <w:p w14:paraId="19239F95" w14:textId="77777777" w:rsidR="009C2140" w:rsidRPr="00164AD8" w:rsidRDefault="009C2140" w:rsidP="009C2140"/>
              </w:tc>
              <w:tc>
                <w:tcPr>
                  <w:tcW w:w="2912" w:type="dxa"/>
                </w:tcPr>
                <w:p w14:paraId="06ADCCEE" w14:textId="77777777" w:rsidR="009C2140" w:rsidRPr="00164AD8" w:rsidRDefault="009C2140" w:rsidP="009C2140"/>
              </w:tc>
            </w:tr>
            <w:tr w:rsidR="00164AD8" w:rsidRPr="00164AD8" w14:paraId="01C9547A" w14:textId="77777777" w:rsidTr="001C5EE5">
              <w:tc>
                <w:tcPr>
                  <w:tcW w:w="2893" w:type="dxa"/>
                </w:tcPr>
                <w:p w14:paraId="6E08E22E" w14:textId="77777777" w:rsidR="009C2140" w:rsidRPr="00164AD8" w:rsidRDefault="009C2140" w:rsidP="009C2140"/>
              </w:tc>
              <w:tc>
                <w:tcPr>
                  <w:tcW w:w="2875" w:type="dxa"/>
                </w:tcPr>
                <w:p w14:paraId="65D9FEE9" w14:textId="77777777" w:rsidR="009C2140" w:rsidRPr="00164AD8" w:rsidRDefault="009C2140" w:rsidP="009C2140"/>
              </w:tc>
              <w:tc>
                <w:tcPr>
                  <w:tcW w:w="2912" w:type="dxa"/>
                </w:tcPr>
                <w:p w14:paraId="771528C0" w14:textId="77777777" w:rsidR="009C2140" w:rsidRPr="00164AD8" w:rsidRDefault="009C2140" w:rsidP="009C2140"/>
              </w:tc>
            </w:tr>
          </w:tbl>
          <w:p w14:paraId="23BA7037" w14:textId="77777777" w:rsidR="009C2140" w:rsidRPr="00164AD8" w:rsidRDefault="009C2140" w:rsidP="009C2140"/>
          <w:p w14:paraId="426FA1AF" w14:textId="77777777" w:rsidR="009C2140" w:rsidRPr="00164AD8" w:rsidRDefault="009C2140" w:rsidP="009C2140">
            <w:pPr>
              <w:ind w:left="0" w:firstLine="720"/>
            </w:pPr>
            <w:r w:rsidRPr="00164AD8">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2890"/>
              <w:gridCol w:w="2844"/>
            </w:tblGrid>
            <w:tr w:rsidR="00164AD8" w:rsidRPr="00164AD8" w14:paraId="39159D99" w14:textId="77777777" w:rsidTr="0020678A">
              <w:tc>
                <w:tcPr>
                  <w:tcW w:w="2914" w:type="dxa"/>
                  <w:shd w:val="clear" w:color="auto" w:fill="EEECE1"/>
                </w:tcPr>
                <w:p w14:paraId="4F9A8DCA" w14:textId="77777777" w:rsidR="009C2140" w:rsidRPr="00164AD8" w:rsidRDefault="009C2140" w:rsidP="009C2140">
                  <w:pPr>
                    <w:ind w:left="771"/>
                  </w:pPr>
                </w:p>
                <w:p w14:paraId="773E68B4" w14:textId="77777777" w:rsidR="009C2140" w:rsidRPr="00164AD8" w:rsidRDefault="009C2140" w:rsidP="009C2140">
                  <w:pPr>
                    <w:ind w:left="771"/>
                  </w:pPr>
                  <w:r w:rsidRPr="00164AD8">
                    <w:lastRenderedPageBreak/>
                    <w:t>DEFFORM No</w:t>
                  </w:r>
                </w:p>
              </w:tc>
              <w:tc>
                <w:tcPr>
                  <w:tcW w:w="2890" w:type="dxa"/>
                  <w:shd w:val="clear" w:color="auto" w:fill="EEECE1"/>
                </w:tcPr>
                <w:p w14:paraId="3043B7EE" w14:textId="77777777" w:rsidR="009C2140" w:rsidRPr="00164AD8" w:rsidRDefault="009C2140" w:rsidP="009C2140">
                  <w:pPr>
                    <w:ind w:left="771"/>
                  </w:pPr>
                </w:p>
                <w:p w14:paraId="30F3E6BA" w14:textId="77777777" w:rsidR="009C2140" w:rsidRPr="00164AD8" w:rsidRDefault="009C2140" w:rsidP="009C2140">
                  <w:pPr>
                    <w:ind w:left="771"/>
                    <w:rPr>
                      <w:b/>
                      <w:u w:val="single"/>
                    </w:rPr>
                  </w:pPr>
                  <w:r w:rsidRPr="00164AD8">
                    <w:lastRenderedPageBreak/>
                    <w:t>Version</w:t>
                  </w:r>
                </w:p>
              </w:tc>
              <w:tc>
                <w:tcPr>
                  <w:tcW w:w="2844" w:type="dxa"/>
                  <w:shd w:val="clear" w:color="auto" w:fill="EEECE1"/>
                </w:tcPr>
                <w:p w14:paraId="17E72911" w14:textId="77777777" w:rsidR="009C2140" w:rsidRPr="00164AD8" w:rsidRDefault="009C2140" w:rsidP="009C2140">
                  <w:pPr>
                    <w:ind w:left="771"/>
                  </w:pPr>
                </w:p>
                <w:p w14:paraId="1A1F2D32" w14:textId="77777777" w:rsidR="009C2140" w:rsidRPr="00164AD8" w:rsidRDefault="009C2140" w:rsidP="009C2140">
                  <w:pPr>
                    <w:ind w:left="771"/>
                    <w:rPr>
                      <w:b/>
                      <w:u w:val="single"/>
                    </w:rPr>
                  </w:pPr>
                  <w:r w:rsidRPr="00164AD8">
                    <w:lastRenderedPageBreak/>
                    <w:t>Description</w:t>
                  </w:r>
                </w:p>
              </w:tc>
            </w:tr>
            <w:tr w:rsidR="00164AD8" w:rsidRPr="00164AD8" w14:paraId="792752F1" w14:textId="77777777" w:rsidTr="0020678A">
              <w:tc>
                <w:tcPr>
                  <w:tcW w:w="2914" w:type="dxa"/>
                </w:tcPr>
                <w:p w14:paraId="0D4BC689" w14:textId="77777777" w:rsidR="009C2140" w:rsidRPr="00164AD8" w:rsidRDefault="009C2140" w:rsidP="009C2140"/>
              </w:tc>
              <w:tc>
                <w:tcPr>
                  <w:tcW w:w="2890" w:type="dxa"/>
                </w:tcPr>
                <w:p w14:paraId="2F0C21FB" w14:textId="77777777" w:rsidR="009C2140" w:rsidRPr="00164AD8" w:rsidRDefault="009C2140" w:rsidP="009C2140"/>
              </w:tc>
              <w:tc>
                <w:tcPr>
                  <w:tcW w:w="2844" w:type="dxa"/>
                </w:tcPr>
                <w:p w14:paraId="7F80541A" w14:textId="77777777" w:rsidR="009C2140" w:rsidRPr="00164AD8" w:rsidRDefault="009C2140" w:rsidP="009C2140"/>
              </w:tc>
            </w:tr>
            <w:tr w:rsidR="00164AD8" w:rsidRPr="00164AD8" w14:paraId="12ADBA2E" w14:textId="77777777" w:rsidTr="0020678A">
              <w:tc>
                <w:tcPr>
                  <w:tcW w:w="2914" w:type="dxa"/>
                </w:tcPr>
                <w:p w14:paraId="74A5DE29" w14:textId="77777777" w:rsidR="009C2140" w:rsidRPr="00164AD8" w:rsidRDefault="009C2140" w:rsidP="009C2140"/>
              </w:tc>
              <w:tc>
                <w:tcPr>
                  <w:tcW w:w="2890" w:type="dxa"/>
                </w:tcPr>
                <w:p w14:paraId="1A48B96B" w14:textId="77777777" w:rsidR="009C2140" w:rsidRPr="00164AD8" w:rsidRDefault="009C2140" w:rsidP="009C2140"/>
              </w:tc>
              <w:tc>
                <w:tcPr>
                  <w:tcW w:w="2844" w:type="dxa"/>
                </w:tcPr>
                <w:p w14:paraId="72FDEE59" w14:textId="77777777" w:rsidR="009C2140" w:rsidRPr="00164AD8" w:rsidRDefault="009C2140" w:rsidP="009C2140"/>
              </w:tc>
            </w:tr>
            <w:tr w:rsidR="00164AD8" w:rsidRPr="00164AD8" w14:paraId="29CDEC8C" w14:textId="77777777" w:rsidTr="0020678A">
              <w:tc>
                <w:tcPr>
                  <w:tcW w:w="2914" w:type="dxa"/>
                </w:tcPr>
                <w:p w14:paraId="2DCC3547" w14:textId="77777777" w:rsidR="009C2140" w:rsidRPr="00164AD8" w:rsidRDefault="009C2140" w:rsidP="009C2140"/>
              </w:tc>
              <w:tc>
                <w:tcPr>
                  <w:tcW w:w="2890" w:type="dxa"/>
                </w:tcPr>
                <w:p w14:paraId="0E24B1F9" w14:textId="77777777" w:rsidR="009C2140" w:rsidRPr="00164AD8" w:rsidRDefault="009C2140" w:rsidP="009C2140"/>
              </w:tc>
              <w:tc>
                <w:tcPr>
                  <w:tcW w:w="2844" w:type="dxa"/>
                </w:tcPr>
                <w:p w14:paraId="30CC5461" w14:textId="77777777" w:rsidR="009C2140" w:rsidRPr="00164AD8" w:rsidRDefault="009C2140" w:rsidP="009C2140"/>
              </w:tc>
            </w:tr>
            <w:tr w:rsidR="00164AD8" w:rsidRPr="00164AD8" w14:paraId="49C46BF6" w14:textId="77777777" w:rsidTr="0020678A">
              <w:tc>
                <w:tcPr>
                  <w:tcW w:w="2914" w:type="dxa"/>
                </w:tcPr>
                <w:p w14:paraId="5BF8927F" w14:textId="77777777" w:rsidR="009C2140" w:rsidRPr="00164AD8" w:rsidRDefault="009C2140" w:rsidP="009C2140"/>
              </w:tc>
              <w:tc>
                <w:tcPr>
                  <w:tcW w:w="2890" w:type="dxa"/>
                </w:tcPr>
                <w:p w14:paraId="6A18F198" w14:textId="77777777" w:rsidR="009C2140" w:rsidRPr="00164AD8" w:rsidRDefault="009C2140" w:rsidP="009C2140"/>
              </w:tc>
              <w:tc>
                <w:tcPr>
                  <w:tcW w:w="2844" w:type="dxa"/>
                </w:tcPr>
                <w:p w14:paraId="59F93DCB" w14:textId="77777777" w:rsidR="009C2140" w:rsidRPr="00164AD8" w:rsidRDefault="009C2140" w:rsidP="009C2140"/>
              </w:tc>
            </w:tr>
          </w:tbl>
          <w:p w14:paraId="377AA2BE" w14:textId="59834243" w:rsidR="00CB44F1" w:rsidRPr="00164AD8" w:rsidRDefault="00CB44F1" w:rsidP="009C2140">
            <w:pPr>
              <w:pStyle w:val="GPSL1Guidance"/>
            </w:pPr>
          </w:p>
        </w:tc>
        <w:bookmarkStart w:id="0" w:name="_GoBack"/>
        <w:bookmarkEnd w:id="0"/>
      </w:tr>
    </w:tbl>
    <w:p w14:paraId="655D7FC0" w14:textId="0F537E4D" w:rsidR="0061276A" w:rsidRPr="00164AD8" w:rsidRDefault="0061276A">
      <w:pPr>
        <w:ind w:left="0"/>
      </w:pPr>
    </w:p>
    <w:p w14:paraId="22E33491" w14:textId="6440DA86" w:rsidR="004D4A61" w:rsidRDefault="004D4A61">
      <w:pPr>
        <w:overflowPunct/>
        <w:autoSpaceDE/>
        <w:autoSpaceDN/>
        <w:adjustRightInd/>
        <w:spacing w:after="0"/>
        <w:ind w:left="0"/>
        <w:jc w:val="left"/>
        <w:textAlignment w:val="auto"/>
        <w:rPr>
          <w:b/>
        </w:rPr>
      </w:pPr>
      <w:r w:rsidRPr="00164AD8">
        <w:rPr>
          <w:b/>
        </w:rPr>
        <w:br w:type="page"/>
      </w:r>
    </w:p>
    <w:p w14:paraId="01024B43" w14:textId="1A35FB7E" w:rsidR="0020678A" w:rsidRDefault="0020678A" w:rsidP="0020678A">
      <w:pPr>
        <w:overflowPunct/>
        <w:autoSpaceDE/>
        <w:autoSpaceDN/>
        <w:adjustRightInd/>
        <w:spacing w:after="0"/>
        <w:ind w:left="0"/>
        <w:jc w:val="center"/>
        <w:textAlignment w:val="auto"/>
        <w:rPr>
          <w:rFonts w:eastAsia="SimSun" w:cs="Times New Roman"/>
          <w:b/>
          <w:sz w:val="28"/>
          <w:szCs w:val="28"/>
          <w:lang w:eastAsia="en-GB"/>
        </w:rPr>
      </w:pPr>
      <w:r w:rsidRPr="0020678A">
        <w:rPr>
          <w:rFonts w:eastAsia="SimSun" w:cs="Times New Roman"/>
          <w:b/>
          <w:sz w:val="28"/>
          <w:szCs w:val="28"/>
          <w:lang w:eastAsia="en-GB"/>
        </w:rPr>
        <w:lastRenderedPageBreak/>
        <w:t>Statement of Requirements</w:t>
      </w:r>
    </w:p>
    <w:p w14:paraId="23FDE226" w14:textId="17A08528" w:rsidR="003A53B5" w:rsidRDefault="003A53B5" w:rsidP="003A53B5">
      <w:pPr>
        <w:overflowPunct/>
        <w:autoSpaceDE/>
        <w:autoSpaceDN/>
        <w:adjustRightInd/>
        <w:spacing w:after="0"/>
        <w:ind w:left="0"/>
        <w:textAlignment w:val="auto"/>
        <w:rPr>
          <w:rFonts w:eastAsia="SimSun" w:cs="Times New Roman"/>
          <w:b/>
          <w:sz w:val="28"/>
          <w:szCs w:val="28"/>
          <w:lang w:eastAsia="en-GB"/>
        </w:rPr>
      </w:pPr>
    </w:p>
    <w:p w14:paraId="04211704" w14:textId="13ED04C8" w:rsidR="003A53B5" w:rsidRPr="0020678A" w:rsidRDefault="003A53B5" w:rsidP="003A53B5">
      <w:pPr>
        <w:overflowPunct/>
        <w:autoSpaceDE/>
        <w:autoSpaceDN/>
        <w:adjustRightInd/>
        <w:spacing w:after="0"/>
        <w:ind w:left="0"/>
        <w:jc w:val="center"/>
        <w:textAlignment w:val="auto"/>
        <w:rPr>
          <w:rFonts w:eastAsia="SimSun" w:cs="Times New Roman"/>
          <w:b/>
          <w:sz w:val="28"/>
          <w:szCs w:val="28"/>
          <w:lang w:eastAsia="en-GB"/>
        </w:rPr>
      </w:pPr>
      <w:r>
        <w:rPr>
          <w:rFonts w:eastAsia="SimSun" w:cs="Times New Roman"/>
          <w:b/>
          <w:sz w:val="28"/>
          <w:szCs w:val="28"/>
          <w:lang w:eastAsia="en-GB"/>
        </w:rPr>
        <w:t>Contents</w:t>
      </w:r>
    </w:p>
    <w:p w14:paraId="45732AF9" w14:textId="77777777" w:rsidR="0020678A" w:rsidRDefault="0020678A" w:rsidP="0020678A">
      <w:pPr>
        <w:overflowPunct/>
        <w:autoSpaceDE/>
        <w:autoSpaceDN/>
        <w:adjustRightInd/>
        <w:spacing w:after="0"/>
        <w:ind w:left="0"/>
        <w:jc w:val="center"/>
        <w:textAlignment w:val="auto"/>
        <w:rPr>
          <w:rFonts w:eastAsia="SimSun" w:cs="Times New Roman"/>
          <w:b/>
          <w:lang w:eastAsia="en-GB"/>
        </w:rPr>
      </w:pPr>
    </w:p>
    <w:p w14:paraId="4FFEA82C" w14:textId="77777777" w:rsidR="0020678A" w:rsidRDefault="0020678A" w:rsidP="0020678A">
      <w:pPr>
        <w:overflowPunct/>
        <w:autoSpaceDE/>
        <w:autoSpaceDN/>
        <w:adjustRightInd/>
        <w:spacing w:after="0"/>
        <w:ind w:left="0"/>
        <w:jc w:val="center"/>
        <w:textAlignment w:val="auto"/>
        <w:rPr>
          <w:rFonts w:eastAsia="SimSun" w:cs="Times New Roman"/>
          <w:b/>
          <w:lang w:eastAsia="en-GB"/>
        </w:rPr>
      </w:pPr>
    </w:p>
    <w:p w14:paraId="4C991DEC" w14:textId="77777777" w:rsidR="003A53B5" w:rsidRPr="003A53B5" w:rsidRDefault="003A53B5" w:rsidP="003A53B5">
      <w:pPr>
        <w:overflowPunct/>
        <w:autoSpaceDE/>
        <w:autoSpaceDN/>
        <w:adjustRightInd/>
        <w:spacing w:after="0"/>
        <w:ind w:left="0"/>
        <w:jc w:val="left"/>
        <w:textAlignment w:val="auto"/>
        <w:rPr>
          <w:rFonts w:eastAsia="SimSun" w:cs="Times New Roman"/>
          <w:szCs w:val="24"/>
          <w:lang w:eastAsia="zh-CN"/>
        </w:rPr>
      </w:pPr>
    </w:p>
    <w:p w14:paraId="291DC9A4" w14:textId="77777777" w:rsidR="003A53B5" w:rsidRPr="003A53B5" w:rsidRDefault="003A53B5"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r w:rsidRPr="003A53B5">
        <w:rPr>
          <w:rFonts w:eastAsia="STZhongsong"/>
          <w:szCs w:val="20"/>
          <w:lang w:eastAsia="zh-CN"/>
        </w:rPr>
        <w:fldChar w:fldCharType="begin"/>
      </w:r>
      <w:r w:rsidRPr="003A53B5">
        <w:rPr>
          <w:rFonts w:eastAsia="STZhongsong"/>
          <w:szCs w:val="20"/>
          <w:lang w:eastAsia="zh-CN"/>
        </w:rPr>
        <w:instrText xml:space="preserve"> TOC \o "1-1" \h \z \u </w:instrText>
      </w:r>
      <w:r w:rsidRPr="003A53B5">
        <w:rPr>
          <w:rFonts w:eastAsia="STZhongsong"/>
          <w:szCs w:val="20"/>
          <w:lang w:eastAsia="zh-CN"/>
        </w:rPr>
        <w:fldChar w:fldCharType="separate"/>
      </w:r>
      <w:hyperlink w:anchor="_Toc483226214" w:history="1">
        <w:r w:rsidRPr="003A53B5">
          <w:rPr>
            <w:rFonts w:eastAsia="STZhongsong" w:cs="Times New Roman"/>
            <w:caps/>
            <w:noProof/>
            <w:color w:val="0000FF"/>
            <w:szCs w:val="20"/>
            <w:u w:val="single"/>
            <w:lang w:eastAsia="zh-CN"/>
          </w:rPr>
          <w:t>1.</w:t>
        </w:r>
        <w:r w:rsidRPr="003A53B5">
          <w:rPr>
            <w:rFonts w:ascii="Calibri" w:hAnsi="Calibri" w:cs="Times New Roman"/>
            <w:noProof/>
            <w:lang w:eastAsia="en-GB"/>
          </w:rPr>
          <w:tab/>
        </w:r>
        <w:r w:rsidRPr="003A53B5">
          <w:rPr>
            <w:rFonts w:eastAsia="STZhongsong" w:cs="Times New Roman"/>
            <w:caps/>
            <w:noProof/>
            <w:color w:val="0000FF"/>
            <w:szCs w:val="20"/>
            <w:u w:val="single"/>
            <w:lang w:eastAsia="zh-CN"/>
          </w:rPr>
          <w:t>PURPOSE</w:t>
        </w:r>
        <w:r w:rsidRPr="003A53B5">
          <w:rPr>
            <w:rFonts w:eastAsia="STZhongsong" w:cs="Times New Roman"/>
            <w:caps/>
            <w:noProof/>
            <w:webHidden/>
            <w:szCs w:val="20"/>
            <w:lang w:eastAsia="zh-CN"/>
          </w:rPr>
          <w:tab/>
        </w:r>
        <w:r w:rsidRPr="003A53B5">
          <w:rPr>
            <w:rFonts w:eastAsia="STZhongsong" w:cs="Times New Roman"/>
            <w:caps/>
            <w:noProof/>
            <w:webHidden/>
            <w:szCs w:val="20"/>
            <w:lang w:eastAsia="zh-CN"/>
          </w:rPr>
          <w:fldChar w:fldCharType="begin"/>
        </w:r>
        <w:r w:rsidRPr="003A53B5">
          <w:rPr>
            <w:rFonts w:eastAsia="STZhongsong" w:cs="Times New Roman"/>
            <w:caps/>
            <w:noProof/>
            <w:webHidden/>
            <w:szCs w:val="20"/>
            <w:lang w:eastAsia="zh-CN"/>
          </w:rPr>
          <w:instrText xml:space="preserve"> PAGEREF _Toc483226214 \h </w:instrText>
        </w:r>
        <w:r w:rsidRPr="003A53B5">
          <w:rPr>
            <w:rFonts w:eastAsia="STZhongsong" w:cs="Times New Roman"/>
            <w:caps/>
            <w:noProof/>
            <w:webHidden/>
            <w:szCs w:val="20"/>
            <w:lang w:eastAsia="zh-CN"/>
          </w:rPr>
        </w:r>
        <w:r w:rsidRPr="003A53B5">
          <w:rPr>
            <w:rFonts w:eastAsia="STZhongsong" w:cs="Times New Roman"/>
            <w:caps/>
            <w:noProof/>
            <w:webHidden/>
            <w:szCs w:val="20"/>
            <w:lang w:eastAsia="zh-CN"/>
          </w:rPr>
          <w:fldChar w:fldCharType="separate"/>
        </w:r>
        <w:r w:rsidRPr="003A53B5">
          <w:rPr>
            <w:rFonts w:eastAsia="STZhongsong" w:cs="Times New Roman"/>
            <w:caps/>
            <w:noProof/>
            <w:webHidden/>
            <w:szCs w:val="20"/>
            <w:lang w:eastAsia="zh-CN"/>
          </w:rPr>
          <w:t>2</w:t>
        </w:r>
        <w:r w:rsidRPr="003A53B5">
          <w:rPr>
            <w:rFonts w:eastAsia="STZhongsong" w:cs="Times New Roman"/>
            <w:caps/>
            <w:noProof/>
            <w:webHidden/>
            <w:szCs w:val="20"/>
            <w:lang w:eastAsia="zh-CN"/>
          </w:rPr>
          <w:fldChar w:fldCharType="end"/>
        </w:r>
      </w:hyperlink>
    </w:p>
    <w:p w14:paraId="76CD696C"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15" w:history="1">
        <w:r w:rsidR="003A53B5" w:rsidRPr="003A53B5">
          <w:rPr>
            <w:rFonts w:eastAsia="STZhongsong" w:cs="Times New Roman"/>
            <w:caps/>
            <w:noProof/>
            <w:color w:val="0000FF"/>
            <w:szCs w:val="20"/>
            <w:u w:val="single"/>
            <w:lang w:eastAsia="zh-CN"/>
          </w:rPr>
          <w:t>2.</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BACKGROUND TO THE aUTHORITY</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_Toc483226215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2</w:t>
        </w:r>
        <w:r w:rsidR="003A53B5" w:rsidRPr="003A53B5">
          <w:rPr>
            <w:rFonts w:eastAsia="STZhongsong" w:cs="Times New Roman"/>
            <w:caps/>
            <w:noProof/>
            <w:webHidden/>
            <w:szCs w:val="20"/>
            <w:lang w:eastAsia="zh-CN"/>
          </w:rPr>
          <w:fldChar w:fldCharType="end"/>
        </w:r>
      </w:hyperlink>
    </w:p>
    <w:p w14:paraId="41525410"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16" w:history="1">
        <w:r w:rsidR="003A53B5" w:rsidRPr="003A53B5">
          <w:rPr>
            <w:rFonts w:eastAsia="STZhongsong" w:cs="Times New Roman"/>
            <w:caps/>
            <w:noProof/>
            <w:color w:val="0000FF"/>
            <w:szCs w:val="20"/>
            <w:u w:val="single"/>
            <w:lang w:eastAsia="zh-CN"/>
          </w:rPr>
          <w:t>3.</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Background to requirement/OVERVIEW of requirement</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_Toc483226216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2</w:t>
        </w:r>
        <w:r w:rsidR="003A53B5" w:rsidRPr="003A53B5">
          <w:rPr>
            <w:rFonts w:eastAsia="STZhongsong" w:cs="Times New Roman"/>
            <w:caps/>
            <w:noProof/>
            <w:webHidden/>
            <w:szCs w:val="20"/>
            <w:lang w:eastAsia="zh-CN"/>
          </w:rPr>
          <w:fldChar w:fldCharType="end"/>
        </w:r>
      </w:hyperlink>
    </w:p>
    <w:p w14:paraId="0E6FBF29"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17" w:history="1">
        <w:r w:rsidR="003A53B5" w:rsidRPr="003A53B5">
          <w:rPr>
            <w:rFonts w:eastAsia="STZhongsong" w:cs="Times New Roman"/>
            <w:caps/>
            <w:noProof/>
            <w:color w:val="0000FF"/>
            <w:szCs w:val="20"/>
            <w:u w:val="single"/>
            <w:lang w:eastAsia="zh-CN"/>
          </w:rPr>
          <w:t>4.</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definitions and acronyms</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_Toc483226217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2</w:t>
        </w:r>
        <w:r w:rsidR="003A53B5" w:rsidRPr="003A53B5">
          <w:rPr>
            <w:rFonts w:eastAsia="STZhongsong" w:cs="Times New Roman"/>
            <w:caps/>
            <w:noProof/>
            <w:webHidden/>
            <w:szCs w:val="20"/>
            <w:lang w:eastAsia="zh-CN"/>
          </w:rPr>
          <w:fldChar w:fldCharType="end"/>
        </w:r>
      </w:hyperlink>
    </w:p>
    <w:p w14:paraId="70053719"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18" w:history="1">
        <w:r w:rsidR="003A53B5" w:rsidRPr="003A53B5">
          <w:rPr>
            <w:rFonts w:eastAsia="STZhongsong" w:cs="Times New Roman"/>
            <w:caps/>
            <w:noProof/>
            <w:color w:val="0000FF"/>
            <w:szCs w:val="20"/>
            <w:u w:val="single"/>
            <w:lang w:eastAsia="zh-CN"/>
          </w:rPr>
          <w:t>5.</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THE REQUIREMENT</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_Toc483226218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2</w:t>
        </w:r>
        <w:r w:rsidR="003A53B5" w:rsidRPr="003A53B5">
          <w:rPr>
            <w:rFonts w:eastAsia="STZhongsong" w:cs="Times New Roman"/>
            <w:caps/>
            <w:noProof/>
            <w:webHidden/>
            <w:szCs w:val="20"/>
            <w:lang w:eastAsia="zh-CN"/>
          </w:rPr>
          <w:fldChar w:fldCharType="end"/>
        </w:r>
      </w:hyperlink>
    </w:p>
    <w:p w14:paraId="131FA48F"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19" w:history="1">
        <w:r w:rsidR="003A53B5" w:rsidRPr="003A53B5">
          <w:rPr>
            <w:rFonts w:eastAsia="STZhongsong" w:cs="Times New Roman"/>
            <w:caps/>
            <w:noProof/>
            <w:color w:val="0000FF"/>
            <w:szCs w:val="20"/>
            <w:u w:val="single"/>
            <w:lang w:eastAsia="zh-CN"/>
          </w:rPr>
          <w:t>6.</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key milestones</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_Toc483226219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2</w:t>
        </w:r>
        <w:r w:rsidR="003A53B5" w:rsidRPr="003A53B5">
          <w:rPr>
            <w:rFonts w:eastAsia="STZhongsong" w:cs="Times New Roman"/>
            <w:caps/>
            <w:noProof/>
            <w:webHidden/>
            <w:szCs w:val="20"/>
            <w:lang w:eastAsia="zh-CN"/>
          </w:rPr>
          <w:fldChar w:fldCharType="end"/>
        </w:r>
      </w:hyperlink>
    </w:p>
    <w:p w14:paraId="3FF8B9C5"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0" w:history="1">
        <w:r w:rsidR="003A53B5" w:rsidRPr="003A53B5">
          <w:rPr>
            <w:rFonts w:eastAsia="STZhongsong"/>
            <w:caps/>
            <w:noProof/>
            <w:color w:val="0000FF"/>
            <w:szCs w:val="20"/>
            <w:u w:val="single"/>
            <w:lang w:eastAsia="zh-CN"/>
          </w:rPr>
          <w:t>7.</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authority’s responsibilities</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_Toc483226220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3</w:t>
        </w:r>
        <w:r w:rsidR="003A53B5" w:rsidRPr="003A53B5">
          <w:rPr>
            <w:rFonts w:eastAsia="STZhongsong" w:cs="Times New Roman"/>
            <w:caps/>
            <w:noProof/>
            <w:webHidden/>
            <w:szCs w:val="20"/>
            <w:lang w:eastAsia="zh-CN"/>
          </w:rPr>
          <w:fldChar w:fldCharType="end"/>
        </w:r>
      </w:hyperlink>
    </w:p>
    <w:p w14:paraId="43FBA0C5"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1" w:history="1">
        <w:r w:rsidR="003A53B5" w:rsidRPr="003A53B5">
          <w:rPr>
            <w:rFonts w:eastAsia="STZhongsong"/>
            <w:caps/>
            <w:noProof/>
            <w:color w:val="0000FF"/>
            <w:szCs w:val="20"/>
            <w:u w:val="single"/>
            <w:lang w:eastAsia="zh-CN"/>
          </w:rPr>
          <w:t>8.</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reporting</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_Toc483226221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3</w:t>
        </w:r>
        <w:r w:rsidR="003A53B5" w:rsidRPr="003A53B5">
          <w:rPr>
            <w:rFonts w:eastAsia="STZhongsong" w:cs="Times New Roman"/>
            <w:caps/>
            <w:noProof/>
            <w:webHidden/>
            <w:szCs w:val="20"/>
            <w:lang w:eastAsia="zh-CN"/>
          </w:rPr>
          <w:fldChar w:fldCharType="end"/>
        </w:r>
      </w:hyperlink>
    </w:p>
    <w:p w14:paraId="2753761E"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2" w:history="1">
        <w:r w:rsidR="003A53B5" w:rsidRPr="003A53B5">
          <w:rPr>
            <w:rFonts w:eastAsia="STZhongsong"/>
            <w:caps/>
            <w:noProof/>
            <w:color w:val="0000FF"/>
            <w:szCs w:val="20"/>
            <w:u w:val="single"/>
            <w:lang w:eastAsia="zh-CN"/>
          </w:rPr>
          <w:t>9.</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continuous improvement</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_Toc483226222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3</w:t>
        </w:r>
        <w:r w:rsidR="003A53B5" w:rsidRPr="003A53B5">
          <w:rPr>
            <w:rFonts w:eastAsia="STZhongsong" w:cs="Times New Roman"/>
            <w:caps/>
            <w:noProof/>
            <w:webHidden/>
            <w:szCs w:val="20"/>
            <w:lang w:eastAsia="zh-CN"/>
          </w:rPr>
          <w:fldChar w:fldCharType="end"/>
        </w:r>
      </w:hyperlink>
    </w:p>
    <w:p w14:paraId="47E71A7D"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3" w:history="1">
        <w:r w:rsidR="003A53B5" w:rsidRPr="003A53B5">
          <w:rPr>
            <w:rFonts w:eastAsia="STZhongsong" w:cs="Times New Roman"/>
            <w:caps/>
            <w:noProof/>
            <w:color w:val="0000FF"/>
            <w:szCs w:val="20"/>
            <w:u w:val="single"/>
            <w:lang w:eastAsia="zh-CN"/>
          </w:rPr>
          <w:t>10.</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Sustainability</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_Toc483226223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3</w:t>
        </w:r>
        <w:r w:rsidR="003A53B5" w:rsidRPr="003A53B5">
          <w:rPr>
            <w:rFonts w:eastAsia="STZhongsong" w:cs="Times New Roman"/>
            <w:caps/>
            <w:noProof/>
            <w:webHidden/>
            <w:szCs w:val="20"/>
            <w:lang w:eastAsia="zh-CN"/>
          </w:rPr>
          <w:fldChar w:fldCharType="end"/>
        </w:r>
      </w:hyperlink>
    </w:p>
    <w:p w14:paraId="07F01317"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4" w:history="1">
        <w:r w:rsidR="003A53B5" w:rsidRPr="003A53B5">
          <w:rPr>
            <w:rFonts w:eastAsia="STZhongsong"/>
            <w:caps/>
            <w:noProof/>
            <w:color w:val="0000FF"/>
            <w:szCs w:val="20"/>
            <w:u w:val="single"/>
            <w:lang w:eastAsia="zh-CN"/>
          </w:rPr>
          <w:t>11.</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ACCREDITATION</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_Toc483226224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3</w:t>
        </w:r>
        <w:r w:rsidR="003A53B5" w:rsidRPr="003A53B5">
          <w:rPr>
            <w:rFonts w:eastAsia="STZhongsong" w:cs="Times New Roman"/>
            <w:caps/>
            <w:noProof/>
            <w:webHidden/>
            <w:szCs w:val="20"/>
            <w:lang w:eastAsia="zh-CN"/>
          </w:rPr>
          <w:fldChar w:fldCharType="end"/>
        </w:r>
      </w:hyperlink>
    </w:p>
    <w:p w14:paraId="20191F7E"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5" w:history="1">
        <w:r w:rsidR="003A53B5" w:rsidRPr="003A53B5">
          <w:rPr>
            <w:rFonts w:eastAsia="STZhongsong"/>
            <w:caps/>
            <w:noProof/>
            <w:color w:val="0000FF"/>
            <w:szCs w:val="20"/>
            <w:u w:val="single"/>
            <w:lang w:eastAsia="zh-CN"/>
          </w:rPr>
          <w:t>12.</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STAFF AND CUSTOMER SERVICE</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_Toc483226225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3</w:t>
        </w:r>
        <w:r w:rsidR="003A53B5" w:rsidRPr="003A53B5">
          <w:rPr>
            <w:rFonts w:eastAsia="STZhongsong" w:cs="Times New Roman"/>
            <w:caps/>
            <w:noProof/>
            <w:webHidden/>
            <w:szCs w:val="20"/>
            <w:lang w:eastAsia="zh-CN"/>
          </w:rPr>
          <w:fldChar w:fldCharType="end"/>
        </w:r>
      </w:hyperlink>
    </w:p>
    <w:p w14:paraId="7ED9D8D8"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6" w:history="1">
        <w:r w:rsidR="003A53B5" w:rsidRPr="003A53B5">
          <w:rPr>
            <w:rFonts w:eastAsia="STZhongsong"/>
            <w:caps/>
            <w:noProof/>
            <w:color w:val="0000FF"/>
            <w:szCs w:val="20"/>
            <w:u w:val="single"/>
            <w:lang w:eastAsia="zh-CN"/>
          </w:rPr>
          <w:t>13.</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service levels and performance</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_Toc483226226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4</w:t>
        </w:r>
        <w:r w:rsidR="003A53B5" w:rsidRPr="003A53B5">
          <w:rPr>
            <w:rFonts w:eastAsia="STZhongsong" w:cs="Times New Roman"/>
            <w:caps/>
            <w:noProof/>
            <w:webHidden/>
            <w:szCs w:val="20"/>
            <w:lang w:eastAsia="zh-CN"/>
          </w:rPr>
          <w:fldChar w:fldCharType="end"/>
        </w:r>
      </w:hyperlink>
    </w:p>
    <w:p w14:paraId="0660DFE4"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7" w:history="1">
        <w:r w:rsidR="003A53B5" w:rsidRPr="003A53B5">
          <w:rPr>
            <w:rFonts w:eastAsia="STZhongsong" w:cs="Times New Roman"/>
            <w:caps/>
            <w:noProof/>
            <w:color w:val="0000FF"/>
            <w:szCs w:val="20"/>
            <w:u w:val="single"/>
            <w:lang w:eastAsia="zh-CN"/>
          </w:rPr>
          <w:t>14.</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Security requirements</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_Toc483226227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4</w:t>
        </w:r>
        <w:r w:rsidR="003A53B5" w:rsidRPr="003A53B5">
          <w:rPr>
            <w:rFonts w:eastAsia="STZhongsong" w:cs="Times New Roman"/>
            <w:caps/>
            <w:noProof/>
            <w:webHidden/>
            <w:szCs w:val="20"/>
            <w:lang w:eastAsia="zh-CN"/>
          </w:rPr>
          <w:fldChar w:fldCharType="end"/>
        </w:r>
      </w:hyperlink>
    </w:p>
    <w:p w14:paraId="4D79E666"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8" w:history="1">
        <w:r w:rsidR="003A53B5" w:rsidRPr="003A53B5">
          <w:rPr>
            <w:rFonts w:eastAsia="STZhongsong"/>
            <w:caps/>
            <w:noProof/>
            <w:color w:val="0000FF"/>
            <w:szCs w:val="20"/>
            <w:u w:val="single"/>
            <w:lang w:eastAsia="zh-CN"/>
          </w:rPr>
          <w:t>15.</w:t>
        </w:r>
        <w:r w:rsidR="003A53B5" w:rsidRPr="003A53B5">
          <w:rPr>
            <w:rFonts w:ascii="Calibri" w:hAnsi="Calibri" w:cs="Times New Roman"/>
            <w:noProof/>
            <w:lang w:eastAsia="en-GB"/>
          </w:rPr>
          <w:tab/>
        </w:r>
        <w:r w:rsidR="003A53B5" w:rsidRPr="003A53B5">
          <w:rPr>
            <w:rFonts w:eastAsia="STZhongsong"/>
            <w:caps/>
            <w:noProof/>
            <w:color w:val="0000FF"/>
            <w:szCs w:val="20"/>
            <w:u w:val="single"/>
            <w:lang w:eastAsia="zh-CN"/>
          </w:rPr>
          <w:t>payment</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_Toc483226228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4</w:t>
        </w:r>
        <w:r w:rsidR="003A53B5" w:rsidRPr="003A53B5">
          <w:rPr>
            <w:rFonts w:eastAsia="STZhongsong" w:cs="Times New Roman"/>
            <w:caps/>
            <w:noProof/>
            <w:webHidden/>
            <w:szCs w:val="20"/>
            <w:lang w:eastAsia="zh-CN"/>
          </w:rPr>
          <w:fldChar w:fldCharType="end"/>
        </w:r>
      </w:hyperlink>
    </w:p>
    <w:p w14:paraId="5888B636" w14:textId="77777777" w:rsidR="003A53B5" w:rsidRPr="003A53B5" w:rsidRDefault="00B919EC" w:rsidP="003A53B5">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3226229" w:history="1">
        <w:r w:rsidR="003A53B5" w:rsidRPr="003A53B5">
          <w:rPr>
            <w:rFonts w:eastAsia="STZhongsong" w:cs="Times New Roman"/>
            <w:caps/>
            <w:noProof/>
            <w:color w:val="0000FF"/>
            <w:szCs w:val="20"/>
            <w:u w:val="single"/>
            <w:lang w:eastAsia="zh-CN"/>
          </w:rPr>
          <w:t>16.</w:t>
        </w:r>
        <w:r w:rsidR="003A53B5" w:rsidRPr="003A53B5">
          <w:rPr>
            <w:rFonts w:ascii="Calibri" w:hAnsi="Calibri" w:cs="Times New Roman"/>
            <w:noProof/>
            <w:lang w:eastAsia="en-GB"/>
          </w:rPr>
          <w:tab/>
        </w:r>
        <w:r w:rsidR="003A53B5" w:rsidRPr="003A53B5">
          <w:rPr>
            <w:rFonts w:eastAsia="STZhongsong" w:cs="Times New Roman"/>
            <w:caps/>
            <w:noProof/>
            <w:color w:val="0000FF"/>
            <w:szCs w:val="20"/>
            <w:u w:val="single"/>
            <w:lang w:eastAsia="zh-CN"/>
          </w:rPr>
          <w:t>BASE Location</w:t>
        </w:r>
        <w:r w:rsidR="003A53B5" w:rsidRPr="003A53B5">
          <w:rPr>
            <w:rFonts w:eastAsia="STZhongsong" w:cs="Times New Roman"/>
            <w:caps/>
            <w:noProof/>
            <w:webHidden/>
            <w:szCs w:val="20"/>
            <w:lang w:eastAsia="zh-CN"/>
          </w:rPr>
          <w:tab/>
        </w:r>
        <w:r w:rsidR="003A53B5" w:rsidRPr="003A53B5">
          <w:rPr>
            <w:rFonts w:eastAsia="STZhongsong" w:cs="Times New Roman"/>
            <w:caps/>
            <w:noProof/>
            <w:webHidden/>
            <w:szCs w:val="20"/>
            <w:lang w:eastAsia="zh-CN"/>
          </w:rPr>
          <w:fldChar w:fldCharType="begin"/>
        </w:r>
        <w:r w:rsidR="003A53B5" w:rsidRPr="003A53B5">
          <w:rPr>
            <w:rFonts w:eastAsia="STZhongsong" w:cs="Times New Roman"/>
            <w:caps/>
            <w:noProof/>
            <w:webHidden/>
            <w:szCs w:val="20"/>
            <w:lang w:eastAsia="zh-CN"/>
          </w:rPr>
          <w:instrText xml:space="preserve"> PAGEREF _Toc483226229 \h </w:instrText>
        </w:r>
        <w:r w:rsidR="003A53B5" w:rsidRPr="003A53B5">
          <w:rPr>
            <w:rFonts w:eastAsia="STZhongsong" w:cs="Times New Roman"/>
            <w:caps/>
            <w:noProof/>
            <w:webHidden/>
            <w:szCs w:val="20"/>
            <w:lang w:eastAsia="zh-CN"/>
          </w:rPr>
        </w:r>
        <w:r w:rsidR="003A53B5" w:rsidRPr="003A53B5">
          <w:rPr>
            <w:rFonts w:eastAsia="STZhongsong" w:cs="Times New Roman"/>
            <w:caps/>
            <w:noProof/>
            <w:webHidden/>
            <w:szCs w:val="20"/>
            <w:lang w:eastAsia="zh-CN"/>
          </w:rPr>
          <w:fldChar w:fldCharType="separate"/>
        </w:r>
        <w:r w:rsidR="003A53B5" w:rsidRPr="003A53B5">
          <w:rPr>
            <w:rFonts w:eastAsia="STZhongsong" w:cs="Times New Roman"/>
            <w:caps/>
            <w:noProof/>
            <w:webHidden/>
            <w:szCs w:val="20"/>
            <w:lang w:eastAsia="zh-CN"/>
          </w:rPr>
          <w:t>4</w:t>
        </w:r>
        <w:r w:rsidR="003A53B5" w:rsidRPr="003A53B5">
          <w:rPr>
            <w:rFonts w:eastAsia="STZhongsong" w:cs="Times New Roman"/>
            <w:caps/>
            <w:noProof/>
            <w:webHidden/>
            <w:szCs w:val="20"/>
            <w:lang w:eastAsia="zh-CN"/>
          </w:rPr>
          <w:fldChar w:fldCharType="end"/>
        </w:r>
      </w:hyperlink>
    </w:p>
    <w:p w14:paraId="0FC329AF" w14:textId="77777777" w:rsidR="003A53B5" w:rsidRPr="003A53B5" w:rsidRDefault="003A53B5" w:rsidP="003A53B5">
      <w:pPr>
        <w:overflowPunct/>
        <w:autoSpaceDE/>
        <w:autoSpaceDN/>
        <w:adjustRightInd/>
        <w:spacing w:after="120"/>
        <w:ind w:left="0"/>
        <w:jc w:val="center"/>
        <w:textAlignment w:val="auto"/>
        <w:rPr>
          <w:rFonts w:eastAsia="SimSun" w:cs="Times New Roman"/>
          <w:b/>
          <w:szCs w:val="24"/>
          <w:lang w:eastAsia="zh-CN"/>
        </w:rPr>
      </w:pPr>
      <w:r w:rsidRPr="003A53B5">
        <w:rPr>
          <w:rFonts w:eastAsia="SimSun"/>
          <w:caps/>
          <w:szCs w:val="24"/>
          <w:lang w:eastAsia="zh-CN"/>
        </w:rPr>
        <w:fldChar w:fldCharType="end"/>
      </w:r>
    </w:p>
    <w:p w14:paraId="4D22DFE9" w14:textId="77777777" w:rsidR="003A53B5" w:rsidRPr="003A53B5" w:rsidRDefault="003A53B5" w:rsidP="003A53B5">
      <w:pPr>
        <w:overflowPunct/>
        <w:autoSpaceDE/>
        <w:autoSpaceDN/>
        <w:spacing w:before="60" w:after="60"/>
        <w:ind w:left="0"/>
        <w:jc w:val="center"/>
        <w:textAlignment w:val="auto"/>
        <w:rPr>
          <w:rFonts w:eastAsia="STZhongsong"/>
          <w:b/>
          <w:highlight w:val="yellow"/>
          <w:lang w:eastAsia="zh-CN"/>
        </w:rPr>
      </w:pPr>
      <w:bookmarkStart w:id="1" w:name="_Toc297554772"/>
    </w:p>
    <w:p w14:paraId="4DF4D678" w14:textId="77777777" w:rsidR="003A53B5" w:rsidRPr="003A53B5" w:rsidRDefault="003A53B5" w:rsidP="003A53B5">
      <w:pPr>
        <w:keepNext/>
        <w:spacing w:after="120"/>
        <w:ind w:left="720"/>
        <w:outlineLvl w:val="0"/>
        <w:rPr>
          <w:rFonts w:eastAsia="STZhongsong" w:cs="Times New Roman"/>
          <w:b/>
          <w:lang w:eastAsia="zh-CN"/>
        </w:rPr>
      </w:pPr>
    </w:p>
    <w:p w14:paraId="44D497DB" w14:textId="77777777" w:rsidR="003A53B5" w:rsidRPr="003A53B5" w:rsidRDefault="003A53B5" w:rsidP="003A53B5">
      <w:pPr>
        <w:keepNext/>
        <w:spacing w:after="120"/>
        <w:ind w:left="720"/>
        <w:outlineLvl w:val="0"/>
        <w:rPr>
          <w:rFonts w:eastAsia="STZhongsong" w:cs="Times New Roman"/>
          <w:b/>
          <w:caps/>
          <w:lang w:eastAsia="zh-CN"/>
        </w:rPr>
      </w:pPr>
      <w:r w:rsidRPr="003A53B5">
        <w:rPr>
          <w:rFonts w:eastAsia="STZhongsong" w:cs="Times New Roman"/>
          <w:b/>
          <w:lang w:eastAsia="zh-CN"/>
        </w:rPr>
        <w:br w:type="page"/>
      </w:r>
    </w:p>
    <w:p w14:paraId="2AD2735E" w14:textId="77777777" w:rsidR="003A53B5" w:rsidRPr="003A53B5" w:rsidRDefault="003A53B5" w:rsidP="003A53B5">
      <w:pPr>
        <w:keepNext/>
        <w:numPr>
          <w:ilvl w:val="0"/>
          <w:numId w:val="18"/>
        </w:numPr>
        <w:overflowPunct/>
        <w:autoSpaceDE/>
        <w:autoSpaceDN/>
        <w:adjustRightInd/>
        <w:spacing w:after="120"/>
        <w:jc w:val="left"/>
        <w:textAlignment w:val="auto"/>
        <w:outlineLvl w:val="0"/>
        <w:rPr>
          <w:rFonts w:eastAsia="STZhongsong" w:cs="Times New Roman"/>
          <w:b/>
          <w:caps/>
          <w:lang w:eastAsia="zh-CN"/>
        </w:rPr>
      </w:pPr>
      <w:bookmarkStart w:id="2" w:name="_Toc368573027"/>
      <w:bookmarkStart w:id="3" w:name="_Toc483226214"/>
      <w:r w:rsidRPr="003A53B5">
        <w:rPr>
          <w:rFonts w:eastAsia="STZhongsong" w:cs="Times New Roman"/>
          <w:b/>
          <w:lang w:eastAsia="zh-CN"/>
        </w:rPr>
        <w:lastRenderedPageBreak/>
        <w:t>PURPOSE</w:t>
      </w:r>
      <w:bookmarkEnd w:id="1"/>
      <w:bookmarkEnd w:id="2"/>
      <w:bookmarkEnd w:id="3"/>
    </w:p>
    <w:p w14:paraId="66A0A993"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lang w:eastAsia="zh-CN"/>
        </w:rPr>
      </w:pPr>
      <w:bookmarkStart w:id="4" w:name="_Toc296415791"/>
      <w:r w:rsidRPr="003A53B5">
        <w:rPr>
          <w:rFonts w:eastAsia="STZhongsong" w:cs="Times New Roman"/>
          <w:lang w:eastAsia="zh-CN"/>
        </w:rPr>
        <w:t xml:space="preserve">As the MOD Authority charged with delivering the Portsmouth FMSP ‘Lot’, PNB must improve its internal performance to meet the challenge of delivering an increasing operational demand signal, via a more complex commercial framework, beginning with the introduction of FMSP from Oct 21. PNB has conducted elements of organisational recovery activity under MSDF since early 2019 but requires further support to fully realise and deliver design activity to complete the transition.  FMSP will have a significant impact on PNB where the existing single supplier scope is being broken up into four market facing lots. This change has been designed to attract new operators into the enterprise but will require a more effective MOD Intelligent Customer to coordinate, integrate and hold to account.  For this to be successful, PNB must become more agile and be sufficiently resourced to manage outputs from across the enterprise coherently, a process which is important now, but which will be critical when FMSP delivers commercial relationships with multiple partners from Oct 21.  PNB must therefore improve internal processes and performance in order to meet the increasing demand across the site. An issue only accelerated by a demanding FMSP procurement timeline.  </w:t>
      </w:r>
    </w:p>
    <w:p w14:paraId="3C9650BB"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lang w:eastAsia="zh-CN"/>
        </w:rPr>
      </w:pPr>
      <w:r w:rsidRPr="003A53B5">
        <w:rPr>
          <w:rFonts w:eastAsia="Calibri"/>
          <w:bCs/>
        </w:rPr>
        <w:t xml:space="preserve">Prior to FMSP contract start (Oct 21), further development of the Op Model design which will support the FMSP contract management function to an implementable level of detail is required. This will ensure the FMSP supplier integration and process management framework can begin delivering FMSP financial Benefits (circa £20m over 5 years in PNB) from day 1 of the contract. </w:t>
      </w:r>
      <w:r w:rsidRPr="003A53B5">
        <w:rPr>
          <w:rFonts w:eastAsia="Calibri"/>
          <w:bCs/>
          <w:iCs/>
        </w:rPr>
        <w:t>Through this framework, PNB will be able to apply FMSP incentivisation and co-working strategies across the enterprise, deliver the integration function and establish a resilient organisation capable of delivering against an increased demand signal.</w:t>
      </w:r>
    </w:p>
    <w:p w14:paraId="6DA3F816" w14:textId="77777777" w:rsidR="003A53B5" w:rsidRPr="003A53B5" w:rsidRDefault="003A53B5" w:rsidP="003A53B5">
      <w:pPr>
        <w:keepNext/>
        <w:numPr>
          <w:ilvl w:val="0"/>
          <w:numId w:val="8"/>
        </w:numPr>
        <w:tabs>
          <w:tab w:val="num" w:pos="360"/>
        </w:tabs>
        <w:overflowPunct/>
        <w:autoSpaceDE/>
        <w:autoSpaceDN/>
        <w:adjustRightInd/>
        <w:spacing w:after="120"/>
        <w:ind w:left="720" w:hanging="720"/>
        <w:jc w:val="left"/>
        <w:textAlignment w:val="auto"/>
        <w:outlineLvl w:val="0"/>
        <w:rPr>
          <w:rFonts w:eastAsia="STZhongsong" w:cs="Times New Roman"/>
          <w:b/>
          <w:caps/>
          <w:lang w:eastAsia="zh-CN"/>
        </w:rPr>
      </w:pPr>
      <w:bookmarkStart w:id="5" w:name="_Toc368573028"/>
      <w:bookmarkStart w:id="6" w:name="_Toc483226215"/>
      <w:bookmarkStart w:id="7" w:name="_Toc297554773"/>
      <w:bookmarkStart w:id="8" w:name="_Toc296415805"/>
      <w:bookmarkStart w:id="9" w:name="_Toc296415793"/>
      <w:bookmarkEnd w:id="4"/>
      <w:r w:rsidRPr="003A53B5">
        <w:rPr>
          <w:rFonts w:eastAsia="STZhongsong" w:cs="Times New Roman"/>
          <w:b/>
          <w:caps/>
          <w:lang w:eastAsia="zh-CN"/>
        </w:rPr>
        <w:t>BACKGROUND TO THE aUTHORITY</w:t>
      </w:r>
      <w:bookmarkEnd w:id="5"/>
      <w:bookmarkEnd w:id="6"/>
    </w:p>
    <w:p w14:paraId="4671623F"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Procurement of all 12 ‘Lots’ the FMSP Contract (4 of which are based at HMNB(P)</w:t>
      </w:r>
      <w:r w:rsidRPr="003A53B5">
        <w:rPr>
          <w:rFonts w:ascii="Times New Roman" w:eastAsia="STZhongsong" w:hAnsi="Times New Roman" w:cs="Times New Roman"/>
          <w:szCs w:val="20"/>
          <w:vertAlign w:val="superscript"/>
          <w:lang w:eastAsia="zh-CN"/>
        </w:rPr>
        <w:footnoteReference w:id="2"/>
      </w:r>
      <w:r w:rsidRPr="003A53B5">
        <w:rPr>
          <w:rFonts w:eastAsia="STZhongsong" w:cs="Times New Roman"/>
          <w:szCs w:val="20"/>
          <w:lang w:eastAsia="zh-CN"/>
        </w:rPr>
        <w:t xml:space="preserve">) is being managed on behalf of Navy Command by DE&amp;S under the headship of SRO, </w:t>
      </w:r>
      <w:proofErr w:type="spellStart"/>
      <w:r w:rsidRPr="003A53B5">
        <w:rPr>
          <w:rFonts w:eastAsia="STZhongsong" w:cs="Times New Roman"/>
          <w:szCs w:val="20"/>
          <w:lang w:eastAsia="zh-CN"/>
        </w:rPr>
        <w:t>Cdre</w:t>
      </w:r>
      <w:proofErr w:type="spellEnd"/>
      <w:r w:rsidRPr="003A53B5">
        <w:rPr>
          <w:rFonts w:eastAsia="STZhongsong" w:cs="Times New Roman"/>
          <w:szCs w:val="20"/>
          <w:lang w:eastAsia="zh-CN"/>
        </w:rPr>
        <w:t xml:space="preserve"> Graeme Little (DACOS </w:t>
      </w:r>
      <w:proofErr w:type="spellStart"/>
      <w:r w:rsidRPr="003A53B5">
        <w:rPr>
          <w:rFonts w:eastAsia="STZhongsong" w:cs="Times New Roman"/>
          <w:szCs w:val="20"/>
          <w:lang w:eastAsia="zh-CN"/>
        </w:rPr>
        <w:t>Eng</w:t>
      </w:r>
      <w:proofErr w:type="spellEnd"/>
      <w:r w:rsidRPr="003A53B5">
        <w:rPr>
          <w:rFonts w:eastAsia="STZhongsong" w:cs="Times New Roman"/>
          <w:szCs w:val="20"/>
          <w:lang w:eastAsia="zh-CN"/>
        </w:rPr>
        <w:t xml:space="preserve"> &amp; </w:t>
      </w:r>
      <w:proofErr w:type="spellStart"/>
      <w:r w:rsidRPr="003A53B5">
        <w:rPr>
          <w:rFonts w:eastAsia="STZhongsong" w:cs="Times New Roman"/>
          <w:szCs w:val="20"/>
          <w:lang w:eastAsia="zh-CN"/>
        </w:rPr>
        <w:t>Spt</w:t>
      </w:r>
      <w:proofErr w:type="spellEnd"/>
      <w:r w:rsidRPr="003A53B5">
        <w:rPr>
          <w:rFonts w:eastAsia="STZhongsong" w:cs="Times New Roman"/>
          <w:szCs w:val="20"/>
          <w:lang w:eastAsia="zh-CN"/>
        </w:rPr>
        <w:t>). Naval Bases fall within the 2* Navy Command directorate of Director Force Generation (Dir FGEN).</w:t>
      </w:r>
    </w:p>
    <w:p w14:paraId="06D2E747" w14:textId="77777777" w:rsidR="003A53B5" w:rsidRPr="003A53B5" w:rsidRDefault="003A53B5" w:rsidP="003A53B5">
      <w:pPr>
        <w:keepNext/>
        <w:numPr>
          <w:ilvl w:val="0"/>
          <w:numId w:val="8"/>
        </w:numPr>
        <w:tabs>
          <w:tab w:val="num" w:pos="360"/>
        </w:tabs>
        <w:overflowPunct/>
        <w:autoSpaceDE/>
        <w:autoSpaceDN/>
        <w:adjustRightInd/>
        <w:spacing w:after="120"/>
        <w:ind w:left="720" w:hanging="720"/>
        <w:jc w:val="left"/>
        <w:textAlignment w:val="auto"/>
        <w:outlineLvl w:val="0"/>
        <w:rPr>
          <w:rFonts w:eastAsia="STZhongsong" w:cs="Times New Roman"/>
          <w:b/>
          <w:caps/>
          <w:lang w:eastAsia="zh-CN"/>
        </w:rPr>
      </w:pPr>
      <w:bookmarkStart w:id="10" w:name="_Toc368573029"/>
      <w:bookmarkStart w:id="11" w:name="_Toc483226216"/>
      <w:r w:rsidRPr="003A53B5">
        <w:rPr>
          <w:rFonts w:eastAsia="STZhongsong" w:cs="Times New Roman"/>
          <w:b/>
          <w:caps/>
          <w:lang w:eastAsia="zh-CN"/>
        </w:rPr>
        <w:t>Background to requirement/OVERVIEW</w:t>
      </w:r>
      <w:bookmarkEnd w:id="7"/>
      <w:r w:rsidRPr="003A53B5">
        <w:rPr>
          <w:rFonts w:eastAsia="STZhongsong" w:cs="Times New Roman"/>
          <w:b/>
          <w:caps/>
          <w:lang w:eastAsia="zh-CN"/>
        </w:rPr>
        <w:t xml:space="preserve"> of requirement</w:t>
      </w:r>
      <w:bookmarkStart w:id="12" w:name="_Toc297554774"/>
      <w:bookmarkEnd w:id="8"/>
      <w:bookmarkEnd w:id="10"/>
      <w:bookmarkEnd w:id="11"/>
    </w:p>
    <w:p w14:paraId="63FF40D8"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Under the title ‘PNB 2021’, PNB has worked alongside the FMSP Design Authority since late 2018 to deliver the waterfront solution to the DE&amp;S Central Team (CT) Op Model design. Endorsed by the SRO, the FMSP Operating Model places greater responsibility on the Naval Base for: </w:t>
      </w:r>
    </w:p>
    <w:p w14:paraId="52678532" w14:textId="77777777" w:rsidR="003A53B5" w:rsidRPr="003A53B5" w:rsidRDefault="003A53B5" w:rsidP="003A53B5">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3A53B5">
        <w:rPr>
          <w:rFonts w:eastAsia="STZhongsong" w:cs="Times New Roman"/>
          <w:szCs w:val="20"/>
          <w:lang w:eastAsia="zh-CN"/>
        </w:rPr>
        <w:t>Supplier Performance Management</w:t>
      </w:r>
    </w:p>
    <w:p w14:paraId="686DAA20" w14:textId="77777777" w:rsidR="003A53B5" w:rsidRPr="003A53B5" w:rsidRDefault="003A53B5" w:rsidP="003A53B5">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3A53B5">
        <w:rPr>
          <w:rFonts w:eastAsia="STZhongsong" w:cs="Times New Roman"/>
          <w:szCs w:val="20"/>
          <w:lang w:eastAsia="zh-CN"/>
        </w:rPr>
        <w:t>The delivery of planned outputs from Hard FM, Soft FM and Alongside Services Lots.</w:t>
      </w:r>
    </w:p>
    <w:p w14:paraId="52247B18" w14:textId="77777777" w:rsidR="003A53B5" w:rsidRPr="003A53B5" w:rsidRDefault="003A53B5" w:rsidP="003A53B5">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3A53B5">
        <w:rPr>
          <w:rFonts w:eastAsia="STZhongsong" w:cs="Times New Roman"/>
          <w:szCs w:val="20"/>
          <w:lang w:eastAsia="zh-CN"/>
        </w:rPr>
        <w:t>Coordination between the above and other FMSP Lots operating from the site in order to deliver operational outcomes (Naval Ship Support and Warehousing and Distribution. Coordination via the Service Delivery Integration Group).</w:t>
      </w:r>
    </w:p>
    <w:p w14:paraId="5C933004" w14:textId="77777777" w:rsidR="003A53B5" w:rsidRPr="003A53B5" w:rsidRDefault="003A53B5" w:rsidP="003A53B5">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3A53B5">
        <w:rPr>
          <w:rFonts w:eastAsia="STZhongsong" w:cs="Times New Roman"/>
          <w:szCs w:val="20"/>
          <w:lang w:eastAsia="zh-CN"/>
        </w:rPr>
        <w:lastRenderedPageBreak/>
        <w:t>The realisation of PNB’s committed contribution to planning benefits totalling £199m over the 5 years of the contract</w:t>
      </w:r>
      <w:r w:rsidRPr="003A53B5">
        <w:rPr>
          <w:rFonts w:eastAsia="STZhongsong" w:cs="Times New Roman"/>
          <w:lang w:eastAsia="zh-CN"/>
        </w:rPr>
        <w:t>.</w:t>
      </w:r>
      <w:r w:rsidRPr="003A53B5">
        <w:rPr>
          <w:rFonts w:ascii="Times New Roman" w:eastAsia="STZhongsong" w:hAnsi="Times New Roman" w:cs="Times New Roman"/>
          <w:vertAlign w:val="superscript"/>
          <w:lang w:eastAsia="zh-CN"/>
        </w:rPr>
        <w:footnoteReference w:id="3"/>
      </w:r>
    </w:p>
    <w:p w14:paraId="15A603AA"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cs="Times New Roman"/>
          <w:szCs w:val="20"/>
          <w:lang w:eastAsia="zh-CN"/>
        </w:rPr>
        <w:t xml:space="preserve">PNB has responded to each of these challenges, adopting the broad FMSP Op Model principles as designed by DE&amp;S to deliver them. What remains is realising the detail of the core contract management function which sits at the centre of the Service Delivery Group structure. PNB is more than doubling its Intelligent Customer resource to support the FMSP contract management function. Commercial procurement of FMSP has placed a significant burden on NB personnel. Coupled with ongoing delays to the procurement and recruitment of the above additional personnel (who’s early deliverables in post would have been to assist with this work), further support is required to develop the broad model to the implementable level of detail required ahead of 1 Oct 21.    </w:t>
      </w:r>
    </w:p>
    <w:p w14:paraId="1CE74E0D"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N/A</w:t>
      </w:r>
    </w:p>
    <w:p w14:paraId="70AA1286" w14:textId="77777777" w:rsidR="003A53B5" w:rsidRPr="003A53B5" w:rsidRDefault="003A53B5" w:rsidP="003A53B5">
      <w:pPr>
        <w:keepNext/>
        <w:numPr>
          <w:ilvl w:val="0"/>
          <w:numId w:val="8"/>
        </w:numPr>
        <w:tabs>
          <w:tab w:val="num" w:pos="360"/>
        </w:tabs>
        <w:overflowPunct/>
        <w:autoSpaceDE/>
        <w:autoSpaceDN/>
        <w:adjustRightInd/>
        <w:spacing w:after="120"/>
        <w:ind w:left="720" w:hanging="720"/>
        <w:jc w:val="left"/>
        <w:textAlignment w:val="auto"/>
        <w:outlineLvl w:val="0"/>
        <w:rPr>
          <w:rFonts w:eastAsia="STZhongsong" w:cs="Times New Roman"/>
          <w:b/>
          <w:caps/>
          <w:lang w:eastAsia="zh-CN"/>
        </w:rPr>
      </w:pPr>
      <w:bookmarkStart w:id="13" w:name="_Toc483226217"/>
      <w:bookmarkStart w:id="14" w:name="_Toc368573030"/>
      <w:r w:rsidRPr="003A53B5">
        <w:rPr>
          <w:rFonts w:eastAsia="STZhongsong" w:cs="Times New Roman"/>
          <w:b/>
          <w:caps/>
          <w:lang w:eastAsia="zh-CN"/>
        </w:rPr>
        <w:t>definitions</w:t>
      </w:r>
      <w:bookmarkEnd w:id="13"/>
      <w:r w:rsidRPr="003A53B5">
        <w:rPr>
          <w:rFonts w:eastAsia="STZhongsong" w:cs="Times New Roman"/>
          <w:b/>
          <w:caps/>
          <w:lang w:eastAsia="zh-CN"/>
        </w:rPr>
        <w:t xml:space="preserve"> and acronyms</w:t>
      </w:r>
    </w:p>
    <w:tbl>
      <w:tblPr>
        <w:tblStyle w:val="TableGrid2"/>
        <w:tblW w:w="9923" w:type="dxa"/>
        <w:tblInd w:w="-5" w:type="dxa"/>
        <w:tblLook w:val="04A0" w:firstRow="1" w:lastRow="0" w:firstColumn="1" w:lastColumn="0" w:noHBand="0" w:noVBand="1"/>
      </w:tblPr>
      <w:tblGrid>
        <w:gridCol w:w="2268"/>
        <w:gridCol w:w="7655"/>
      </w:tblGrid>
      <w:tr w:rsidR="003A53B5" w:rsidRPr="003A53B5" w14:paraId="6F655D05" w14:textId="77777777" w:rsidTr="003A53B5">
        <w:tc>
          <w:tcPr>
            <w:tcW w:w="2268" w:type="dxa"/>
            <w:shd w:val="clear" w:color="auto" w:fill="D5DCE4"/>
          </w:tcPr>
          <w:p w14:paraId="47959BA9" w14:textId="77777777" w:rsidR="003A53B5" w:rsidRPr="003A53B5" w:rsidRDefault="003A53B5" w:rsidP="003A53B5">
            <w:pPr>
              <w:spacing w:after="120"/>
              <w:ind w:left="18" w:hanging="18"/>
              <w:jc w:val="left"/>
              <w:outlineLvl w:val="1"/>
              <w:rPr>
                <w:rFonts w:eastAsia="STZhongsong" w:cs="Times New Roman"/>
                <w:sz w:val="20"/>
                <w:szCs w:val="20"/>
                <w:lang w:eastAsia="zh-CN"/>
              </w:rPr>
            </w:pPr>
            <w:r w:rsidRPr="003A53B5">
              <w:rPr>
                <w:rFonts w:eastAsia="STZhongsong" w:cs="Times New Roman"/>
                <w:sz w:val="20"/>
                <w:szCs w:val="20"/>
                <w:lang w:eastAsia="zh-CN"/>
              </w:rPr>
              <w:t>Expression or Acronym</w:t>
            </w:r>
          </w:p>
        </w:tc>
        <w:tc>
          <w:tcPr>
            <w:tcW w:w="7655" w:type="dxa"/>
            <w:shd w:val="clear" w:color="auto" w:fill="D5DCE4"/>
          </w:tcPr>
          <w:p w14:paraId="51817B55" w14:textId="77777777" w:rsidR="003A53B5" w:rsidRPr="003A53B5" w:rsidRDefault="003A53B5" w:rsidP="003A53B5">
            <w:pPr>
              <w:spacing w:after="120"/>
              <w:ind w:left="720" w:hanging="720"/>
              <w:outlineLvl w:val="1"/>
              <w:rPr>
                <w:rFonts w:eastAsia="STZhongsong" w:cs="Times New Roman"/>
                <w:sz w:val="20"/>
                <w:szCs w:val="20"/>
                <w:lang w:eastAsia="zh-CN"/>
              </w:rPr>
            </w:pPr>
            <w:r w:rsidRPr="003A53B5">
              <w:rPr>
                <w:rFonts w:eastAsia="STZhongsong" w:cs="Times New Roman"/>
                <w:sz w:val="20"/>
                <w:szCs w:val="20"/>
                <w:lang w:eastAsia="zh-CN"/>
              </w:rPr>
              <w:t xml:space="preserve">Meaning </w:t>
            </w:r>
          </w:p>
        </w:tc>
      </w:tr>
      <w:tr w:rsidR="003A53B5" w:rsidRPr="003A53B5" w14:paraId="39FFA720" w14:textId="77777777" w:rsidTr="00B919EC">
        <w:tc>
          <w:tcPr>
            <w:tcW w:w="2268" w:type="dxa"/>
          </w:tcPr>
          <w:p w14:paraId="1EAE6D4C"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BAU</w:t>
            </w:r>
          </w:p>
        </w:tc>
        <w:tc>
          <w:tcPr>
            <w:tcW w:w="7655" w:type="dxa"/>
          </w:tcPr>
          <w:p w14:paraId="24A3C66A"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Business as Usual</w:t>
            </w:r>
          </w:p>
        </w:tc>
      </w:tr>
      <w:tr w:rsidR="003A53B5" w:rsidRPr="003A53B5" w14:paraId="3ACA9E9F" w14:textId="77777777" w:rsidTr="00B919EC">
        <w:tc>
          <w:tcPr>
            <w:tcW w:w="2268" w:type="dxa"/>
          </w:tcPr>
          <w:p w14:paraId="1FBB4F91"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DE&amp;S</w:t>
            </w:r>
          </w:p>
        </w:tc>
        <w:tc>
          <w:tcPr>
            <w:tcW w:w="7655" w:type="dxa"/>
          </w:tcPr>
          <w:p w14:paraId="6FE83874"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Defence Equipment &amp; Support</w:t>
            </w:r>
          </w:p>
        </w:tc>
      </w:tr>
      <w:tr w:rsidR="003A53B5" w:rsidRPr="003A53B5" w14:paraId="3E3A1E30" w14:textId="77777777" w:rsidTr="00B919EC">
        <w:tc>
          <w:tcPr>
            <w:tcW w:w="2268" w:type="dxa"/>
          </w:tcPr>
          <w:p w14:paraId="0A340392"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Dir FGEN</w:t>
            </w:r>
          </w:p>
        </w:tc>
        <w:tc>
          <w:tcPr>
            <w:tcW w:w="7655" w:type="dxa"/>
          </w:tcPr>
          <w:p w14:paraId="0879A84C"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Director Force Generation (RAdm Martin Connell)</w:t>
            </w:r>
          </w:p>
        </w:tc>
      </w:tr>
      <w:tr w:rsidR="003A53B5" w:rsidRPr="003A53B5" w14:paraId="75274498" w14:textId="77777777" w:rsidTr="00B919EC">
        <w:tc>
          <w:tcPr>
            <w:tcW w:w="2268" w:type="dxa"/>
          </w:tcPr>
          <w:p w14:paraId="56A4E237"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FMSP</w:t>
            </w:r>
          </w:p>
        </w:tc>
        <w:tc>
          <w:tcPr>
            <w:tcW w:w="7655" w:type="dxa"/>
          </w:tcPr>
          <w:p w14:paraId="0E873C76"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Future Maritime Support Programme</w:t>
            </w:r>
          </w:p>
        </w:tc>
      </w:tr>
      <w:tr w:rsidR="003A53B5" w:rsidRPr="003A53B5" w14:paraId="6239CF7C" w14:textId="77777777" w:rsidTr="00B919EC">
        <w:tc>
          <w:tcPr>
            <w:tcW w:w="2268" w:type="dxa"/>
          </w:tcPr>
          <w:p w14:paraId="7E7F713A"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FOC</w:t>
            </w:r>
          </w:p>
        </w:tc>
        <w:tc>
          <w:tcPr>
            <w:tcW w:w="7655" w:type="dxa"/>
          </w:tcPr>
          <w:p w14:paraId="7A27C191"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Future Operating Capability</w:t>
            </w:r>
          </w:p>
        </w:tc>
      </w:tr>
      <w:tr w:rsidR="003A53B5" w:rsidRPr="003A53B5" w14:paraId="694C8E2C" w14:textId="77777777" w:rsidTr="00B919EC">
        <w:tc>
          <w:tcPr>
            <w:tcW w:w="2268" w:type="dxa"/>
          </w:tcPr>
          <w:p w14:paraId="5ED9B2F8"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IOC</w:t>
            </w:r>
          </w:p>
        </w:tc>
        <w:tc>
          <w:tcPr>
            <w:tcW w:w="7655" w:type="dxa"/>
          </w:tcPr>
          <w:p w14:paraId="60B3B5A6"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Initial Operating Capability</w:t>
            </w:r>
          </w:p>
        </w:tc>
      </w:tr>
      <w:tr w:rsidR="003A53B5" w:rsidRPr="003A53B5" w14:paraId="26171ED4" w14:textId="77777777" w:rsidTr="00B919EC">
        <w:tc>
          <w:tcPr>
            <w:tcW w:w="2268" w:type="dxa"/>
          </w:tcPr>
          <w:p w14:paraId="38F72B44"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MIDAS</w:t>
            </w:r>
          </w:p>
        </w:tc>
        <w:tc>
          <w:tcPr>
            <w:tcW w:w="7655" w:type="dxa"/>
          </w:tcPr>
          <w:p w14:paraId="7D439E26"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Management of Information, Data Analytics and Support</w:t>
            </w:r>
          </w:p>
        </w:tc>
      </w:tr>
      <w:tr w:rsidR="003A53B5" w:rsidRPr="003A53B5" w14:paraId="09B599E0" w14:textId="77777777" w:rsidTr="00B919EC">
        <w:tc>
          <w:tcPr>
            <w:tcW w:w="2268" w:type="dxa"/>
          </w:tcPr>
          <w:p w14:paraId="60066AC7"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MOD</w:t>
            </w:r>
          </w:p>
        </w:tc>
        <w:tc>
          <w:tcPr>
            <w:tcW w:w="7655" w:type="dxa"/>
          </w:tcPr>
          <w:p w14:paraId="713B443C"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Ministry of Defence</w:t>
            </w:r>
          </w:p>
        </w:tc>
      </w:tr>
      <w:tr w:rsidR="003A53B5" w:rsidRPr="003A53B5" w14:paraId="78133E32" w14:textId="77777777" w:rsidTr="00B919EC">
        <w:tc>
          <w:tcPr>
            <w:tcW w:w="2268" w:type="dxa"/>
          </w:tcPr>
          <w:p w14:paraId="16DCE564"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MSDF</w:t>
            </w:r>
          </w:p>
        </w:tc>
        <w:tc>
          <w:tcPr>
            <w:tcW w:w="7655" w:type="dxa"/>
          </w:tcPr>
          <w:p w14:paraId="3358FDF4"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Maritime Support Delivery Framework</w:t>
            </w:r>
          </w:p>
        </w:tc>
      </w:tr>
      <w:tr w:rsidR="003A53B5" w:rsidRPr="003A53B5" w14:paraId="3183BB29" w14:textId="77777777" w:rsidTr="00B919EC">
        <w:tc>
          <w:tcPr>
            <w:tcW w:w="2268" w:type="dxa"/>
          </w:tcPr>
          <w:p w14:paraId="15460C16"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NBC(P)</w:t>
            </w:r>
          </w:p>
        </w:tc>
        <w:tc>
          <w:tcPr>
            <w:tcW w:w="7655" w:type="dxa"/>
          </w:tcPr>
          <w:p w14:paraId="3B4A6EA6"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Naval Base Commander (Portsmouth)</w:t>
            </w:r>
          </w:p>
        </w:tc>
      </w:tr>
      <w:tr w:rsidR="003A53B5" w:rsidRPr="003A53B5" w14:paraId="7EADA220" w14:textId="77777777" w:rsidTr="00B919EC">
        <w:tc>
          <w:tcPr>
            <w:tcW w:w="2268" w:type="dxa"/>
          </w:tcPr>
          <w:p w14:paraId="25AFDA1B"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NCHQ</w:t>
            </w:r>
          </w:p>
        </w:tc>
        <w:tc>
          <w:tcPr>
            <w:tcW w:w="7655" w:type="dxa"/>
          </w:tcPr>
          <w:p w14:paraId="664EF8DA"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Navy Command Headquarters</w:t>
            </w:r>
          </w:p>
        </w:tc>
      </w:tr>
      <w:tr w:rsidR="003A53B5" w:rsidRPr="003A53B5" w14:paraId="2CF6624F" w14:textId="77777777" w:rsidTr="00B919EC">
        <w:tc>
          <w:tcPr>
            <w:tcW w:w="2268" w:type="dxa"/>
          </w:tcPr>
          <w:p w14:paraId="6631AB25"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PNB</w:t>
            </w:r>
          </w:p>
        </w:tc>
        <w:tc>
          <w:tcPr>
            <w:tcW w:w="7655" w:type="dxa"/>
          </w:tcPr>
          <w:p w14:paraId="1A7F9EA8"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Portsmouth Naval Base</w:t>
            </w:r>
          </w:p>
        </w:tc>
      </w:tr>
      <w:tr w:rsidR="003A53B5" w:rsidRPr="003A53B5" w14:paraId="1AD0675F" w14:textId="77777777" w:rsidTr="00B919EC">
        <w:tc>
          <w:tcPr>
            <w:tcW w:w="2268" w:type="dxa"/>
          </w:tcPr>
          <w:p w14:paraId="03262AEC"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SDG</w:t>
            </w:r>
          </w:p>
        </w:tc>
        <w:tc>
          <w:tcPr>
            <w:tcW w:w="7655" w:type="dxa"/>
          </w:tcPr>
          <w:p w14:paraId="6A495861"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Service Delivery Group</w:t>
            </w:r>
          </w:p>
        </w:tc>
      </w:tr>
      <w:tr w:rsidR="003A53B5" w:rsidRPr="003A53B5" w14:paraId="003700AF" w14:textId="77777777" w:rsidTr="00B919EC">
        <w:tc>
          <w:tcPr>
            <w:tcW w:w="2268" w:type="dxa"/>
          </w:tcPr>
          <w:p w14:paraId="481A61BB"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SDIG</w:t>
            </w:r>
          </w:p>
        </w:tc>
        <w:tc>
          <w:tcPr>
            <w:tcW w:w="7655" w:type="dxa"/>
          </w:tcPr>
          <w:p w14:paraId="372421F2"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Service Delivery Integration Group</w:t>
            </w:r>
          </w:p>
        </w:tc>
      </w:tr>
      <w:tr w:rsidR="003A53B5" w:rsidRPr="003A53B5" w14:paraId="017D9133" w14:textId="77777777" w:rsidTr="00B919EC">
        <w:tc>
          <w:tcPr>
            <w:tcW w:w="2268" w:type="dxa"/>
          </w:tcPr>
          <w:p w14:paraId="5921DCCA"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SRO</w:t>
            </w:r>
          </w:p>
        </w:tc>
        <w:tc>
          <w:tcPr>
            <w:tcW w:w="7655" w:type="dxa"/>
          </w:tcPr>
          <w:p w14:paraId="03201977"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Senior Responsible Officer</w:t>
            </w:r>
          </w:p>
        </w:tc>
      </w:tr>
      <w:tr w:rsidR="003A53B5" w:rsidRPr="003A53B5" w14:paraId="55AFA519" w14:textId="77777777" w:rsidTr="00B919EC">
        <w:tc>
          <w:tcPr>
            <w:tcW w:w="2268" w:type="dxa"/>
          </w:tcPr>
          <w:p w14:paraId="4937F006"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VAT</w:t>
            </w:r>
          </w:p>
        </w:tc>
        <w:tc>
          <w:tcPr>
            <w:tcW w:w="7655" w:type="dxa"/>
          </w:tcPr>
          <w:p w14:paraId="0200043F" w14:textId="77777777" w:rsidR="003A53B5" w:rsidRPr="003A53B5" w:rsidRDefault="003A53B5" w:rsidP="003A53B5">
            <w:pPr>
              <w:spacing w:after="120"/>
              <w:ind w:left="0"/>
              <w:outlineLvl w:val="1"/>
              <w:rPr>
                <w:rFonts w:eastAsia="STZhongsong" w:cs="Times New Roman"/>
                <w:sz w:val="20"/>
                <w:szCs w:val="20"/>
                <w:lang w:eastAsia="zh-CN"/>
              </w:rPr>
            </w:pPr>
            <w:r w:rsidRPr="003A53B5">
              <w:rPr>
                <w:rFonts w:eastAsia="STZhongsong" w:cs="Times New Roman"/>
                <w:sz w:val="20"/>
                <w:szCs w:val="20"/>
                <w:lang w:eastAsia="zh-CN"/>
              </w:rPr>
              <w:t>Value Added Tax</w:t>
            </w:r>
          </w:p>
        </w:tc>
      </w:tr>
    </w:tbl>
    <w:p w14:paraId="4E5DA379" w14:textId="77777777" w:rsidR="003A53B5" w:rsidRPr="003A53B5" w:rsidRDefault="003A53B5" w:rsidP="003A53B5">
      <w:pPr>
        <w:keepNext/>
        <w:numPr>
          <w:ilvl w:val="0"/>
          <w:numId w:val="8"/>
        </w:numPr>
        <w:tabs>
          <w:tab w:val="num" w:pos="360"/>
        </w:tabs>
        <w:overflowPunct/>
        <w:autoSpaceDE/>
        <w:autoSpaceDN/>
        <w:adjustRightInd/>
        <w:spacing w:before="240" w:after="120"/>
        <w:ind w:left="720" w:hanging="720"/>
        <w:jc w:val="left"/>
        <w:textAlignment w:val="auto"/>
        <w:outlineLvl w:val="0"/>
        <w:rPr>
          <w:rFonts w:eastAsia="STZhongsong" w:cs="Times New Roman"/>
          <w:b/>
          <w:caps/>
          <w:lang w:eastAsia="zh-CN"/>
        </w:rPr>
      </w:pPr>
      <w:bookmarkStart w:id="15" w:name="_Toc483226218"/>
      <w:bookmarkEnd w:id="12"/>
      <w:bookmarkEnd w:id="14"/>
      <w:r w:rsidRPr="003A53B5">
        <w:rPr>
          <w:rFonts w:eastAsia="STZhongsong" w:cs="Times New Roman"/>
          <w:b/>
          <w:caps/>
          <w:lang w:eastAsia="zh-CN"/>
        </w:rPr>
        <w:t>THE REQUIREMENT</w:t>
      </w:r>
      <w:bookmarkEnd w:id="15"/>
      <w:r w:rsidRPr="003A53B5">
        <w:rPr>
          <w:rFonts w:eastAsia="STZhongsong" w:cs="Times New Roman"/>
          <w:b/>
          <w:caps/>
          <w:lang w:eastAsia="zh-CN"/>
        </w:rPr>
        <w:t xml:space="preserve"> </w:t>
      </w:r>
    </w:p>
    <w:bookmarkEnd w:id="9"/>
    <w:p w14:paraId="79553F4E"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PNB requires specialist support partner expertise to support the completion of the detailed design of the Service Delivery Group, building on the work completed to date. The completed, detailed design will be captured in </w:t>
      </w:r>
      <w:proofErr w:type="gramStart"/>
      <w:r w:rsidRPr="003A53B5">
        <w:rPr>
          <w:rFonts w:eastAsia="STZhongsong" w:cs="Times New Roman"/>
          <w:szCs w:val="20"/>
          <w:lang w:eastAsia="zh-CN"/>
        </w:rPr>
        <w:t>a</w:t>
      </w:r>
      <w:proofErr w:type="gramEnd"/>
      <w:r w:rsidRPr="003A53B5">
        <w:rPr>
          <w:rFonts w:eastAsia="STZhongsong" w:cs="Times New Roman"/>
          <w:szCs w:val="20"/>
          <w:lang w:eastAsia="zh-CN"/>
        </w:rPr>
        <w:t xml:space="preserve"> SDG Handbook with support to implementation activity of its content and validation of its process flows via </w:t>
      </w:r>
      <w:r w:rsidRPr="003A53B5">
        <w:rPr>
          <w:rFonts w:eastAsia="STZhongsong" w:cs="Times New Roman"/>
          <w:szCs w:val="20"/>
          <w:lang w:eastAsia="zh-CN"/>
        </w:rPr>
        <w:lastRenderedPageBreak/>
        <w:t>internal scenario testing and other techniques by the end of the contract on 30 Apr 21. The support will ensure PNB’s model remains aligned to the FMSP Central Op Model design and will ensure this vital function is delivered prior to the Transition period (Apr – Oct 21), allowing the MOD Authority to lead FMSP selected suppliers confidently through the Transition period.</w:t>
      </w:r>
    </w:p>
    <w:p w14:paraId="566A982F"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Activities will include: </w:t>
      </w:r>
    </w:p>
    <w:p w14:paraId="525D1EDC" w14:textId="77777777" w:rsidR="003A53B5" w:rsidRPr="003A53B5" w:rsidRDefault="003A53B5" w:rsidP="003A53B5">
      <w:pPr>
        <w:numPr>
          <w:ilvl w:val="2"/>
          <w:numId w:val="0"/>
        </w:numPr>
        <w:tabs>
          <w:tab w:val="num" w:pos="1800"/>
        </w:tabs>
        <w:overflowPunct/>
        <w:autoSpaceDE/>
        <w:autoSpaceDN/>
        <w:spacing w:after="120"/>
        <w:ind w:left="1800" w:hanging="1080"/>
        <w:textAlignment w:val="auto"/>
        <w:outlineLvl w:val="2"/>
        <w:rPr>
          <w:rFonts w:eastAsia="STZhongsong" w:cs="Times New Roman"/>
          <w:szCs w:val="20"/>
          <w:lang w:eastAsia="zh-CN"/>
        </w:rPr>
      </w:pPr>
      <w:r w:rsidRPr="003A53B5">
        <w:rPr>
          <w:rFonts w:eastAsia="STZhongsong" w:cs="Times New Roman"/>
          <w:szCs w:val="20"/>
          <w:lang w:eastAsia="zh-CN"/>
        </w:rPr>
        <w:t>Detailed definition and implementation of the Service Delivery Group supplier management structure.</w:t>
      </w:r>
    </w:p>
    <w:p w14:paraId="5975CB51" w14:textId="77777777" w:rsidR="003A53B5" w:rsidRPr="003A53B5" w:rsidRDefault="003A53B5" w:rsidP="003A53B5">
      <w:pPr>
        <w:numPr>
          <w:ilvl w:val="2"/>
          <w:numId w:val="0"/>
        </w:numPr>
        <w:tabs>
          <w:tab w:val="num" w:pos="1800"/>
        </w:tabs>
        <w:overflowPunct/>
        <w:autoSpaceDE/>
        <w:autoSpaceDN/>
        <w:spacing w:after="120"/>
        <w:ind w:left="1800" w:hanging="1080"/>
        <w:textAlignment w:val="auto"/>
        <w:outlineLvl w:val="2"/>
        <w:rPr>
          <w:rFonts w:eastAsia="STZhongsong" w:cs="Times New Roman"/>
          <w:szCs w:val="20"/>
          <w:lang w:eastAsia="zh-CN"/>
        </w:rPr>
      </w:pPr>
      <w:r w:rsidRPr="003A53B5">
        <w:rPr>
          <w:rFonts w:eastAsia="STZhongsong" w:cs="Times New Roman"/>
          <w:lang w:eastAsia="zh-CN"/>
        </w:rPr>
        <w:t>Inclusion of performance management processes to an implementable level of design for PNB, including information sources and flows to support the governance of the SDG.</w:t>
      </w:r>
    </w:p>
    <w:p w14:paraId="1705C3C3" w14:textId="77777777" w:rsidR="003A53B5" w:rsidRPr="003A53B5" w:rsidRDefault="003A53B5" w:rsidP="003A53B5">
      <w:pPr>
        <w:numPr>
          <w:ilvl w:val="2"/>
          <w:numId w:val="0"/>
        </w:numPr>
        <w:tabs>
          <w:tab w:val="num" w:pos="1800"/>
        </w:tabs>
        <w:overflowPunct/>
        <w:autoSpaceDE/>
        <w:autoSpaceDN/>
        <w:spacing w:after="120"/>
        <w:ind w:left="1800" w:hanging="1080"/>
        <w:textAlignment w:val="auto"/>
        <w:outlineLvl w:val="2"/>
        <w:rPr>
          <w:rFonts w:eastAsia="STZhongsong" w:cs="Times New Roman"/>
          <w:szCs w:val="20"/>
          <w:lang w:eastAsia="zh-CN"/>
        </w:rPr>
      </w:pPr>
      <w:r w:rsidRPr="003A53B5">
        <w:rPr>
          <w:rFonts w:eastAsia="STZhongsong" w:cs="Times New Roman"/>
          <w:lang w:eastAsia="zh-CN"/>
        </w:rPr>
        <w:t>Delivery of the SDG Handbook.</w:t>
      </w:r>
    </w:p>
    <w:p w14:paraId="5333C171" w14:textId="77777777" w:rsidR="003A53B5" w:rsidRPr="003A53B5" w:rsidRDefault="003A53B5" w:rsidP="003A53B5">
      <w:pPr>
        <w:numPr>
          <w:ilvl w:val="2"/>
          <w:numId w:val="0"/>
        </w:numPr>
        <w:tabs>
          <w:tab w:val="num" w:pos="1800"/>
        </w:tabs>
        <w:overflowPunct/>
        <w:autoSpaceDE/>
        <w:autoSpaceDN/>
        <w:spacing w:after="120"/>
        <w:ind w:left="1800" w:hanging="1080"/>
        <w:textAlignment w:val="auto"/>
        <w:outlineLvl w:val="2"/>
        <w:rPr>
          <w:rFonts w:eastAsia="STZhongsong" w:cs="Times New Roman"/>
          <w:szCs w:val="20"/>
          <w:lang w:eastAsia="zh-CN"/>
        </w:rPr>
      </w:pPr>
      <w:r w:rsidRPr="003A53B5">
        <w:rPr>
          <w:rFonts w:eastAsia="STZhongsong" w:cs="Times New Roman"/>
          <w:lang w:eastAsia="zh-CN"/>
        </w:rPr>
        <w:t>Support to the definition of the SDG information environment, (for inclusion in the SDG Handbook) aligned to MIDAS, COMPASS, CP&amp;F and existing base-wide systems</w:t>
      </w:r>
    </w:p>
    <w:p w14:paraId="0390EF56" w14:textId="77777777" w:rsidR="003A53B5" w:rsidRPr="003A53B5" w:rsidRDefault="003A53B5" w:rsidP="003A53B5">
      <w:pPr>
        <w:overflowPunct/>
        <w:autoSpaceDE/>
        <w:autoSpaceDN/>
        <w:spacing w:after="120"/>
        <w:ind w:left="142"/>
        <w:textAlignment w:val="auto"/>
        <w:outlineLvl w:val="2"/>
        <w:rPr>
          <w:rFonts w:eastAsia="STZhongsong" w:cs="Times New Roman"/>
          <w:szCs w:val="20"/>
          <w:highlight w:val="yellow"/>
          <w:lang w:eastAsia="zh-CN"/>
        </w:rPr>
      </w:pPr>
      <w:r w:rsidRPr="003A53B5">
        <w:rPr>
          <w:rFonts w:eastAsia="STZhongsong" w:cs="Times New Roman"/>
          <w:noProof/>
          <w:szCs w:val="20"/>
          <w:lang w:eastAsia="zh-CN"/>
        </w:rPr>
        <w:drawing>
          <wp:inline distT="0" distB="0" distL="0" distR="0" wp14:anchorId="57BD800A" wp14:editId="1BE5EBD5">
            <wp:extent cx="5733415" cy="2512060"/>
            <wp:effectExtent l="19050" t="19050" r="19685" b="21590"/>
            <wp:docPr id="3" name="Picture 2">
              <a:extLst xmlns:a="http://schemas.openxmlformats.org/drawingml/2006/main">
                <a:ext uri="{FF2B5EF4-FFF2-40B4-BE49-F238E27FC236}">
                  <a16:creationId xmlns:a16="http://schemas.microsoft.com/office/drawing/2014/main" id="{4DB74C50-5930-43E6-BADE-89BA6BE88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DB74C50-5930-43E6-BADE-89BA6BE88956}"/>
                        </a:ext>
                      </a:extLst>
                    </pic:cNvPr>
                    <pic:cNvPicPr>
                      <a:picLocks noChangeAspect="1"/>
                    </pic:cNvPicPr>
                  </pic:nvPicPr>
                  <pic:blipFill rotWithShape="1">
                    <a:blip r:embed="rId8"/>
                    <a:srcRect l="26053" t="23025" r="9643" b="26886"/>
                    <a:stretch/>
                  </pic:blipFill>
                  <pic:spPr>
                    <a:xfrm>
                      <a:off x="0" y="0"/>
                      <a:ext cx="5733415" cy="2512060"/>
                    </a:xfrm>
                    <a:prstGeom prst="rect">
                      <a:avLst/>
                    </a:prstGeom>
                    <a:ln>
                      <a:solidFill>
                        <a:sysClr val="windowText" lastClr="000000"/>
                      </a:solidFill>
                    </a:ln>
                  </pic:spPr>
                </pic:pic>
              </a:graphicData>
            </a:graphic>
          </wp:inline>
        </w:drawing>
      </w:r>
    </w:p>
    <w:p w14:paraId="6A3A5D34" w14:textId="77777777" w:rsidR="003A53B5" w:rsidRPr="003A53B5" w:rsidRDefault="003A53B5" w:rsidP="003A53B5">
      <w:pPr>
        <w:keepNext/>
        <w:overflowPunct/>
        <w:autoSpaceDE/>
        <w:autoSpaceDN/>
        <w:spacing w:after="120"/>
        <w:ind w:left="0"/>
        <w:textAlignment w:val="auto"/>
        <w:outlineLvl w:val="0"/>
        <w:rPr>
          <w:rFonts w:eastAsia="STZhongsong" w:cs="Times New Roman"/>
          <w:b/>
          <w:caps/>
          <w:szCs w:val="20"/>
          <w:lang w:eastAsia="zh-CN"/>
        </w:rPr>
      </w:pPr>
      <w:bookmarkStart w:id="16" w:name="_Toc368573032"/>
      <w:bookmarkStart w:id="17" w:name="_Toc483226219"/>
      <w:r w:rsidRPr="003A53B5">
        <w:rPr>
          <w:rFonts w:eastAsia="STZhongsong" w:cs="Times New Roman"/>
          <w:b/>
          <w:caps/>
          <w:szCs w:val="20"/>
          <w:lang w:eastAsia="zh-CN"/>
        </w:rPr>
        <w:t>key milestones</w:t>
      </w:r>
      <w:bookmarkEnd w:id="16"/>
      <w:bookmarkEnd w:id="17"/>
    </w:p>
    <w:p w14:paraId="5C167F1D"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Q1 of 2021 is a key phase of FMSP procurement for which the PNB management board will have limited capacity to engage with the provider on design and documentation approvals. Therefore, workshops and scenario testing will be held to the latter part of the period of the contract when personnel will have the capacity to engage and add value. </w:t>
      </w:r>
    </w:p>
    <w:p w14:paraId="6617529A" w14:textId="77777777" w:rsidR="003A53B5" w:rsidRPr="003A53B5" w:rsidRDefault="003A53B5" w:rsidP="003A53B5">
      <w:pPr>
        <w:numPr>
          <w:ilvl w:val="1"/>
          <w:numId w:val="8"/>
        </w:numPr>
        <w:tabs>
          <w:tab w:val="num" w:pos="132"/>
          <w:tab w:val="num" w:pos="360"/>
          <w:tab w:val="num" w:pos="862"/>
        </w:tabs>
        <w:overflowPunct/>
        <w:autoSpaceDE/>
        <w:autoSpaceDN/>
        <w:adjustRightInd/>
        <w:spacing w:after="120"/>
        <w:ind w:left="709" w:hanging="709"/>
        <w:jc w:val="left"/>
        <w:textAlignment w:val="auto"/>
        <w:outlineLvl w:val="1"/>
        <w:rPr>
          <w:rFonts w:eastAsia="STZhongsong"/>
          <w:lang w:eastAsia="zh-CN"/>
        </w:rPr>
      </w:pPr>
      <w:r w:rsidRPr="003A53B5">
        <w:rPr>
          <w:rFonts w:eastAsia="STZhongsong"/>
          <w:lang w:eastAsia="zh-CN"/>
        </w:rPr>
        <w:t>The Provider should note the following project milestones that the Authority will measure the quality of delivery against:</w:t>
      </w:r>
    </w:p>
    <w:tbl>
      <w:tblPr>
        <w:tblStyle w:val="TableGrid2"/>
        <w:tblW w:w="5655" w:type="pct"/>
        <w:tblLook w:val="04A0" w:firstRow="1" w:lastRow="0" w:firstColumn="1" w:lastColumn="0" w:noHBand="0" w:noVBand="1"/>
      </w:tblPr>
      <w:tblGrid>
        <w:gridCol w:w="1274"/>
        <w:gridCol w:w="4548"/>
        <w:gridCol w:w="4402"/>
      </w:tblGrid>
      <w:tr w:rsidR="003A53B5" w:rsidRPr="003A53B5" w14:paraId="437B816C" w14:textId="77777777" w:rsidTr="003A53B5">
        <w:tc>
          <w:tcPr>
            <w:tcW w:w="623" w:type="pct"/>
            <w:shd w:val="clear" w:color="auto" w:fill="D5DCE4"/>
            <w:vAlign w:val="center"/>
          </w:tcPr>
          <w:p w14:paraId="27C8BA55" w14:textId="77777777" w:rsidR="003A53B5" w:rsidRPr="003A53B5" w:rsidRDefault="003A53B5" w:rsidP="003A53B5">
            <w:pPr>
              <w:spacing w:after="120"/>
              <w:ind w:left="0"/>
              <w:jc w:val="center"/>
              <w:outlineLvl w:val="2"/>
              <w:rPr>
                <w:rFonts w:eastAsia="STZhongsong" w:cs="Times New Roman"/>
                <w:b/>
                <w:sz w:val="20"/>
                <w:szCs w:val="24"/>
                <w:lang w:eastAsia="zh-CN"/>
              </w:rPr>
            </w:pPr>
            <w:bookmarkStart w:id="18" w:name="_Hlk58334414"/>
            <w:r w:rsidRPr="003A53B5">
              <w:rPr>
                <w:rFonts w:eastAsia="STZhongsong" w:cs="Times New Roman"/>
                <w:b/>
                <w:sz w:val="20"/>
                <w:szCs w:val="20"/>
                <w:lang w:eastAsia="zh-CN"/>
              </w:rPr>
              <w:t>Milestone</w:t>
            </w:r>
          </w:p>
        </w:tc>
        <w:tc>
          <w:tcPr>
            <w:tcW w:w="2224" w:type="pct"/>
            <w:shd w:val="clear" w:color="auto" w:fill="D5DCE4"/>
            <w:vAlign w:val="center"/>
          </w:tcPr>
          <w:p w14:paraId="5AA1274B" w14:textId="77777777" w:rsidR="003A53B5" w:rsidRPr="003A53B5" w:rsidRDefault="003A53B5" w:rsidP="003A53B5">
            <w:pPr>
              <w:spacing w:after="120"/>
              <w:ind w:left="0"/>
              <w:jc w:val="center"/>
              <w:outlineLvl w:val="2"/>
              <w:rPr>
                <w:rFonts w:eastAsia="STZhongsong" w:cs="Times New Roman"/>
                <w:b/>
                <w:sz w:val="20"/>
                <w:szCs w:val="24"/>
                <w:lang w:eastAsia="zh-CN"/>
              </w:rPr>
            </w:pPr>
            <w:r w:rsidRPr="003A53B5">
              <w:rPr>
                <w:rFonts w:eastAsia="STZhongsong" w:cs="Times New Roman"/>
                <w:b/>
                <w:sz w:val="20"/>
                <w:szCs w:val="20"/>
                <w:lang w:eastAsia="zh-CN"/>
              </w:rPr>
              <w:t>Description</w:t>
            </w:r>
          </w:p>
        </w:tc>
        <w:tc>
          <w:tcPr>
            <w:tcW w:w="2153" w:type="pct"/>
            <w:shd w:val="clear" w:color="auto" w:fill="D5DCE4"/>
            <w:vAlign w:val="center"/>
          </w:tcPr>
          <w:p w14:paraId="736D4EF8" w14:textId="77777777" w:rsidR="003A53B5" w:rsidRPr="003A53B5" w:rsidRDefault="003A53B5" w:rsidP="003A53B5">
            <w:pPr>
              <w:spacing w:after="120"/>
              <w:ind w:left="0"/>
              <w:jc w:val="center"/>
              <w:outlineLvl w:val="2"/>
              <w:rPr>
                <w:rFonts w:eastAsia="STZhongsong" w:cs="Times New Roman"/>
                <w:b/>
                <w:sz w:val="20"/>
                <w:szCs w:val="24"/>
                <w:lang w:eastAsia="zh-CN"/>
              </w:rPr>
            </w:pPr>
            <w:r w:rsidRPr="003A53B5">
              <w:rPr>
                <w:rFonts w:eastAsia="STZhongsong" w:cs="Times New Roman"/>
                <w:b/>
                <w:sz w:val="20"/>
                <w:szCs w:val="20"/>
                <w:lang w:eastAsia="zh-CN"/>
              </w:rPr>
              <w:t>Timeframe</w:t>
            </w:r>
          </w:p>
        </w:tc>
      </w:tr>
      <w:tr w:rsidR="003A53B5" w:rsidRPr="003A53B5" w14:paraId="14F86911" w14:textId="77777777" w:rsidTr="00B919EC">
        <w:tc>
          <w:tcPr>
            <w:tcW w:w="623" w:type="pct"/>
            <w:vAlign w:val="center"/>
          </w:tcPr>
          <w:p w14:paraId="7420D37D" w14:textId="77777777" w:rsidR="003A53B5" w:rsidRPr="003A53B5" w:rsidRDefault="003A53B5" w:rsidP="003A53B5">
            <w:pPr>
              <w:spacing w:after="120"/>
              <w:ind w:left="0"/>
              <w:jc w:val="center"/>
              <w:outlineLvl w:val="2"/>
              <w:rPr>
                <w:rFonts w:eastAsia="STZhongsong" w:cs="Times New Roman"/>
                <w:sz w:val="20"/>
                <w:szCs w:val="24"/>
                <w:lang w:eastAsia="zh-CN"/>
              </w:rPr>
            </w:pPr>
            <w:r w:rsidRPr="003A53B5">
              <w:rPr>
                <w:rFonts w:eastAsia="STZhongsong" w:cs="Times New Roman"/>
                <w:sz w:val="20"/>
                <w:szCs w:val="20"/>
                <w:lang w:eastAsia="zh-CN"/>
              </w:rPr>
              <w:t>1</w:t>
            </w:r>
          </w:p>
        </w:tc>
        <w:tc>
          <w:tcPr>
            <w:tcW w:w="2224" w:type="pct"/>
            <w:vAlign w:val="center"/>
          </w:tcPr>
          <w:p w14:paraId="2A5E58A6" w14:textId="77777777" w:rsidR="003A53B5" w:rsidRPr="003A53B5" w:rsidRDefault="003A53B5" w:rsidP="003A53B5">
            <w:pPr>
              <w:numPr>
                <w:ilvl w:val="0"/>
                <w:numId w:val="22"/>
              </w:numPr>
              <w:spacing w:after="0"/>
              <w:rPr>
                <w:rFonts w:eastAsia="SimSun" w:cs="Times New Roman"/>
                <w:color w:val="000000"/>
                <w:sz w:val="20"/>
                <w:szCs w:val="24"/>
                <w:lang w:val="en-US" w:eastAsia="zh-CN"/>
              </w:rPr>
            </w:pPr>
            <w:r w:rsidRPr="003A53B5">
              <w:rPr>
                <w:rFonts w:eastAsia="SimSun" w:cs="Times New Roman"/>
                <w:color w:val="000000"/>
                <w:sz w:val="20"/>
                <w:szCs w:val="24"/>
                <w:lang w:val="en-US" w:eastAsia="zh-CN"/>
              </w:rPr>
              <w:t>Review library of Intelligent Customer (IC)/SDG process.</w:t>
            </w:r>
          </w:p>
          <w:p w14:paraId="007BA410" w14:textId="77777777" w:rsidR="003A53B5" w:rsidRPr="003A53B5" w:rsidRDefault="003A53B5" w:rsidP="003A53B5">
            <w:pPr>
              <w:numPr>
                <w:ilvl w:val="0"/>
                <w:numId w:val="22"/>
              </w:numPr>
              <w:spacing w:after="0"/>
              <w:rPr>
                <w:rFonts w:eastAsia="SimSun" w:cs="Times New Roman"/>
                <w:color w:val="000000"/>
                <w:sz w:val="20"/>
                <w:szCs w:val="24"/>
                <w:lang w:val="en-US" w:eastAsia="zh-CN"/>
              </w:rPr>
            </w:pPr>
            <w:r w:rsidRPr="003A53B5">
              <w:rPr>
                <w:rFonts w:eastAsia="SimSun" w:cs="Times New Roman"/>
                <w:color w:val="000000"/>
                <w:sz w:val="20"/>
                <w:szCs w:val="24"/>
                <w:lang w:val="en-US" w:eastAsia="zh-CN"/>
              </w:rPr>
              <w:t>Identify and develop ‘core’ SDG process flows fundamental to contract management delivery on day 1 of FMSP contract to implementable level of detail</w:t>
            </w:r>
          </w:p>
          <w:p w14:paraId="22519F6E" w14:textId="77777777" w:rsidR="003A53B5" w:rsidRPr="003A53B5" w:rsidRDefault="003A53B5" w:rsidP="003A53B5">
            <w:pPr>
              <w:numPr>
                <w:ilvl w:val="0"/>
                <w:numId w:val="22"/>
              </w:numPr>
              <w:spacing w:after="0"/>
              <w:rPr>
                <w:rFonts w:eastAsia="SimSun" w:cs="Times New Roman"/>
                <w:color w:val="000000"/>
                <w:sz w:val="20"/>
                <w:szCs w:val="24"/>
                <w:lang w:val="en-US" w:eastAsia="zh-CN"/>
              </w:rPr>
            </w:pPr>
            <w:r w:rsidRPr="003A53B5">
              <w:rPr>
                <w:rFonts w:eastAsia="SimSun" w:cs="Times New Roman"/>
                <w:color w:val="000000"/>
                <w:sz w:val="20"/>
                <w:szCs w:val="24"/>
                <w:lang w:val="en-US" w:eastAsia="zh-CN"/>
              </w:rPr>
              <w:t xml:space="preserve">Sentence remaining selected process flows to implementation schedule </w:t>
            </w:r>
            <w:proofErr w:type="spellStart"/>
            <w:r w:rsidRPr="003A53B5">
              <w:rPr>
                <w:rFonts w:eastAsia="SimSun" w:cs="Times New Roman"/>
                <w:color w:val="000000"/>
                <w:sz w:val="20"/>
                <w:szCs w:val="24"/>
                <w:lang w:val="en-US" w:eastAsia="zh-CN"/>
              </w:rPr>
              <w:t>iaw</w:t>
            </w:r>
            <w:proofErr w:type="spellEnd"/>
            <w:r w:rsidRPr="003A53B5">
              <w:rPr>
                <w:rFonts w:eastAsia="SimSun" w:cs="Times New Roman"/>
                <w:color w:val="000000"/>
                <w:sz w:val="20"/>
                <w:szCs w:val="24"/>
                <w:lang w:val="en-US" w:eastAsia="zh-CN"/>
              </w:rPr>
              <w:t xml:space="preserve"> </w:t>
            </w:r>
            <w:r w:rsidRPr="003A53B5">
              <w:rPr>
                <w:rFonts w:eastAsia="SimSun" w:cs="Times New Roman"/>
                <w:color w:val="000000"/>
                <w:sz w:val="20"/>
                <w:szCs w:val="24"/>
                <w:lang w:val="en-US" w:eastAsia="zh-CN"/>
              </w:rPr>
              <w:lastRenderedPageBreak/>
              <w:t>transition timeline and resource available to support development.</w:t>
            </w:r>
          </w:p>
          <w:p w14:paraId="305DF97B" w14:textId="77777777" w:rsidR="003A53B5" w:rsidRPr="003A53B5" w:rsidRDefault="003A53B5" w:rsidP="003A53B5">
            <w:pPr>
              <w:numPr>
                <w:ilvl w:val="0"/>
                <w:numId w:val="22"/>
              </w:numPr>
              <w:spacing w:after="0"/>
              <w:rPr>
                <w:rFonts w:eastAsia="SimSun" w:cs="Times New Roman"/>
                <w:color w:val="000000"/>
                <w:sz w:val="20"/>
                <w:szCs w:val="24"/>
                <w:lang w:val="en-US" w:eastAsia="zh-CN"/>
              </w:rPr>
            </w:pPr>
            <w:r w:rsidRPr="003A53B5">
              <w:rPr>
                <w:rFonts w:eastAsia="SimSun" w:cs="Times New Roman"/>
                <w:color w:val="000000"/>
                <w:sz w:val="20"/>
                <w:szCs w:val="24"/>
                <w:lang w:val="en-US" w:eastAsia="zh-CN"/>
              </w:rPr>
              <w:t xml:space="preserve">Include core SDG processes in SDG Handbook. </w:t>
            </w:r>
          </w:p>
          <w:p w14:paraId="2038C3B5" w14:textId="77777777" w:rsidR="003A53B5" w:rsidRPr="003A53B5" w:rsidRDefault="003A53B5" w:rsidP="003A53B5">
            <w:pPr>
              <w:numPr>
                <w:ilvl w:val="0"/>
                <w:numId w:val="22"/>
              </w:numPr>
              <w:spacing w:after="0"/>
              <w:rPr>
                <w:rFonts w:eastAsia="SimSun" w:cs="Times New Roman"/>
                <w:color w:val="000000"/>
                <w:sz w:val="20"/>
                <w:szCs w:val="24"/>
                <w:lang w:val="en-US" w:eastAsia="zh-CN"/>
              </w:rPr>
            </w:pPr>
            <w:r w:rsidRPr="003A53B5">
              <w:rPr>
                <w:rFonts w:eastAsia="SimSun" w:cs="Times New Roman"/>
                <w:color w:val="000000"/>
                <w:sz w:val="20"/>
                <w:szCs w:val="24"/>
                <w:lang w:val="en-US" w:eastAsia="zh-CN"/>
              </w:rPr>
              <w:t>Review draft SDG Handbook framework and create plan for its completion with the term of the contract.</w:t>
            </w:r>
          </w:p>
        </w:tc>
        <w:tc>
          <w:tcPr>
            <w:tcW w:w="2153" w:type="pct"/>
            <w:vAlign w:val="center"/>
          </w:tcPr>
          <w:p w14:paraId="3CB8B4AF" w14:textId="77777777" w:rsidR="003A53B5" w:rsidRPr="003A53B5" w:rsidRDefault="003A53B5" w:rsidP="003A53B5">
            <w:pPr>
              <w:spacing w:after="120"/>
              <w:ind w:left="0"/>
              <w:jc w:val="left"/>
              <w:outlineLvl w:val="2"/>
              <w:rPr>
                <w:rFonts w:eastAsia="STZhongsong" w:cs="Times New Roman"/>
                <w:sz w:val="20"/>
                <w:szCs w:val="24"/>
                <w:lang w:eastAsia="zh-CN"/>
              </w:rPr>
            </w:pPr>
            <w:r w:rsidRPr="003A53B5">
              <w:rPr>
                <w:rFonts w:eastAsia="STZhongsong" w:cs="Times New Roman"/>
                <w:sz w:val="20"/>
                <w:szCs w:val="20"/>
                <w:lang w:eastAsia="zh-CN"/>
              </w:rPr>
              <w:lastRenderedPageBreak/>
              <w:t>Within 1 month of contract award</w:t>
            </w:r>
          </w:p>
        </w:tc>
      </w:tr>
      <w:tr w:rsidR="003A53B5" w:rsidRPr="003A53B5" w14:paraId="4A677440" w14:textId="77777777" w:rsidTr="00B919EC">
        <w:tc>
          <w:tcPr>
            <w:tcW w:w="623" w:type="pct"/>
            <w:vAlign w:val="center"/>
          </w:tcPr>
          <w:p w14:paraId="18E377E9" w14:textId="77777777" w:rsidR="003A53B5" w:rsidRPr="003A53B5" w:rsidRDefault="003A53B5" w:rsidP="003A53B5">
            <w:pPr>
              <w:spacing w:after="120"/>
              <w:ind w:left="0"/>
              <w:jc w:val="center"/>
              <w:outlineLvl w:val="2"/>
              <w:rPr>
                <w:rFonts w:eastAsia="STZhongsong" w:cs="Times New Roman"/>
                <w:sz w:val="20"/>
                <w:szCs w:val="24"/>
                <w:lang w:eastAsia="zh-CN"/>
              </w:rPr>
            </w:pPr>
            <w:r w:rsidRPr="003A53B5">
              <w:rPr>
                <w:rFonts w:eastAsia="STZhongsong" w:cs="Times New Roman"/>
                <w:sz w:val="20"/>
                <w:szCs w:val="20"/>
                <w:lang w:eastAsia="zh-CN"/>
              </w:rPr>
              <w:t>2</w:t>
            </w:r>
          </w:p>
        </w:tc>
        <w:tc>
          <w:tcPr>
            <w:tcW w:w="2224" w:type="pct"/>
            <w:vAlign w:val="center"/>
          </w:tcPr>
          <w:p w14:paraId="697BEB1A" w14:textId="77777777" w:rsidR="003A53B5" w:rsidRPr="003A53B5" w:rsidRDefault="003A53B5" w:rsidP="003A53B5">
            <w:pPr>
              <w:numPr>
                <w:ilvl w:val="0"/>
                <w:numId w:val="23"/>
              </w:numPr>
              <w:spacing w:after="0"/>
              <w:rPr>
                <w:rFonts w:eastAsia="SimSun" w:cs="Times New Roman"/>
                <w:sz w:val="20"/>
                <w:szCs w:val="24"/>
                <w:lang w:eastAsia="zh-CN"/>
              </w:rPr>
            </w:pPr>
            <w:r w:rsidRPr="003A53B5">
              <w:rPr>
                <w:rFonts w:eastAsia="SimSun" w:cs="Times New Roman"/>
                <w:sz w:val="20"/>
                <w:szCs w:val="24"/>
                <w:lang w:eastAsia="zh-CN"/>
              </w:rPr>
              <w:t xml:space="preserve">Work alongside PNB MI&amp;R personnel to develop corporate understanding of FMSP MI architecture including (but not limited to) MIDAS, COMPASS and CP&amp;F. </w:t>
            </w:r>
          </w:p>
          <w:p w14:paraId="51F72CE5" w14:textId="77777777" w:rsidR="003A53B5" w:rsidRPr="003A53B5" w:rsidRDefault="003A53B5" w:rsidP="003A53B5">
            <w:pPr>
              <w:numPr>
                <w:ilvl w:val="0"/>
                <w:numId w:val="23"/>
              </w:numPr>
              <w:spacing w:after="0"/>
              <w:rPr>
                <w:rFonts w:eastAsia="SimSun" w:cs="Times New Roman"/>
                <w:sz w:val="20"/>
                <w:szCs w:val="24"/>
                <w:lang w:eastAsia="zh-CN"/>
              </w:rPr>
            </w:pPr>
            <w:r w:rsidRPr="003A53B5">
              <w:rPr>
                <w:rFonts w:eastAsia="SimSun" w:cs="Times New Roman"/>
                <w:sz w:val="20"/>
                <w:szCs w:val="24"/>
                <w:lang w:eastAsia="zh-CN"/>
              </w:rPr>
              <w:t>Support work to map process flows to architecture, highlighting areas not accounted for but which require mapping.</w:t>
            </w:r>
          </w:p>
          <w:p w14:paraId="12822EFA" w14:textId="77777777" w:rsidR="003A53B5" w:rsidRPr="003A53B5" w:rsidRDefault="003A53B5" w:rsidP="003A53B5">
            <w:pPr>
              <w:numPr>
                <w:ilvl w:val="0"/>
                <w:numId w:val="23"/>
              </w:numPr>
              <w:spacing w:after="0"/>
              <w:rPr>
                <w:rFonts w:eastAsia="SimSun" w:cs="Times New Roman"/>
                <w:sz w:val="20"/>
                <w:szCs w:val="24"/>
                <w:lang w:eastAsia="zh-CN"/>
              </w:rPr>
            </w:pPr>
            <w:r w:rsidRPr="003A53B5">
              <w:rPr>
                <w:rFonts w:eastAsia="SimSun" w:cs="Times New Roman"/>
                <w:sz w:val="20"/>
                <w:szCs w:val="24"/>
                <w:lang w:eastAsia="zh-CN"/>
              </w:rPr>
              <w:t xml:space="preserve">Articulate in the SDG Handbook, and for use by (Training development workstream) how MI tools will operate in PNB </w:t>
            </w:r>
          </w:p>
          <w:p w14:paraId="2750E1DF" w14:textId="77777777" w:rsidR="003A53B5" w:rsidRPr="003A53B5" w:rsidRDefault="003A53B5" w:rsidP="003A53B5">
            <w:pPr>
              <w:numPr>
                <w:ilvl w:val="0"/>
                <w:numId w:val="23"/>
              </w:numPr>
              <w:spacing w:after="0"/>
              <w:rPr>
                <w:rFonts w:ascii="Calibri" w:eastAsia="Calibri" w:hAnsi="Calibri" w:cs="Times New Roman"/>
                <w:sz w:val="20"/>
              </w:rPr>
            </w:pPr>
            <w:r w:rsidRPr="003A53B5">
              <w:rPr>
                <w:rFonts w:eastAsia="SimSun" w:cs="Times New Roman"/>
                <w:sz w:val="20"/>
                <w:szCs w:val="24"/>
                <w:lang w:eastAsia="zh-CN"/>
              </w:rPr>
              <w:t xml:space="preserve">Produce a roll-out report on the above architecture. </w:t>
            </w:r>
          </w:p>
        </w:tc>
        <w:tc>
          <w:tcPr>
            <w:tcW w:w="2153" w:type="pct"/>
            <w:vAlign w:val="center"/>
          </w:tcPr>
          <w:p w14:paraId="64F5F290" w14:textId="77777777" w:rsidR="003A53B5" w:rsidRPr="003A53B5" w:rsidRDefault="003A53B5" w:rsidP="003A53B5">
            <w:pPr>
              <w:spacing w:after="120"/>
              <w:ind w:left="0"/>
              <w:jc w:val="left"/>
              <w:outlineLvl w:val="2"/>
              <w:rPr>
                <w:rFonts w:eastAsia="STZhongsong" w:cs="Times New Roman"/>
                <w:sz w:val="20"/>
                <w:szCs w:val="24"/>
                <w:lang w:eastAsia="zh-CN"/>
              </w:rPr>
            </w:pPr>
            <w:r w:rsidRPr="003A53B5">
              <w:rPr>
                <w:rFonts w:eastAsia="STZhongsong" w:cs="Times New Roman"/>
                <w:sz w:val="20"/>
                <w:szCs w:val="24"/>
                <w:lang w:eastAsia="zh-CN"/>
              </w:rPr>
              <w:t>Contract award + 2 months</w:t>
            </w:r>
          </w:p>
        </w:tc>
      </w:tr>
      <w:tr w:rsidR="003A53B5" w:rsidRPr="003A53B5" w14:paraId="03133708" w14:textId="77777777" w:rsidTr="00B919EC">
        <w:tc>
          <w:tcPr>
            <w:tcW w:w="623" w:type="pct"/>
            <w:vAlign w:val="center"/>
          </w:tcPr>
          <w:p w14:paraId="7DE39157" w14:textId="77777777" w:rsidR="003A53B5" w:rsidRPr="003A53B5" w:rsidRDefault="003A53B5" w:rsidP="003A53B5">
            <w:pPr>
              <w:spacing w:after="120"/>
              <w:ind w:left="0"/>
              <w:jc w:val="center"/>
              <w:outlineLvl w:val="2"/>
              <w:rPr>
                <w:rFonts w:eastAsia="STZhongsong" w:cs="Times New Roman"/>
                <w:sz w:val="20"/>
                <w:szCs w:val="24"/>
                <w:lang w:eastAsia="zh-CN"/>
              </w:rPr>
            </w:pPr>
            <w:r w:rsidRPr="003A53B5">
              <w:rPr>
                <w:rFonts w:eastAsia="STZhongsong" w:cs="Times New Roman"/>
                <w:sz w:val="20"/>
                <w:szCs w:val="24"/>
                <w:lang w:eastAsia="zh-CN"/>
              </w:rPr>
              <w:t>3</w:t>
            </w:r>
          </w:p>
        </w:tc>
        <w:tc>
          <w:tcPr>
            <w:tcW w:w="2224" w:type="pct"/>
            <w:vAlign w:val="center"/>
          </w:tcPr>
          <w:p w14:paraId="1E4BAB7F" w14:textId="77777777" w:rsidR="003A53B5" w:rsidRPr="003A53B5" w:rsidRDefault="003A53B5" w:rsidP="003A53B5">
            <w:pPr>
              <w:numPr>
                <w:ilvl w:val="0"/>
                <w:numId w:val="24"/>
              </w:numPr>
              <w:spacing w:after="0"/>
              <w:rPr>
                <w:rFonts w:eastAsia="SimSun" w:cs="Times New Roman"/>
                <w:sz w:val="20"/>
                <w:szCs w:val="24"/>
                <w:lang w:eastAsia="zh-CN"/>
              </w:rPr>
            </w:pPr>
            <w:r w:rsidRPr="003A53B5">
              <w:rPr>
                <w:rFonts w:eastAsia="SimSun" w:cs="Times New Roman"/>
                <w:sz w:val="20"/>
                <w:szCs w:val="24"/>
                <w:lang w:eastAsia="zh-CN"/>
              </w:rPr>
              <w:t>Produce a final up-issue of the SDG Handbook &amp; roll-out progress report</w:t>
            </w:r>
          </w:p>
          <w:p w14:paraId="57FEE866" w14:textId="77777777" w:rsidR="003A53B5" w:rsidRPr="003A53B5" w:rsidRDefault="003A53B5" w:rsidP="003A53B5">
            <w:pPr>
              <w:numPr>
                <w:ilvl w:val="0"/>
                <w:numId w:val="24"/>
              </w:numPr>
              <w:spacing w:after="0"/>
              <w:rPr>
                <w:rFonts w:eastAsia="SimSun" w:cs="Times New Roman"/>
                <w:sz w:val="20"/>
                <w:szCs w:val="24"/>
                <w:lang w:eastAsia="zh-CN"/>
              </w:rPr>
            </w:pPr>
            <w:r w:rsidRPr="003A53B5">
              <w:rPr>
                <w:rFonts w:eastAsia="SimSun" w:cs="Times New Roman"/>
                <w:sz w:val="20"/>
                <w:szCs w:val="24"/>
                <w:lang w:eastAsia="zh-CN"/>
              </w:rPr>
              <w:t>Deliver SDG scenario testing/ROC drills (as appropriate) to embed SDG principles and single-lot process flows.</w:t>
            </w:r>
          </w:p>
        </w:tc>
        <w:tc>
          <w:tcPr>
            <w:tcW w:w="2153" w:type="pct"/>
            <w:vAlign w:val="center"/>
          </w:tcPr>
          <w:p w14:paraId="692672E9" w14:textId="77777777" w:rsidR="003A53B5" w:rsidRPr="003A53B5" w:rsidRDefault="003A53B5" w:rsidP="003A53B5">
            <w:pPr>
              <w:spacing w:after="120"/>
              <w:ind w:left="0"/>
              <w:jc w:val="left"/>
              <w:outlineLvl w:val="2"/>
              <w:rPr>
                <w:rFonts w:eastAsia="STZhongsong" w:cs="Times New Roman"/>
                <w:sz w:val="20"/>
                <w:szCs w:val="24"/>
                <w:lang w:eastAsia="zh-CN"/>
              </w:rPr>
            </w:pPr>
            <w:r w:rsidRPr="003A53B5">
              <w:rPr>
                <w:rFonts w:eastAsia="STZhongsong" w:cs="Times New Roman"/>
                <w:sz w:val="20"/>
                <w:szCs w:val="24"/>
                <w:lang w:eastAsia="zh-CN"/>
              </w:rPr>
              <w:t>Contract award + 3 months</w:t>
            </w:r>
          </w:p>
        </w:tc>
      </w:tr>
      <w:tr w:rsidR="003A53B5" w:rsidRPr="003A53B5" w14:paraId="7FBB68F6" w14:textId="77777777" w:rsidTr="00B919EC">
        <w:tc>
          <w:tcPr>
            <w:tcW w:w="623" w:type="pct"/>
            <w:vAlign w:val="center"/>
          </w:tcPr>
          <w:p w14:paraId="1332CDFB" w14:textId="77777777" w:rsidR="003A53B5" w:rsidRPr="003A53B5" w:rsidRDefault="003A53B5" w:rsidP="003A53B5">
            <w:pPr>
              <w:spacing w:after="120"/>
              <w:ind w:left="0"/>
              <w:jc w:val="center"/>
              <w:outlineLvl w:val="2"/>
              <w:rPr>
                <w:rFonts w:eastAsia="STZhongsong" w:cs="Times New Roman"/>
                <w:sz w:val="20"/>
                <w:szCs w:val="20"/>
                <w:lang w:eastAsia="zh-CN"/>
              </w:rPr>
            </w:pPr>
            <w:r w:rsidRPr="003A53B5">
              <w:rPr>
                <w:rFonts w:eastAsia="STZhongsong" w:cs="Times New Roman"/>
                <w:sz w:val="20"/>
                <w:szCs w:val="20"/>
                <w:lang w:eastAsia="zh-CN"/>
              </w:rPr>
              <w:t>4</w:t>
            </w:r>
          </w:p>
        </w:tc>
        <w:tc>
          <w:tcPr>
            <w:tcW w:w="2224" w:type="pct"/>
            <w:vAlign w:val="center"/>
          </w:tcPr>
          <w:p w14:paraId="1F14BFC6" w14:textId="77777777" w:rsidR="003A53B5" w:rsidRPr="003A53B5" w:rsidRDefault="003A53B5" w:rsidP="003A53B5">
            <w:pPr>
              <w:numPr>
                <w:ilvl w:val="0"/>
                <w:numId w:val="25"/>
              </w:numPr>
              <w:spacing w:after="0"/>
              <w:rPr>
                <w:rFonts w:eastAsia="SimSun" w:cs="Times New Roman"/>
                <w:sz w:val="20"/>
                <w:szCs w:val="24"/>
                <w:lang w:eastAsia="zh-CN"/>
              </w:rPr>
            </w:pPr>
            <w:r w:rsidRPr="003A53B5">
              <w:rPr>
                <w:rFonts w:eastAsia="SimSun" w:cs="Times New Roman"/>
                <w:sz w:val="20"/>
                <w:szCs w:val="24"/>
                <w:lang w:eastAsia="zh-CN"/>
              </w:rPr>
              <w:t>Provide support to SDG mobilisation and transition activities with new suppliers.</w:t>
            </w:r>
          </w:p>
          <w:p w14:paraId="7A0DD223" w14:textId="77777777" w:rsidR="003A53B5" w:rsidRPr="003A53B5" w:rsidRDefault="003A53B5" w:rsidP="003A53B5">
            <w:pPr>
              <w:numPr>
                <w:ilvl w:val="0"/>
                <w:numId w:val="25"/>
              </w:numPr>
              <w:spacing w:after="0"/>
              <w:rPr>
                <w:rFonts w:eastAsia="SimSun" w:cs="Times New Roman"/>
                <w:sz w:val="20"/>
                <w:szCs w:val="24"/>
                <w:lang w:eastAsia="zh-CN"/>
              </w:rPr>
            </w:pPr>
            <w:r w:rsidRPr="003A53B5">
              <w:rPr>
                <w:rFonts w:eastAsia="SimSun" w:cs="Times New Roman"/>
                <w:sz w:val="20"/>
                <w:szCs w:val="24"/>
                <w:lang w:eastAsia="zh-CN"/>
              </w:rPr>
              <w:t>Report on emerging SDG issues following receipt of successful bidder method statements</w:t>
            </w:r>
          </w:p>
          <w:p w14:paraId="7F43864B" w14:textId="77777777" w:rsidR="003A53B5" w:rsidRPr="003A53B5" w:rsidRDefault="003A53B5" w:rsidP="003A53B5">
            <w:pPr>
              <w:numPr>
                <w:ilvl w:val="0"/>
                <w:numId w:val="25"/>
              </w:numPr>
              <w:spacing w:after="0"/>
              <w:rPr>
                <w:rFonts w:eastAsia="SimSun" w:cs="Times New Roman"/>
                <w:sz w:val="20"/>
                <w:szCs w:val="24"/>
                <w:lang w:eastAsia="zh-CN"/>
              </w:rPr>
            </w:pPr>
            <w:r w:rsidRPr="003A53B5">
              <w:rPr>
                <w:rFonts w:eastAsia="SimSun" w:cs="Times New Roman"/>
                <w:sz w:val="20"/>
                <w:szCs w:val="24"/>
                <w:lang w:eastAsia="zh-CN"/>
              </w:rPr>
              <w:t>Deliver SDG scenario testing/ROC drills (as appropriate) to embed SDG operating principles and cross-lot process flows (with suppliers - tbc)</w:t>
            </w:r>
          </w:p>
          <w:p w14:paraId="5C83D591" w14:textId="77777777" w:rsidR="003A53B5" w:rsidRPr="003A53B5" w:rsidRDefault="003A53B5" w:rsidP="003A53B5">
            <w:pPr>
              <w:spacing w:after="0"/>
              <w:ind w:left="0"/>
              <w:rPr>
                <w:rFonts w:ascii="Calibri" w:eastAsia="Calibri" w:hAnsi="Calibri" w:cs="Times New Roman"/>
                <w:sz w:val="20"/>
              </w:rPr>
            </w:pPr>
          </w:p>
        </w:tc>
        <w:tc>
          <w:tcPr>
            <w:tcW w:w="2153" w:type="pct"/>
            <w:vAlign w:val="center"/>
          </w:tcPr>
          <w:p w14:paraId="48A51249" w14:textId="77777777" w:rsidR="003A53B5" w:rsidRPr="003A53B5" w:rsidRDefault="003A53B5" w:rsidP="003A53B5">
            <w:pPr>
              <w:spacing w:after="120"/>
              <w:ind w:left="0"/>
              <w:jc w:val="left"/>
              <w:outlineLvl w:val="2"/>
              <w:rPr>
                <w:rFonts w:eastAsia="STZhongsong" w:cs="Times New Roman"/>
                <w:sz w:val="20"/>
                <w:szCs w:val="20"/>
                <w:lang w:eastAsia="zh-CN"/>
              </w:rPr>
            </w:pPr>
            <w:r w:rsidRPr="003A53B5">
              <w:rPr>
                <w:rFonts w:eastAsia="STZhongsong" w:cs="Times New Roman"/>
                <w:sz w:val="20"/>
                <w:szCs w:val="20"/>
                <w:lang w:eastAsia="zh-CN"/>
              </w:rPr>
              <w:t>Contract award + 4 months</w:t>
            </w:r>
          </w:p>
        </w:tc>
      </w:tr>
    </w:tbl>
    <w:p w14:paraId="53B69B87" w14:textId="77777777" w:rsidR="003A53B5" w:rsidRPr="003A53B5" w:rsidRDefault="003A53B5" w:rsidP="003A53B5">
      <w:pPr>
        <w:keepNext/>
        <w:spacing w:after="120"/>
        <w:ind w:left="0"/>
        <w:outlineLvl w:val="0"/>
        <w:rPr>
          <w:rFonts w:eastAsia="STZhongsong"/>
          <w:b/>
          <w:caps/>
          <w:lang w:eastAsia="zh-CN"/>
        </w:rPr>
      </w:pPr>
      <w:bookmarkStart w:id="19" w:name="_Toc302637211"/>
      <w:bookmarkEnd w:id="18"/>
    </w:p>
    <w:p w14:paraId="1F79751E"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20" w:name="_Toc483226220"/>
      <w:bookmarkStart w:id="21" w:name="_Toc368573033"/>
      <w:r w:rsidRPr="003A53B5">
        <w:rPr>
          <w:rFonts w:eastAsia="STZhongsong"/>
          <w:b/>
          <w:caps/>
          <w:lang w:eastAsia="zh-CN"/>
        </w:rPr>
        <w:t>authority’s responsibilities</w:t>
      </w:r>
      <w:bookmarkEnd w:id="20"/>
    </w:p>
    <w:p w14:paraId="118EC908"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cs="Times New Roman"/>
          <w:szCs w:val="20"/>
          <w:lang w:eastAsia="zh-CN"/>
        </w:rPr>
      </w:pPr>
      <w:r w:rsidRPr="003A53B5">
        <w:rPr>
          <w:rFonts w:eastAsia="STZhongsong" w:cs="Times New Roman"/>
          <w:szCs w:val="20"/>
          <w:lang w:eastAsia="zh-CN"/>
        </w:rPr>
        <w:t>The Authority will provide MOD IT and Naval Base access for the duration of the contract.</w:t>
      </w:r>
    </w:p>
    <w:p w14:paraId="2DC2F62C"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22" w:name="_Toc483226221"/>
      <w:r w:rsidRPr="003A53B5">
        <w:rPr>
          <w:rFonts w:eastAsia="STZhongsong"/>
          <w:b/>
          <w:caps/>
          <w:lang w:eastAsia="zh-CN"/>
        </w:rPr>
        <w:t>reporting</w:t>
      </w:r>
      <w:bookmarkEnd w:id="21"/>
      <w:bookmarkEnd w:id="22"/>
    </w:p>
    <w:p w14:paraId="2B6ACDA7" w14:textId="77777777" w:rsidR="003A53B5" w:rsidRPr="003A53B5" w:rsidRDefault="003A53B5" w:rsidP="003A53B5">
      <w:pPr>
        <w:numPr>
          <w:ilvl w:val="1"/>
          <w:numId w:val="8"/>
        </w:numPr>
        <w:tabs>
          <w:tab w:val="num" w:pos="360"/>
          <w:tab w:val="num" w:pos="720"/>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Progress review will be a review of the SDG documentation detailed above and will be supported by ad hoc reporting as required.  </w:t>
      </w:r>
    </w:p>
    <w:p w14:paraId="3B604713" w14:textId="77777777" w:rsidR="003A53B5" w:rsidRPr="003A53B5" w:rsidRDefault="003A53B5" w:rsidP="003A53B5">
      <w:pPr>
        <w:overflowPunct/>
        <w:autoSpaceDE/>
        <w:autoSpaceDN/>
        <w:spacing w:after="120"/>
        <w:ind w:left="709"/>
        <w:textAlignment w:val="auto"/>
        <w:outlineLvl w:val="1"/>
        <w:rPr>
          <w:rFonts w:eastAsia="STZhongsong" w:cs="Times New Roman"/>
          <w:szCs w:val="20"/>
          <w:lang w:eastAsia="zh-CN"/>
        </w:rPr>
      </w:pPr>
    </w:p>
    <w:p w14:paraId="779381B6"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23" w:name="_Toc368573035"/>
      <w:bookmarkStart w:id="24" w:name="_Toc483226222"/>
      <w:r w:rsidRPr="003A53B5">
        <w:rPr>
          <w:rFonts w:eastAsia="STZhongsong"/>
          <w:b/>
          <w:caps/>
          <w:lang w:eastAsia="zh-CN"/>
        </w:rPr>
        <w:t>continuous improvement</w:t>
      </w:r>
      <w:bookmarkEnd w:id="23"/>
      <w:bookmarkEnd w:id="24"/>
    </w:p>
    <w:p w14:paraId="70E40CD7"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The Supplier will be expected to continually improve the way in which the required Services are to be delivered throughout the Contract duration.</w:t>
      </w:r>
    </w:p>
    <w:p w14:paraId="77CD7955"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The Supplier should present new ways of working to the Authority during monthly Contract review meetings. </w:t>
      </w:r>
    </w:p>
    <w:p w14:paraId="20B49B01"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Changes to the way in which the Services are to be delivered must be brought to the Authority’s attention and agreed prior to any changes being implemented.</w:t>
      </w:r>
    </w:p>
    <w:p w14:paraId="4BAB4935" w14:textId="77777777" w:rsidR="003A53B5" w:rsidRPr="003A53B5" w:rsidRDefault="003A53B5" w:rsidP="003A53B5">
      <w:pPr>
        <w:keepNext/>
        <w:numPr>
          <w:ilvl w:val="0"/>
          <w:numId w:val="8"/>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Cs w:val="20"/>
          <w:lang w:eastAsia="zh-CN"/>
        </w:rPr>
      </w:pPr>
      <w:bookmarkStart w:id="25" w:name="_Toc483226223"/>
      <w:r w:rsidRPr="003A53B5">
        <w:rPr>
          <w:rFonts w:eastAsia="STZhongsong" w:cs="Times New Roman"/>
          <w:b/>
          <w:caps/>
          <w:szCs w:val="20"/>
          <w:lang w:eastAsia="zh-CN"/>
        </w:rPr>
        <w:lastRenderedPageBreak/>
        <w:t>Sustainability</w:t>
      </w:r>
      <w:bookmarkEnd w:id="25"/>
    </w:p>
    <w:p w14:paraId="052459EA"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cs="Times New Roman"/>
          <w:szCs w:val="20"/>
          <w:lang w:eastAsia="zh-CN"/>
        </w:rPr>
      </w:pPr>
      <w:r w:rsidRPr="003A53B5">
        <w:rPr>
          <w:rFonts w:eastAsia="STZhongsong" w:cs="Times New Roman"/>
          <w:szCs w:val="20"/>
          <w:lang w:eastAsia="zh-CN"/>
        </w:rPr>
        <w:t>N/A</w:t>
      </w:r>
    </w:p>
    <w:p w14:paraId="5E9A0973"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26" w:name="_Toc483226224"/>
      <w:r w:rsidRPr="003A53B5">
        <w:rPr>
          <w:rFonts w:eastAsia="STZhongsong"/>
          <w:b/>
          <w:caps/>
          <w:lang w:eastAsia="zh-CN"/>
        </w:rPr>
        <w:t>ACCREDITATION</w:t>
      </w:r>
      <w:bookmarkEnd w:id="26"/>
      <w:r w:rsidRPr="003A53B5">
        <w:rPr>
          <w:rFonts w:eastAsia="STZhongsong"/>
          <w:b/>
          <w:caps/>
          <w:lang w:eastAsia="zh-CN"/>
        </w:rPr>
        <w:t xml:space="preserve"> </w:t>
      </w:r>
    </w:p>
    <w:p w14:paraId="56695765"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N/A</w:t>
      </w:r>
    </w:p>
    <w:p w14:paraId="224A96A2"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27" w:name="_Toc368573038"/>
      <w:bookmarkStart w:id="28" w:name="_Toc483226225"/>
      <w:r w:rsidRPr="003A53B5">
        <w:rPr>
          <w:rFonts w:eastAsia="STZhongsong"/>
          <w:b/>
          <w:caps/>
          <w:lang w:eastAsia="zh-CN"/>
        </w:rPr>
        <w:t>STAFF AND CUSTOMER SERVICE</w:t>
      </w:r>
      <w:bookmarkEnd w:id="27"/>
      <w:bookmarkEnd w:id="28"/>
    </w:p>
    <w:p w14:paraId="22818FA2" w14:textId="77777777" w:rsidR="003A53B5" w:rsidRPr="003A53B5" w:rsidRDefault="003A53B5" w:rsidP="003A53B5">
      <w:pPr>
        <w:numPr>
          <w:ilvl w:val="1"/>
          <w:numId w:val="8"/>
        </w:numPr>
        <w:tabs>
          <w:tab w:val="num" w:pos="360"/>
          <w:tab w:val="num" w:pos="709"/>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Provider’s staff assigned to the Contract shall have current </w:t>
      </w:r>
      <w:r w:rsidRPr="003A53B5">
        <w:rPr>
          <w:rFonts w:eastAsia="STZhongsong" w:cs="Times New Roman"/>
          <w:bCs/>
          <w:szCs w:val="20"/>
          <w:lang w:eastAsia="zh-CN"/>
        </w:rPr>
        <w:t xml:space="preserve">knowledge of the FMSP Operating model design to date, relevant design and implementation skills and a deep understanding of the NB and its dynamics. These are essential to delivering the required activities and outcomes within the period of the contract and in context of other loading. These requirements justify the approved Direct Award and will ensure no loss of momentum in design and implementation activity, in the context of an already dynamic and heavily loaded NB programme. </w:t>
      </w:r>
    </w:p>
    <w:p w14:paraId="5F6FF7F7"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29" w:name="_Toc368573039"/>
      <w:bookmarkStart w:id="30" w:name="_Toc483226226"/>
      <w:r w:rsidRPr="003A53B5">
        <w:rPr>
          <w:rFonts w:eastAsia="STZhongsong"/>
          <w:b/>
          <w:caps/>
          <w:lang w:eastAsia="zh-CN"/>
        </w:rPr>
        <w:t>service levels and performance</w:t>
      </w:r>
      <w:bookmarkEnd w:id="29"/>
      <w:bookmarkEnd w:id="30"/>
    </w:p>
    <w:p w14:paraId="6588AED2" w14:textId="77777777" w:rsidR="003A53B5" w:rsidRPr="003A53B5" w:rsidRDefault="003A53B5" w:rsidP="003A53B5">
      <w:pPr>
        <w:numPr>
          <w:ilvl w:val="1"/>
          <w:numId w:val="8"/>
        </w:numPr>
        <w:tabs>
          <w:tab w:val="num" w:pos="132"/>
          <w:tab w:val="num" w:pos="360"/>
          <w:tab w:val="num" w:pos="862"/>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The Authority will measure the quality of the Supplier’s delivery by:</w:t>
      </w:r>
    </w:p>
    <w:p w14:paraId="47A7A44D" w14:textId="77777777" w:rsidR="003A53B5" w:rsidRPr="003A53B5" w:rsidRDefault="003A53B5" w:rsidP="003A53B5">
      <w:pPr>
        <w:tabs>
          <w:tab w:val="num" w:pos="1418"/>
        </w:tabs>
        <w:overflowPunct/>
        <w:autoSpaceDE/>
        <w:autoSpaceDN/>
        <w:spacing w:after="120"/>
        <w:ind w:left="0"/>
        <w:textAlignment w:val="auto"/>
        <w:outlineLvl w:val="2"/>
        <w:rPr>
          <w:rFonts w:eastAsia="STZhongsong" w:cs="Times New Roman"/>
          <w:szCs w:val="20"/>
          <w:lang w:eastAsia="zh-CN"/>
        </w:rPr>
      </w:pPr>
      <w:r w:rsidRPr="003A53B5">
        <w:rPr>
          <w:rFonts w:eastAsia="STZhongsong" w:cs="Times New Roman"/>
          <w:szCs w:val="20"/>
          <w:lang w:eastAsia="zh-CN"/>
        </w:rPr>
        <w:t>Given the relatively narrow scope of activity required and specific nature of the deliverables at 5.4, delivery of outputs will be determined by monthly review of the SDG Handbook and in accordance with the milestones as articulated in the table at that paragraph. The SDG Handbook will act as the reference for the provider’s success against all deliverables, as the document in which the deliverables will land</w:t>
      </w:r>
      <w:bookmarkStart w:id="31" w:name="_Toc368573040"/>
      <w:r w:rsidRPr="003A53B5">
        <w:rPr>
          <w:rFonts w:eastAsia="STZhongsong" w:cs="Times New Roman"/>
          <w:szCs w:val="20"/>
          <w:lang w:eastAsia="zh-CN"/>
        </w:rPr>
        <w:t>.</w:t>
      </w:r>
    </w:p>
    <w:p w14:paraId="0556FB0A" w14:textId="77777777" w:rsidR="003A53B5" w:rsidRPr="003A53B5" w:rsidRDefault="003A53B5" w:rsidP="003A53B5">
      <w:pPr>
        <w:keepNext/>
        <w:numPr>
          <w:ilvl w:val="0"/>
          <w:numId w:val="8"/>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lang w:eastAsia="zh-CN"/>
        </w:rPr>
      </w:pPr>
      <w:bookmarkStart w:id="32" w:name="_Toc483226227"/>
      <w:r w:rsidRPr="003A53B5">
        <w:rPr>
          <w:rFonts w:eastAsia="STZhongsong" w:cs="Times New Roman"/>
          <w:b/>
          <w:caps/>
          <w:lang w:eastAsia="zh-CN"/>
        </w:rPr>
        <w:t>Security requirements</w:t>
      </w:r>
      <w:bookmarkEnd w:id="31"/>
      <w:bookmarkEnd w:id="32"/>
    </w:p>
    <w:p w14:paraId="74E952AC" w14:textId="77777777" w:rsidR="003A53B5" w:rsidRPr="003A53B5" w:rsidRDefault="003A53B5" w:rsidP="003A53B5">
      <w:pPr>
        <w:numPr>
          <w:ilvl w:val="1"/>
          <w:numId w:val="8"/>
        </w:numPr>
        <w:tabs>
          <w:tab w:val="num" w:pos="360"/>
          <w:tab w:val="num" w:pos="720"/>
        </w:tabs>
        <w:overflowPunct/>
        <w:autoSpaceDE/>
        <w:autoSpaceDN/>
        <w:adjustRightInd/>
        <w:spacing w:after="120"/>
        <w:ind w:left="709" w:hanging="709"/>
        <w:jc w:val="left"/>
        <w:textAlignment w:val="auto"/>
        <w:outlineLvl w:val="1"/>
        <w:rPr>
          <w:rFonts w:eastAsia="STZhongsong" w:cs="Times New Roman"/>
          <w:lang w:eastAsia="zh-CN"/>
        </w:rPr>
      </w:pPr>
      <w:r w:rsidRPr="003A53B5">
        <w:rPr>
          <w:rFonts w:eastAsia="STZhongsong" w:cs="Times New Roman"/>
          <w:lang w:eastAsia="zh-CN"/>
        </w:rPr>
        <w:t xml:space="preserve">[The supplier will comply with relevant Defence policies and procedures, including those related to security and working within Portsmouth Naval Base, as specified in the MOD DEFCONs in the Contract Document Terms and Conditions and relevant Defence Policy and Guidance.  </w:t>
      </w:r>
    </w:p>
    <w:p w14:paraId="3615787C"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lang w:eastAsia="zh-CN"/>
        </w:rPr>
      </w:pPr>
      <w:r w:rsidRPr="003A53B5">
        <w:rPr>
          <w:rFonts w:eastAsia="STZhongsong"/>
          <w:lang w:eastAsia="zh-CN"/>
        </w:rPr>
        <w:t xml:space="preserve">All personnel assigned to this Contract </w:t>
      </w:r>
      <w:r w:rsidRPr="003A53B5">
        <w:rPr>
          <w:rFonts w:eastAsia="STZhongsong"/>
          <w:b/>
          <w:lang w:eastAsia="zh-CN"/>
        </w:rPr>
        <w:t xml:space="preserve">must </w:t>
      </w:r>
      <w:r w:rsidRPr="003A53B5">
        <w:rPr>
          <w:rFonts w:eastAsia="STZhongsong"/>
          <w:lang w:eastAsia="zh-CN"/>
        </w:rPr>
        <w:t>have SC clearance as a minimum at the point of Award. This</w:t>
      </w:r>
      <w:r w:rsidRPr="003A53B5">
        <w:rPr>
          <w:rFonts w:eastAsia="STZhongsong"/>
          <w:b/>
          <w:lang w:eastAsia="zh-CN"/>
        </w:rPr>
        <w:t xml:space="preserve"> must</w:t>
      </w:r>
      <w:r w:rsidRPr="003A53B5">
        <w:rPr>
          <w:rFonts w:eastAsia="STZhongsong"/>
          <w:lang w:eastAsia="zh-CN"/>
        </w:rPr>
        <w:t xml:space="preserve"> be retained throughout the Contract term. </w:t>
      </w:r>
    </w:p>
    <w:p w14:paraId="70BC0B61"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lang w:eastAsia="zh-CN"/>
        </w:rPr>
      </w:pPr>
      <w:r w:rsidRPr="003A53B5">
        <w:rPr>
          <w:rFonts w:eastAsia="STZhongsong"/>
          <w:lang w:eastAsia="zh-CN"/>
        </w:rPr>
        <w:t xml:space="preserve">Any data to be processed on behalf of the MOD must be done so within the UK with prior approval from the Authority. </w:t>
      </w:r>
    </w:p>
    <w:p w14:paraId="790D7C60" w14:textId="77777777" w:rsidR="003A53B5" w:rsidRPr="003A53B5" w:rsidRDefault="003A53B5" w:rsidP="003A53B5">
      <w:pPr>
        <w:keepNext/>
        <w:numPr>
          <w:ilvl w:val="0"/>
          <w:numId w:val="8"/>
        </w:numPr>
        <w:tabs>
          <w:tab w:val="num" w:pos="0"/>
          <w:tab w:val="num" w:pos="360"/>
        </w:tabs>
        <w:overflowPunct/>
        <w:autoSpaceDE/>
        <w:autoSpaceDN/>
        <w:adjustRightInd/>
        <w:spacing w:after="120"/>
        <w:ind w:left="709" w:hanging="709"/>
        <w:jc w:val="left"/>
        <w:textAlignment w:val="auto"/>
        <w:outlineLvl w:val="0"/>
        <w:rPr>
          <w:rFonts w:eastAsia="STZhongsong"/>
          <w:b/>
          <w:caps/>
          <w:lang w:eastAsia="zh-CN"/>
        </w:rPr>
      </w:pPr>
      <w:bookmarkStart w:id="33" w:name="_Toc483226228"/>
      <w:bookmarkStart w:id="34" w:name="_Toc368573042"/>
      <w:r w:rsidRPr="003A53B5">
        <w:rPr>
          <w:rFonts w:eastAsia="STZhongsong"/>
          <w:b/>
          <w:caps/>
          <w:lang w:eastAsia="zh-CN"/>
        </w:rPr>
        <w:t>payment</w:t>
      </w:r>
      <w:bookmarkEnd w:id="33"/>
    </w:p>
    <w:p w14:paraId="15695DB2"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3A53B5">
        <w:rPr>
          <w:rFonts w:eastAsia="STZhongsong"/>
          <w:color w:val="000000"/>
          <w:sz w:val="24"/>
          <w:szCs w:val="24"/>
          <w:shd w:val="clear" w:color="auto" w:fill="FFFFFF"/>
          <w:lang w:eastAsia="zh-CN"/>
        </w:rPr>
        <w:t xml:space="preserve">Payment mechanism will be Contract Purchasing &amp; Finance (CP&amp;F) </w:t>
      </w:r>
    </w:p>
    <w:p w14:paraId="063C4205"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cs="Times New Roman"/>
          <w:lang w:eastAsia="zh-CN"/>
        </w:rPr>
      </w:pPr>
      <w:r w:rsidRPr="003A53B5">
        <w:rPr>
          <w:rFonts w:eastAsia="STZhongsong"/>
          <w:color w:val="000000"/>
          <w:shd w:val="clear" w:color="auto" w:fill="FFFFFF"/>
          <w:lang w:eastAsia="zh-CN"/>
        </w:rPr>
        <w:t>Payment can only be made following satisfactory delivery of pre-agreed certified deliverables.</w:t>
      </w:r>
    </w:p>
    <w:p w14:paraId="50BD70D0" w14:textId="77777777" w:rsidR="003A53B5" w:rsidRPr="003A53B5" w:rsidRDefault="003A53B5" w:rsidP="003A53B5">
      <w:pPr>
        <w:numPr>
          <w:ilvl w:val="1"/>
          <w:numId w:val="8"/>
        </w:numPr>
        <w:tabs>
          <w:tab w:val="num" w:pos="360"/>
          <w:tab w:val="num" w:pos="720"/>
        </w:tabs>
        <w:overflowPunct/>
        <w:autoSpaceDE/>
        <w:autoSpaceDN/>
        <w:adjustRightInd/>
        <w:spacing w:after="0"/>
        <w:ind w:left="720" w:hanging="720"/>
        <w:jc w:val="left"/>
        <w:textAlignment w:val="auto"/>
        <w:outlineLvl w:val="1"/>
        <w:rPr>
          <w:rFonts w:eastAsia="STZhongsong" w:cs="Times New Roman"/>
          <w:lang w:eastAsia="zh-CN"/>
        </w:rPr>
      </w:pPr>
      <w:r w:rsidRPr="003A53B5">
        <w:rPr>
          <w:rFonts w:eastAsia="STZhongsong"/>
          <w:color w:val="000000"/>
          <w:shd w:val="clear" w:color="auto" w:fill="FFFFFF"/>
          <w:lang w:eastAsia="zh-CN"/>
        </w:rPr>
        <w:t>Before payment can be considered, each invoice must include a detailed elemental breakdown of work completed and the associated costs.</w:t>
      </w:r>
    </w:p>
    <w:p w14:paraId="0E9DC1D8" w14:textId="77777777" w:rsidR="003A53B5" w:rsidRPr="003A53B5" w:rsidRDefault="003A53B5" w:rsidP="003A53B5">
      <w:pPr>
        <w:keepNext/>
        <w:numPr>
          <w:ilvl w:val="0"/>
          <w:numId w:val="8"/>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Cs w:val="20"/>
          <w:lang w:eastAsia="zh-CN"/>
        </w:rPr>
      </w:pPr>
      <w:bookmarkStart w:id="35" w:name="_Toc368573043"/>
      <w:bookmarkStart w:id="36" w:name="_Toc483226229"/>
      <w:bookmarkEnd w:id="19"/>
      <w:bookmarkEnd w:id="34"/>
      <w:r w:rsidRPr="003A53B5">
        <w:rPr>
          <w:rFonts w:eastAsia="STZhongsong" w:cs="Times New Roman"/>
          <w:b/>
          <w:caps/>
          <w:szCs w:val="20"/>
          <w:lang w:eastAsia="zh-CN"/>
        </w:rPr>
        <w:t>BASE Location</w:t>
      </w:r>
      <w:bookmarkEnd w:id="35"/>
      <w:bookmarkEnd w:id="36"/>
      <w:r w:rsidRPr="003A53B5">
        <w:rPr>
          <w:rFonts w:eastAsia="STZhongsong" w:cs="Times New Roman"/>
          <w:b/>
          <w:caps/>
          <w:szCs w:val="20"/>
          <w:lang w:eastAsia="zh-CN"/>
        </w:rPr>
        <w:t xml:space="preserve"> </w:t>
      </w:r>
    </w:p>
    <w:p w14:paraId="55222C9F" w14:textId="77777777" w:rsidR="003A53B5" w:rsidRPr="003A53B5" w:rsidRDefault="003A53B5" w:rsidP="003A53B5">
      <w:pPr>
        <w:numPr>
          <w:ilvl w:val="1"/>
          <w:numId w:val="8"/>
        </w:numPr>
        <w:tabs>
          <w:tab w:val="num" w:pos="360"/>
          <w:tab w:val="num" w:pos="720"/>
        </w:tabs>
        <w:overflowPunct/>
        <w:autoSpaceDE/>
        <w:autoSpaceDN/>
        <w:adjustRightInd/>
        <w:spacing w:after="120"/>
        <w:ind w:left="709" w:hanging="709"/>
        <w:jc w:val="left"/>
        <w:textAlignment w:val="auto"/>
        <w:outlineLvl w:val="1"/>
        <w:rPr>
          <w:rFonts w:eastAsia="STZhongsong" w:cs="Times New Roman"/>
          <w:szCs w:val="20"/>
          <w:lang w:eastAsia="zh-CN"/>
        </w:rPr>
      </w:pPr>
      <w:r w:rsidRPr="003A53B5">
        <w:rPr>
          <w:rFonts w:eastAsia="STZhongsong" w:cs="Times New Roman"/>
          <w:szCs w:val="20"/>
          <w:lang w:eastAsia="zh-CN"/>
        </w:rPr>
        <w:t xml:space="preserve">The base location of where the Services will be carried out will be HM Naval Base Portsmouth PO1 3LS. In light of Covid-19, Naval Base staff are (at the time of writing) following government guidelines and working from home where possible. Contract staff will be expected to echo this policy and abide by site guidelines with regard to routines, social distancing and face coverings. </w:t>
      </w:r>
    </w:p>
    <w:p w14:paraId="1B16AF99" w14:textId="77777777" w:rsidR="003A53B5" w:rsidRPr="003A53B5" w:rsidRDefault="003A53B5" w:rsidP="003A53B5">
      <w:pPr>
        <w:tabs>
          <w:tab w:val="left" w:pos="1392"/>
        </w:tabs>
        <w:overflowPunct/>
        <w:autoSpaceDE/>
        <w:autoSpaceDN/>
        <w:adjustRightInd/>
        <w:spacing w:after="0"/>
        <w:ind w:left="0"/>
        <w:jc w:val="left"/>
        <w:textAlignment w:val="auto"/>
        <w:rPr>
          <w:rFonts w:eastAsia="STZhongsong" w:cs="Times New Roman"/>
          <w:szCs w:val="20"/>
          <w:lang w:eastAsia="zh-CN"/>
        </w:rPr>
      </w:pPr>
    </w:p>
    <w:p w14:paraId="505B4045" w14:textId="77777777" w:rsidR="003A53B5" w:rsidRPr="003A53B5" w:rsidRDefault="003A53B5" w:rsidP="003A53B5">
      <w:pPr>
        <w:overflowPunct/>
        <w:autoSpaceDE/>
        <w:autoSpaceDN/>
        <w:adjustRightInd/>
        <w:spacing w:after="0"/>
        <w:ind w:left="0"/>
        <w:jc w:val="left"/>
        <w:textAlignment w:val="auto"/>
        <w:rPr>
          <w:rFonts w:eastAsia="SimSun" w:cs="Times New Roman"/>
          <w:szCs w:val="24"/>
          <w:lang w:eastAsia="zh-CN"/>
        </w:rPr>
      </w:pPr>
    </w:p>
    <w:p w14:paraId="3EB80CC7" w14:textId="77777777" w:rsidR="00A52B3C" w:rsidRPr="00A74FE3" w:rsidRDefault="00A52B3C" w:rsidP="00A52B3C">
      <w:pPr>
        <w:tabs>
          <w:tab w:val="left" w:pos="1392"/>
        </w:tabs>
        <w:rPr>
          <w:rFonts w:eastAsia="STZhongsong"/>
          <w:szCs w:val="20"/>
        </w:rPr>
      </w:pPr>
    </w:p>
    <w:p w14:paraId="6E6E5FBE" w14:textId="1B5BF69C" w:rsidR="0020678A" w:rsidRDefault="0020678A">
      <w:pPr>
        <w:overflowPunct/>
        <w:autoSpaceDE/>
        <w:autoSpaceDN/>
        <w:adjustRightInd/>
        <w:spacing w:after="0"/>
        <w:ind w:left="0"/>
        <w:jc w:val="left"/>
        <w:textAlignment w:val="auto"/>
        <w:rPr>
          <w:b/>
        </w:rPr>
      </w:pPr>
    </w:p>
    <w:p w14:paraId="32107871" w14:textId="3CE9629D" w:rsidR="0020678A" w:rsidRDefault="0020678A">
      <w:pPr>
        <w:overflowPunct/>
        <w:autoSpaceDE/>
        <w:autoSpaceDN/>
        <w:adjustRightInd/>
        <w:spacing w:after="0"/>
        <w:ind w:left="0"/>
        <w:jc w:val="left"/>
        <w:textAlignment w:val="auto"/>
        <w:rPr>
          <w:b/>
        </w:rPr>
      </w:pPr>
    </w:p>
    <w:p w14:paraId="17C88E9B" w14:textId="04137E05" w:rsidR="0020678A" w:rsidRDefault="0020678A">
      <w:pPr>
        <w:overflowPunct/>
        <w:autoSpaceDE/>
        <w:autoSpaceDN/>
        <w:adjustRightInd/>
        <w:spacing w:after="0"/>
        <w:ind w:left="0"/>
        <w:jc w:val="left"/>
        <w:textAlignment w:val="auto"/>
        <w:rPr>
          <w:b/>
        </w:rPr>
      </w:pPr>
    </w:p>
    <w:p w14:paraId="518CD758" w14:textId="2D18939A" w:rsidR="004E05DC" w:rsidRPr="00164AD8" w:rsidRDefault="00F770DB">
      <w:pPr>
        <w:ind w:left="0"/>
        <w:rPr>
          <w:b/>
        </w:rPr>
      </w:pPr>
      <w:r w:rsidRPr="00164AD8">
        <w:rPr>
          <w:b/>
        </w:rPr>
        <w:lastRenderedPageBreak/>
        <w:t>FORMATION OF CALL OFF CONTRACT</w:t>
      </w:r>
    </w:p>
    <w:p w14:paraId="232E1959" w14:textId="77777777" w:rsidR="004E05DC" w:rsidRPr="00164AD8" w:rsidRDefault="00F770DB">
      <w:pPr>
        <w:ind w:left="0"/>
        <w:rPr>
          <w:b/>
        </w:rPr>
      </w:pPr>
      <w:r w:rsidRPr="00164AD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164AD8" w:rsidRDefault="00F770DB">
      <w:pPr>
        <w:ind w:left="0"/>
        <w:rPr>
          <w:b/>
        </w:rPr>
      </w:pPr>
      <w:r w:rsidRPr="00164AD8">
        <w:rPr>
          <w:b/>
        </w:rPr>
        <w:t>The Parties hereby acknowledge and agree that they have read the Call Off Order Form and the Call Off Terms and by signing below agree to be bound by this Call Off Contract.</w:t>
      </w:r>
    </w:p>
    <w:p w14:paraId="1F97FD22" w14:textId="77777777" w:rsidR="004E05DC" w:rsidRPr="00164AD8" w:rsidRDefault="00F770DB">
      <w:pPr>
        <w:ind w:left="0"/>
        <w:rPr>
          <w:b/>
        </w:rPr>
      </w:pPr>
      <w:r w:rsidRPr="00164AD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164AD8" w:rsidRPr="00164AD8" w14:paraId="5D0EED3C" w14:textId="77777777">
        <w:tc>
          <w:tcPr>
            <w:tcW w:w="9198" w:type="dxa"/>
            <w:gridSpan w:val="2"/>
            <w:tcBorders>
              <w:top w:val="nil"/>
              <w:left w:val="nil"/>
              <w:bottom w:val="single" w:sz="4" w:space="0" w:color="auto"/>
              <w:right w:val="nil"/>
            </w:tcBorders>
          </w:tcPr>
          <w:p w14:paraId="24D6BC9F" w14:textId="77777777" w:rsidR="004E05DC" w:rsidRPr="00164AD8" w:rsidRDefault="00F770DB" w:rsidP="002440C8">
            <w:pPr>
              <w:pStyle w:val="MarginText"/>
              <w:ind w:left="-108"/>
              <w:rPr>
                <w:rFonts w:cs="Arial"/>
                <w:sz w:val="22"/>
                <w:szCs w:val="22"/>
              </w:rPr>
            </w:pPr>
            <w:r w:rsidRPr="00164AD8">
              <w:rPr>
                <w:rFonts w:cs="Arial"/>
                <w:b/>
                <w:sz w:val="22"/>
                <w:szCs w:val="22"/>
              </w:rPr>
              <w:t>For and on behalf of the Supplier:</w:t>
            </w:r>
          </w:p>
        </w:tc>
      </w:tr>
      <w:tr w:rsidR="00164AD8" w:rsidRPr="00164AD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164AD8" w:rsidRDefault="00F770DB">
            <w:pPr>
              <w:pStyle w:val="MarginText"/>
              <w:rPr>
                <w:rFonts w:cs="Arial"/>
                <w:sz w:val="22"/>
                <w:szCs w:val="22"/>
              </w:rPr>
            </w:pPr>
            <w:r w:rsidRPr="00164AD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2A3D5B34" w:rsidR="004E05DC" w:rsidRPr="00164AD8" w:rsidRDefault="00B919EC">
            <w:pPr>
              <w:pStyle w:val="MarginText"/>
              <w:rPr>
                <w:rFonts w:cs="Arial"/>
                <w:sz w:val="22"/>
                <w:szCs w:val="22"/>
              </w:rPr>
            </w:pPr>
            <w:r w:rsidRPr="00B919EC">
              <w:rPr>
                <w:rFonts w:cs="Arial"/>
                <w:sz w:val="22"/>
                <w:szCs w:val="22"/>
                <w:highlight w:val="black"/>
              </w:rPr>
              <w:t>----------------------------------------------------------------------</w:t>
            </w:r>
          </w:p>
        </w:tc>
      </w:tr>
      <w:tr w:rsidR="00164AD8" w:rsidRPr="00164AD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164AD8" w:rsidRDefault="00F770DB">
            <w:pPr>
              <w:pStyle w:val="MarginText"/>
              <w:rPr>
                <w:rFonts w:cs="Arial"/>
                <w:sz w:val="22"/>
                <w:szCs w:val="22"/>
              </w:rPr>
            </w:pPr>
            <w:r w:rsidRPr="00164AD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2F784E8" w:rsidR="004E05DC" w:rsidRPr="00164AD8" w:rsidRDefault="00B919EC">
            <w:pPr>
              <w:pStyle w:val="MarginText"/>
              <w:rPr>
                <w:rFonts w:cs="Arial"/>
                <w:sz w:val="22"/>
                <w:szCs w:val="22"/>
              </w:rPr>
            </w:pPr>
            <w:r w:rsidRPr="00B919EC">
              <w:rPr>
                <w:rFonts w:cs="Arial"/>
                <w:sz w:val="22"/>
                <w:szCs w:val="22"/>
                <w:highlight w:val="black"/>
              </w:rPr>
              <w:t>------------------</w:t>
            </w:r>
          </w:p>
        </w:tc>
      </w:tr>
      <w:tr w:rsidR="00164AD8" w:rsidRPr="00164AD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164AD8" w:rsidRDefault="00F770DB">
            <w:pPr>
              <w:pStyle w:val="MarginText"/>
              <w:rPr>
                <w:rFonts w:cs="Arial"/>
                <w:sz w:val="22"/>
                <w:szCs w:val="22"/>
              </w:rPr>
            </w:pPr>
            <w:r w:rsidRPr="00164AD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219"/>
            </w:tblGrid>
            <w:tr w:rsidR="00B919EC" w:rsidRPr="00B919EC" w14:paraId="093513D9" w14:textId="77777777">
              <w:tblPrEx>
                <w:tblCellMar>
                  <w:top w:w="0" w:type="dxa"/>
                  <w:bottom w:w="0" w:type="dxa"/>
                </w:tblCellMar>
              </w:tblPrEx>
              <w:trPr>
                <w:trHeight w:val="103"/>
              </w:trPr>
              <w:tc>
                <w:tcPr>
                  <w:tcW w:w="0" w:type="auto"/>
                </w:tcPr>
                <w:p w14:paraId="3F06F6C1" w14:textId="77777777" w:rsidR="00B919EC" w:rsidRPr="00B919EC" w:rsidRDefault="00B919EC" w:rsidP="00B919EC">
                  <w:pPr>
                    <w:overflowPunct/>
                    <w:spacing w:after="0"/>
                    <w:ind w:left="0"/>
                    <w:jc w:val="left"/>
                    <w:textAlignment w:val="auto"/>
                    <w:rPr>
                      <w:rFonts w:eastAsia="Calibri"/>
                      <w:color w:val="000000"/>
                      <w:lang w:eastAsia="en-GB"/>
                    </w:rPr>
                  </w:pPr>
                  <w:r w:rsidRPr="00B919EC">
                    <w:rPr>
                      <w:rFonts w:eastAsia="Calibri"/>
                      <w:color w:val="000000"/>
                      <w:lang w:eastAsia="en-GB"/>
                    </w:rPr>
                    <w:t xml:space="preserve">18 Dec 20 </w:t>
                  </w:r>
                </w:p>
              </w:tc>
            </w:tr>
          </w:tbl>
          <w:p w14:paraId="4FB991B5" w14:textId="119FEAFF" w:rsidR="004E05DC" w:rsidRPr="00164AD8" w:rsidRDefault="004E05DC">
            <w:pPr>
              <w:pStyle w:val="MarginText"/>
              <w:rPr>
                <w:rFonts w:cs="Arial"/>
                <w:sz w:val="22"/>
                <w:szCs w:val="22"/>
              </w:rPr>
            </w:pPr>
          </w:p>
        </w:tc>
      </w:tr>
      <w:tr w:rsidR="00164AD8" w:rsidRPr="00164AD8" w14:paraId="31235B77" w14:textId="77777777">
        <w:tc>
          <w:tcPr>
            <w:tcW w:w="9198" w:type="dxa"/>
            <w:gridSpan w:val="2"/>
            <w:tcBorders>
              <w:top w:val="nil"/>
              <w:left w:val="nil"/>
              <w:bottom w:val="single" w:sz="4" w:space="0" w:color="auto"/>
              <w:right w:val="nil"/>
            </w:tcBorders>
          </w:tcPr>
          <w:p w14:paraId="16A4EE37" w14:textId="77777777" w:rsidR="00E93D4C" w:rsidRPr="00164AD8" w:rsidRDefault="00E93D4C">
            <w:pPr>
              <w:pStyle w:val="MarginText"/>
              <w:rPr>
                <w:rFonts w:cs="Arial"/>
                <w:b/>
                <w:sz w:val="22"/>
                <w:szCs w:val="22"/>
              </w:rPr>
            </w:pPr>
          </w:p>
          <w:p w14:paraId="3252E4E1" w14:textId="77777777" w:rsidR="004E05DC" w:rsidRPr="00164AD8" w:rsidRDefault="00F770DB" w:rsidP="002440C8">
            <w:pPr>
              <w:pStyle w:val="MarginText"/>
              <w:ind w:left="-108"/>
              <w:rPr>
                <w:rFonts w:cs="Arial"/>
                <w:sz w:val="22"/>
                <w:szCs w:val="22"/>
              </w:rPr>
            </w:pPr>
            <w:r w:rsidRPr="00164AD8">
              <w:rPr>
                <w:rFonts w:cs="Arial"/>
                <w:b/>
                <w:sz w:val="22"/>
                <w:szCs w:val="22"/>
              </w:rPr>
              <w:t>For and on behalf of the Customer:</w:t>
            </w:r>
          </w:p>
        </w:tc>
      </w:tr>
      <w:tr w:rsidR="00164AD8" w:rsidRPr="00164AD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164AD8" w:rsidRDefault="00F770DB">
            <w:pPr>
              <w:pStyle w:val="MarginText"/>
              <w:rPr>
                <w:rFonts w:cs="Arial"/>
                <w:sz w:val="22"/>
                <w:szCs w:val="22"/>
              </w:rPr>
            </w:pPr>
            <w:r w:rsidRPr="00164AD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3363F2A7" w:rsidR="004E05DC" w:rsidRPr="00164AD8" w:rsidRDefault="00B919EC">
            <w:pPr>
              <w:pStyle w:val="MarginText"/>
              <w:rPr>
                <w:rFonts w:cs="Arial"/>
                <w:sz w:val="22"/>
                <w:szCs w:val="22"/>
              </w:rPr>
            </w:pPr>
            <w:r w:rsidRPr="00B919EC">
              <w:rPr>
                <w:rFonts w:cs="Arial"/>
                <w:sz w:val="22"/>
                <w:szCs w:val="22"/>
                <w:highlight w:val="black"/>
              </w:rPr>
              <w:t>-----------------------------------------------------------</w:t>
            </w:r>
          </w:p>
        </w:tc>
      </w:tr>
      <w:tr w:rsidR="00164AD8" w:rsidRPr="00164AD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164AD8" w:rsidRDefault="00F770DB">
            <w:pPr>
              <w:pStyle w:val="MarginText"/>
              <w:rPr>
                <w:rFonts w:cs="Arial"/>
                <w:sz w:val="22"/>
                <w:szCs w:val="22"/>
              </w:rPr>
            </w:pPr>
            <w:r w:rsidRPr="00164AD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2C5D99AA" w:rsidR="004E05DC" w:rsidRPr="00164AD8" w:rsidRDefault="00B919EC">
            <w:pPr>
              <w:pStyle w:val="MarginText"/>
              <w:rPr>
                <w:rFonts w:cs="Arial"/>
                <w:sz w:val="22"/>
                <w:szCs w:val="22"/>
              </w:rPr>
            </w:pPr>
            <w:r w:rsidRPr="00B919EC">
              <w:rPr>
                <w:rFonts w:cs="Arial"/>
                <w:sz w:val="22"/>
                <w:szCs w:val="22"/>
                <w:highlight w:val="black"/>
              </w:rPr>
              <w:t>------------------</w:t>
            </w:r>
          </w:p>
        </w:tc>
      </w:tr>
      <w:tr w:rsidR="00164AD8" w:rsidRPr="00164AD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164AD8" w:rsidRDefault="00F770DB">
            <w:pPr>
              <w:pStyle w:val="MarginText"/>
              <w:rPr>
                <w:rFonts w:cs="Arial"/>
                <w:sz w:val="22"/>
                <w:szCs w:val="22"/>
              </w:rPr>
            </w:pPr>
            <w:r w:rsidRPr="00164AD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F461D1D" w:rsidR="004E05DC" w:rsidRPr="00164AD8" w:rsidRDefault="00B919EC">
            <w:pPr>
              <w:pStyle w:val="MarginText"/>
              <w:rPr>
                <w:rFonts w:cs="Arial"/>
                <w:sz w:val="22"/>
                <w:szCs w:val="22"/>
              </w:rPr>
            </w:pPr>
            <w:r w:rsidRPr="00B919EC">
              <w:rPr>
                <w:rFonts w:eastAsia="Calibri"/>
                <w:sz w:val="22"/>
                <w:szCs w:val="22"/>
                <w:lang w:eastAsia="en-GB"/>
              </w:rPr>
              <w:t>22 December 2020</w:t>
            </w:r>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0DA83" w14:textId="77777777" w:rsidR="00EE5C59" w:rsidRDefault="00EE5C59">
      <w:r>
        <w:separator/>
      </w:r>
    </w:p>
    <w:p w14:paraId="26CBD046" w14:textId="77777777" w:rsidR="00EE5C59" w:rsidRDefault="00EE5C59"/>
    <w:p w14:paraId="7401CA7E" w14:textId="77777777" w:rsidR="00EE5C59" w:rsidRDefault="00EE5C59"/>
    <w:p w14:paraId="03C24567" w14:textId="77777777" w:rsidR="00EE5C59" w:rsidRDefault="00EE5C59"/>
    <w:p w14:paraId="4EED3D2F" w14:textId="77777777" w:rsidR="00EE5C59" w:rsidRDefault="00EE5C59"/>
  </w:endnote>
  <w:endnote w:type="continuationSeparator" w:id="0">
    <w:p w14:paraId="0858A71F" w14:textId="77777777" w:rsidR="00EE5C59" w:rsidRDefault="00EE5C59">
      <w:r>
        <w:continuationSeparator/>
      </w:r>
    </w:p>
    <w:p w14:paraId="4C10004A" w14:textId="77777777" w:rsidR="00EE5C59" w:rsidRDefault="00EE5C59"/>
    <w:p w14:paraId="1CE80149" w14:textId="77777777" w:rsidR="00EE5C59" w:rsidRDefault="00EE5C59"/>
    <w:p w14:paraId="0B85FE4D" w14:textId="77777777" w:rsidR="00EE5C59" w:rsidRDefault="00EE5C59"/>
    <w:p w14:paraId="2E798CF7" w14:textId="77777777" w:rsidR="00EE5C59" w:rsidRDefault="00EE5C59"/>
  </w:endnote>
  <w:endnote w:type="continuationNotice" w:id="1">
    <w:p w14:paraId="10043149" w14:textId="77777777" w:rsidR="00EE5C59" w:rsidRDefault="00EE5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B919EC" w:rsidRPr="00D53DEB" w:rsidRDefault="00B919EC"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B919EC" w:rsidRPr="00D53DEB" w:rsidRDefault="00B919EC"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B919EC" w:rsidRDefault="00B919EC"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B919EC" w:rsidRDefault="00B919EC"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B919EC" w:rsidRPr="00054E54" w:rsidRDefault="00B919EC">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B919EC" w:rsidRDefault="00B919EC"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B919EC" w:rsidRPr="004319D6" w:rsidRDefault="00B919EC"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B919EC" w:rsidRDefault="00B919EC"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B919EC" w:rsidRPr="009968DA" w:rsidRDefault="00B919EC"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B919EC" w:rsidRDefault="00B919EC" w:rsidP="00054E54">
    <w:pPr>
      <w:pStyle w:val="Footer"/>
      <w:pBdr>
        <w:top w:val="single" w:sz="6" w:space="1" w:color="auto"/>
      </w:pBdr>
      <w:tabs>
        <w:tab w:val="right" w:pos="8647"/>
      </w:tabs>
      <w:ind w:left="0"/>
      <w:rPr>
        <w:sz w:val="16"/>
        <w:szCs w:val="16"/>
      </w:rPr>
    </w:pPr>
  </w:p>
  <w:p w14:paraId="73B75459" w14:textId="38D9D51A" w:rsidR="00B919EC" w:rsidRPr="00054E54" w:rsidRDefault="00B919EC"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B919EC" w:rsidRDefault="00B91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F85C9" w14:textId="77777777" w:rsidR="00EE5C59" w:rsidRDefault="00EE5C59">
      <w:r>
        <w:separator/>
      </w:r>
    </w:p>
  </w:footnote>
  <w:footnote w:type="continuationSeparator" w:id="0">
    <w:p w14:paraId="130EA801" w14:textId="77777777" w:rsidR="00EE5C59" w:rsidRDefault="00EE5C59">
      <w:r>
        <w:continuationSeparator/>
      </w:r>
    </w:p>
  </w:footnote>
  <w:footnote w:type="continuationNotice" w:id="1">
    <w:p w14:paraId="7B019F75" w14:textId="77777777" w:rsidR="00EE5C59" w:rsidRDefault="00EE5C59">
      <w:pPr>
        <w:spacing w:after="0"/>
      </w:pPr>
    </w:p>
  </w:footnote>
  <w:footnote w:id="2">
    <w:p w14:paraId="5E9508F1" w14:textId="77777777" w:rsidR="00B919EC" w:rsidRDefault="00B919EC" w:rsidP="003A53B5">
      <w:pPr>
        <w:pStyle w:val="FootnoteText"/>
      </w:pPr>
      <w:r>
        <w:rPr>
          <w:rStyle w:val="FootnoteReference"/>
        </w:rPr>
        <w:footnoteRef/>
      </w:r>
      <w:r>
        <w:t xml:space="preserve"> Hard FM/Alongside Services, Soft FM, Naval Ship Support (NSS) and Warehousing &amp; Distribution (W&amp;D). </w:t>
      </w:r>
    </w:p>
  </w:footnote>
  <w:footnote w:id="3">
    <w:p w14:paraId="1684F918" w14:textId="77777777" w:rsidR="00B919EC" w:rsidRPr="00DA14C3" w:rsidRDefault="00B919EC" w:rsidP="003A53B5">
      <w:pPr>
        <w:pStyle w:val="FootnoteText"/>
        <w:rPr>
          <w:szCs w:val="16"/>
        </w:rPr>
      </w:pPr>
      <w:r w:rsidRPr="00DA14C3">
        <w:rPr>
          <w:rStyle w:val="FootnoteReference"/>
          <w:szCs w:val="16"/>
        </w:rPr>
        <w:footnoteRef/>
      </w:r>
      <w:r w:rsidRPr="00DA14C3">
        <w:rPr>
          <w:szCs w:val="16"/>
        </w:rPr>
        <w:t xml:space="preserve"> Calculated financial Benefit to Defence of FMSP contract over all Lots over 5</w:t>
      </w:r>
      <w:r>
        <w:rPr>
          <w:szCs w:val="16"/>
        </w:rPr>
        <w:t>-</w:t>
      </w:r>
      <w:r w:rsidRPr="00DA14C3">
        <w:rPr>
          <w:szCs w:val="16"/>
        </w:rPr>
        <w:t>year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296A240A" w:rsidR="00B919EC" w:rsidRDefault="00B919E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B919EC" w:rsidRDefault="00B919EC"/>
  <w:p w14:paraId="2A494745" w14:textId="77777777" w:rsidR="00B919EC" w:rsidRDefault="00B919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B919EC" w:rsidRDefault="00B919E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4F42C74"/>
    <w:multiLevelType w:val="hybridMultilevel"/>
    <w:tmpl w:val="2F84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327A19"/>
    <w:multiLevelType w:val="hybridMultilevel"/>
    <w:tmpl w:val="D64E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FB6A2A"/>
    <w:multiLevelType w:val="hybridMultilevel"/>
    <w:tmpl w:val="429E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200365"/>
    <w:multiLevelType w:val="multilevel"/>
    <w:tmpl w:val="6B285866"/>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0335B6B"/>
    <w:multiLevelType w:val="hybridMultilevel"/>
    <w:tmpl w:val="DD82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9"/>
  </w:num>
  <w:num w:numId="4">
    <w:abstractNumId w:val="26"/>
  </w:num>
  <w:num w:numId="5">
    <w:abstractNumId w:val="13"/>
  </w:num>
  <w:num w:numId="6">
    <w:abstractNumId w:val="24"/>
  </w:num>
  <w:num w:numId="7">
    <w:abstractNumId w:val="22"/>
  </w:num>
  <w:num w:numId="8">
    <w:abstractNumId w:val="17"/>
  </w:num>
  <w:num w:numId="9">
    <w:abstractNumId w:val="26"/>
  </w:num>
  <w:num w:numId="10">
    <w:abstractNumId w:val="15"/>
  </w:num>
  <w:num w:numId="11">
    <w:abstractNumId w:val="5"/>
  </w:num>
  <w:num w:numId="12">
    <w:abstractNumId w:val="6"/>
  </w:num>
  <w:num w:numId="13">
    <w:abstractNumId w:val="3"/>
  </w:num>
  <w:num w:numId="14">
    <w:abstractNumId w:val="1"/>
  </w:num>
  <w:num w:numId="15">
    <w:abstractNumId w:val="23"/>
  </w:num>
  <w:num w:numId="16">
    <w:abstractNumId w:val="0"/>
  </w:num>
  <w:num w:numId="17">
    <w:abstractNumId w:val="2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8"/>
  </w:num>
  <w:num w:numId="22">
    <w:abstractNumId w:val="20"/>
  </w:num>
  <w:num w:numId="23">
    <w:abstractNumId w:val="2"/>
  </w:num>
  <w:num w:numId="24">
    <w:abstractNumId w:val="16"/>
  </w:num>
  <w:num w:numId="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B3F0A"/>
    <w:rsid w:val="000C083D"/>
    <w:rsid w:val="000D0701"/>
    <w:rsid w:val="00100C58"/>
    <w:rsid w:val="00111007"/>
    <w:rsid w:val="00164AD8"/>
    <w:rsid w:val="0018542B"/>
    <w:rsid w:val="001C1776"/>
    <w:rsid w:val="001C5EE5"/>
    <w:rsid w:val="001D5E87"/>
    <w:rsid w:val="002047E1"/>
    <w:rsid w:val="0020678A"/>
    <w:rsid w:val="00224F1D"/>
    <w:rsid w:val="0023206B"/>
    <w:rsid w:val="0023253F"/>
    <w:rsid w:val="002440C8"/>
    <w:rsid w:val="00272E8F"/>
    <w:rsid w:val="002B00EA"/>
    <w:rsid w:val="002C177B"/>
    <w:rsid w:val="00306EA9"/>
    <w:rsid w:val="003125B9"/>
    <w:rsid w:val="003228BA"/>
    <w:rsid w:val="00327EA5"/>
    <w:rsid w:val="003332EE"/>
    <w:rsid w:val="00340AAB"/>
    <w:rsid w:val="00345F2B"/>
    <w:rsid w:val="00351C0C"/>
    <w:rsid w:val="00397FC8"/>
    <w:rsid w:val="003A2249"/>
    <w:rsid w:val="003A53B5"/>
    <w:rsid w:val="003C22DC"/>
    <w:rsid w:val="003E3877"/>
    <w:rsid w:val="003F3581"/>
    <w:rsid w:val="00405425"/>
    <w:rsid w:val="00457085"/>
    <w:rsid w:val="00471F7C"/>
    <w:rsid w:val="00492B7E"/>
    <w:rsid w:val="004944BE"/>
    <w:rsid w:val="004D4A61"/>
    <w:rsid w:val="004D6F66"/>
    <w:rsid w:val="004E05DC"/>
    <w:rsid w:val="00501C41"/>
    <w:rsid w:val="00524238"/>
    <w:rsid w:val="00537215"/>
    <w:rsid w:val="0061276A"/>
    <w:rsid w:val="0061699B"/>
    <w:rsid w:val="006311F8"/>
    <w:rsid w:val="0065497E"/>
    <w:rsid w:val="006A0AF3"/>
    <w:rsid w:val="006F3D4A"/>
    <w:rsid w:val="00700725"/>
    <w:rsid w:val="00753E53"/>
    <w:rsid w:val="00755201"/>
    <w:rsid w:val="00771E0B"/>
    <w:rsid w:val="00786287"/>
    <w:rsid w:val="00794C4D"/>
    <w:rsid w:val="007A091B"/>
    <w:rsid w:val="007A44A1"/>
    <w:rsid w:val="007C4B6E"/>
    <w:rsid w:val="007D26F7"/>
    <w:rsid w:val="007E1DDC"/>
    <w:rsid w:val="0081451E"/>
    <w:rsid w:val="008153FF"/>
    <w:rsid w:val="00850E5C"/>
    <w:rsid w:val="00861833"/>
    <w:rsid w:val="008727D1"/>
    <w:rsid w:val="00887A8F"/>
    <w:rsid w:val="008931FF"/>
    <w:rsid w:val="008C0C98"/>
    <w:rsid w:val="009036BF"/>
    <w:rsid w:val="009244B7"/>
    <w:rsid w:val="00963FFF"/>
    <w:rsid w:val="00993E4B"/>
    <w:rsid w:val="009968DA"/>
    <w:rsid w:val="00997414"/>
    <w:rsid w:val="009C2140"/>
    <w:rsid w:val="009F2E61"/>
    <w:rsid w:val="009F6682"/>
    <w:rsid w:val="00A0744F"/>
    <w:rsid w:val="00A1763C"/>
    <w:rsid w:val="00A17789"/>
    <w:rsid w:val="00A52B3C"/>
    <w:rsid w:val="00A64B35"/>
    <w:rsid w:val="00A955D8"/>
    <w:rsid w:val="00AA7DB0"/>
    <w:rsid w:val="00AD5365"/>
    <w:rsid w:val="00B02A10"/>
    <w:rsid w:val="00B34C44"/>
    <w:rsid w:val="00B64CAD"/>
    <w:rsid w:val="00B705BA"/>
    <w:rsid w:val="00B770E2"/>
    <w:rsid w:val="00B905E8"/>
    <w:rsid w:val="00B91478"/>
    <w:rsid w:val="00B919EC"/>
    <w:rsid w:val="00BB4A0B"/>
    <w:rsid w:val="00C17DB9"/>
    <w:rsid w:val="00C53E14"/>
    <w:rsid w:val="00CA491C"/>
    <w:rsid w:val="00CB44F1"/>
    <w:rsid w:val="00CF4F29"/>
    <w:rsid w:val="00D2378A"/>
    <w:rsid w:val="00D326AD"/>
    <w:rsid w:val="00D53DEB"/>
    <w:rsid w:val="00D61A90"/>
    <w:rsid w:val="00D66440"/>
    <w:rsid w:val="00DE1860"/>
    <w:rsid w:val="00DE397B"/>
    <w:rsid w:val="00E32B8F"/>
    <w:rsid w:val="00E45F29"/>
    <w:rsid w:val="00E54047"/>
    <w:rsid w:val="00E93D4C"/>
    <w:rsid w:val="00EA30EB"/>
    <w:rsid w:val="00EE5C59"/>
    <w:rsid w:val="00EF289B"/>
    <w:rsid w:val="00F1780F"/>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iPriority w:val="99"/>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apollo-list--definitionkeyinner">
    <w:name w:val="apollo-list--definition__key__inner"/>
    <w:basedOn w:val="DefaultParagraphFont"/>
    <w:rsid w:val="008C0C98"/>
  </w:style>
  <w:style w:type="character" w:styleId="PlaceholderText">
    <w:name w:val="Placeholder Text"/>
    <w:basedOn w:val="DefaultParagraphFont"/>
    <w:uiPriority w:val="99"/>
    <w:semiHidden/>
    <w:rsid w:val="008C0C98"/>
  </w:style>
  <w:style w:type="table" w:customStyle="1" w:styleId="TableGrid1">
    <w:name w:val="Table Grid1"/>
    <w:basedOn w:val="TableNormal"/>
    <w:next w:val="TableGrid"/>
    <w:uiPriority w:val="59"/>
    <w:rsid w:val="0020678A"/>
    <w:pPr>
      <w:overflowPunct w:val="0"/>
      <w:autoSpaceDE w:val="0"/>
      <w:autoSpaceDN w:val="0"/>
      <w:adjustRightInd w:val="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A52B3C"/>
    <w:pPr>
      <w:overflowPunct/>
      <w:autoSpaceDE/>
      <w:autoSpaceDN/>
      <w:adjustRightInd/>
      <w:spacing w:after="0"/>
      <w:ind w:left="0"/>
      <w:jc w:val="center"/>
      <w:textAlignment w:val="auto"/>
    </w:pPr>
    <w:rPr>
      <w:rFonts w:eastAsia="SimSun" w:cs="Times New Roman"/>
      <w:b/>
      <w:lang w:eastAsia="en-GB"/>
    </w:rPr>
  </w:style>
  <w:style w:type="paragraph" w:customStyle="1" w:styleId="RecitalNumbering">
    <w:name w:val="Recital Numbering"/>
    <w:basedOn w:val="Normal"/>
    <w:rsid w:val="00A52B3C"/>
    <w:pPr>
      <w:numPr>
        <w:numId w:val="21"/>
      </w:numPr>
      <w:overflowPunct/>
      <w:autoSpaceDE/>
      <w:autoSpaceDN/>
      <w:textAlignment w:val="auto"/>
      <w:outlineLvl w:val="0"/>
    </w:pPr>
    <w:rPr>
      <w:rFonts w:eastAsia="STZhongsong" w:cs="Times New Roman"/>
      <w:szCs w:val="20"/>
      <w:lang w:eastAsia="zh-CN"/>
    </w:rPr>
  </w:style>
  <w:style w:type="paragraph" w:customStyle="1" w:styleId="ScheduleL3">
    <w:name w:val="Schedule L3"/>
    <w:basedOn w:val="Normal"/>
    <w:rsid w:val="00A52B3C"/>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A52B3C"/>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A52B3C"/>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A52B3C"/>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A52B3C"/>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A52B3C"/>
    <w:pPr>
      <w:tabs>
        <w:tab w:val="num" w:pos="5040"/>
      </w:tabs>
      <w:overflowPunct/>
      <w:autoSpaceDE/>
      <w:autoSpaceDN/>
      <w:ind w:left="5040" w:hanging="720"/>
      <w:textAlignment w:val="auto"/>
      <w:outlineLvl w:val="8"/>
    </w:pPr>
    <w:rPr>
      <w:rFonts w:eastAsia="STZhongsong" w:cs="Times New Roman"/>
      <w:szCs w:val="20"/>
      <w:lang w:eastAsia="zh-CN"/>
    </w:rPr>
  </w:style>
  <w:style w:type="paragraph" w:customStyle="1" w:styleId="RecitalNumbering2">
    <w:name w:val="Recital Numbering 2"/>
    <w:basedOn w:val="Normal"/>
    <w:rsid w:val="00A52B3C"/>
    <w:pPr>
      <w:numPr>
        <w:ilvl w:val="1"/>
        <w:numId w:val="21"/>
      </w:numPr>
    </w:pPr>
    <w:rPr>
      <w:rFonts w:eastAsia="STZhongsong" w:cs="Times New Roman"/>
      <w:szCs w:val="20"/>
      <w:lang w:eastAsia="zh-CN"/>
    </w:rPr>
  </w:style>
  <w:style w:type="paragraph" w:customStyle="1" w:styleId="RecitalNumbering3">
    <w:name w:val="Recital Numbering 3"/>
    <w:basedOn w:val="Normal"/>
    <w:rsid w:val="00A52B3C"/>
    <w:pPr>
      <w:numPr>
        <w:ilvl w:val="2"/>
        <w:numId w:val="21"/>
      </w:numPr>
    </w:pPr>
    <w:rPr>
      <w:rFonts w:eastAsia="STZhongsong" w:cs="Times New Roman"/>
      <w:szCs w:val="20"/>
      <w:lang w:eastAsia="zh-CN"/>
    </w:rPr>
  </w:style>
  <w:style w:type="character" w:customStyle="1" w:styleId="normaltextrun">
    <w:name w:val="normaltextrun"/>
    <w:basedOn w:val="DefaultParagraphFont"/>
    <w:rsid w:val="00A52B3C"/>
  </w:style>
  <w:style w:type="table" w:customStyle="1" w:styleId="TableGrid2">
    <w:name w:val="Table Grid2"/>
    <w:basedOn w:val="TableNormal"/>
    <w:next w:val="TableGrid"/>
    <w:uiPriority w:val="59"/>
    <w:rsid w:val="003A53B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8503271">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3614710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167322">
      <w:bodyDiv w:val="1"/>
      <w:marLeft w:val="0"/>
      <w:marRight w:val="0"/>
      <w:marTop w:val="0"/>
      <w:marBottom w:val="0"/>
      <w:divBdr>
        <w:top w:val="none" w:sz="0" w:space="0" w:color="auto"/>
        <w:left w:val="none" w:sz="0" w:space="0" w:color="auto"/>
        <w:bottom w:val="none" w:sz="0" w:space="0" w:color="auto"/>
        <w:right w:val="none" w:sz="0" w:space="0" w:color="auto"/>
      </w:divBdr>
    </w:div>
    <w:div w:id="719867430">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23144630">
      <w:bodyDiv w:val="1"/>
      <w:marLeft w:val="0"/>
      <w:marRight w:val="0"/>
      <w:marTop w:val="0"/>
      <w:marBottom w:val="0"/>
      <w:divBdr>
        <w:top w:val="none" w:sz="0" w:space="0" w:color="auto"/>
        <w:left w:val="none" w:sz="0" w:space="0" w:color="auto"/>
        <w:bottom w:val="none" w:sz="0" w:space="0" w:color="auto"/>
        <w:right w:val="none" w:sz="0" w:space="0" w:color="auto"/>
      </w:divBdr>
    </w:div>
    <w:div w:id="143342857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7251901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578E5-AA35-4C2B-BF22-7014073C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19049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2020-12-15T00:03:00Z</dcterms:created>
  <dcterms:modified xsi:type="dcterms:W3CDTF">2021-01-06T17:24:00Z</dcterms:modified>
</cp:coreProperties>
</file>