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790038" w:rsidRDefault="00790038">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CgAAAAAAAAAhAPpVTN0zQwAAM0MAABUAAABkcnMvbWVkaWEvaW1hZ2UxLmpw&#10;ZWf/2P/gABBKRklGAAEBAQBgAGAAAP/bAEMAAwICAwICAwMDAwQDAwQFCAUFBAQFCgcHBggMCgwM&#10;CwoLCw0OEhANDhEOCwsQFhARExQVFRUMDxcYFhQYEhQVFP/bAEMBAwQEBQQFCQUFCRQNCw0UFBQU&#10;FBQUFBQUFBQUFBQUFBQUFBQUFBQUFBQUFBQUFBQUFBQUFBQUFBQUFBQUFBQUFP/AABEIAOUBE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790038" w:rsidRDefault="00790038">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7567AC">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7567AC">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7567AC">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7567AC">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7567AC">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7567AC">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7567AC" w:rsidP="004440B0">
      <w:pPr>
        <w:numPr>
          <w:ilvl w:val="0"/>
          <w:numId w:val="38"/>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7567AC" w:rsidP="004440B0">
      <w:pPr>
        <w:numPr>
          <w:ilvl w:val="0"/>
          <w:numId w:val="38"/>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7567AC" w:rsidP="004440B0">
      <w:pPr>
        <w:numPr>
          <w:ilvl w:val="0"/>
          <w:numId w:val="38"/>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7567AC" w:rsidP="004440B0">
      <w:pPr>
        <w:numPr>
          <w:ilvl w:val="0"/>
          <w:numId w:val="38"/>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7567AC" w:rsidP="004440B0">
      <w:pPr>
        <w:numPr>
          <w:ilvl w:val="0"/>
          <w:numId w:val="38"/>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7567AC" w:rsidP="004440B0">
      <w:pPr>
        <w:numPr>
          <w:ilvl w:val="0"/>
          <w:numId w:val="38"/>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7567AC" w:rsidP="004440B0">
      <w:pPr>
        <w:numPr>
          <w:ilvl w:val="0"/>
          <w:numId w:val="38"/>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7567AC" w:rsidP="004440B0">
      <w:pPr>
        <w:numPr>
          <w:ilvl w:val="0"/>
          <w:numId w:val="38"/>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7567AC" w:rsidP="004440B0">
      <w:pPr>
        <w:numPr>
          <w:ilvl w:val="0"/>
          <w:numId w:val="38"/>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7567AC" w:rsidP="004440B0">
      <w:pPr>
        <w:pStyle w:val="Heading1"/>
        <w:numPr>
          <w:ilvl w:val="0"/>
          <w:numId w:val="38"/>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7567AC" w:rsidP="004440B0">
      <w:pPr>
        <w:numPr>
          <w:ilvl w:val="0"/>
          <w:numId w:val="38"/>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7567AC" w:rsidP="004440B0">
      <w:pPr>
        <w:numPr>
          <w:ilvl w:val="0"/>
          <w:numId w:val="38"/>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7567AC" w:rsidP="004440B0">
      <w:pPr>
        <w:numPr>
          <w:ilvl w:val="0"/>
          <w:numId w:val="38"/>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5C0B963C"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790038">
        <w:t>22</w:t>
      </w:r>
      <w:r>
        <w:rPr>
          <w:w w:val="95"/>
        </w:rPr>
        <w:tab/>
      </w:r>
      <w:r>
        <w:rPr>
          <w:spacing w:val="-1"/>
          <w:w w:val="95"/>
        </w:rPr>
        <w:t>day</w:t>
      </w:r>
      <w:r>
        <w:rPr>
          <w:spacing w:val="-1"/>
          <w:w w:val="95"/>
        </w:rPr>
        <w:tab/>
      </w:r>
      <w:r>
        <w:rPr>
          <w:spacing w:val="-2"/>
          <w:w w:val="95"/>
        </w:rPr>
        <w:t>of</w:t>
      </w:r>
      <w:r>
        <w:rPr>
          <w:spacing w:val="-2"/>
          <w:w w:val="95"/>
        </w:rPr>
        <w:tab/>
      </w:r>
      <w:r w:rsidR="008601EE">
        <w:rPr>
          <w:spacing w:val="-2"/>
          <w:w w:val="95"/>
        </w:rPr>
        <w:t>September 2020</w:t>
      </w:r>
      <w:r>
        <w:rPr>
          <w:rFonts w:cs="Arial"/>
          <w:spacing w:val="53"/>
        </w:rPr>
        <w:t xml:space="preserve"> </w:t>
      </w:r>
      <w:r>
        <w:rPr>
          <w:spacing w:val="-1"/>
        </w:rPr>
        <w:t>between:</w:t>
      </w:r>
    </w:p>
    <w:p w14:paraId="02DF38DC" w14:textId="7BC133D7" w:rsidR="009C75C6" w:rsidRDefault="000F3547" w:rsidP="000F3547">
      <w:pPr>
        <w:spacing w:before="116" w:line="391" w:lineRule="auto"/>
        <w:ind w:left="820" w:right="1077"/>
        <w:rPr>
          <w:rFonts w:ascii="Arial" w:eastAsia="Arial" w:hAnsi="Arial" w:cs="Arial"/>
        </w:rPr>
      </w:pPr>
      <w:r>
        <w:rPr>
          <w:rFonts w:ascii="Arial" w:eastAsia="Arial" w:hAnsi="Arial" w:cs="Arial"/>
          <w:spacing w:val="-1"/>
        </w:rPr>
        <w:t>HM</w:t>
      </w:r>
      <w:r w:rsidR="00A10937">
        <w:rPr>
          <w:rFonts w:ascii="Arial" w:eastAsia="Arial" w:hAnsi="Arial" w:cs="Arial"/>
          <w:spacing w:val="-1"/>
        </w:rPr>
        <w:t xml:space="preserve"> Revenue </w:t>
      </w:r>
      <w:r>
        <w:rPr>
          <w:rFonts w:ascii="Arial" w:eastAsia="Arial" w:hAnsi="Arial" w:cs="Arial"/>
          <w:spacing w:val="-1"/>
        </w:rPr>
        <w:t>&amp;</w:t>
      </w:r>
      <w:r w:rsidR="00A10937">
        <w:rPr>
          <w:rFonts w:ascii="Arial" w:eastAsia="Arial" w:hAnsi="Arial" w:cs="Arial"/>
          <w:spacing w:val="-1"/>
        </w:rPr>
        <w:t xml:space="preserve"> Customs (HMRC)</w:t>
      </w:r>
      <w:r w:rsidR="00AA0D50">
        <w:rPr>
          <w:rFonts w:ascii="Arial" w:eastAsia="Arial" w:hAnsi="Arial" w:cs="Arial"/>
          <w:spacing w:val="2"/>
        </w:rPr>
        <w:t xml:space="preserve"> </w:t>
      </w:r>
      <w:r w:rsidR="00AA0D50">
        <w:rPr>
          <w:rFonts w:ascii="Arial" w:eastAsia="Arial" w:hAnsi="Arial" w:cs="Arial"/>
          <w:spacing w:val="-2"/>
        </w:rPr>
        <w:t>with</w:t>
      </w:r>
      <w:r w:rsidR="00AA0D50">
        <w:rPr>
          <w:rFonts w:ascii="Arial" w:eastAsia="Arial" w:hAnsi="Arial" w:cs="Arial"/>
        </w:rPr>
        <w:t xml:space="preserve"> </w:t>
      </w:r>
      <w:r w:rsidR="00AA0D50">
        <w:rPr>
          <w:rFonts w:ascii="Arial" w:eastAsia="Arial" w:hAnsi="Arial" w:cs="Arial"/>
          <w:spacing w:val="-1"/>
        </w:rPr>
        <w:t>offices</w:t>
      </w:r>
      <w:r w:rsidR="00AA0D50">
        <w:rPr>
          <w:rFonts w:ascii="Arial" w:eastAsia="Arial" w:hAnsi="Arial" w:cs="Arial"/>
        </w:rPr>
        <w:t xml:space="preserve"> </w:t>
      </w:r>
      <w:r w:rsidR="00AA0D50">
        <w:rPr>
          <w:rFonts w:ascii="Arial" w:eastAsia="Arial" w:hAnsi="Arial" w:cs="Arial"/>
          <w:spacing w:val="-2"/>
        </w:rPr>
        <w:t>at</w:t>
      </w:r>
      <w:r w:rsidR="00AA0D50">
        <w:rPr>
          <w:rFonts w:ascii="Arial" w:eastAsia="Arial" w:hAnsi="Arial" w:cs="Arial"/>
          <w:spacing w:val="-1"/>
        </w:rPr>
        <w:t xml:space="preserve"> </w:t>
      </w:r>
      <w:r w:rsidRPr="000F3547">
        <w:rPr>
          <w:rFonts w:ascii="Arial" w:eastAsia="Arial" w:hAnsi="Arial" w:cs="Arial"/>
          <w:spacing w:val="-1"/>
        </w:rPr>
        <w:t>100 Parliament Street, Westminster, London, SW1A 2BQ</w:t>
      </w:r>
      <w:r w:rsidR="00AA0D50" w:rsidRPr="000F3547">
        <w:rPr>
          <w:rFonts w:ascii="Arial" w:eastAsia="Arial" w:hAnsi="Arial" w:cs="Arial"/>
          <w:spacing w:val="-1"/>
        </w:rPr>
        <w:t xml:space="preserve"> </w:t>
      </w:r>
      <w:r w:rsidR="00AA0D50">
        <w:rPr>
          <w:rFonts w:ascii="Arial" w:eastAsia="Arial" w:hAnsi="Arial" w:cs="Arial"/>
          <w:spacing w:val="-1"/>
        </w:rPr>
        <w:t>(“the</w:t>
      </w:r>
      <w:r w:rsidR="00AA0D50">
        <w:rPr>
          <w:rFonts w:ascii="Arial" w:eastAsia="Arial" w:hAnsi="Arial" w:cs="Arial"/>
          <w:spacing w:val="-2"/>
        </w:rPr>
        <w:t xml:space="preserve"> </w:t>
      </w:r>
      <w:r w:rsidR="00AA0D50">
        <w:rPr>
          <w:rFonts w:ascii="Arial" w:eastAsia="Arial" w:hAnsi="Arial" w:cs="Arial"/>
          <w:b/>
          <w:bCs/>
          <w:spacing w:val="-1"/>
        </w:rPr>
        <w:t>Customer</w:t>
      </w:r>
      <w:r w:rsidR="00AA0D50">
        <w:rPr>
          <w:rFonts w:ascii="Arial" w:eastAsia="Arial" w:hAnsi="Arial" w:cs="Arial"/>
          <w:spacing w:val="-1"/>
        </w:rPr>
        <w:t>”);</w:t>
      </w:r>
      <w:r w:rsidR="00AA0D50">
        <w:rPr>
          <w:rFonts w:ascii="Arial" w:eastAsia="Arial" w:hAnsi="Arial" w:cs="Arial"/>
          <w:spacing w:val="65"/>
        </w:rPr>
        <w:t xml:space="preserve"> </w:t>
      </w:r>
      <w:r w:rsidR="00AA0D50">
        <w:rPr>
          <w:rFonts w:ascii="Arial" w:eastAsia="Arial" w:hAnsi="Arial" w:cs="Arial"/>
          <w:spacing w:val="-1"/>
        </w:rPr>
        <w:t>and</w:t>
      </w:r>
    </w:p>
    <w:p w14:paraId="48950918" w14:textId="6BBED2B6" w:rsidR="009C75C6" w:rsidRDefault="008601EE">
      <w:pPr>
        <w:spacing w:before="2" w:line="275" w:lineRule="auto"/>
        <w:ind w:left="820" w:right="174"/>
        <w:jc w:val="both"/>
        <w:rPr>
          <w:rFonts w:ascii="Arial" w:eastAsia="Arial" w:hAnsi="Arial" w:cs="Arial"/>
        </w:rPr>
      </w:pPr>
      <w:r>
        <w:rPr>
          <w:rFonts w:ascii="Arial" w:eastAsia="Arial" w:hAnsi="Arial" w:cs="Arial"/>
        </w:rPr>
        <w:t xml:space="preserve">Ipsos Mori UK Ltd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8601EE">
        <w:rPr>
          <w:rFonts w:ascii="Arial" w:eastAsia="Arial" w:hAnsi="Arial" w:cs="Arial"/>
          <w:spacing w:val="-1"/>
        </w:rPr>
        <w:t>England</w:t>
      </w:r>
      <w:r w:rsidR="00AA0D50" w:rsidRPr="008601EE">
        <w:rPr>
          <w:rFonts w:ascii="Arial" w:eastAsia="Arial" w:hAnsi="Arial" w:cs="Arial"/>
          <w:spacing w:val="32"/>
        </w:rPr>
        <w:t xml:space="preserve"> </w:t>
      </w:r>
      <w:r w:rsidR="00AA0D50" w:rsidRPr="008601EE">
        <w:rPr>
          <w:rFonts w:ascii="Arial" w:eastAsia="Arial" w:hAnsi="Arial" w:cs="Arial"/>
          <w:spacing w:val="-1"/>
        </w:rPr>
        <w:t>and</w:t>
      </w:r>
      <w:r w:rsidR="00AA0D50" w:rsidRPr="008601EE">
        <w:rPr>
          <w:rFonts w:ascii="Arial" w:eastAsia="Arial" w:hAnsi="Arial" w:cs="Arial"/>
          <w:spacing w:val="29"/>
        </w:rPr>
        <w:t xml:space="preserve"> </w:t>
      </w:r>
      <w:r w:rsidR="00AA0D50" w:rsidRPr="008601EE">
        <w:rPr>
          <w:rFonts w:ascii="Arial" w:eastAsia="Arial" w:hAnsi="Arial" w:cs="Arial"/>
        </w:rPr>
        <w:t>Wales</w:t>
      </w:r>
      <w:r w:rsidR="00AA0D50" w:rsidRPr="008601EE">
        <w:rPr>
          <w:rFonts w:ascii="Arial" w:eastAsia="Arial" w:hAnsi="Arial" w:cs="Arial"/>
          <w:spacing w:val="28"/>
        </w:rPr>
        <w:t xml:space="preserve"> </w:t>
      </w:r>
      <w:r w:rsidR="00AA0D50" w:rsidRPr="008601EE">
        <w:rPr>
          <w:rFonts w:ascii="Arial" w:eastAsia="Arial" w:hAnsi="Arial" w:cs="Arial"/>
          <w:spacing w:val="-1"/>
        </w:rPr>
        <w:t>und</w:t>
      </w:r>
      <w:r w:rsidR="00AA0D50">
        <w:rPr>
          <w:rFonts w:ascii="Arial" w:eastAsia="Arial" w:hAnsi="Arial" w:cs="Arial"/>
          <w:spacing w:val="-1"/>
        </w:rPr>
        <w:t>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Pr>
          <w:rFonts w:ascii="Arial" w:eastAsia="Arial" w:hAnsi="Arial" w:cs="Arial"/>
          <w:spacing w:val="9"/>
        </w:rPr>
        <w:t>01640855</w:t>
      </w:r>
      <w:r w:rsidR="00AA0D50">
        <w:rPr>
          <w:rFonts w:ascii="Arial" w:eastAsia="Arial" w:hAnsi="Arial" w:cs="Arial"/>
          <w:spacing w:val="1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Pr>
          <w:rFonts w:ascii="Arial" w:eastAsia="Arial" w:hAnsi="Arial" w:cs="Arial"/>
          <w:spacing w:val="9"/>
        </w:rPr>
        <w:t>3 Thomas More Square, London E1W 1YW</w:t>
      </w:r>
      <w:r w:rsidR="00AA0D50">
        <w:rPr>
          <w:rFonts w:ascii="Arial" w:eastAsia="Arial" w:hAnsi="Arial" w:cs="Arial"/>
          <w:spacing w:val="-1"/>
        </w:rPr>
        <w:t xml:space="preserve"> (“the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4440B0">
      <w:pPr>
        <w:pStyle w:val="BodyText"/>
        <w:numPr>
          <w:ilvl w:val="1"/>
          <w:numId w:val="48"/>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4440B0">
      <w:pPr>
        <w:pStyle w:val="BodyText"/>
        <w:numPr>
          <w:ilvl w:val="1"/>
          <w:numId w:val="48"/>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4440B0">
      <w:pPr>
        <w:pStyle w:val="BodyText"/>
        <w:numPr>
          <w:ilvl w:val="1"/>
          <w:numId w:val="48"/>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4440B0">
      <w:pPr>
        <w:pStyle w:val="BodyText"/>
        <w:numPr>
          <w:ilvl w:val="1"/>
          <w:numId w:val="48"/>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6"/>
          <w:pgSz w:w="11910" w:h="16840"/>
          <w:pgMar w:top="1720" w:right="960" w:bottom="1420" w:left="1040" w:header="720" w:footer="1226" w:gutter="0"/>
          <w:cols w:space="720"/>
        </w:sectPr>
      </w:pPr>
    </w:p>
    <w:p w14:paraId="7F64C1FF" w14:textId="77777777" w:rsidR="009C75C6" w:rsidRPr="00A32219" w:rsidRDefault="00AA0D50" w:rsidP="004440B0">
      <w:pPr>
        <w:numPr>
          <w:ilvl w:val="0"/>
          <w:numId w:val="37"/>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4440B0">
      <w:pPr>
        <w:pStyle w:val="BodyText"/>
        <w:numPr>
          <w:ilvl w:val="1"/>
          <w:numId w:val="37"/>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4440B0">
      <w:pPr>
        <w:pStyle w:val="BodyText"/>
        <w:numPr>
          <w:ilvl w:val="1"/>
          <w:numId w:val="37"/>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4440B0">
      <w:pPr>
        <w:pStyle w:val="BodyText"/>
        <w:numPr>
          <w:ilvl w:val="1"/>
          <w:numId w:val="37"/>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4440B0">
      <w:pPr>
        <w:pStyle w:val="BodyText"/>
        <w:numPr>
          <w:ilvl w:val="1"/>
          <w:numId w:val="37"/>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4440B0">
      <w:pPr>
        <w:pStyle w:val="BodyText"/>
        <w:numPr>
          <w:ilvl w:val="1"/>
          <w:numId w:val="37"/>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4440B0">
      <w:pPr>
        <w:pStyle w:val="BodyText"/>
        <w:numPr>
          <w:ilvl w:val="1"/>
          <w:numId w:val="37"/>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4440B0">
      <w:pPr>
        <w:pStyle w:val="BodyText"/>
        <w:numPr>
          <w:ilvl w:val="1"/>
          <w:numId w:val="37"/>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4440B0">
      <w:pPr>
        <w:pStyle w:val="BodyText"/>
        <w:numPr>
          <w:ilvl w:val="1"/>
          <w:numId w:val="37"/>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4440B0">
      <w:pPr>
        <w:pStyle w:val="BodyText"/>
        <w:numPr>
          <w:ilvl w:val="1"/>
          <w:numId w:val="37"/>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4440B0">
      <w:pPr>
        <w:pStyle w:val="Heading1"/>
        <w:numPr>
          <w:ilvl w:val="0"/>
          <w:numId w:val="37"/>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4440B0">
      <w:pPr>
        <w:pStyle w:val="BodyText"/>
        <w:numPr>
          <w:ilvl w:val="1"/>
          <w:numId w:val="37"/>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4440B0">
      <w:pPr>
        <w:pStyle w:val="BodyText"/>
        <w:numPr>
          <w:ilvl w:val="2"/>
          <w:numId w:val="36"/>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7"/>
          <w:pgSz w:w="11910" w:h="16840"/>
          <w:pgMar w:top="1720" w:right="1020" w:bottom="1420" w:left="1040" w:header="720" w:footer="1226" w:gutter="0"/>
          <w:cols w:space="720"/>
        </w:sectPr>
      </w:pPr>
      <w:r>
        <w:tab/>
      </w:r>
    </w:p>
    <w:p w14:paraId="467CD808" w14:textId="785CCE86" w:rsidR="009C75C6" w:rsidRDefault="00AA0D50" w:rsidP="004440B0">
      <w:pPr>
        <w:pStyle w:val="BodyText"/>
        <w:numPr>
          <w:ilvl w:val="2"/>
          <w:numId w:val="36"/>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4440B0">
      <w:pPr>
        <w:pStyle w:val="BodyText"/>
        <w:numPr>
          <w:ilvl w:val="1"/>
          <w:numId w:val="37"/>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4440B0">
      <w:pPr>
        <w:pStyle w:val="Heading1"/>
        <w:numPr>
          <w:ilvl w:val="0"/>
          <w:numId w:val="37"/>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4440B0">
      <w:pPr>
        <w:pStyle w:val="BodyText"/>
        <w:numPr>
          <w:ilvl w:val="1"/>
          <w:numId w:val="37"/>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4440B0">
      <w:pPr>
        <w:pStyle w:val="Heading1"/>
        <w:numPr>
          <w:ilvl w:val="0"/>
          <w:numId w:val="37"/>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4440B0">
      <w:pPr>
        <w:pStyle w:val="BodyText"/>
        <w:numPr>
          <w:ilvl w:val="1"/>
          <w:numId w:val="37"/>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4440B0">
      <w:pPr>
        <w:pStyle w:val="BodyText"/>
        <w:numPr>
          <w:ilvl w:val="2"/>
          <w:numId w:val="37"/>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4440B0">
      <w:pPr>
        <w:pStyle w:val="BodyText"/>
        <w:numPr>
          <w:ilvl w:val="2"/>
          <w:numId w:val="37"/>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4440B0">
      <w:pPr>
        <w:pStyle w:val="BodyText"/>
        <w:numPr>
          <w:ilvl w:val="2"/>
          <w:numId w:val="37"/>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4440B0">
      <w:pPr>
        <w:pStyle w:val="BodyText"/>
        <w:numPr>
          <w:ilvl w:val="2"/>
          <w:numId w:val="37"/>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4440B0">
      <w:pPr>
        <w:pStyle w:val="BodyText"/>
        <w:numPr>
          <w:ilvl w:val="2"/>
          <w:numId w:val="37"/>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4440B0">
      <w:pPr>
        <w:pStyle w:val="BodyText"/>
        <w:numPr>
          <w:ilvl w:val="2"/>
          <w:numId w:val="37"/>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4440B0">
      <w:pPr>
        <w:pStyle w:val="BodyText"/>
        <w:numPr>
          <w:ilvl w:val="2"/>
          <w:numId w:val="37"/>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8"/>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4440B0">
      <w:pPr>
        <w:pStyle w:val="BodyText"/>
        <w:numPr>
          <w:ilvl w:val="1"/>
          <w:numId w:val="37"/>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4440B0">
      <w:pPr>
        <w:pStyle w:val="BodyText"/>
        <w:numPr>
          <w:ilvl w:val="1"/>
          <w:numId w:val="37"/>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4440B0">
      <w:pPr>
        <w:pStyle w:val="BodyText"/>
        <w:numPr>
          <w:ilvl w:val="2"/>
          <w:numId w:val="37"/>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4440B0">
      <w:pPr>
        <w:pStyle w:val="BodyText"/>
        <w:numPr>
          <w:ilvl w:val="2"/>
          <w:numId w:val="37"/>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4440B0">
      <w:pPr>
        <w:pStyle w:val="BodyText"/>
        <w:numPr>
          <w:ilvl w:val="2"/>
          <w:numId w:val="37"/>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4440B0">
      <w:pPr>
        <w:pStyle w:val="BodyText"/>
        <w:numPr>
          <w:ilvl w:val="1"/>
          <w:numId w:val="35"/>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4440B0">
      <w:pPr>
        <w:pStyle w:val="BodyText"/>
        <w:numPr>
          <w:ilvl w:val="2"/>
          <w:numId w:val="35"/>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4440B0">
      <w:pPr>
        <w:pStyle w:val="BodyText"/>
        <w:numPr>
          <w:ilvl w:val="2"/>
          <w:numId w:val="35"/>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4440B0">
      <w:pPr>
        <w:pStyle w:val="BodyText"/>
        <w:numPr>
          <w:ilvl w:val="2"/>
          <w:numId w:val="35"/>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4440B0">
      <w:pPr>
        <w:pStyle w:val="BodyText"/>
        <w:numPr>
          <w:ilvl w:val="2"/>
          <w:numId w:val="35"/>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4440B0">
      <w:pPr>
        <w:pStyle w:val="BodyText"/>
        <w:numPr>
          <w:ilvl w:val="2"/>
          <w:numId w:val="35"/>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4440B0">
      <w:pPr>
        <w:pStyle w:val="BodyText"/>
        <w:numPr>
          <w:ilvl w:val="1"/>
          <w:numId w:val="35"/>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4440B0">
      <w:pPr>
        <w:pStyle w:val="BodyText"/>
        <w:numPr>
          <w:ilvl w:val="1"/>
          <w:numId w:val="35"/>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4440B0">
      <w:pPr>
        <w:pStyle w:val="BodyText"/>
        <w:numPr>
          <w:ilvl w:val="1"/>
          <w:numId w:val="35"/>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9"/>
          <w:pgSz w:w="11910" w:h="16840"/>
          <w:pgMar w:top="1980" w:right="1020" w:bottom="1420" w:left="1040" w:header="720" w:footer="1226" w:gutter="0"/>
          <w:cols w:space="720"/>
        </w:sectPr>
      </w:pPr>
    </w:p>
    <w:p w14:paraId="10E2723B" w14:textId="77777777" w:rsidR="009C75C6" w:rsidRDefault="00AA0D50" w:rsidP="004440B0">
      <w:pPr>
        <w:pStyle w:val="Heading1"/>
        <w:numPr>
          <w:ilvl w:val="0"/>
          <w:numId w:val="37"/>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4440B0">
      <w:pPr>
        <w:pStyle w:val="BodyText"/>
        <w:numPr>
          <w:ilvl w:val="1"/>
          <w:numId w:val="34"/>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4440B0">
      <w:pPr>
        <w:pStyle w:val="BodyText"/>
        <w:numPr>
          <w:ilvl w:val="2"/>
          <w:numId w:val="34"/>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4440B0">
      <w:pPr>
        <w:pStyle w:val="BodyText"/>
        <w:numPr>
          <w:ilvl w:val="2"/>
          <w:numId w:val="34"/>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4440B0">
      <w:pPr>
        <w:pStyle w:val="BodyText"/>
        <w:numPr>
          <w:ilvl w:val="1"/>
          <w:numId w:val="34"/>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4440B0">
      <w:pPr>
        <w:pStyle w:val="BodyText"/>
        <w:numPr>
          <w:ilvl w:val="1"/>
          <w:numId w:val="34"/>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4440B0">
      <w:pPr>
        <w:pStyle w:val="BodyText"/>
        <w:numPr>
          <w:ilvl w:val="1"/>
          <w:numId w:val="34"/>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440B0">
      <w:pPr>
        <w:pStyle w:val="Heading1"/>
        <w:numPr>
          <w:ilvl w:val="0"/>
          <w:numId w:val="37"/>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440B0">
      <w:pPr>
        <w:pStyle w:val="Heading1"/>
        <w:numPr>
          <w:ilvl w:val="0"/>
          <w:numId w:val="37"/>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4440B0">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4440B0">
      <w:pPr>
        <w:pStyle w:val="BodyText"/>
        <w:numPr>
          <w:ilvl w:val="2"/>
          <w:numId w:val="33"/>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4440B0">
      <w:pPr>
        <w:pStyle w:val="BodyText"/>
        <w:numPr>
          <w:ilvl w:val="2"/>
          <w:numId w:val="33"/>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4440B0">
      <w:pPr>
        <w:pStyle w:val="BodyText"/>
        <w:numPr>
          <w:ilvl w:val="2"/>
          <w:numId w:val="33"/>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4440B0">
      <w:pPr>
        <w:pStyle w:val="BodyText"/>
        <w:numPr>
          <w:ilvl w:val="2"/>
          <w:numId w:val="33"/>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4440B0">
      <w:pPr>
        <w:pStyle w:val="BodyText"/>
        <w:numPr>
          <w:ilvl w:val="1"/>
          <w:numId w:val="33"/>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4440B0">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4440B0">
      <w:pPr>
        <w:pStyle w:val="BodyText"/>
        <w:numPr>
          <w:ilvl w:val="1"/>
          <w:numId w:val="33"/>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4440B0">
      <w:pPr>
        <w:pStyle w:val="BodyText"/>
        <w:numPr>
          <w:ilvl w:val="1"/>
          <w:numId w:val="33"/>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440B0">
      <w:pPr>
        <w:pStyle w:val="Heading1"/>
        <w:numPr>
          <w:ilvl w:val="0"/>
          <w:numId w:val="37"/>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4440B0">
      <w:pPr>
        <w:pStyle w:val="BodyText"/>
        <w:numPr>
          <w:ilvl w:val="1"/>
          <w:numId w:val="32"/>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4440B0">
      <w:pPr>
        <w:pStyle w:val="BodyText"/>
        <w:numPr>
          <w:ilvl w:val="1"/>
          <w:numId w:val="32"/>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4440B0">
      <w:pPr>
        <w:pStyle w:val="BodyText"/>
        <w:numPr>
          <w:ilvl w:val="1"/>
          <w:numId w:val="32"/>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4440B0">
      <w:pPr>
        <w:pStyle w:val="BodyText"/>
        <w:numPr>
          <w:ilvl w:val="1"/>
          <w:numId w:val="32"/>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4440B0">
      <w:pPr>
        <w:pStyle w:val="BodyText"/>
        <w:numPr>
          <w:ilvl w:val="2"/>
          <w:numId w:val="32"/>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4440B0">
      <w:pPr>
        <w:pStyle w:val="BodyText"/>
        <w:numPr>
          <w:ilvl w:val="2"/>
          <w:numId w:val="32"/>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4440B0">
      <w:pPr>
        <w:pStyle w:val="BodyText"/>
        <w:numPr>
          <w:ilvl w:val="2"/>
          <w:numId w:val="32"/>
        </w:numPr>
        <w:tabs>
          <w:tab w:val="left" w:pos="2552"/>
        </w:tabs>
        <w:spacing w:before="0" w:line="275" w:lineRule="auto"/>
        <w:ind w:left="2552" w:right="266" w:hanging="851"/>
        <w:jc w:val="both"/>
        <w:sectPr w:rsidR="00D31FC9">
          <w:headerReference w:type="default" r:id="rId20"/>
          <w:pgSz w:w="11910" w:h="16840"/>
          <w:pgMar w:top="2020" w:right="1020" w:bottom="1420" w:left="1040" w:header="720" w:footer="1226" w:gutter="0"/>
          <w:cols w:space="720"/>
        </w:sectPr>
      </w:pPr>
    </w:p>
    <w:p w14:paraId="33ABBA72" w14:textId="631894C5" w:rsidR="00D31FC9" w:rsidRDefault="00D31FC9" w:rsidP="004440B0">
      <w:pPr>
        <w:pStyle w:val="BodyText"/>
        <w:numPr>
          <w:ilvl w:val="2"/>
          <w:numId w:val="32"/>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4440B0">
      <w:pPr>
        <w:pStyle w:val="BodyText"/>
        <w:numPr>
          <w:ilvl w:val="2"/>
          <w:numId w:val="31"/>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4440B0">
      <w:pPr>
        <w:pStyle w:val="BodyText"/>
        <w:numPr>
          <w:ilvl w:val="2"/>
          <w:numId w:val="31"/>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4440B0">
      <w:pPr>
        <w:pStyle w:val="BodyText"/>
        <w:numPr>
          <w:ilvl w:val="1"/>
          <w:numId w:val="30"/>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4440B0">
      <w:pPr>
        <w:pStyle w:val="BodyText"/>
        <w:numPr>
          <w:ilvl w:val="1"/>
          <w:numId w:val="30"/>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4440B0">
      <w:pPr>
        <w:pStyle w:val="BodyText"/>
        <w:numPr>
          <w:ilvl w:val="1"/>
          <w:numId w:val="30"/>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4440B0">
      <w:pPr>
        <w:pStyle w:val="BodyText"/>
        <w:numPr>
          <w:ilvl w:val="1"/>
          <w:numId w:val="30"/>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4440B0">
      <w:pPr>
        <w:pStyle w:val="BodyText"/>
        <w:numPr>
          <w:ilvl w:val="1"/>
          <w:numId w:val="30"/>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4440B0">
      <w:pPr>
        <w:pStyle w:val="Heading1"/>
        <w:numPr>
          <w:ilvl w:val="0"/>
          <w:numId w:val="37"/>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4440B0">
      <w:pPr>
        <w:pStyle w:val="BodyText"/>
        <w:numPr>
          <w:ilvl w:val="1"/>
          <w:numId w:val="29"/>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4440B0">
      <w:pPr>
        <w:pStyle w:val="BodyText"/>
        <w:numPr>
          <w:ilvl w:val="2"/>
          <w:numId w:val="29"/>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4440B0">
      <w:pPr>
        <w:pStyle w:val="BodyText"/>
        <w:numPr>
          <w:ilvl w:val="2"/>
          <w:numId w:val="29"/>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4440B0">
      <w:pPr>
        <w:pStyle w:val="BodyText"/>
        <w:numPr>
          <w:ilvl w:val="2"/>
          <w:numId w:val="29"/>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4440B0">
      <w:pPr>
        <w:pStyle w:val="BodyText"/>
        <w:numPr>
          <w:ilvl w:val="1"/>
          <w:numId w:val="29"/>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4440B0">
      <w:pPr>
        <w:pStyle w:val="BodyText"/>
        <w:numPr>
          <w:ilvl w:val="2"/>
          <w:numId w:val="29"/>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4440B0">
      <w:pPr>
        <w:pStyle w:val="BodyText"/>
        <w:numPr>
          <w:ilvl w:val="2"/>
          <w:numId w:val="29"/>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4440B0">
      <w:pPr>
        <w:pStyle w:val="BodyText"/>
        <w:numPr>
          <w:ilvl w:val="1"/>
          <w:numId w:val="29"/>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4440B0">
      <w:pPr>
        <w:pStyle w:val="BodyText"/>
        <w:numPr>
          <w:ilvl w:val="2"/>
          <w:numId w:val="29"/>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4440B0">
      <w:pPr>
        <w:pStyle w:val="BodyText"/>
        <w:numPr>
          <w:ilvl w:val="1"/>
          <w:numId w:val="29"/>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4440B0">
      <w:pPr>
        <w:pStyle w:val="BodyText"/>
        <w:numPr>
          <w:ilvl w:val="1"/>
          <w:numId w:val="29"/>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4440B0">
      <w:pPr>
        <w:pStyle w:val="BodyText"/>
        <w:numPr>
          <w:ilvl w:val="1"/>
          <w:numId w:val="29"/>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4440B0">
      <w:pPr>
        <w:pStyle w:val="Heading1"/>
        <w:numPr>
          <w:ilvl w:val="0"/>
          <w:numId w:val="37"/>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4440B0">
      <w:pPr>
        <w:pStyle w:val="BodyText"/>
        <w:numPr>
          <w:ilvl w:val="1"/>
          <w:numId w:val="28"/>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4440B0">
      <w:pPr>
        <w:pStyle w:val="BodyText"/>
        <w:numPr>
          <w:ilvl w:val="2"/>
          <w:numId w:val="28"/>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4440B0">
      <w:pPr>
        <w:pStyle w:val="BodyText"/>
        <w:numPr>
          <w:ilvl w:val="2"/>
          <w:numId w:val="28"/>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4440B0">
      <w:pPr>
        <w:pStyle w:val="BodyText"/>
        <w:numPr>
          <w:ilvl w:val="1"/>
          <w:numId w:val="28"/>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4440B0">
      <w:pPr>
        <w:pStyle w:val="BodyText"/>
        <w:numPr>
          <w:ilvl w:val="1"/>
          <w:numId w:val="28"/>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21"/>
          <w:pgSz w:w="11910" w:h="16840"/>
          <w:pgMar w:top="1720" w:right="1020" w:bottom="1420" w:left="1040" w:header="720" w:footer="1226" w:gutter="0"/>
          <w:cols w:space="720"/>
        </w:sectPr>
      </w:pPr>
    </w:p>
    <w:p w14:paraId="21B3E63B" w14:textId="77777777" w:rsidR="009C75C6" w:rsidRDefault="00AA0D50" w:rsidP="004440B0">
      <w:pPr>
        <w:pStyle w:val="Heading1"/>
        <w:numPr>
          <w:ilvl w:val="0"/>
          <w:numId w:val="37"/>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4440B0">
      <w:pPr>
        <w:pStyle w:val="BodyText"/>
        <w:numPr>
          <w:ilvl w:val="1"/>
          <w:numId w:val="37"/>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4440B0">
      <w:pPr>
        <w:pStyle w:val="BodyText"/>
        <w:numPr>
          <w:ilvl w:val="1"/>
          <w:numId w:val="37"/>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4440B0">
      <w:pPr>
        <w:pStyle w:val="BodyText"/>
        <w:numPr>
          <w:ilvl w:val="1"/>
          <w:numId w:val="37"/>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4440B0">
      <w:pPr>
        <w:pStyle w:val="BodyText"/>
        <w:numPr>
          <w:ilvl w:val="1"/>
          <w:numId w:val="37"/>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4440B0">
      <w:pPr>
        <w:pStyle w:val="BodyText"/>
        <w:numPr>
          <w:ilvl w:val="1"/>
          <w:numId w:val="37"/>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4440B0">
      <w:pPr>
        <w:pStyle w:val="BodyText"/>
        <w:numPr>
          <w:ilvl w:val="1"/>
          <w:numId w:val="37"/>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4440B0">
      <w:pPr>
        <w:pStyle w:val="BodyText"/>
        <w:numPr>
          <w:ilvl w:val="1"/>
          <w:numId w:val="37"/>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4440B0">
      <w:pPr>
        <w:pStyle w:val="BodyText"/>
        <w:numPr>
          <w:ilvl w:val="1"/>
          <w:numId w:val="37"/>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4440B0">
      <w:pPr>
        <w:numPr>
          <w:ilvl w:val="0"/>
          <w:numId w:val="37"/>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2"/>
          <w:pgSz w:w="11910" w:h="16840"/>
          <w:pgMar w:top="1720" w:right="1020" w:bottom="1420" w:left="1040" w:header="720" w:footer="1226" w:gutter="0"/>
          <w:cols w:space="720"/>
        </w:sectPr>
      </w:pPr>
    </w:p>
    <w:p w14:paraId="4DE87153" w14:textId="77777777" w:rsidR="009C75C6" w:rsidRDefault="00AA0D50" w:rsidP="004440B0">
      <w:pPr>
        <w:pStyle w:val="BodyText"/>
        <w:numPr>
          <w:ilvl w:val="1"/>
          <w:numId w:val="37"/>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4440B0">
      <w:pPr>
        <w:pStyle w:val="BodyText"/>
        <w:numPr>
          <w:ilvl w:val="1"/>
          <w:numId w:val="37"/>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4440B0">
      <w:pPr>
        <w:pStyle w:val="BodyText"/>
        <w:numPr>
          <w:ilvl w:val="2"/>
          <w:numId w:val="37"/>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4440B0">
      <w:pPr>
        <w:pStyle w:val="BodyText"/>
        <w:numPr>
          <w:ilvl w:val="2"/>
          <w:numId w:val="37"/>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4440B0">
      <w:pPr>
        <w:pStyle w:val="BodyText"/>
        <w:numPr>
          <w:ilvl w:val="2"/>
          <w:numId w:val="37"/>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4440B0">
      <w:pPr>
        <w:pStyle w:val="BodyText"/>
        <w:numPr>
          <w:ilvl w:val="1"/>
          <w:numId w:val="37"/>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4440B0">
      <w:pPr>
        <w:pStyle w:val="BodyText"/>
        <w:numPr>
          <w:ilvl w:val="1"/>
          <w:numId w:val="37"/>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4440B0">
      <w:pPr>
        <w:pStyle w:val="BodyText"/>
        <w:numPr>
          <w:ilvl w:val="1"/>
          <w:numId w:val="37"/>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4440B0">
      <w:pPr>
        <w:pStyle w:val="BodyText"/>
        <w:numPr>
          <w:ilvl w:val="1"/>
          <w:numId w:val="37"/>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4440B0">
      <w:pPr>
        <w:pStyle w:val="BodyText"/>
        <w:numPr>
          <w:ilvl w:val="1"/>
          <w:numId w:val="37"/>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4440B0">
      <w:pPr>
        <w:pStyle w:val="BodyText"/>
        <w:numPr>
          <w:ilvl w:val="2"/>
          <w:numId w:val="27"/>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4440B0">
      <w:pPr>
        <w:pStyle w:val="BodyText"/>
        <w:numPr>
          <w:ilvl w:val="2"/>
          <w:numId w:val="27"/>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4440B0">
      <w:pPr>
        <w:pStyle w:val="BodyText"/>
        <w:numPr>
          <w:ilvl w:val="1"/>
          <w:numId w:val="37"/>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4440B0">
      <w:pPr>
        <w:pStyle w:val="BodyText"/>
        <w:numPr>
          <w:ilvl w:val="1"/>
          <w:numId w:val="37"/>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4440B0">
      <w:pPr>
        <w:pStyle w:val="BodyText"/>
        <w:numPr>
          <w:ilvl w:val="1"/>
          <w:numId w:val="37"/>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4440B0">
      <w:pPr>
        <w:pStyle w:val="BodyText"/>
        <w:numPr>
          <w:ilvl w:val="1"/>
          <w:numId w:val="37"/>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3"/>
          <w:pgSz w:w="11910" w:h="16840"/>
          <w:pgMar w:top="1720" w:right="1020" w:bottom="1420" w:left="1040" w:header="720" w:footer="1226" w:gutter="0"/>
          <w:cols w:space="720"/>
        </w:sectPr>
      </w:pPr>
    </w:p>
    <w:p w14:paraId="1C31C930" w14:textId="14B58D65" w:rsidR="009C75C6" w:rsidRDefault="00536BD0" w:rsidP="004440B0">
      <w:pPr>
        <w:pStyle w:val="BodyText"/>
        <w:numPr>
          <w:ilvl w:val="2"/>
          <w:numId w:val="37"/>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4440B0">
      <w:pPr>
        <w:pStyle w:val="BodyText"/>
        <w:numPr>
          <w:ilvl w:val="2"/>
          <w:numId w:val="26"/>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4440B0">
      <w:pPr>
        <w:pStyle w:val="BodyText"/>
        <w:numPr>
          <w:ilvl w:val="2"/>
          <w:numId w:val="26"/>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4440B0">
      <w:pPr>
        <w:pStyle w:val="BodyText"/>
        <w:numPr>
          <w:ilvl w:val="2"/>
          <w:numId w:val="26"/>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4440B0">
      <w:pPr>
        <w:pStyle w:val="BodyText"/>
        <w:numPr>
          <w:ilvl w:val="2"/>
          <w:numId w:val="26"/>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4440B0">
      <w:pPr>
        <w:numPr>
          <w:ilvl w:val="0"/>
          <w:numId w:val="37"/>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4440B0">
      <w:pPr>
        <w:pStyle w:val="BodyText"/>
        <w:numPr>
          <w:ilvl w:val="1"/>
          <w:numId w:val="37"/>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4440B0">
      <w:pPr>
        <w:numPr>
          <w:ilvl w:val="0"/>
          <w:numId w:val="37"/>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4440B0">
      <w:pPr>
        <w:pStyle w:val="BodyText"/>
        <w:numPr>
          <w:ilvl w:val="1"/>
          <w:numId w:val="37"/>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4440B0">
      <w:pPr>
        <w:pStyle w:val="BodyText"/>
        <w:numPr>
          <w:ilvl w:val="1"/>
          <w:numId w:val="37"/>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4440B0">
      <w:pPr>
        <w:pStyle w:val="BodyText"/>
        <w:numPr>
          <w:ilvl w:val="2"/>
          <w:numId w:val="25"/>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4440B0">
      <w:pPr>
        <w:pStyle w:val="BodyText"/>
        <w:numPr>
          <w:ilvl w:val="2"/>
          <w:numId w:val="25"/>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4440B0">
      <w:pPr>
        <w:pStyle w:val="BodyText"/>
        <w:numPr>
          <w:ilvl w:val="2"/>
          <w:numId w:val="25"/>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4440B0">
      <w:pPr>
        <w:pStyle w:val="BodyText"/>
        <w:numPr>
          <w:ilvl w:val="2"/>
          <w:numId w:val="25"/>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4440B0">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4440B0">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4">
        <w:r w:rsidRPr="00543FAE">
          <w:rPr>
            <w:rFonts w:cs="Arial"/>
            <w:color w:val="0000FF"/>
            <w:spacing w:val="-1"/>
            <w:u w:val="single" w:color="0000FF"/>
          </w:rPr>
          <w:t>www.gov.uk/government/uploads/system/uploads/attachment_data/file/458554/Procureme</w:t>
        </w:r>
      </w:hyperlink>
      <w:hyperlink r:id="rId25">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4440B0">
      <w:pPr>
        <w:pStyle w:val="BodyText"/>
        <w:numPr>
          <w:ilvl w:val="1"/>
          <w:numId w:val="5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4440B0">
      <w:pPr>
        <w:pStyle w:val="BodyText"/>
        <w:numPr>
          <w:ilvl w:val="1"/>
          <w:numId w:val="5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4440B0">
      <w:pPr>
        <w:pStyle w:val="BodyText"/>
        <w:numPr>
          <w:ilvl w:val="1"/>
          <w:numId w:val="5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4440B0">
      <w:pPr>
        <w:pStyle w:val="BodyText"/>
        <w:numPr>
          <w:ilvl w:val="2"/>
          <w:numId w:val="5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4440B0">
      <w:pPr>
        <w:pStyle w:val="BodyText"/>
        <w:numPr>
          <w:ilvl w:val="2"/>
          <w:numId w:val="5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4440B0">
      <w:pPr>
        <w:pStyle w:val="BodyText"/>
        <w:numPr>
          <w:ilvl w:val="2"/>
          <w:numId w:val="5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4440B0">
      <w:pPr>
        <w:pStyle w:val="BodyText"/>
        <w:numPr>
          <w:ilvl w:val="1"/>
          <w:numId w:val="5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6"/>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4440B0">
      <w:pPr>
        <w:pStyle w:val="BodyText"/>
        <w:numPr>
          <w:ilvl w:val="1"/>
          <w:numId w:val="5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4440B0">
      <w:pPr>
        <w:numPr>
          <w:ilvl w:val="0"/>
          <w:numId w:val="37"/>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4440B0">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4440B0">
      <w:pPr>
        <w:pStyle w:val="BodyText"/>
        <w:numPr>
          <w:ilvl w:val="2"/>
          <w:numId w:val="37"/>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4440B0">
      <w:pPr>
        <w:pStyle w:val="BodyText"/>
        <w:numPr>
          <w:ilvl w:val="2"/>
          <w:numId w:val="37"/>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4440B0">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4440B0">
      <w:pPr>
        <w:pStyle w:val="BodyText"/>
        <w:numPr>
          <w:ilvl w:val="2"/>
          <w:numId w:val="24"/>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4440B0">
      <w:pPr>
        <w:pStyle w:val="BodyText"/>
        <w:numPr>
          <w:ilvl w:val="2"/>
          <w:numId w:val="24"/>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4440B0">
      <w:pPr>
        <w:pStyle w:val="BodyText"/>
        <w:numPr>
          <w:ilvl w:val="1"/>
          <w:numId w:val="37"/>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4440B0">
      <w:pPr>
        <w:numPr>
          <w:ilvl w:val="0"/>
          <w:numId w:val="37"/>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4440B0">
      <w:pPr>
        <w:pStyle w:val="BodyText"/>
        <w:numPr>
          <w:ilvl w:val="1"/>
          <w:numId w:val="37"/>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4440B0">
      <w:pPr>
        <w:pStyle w:val="BodyText"/>
        <w:numPr>
          <w:ilvl w:val="2"/>
          <w:numId w:val="37"/>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4440B0">
      <w:pPr>
        <w:pStyle w:val="BodyText"/>
        <w:numPr>
          <w:ilvl w:val="2"/>
          <w:numId w:val="37"/>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4440B0">
      <w:pPr>
        <w:pStyle w:val="BodyText"/>
        <w:numPr>
          <w:ilvl w:val="1"/>
          <w:numId w:val="37"/>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4440B0">
      <w:pPr>
        <w:pStyle w:val="BodyText"/>
        <w:numPr>
          <w:ilvl w:val="1"/>
          <w:numId w:val="37"/>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4440B0">
      <w:pPr>
        <w:pStyle w:val="BodyText"/>
        <w:numPr>
          <w:ilvl w:val="2"/>
          <w:numId w:val="23"/>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4440B0">
      <w:pPr>
        <w:pStyle w:val="BodyText"/>
        <w:numPr>
          <w:ilvl w:val="2"/>
          <w:numId w:val="23"/>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4440B0">
      <w:pPr>
        <w:pStyle w:val="BodyText"/>
        <w:numPr>
          <w:ilvl w:val="2"/>
          <w:numId w:val="23"/>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4440B0">
      <w:pPr>
        <w:pStyle w:val="BodyText"/>
        <w:numPr>
          <w:ilvl w:val="1"/>
          <w:numId w:val="37"/>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4440B0">
      <w:pPr>
        <w:pStyle w:val="BodyText"/>
        <w:numPr>
          <w:ilvl w:val="2"/>
          <w:numId w:val="22"/>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4440B0">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4440B0">
      <w:pPr>
        <w:pStyle w:val="BodyText"/>
        <w:numPr>
          <w:ilvl w:val="2"/>
          <w:numId w:val="22"/>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4440B0">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4440B0">
      <w:pPr>
        <w:pStyle w:val="BodyText"/>
        <w:numPr>
          <w:ilvl w:val="2"/>
          <w:numId w:val="22"/>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4440B0">
      <w:pPr>
        <w:pStyle w:val="BodyText"/>
        <w:numPr>
          <w:ilvl w:val="1"/>
          <w:numId w:val="37"/>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4440B0">
      <w:pPr>
        <w:pStyle w:val="BodyText"/>
        <w:numPr>
          <w:ilvl w:val="1"/>
          <w:numId w:val="37"/>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4440B0">
      <w:pPr>
        <w:pStyle w:val="BodyText"/>
        <w:numPr>
          <w:ilvl w:val="1"/>
          <w:numId w:val="37"/>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4440B0">
      <w:pPr>
        <w:pStyle w:val="BodyText"/>
        <w:numPr>
          <w:ilvl w:val="1"/>
          <w:numId w:val="37"/>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4440B0">
      <w:pPr>
        <w:pStyle w:val="BodyText"/>
        <w:numPr>
          <w:ilvl w:val="1"/>
          <w:numId w:val="37"/>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4440B0">
      <w:pPr>
        <w:pStyle w:val="BodyText"/>
        <w:numPr>
          <w:ilvl w:val="1"/>
          <w:numId w:val="37"/>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4440B0">
      <w:pPr>
        <w:pStyle w:val="ListParagraph"/>
        <w:numPr>
          <w:ilvl w:val="0"/>
          <w:numId w:val="37"/>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4440B0">
      <w:pPr>
        <w:pStyle w:val="ListParagraph"/>
        <w:numPr>
          <w:ilvl w:val="1"/>
          <w:numId w:val="37"/>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48551336" w:rsidR="009C75C6" w:rsidRDefault="00AA0D50" w:rsidP="004440B0">
      <w:pPr>
        <w:pStyle w:val="BodyText"/>
        <w:numPr>
          <w:ilvl w:val="1"/>
          <w:numId w:val="21"/>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4440B0">
      <w:pPr>
        <w:pStyle w:val="BodyText"/>
        <w:numPr>
          <w:ilvl w:val="2"/>
          <w:numId w:val="21"/>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5469D124" w:rsidR="009C75C6" w:rsidRDefault="00AA0D50" w:rsidP="004440B0">
      <w:pPr>
        <w:pStyle w:val="BodyText"/>
        <w:numPr>
          <w:ilvl w:val="2"/>
          <w:numId w:val="21"/>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461E06">
        <w:rPr>
          <w:spacing w:val="-1"/>
        </w:rPr>
        <w:t>.</w:t>
      </w:r>
    </w:p>
    <w:p w14:paraId="4FF33BD0" w14:textId="2BB93A0F" w:rsidR="009C75C6" w:rsidRDefault="00AA0D50" w:rsidP="004440B0">
      <w:pPr>
        <w:pStyle w:val="BodyText"/>
        <w:numPr>
          <w:ilvl w:val="1"/>
          <w:numId w:val="21"/>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4440B0">
      <w:pPr>
        <w:pStyle w:val="BodyText"/>
        <w:numPr>
          <w:ilvl w:val="1"/>
          <w:numId w:val="21"/>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4440B0">
      <w:pPr>
        <w:pStyle w:val="BodyText"/>
        <w:numPr>
          <w:ilvl w:val="1"/>
          <w:numId w:val="21"/>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4440B0">
      <w:pPr>
        <w:pStyle w:val="BodyText"/>
        <w:numPr>
          <w:ilvl w:val="1"/>
          <w:numId w:val="21"/>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4440B0">
      <w:pPr>
        <w:pStyle w:val="BodyText"/>
        <w:numPr>
          <w:ilvl w:val="2"/>
          <w:numId w:val="21"/>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4440B0">
      <w:pPr>
        <w:pStyle w:val="BodyText"/>
        <w:numPr>
          <w:ilvl w:val="2"/>
          <w:numId w:val="21"/>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4440B0">
      <w:pPr>
        <w:pStyle w:val="BodyText"/>
        <w:numPr>
          <w:ilvl w:val="1"/>
          <w:numId w:val="21"/>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4440B0">
      <w:pPr>
        <w:pStyle w:val="BodyText"/>
        <w:numPr>
          <w:ilvl w:val="1"/>
          <w:numId w:val="21"/>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4440B0">
      <w:pPr>
        <w:pStyle w:val="BodyText"/>
        <w:numPr>
          <w:ilvl w:val="1"/>
          <w:numId w:val="21"/>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4440B0">
      <w:pPr>
        <w:pStyle w:val="BodyText"/>
        <w:numPr>
          <w:ilvl w:val="1"/>
          <w:numId w:val="21"/>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4440B0">
      <w:pPr>
        <w:pStyle w:val="BodyText"/>
        <w:numPr>
          <w:ilvl w:val="1"/>
          <w:numId w:val="21"/>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4440B0">
      <w:pPr>
        <w:pStyle w:val="BodyText"/>
        <w:numPr>
          <w:ilvl w:val="1"/>
          <w:numId w:val="21"/>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7"/>
          <w:pgSz w:w="11910" w:h="16840"/>
          <w:pgMar w:top="1720" w:right="1020" w:bottom="1420" w:left="1040" w:header="720" w:footer="1226" w:gutter="0"/>
          <w:cols w:space="720"/>
        </w:sectPr>
      </w:pPr>
    </w:p>
    <w:p w14:paraId="50C9EADE" w14:textId="77777777" w:rsidR="009C75C6" w:rsidRPr="00A32219" w:rsidRDefault="00AA0D50" w:rsidP="004440B0">
      <w:pPr>
        <w:numPr>
          <w:ilvl w:val="0"/>
          <w:numId w:val="20"/>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4440B0">
      <w:pPr>
        <w:pStyle w:val="BodyText"/>
        <w:numPr>
          <w:ilvl w:val="1"/>
          <w:numId w:val="20"/>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4440B0">
      <w:pPr>
        <w:pStyle w:val="BodyText"/>
        <w:numPr>
          <w:ilvl w:val="1"/>
          <w:numId w:val="20"/>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4440B0">
      <w:pPr>
        <w:pStyle w:val="BodyText"/>
        <w:numPr>
          <w:ilvl w:val="2"/>
          <w:numId w:val="20"/>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4440B0">
      <w:pPr>
        <w:pStyle w:val="BodyText"/>
        <w:numPr>
          <w:ilvl w:val="2"/>
          <w:numId w:val="20"/>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4440B0">
      <w:pPr>
        <w:pStyle w:val="BodyText"/>
        <w:numPr>
          <w:ilvl w:val="3"/>
          <w:numId w:val="20"/>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4440B0">
      <w:pPr>
        <w:pStyle w:val="BodyText"/>
        <w:numPr>
          <w:ilvl w:val="3"/>
          <w:numId w:val="20"/>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4440B0">
      <w:pPr>
        <w:pStyle w:val="BodyText"/>
        <w:numPr>
          <w:ilvl w:val="3"/>
          <w:numId w:val="20"/>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4440B0">
      <w:pPr>
        <w:pStyle w:val="BodyText"/>
        <w:numPr>
          <w:ilvl w:val="3"/>
          <w:numId w:val="20"/>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4440B0">
      <w:pPr>
        <w:pStyle w:val="BodyText"/>
        <w:numPr>
          <w:ilvl w:val="3"/>
          <w:numId w:val="20"/>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4440B0">
      <w:pPr>
        <w:pStyle w:val="BodyText"/>
        <w:numPr>
          <w:ilvl w:val="3"/>
          <w:numId w:val="20"/>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4440B0">
      <w:pPr>
        <w:pStyle w:val="BodyText"/>
        <w:numPr>
          <w:ilvl w:val="3"/>
          <w:numId w:val="20"/>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4440B0">
      <w:pPr>
        <w:pStyle w:val="BodyText"/>
        <w:numPr>
          <w:ilvl w:val="3"/>
          <w:numId w:val="20"/>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4440B0">
      <w:pPr>
        <w:pStyle w:val="BodyText"/>
        <w:numPr>
          <w:ilvl w:val="3"/>
          <w:numId w:val="20"/>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4440B0">
      <w:pPr>
        <w:pStyle w:val="BodyText"/>
        <w:numPr>
          <w:ilvl w:val="3"/>
          <w:numId w:val="20"/>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4440B0">
      <w:pPr>
        <w:pStyle w:val="BodyText"/>
        <w:numPr>
          <w:ilvl w:val="3"/>
          <w:numId w:val="20"/>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4440B0">
      <w:pPr>
        <w:pStyle w:val="BodyText"/>
        <w:numPr>
          <w:ilvl w:val="3"/>
          <w:numId w:val="20"/>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4440B0">
      <w:pPr>
        <w:pStyle w:val="BodyText"/>
        <w:numPr>
          <w:ilvl w:val="3"/>
          <w:numId w:val="20"/>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4440B0">
      <w:pPr>
        <w:pStyle w:val="BodyText"/>
        <w:numPr>
          <w:ilvl w:val="2"/>
          <w:numId w:val="20"/>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4440B0">
      <w:pPr>
        <w:pStyle w:val="BodyText"/>
        <w:numPr>
          <w:ilvl w:val="1"/>
          <w:numId w:val="20"/>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4440B0">
      <w:pPr>
        <w:pStyle w:val="BodyText"/>
        <w:numPr>
          <w:ilvl w:val="2"/>
          <w:numId w:val="20"/>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4440B0">
      <w:pPr>
        <w:pStyle w:val="BodyText"/>
        <w:numPr>
          <w:ilvl w:val="2"/>
          <w:numId w:val="20"/>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4440B0">
      <w:pPr>
        <w:pStyle w:val="BodyText"/>
        <w:numPr>
          <w:ilvl w:val="1"/>
          <w:numId w:val="20"/>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4440B0">
      <w:pPr>
        <w:pStyle w:val="BodyText"/>
        <w:numPr>
          <w:ilvl w:val="1"/>
          <w:numId w:val="20"/>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4440B0">
      <w:pPr>
        <w:numPr>
          <w:ilvl w:val="0"/>
          <w:numId w:val="20"/>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4440B0">
      <w:pPr>
        <w:numPr>
          <w:ilvl w:val="0"/>
          <w:numId w:val="20"/>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4440B0">
      <w:pPr>
        <w:pStyle w:val="BodyText"/>
        <w:numPr>
          <w:ilvl w:val="1"/>
          <w:numId w:val="20"/>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4440B0">
      <w:pPr>
        <w:pStyle w:val="BodyText"/>
        <w:numPr>
          <w:ilvl w:val="1"/>
          <w:numId w:val="20"/>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4440B0">
      <w:pPr>
        <w:pStyle w:val="BodyText"/>
        <w:numPr>
          <w:ilvl w:val="3"/>
          <w:numId w:val="19"/>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4440B0">
      <w:pPr>
        <w:pStyle w:val="BodyText"/>
        <w:numPr>
          <w:ilvl w:val="3"/>
          <w:numId w:val="19"/>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4440B0">
      <w:pPr>
        <w:pStyle w:val="BodyText"/>
        <w:numPr>
          <w:ilvl w:val="3"/>
          <w:numId w:val="19"/>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4440B0">
      <w:pPr>
        <w:pStyle w:val="BodyText"/>
        <w:numPr>
          <w:ilvl w:val="3"/>
          <w:numId w:val="19"/>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4440B0">
      <w:pPr>
        <w:pStyle w:val="BodyText"/>
        <w:numPr>
          <w:ilvl w:val="1"/>
          <w:numId w:val="20"/>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8"/>
          <w:pgSz w:w="11910" w:h="16840"/>
          <w:pgMar w:top="2020" w:right="1020" w:bottom="1420" w:left="1040" w:header="720" w:footer="1226" w:gutter="0"/>
          <w:cols w:space="720"/>
        </w:sectPr>
      </w:pPr>
    </w:p>
    <w:p w14:paraId="34E3D1A1" w14:textId="77777777" w:rsidR="0068511D" w:rsidRPr="00827AF3" w:rsidRDefault="0068511D" w:rsidP="004440B0">
      <w:pPr>
        <w:numPr>
          <w:ilvl w:val="0"/>
          <w:numId w:val="20"/>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4440B0">
      <w:pPr>
        <w:pStyle w:val="BodyText"/>
        <w:numPr>
          <w:ilvl w:val="1"/>
          <w:numId w:val="20"/>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4440B0">
      <w:pPr>
        <w:pStyle w:val="BodyText"/>
        <w:numPr>
          <w:ilvl w:val="1"/>
          <w:numId w:val="20"/>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4440B0">
      <w:pPr>
        <w:pStyle w:val="BodyText"/>
        <w:numPr>
          <w:ilvl w:val="1"/>
          <w:numId w:val="20"/>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4440B0">
      <w:pPr>
        <w:pStyle w:val="BodyText"/>
        <w:numPr>
          <w:ilvl w:val="2"/>
          <w:numId w:val="20"/>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4440B0">
      <w:pPr>
        <w:pStyle w:val="BodyText"/>
        <w:numPr>
          <w:ilvl w:val="2"/>
          <w:numId w:val="20"/>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4440B0">
      <w:pPr>
        <w:pStyle w:val="BodyText"/>
        <w:numPr>
          <w:ilvl w:val="2"/>
          <w:numId w:val="20"/>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4440B0">
      <w:pPr>
        <w:pStyle w:val="BodyText"/>
        <w:numPr>
          <w:ilvl w:val="2"/>
          <w:numId w:val="20"/>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4440B0">
      <w:pPr>
        <w:pStyle w:val="BodyText"/>
        <w:numPr>
          <w:ilvl w:val="1"/>
          <w:numId w:val="20"/>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4440B0">
      <w:pPr>
        <w:pStyle w:val="BodyText"/>
        <w:numPr>
          <w:ilvl w:val="2"/>
          <w:numId w:val="20"/>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4440B0">
      <w:pPr>
        <w:pStyle w:val="BodyText"/>
        <w:numPr>
          <w:ilvl w:val="2"/>
          <w:numId w:val="20"/>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4440B0">
      <w:pPr>
        <w:pStyle w:val="BodyText"/>
        <w:numPr>
          <w:ilvl w:val="2"/>
          <w:numId w:val="20"/>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4440B0">
      <w:pPr>
        <w:pStyle w:val="BodyText"/>
        <w:numPr>
          <w:ilvl w:val="2"/>
          <w:numId w:val="20"/>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4440B0">
      <w:pPr>
        <w:pStyle w:val="BodyText"/>
        <w:numPr>
          <w:ilvl w:val="2"/>
          <w:numId w:val="20"/>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4440B0">
      <w:pPr>
        <w:pStyle w:val="BodyText"/>
        <w:numPr>
          <w:ilvl w:val="2"/>
          <w:numId w:val="20"/>
        </w:numPr>
        <w:tabs>
          <w:tab w:val="left" w:pos="2552"/>
        </w:tabs>
        <w:spacing w:before="160"/>
        <w:ind w:left="2552" w:hanging="851"/>
      </w:pPr>
      <w:r>
        <w:rPr>
          <w:spacing w:val="-1"/>
        </w:rPr>
        <w:t>Clause 28 (Third Party Rights)</w:t>
      </w:r>
    </w:p>
    <w:p w14:paraId="6CF2A438" w14:textId="77777777" w:rsidR="0068511D" w:rsidRPr="00543FAE" w:rsidRDefault="0068511D" w:rsidP="004440B0">
      <w:pPr>
        <w:pStyle w:val="BodyText"/>
        <w:numPr>
          <w:ilvl w:val="2"/>
          <w:numId w:val="20"/>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4440B0">
      <w:pPr>
        <w:pStyle w:val="BodyText"/>
        <w:numPr>
          <w:ilvl w:val="2"/>
          <w:numId w:val="20"/>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4440B0">
      <w:pPr>
        <w:pStyle w:val="BodyText"/>
        <w:numPr>
          <w:ilvl w:val="2"/>
          <w:numId w:val="20"/>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4440B0">
      <w:pPr>
        <w:pStyle w:val="BodyText"/>
        <w:numPr>
          <w:ilvl w:val="2"/>
          <w:numId w:val="20"/>
        </w:numPr>
        <w:tabs>
          <w:tab w:val="left" w:pos="2552"/>
        </w:tabs>
        <w:spacing w:before="157"/>
        <w:ind w:left="2552" w:hanging="851"/>
      </w:pPr>
      <w:r>
        <w:rPr>
          <w:spacing w:val="-1"/>
        </w:rPr>
        <w:lastRenderedPageBreak/>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4440B0">
      <w:pPr>
        <w:numPr>
          <w:ilvl w:val="0"/>
          <w:numId w:val="20"/>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4440B0">
      <w:pPr>
        <w:pStyle w:val="BodyText"/>
        <w:numPr>
          <w:ilvl w:val="1"/>
          <w:numId w:val="20"/>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4440B0">
      <w:pPr>
        <w:pStyle w:val="BodyText"/>
        <w:numPr>
          <w:ilvl w:val="1"/>
          <w:numId w:val="20"/>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4440B0">
      <w:pPr>
        <w:pStyle w:val="BodyText"/>
        <w:numPr>
          <w:ilvl w:val="1"/>
          <w:numId w:val="20"/>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4440B0">
      <w:pPr>
        <w:numPr>
          <w:ilvl w:val="0"/>
          <w:numId w:val="20"/>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4440B0">
      <w:pPr>
        <w:pStyle w:val="BodyText"/>
        <w:numPr>
          <w:ilvl w:val="1"/>
          <w:numId w:val="20"/>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560" w:type="dxa"/>
        <w:tblLayout w:type="fixed"/>
        <w:tblCellMar>
          <w:left w:w="0" w:type="dxa"/>
          <w:right w:w="0" w:type="dxa"/>
        </w:tblCellMar>
        <w:tblLook w:val="01E0" w:firstRow="1" w:lastRow="1" w:firstColumn="1" w:lastColumn="1" w:noHBand="0" w:noVBand="0"/>
      </w:tblPr>
      <w:tblGrid>
        <w:gridCol w:w="2775"/>
        <w:gridCol w:w="2864"/>
        <w:gridCol w:w="2830"/>
      </w:tblGrid>
      <w:tr w:rsidR="00C41DEE" w14:paraId="5FF91A72" w14:textId="77777777" w:rsidTr="00461E06">
        <w:trPr>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461E06">
        <w:trPr>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461E06">
        <w:trPr>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461E06">
        <w:trPr>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4440B0">
      <w:pPr>
        <w:pStyle w:val="BodyText"/>
        <w:numPr>
          <w:ilvl w:val="1"/>
          <w:numId w:val="20"/>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4440B0">
      <w:pPr>
        <w:pStyle w:val="BodyText"/>
        <w:numPr>
          <w:ilvl w:val="2"/>
          <w:numId w:val="20"/>
        </w:numPr>
        <w:tabs>
          <w:tab w:val="left" w:pos="2552"/>
        </w:tabs>
        <w:spacing w:before="157"/>
        <w:ind w:left="2552" w:hanging="851"/>
      </w:pPr>
      <w:r>
        <w:rPr>
          <w:spacing w:val="-1"/>
        </w:rPr>
        <w:lastRenderedPageBreak/>
        <w:t>Supplier:</w:t>
      </w:r>
    </w:p>
    <w:p w14:paraId="6F17F19F" w14:textId="77777777" w:rsidR="009C75C6" w:rsidRDefault="00AA0D50" w:rsidP="004440B0">
      <w:pPr>
        <w:pStyle w:val="BodyText"/>
        <w:numPr>
          <w:ilvl w:val="2"/>
          <w:numId w:val="20"/>
        </w:numPr>
        <w:tabs>
          <w:tab w:val="left" w:pos="2552"/>
        </w:tabs>
        <w:spacing w:before="157"/>
        <w:ind w:left="2552" w:hanging="851"/>
      </w:pPr>
      <w:r>
        <w:rPr>
          <w:spacing w:val="-1"/>
        </w:rPr>
        <w:t>Customer:</w:t>
      </w:r>
    </w:p>
    <w:p w14:paraId="049D604B" w14:textId="77777777" w:rsidR="009C75C6" w:rsidRDefault="00AA0D50" w:rsidP="004440B0">
      <w:pPr>
        <w:pStyle w:val="BodyText"/>
        <w:numPr>
          <w:ilvl w:val="1"/>
          <w:numId w:val="20"/>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4440B0">
      <w:pPr>
        <w:pStyle w:val="Heading1"/>
        <w:numPr>
          <w:ilvl w:val="0"/>
          <w:numId w:val="20"/>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4440B0">
      <w:pPr>
        <w:pStyle w:val="BodyText"/>
        <w:numPr>
          <w:ilvl w:val="1"/>
          <w:numId w:val="20"/>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4440B0">
      <w:pPr>
        <w:pStyle w:val="BodyText"/>
        <w:numPr>
          <w:ilvl w:val="2"/>
          <w:numId w:val="20"/>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4440B0">
      <w:pPr>
        <w:pStyle w:val="BodyText"/>
        <w:numPr>
          <w:ilvl w:val="3"/>
          <w:numId w:val="20"/>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4440B0">
      <w:pPr>
        <w:pStyle w:val="BodyText"/>
        <w:numPr>
          <w:ilvl w:val="3"/>
          <w:numId w:val="20"/>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4440B0">
      <w:pPr>
        <w:pStyle w:val="BodyText"/>
        <w:numPr>
          <w:ilvl w:val="3"/>
          <w:numId w:val="20"/>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4440B0">
      <w:pPr>
        <w:pStyle w:val="BodyText"/>
        <w:numPr>
          <w:ilvl w:val="3"/>
          <w:numId w:val="20"/>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46F445DF" w14:textId="24295D6C" w:rsidR="00461E06" w:rsidRPr="00461E06" w:rsidRDefault="00AA0D50" w:rsidP="004440B0">
      <w:pPr>
        <w:pStyle w:val="BodyText"/>
        <w:numPr>
          <w:ilvl w:val="1"/>
          <w:numId w:val="20"/>
        </w:numPr>
        <w:tabs>
          <w:tab w:val="left" w:pos="1701"/>
        </w:tabs>
        <w:spacing w:before="0" w:line="226" w:lineRule="exact"/>
        <w:ind w:left="1540" w:right="121" w:hanging="689"/>
        <w:jc w:val="both"/>
      </w:pPr>
      <w:r w:rsidRPr="00461E06">
        <w:rPr>
          <w:spacing w:val="-1"/>
        </w:rPr>
        <w:t>Where</w:t>
      </w:r>
      <w:r w:rsidRPr="00461E06">
        <w:rPr>
          <w:spacing w:val="43"/>
        </w:rPr>
        <w:t xml:space="preserve"> </w:t>
      </w:r>
      <w:r w:rsidRPr="00461E06">
        <w:rPr>
          <w:spacing w:val="-1"/>
        </w:rPr>
        <w:t>providing</w:t>
      </w:r>
      <w:r w:rsidRPr="00461E06">
        <w:rPr>
          <w:spacing w:val="45"/>
        </w:rPr>
        <w:t xml:space="preserve"> </w:t>
      </w:r>
      <w:r w:rsidR="004A1BD7">
        <w:t>the Project</w:t>
      </w:r>
      <w:r w:rsidRPr="00461E06">
        <w:rPr>
          <w:spacing w:val="46"/>
        </w:rPr>
        <w:t xml:space="preserve"> </w:t>
      </w:r>
      <w:r w:rsidRPr="00461E06">
        <w:rPr>
          <w:spacing w:val="-1"/>
        </w:rPr>
        <w:t>does</w:t>
      </w:r>
      <w:r w:rsidRPr="00461E06">
        <w:rPr>
          <w:spacing w:val="46"/>
        </w:rPr>
        <w:t xml:space="preserve"> </w:t>
      </w:r>
      <w:r w:rsidRPr="00461E06">
        <w:rPr>
          <w:spacing w:val="-1"/>
        </w:rPr>
        <w:t>not</w:t>
      </w:r>
      <w:r w:rsidRPr="00461E06">
        <w:rPr>
          <w:spacing w:val="45"/>
        </w:rPr>
        <w:t xml:space="preserve"> </w:t>
      </w:r>
      <w:r w:rsidRPr="00461E06">
        <w:rPr>
          <w:spacing w:val="-1"/>
        </w:rPr>
        <w:t>result</w:t>
      </w:r>
      <w:r w:rsidRPr="00461E06">
        <w:rPr>
          <w:spacing w:val="48"/>
        </w:rPr>
        <w:t xml:space="preserve"> </w:t>
      </w:r>
      <w:r w:rsidRPr="00461E06">
        <w:rPr>
          <w:spacing w:val="-2"/>
        </w:rPr>
        <w:t>in</w:t>
      </w:r>
      <w:r w:rsidRPr="00461E06">
        <w:rPr>
          <w:spacing w:val="46"/>
        </w:rPr>
        <w:t xml:space="preserve"> </w:t>
      </w:r>
      <w:r>
        <w:t>a</w:t>
      </w:r>
      <w:r w:rsidRPr="00461E06">
        <w:rPr>
          <w:spacing w:val="46"/>
        </w:rPr>
        <w:t xml:space="preserve"> </w:t>
      </w:r>
      <w:r w:rsidRPr="00461E06">
        <w:rPr>
          <w:spacing w:val="-1"/>
        </w:rPr>
        <w:t>Relevant</w:t>
      </w:r>
      <w:r w:rsidRPr="00461E06">
        <w:rPr>
          <w:spacing w:val="44"/>
        </w:rPr>
        <w:t xml:space="preserve"> </w:t>
      </w:r>
      <w:r w:rsidRPr="00461E06">
        <w:rPr>
          <w:spacing w:val="-1"/>
        </w:rPr>
        <w:t>Transfer,</w:t>
      </w:r>
      <w:r w:rsidRPr="00461E06">
        <w:rPr>
          <w:spacing w:val="42"/>
        </w:rPr>
        <w:t xml:space="preserve"> </w:t>
      </w:r>
      <w:r w:rsidRPr="00461E06">
        <w:rPr>
          <w:spacing w:val="-1"/>
        </w:rPr>
        <w:t>Part</w:t>
      </w:r>
      <w:r w:rsidRPr="00461E06">
        <w:rPr>
          <w:spacing w:val="47"/>
        </w:rPr>
        <w:t xml:space="preserve"> </w:t>
      </w:r>
      <w:r>
        <w:t>C</w:t>
      </w:r>
      <w:r w:rsidRPr="00461E06">
        <w:rPr>
          <w:spacing w:val="44"/>
        </w:rPr>
        <w:t xml:space="preserve"> </w:t>
      </w:r>
      <w:r w:rsidRPr="00461E06">
        <w:rPr>
          <w:spacing w:val="-2"/>
        </w:rPr>
        <w:t>of</w:t>
      </w:r>
      <w:r w:rsidRPr="00461E06">
        <w:rPr>
          <w:spacing w:val="51"/>
        </w:rPr>
        <w:t xml:space="preserve"> </w:t>
      </w:r>
      <w:r w:rsidRPr="00461E06">
        <w:rPr>
          <w:spacing w:val="-1"/>
        </w:rPr>
        <w:t>Schedule</w:t>
      </w:r>
      <w:r w:rsidRPr="00461E06">
        <w:rPr>
          <w:spacing w:val="-9"/>
        </w:rPr>
        <w:t xml:space="preserve"> </w:t>
      </w:r>
      <w:r>
        <w:t>3</w:t>
      </w:r>
      <w:r w:rsidRPr="00461E06">
        <w:rPr>
          <w:spacing w:val="-9"/>
        </w:rPr>
        <w:t xml:space="preserve"> </w:t>
      </w:r>
      <w:r w:rsidRPr="00461E06">
        <w:rPr>
          <w:spacing w:val="-1"/>
        </w:rPr>
        <w:t>(Staff</w:t>
      </w:r>
      <w:r w:rsidRPr="00461E06">
        <w:rPr>
          <w:spacing w:val="-10"/>
        </w:rPr>
        <w:t xml:space="preserve"> </w:t>
      </w:r>
      <w:r w:rsidRPr="00461E06">
        <w:rPr>
          <w:spacing w:val="-1"/>
        </w:rPr>
        <w:t>Transfer))</w:t>
      </w:r>
      <w:r w:rsidRPr="00461E06">
        <w:rPr>
          <w:spacing w:val="-10"/>
        </w:rPr>
        <w:t xml:space="preserve"> </w:t>
      </w:r>
      <w:r w:rsidRPr="00461E06">
        <w:rPr>
          <w:spacing w:val="-2"/>
        </w:rPr>
        <w:t>will</w:t>
      </w:r>
      <w:r w:rsidRPr="00461E06">
        <w:rPr>
          <w:spacing w:val="-10"/>
        </w:rPr>
        <w:t xml:space="preserve"> </w:t>
      </w:r>
      <w:r w:rsidRPr="00461E06">
        <w:rPr>
          <w:spacing w:val="-1"/>
        </w:rPr>
        <w:t>apply</w:t>
      </w:r>
      <w:r w:rsidRPr="00461E06">
        <w:rPr>
          <w:spacing w:val="-11"/>
        </w:rPr>
        <w:t xml:space="preserve"> </w:t>
      </w:r>
      <w:r w:rsidRPr="00461E06">
        <w:rPr>
          <w:spacing w:val="-1"/>
        </w:rPr>
        <w:t>and</w:t>
      </w:r>
      <w:r w:rsidRPr="00461E06">
        <w:rPr>
          <w:spacing w:val="-9"/>
        </w:rPr>
        <w:t xml:space="preserve"> </w:t>
      </w:r>
      <w:r>
        <w:t>Parts</w:t>
      </w:r>
      <w:r w:rsidRPr="00461E06">
        <w:rPr>
          <w:spacing w:val="-11"/>
        </w:rPr>
        <w:t xml:space="preserve"> </w:t>
      </w:r>
      <w:r>
        <w:t>A</w:t>
      </w:r>
      <w:r w:rsidRPr="00461E06">
        <w:rPr>
          <w:spacing w:val="-10"/>
        </w:rPr>
        <w:t xml:space="preserve"> </w:t>
      </w:r>
      <w:r w:rsidRPr="00461E06">
        <w:rPr>
          <w:spacing w:val="-1"/>
        </w:rPr>
        <w:t>and</w:t>
      </w:r>
      <w:r w:rsidRPr="00461E06">
        <w:rPr>
          <w:spacing w:val="-9"/>
        </w:rPr>
        <w:t xml:space="preserve"> </w:t>
      </w:r>
      <w:r>
        <w:t>B</w:t>
      </w:r>
      <w:r w:rsidRPr="00461E06">
        <w:rPr>
          <w:spacing w:val="-10"/>
        </w:rPr>
        <w:t xml:space="preserve"> </w:t>
      </w:r>
      <w:r w:rsidRPr="00461E06">
        <w:rPr>
          <w:spacing w:val="-2"/>
        </w:rPr>
        <w:t>of</w:t>
      </w:r>
      <w:r w:rsidRPr="00461E06">
        <w:rPr>
          <w:spacing w:val="-6"/>
        </w:rPr>
        <w:t xml:space="preserve"> </w:t>
      </w:r>
      <w:r w:rsidRPr="00461E06">
        <w:rPr>
          <w:spacing w:val="-1"/>
        </w:rPr>
        <w:t>Schedule</w:t>
      </w:r>
      <w:r w:rsidRPr="00461E06">
        <w:rPr>
          <w:spacing w:val="-9"/>
        </w:rPr>
        <w:t xml:space="preserve"> </w:t>
      </w:r>
      <w:r>
        <w:t>3</w:t>
      </w:r>
      <w:r w:rsidRPr="00461E06">
        <w:rPr>
          <w:spacing w:val="-12"/>
        </w:rPr>
        <w:t xml:space="preserve"> </w:t>
      </w:r>
      <w:r w:rsidRPr="00461E06">
        <w:rPr>
          <w:spacing w:val="-2"/>
        </w:rPr>
        <w:t>(Staff</w:t>
      </w:r>
      <w:r w:rsidRPr="00461E06">
        <w:rPr>
          <w:spacing w:val="-10"/>
        </w:rPr>
        <w:t xml:space="preserve"> </w:t>
      </w:r>
      <w:r w:rsidRPr="00461E06">
        <w:rPr>
          <w:spacing w:val="-1"/>
        </w:rPr>
        <w:t>Transfer)</w:t>
      </w:r>
      <w:r w:rsidRPr="00461E06">
        <w:rPr>
          <w:spacing w:val="-8"/>
        </w:rPr>
        <w:t xml:space="preserve"> </w:t>
      </w:r>
      <w:r w:rsidRPr="00461E06">
        <w:rPr>
          <w:spacing w:val="-1"/>
        </w:rPr>
        <w:t>shall</w:t>
      </w:r>
      <w:r w:rsidRPr="00461E06">
        <w:rPr>
          <w:spacing w:val="73"/>
        </w:rPr>
        <w:t xml:space="preserve"> </w:t>
      </w:r>
      <w:r w:rsidRPr="00461E06">
        <w:rPr>
          <w:spacing w:val="-1"/>
        </w:rPr>
        <w:t>not</w:t>
      </w:r>
      <w:r w:rsidRPr="00461E06">
        <w:rPr>
          <w:spacing w:val="2"/>
        </w:rPr>
        <w:t xml:space="preserve"> </w:t>
      </w:r>
      <w:r w:rsidRPr="00461E06">
        <w:rPr>
          <w:spacing w:val="-1"/>
        </w:rPr>
        <w:t>apply;</w:t>
      </w:r>
      <w:r w:rsidRPr="00461E06">
        <w:rPr>
          <w:spacing w:val="2"/>
        </w:rPr>
        <w:t xml:space="preserve"> </w:t>
      </w:r>
      <w:r w:rsidRPr="00461E06">
        <w:rPr>
          <w:spacing w:val="-1"/>
        </w:rPr>
        <w:t>and</w:t>
      </w:r>
    </w:p>
    <w:p w14:paraId="61F1B0CE" w14:textId="77777777" w:rsidR="00461E06" w:rsidRPr="00461E06" w:rsidRDefault="00461E06" w:rsidP="00461E06">
      <w:pPr>
        <w:pStyle w:val="BodyText"/>
        <w:tabs>
          <w:tab w:val="left" w:pos="1701"/>
        </w:tabs>
        <w:spacing w:before="0" w:line="226" w:lineRule="exact"/>
        <w:ind w:left="1540" w:right="121"/>
        <w:jc w:val="both"/>
      </w:pPr>
    </w:p>
    <w:p w14:paraId="2DC6FF35" w14:textId="302CEFB2" w:rsidR="009C75C6" w:rsidRDefault="00AA0D50" w:rsidP="004440B0">
      <w:pPr>
        <w:pStyle w:val="BodyText"/>
        <w:numPr>
          <w:ilvl w:val="1"/>
          <w:numId w:val="20"/>
        </w:numPr>
        <w:tabs>
          <w:tab w:val="left" w:pos="1701"/>
        </w:tabs>
        <w:spacing w:before="0" w:line="226" w:lineRule="exact"/>
        <w:ind w:left="1540" w:right="121" w:hanging="689"/>
        <w:jc w:val="both"/>
      </w:pPr>
      <w:r w:rsidRPr="00461E06">
        <w:rPr>
          <w:spacing w:val="-1"/>
        </w:rPr>
        <w:t>Part</w:t>
      </w:r>
      <w:r w:rsidRPr="00461E06">
        <w:rPr>
          <w:spacing w:val="23"/>
        </w:rPr>
        <w:t xml:space="preserve"> </w:t>
      </w:r>
      <w:r>
        <w:t>D</w:t>
      </w:r>
      <w:r w:rsidRPr="00461E06">
        <w:rPr>
          <w:spacing w:val="19"/>
        </w:rPr>
        <w:t xml:space="preserve"> </w:t>
      </w:r>
      <w:r w:rsidRPr="00461E06">
        <w:rPr>
          <w:spacing w:val="-2"/>
        </w:rPr>
        <w:t>of</w:t>
      </w:r>
      <w:r w:rsidRPr="00461E06">
        <w:rPr>
          <w:spacing w:val="23"/>
        </w:rPr>
        <w:t xml:space="preserve"> </w:t>
      </w:r>
      <w:r w:rsidRPr="00461E06">
        <w:rPr>
          <w:spacing w:val="-1"/>
        </w:rPr>
        <w:t>Schedule</w:t>
      </w:r>
      <w:r w:rsidRPr="00461E06">
        <w:rPr>
          <w:spacing w:val="22"/>
        </w:rPr>
        <w:t xml:space="preserve"> </w:t>
      </w:r>
      <w:r>
        <w:t>3</w:t>
      </w:r>
      <w:r w:rsidRPr="00461E06">
        <w:rPr>
          <w:spacing w:val="19"/>
        </w:rPr>
        <w:t xml:space="preserve"> </w:t>
      </w:r>
      <w:r w:rsidRPr="00461E06">
        <w:rPr>
          <w:spacing w:val="-1"/>
        </w:rPr>
        <w:t>(Staff</w:t>
      </w:r>
      <w:r w:rsidRPr="00461E06">
        <w:rPr>
          <w:spacing w:val="21"/>
        </w:rPr>
        <w:t xml:space="preserve"> </w:t>
      </w:r>
      <w:r w:rsidRPr="00461E06">
        <w:rPr>
          <w:spacing w:val="-1"/>
        </w:rPr>
        <w:t>Transfer)</w:t>
      </w:r>
      <w:r w:rsidRPr="00461E06">
        <w:rPr>
          <w:spacing w:val="20"/>
        </w:rPr>
        <w:t xml:space="preserve"> </w:t>
      </w:r>
      <w:r w:rsidRPr="00461E06">
        <w:rPr>
          <w:spacing w:val="-2"/>
        </w:rPr>
        <w:t>will</w:t>
      </w:r>
      <w:r w:rsidRPr="00461E06">
        <w:rPr>
          <w:spacing w:val="21"/>
        </w:rPr>
        <w:t xml:space="preserve"> </w:t>
      </w:r>
      <w:r w:rsidRPr="00461E06">
        <w:rPr>
          <w:spacing w:val="-1"/>
        </w:rPr>
        <w:t>apply</w:t>
      </w:r>
      <w:r w:rsidRPr="00461E06">
        <w:rPr>
          <w:spacing w:val="22"/>
        </w:rPr>
        <w:t xml:space="preserve"> </w:t>
      </w:r>
      <w:r>
        <w:t>on</w:t>
      </w:r>
      <w:r w:rsidRPr="00461E06">
        <w:rPr>
          <w:spacing w:val="21"/>
        </w:rPr>
        <w:t xml:space="preserve"> </w:t>
      </w:r>
      <w:r>
        <w:t>the</w:t>
      </w:r>
      <w:r w:rsidRPr="00461E06">
        <w:rPr>
          <w:spacing w:val="19"/>
        </w:rPr>
        <w:t xml:space="preserve"> </w:t>
      </w:r>
      <w:r w:rsidRPr="00461E06">
        <w:rPr>
          <w:spacing w:val="-1"/>
        </w:rPr>
        <w:t>expiry</w:t>
      </w:r>
      <w:r w:rsidRPr="00461E06">
        <w:rPr>
          <w:spacing w:val="20"/>
        </w:rPr>
        <w:t xml:space="preserve"> </w:t>
      </w:r>
      <w:r>
        <w:t>or</w:t>
      </w:r>
      <w:r w:rsidRPr="00461E06">
        <w:rPr>
          <w:spacing w:val="23"/>
        </w:rPr>
        <w:t xml:space="preserve"> </w:t>
      </w:r>
      <w:r w:rsidRPr="00461E06">
        <w:rPr>
          <w:spacing w:val="-1"/>
        </w:rPr>
        <w:t>termination</w:t>
      </w:r>
      <w:r w:rsidRPr="00461E06">
        <w:rPr>
          <w:spacing w:val="21"/>
        </w:rPr>
        <w:t xml:space="preserve"> </w:t>
      </w:r>
      <w:r w:rsidRPr="00461E06">
        <w:rPr>
          <w:spacing w:val="-2"/>
        </w:rPr>
        <w:t>of</w:t>
      </w:r>
      <w:r w:rsidRPr="00461E06">
        <w:rPr>
          <w:spacing w:val="23"/>
        </w:rPr>
        <w:t xml:space="preserve"> </w:t>
      </w:r>
      <w:r w:rsidRPr="00461E06">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4440B0">
      <w:pPr>
        <w:pStyle w:val="BodyText"/>
        <w:numPr>
          <w:ilvl w:val="1"/>
          <w:numId w:val="20"/>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4440B0">
      <w:pPr>
        <w:numPr>
          <w:ilvl w:val="0"/>
          <w:numId w:val="20"/>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4440B0">
      <w:pPr>
        <w:pStyle w:val="BodyText"/>
        <w:numPr>
          <w:ilvl w:val="1"/>
          <w:numId w:val="20"/>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4440B0">
      <w:pPr>
        <w:numPr>
          <w:ilvl w:val="0"/>
          <w:numId w:val="20"/>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4440B0">
      <w:pPr>
        <w:pStyle w:val="BodyText"/>
        <w:numPr>
          <w:ilvl w:val="1"/>
          <w:numId w:val="20"/>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4440B0">
      <w:pPr>
        <w:pStyle w:val="BodyText"/>
        <w:numPr>
          <w:ilvl w:val="1"/>
          <w:numId w:val="20"/>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lastRenderedPageBreak/>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4440B0">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4440B0">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4440B0">
      <w:pPr>
        <w:widowControl/>
        <w:numPr>
          <w:ilvl w:val="4"/>
          <w:numId w:val="41"/>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4440B0">
      <w:pPr>
        <w:pStyle w:val="BodyText"/>
        <w:numPr>
          <w:ilvl w:val="1"/>
          <w:numId w:val="20"/>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4440B0">
      <w:pPr>
        <w:pStyle w:val="BodyText"/>
        <w:numPr>
          <w:ilvl w:val="2"/>
          <w:numId w:val="20"/>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4440B0">
      <w:pPr>
        <w:pStyle w:val="BodyText"/>
        <w:numPr>
          <w:ilvl w:val="1"/>
          <w:numId w:val="20"/>
        </w:numPr>
        <w:tabs>
          <w:tab w:val="left" w:pos="1701"/>
        </w:tabs>
        <w:spacing w:before="160" w:line="277" w:lineRule="auto"/>
        <w:ind w:left="1701" w:right="114" w:hanging="850"/>
        <w:jc w:val="both"/>
      </w:pPr>
      <w:bookmarkStart w:id="29" w:name="_Ref503190547"/>
      <w:r>
        <w:lastRenderedPageBreak/>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4440B0">
      <w:pPr>
        <w:pStyle w:val="BodyText"/>
        <w:numPr>
          <w:ilvl w:val="2"/>
          <w:numId w:val="20"/>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4440B0">
      <w:pPr>
        <w:pStyle w:val="BodyText"/>
        <w:numPr>
          <w:ilvl w:val="1"/>
          <w:numId w:val="20"/>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 xml:space="preserve">in writing of the intended Sub-processor and </w:t>
      </w:r>
      <w:r w:rsidRPr="00807651">
        <w:rPr>
          <w:spacing w:val="-1"/>
        </w:rPr>
        <w:lastRenderedPageBreak/>
        <w:t>processing;</w:t>
      </w:r>
    </w:p>
    <w:p w14:paraId="444CFC9D" w14:textId="55B3A95F"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4440B0">
      <w:pPr>
        <w:pStyle w:val="BodyText"/>
        <w:numPr>
          <w:ilvl w:val="1"/>
          <w:numId w:val="20"/>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4440B0">
      <w:pPr>
        <w:pStyle w:val="BodyText"/>
        <w:numPr>
          <w:ilvl w:val="1"/>
          <w:numId w:val="20"/>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4440B0">
      <w:pPr>
        <w:pStyle w:val="BodyText"/>
        <w:numPr>
          <w:ilvl w:val="1"/>
          <w:numId w:val="20"/>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4440B0">
      <w:pPr>
        <w:pStyle w:val="BodyText"/>
        <w:numPr>
          <w:ilvl w:val="1"/>
          <w:numId w:val="20"/>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4440B0">
      <w:pPr>
        <w:pStyle w:val="BodyText"/>
        <w:numPr>
          <w:ilvl w:val="1"/>
          <w:numId w:val="20"/>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4440B0">
      <w:pPr>
        <w:pStyle w:val="BodyText"/>
        <w:numPr>
          <w:ilvl w:val="1"/>
          <w:numId w:val="20"/>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4440B0">
      <w:pPr>
        <w:pStyle w:val="BodyText"/>
        <w:numPr>
          <w:ilvl w:val="1"/>
          <w:numId w:val="20"/>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lastRenderedPageBreak/>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4440B0">
      <w:pPr>
        <w:pStyle w:val="BodyText"/>
        <w:numPr>
          <w:ilvl w:val="1"/>
          <w:numId w:val="20"/>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4440B0">
      <w:pPr>
        <w:pStyle w:val="BodyText"/>
        <w:numPr>
          <w:ilvl w:val="1"/>
          <w:numId w:val="20"/>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4440B0">
      <w:pPr>
        <w:pStyle w:val="BodyText"/>
        <w:numPr>
          <w:ilvl w:val="1"/>
          <w:numId w:val="20"/>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4440B0">
      <w:pPr>
        <w:pStyle w:val="BodyText"/>
        <w:numPr>
          <w:ilvl w:val="1"/>
          <w:numId w:val="20"/>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067DA95C" w14:textId="77777777" w:rsidR="00461E06" w:rsidRDefault="00F040BB" w:rsidP="004440B0">
      <w:pPr>
        <w:pStyle w:val="BodyText"/>
        <w:numPr>
          <w:ilvl w:val="1"/>
          <w:numId w:val="20"/>
        </w:numPr>
        <w:tabs>
          <w:tab w:val="left" w:pos="851"/>
          <w:tab w:val="left" w:pos="1701"/>
        </w:tabs>
        <w:spacing w:before="118" w:line="275" w:lineRule="auto"/>
        <w:ind w:right="115"/>
        <w:jc w:val="both"/>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bookmarkStart w:id="30" w:name="_bookmark29"/>
      <w:bookmarkEnd w:id="30"/>
    </w:p>
    <w:p w14:paraId="65C1CD83" w14:textId="69769D4E" w:rsidR="009C75C6" w:rsidRPr="00461E06" w:rsidRDefault="00AA0D50" w:rsidP="004440B0">
      <w:pPr>
        <w:pStyle w:val="BodyText"/>
        <w:numPr>
          <w:ilvl w:val="0"/>
          <w:numId w:val="20"/>
        </w:numPr>
        <w:tabs>
          <w:tab w:val="left" w:pos="851"/>
          <w:tab w:val="left" w:pos="1701"/>
        </w:tabs>
        <w:spacing w:before="118" w:line="275" w:lineRule="auto"/>
        <w:ind w:left="851" w:right="115" w:hanging="851"/>
        <w:jc w:val="both"/>
      </w:pPr>
      <w:r w:rsidRPr="00461E06">
        <w:rPr>
          <w:b/>
          <w:spacing w:val="-1"/>
        </w:rPr>
        <w:t>RETENTION</w:t>
      </w:r>
      <w:r w:rsidRPr="00461E06">
        <w:rPr>
          <w:b/>
        </w:rPr>
        <w:t xml:space="preserve"> </w:t>
      </w:r>
      <w:r w:rsidRPr="00461E06">
        <w:rPr>
          <w:b/>
          <w:spacing w:val="-1"/>
        </w:rPr>
        <w:t>AND</w:t>
      </w:r>
      <w:r w:rsidRPr="00461E06">
        <w:rPr>
          <w:b/>
        </w:rPr>
        <w:t xml:space="preserve"> </w:t>
      </w:r>
      <w:r w:rsidRPr="00461E06">
        <w:rPr>
          <w:b/>
          <w:spacing w:val="-1"/>
        </w:rPr>
        <w:t>SET</w:t>
      </w:r>
      <w:r w:rsidRPr="00461E06">
        <w:rPr>
          <w:b/>
        </w:rPr>
        <w:t xml:space="preserve"> OFF</w:t>
      </w:r>
    </w:p>
    <w:p w14:paraId="56F5FE18" w14:textId="3638323D" w:rsidR="009C75C6" w:rsidRDefault="00AA0D50" w:rsidP="004440B0">
      <w:pPr>
        <w:pStyle w:val="BodyText"/>
        <w:numPr>
          <w:ilvl w:val="1"/>
          <w:numId w:val="20"/>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4440B0">
      <w:pPr>
        <w:pStyle w:val="BodyText"/>
        <w:numPr>
          <w:ilvl w:val="1"/>
          <w:numId w:val="20"/>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4440B0">
      <w:pPr>
        <w:numPr>
          <w:ilvl w:val="0"/>
          <w:numId w:val="20"/>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4440B0">
      <w:pPr>
        <w:pStyle w:val="BodyText"/>
        <w:numPr>
          <w:ilvl w:val="1"/>
          <w:numId w:val="20"/>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4440B0">
      <w:pPr>
        <w:pStyle w:val="BodyText"/>
        <w:numPr>
          <w:ilvl w:val="2"/>
          <w:numId w:val="20"/>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4440B0">
      <w:pPr>
        <w:pStyle w:val="BodyText"/>
        <w:numPr>
          <w:ilvl w:val="2"/>
          <w:numId w:val="20"/>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lastRenderedPageBreak/>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4440B0">
      <w:pPr>
        <w:pStyle w:val="BodyText"/>
        <w:numPr>
          <w:ilvl w:val="1"/>
          <w:numId w:val="20"/>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440B0">
      <w:pPr>
        <w:pStyle w:val="BodyText"/>
        <w:numPr>
          <w:ilvl w:val="3"/>
          <w:numId w:val="20"/>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440B0">
      <w:pPr>
        <w:pStyle w:val="BodyText"/>
        <w:numPr>
          <w:ilvl w:val="3"/>
          <w:numId w:val="20"/>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440B0">
      <w:pPr>
        <w:numPr>
          <w:ilvl w:val="0"/>
          <w:numId w:val="20"/>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440B0">
      <w:pPr>
        <w:pStyle w:val="BodyText"/>
        <w:numPr>
          <w:ilvl w:val="1"/>
          <w:numId w:val="20"/>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440B0">
      <w:pPr>
        <w:pStyle w:val="BodyText"/>
        <w:numPr>
          <w:ilvl w:val="2"/>
          <w:numId w:val="20"/>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440B0">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440B0">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440B0">
      <w:pPr>
        <w:pStyle w:val="BodyText"/>
        <w:numPr>
          <w:ilvl w:val="2"/>
          <w:numId w:val="20"/>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440B0">
      <w:pPr>
        <w:pStyle w:val="BodyText"/>
        <w:numPr>
          <w:ilvl w:val="2"/>
          <w:numId w:val="20"/>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lastRenderedPageBreak/>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440B0">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440B0">
      <w:pPr>
        <w:pStyle w:val="BodyText"/>
        <w:numPr>
          <w:ilvl w:val="2"/>
          <w:numId w:val="20"/>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440B0">
      <w:pPr>
        <w:pStyle w:val="BodyText"/>
        <w:numPr>
          <w:ilvl w:val="2"/>
          <w:numId w:val="20"/>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440B0">
      <w:pPr>
        <w:pStyle w:val="BodyText"/>
        <w:numPr>
          <w:ilvl w:val="2"/>
          <w:numId w:val="20"/>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440B0">
      <w:pPr>
        <w:pStyle w:val="BodyText"/>
        <w:numPr>
          <w:ilvl w:val="1"/>
          <w:numId w:val="20"/>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440B0">
      <w:pPr>
        <w:pStyle w:val="BodyText"/>
        <w:numPr>
          <w:ilvl w:val="1"/>
          <w:numId w:val="20"/>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440B0">
      <w:pPr>
        <w:pStyle w:val="BodyText"/>
        <w:numPr>
          <w:ilvl w:val="2"/>
          <w:numId w:val="20"/>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440B0">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440B0">
      <w:pPr>
        <w:pStyle w:val="BodyText"/>
        <w:numPr>
          <w:ilvl w:val="2"/>
          <w:numId w:val="20"/>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440B0">
      <w:pPr>
        <w:pStyle w:val="BodyText"/>
        <w:numPr>
          <w:ilvl w:val="2"/>
          <w:numId w:val="20"/>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440B0">
      <w:pPr>
        <w:pStyle w:val="BodyText"/>
        <w:numPr>
          <w:ilvl w:val="1"/>
          <w:numId w:val="20"/>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440B0">
      <w:pPr>
        <w:pStyle w:val="BodyText"/>
        <w:numPr>
          <w:ilvl w:val="1"/>
          <w:numId w:val="20"/>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440B0">
      <w:pPr>
        <w:pStyle w:val="BodyText"/>
        <w:numPr>
          <w:ilvl w:val="2"/>
          <w:numId w:val="20"/>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440B0">
      <w:pPr>
        <w:pStyle w:val="BodyText"/>
        <w:numPr>
          <w:ilvl w:val="2"/>
          <w:numId w:val="20"/>
        </w:numPr>
        <w:tabs>
          <w:tab w:val="left" w:pos="2552"/>
        </w:tabs>
        <w:spacing w:before="123"/>
        <w:ind w:left="2552" w:hanging="851"/>
      </w:pPr>
      <w:r>
        <w:rPr>
          <w:spacing w:val="-1"/>
        </w:rPr>
        <w:lastRenderedPageBreak/>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440B0">
      <w:pPr>
        <w:pStyle w:val="BodyText"/>
        <w:numPr>
          <w:ilvl w:val="1"/>
          <w:numId w:val="20"/>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440B0">
      <w:pPr>
        <w:pStyle w:val="BodyText"/>
        <w:numPr>
          <w:ilvl w:val="2"/>
          <w:numId w:val="20"/>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440B0">
      <w:pPr>
        <w:pStyle w:val="BodyText"/>
        <w:numPr>
          <w:ilvl w:val="2"/>
          <w:numId w:val="20"/>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440B0">
      <w:pPr>
        <w:pStyle w:val="BodyText"/>
        <w:numPr>
          <w:ilvl w:val="2"/>
          <w:numId w:val="20"/>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1ECE1D64" w14:textId="77777777" w:rsidR="00461E06" w:rsidRPr="00461E06" w:rsidRDefault="002A3F81" w:rsidP="004440B0">
      <w:pPr>
        <w:pStyle w:val="BodyText"/>
        <w:numPr>
          <w:ilvl w:val="2"/>
          <w:numId w:val="20"/>
        </w:numPr>
        <w:tabs>
          <w:tab w:val="left" w:pos="851"/>
          <w:tab w:val="left" w:pos="2552"/>
        </w:tabs>
        <w:spacing w:before="155" w:line="276" w:lineRule="auto"/>
        <w:jc w:val="both"/>
      </w:pPr>
      <w:r w:rsidRPr="00461E06">
        <w:rPr>
          <w:spacing w:val="-1"/>
        </w:rPr>
        <w:t>if</w:t>
      </w:r>
      <w:r w:rsidRPr="00461E06">
        <w:rPr>
          <w:spacing w:val="2"/>
        </w:rPr>
        <w:t xml:space="preserve"> </w:t>
      </w:r>
      <w:r w:rsidRPr="00461E06">
        <w:rPr>
          <w:spacing w:val="-1"/>
        </w:rPr>
        <w:t xml:space="preserve">relevant, </w:t>
      </w:r>
      <w:r>
        <w:t>the</w:t>
      </w:r>
      <w:r w:rsidRPr="00461E06">
        <w:rPr>
          <w:spacing w:val="-2"/>
        </w:rPr>
        <w:t xml:space="preserve"> </w:t>
      </w:r>
      <w:r w:rsidRPr="00461E06">
        <w:rPr>
          <w:spacing w:val="-1"/>
        </w:rPr>
        <w:t>date</w:t>
      </w:r>
      <w:r w:rsidRPr="00461E06">
        <w:rPr>
          <w:spacing w:val="-2"/>
        </w:rPr>
        <w:t xml:space="preserve"> </w:t>
      </w:r>
      <w:r>
        <w:t xml:space="preserve">on </w:t>
      </w:r>
      <w:r w:rsidRPr="00461E06">
        <w:rPr>
          <w:spacing w:val="-2"/>
        </w:rPr>
        <w:t>which</w:t>
      </w:r>
      <w:r>
        <w:t xml:space="preserve"> </w:t>
      </w:r>
      <w:r w:rsidRPr="00461E06">
        <w:rPr>
          <w:spacing w:val="-1"/>
        </w:rPr>
        <w:t>this</w:t>
      </w:r>
      <w:r w:rsidRPr="00461E06">
        <w:rPr>
          <w:spacing w:val="1"/>
        </w:rPr>
        <w:t xml:space="preserve"> </w:t>
      </w:r>
      <w:r w:rsidRPr="00461E06">
        <w:rPr>
          <w:spacing w:val="-1"/>
        </w:rPr>
        <w:t>Contract</w:t>
      </w:r>
      <w:r w:rsidRPr="00461E06">
        <w:rPr>
          <w:spacing w:val="2"/>
        </w:rPr>
        <w:t xml:space="preserve"> </w:t>
      </w:r>
      <w:r w:rsidRPr="00461E06">
        <w:rPr>
          <w:spacing w:val="-1"/>
        </w:rPr>
        <w:t>shall</w:t>
      </w:r>
      <w:r w:rsidRPr="00461E06">
        <w:rPr>
          <w:spacing w:val="-3"/>
        </w:rPr>
        <w:t xml:space="preserve"> </w:t>
      </w:r>
      <w:r w:rsidRPr="00461E06">
        <w:rPr>
          <w:spacing w:val="-1"/>
        </w:rPr>
        <w:t>terminate.</w:t>
      </w:r>
      <w:bookmarkStart w:id="33" w:name="_bookmark32"/>
      <w:bookmarkEnd w:id="33"/>
    </w:p>
    <w:p w14:paraId="20A81552" w14:textId="7B87AB93" w:rsidR="005E0BF4" w:rsidRPr="00461E06" w:rsidRDefault="005E0BF4" w:rsidP="004440B0">
      <w:pPr>
        <w:pStyle w:val="BodyText"/>
        <w:numPr>
          <w:ilvl w:val="0"/>
          <w:numId w:val="20"/>
        </w:numPr>
        <w:tabs>
          <w:tab w:val="left" w:pos="851"/>
          <w:tab w:val="left" w:pos="2552"/>
        </w:tabs>
        <w:spacing w:before="155" w:line="276" w:lineRule="auto"/>
        <w:ind w:left="851" w:hanging="851"/>
        <w:jc w:val="both"/>
      </w:pPr>
      <w:r w:rsidRPr="00461E06">
        <w:rPr>
          <w:b/>
          <w:spacing w:val="-1"/>
        </w:rPr>
        <w:t>GENERAL</w:t>
      </w:r>
    </w:p>
    <w:p w14:paraId="73E326B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440B0">
      <w:pPr>
        <w:pStyle w:val="Heading1"/>
        <w:numPr>
          <w:ilvl w:val="0"/>
          <w:numId w:val="20"/>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440B0">
      <w:pPr>
        <w:pStyle w:val="BodyText"/>
        <w:numPr>
          <w:ilvl w:val="1"/>
          <w:numId w:val="20"/>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440B0">
      <w:pPr>
        <w:pStyle w:val="BodyText"/>
        <w:numPr>
          <w:ilvl w:val="1"/>
          <w:numId w:val="20"/>
        </w:numPr>
        <w:tabs>
          <w:tab w:val="left" w:pos="1701"/>
        </w:tabs>
        <w:spacing w:before="119" w:line="275" w:lineRule="auto"/>
        <w:ind w:left="1701" w:right="124" w:hanging="850"/>
        <w:jc w:val="both"/>
      </w:pPr>
      <w:r>
        <w:lastRenderedPageBreak/>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440B0">
      <w:pPr>
        <w:pStyle w:val="Heading1"/>
        <w:numPr>
          <w:ilvl w:val="0"/>
          <w:numId w:val="20"/>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440B0">
      <w:pPr>
        <w:pStyle w:val="BodyText"/>
        <w:numPr>
          <w:ilvl w:val="1"/>
          <w:numId w:val="20"/>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440B0">
      <w:pPr>
        <w:pStyle w:val="BodyText"/>
        <w:numPr>
          <w:ilvl w:val="1"/>
          <w:numId w:val="20"/>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440B0">
      <w:pPr>
        <w:numPr>
          <w:ilvl w:val="0"/>
          <w:numId w:val="20"/>
        </w:numPr>
        <w:tabs>
          <w:tab w:val="left" w:pos="851"/>
        </w:tabs>
        <w:spacing w:before="118"/>
        <w:ind w:left="851" w:hanging="851"/>
        <w:rPr>
          <w:rFonts w:ascii="Arial" w:eastAsia="Arial" w:hAnsi="Arial" w:cs="Arial"/>
          <w:sz w:val="18"/>
          <w:szCs w:val="18"/>
        </w:rPr>
      </w:pPr>
      <w:r>
        <w:rPr>
          <w:rFonts w:ascii="Arial"/>
          <w:b/>
          <w:spacing w:val="-1"/>
        </w:rPr>
        <w:t>Additional Clauses</w:t>
      </w:r>
    </w:p>
    <w:p w14:paraId="6E57848D" w14:textId="69B295B8" w:rsidR="009C75C6" w:rsidRDefault="005E0BF4" w:rsidP="004440B0">
      <w:pPr>
        <w:pStyle w:val="BodyText"/>
        <w:numPr>
          <w:ilvl w:val="1"/>
          <w:numId w:val="20"/>
        </w:numPr>
        <w:tabs>
          <w:tab w:val="left" w:pos="1701"/>
        </w:tabs>
        <w:spacing w:before="160"/>
        <w:ind w:left="1701" w:hanging="850"/>
        <w:sectPr w:rsidR="009C75C6">
          <w:headerReference w:type="default" r:id="rId29"/>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4440B0">
      <w:pPr>
        <w:pStyle w:val="BodyText"/>
        <w:numPr>
          <w:ilvl w:val="0"/>
          <w:numId w:val="46"/>
        </w:numPr>
        <w:tabs>
          <w:tab w:val="left" w:pos="1181"/>
        </w:tabs>
        <w:spacing w:before="162" w:line="276" w:lineRule="auto"/>
        <w:ind w:right="116"/>
        <w:jc w:val="both"/>
        <w:rPr>
          <w:b/>
        </w:rPr>
      </w:pPr>
      <w:r w:rsidRPr="003A1369">
        <w:rPr>
          <w:b/>
        </w:rPr>
        <w:t>INTERPRETATION</w:t>
      </w:r>
    </w:p>
    <w:p w14:paraId="7C1E68EE" w14:textId="12DF6BED" w:rsidR="009C75C6" w:rsidRDefault="00AA0D50" w:rsidP="004440B0">
      <w:pPr>
        <w:pStyle w:val="BodyText"/>
        <w:numPr>
          <w:ilvl w:val="1"/>
          <w:numId w:val="46"/>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4440B0">
      <w:pPr>
        <w:pStyle w:val="BodyText"/>
        <w:numPr>
          <w:ilvl w:val="2"/>
          <w:numId w:val="46"/>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4440B0">
      <w:pPr>
        <w:pStyle w:val="BodyText"/>
        <w:numPr>
          <w:ilvl w:val="2"/>
          <w:numId w:val="46"/>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4440B0">
      <w:pPr>
        <w:pStyle w:val="BodyText"/>
        <w:numPr>
          <w:ilvl w:val="2"/>
          <w:numId w:val="46"/>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4440B0">
      <w:pPr>
        <w:pStyle w:val="BodyText"/>
        <w:numPr>
          <w:ilvl w:val="2"/>
          <w:numId w:val="46"/>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4440B0">
      <w:pPr>
        <w:pStyle w:val="BodyText"/>
        <w:numPr>
          <w:ilvl w:val="1"/>
          <w:numId w:val="46"/>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4440B0">
      <w:pPr>
        <w:pStyle w:val="BodyText"/>
        <w:numPr>
          <w:ilvl w:val="1"/>
          <w:numId w:val="46"/>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4440B0">
      <w:pPr>
        <w:pStyle w:val="BodyText"/>
        <w:numPr>
          <w:ilvl w:val="1"/>
          <w:numId w:val="46"/>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4440B0">
      <w:pPr>
        <w:pStyle w:val="BodyText"/>
        <w:numPr>
          <w:ilvl w:val="2"/>
          <w:numId w:val="46"/>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4440B0">
      <w:pPr>
        <w:pStyle w:val="BodyText"/>
        <w:numPr>
          <w:ilvl w:val="2"/>
          <w:numId w:val="46"/>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4440B0">
      <w:pPr>
        <w:pStyle w:val="BodyText"/>
        <w:numPr>
          <w:ilvl w:val="2"/>
          <w:numId w:val="46"/>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4440B0">
      <w:pPr>
        <w:pStyle w:val="BodyText"/>
        <w:numPr>
          <w:ilvl w:val="2"/>
          <w:numId w:val="46"/>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4440B0">
      <w:pPr>
        <w:pStyle w:val="BodyText"/>
        <w:numPr>
          <w:ilvl w:val="2"/>
          <w:numId w:val="46"/>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4440B0">
      <w:pPr>
        <w:pStyle w:val="BodyText"/>
        <w:numPr>
          <w:ilvl w:val="2"/>
          <w:numId w:val="46"/>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4440B0">
      <w:pPr>
        <w:pStyle w:val="BodyText"/>
        <w:numPr>
          <w:ilvl w:val="1"/>
          <w:numId w:val="46"/>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4440B0">
      <w:pPr>
        <w:pStyle w:val="BodyText"/>
        <w:numPr>
          <w:ilvl w:val="1"/>
          <w:numId w:val="46"/>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4440B0">
            <w:pPr>
              <w:numPr>
                <w:ilvl w:val="0"/>
                <w:numId w:val="18"/>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4440B0">
            <w:pPr>
              <w:numPr>
                <w:ilvl w:val="0"/>
                <w:numId w:val="18"/>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4440B0">
            <w:pPr>
              <w:numPr>
                <w:ilvl w:val="0"/>
                <w:numId w:val="17"/>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4440B0">
            <w:pPr>
              <w:numPr>
                <w:ilvl w:val="0"/>
                <w:numId w:val="13"/>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4440B0">
            <w:pPr>
              <w:numPr>
                <w:ilvl w:val="0"/>
                <w:numId w:val="13"/>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0">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1">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2">
              <w:r w:rsidRPr="00AB03A4">
                <w:rPr>
                  <w:rStyle w:val="Hyperlink"/>
                  <w:rFonts w:ascii="Arial" w:hAnsi="Arial" w:cs="Arial"/>
                </w:rPr>
                <w:t>https://www.gov.uk/government/publications/procurement-</w:t>
              </w:r>
            </w:hyperlink>
            <w:r w:rsidRPr="00AB03A4">
              <w:rPr>
                <w:rFonts w:ascii="Arial" w:hAnsi="Arial" w:cs="Arial"/>
              </w:rPr>
              <w:t xml:space="preserve"> </w:t>
            </w:r>
            <w:hyperlink r:id="rId33">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4"/>
          <w:footerReference w:type="default" r:id="rId35"/>
          <w:pgSz w:w="11910" w:h="16840"/>
          <w:pgMar w:top="620" w:right="1020" w:bottom="1420" w:left="1040" w:header="0" w:footer="1226" w:gutter="0"/>
          <w:pgNumType w:start="43"/>
          <w:cols w:space="720"/>
        </w:sectPr>
      </w:pPr>
    </w:p>
    <w:p w14:paraId="70C87F81" w14:textId="1458F128" w:rsidR="009C75C6" w:rsidRDefault="00AA4749">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7ED44A9E">
                <wp:simplePos x="0" y="0"/>
                <wp:positionH relativeFrom="page">
                  <wp:posOffset>857250</wp:posOffset>
                </wp:positionH>
                <wp:positionV relativeFrom="paragraph">
                  <wp:posOffset>34926</wp:posOffset>
                </wp:positionV>
                <wp:extent cx="6121400" cy="1042988"/>
                <wp:effectExtent l="0" t="0" r="1270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0429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790038"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790038" w:rsidRPr="00AA4749" w:rsidRDefault="00790038">
                                  <w:pPr>
                                    <w:pStyle w:val="TableParagraph"/>
                                    <w:rPr>
                                      <w:rFonts w:ascii="Arial" w:eastAsia="Arial" w:hAnsi="Arial" w:cs="Arial"/>
                                      <w:i/>
                                    </w:rPr>
                                  </w:pPr>
                                </w:p>
                                <w:p w14:paraId="2301064C" w14:textId="77777777" w:rsidR="00790038" w:rsidRPr="00AA4749" w:rsidRDefault="00790038">
                                  <w:pPr>
                                    <w:pStyle w:val="TableParagraph"/>
                                    <w:spacing w:before="7"/>
                                    <w:rPr>
                                      <w:rFonts w:ascii="Arial" w:eastAsia="Arial" w:hAnsi="Arial" w:cs="Arial"/>
                                      <w:i/>
                                      <w:sz w:val="26"/>
                                      <w:szCs w:val="26"/>
                                    </w:rPr>
                                  </w:pPr>
                                </w:p>
                                <w:p w14:paraId="40394EDA" w14:textId="77777777" w:rsidR="00790038" w:rsidRPr="00AA4749" w:rsidRDefault="00790038">
                                  <w:pPr>
                                    <w:pStyle w:val="TableParagraph"/>
                                    <w:spacing w:before="155"/>
                                    <w:ind w:left="343"/>
                                    <w:jc w:val="center"/>
                                    <w:rPr>
                                      <w:rFonts w:ascii="Arial" w:eastAsia="Arial" w:hAnsi="Arial" w:cs="Arial"/>
                                    </w:rPr>
                                  </w:pPr>
                                  <w:r w:rsidRPr="00AA4749">
                                    <w:rPr>
                                      <w:rFonts w:ascii="Arial"/>
                                      <w:b/>
                                      <w:spacing w:val="-1"/>
                                    </w:rPr>
                                    <w:t>S</w:t>
                                  </w:r>
                                  <w:r w:rsidRPr="00AA4749">
                                    <w:rPr>
                                      <w:rFonts w:ascii="Arial"/>
                                      <w:b/>
                                      <w:spacing w:val="-1"/>
                                      <w:sz w:val="18"/>
                                    </w:rPr>
                                    <w:t>CHEDULE</w:t>
                                  </w:r>
                                  <w:r w:rsidRPr="00AA4749">
                                    <w:rPr>
                                      <w:rFonts w:ascii="Arial"/>
                                      <w:b/>
                                      <w:sz w:val="18"/>
                                    </w:rPr>
                                    <w:t xml:space="preserve"> </w:t>
                                  </w:r>
                                  <w:r w:rsidRPr="00AA4749">
                                    <w:rPr>
                                      <w:rFonts w:ascii="Arial"/>
                                      <w:b/>
                                    </w:rPr>
                                    <w:t>2</w:t>
                                  </w:r>
                                </w:p>
                                <w:p w14:paraId="7192CA3F" w14:textId="313F973F" w:rsidR="00790038" w:rsidRPr="00AA4749" w:rsidRDefault="00790038">
                                  <w:pPr>
                                    <w:pStyle w:val="TableParagraph"/>
                                    <w:spacing w:before="160"/>
                                    <w:ind w:right="10"/>
                                    <w:jc w:val="center"/>
                                    <w:rPr>
                                      <w:rFonts w:ascii="Arial" w:eastAsia="Arial" w:hAnsi="Arial" w:cs="Arial"/>
                                    </w:rPr>
                                  </w:pPr>
                                  <w:r w:rsidRPr="00AA4749">
                                    <w:rPr>
                                      <w:rFonts w:ascii="Arial"/>
                                      <w:b/>
                                      <w:spacing w:val="-1"/>
                                    </w:rPr>
                                    <w:t>Statement</w:t>
                                  </w:r>
                                  <w:r w:rsidRPr="00AA4749">
                                    <w:rPr>
                                      <w:rFonts w:ascii="Arial"/>
                                      <w:b/>
                                      <w:spacing w:val="1"/>
                                    </w:rPr>
                                    <w:t xml:space="preserve"> </w:t>
                                  </w:r>
                                  <w:r w:rsidRPr="00AA4749">
                                    <w:rPr>
                                      <w:rFonts w:ascii="Arial"/>
                                      <w:b/>
                                      <w:spacing w:val="-2"/>
                                    </w:rPr>
                                    <w:t>of</w:t>
                                  </w:r>
                                  <w:r w:rsidRPr="00AA4749">
                                    <w:rPr>
                                      <w:rFonts w:ascii="Arial"/>
                                      <w:b/>
                                      <w:spacing w:val="-1"/>
                                    </w:rPr>
                                    <w:t xml:space="preserve"> Work</w:t>
                                  </w:r>
                                </w:p>
                              </w:tc>
                            </w:tr>
                          </w:tbl>
                          <w:p w14:paraId="6BE8B2C5" w14:textId="77777777" w:rsidR="00790038" w:rsidRDefault="007900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31" type="#_x0000_t202" style="position:absolute;margin-left:67.5pt;margin-top:2.75pt;width:482pt;height:82.1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790038"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790038" w:rsidRPr="00AA4749" w:rsidRDefault="00790038">
                            <w:pPr>
                              <w:pStyle w:val="TableParagraph"/>
                              <w:rPr>
                                <w:rFonts w:ascii="Arial" w:eastAsia="Arial" w:hAnsi="Arial" w:cs="Arial"/>
                                <w:i/>
                              </w:rPr>
                            </w:pPr>
                          </w:p>
                          <w:p w14:paraId="2301064C" w14:textId="77777777" w:rsidR="00790038" w:rsidRPr="00AA4749" w:rsidRDefault="00790038">
                            <w:pPr>
                              <w:pStyle w:val="TableParagraph"/>
                              <w:spacing w:before="7"/>
                              <w:rPr>
                                <w:rFonts w:ascii="Arial" w:eastAsia="Arial" w:hAnsi="Arial" w:cs="Arial"/>
                                <w:i/>
                                <w:sz w:val="26"/>
                                <w:szCs w:val="26"/>
                              </w:rPr>
                            </w:pPr>
                          </w:p>
                          <w:p w14:paraId="40394EDA" w14:textId="77777777" w:rsidR="00790038" w:rsidRPr="00AA4749" w:rsidRDefault="00790038">
                            <w:pPr>
                              <w:pStyle w:val="TableParagraph"/>
                              <w:spacing w:before="155"/>
                              <w:ind w:left="343"/>
                              <w:jc w:val="center"/>
                              <w:rPr>
                                <w:rFonts w:ascii="Arial" w:eastAsia="Arial" w:hAnsi="Arial" w:cs="Arial"/>
                              </w:rPr>
                            </w:pPr>
                            <w:r w:rsidRPr="00AA4749">
                              <w:rPr>
                                <w:rFonts w:ascii="Arial"/>
                                <w:b/>
                                <w:spacing w:val="-1"/>
                              </w:rPr>
                              <w:t>S</w:t>
                            </w:r>
                            <w:r w:rsidRPr="00AA4749">
                              <w:rPr>
                                <w:rFonts w:ascii="Arial"/>
                                <w:b/>
                                <w:spacing w:val="-1"/>
                                <w:sz w:val="18"/>
                              </w:rPr>
                              <w:t>CHEDULE</w:t>
                            </w:r>
                            <w:r w:rsidRPr="00AA4749">
                              <w:rPr>
                                <w:rFonts w:ascii="Arial"/>
                                <w:b/>
                                <w:sz w:val="18"/>
                              </w:rPr>
                              <w:t xml:space="preserve"> </w:t>
                            </w:r>
                            <w:r w:rsidRPr="00AA4749">
                              <w:rPr>
                                <w:rFonts w:ascii="Arial"/>
                                <w:b/>
                              </w:rPr>
                              <w:t>2</w:t>
                            </w:r>
                          </w:p>
                          <w:p w14:paraId="7192CA3F" w14:textId="313F973F" w:rsidR="00790038" w:rsidRPr="00AA4749" w:rsidRDefault="00790038">
                            <w:pPr>
                              <w:pStyle w:val="TableParagraph"/>
                              <w:spacing w:before="160"/>
                              <w:ind w:right="10"/>
                              <w:jc w:val="center"/>
                              <w:rPr>
                                <w:rFonts w:ascii="Arial" w:eastAsia="Arial" w:hAnsi="Arial" w:cs="Arial"/>
                              </w:rPr>
                            </w:pPr>
                            <w:r w:rsidRPr="00AA4749">
                              <w:rPr>
                                <w:rFonts w:ascii="Arial"/>
                                <w:b/>
                                <w:spacing w:val="-1"/>
                              </w:rPr>
                              <w:t>Statement</w:t>
                            </w:r>
                            <w:r w:rsidRPr="00AA4749">
                              <w:rPr>
                                <w:rFonts w:ascii="Arial"/>
                                <w:b/>
                                <w:spacing w:val="1"/>
                              </w:rPr>
                              <w:t xml:space="preserve"> </w:t>
                            </w:r>
                            <w:r w:rsidRPr="00AA4749">
                              <w:rPr>
                                <w:rFonts w:ascii="Arial"/>
                                <w:b/>
                                <w:spacing w:val="-2"/>
                              </w:rPr>
                              <w:t>of</w:t>
                            </w:r>
                            <w:r w:rsidRPr="00AA4749">
                              <w:rPr>
                                <w:rFonts w:ascii="Arial"/>
                                <w:b/>
                                <w:spacing w:val="-1"/>
                              </w:rPr>
                              <w:t xml:space="preserve"> Work</w:t>
                            </w:r>
                          </w:p>
                        </w:tc>
                      </w:tr>
                    </w:tbl>
                    <w:p w14:paraId="6BE8B2C5" w14:textId="77777777" w:rsidR="00790038" w:rsidRDefault="00790038"/>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1E511534" w14:textId="3E3FEAAD" w:rsidR="009C75C6" w:rsidRDefault="00AA4749" w:rsidP="00AA4749">
      <w:pPr>
        <w:spacing w:before="5"/>
        <w:rPr>
          <w:rFonts w:ascii="Arial" w:eastAsia="Arial" w:hAnsi="Arial" w:cs="Arial"/>
        </w:rPr>
      </w:pPr>
      <w:r w:rsidRPr="00AA4749">
        <w:rPr>
          <w:rFonts w:ascii="Arial"/>
          <w:b/>
          <w:spacing w:val="-1"/>
        </w:rPr>
        <w:t>This</w:t>
      </w:r>
      <w:r w:rsidRPr="00AA4749">
        <w:rPr>
          <w:rFonts w:ascii="Arial"/>
          <w:b/>
          <w:spacing w:val="-4"/>
        </w:rPr>
        <w:t xml:space="preserve"> </w:t>
      </w:r>
      <w:r w:rsidRPr="00AA4749">
        <w:rPr>
          <w:rFonts w:ascii="Arial"/>
          <w:b/>
          <w:spacing w:val="-1"/>
        </w:rPr>
        <w:t>Statement</w:t>
      </w:r>
      <w:r w:rsidRPr="00AA4749">
        <w:rPr>
          <w:rFonts w:ascii="Arial"/>
          <w:b/>
          <w:spacing w:val="-3"/>
        </w:rPr>
        <w:t xml:space="preserve"> </w:t>
      </w:r>
      <w:r w:rsidRPr="00AA4749">
        <w:rPr>
          <w:rFonts w:ascii="Arial"/>
          <w:b/>
          <w:spacing w:val="-2"/>
        </w:rPr>
        <w:t>of</w:t>
      </w:r>
      <w:r w:rsidRPr="00AA4749">
        <w:rPr>
          <w:rFonts w:ascii="Arial"/>
          <w:b/>
          <w:spacing w:val="-6"/>
        </w:rPr>
        <w:t xml:space="preserve"> </w:t>
      </w:r>
      <w:r w:rsidRPr="00AA4749">
        <w:rPr>
          <w:rFonts w:ascii="Arial"/>
          <w:b/>
        </w:rPr>
        <w:t>Work</w:t>
      </w:r>
      <w:r w:rsidRPr="00AA4749">
        <w:rPr>
          <w:rFonts w:ascii="Arial"/>
          <w:b/>
          <w:spacing w:val="-6"/>
        </w:rPr>
        <w:t xml:space="preserve"> </w:t>
      </w:r>
      <w:r w:rsidRPr="00AA4749">
        <w:rPr>
          <w:rFonts w:ascii="Arial"/>
          <w:b/>
        </w:rPr>
        <w:t>is</w:t>
      </w:r>
      <w:r w:rsidRPr="00AA4749">
        <w:rPr>
          <w:rFonts w:ascii="Arial"/>
          <w:b/>
          <w:spacing w:val="-7"/>
        </w:rPr>
        <w:t xml:space="preserve"> </w:t>
      </w:r>
      <w:r w:rsidRPr="00AA4749">
        <w:rPr>
          <w:rFonts w:ascii="Arial"/>
          <w:b/>
          <w:spacing w:val="-1"/>
        </w:rPr>
        <w:t>issued</w:t>
      </w:r>
      <w:r w:rsidRPr="00AA4749">
        <w:rPr>
          <w:rFonts w:ascii="Arial"/>
          <w:b/>
          <w:spacing w:val="-7"/>
        </w:rPr>
        <w:t xml:space="preserve"> </w:t>
      </w:r>
      <w:r w:rsidRPr="00AA4749">
        <w:rPr>
          <w:rFonts w:ascii="Arial"/>
          <w:b/>
          <w:spacing w:val="-1"/>
        </w:rPr>
        <w:t>under</w:t>
      </w:r>
      <w:r w:rsidRPr="00AA4749">
        <w:rPr>
          <w:rFonts w:ascii="Arial"/>
          <w:b/>
          <w:spacing w:val="-6"/>
        </w:rPr>
        <w:t xml:space="preserve"> </w:t>
      </w:r>
      <w:r w:rsidRPr="00AA4749">
        <w:rPr>
          <w:rFonts w:ascii="Arial"/>
          <w:b/>
          <w:spacing w:val="-1"/>
        </w:rPr>
        <w:t>and</w:t>
      </w:r>
      <w:r w:rsidRPr="00AA4749">
        <w:rPr>
          <w:rFonts w:ascii="Arial"/>
          <w:b/>
          <w:spacing w:val="-7"/>
        </w:rPr>
        <w:t xml:space="preserve"> </w:t>
      </w:r>
      <w:r w:rsidRPr="00AA4749">
        <w:rPr>
          <w:rFonts w:ascii="Arial"/>
          <w:b/>
        </w:rPr>
        <w:t>in</w:t>
      </w:r>
      <w:r w:rsidRPr="00AA4749">
        <w:rPr>
          <w:rFonts w:ascii="Arial"/>
          <w:b/>
          <w:spacing w:val="-7"/>
        </w:rPr>
        <w:t xml:space="preserve"> </w:t>
      </w:r>
      <w:r w:rsidRPr="00AA4749">
        <w:rPr>
          <w:rFonts w:ascii="Arial"/>
          <w:b/>
          <w:spacing w:val="-1"/>
        </w:rPr>
        <w:t>accordance</w:t>
      </w:r>
      <w:r w:rsidRPr="00AA4749">
        <w:rPr>
          <w:rFonts w:ascii="Arial"/>
          <w:b/>
          <w:spacing w:val="-10"/>
        </w:rPr>
        <w:t xml:space="preserve"> </w:t>
      </w:r>
      <w:r w:rsidRPr="00AA4749">
        <w:rPr>
          <w:rFonts w:ascii="Arial"/>
          <w:b/>
        </w:rPr>
        <w:t>with</w:t>
      </w:r>
      <w:r w:rsidRPr="00AA4749">
        <w:rPr>
          <w:rFonts w:ascii="Arial"/>
          <w:b/>
          <w:spacing w:val="-7"/>
        </w:rPr>
        <w:t xml:space="preserve"> </w:t>
      </w:r>
      <w:r w:rsidRPr="00AA4749">
        <w:rPr>
          <w:rFonts w:ascii="Arial"/>
          <w:b/>
        </w:rPr>
        <w:t>the</w:t>
      </w:r>
      <w:r w:rsidRPr="00AA4749">
        <w:rPr>
          <w:rFonts w:ascii="Arial"/>
          <w:b/>
          <w:spacing w:val="-5"/>
        </w:rPr>
        <w:t xml:space="preserve"> </w:t>
      </w:r>
      <w:r w:rsidRPr="00AA4749">
        <w:rPr>
          <w:rFonts w:ascii="Arial"/>
          <w:b/>
          <w:spacing w:val="-1"/>
        </w:rPr>
        <w:t>Contract</w:t>
      </w:r>
      <w:r w:rsidRPr="00AA4749">
        <w:rPr>
          <w:rFonts w:ascii="Arial"/>
          <w:b/>
          <w:spacing w:val="-3"/>
        </w:rPr>
        <w:t xml:space="preserve"> </w:t>
      </w:r>
      <w:r w:rsidRPr="00AA4749">
        <w:rPr>
          <w:rFonts w:ascii="Arial"/>
          <w:b/>
          <w:spacing w:val="-1"/>
        </w:rPr>
        <w:t>entered</w:t>
      </w:r>
      <w:r>
        <w:rPr>
          <w:rFonts w:ascii="Arial"/>
          <w:b/>
          <w:spacing w:val="-1"/>
        </w:rPr>
        <w:t xml:space="preserve"> </w:t>
      </w:r>
      <w:r w:rsidR="00AA0D50">
        <w:rPr>
          <w:rFonts w:ascii="Arial"/>
          <w:b/>
        </w:rPr>
        <w:t>into</w:t>
      </w:r>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790038">
        <w:rPr>
          <w:rFonts w:ascii="Arial"/>
          <w:b/>
          <w:spacing w:val="1"/>
        </w:rPr>
        <w:t>22 September 2020</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7"/>
        <w:gridCol w:w="2134"/>
        <w:gridCol w:w="99"/>
        <w:gridCol w:w="14"/>
        <w:gridCol w:w="101"/>
        <w:gridCol w:w="14"/>
        <w:gridCol w:w="6417"/>
        <w:gridCol w:w="14"/>
        <w:gridCol w:w="101"/>
        <w:gridCol w:w="14"/>
        <w:gridCol w:w="725"/>
      </w:tblGrid>
      <w:tr w:rsidR="000F3547" w14:paraId="4CADB5C3" w14:textId="77777777" w:rsidTr="009C27E6">
        <w:trPr>
          <w:gridBefore w:val="1"/>
          <w:gridAfter w:val="1"/>
          <w:wBefore w:w="7" w:type="dxa"/>
          <w:wAfter w:w="725" w:type="dxa"/>
          <w:trHeight w:hRule="exact" w:val="3005"/>
        </w:trPr>
        <w:tc>
          <w:tcPr>
            <w:tcW w:w="2134" w:type="dxa"/>
            <w:tcBorders>
              <w:top w:val="nil"/>
              <w:left w:val="nil"/>
              <w:bottom w:val="nil"/>
              <w:right w:val="nil"/>
            </w:tcBorders>
          </w:tcPr>
          <w:p w14:paraId="1CF8735F" w14:textId="4556028D" w:rsidR="000F3547" w:rsidRPr="000F3547" w:rsidRDefault="000F3547" w:rsidP="000F3547">
            <w:pPr>
              <w:pStyle w:val="TableParagraph"/>
              <w:spacing w:line="247" w:lineRule="exact"/>
              <w:rPr>
                <w:rFonts w:ascii="Arial" w:eastAsia="Arial" w:hAnsi="Arial" w:cs="Arial"/>
              </w:rPr>
            </w:pPr>
            <w:r w:rsidRPr="000F3547">
              <w:rPr>
                <w:rFonts w:ascii="Arial"/>
                <w:b/>
                <w:spacing w:val="-1"/>
              </w:rPr>
              <w:t>Project:</w:t>
            </w:r>
          </w:p>
        </w:tc>
        <w:tc>
          <w:tcPr>
            <w:tcW w:w="113" w:type="dxa"/>
            <w:gridSpan w:val="2"/>
            <w:tcBorders>
              <w:top w:val="nil"/>
              <w:left w:val="nil"/>
              <w:bottom w:val="nil"/>
              <w:right w:val="single" w:sz="5" w:space="0" w:color="000000"/>
            </w:tcBorders>
          </w:tcPr>
          <w:p w14:paraId="026EB438" w14:textId="77777777" w:rsidR="000F3547" w:rsidRPr="000F3547" w:rsidRDefault="000F3547" w:rsidP="000F3547"/>
        </w:tc>
        <w:tc>
          <w:tcPr>
            <w:tcW w:w="115" w:type="dxa"/>
            <w:gridSpan w:val="2"/>
            <w:tcBorders>
              <w:top w:val="single" w:sz="5" w:space="0" w:color="000000"/>
              <w:left w:val="single" w:sz="5" w:space="0" w:color="000000"/>
              <w:bottom w:val="nil"/>
              <w:right w:val="nil"/>
            </w:tcBorders>
          </w:tcPr>
          <w:p w14:paraId="6C047E5D" w14:textId="77777777" w:rsidR="000F3547" w:rsidRPr="000F3547" w:rsidRDefault="000F3547" w:rsidP="000F3547"/>
        </w:tc>
        <w:tc>
          <w:tcPr>
            <w:tcW w:w="6431" w:type="dxa"/>
            <w:gridSpan w:val="2"/>
            <w:vMerge w:val="restart"/>
            <w:tcBorders>
              <w:top w:val="single" w:sz="5" w:space="0" w:color="000000"/>
              <w:left w:val="nil"/>
              <w:right w:val="nil"/>
            </w:tcBorders>
            <w:shd w:val="clear" w:color="auto" w:fill="auto"/>
          </w:tcPr>
          <w:p w14:paraId="271A6A94" w14:textId="6520DD39" w:rsidR="00BC3077" w:rsidRPr="00062B04" w:rsidRDefault="00BC3077" w:rsidP="004B4C57">
            <w:pPr>
              <w:pStyle w:val="ListParagraph"/>
              <w:widowControl/>
              <w:numPr>
                <w:ilvl w:val="1"/>
                <w:numId w:val="73"/>
              </w:numPr>
              <w:spacing w:line="276" w:lineRule="auto"/>
              <w:contextualSpacing/>
              <w:rPr>
                <w:rFonts w:eastAsia="Calibri" w:cstheme="minorHAnsi"/>
                <w:color w:val="000000"/>
                <w:szCs w:val="24"/>
                <w:lang w:eastAsia="en-GB"/>
              </w:rPr>
            </w:pPr>
            <w:r w:rsidRPr="00062B04">
              <w:rPr>
                <w:rFonts w:cstheme="minorHAnsi"/>
              </w:rPr>
              <w:t xml:space="preserve">HM Revenue &amp; Customs (HMRC) </w:t>
            </w:r>
            <w:r>
              <w:rPr>
                <w:rFonts w:eastAsia="Calibri" w:cstheme="minorHAnsi"/>
                <w:color w:val="000000"/>
                <w:szCs w:val="24"/>
                <w:lang w:eastAsia="en-GB"/>
              </w:rPr>
              <w:t xml:space="preserve">requires the Supplier to </w:t>
            </w:r>
            <w:r w:rsidRPr="00062B04">
              <w:rPr>
                <w:rFonts w:eastAsia="Calibri" w:cstheme="minorHAnsi"/>
                <w:color w:val="000000"/>
                <w:szCs w:val="24"/>
                <w:lang w:eastAsia="en-GB"/>
              </w:rPr>
              <w:t>undertake the following research</w:t>
            </w:r>
            <w:r>
              <w:rPr>
                <w:rFonts w:eastAsia="Calibri" w:cstheme="minorHAnsi"/>
                <w:color w:val="000000"/>
                <w:szCs w:val="24"/>
                <w:lang w:eastAsia="en-GB"/>
              </w:rPr>
              <w:t xml:space="preserve"> on its behalf</w:t>
            </w:r>
            <w:r w:rsidRPr="00062B04">
              <w:rPr>
                <w:rFonts w:eastAsia="Calibri" w:cstheme="minorHAnsi"/>
                <w:color w:val="000000"/>
                <w:szCs w:val="24"/>
                <w:lang w:eastAsia="en-GB"/>
              </w:rPr>
              <w:t xml:space="preserve"> to provide key learnings and accountability for HMRC’s delivery of the Coronavirus Job Retention Scheme (CJRS): </w:t>
            </w:r>
          </w:p>
          <w:p w14:paraId="3B777453" w14:textId="77777777" w:rsidR="00BC3077" w:rsidRPr="00062B04" w:rsidRDefault="00BC3077" w:rsidP="00BC3077">
            <w:pPr>
              <w:spacing w:line="276" w:lineRule="auto"/>
              <w:rPr>
                <w:rFonts w:cstheme="minorHAnsi"/>
                <w:b/>
              </w:rPr>
            </w:pPr>
          </w:p>
          <w:p w14:paraId="70B675B5" w14:textId="77777777" w:rsidR="00BC3077" w:rsidRPr="00062B04" w:rsidRDefault="00BC3077" w:rsidP="004B4C57">
            <w:pPr>
              <w:pStyle w:val="ListParagraph"/>
              <w:widowControl/>
              <w:numPr>
                <w:ilvl w:val="0"/>
                <w:numId w:val="71"/>
              </w:numPr>
              <w:spacing w:line="276" w:lineRule="auto"/>
              <w:contextualSpacing/>
              <w:rPr>
                <w:rFonts w:cstheme="minorHAnsi"/>
                <w:b/>
                <w:szCs w:val="24"/>
              </w:rPr>
            </w:pPr>
            <w:r w:rsidRPr="00062B04">
              <w:rPr>
                <w:rFonts w:cstheme="minorHAnsi"/>
                <w:b/>
                <w:szCs w:val="24"/>
              </w:rPr>
              <w:t xml:space="preserve">A large-scale, random probability survey of employers eligible for CJRS who used the scheme </w:t>
            </w:r>
          </w:p>
          <w:p w14:paraId="22CE8DA0" w14:textId="77777777" w:rsidR="00BC3077" w:rsidRPr="00062B04" w:rsidRDefault="00BC3077" w:rsidP="004B4C57">
            <w:pPr>
              <w:pStyle w:val="ListParagraph"/>
              <w:widowControl/>
              <w:numPr>
                <w:ilvl w:val="0"/>
                <w:numId w:val="71"/>
              </w:numPr>
              <w:spacing w:line="276" w:lineRule="auto"/>
              <w:contextualSpacing/>
              <w:rPr>
                <w:rFonts w:cstheme="minorHAnsi"/>
                <w:b/>
                <w:szCs w:val="24"/>
              </w:rPr>
            </w:pPr>
            <w:r w:rsidRPr="00062B04">
              <w:rPr>
                <w:rFonts w:cstheme="minorHAnsi"/>
                <w:b/>
                <w:szCs w:val="24"/>
              </w:rPr>
              <w:t xml:space="preserve">A random probability survey of employers eligible for CJRS who did not use the scheme  </w:t>
            </w:r>
          </w:p>
          <w:p w14:paraId="691C0A1D" w14:textId="77777777" w:rsidR="00BC3077" w:rsidRPr="00062B04" w:rsidRDefault="00BC3077" w:rsidP="004B4C57">
            <w:pPr>
              <w:pStyle w:val="ListParagraph"/>
              <w:widowControl/>
              <w:numPr>
                <w:ilvl w:val="0"/>
                <w:numId w:val="71"/>
              </w:numPr>
              <w:spacing w:line="276" w:lineRule="auto"/>
              <w:contextualSpacing/>
              <w:rPr>
                <w:rFonts w:cstheme="minorHAnsi"/>
                <w:b/>
                <w:szCs w:val="24"/>
              </w:rPr>
            </w:pPr>
            <w:r w:rsidRPr="00062B04">
              <w:rPr>
                <w:rFonts w:cstheme="minorHAnsi"/>
                <w:b/>
                <w:szCs w:val="24"/>
              </w:rPr>
              <w:t>A random probability survey of agents who applied for CJRS on behalf of an employer</w:t>
            </w:r>
          </w:p>
          <w:p w14:paraId="73BCF650" w14:textId="77777777" w:rsidR="00BC3077" w:rsidRPr="00062B04" w:rsidRDefault="00BC3077" w:rsidP="00BC3077">
            <w:pPr>
              <w:pStyle w:val="ListParagraph"/>
              <w:spacing w:line="276" w:lineRule="auto"/>
              <w:rPr>
                <w:rFonts w:cstheme="minorHAnsi"/>
                <w:b/>
                <w:szCs w:val="24"/>
              </w:rPr>
            </w:pPr>
          </w:p>
          <w:p w14:paraId="33425DF7" w14:textId="77777777" w:rsidR="00BC3077" w:rsidRPr="00062B04" w:rsidRDefault="00BC3077" w:rsidP="004B4C57">
            <w:pPr>
              <w:pStyle w:val="ListParagraph"/>
              <w:widowControl/>
              <w:numPr>
                <w:ilvl w:val="1"/>
                <w:numId w:val="73"/>
              </w:numPr>
              <w:spacing w:line="276" w:lineRule="auto"/>
              <w:contextualSpacing/>
              <w:rPr>
                <w:rFonts w:cstheme="minorHAnsi"/>
              </w:rPr>
            </w:pPr>
            <w:r w:rsidRPr="00062B04">
              <w:rPr>
                <w:rFonts w:cstheme="minorHAnsi"/>
              </w:rPr>
              <w:t>HMRC are initially seeking to undertake one wave of data capture for each survey to primarily assess HMRC’s delivery of CJRS,</w:t>
            </w:r>
            <w:r w:rsidRPr="00062B04">
              <w:rPr>
                <w:rFonts w:cstheme="minorHAnsi"/>
                <w:szCs w:val="24"/>
              </w:rPr>
              <w:t xml:space="preserve"> with the option to also include questions on the impact CJRS has on businesses.</w:t>
            </w:r>
            <w:r w:rsidRPr="00062B04">
              <w:rPr>
                <w:rFonts w:cstheme="minorHAnsi"/>
              </w:rPr>
              <w:t xml:space="preserve"> </w:t>
            </w:r>
          </w:p>
          <w:p w14:paraId="141B8CCC" w14:textId="77777777" w:rsidR="00BC3077" w:rsidRPr="00062B04" w:rsidRDefault="00BC3077" w:rsidP="00BC3077">
            <w:pPr>
              <w:pStyle w:val="ListParagraph"/>
              <w:spacing w:line="276" w:lineRule="auto"/>
              <w:ind w:left="851"/>
              <w:rPr>
                <w:rFonts w:cstheme="minorHAnsi"/>
              </w:rPr>
            </w:pPr>
          </w:p>
          <w:p w14:paraId="7FF52D32" w14:textId="77777777" w:rsidR="00BC3077" w:rsidRPr="00062B04" w:rsidRDefault="00BC3077" w:rsidP="004B4C57">
            <w:pPr>
              <w:pStyle w:val="ListParagraph"/>
              <w:widowControl/>
              <w:numPr>
                <w:ilvl w:val="1"/>
                <w:numId w:val="73"/>
              </w:numPr>
              <w:spacing w:line="276" w:lineRule="auto"/>
              <w:contextualSpacing/>
              <w:rPr>
                <w:rFonts w:cstheme="minorHAnsi"/>
              </w:rPr>
            </w:pPr>
            <w:r w:rsidRPr="00062B04">
              <w:rPr>
                <w:rFonts w:cstheme="minorHAnsi"/>
                <w:szCs w:val="24"/>
              </w:rPr>
              <w:t xml:space="preserve">Subject to HMRC internal approvals and funding, HMRC may </w:t>
            </w:r>
            <w:r>
              <w:rPr>
                <w:rFonts w:cstheme="minorHAnsi"/>
                <w:szCs w:val="24"/>
              </w:rPr>
              <w:t>wish to</w:t>
            </w:r>
            <w:r w:rsidRPr="00376064">
              <w:rPr>
                <w:rFonts w:cstheme="minorHAnsi"/>
                <w:szCs w:val="24"/>
              </w:rPr>
              <w:t xml:space="preserve"> </w:t>
            </w:r>
            <w:r w:rsidRPr="00062B04">
              <w:rPr>
                <w:rFonts w:cstheme="minorHAnsi"/>
                <w:szCs w:val="24"/>
              </w:rPr>
              <w:t xml:space="preserve">extend the contract to include: </w:t>
            </w:r>
          </w:p>
          <w:p w14:paraId="7BD3D51D" w14:textId="77777777" w:rsidR="00BC3077" w:rsidRPr="00062B04" w:rsidRDefault="00BC3077" w:rsidP="00BC3077">
            <w:pPr>
              <w:spacing w:line="276" w:lineRule="auto"/>
              <w:rPr>
                <w:rFonts w:cstheme="minorHAnsi"/>
                <w:szCs w:val="24"/>
              </w:rPr>
            </w:pPr>
          </w:p>
          <w:p w14:paraId="08A3C6C7" w14:textId="77777777" w:rsidR="00BC3077" w:rsidRPr="00062B04" w:rsidRDefault="00BC3077" w:rsidP="004B4C57">
            <w:pPr>
              <w:pStyle w:val="ListParagraph"/>
              <w:widowControl/>
              <w:numPr>
                <w:ilvl w:val="0"/>
                <w:numId w:val="72"/>
              </w:numPr>
              <w:spacing w:line="276" w:lineRule="auto"/>
              <w:contextualSpacing/>
              <w:rPr>
                <w:rFonts w:cstheme="minorHAnsi"/>
                <w:b/>
                <w:szCs w:val="24"/>
              </w:rPr>
            </w:pPr>
            <w:r w:rsidRPr="00062B04">
              <w:rPr>
                <w:rFonts w:cstheme="minorHAnsi"/>
                <w:b/>
                <w:szCs w:val="24"/>
              </w:rPr>
              <w:t xml:space="preserve">A second wave of the large-scale, random probability survey of employers eligible for CJRS who used the scheme </w:t>
            </w:r>
          </w:p>
          <w:p w14:paraId="0E0D82E8" w14:textId="77777777" w:rsidR="00BC3077" w:rsidRPr="00062B04" w:rsidRDefault="00BC3077" w:rsidP="004B4C57">
            <w:pPr>
              <w:pStyle w:val="ListParagraph"/>
              <w:widowControl/>
              <w:numPr>
                <w:ilvl w:val="0"/>
                <w:numId w:val="72"/>
              </w:numPr>
              <w:spacing w:line="276" w:lineRule="auto"/>
              <w:contextualSpacing/>
              <w:rPr>
                <w:rFonts w:cstheme="minorHAnsi"/>
                <w:b/>
                <w:szCs w:val="24"/>
              </w:rPr>
            </w:pPr>
            <w:r w:rsidRPr="00062B04">
              <w:rPr>
                <w:rFonts w:cstheme="minorHAnsi"/>
                <w:b/>
                <w:szCs w:val="24"/>
              </w:rPr>
              <w:t xml:space="preserve">A second wave of the random probability survey of employers eligible for CJRS who did not use the scheme </w:t>
            </w:r>
          </w:p>
          <w:p w14:paraId="0370B492" w14:textId="3763C41E" w:rsidR="000F3547" w:rsidRPr="00BC3077" w:rsidRDefault="00BC3077" w:rsidP="004B4C57">
            <w:pPr>
              <w:pStyle w:val="TableParagraph"/>
              <w:numPr>
                <w:ilvl w:val="0"/>
                <w:numId w:val="72"/>
              </w:numPr>
              <w:spacing w:line="250" w:lineRule="exact"/>
              <w:rPr>
                <w:rFonts w:ascii="Arial" w:eastAsia="Arial" w:hAnsi="Arial" w:cs="Arial"/>
                <w:b/>
              </w:rPr>
            </w:pPr>
            <w:r w:rsidRPr="00062B04">
              <w:rPr>
                <w:rFonts w:cstheme="minorHAnsi"/>
                <w:b/>
                <w:szCs w:val="24"/>
              </w:rPr>
              <w:t>Qualitative depth interviews with employers eligible for CJRS that did and did not use the scheme</w:t>
            </w:r>
          </w:p>
        </w:tc>
        <w:tc>
          <w:tcPr>
            <w:tcW w:w="115" w:type="dxa"/>
            <w:gridSpan w:val="2"/>
            <w:tcBorders>
              <w:top w:val="single" w:sz="5" w:space="0" w:color="000000"/>
              <w:left w:val="nil"/>
              <w:bottom w:val="nil"/>
              <w:right w:val="single" w:sz="5" w:space="0" w:color="000000"/>
            </w:tcBorders>
          </w:tcPr>
          <w:p w14:paraId="15CBF61F" w14:textId="77777777" w:rsidR="000F3547" w:rsidRDefault="000F3547" w:rsidP="000F3547"/>
        </w:tc>
      </w:tr>
      <w:tr w:rsidR="000F3547" w14:paraId="1966AEB3" w14:textId="77777777" w:rsidTr="00B52532">
        <w:trPr>
          <w:gridBefore w:val="1"/>
          <w:gridAfter w:val="1"/>
          <w:wBefore w:w="7" w:type="dxa"/>
          <w:wAfter w:w="725" w:type="dxa"/>
          <w:trHeight w:hRule="exact" w:val="7081"/>
        </w:trPr>
        <w:tc>
          <w:tcPr>
            <w:tcW w:w="2134" w:type="dxa"/>
            <w:tcBorders>
              <w:top w:val="nil"/>
              <w:left w:val="nil"/>
              <w:bottom w:val="nil"/>
              <w:right w:val="nil"/>
            </w:tcBorders>
          </w:tcPr>
          <w:p w14:paraId="3F22E403" w14:textId="77777777" w:rsidR="000F3547" w:rsidRDefault="000F3547" w:rsidP="000F3547"/>
        </w:tc>
        <w:tc>
          <w:tcPr>
            <w:tcW w:w="113" w:type="dxa"/>
            <w:gridSpan w:val="2"/>
            <w:tcBorders>
              <w:top w:val="nil"/>
              <w:left w:val="nil"/>
              <w:bottom w:val="nil"/>
              <w:right w:val="single" w:sz="5" w:space="0" w:color="000000"/>
            </w:tcBorders>
          </w:tcPr>
          <w:p w14:paraId="38922FB1" w14:textId="77777777" w:rsidR="000F3547" w:rsidRDefault="000F3547" w:rsidP="000F3547"/>
        </w:tc>
        <w:tc>
          <w:tcPr>
            <w:tcW w:w="115" w:type="dxa"/>
            <w:gridSpan w:val="2"/>
            <w:tcBorders>
              <w:top w:val="nil"/>
              <w:left w:val="single" w:sz="5" w:space="0" w:color="000000"/>
              <w:bottom w:val="single" w:sz="5" w:space="0" w:color="000000"/>
              <w:right w:val="nil"/>
            </w:tcBorders>
          </w:tcPr>
          <w:p w14:paraId="5B3C62A7" w14:textId="77777777" w:rsidR="000F3547" w:rsidRDefault="000F3547" w:rsidP="000F3547"/>
        </w:tc>
        <w:tc>
          <w:tcPr>
            <w:tcW w:w="6431" w:type="dxa"/>
            <w:gridSpan w:val="2"/>
            <w:vMerge/>
            <w:tcBorders>
              <w:left w:val="nil"/>
              <w:bottom w:val="single" w:sz="5" w:space="0" w:color="000000"/>
              <w:right w:val="nil"/>
            </w:tcBorders>
            <w:shd w:val="clear" w:color="auto" w:fill="auto"/>
          </w:tcPr>
          <w:p w14:paraId="36A19A34" w14:textId="77777777" w:rsidR="000F3547" w:rsidRDefault="000F3547" w:rsidP="000F3547"/>
        </w:tc>
        <w:tc>
          <w:tcPr>
            <w:tcW w:w="115" w:type="dxa"/>
            <w:gridSpan w:val="2"/>
            <w:tcBorders>
              <w:top w:val="nil"/>
              <w:left w:val="nil"/>
              <w:bottom w:val="single" w:sz="5" w:space="0" w:color="000000"/>
              <w:right w:val="single" w:sz="5" w:space="0" w:color="000000"/>
            </w:tcBorders>
          </w:tcPr>
          <w:p w14:paraId="70A58831" w14:textId="77777777" w:rsidR="000F3547" w:rsidRDefault="000F3547" w:rsidP="000F3547"/>
        </w:tc>
      </w:tr>
      <w:tr w:rsidR="00DA10B4" w14:paraId="35C02B58" w14:textId="77777777" w:rsidTr="005625E3">
        <w:trPr>
          <w:gridBefore w:val="1"/>
          <w:gridAfter w:val="1"/>
          <w:wBefore w:w="7" w:type="dxa"/>
          <w:wAfter w:w="725" w:type="dxa"/>
          <w:trHeight w:hRule="exact" w:val="2139"/>
        </w:trPr>
        <w:tc>
          <w:tcPr>
            <w:tcW w:w="2134" w:type="dxa"/>
            <w:tcBorders>
              <w:top w:val="nil"/>
              <w:left w:val="nil"/>
              <w:bottom w:val="nil"/>
              <w:right w:val="nil"/>
            </w:tcBorders>
            <w:shd w:val="clear" w:color="auto" w:fill="auto"/>
          </w:tcPr>
          <w:p w14:paraId="1348B5EA" w14:textId="77777777" w:rsidR="00DA10B4" w:rsidRDefault="00DA10B4">
            <w:pPr>
              <w:pStyle w:val="TableParagraph"/>
              <w:rPr>
                <w:rFonts w:ascii="Arial" w:eastAsia="Arial" w:hAnsi="Arial" w:cs="Arial"/>
              </w:rPr>
            </w:pPr>
            <w:r w:rsidRPr="005625E3">
              <w:rPr>
                <w:rFonts w:ascii="Arial"/>
                <w:b/>
                <w:spacing w:val="-1"/>
              </w:rPr>
              <w:lastRenderedPageBreak/>
              <w:t>Project</w:t>
            </w:r>
            <w:r w:rsidRPr="005625E3">
              <w:rPr>
                <w:rFonts w:ascii="Arial"/>
                <w:b/>
                <w:spacing w:val="1"/>
              </w:rPr>
              <w:t xml:space="preserve"> </w:t>
            </w:r>
            <w:r w:rsidRPr="005625E3">
              <w:rPr>
                <w:rFonts w:ascii="Arial"/>
                <w:b/>
                <w:spacing w:val="-1"/>
              </w:rPr>
              <w:t>start Date</w:t>
            </w:r>
          </w:p>
          <w:p w14:paraId="2F632C65" w14:textId="77777777" w:rsidR="009C27E6" w:rsidRDefault="009C27E6">
            <w:pPr>
              <w:pStyle w:val="TableParagraph"/>
              <w:tabs>
                <w:tab w:val="left" w:pos="921"/>
                <w:tab w:val="left" w:pos="1837"/>
              </w:tabs>
              <w:spacing w:before="160" w:line="275" w:lineRule="auto"/>
              <w:rPr>
                <w:rFonts w:ascii="Arial"/>
                <w:b/>
                <w:spacing w:val="-1"/>
              </w:rPr>
            </w:pPr>
          </w:p>
          <w:p w14:paraId="2C30D8FC" w14:textId="77777777" w:rsidR="00107363" w:rsidRDefault="00107363" w:rsidP="00107363">
            <w:pPr>
              <w:pStyle w:val="TableParagraph"/>
              <w:tabs>
                <w:tab w:val="left" w:pos="921"/>
                <w:tab w:val="left" w:pos="1837"/>
              </w:tabs>
              <w:spacing w:before="160" w:line="275" w:lineRule="auto"/>
              <w:rPr>
                <w:rFonts w:ascii="Arial"/>
                <w:b/>
                <w:spacing w:val="-1"/>
              </w:rPr>
            </w:pPr>
          </w:p>
          <w:p w14:paraId="6E2664C7" w14:textId="4470887C" w:rsidR="00DA10B4" w:rsidRDefault="00DA10B4" w:rsidP="00107363">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tc>
        <w:tc>
          <w:tcPr>
            <w:tcW w:w="113" w:type="dxa"/>
            <w:gridSpan w:val="2"/>
            <w:tcBorders>
              <w:top w:val="nil"/>
              <w:left w:val="nil"/>
              <w:bottom w:val="nil"/>
              <w:right w:val="single" w:sz="5" w:space="0" w:color="000000"/>
            </w:tcBorders>
          </w:tcPr>
          <w:p w14:paraId="51F52047" w14:textId="77777777" w:rsidR="00DA10B4" w:rsidRDefault="00DA10B4"/>
        </w:tc>
        <w:tc>
          <w:tcPr>
            <w:tcW w:w="115" w:type="dxa"/>
            <w:gridSpan w:val="2"/>
            <w:tcBorders>
              <w:top w:val="single" w:sz="5" w:space="0" w:color="000000"/>
              <w:left w:val="single" w:sz="5" w:space="0" w:color="000000"/>
              <w:bottom w:val="nil"/>
              <w:right w:val="nil"/>
            </w:tcBorders>
          </w:tcPr>
          <w:p w14:paraId="43E4128B" w14:textId="77777777" w:rsidR="00DA10B4" w:rsidRPr="00107363" w:rsidRDefault="00DA10B4"/>
        </w:tc>
        <w:tc>
          <w:tcPr>
            <w:tcW w:w="6431" w:type="dxa"/>
            <w:gridSpan w:val="2"/>
            <w:vMerge w:val="restart"/>
            <w:tcBorders>
              <w:top w:val="single" w:sz="5" w:space="0" w:color="000000"/>
              <w:left w:val="nil"/>
              <w:right w:val="nil"/>
            </w:tcBorders>
            <w:shd w:val="clear" w:color="auto" w:fill="auto"/>
          </w:tcPr>
          <w:p w14:paraId="1FA834AA" w14:textId="79D2AF71" w:rsidR="00DA10B4" w:rsidRPr="00107363" w:rsidRDefault="009C27E6">
            <w:pPr>
              <w:pStyle w:val="TableParagraph"/>
              <w:spacing w:line="276" w:lineRule="auto"/>
              <w:ind w:right="1"/>
              <w:jc w:val="both"/>
              <w:rPr>
                <w:rFonts w:ascii="Arial" w:eastAsia="Arial" w:hAnsi="Arial" w:cs="Arial"/>
                <w:spacing w:val="-1"/>
              </w:rPr>
            </w:pPr>
            <w:r w:rsidRPr="00107363">
              <w:rPr>
                <w:rFonts w:ascii="Arial" w:eastAsia="Arial" w:hAnsi="Arial" w:cs="Arial"/>
                <w:spacing w:val="-1"/>
              </w:rPr>
              <w:t xml:space="preserve">The </w:t>
            </w:r>
            <w:r w:rsidR="005625E3" w:rsidRPr="00107363">
              <w:rPr>
                <w:rFonts w:ascii="Arial" w:eastAsia="Arial" w:hAnsi="Arial" w:cs="Arial"/>
                <w:spacing w:val="-1"/>
              </w:rPr>
              <w:t>commencement date for this Statement of Work is</w:t>
            </w:r>
            <w:r w:rsidRPr="00107363">
              <w:rPr>
                <w:rFonts w:ascii="Arial" w:eastAsia="Arial" w:hAnsi="Arial" w:cs="Arial"/>
                <w:spacing w:val="-1"/>
              </w:rPr>
              <w:t xml:space="preserve"> </w:t>
            </w:r>
            <w:r w:rsidR="002D0AD7">
              <w:rPr>
                <w:rFonts w:ascii="Arial" w:eastAsia="Arial" w:hAnsi="Arial" w:cs="Arial"/>
                <w:spacing w:val="-1"/>
              </w:rPr>
              <w:t>22nd</w:t>
            </w:r>
            <w:r w:rsidRPr="00107363">
              <w:rPr>
                <w:rFonts w:ascii="Arial" w:eastAsia="Arial" w:hAnsi="Arial" w:cs="Arial"/>
                <w:spacing w:val="-1"/>
              </w:rPr>
              <w:t xml:space="preserve"> </w:t>
            </w:r>
            <w:r w:rsidR="00BC3077">
              <w:rPr>
                <w:rFonts w:ascii="Arial" w:eastAsia="Arial" w:hAnsi="Arial" w:cs="Arial"/>
                <w:spacing w:val="-1"/>
              </w:rPr>
              <w:t>September</w:t>
            </w:r>
            <w:r w:rsidRPr="00107363">
              <w:rPr>
                <w:rFonts w:ascii="Arial" w:eastAsia="Arial" w:hAnsi="Arial" w:cs="Arial"/>
                <w:spacing w:val="-1"/>
              </w:rPr>
              <w:t xml:space="preserve"> 2020</w:t>
            </w:r>
            <w:r w:rsidR="005625E3" w:rsidRPr="00107363">
              <w:rPr>
                <w:rFonts w:ascii="Arial" w:eastAsia="Arial" w:hAnsi="Arial" w:cs="Arial"/>
                <w:spacing w:val="-1"/>
              </w:rPr>
              <w:t xml:space="preserve"> and the </w:t>
            </w:r>
            <w:r w:rsidR="00BC3077">
              <w:rPr>
                <w:rFonts w:ascii="Arial" w:eastAsia="Arial" w:hAnsi="Arial" w:cs="Arial"/>
                <w:spacing w:val="-1"/>
              </w:rPr>
              <w:t xml:space="preserve">contract term will be for 14 months. </w:t>
            </w:r>
          </w:p>
          <w:p w14:paraId="1729BBC4" w14:textId="77777777" w:rsidR="00DA10B4" w:rsidRPr="00107363" w:rsidRDefault="00DA10B4">
            <w:pPr>
              <w:pStyle w:val="TableParagraph"/>
              <w:spacing w:line="276" w:lineRule="auto"/>
              <w:ind w:right="1"/>
              <w:jc w:val="both"/>
              <w:rPr>
                <w:rFonts w:ascii="Arial" w:eastAsia="Arial" w:hAnsi="Arial" w:cs="Arial"/>
              </w:rPr>
            </w:pPr>
          </w:p>
          <w:p w14:paraId="12F93341" w14:textId="3475CCE9" w:rsidR="00DA10B4" w:rsidRPr="00107363" w:rsidRDefault="00107363">
            <w:pPr>
              <w:pStyle w:val="TableParagraph"/>
              <w:spacing w:before="120" w:line="275" w:lineRule="auto"/>
              <w:ind w:right="1"/>
              <w:jc w:val="both"/>
              <w:rPr>
                <w:rFonts w:ascii="Arial" w:eastAsia="Arial" w:hAnsi="Arial" w:cs="Arial"/>
              </w:rPr>
            </w:pPr>
            <w:r w:rsidRPr="00107363">
              <w:rPr>
                <w:rFonts w:ascii="Arial"/>
                <w:spacing w:val="-1"/>
              </w:rPr>
              <w:t>As per Clause 9.8 and 23.</w:t>
            </w:r>
            <w:r>
              <w:rPr>
                <w:rFonts w:ascii="Arial"/>
                <w:spacing w:val="-1"/>
              </w:rPr>
              <w:t>2</w:t>
            </w:r>
            <w:r w:rsidRPr="00107363">
              <w:rPr>
                <w:rFonts w:ascii="Arial"/>
                <w:spacing w:val="-1"/>
              </w:rPr>
              <w:t>.</w:t>
            </w:r>
          </w:p>
        </w:tc>
        <w:tc>
          <w:tcPr>
            <w:tcW w:w="115" w:type="dxa"/>
            <w:gridSpan w:val="2"/>
            <w:tcBorders>
              <w:top w:val="single" w:sz="5" w:space="0" w:color="000000"/>
              <w:left w:val="nil"/>
              <w:bottom w:val="nil"/>
              <w:right w:val="single" w:sz="5" w:space="0" w:color="000000"/>
            </w:tcBorders>
          </w:tcPr>
          <w:p w14:paraId="7D3001C0" w14:textId="77777777" w:rsidR="00DA10B4" w:rsidRDefault="00DA10B4"/>
        </w:tc>
      </w:tr>
      <w:tr w:rsidR="00DA10B4" w14:paraId="3081702C" w14:textId="77777777" w:rsidTr="005625E3">
        <w:trPr>
          <w:gridBefore w:val="1"/>
          <w:gridAfter w:val="1"/>
          <w:wBefore w:w="7" w:type="dxa"/>
          <w:wAfter w:w="725" w:type="dxa"/>
          <w:trHeight w:hRule="exact" w:val="454"/>
        </w:trPr>
        <w:tc>
          <w:tcPr>
            <w:tcW w:w="2134" w:type="dxa"/>
            <w:tcBorders>
              <w:top w:val="nil"/>
              <w:left w:val="nil"/>
              <w:bottom w:val="nil"/>
              <w:right w:val="nil"/>
            </w:tcBorders>
          </w:tcPr>
          <w:p w14:paraId="284BADE8" w14:textId="77777777" w:rsidR="00DA10B4" w:rsidRDefault="00DA10B4"/>
        </w:tc>
        <w:tc>
          <w:tcPr>
            <w:tcW w:w="113" w:type="dxa"/>
            <w:gridSpan w:val="2"/>
            <w:tcBorders>
              <w:top w:val="nil"/>
              <w:left w:val="nil"/>
              <w:bottom w:val="nil"/>
              <w:right w:val="single" w:sz="5" w:space="0" w:color="000000"/>
            </w:tcBorders>
          </w:tcPr>
          <w:p w14:paraId="7A5B5613" w14:textId="77777777" w:rsidR="00DA10B4" w:rsidRDefault="00DA10B4"/>
        </w:tc>
        <w:tc>
          <w:tcPr>
            <w:tcW w:w="115" w:type="dxa"/>
            <w:gridSpan w:val="2"/>
            <w:tcBorders>
              <w:top w:val="nil"/>
              <w:left w:val="single" w:sz="5" w:space="0" w:color="000000"/>
              <w:bottom w:val="single" w:sz="5" w:space="0" w:color="000000"/>
              <w:right w:val="nil"/>
            </w:tcBorders>
          </w:tcPr>
          <w:p w14:paraId="1D020AF8" w14:textId="77777777" w:rsidR="00DA10B4" w:rsidRDefault="00DA10B4"/>
        </w:tc>
        <w:tc>
          <w:tcPr>
            <w:tcW w:w="6431" w:type="dxa"/>
            <w:gridSpan w:val="2"/>
            <w:vMerge/>
            <w:tcBorders>
              <w:left w:val="nil"/>
              <w:bottom w:val="single" w:sz="5" w:space="0" w:color="000000"/>
              <w:right w:val="nil"/>
            </w:tcBorders>
            <w:shd w:val="clear" w:color="auto" w:fill="auto"/>
          </w:tcPr>
          <w:p w14:paraId="726B8D81" w14:textId="77777777" w:rsidR="00DA10B4" w:rsidRDefault="00DA10B4"/>
        </w:tc>
        <w:tc>
          <w:tcPr>
            <w:tcW w:w="115" w:type="dxa"/>
            <w:gridSpan w:val="2"/>
            <w:tcBorders>
              <w:top w:val="nil"/>
              <w:left w:val="nil"/>
              <w:bottom w:val="single" w:sz="5" w:space="0" w:color="000000"/>
              <w:right w:val="single" w:sz="5" w:space="0" w:color="000000"/>
            </w:tcBorders>
          </w:tcPr>
          <w:p w14:paraId="23207DA9" w14:textId="77777777" w:rsidR="00DA10B4" w:rsidRDefault="00DA10B4"/>
        </w:tc>
      </w:tr>
      <w:tr w:rsidR="004F1198" w14:paraId="7DB50046" w14:textId="77777777" w:rsidTr="00BC3077">
        <w:trPr>
          <w:gridBefore w:val="1"/>
          <w:gridAfter w:val="1"/>
          <w:wBefore w:w="7" w:type="dxa"/>
          <w:wAfter w:w="725" w:type="dxa"/>
          <w:trHeight w:hRule="exact" w:val="6860"/>
        </w:trPr>
        <w:tc>
          <w:tcPr>
            <w:tcW w:w="2134" w:type="dxa"/>
            <w:tcBorders>
              <w:top w:val="nil"/>
              <w:left w:val="nil"/>
              <w:bottom w:val="nil"/>
              <w:right w:val="nil"/>
            </w:tcBorders>
          </w:tcPr>
          <w:p w14:paraId="4FA147B3" w14:textId="40CC732D" w:rsidR="004F1198" w:rsidRDefault="00A36266">
            <w:pPr>
              <w:pStyle w:val="TableParagraph"/>
              <w:spacing w:line="275" w:lineRule="auto"/>
              <w:ind w:right="761"/>
              <w:rPr>
                <w:rFonts w:ascii="Arial"/>
                <w:b/>
                <w:spacing w:val="-1"/>
                <w:highlight w:val="yellow"/>
              </w:rPr>
            </w:pPr>
            <w:r w:rsidRPr="00A36266">
              <w:rPr>
                <w:rFonts w:ascii="Arial"/>
                <w:b/>
                <w:spacing w:val="-1"/>
              </w:rPr>
              <w:t>Services</w:t>
            </w:r>
            <w:r w:rsidRPr="00A36266">
              <w:rPr>
                <w:rFonts w:ascii="Arial"/>
                <w:b/>
              </w:rPr>
              <w:t xml:space="preserve"> &amp;</w:t>
            </w:r>
            <w:r w:rsidRPr="00A36266">
              <w:rPr>
                <w:rFonts w:ascii="Arial"/>
                <w:b/>
                <w:spacing w:val="23"/>
              </w:rPr>
              <w:t xml:space="preserve"> </w:t>
            </w:r>
            <w:r w:rsidRPr="00A36266">
              <w:rPr>
                <w:rFonts w:ascii="Arial"/>
                <w:b/>
                <w:spacing w:val="-1"/>
              </w:rPr>
              <w:t>Deliverables:</w:t>
            </w:r>
          </w:p>
        </w:tc>
        <w:tc>
          <w:tcPr>
            <w:tcW w:w="113" w:type="dxa"/>
            <w:gridSpan w:val="2"/>
            <w:tcBorders>
              <w:top w:val="nil"/>
              <w:left w:val="nil"/>
              <w:bottom w:val="nil"/>
              <w:right w:val="single" w:sz="5" w:space="0" w:color="000000"/>
            </w:tcBorders>
          </w:tcPr>
          <w:p w14:paraId="794884FA" w14:textId="77777777" w:rsidR="004F1198" w:rsidRDefault="004F1198"/>
        </w:tc>
        <w:tc>
          <w:tcPr>
            <w:tcW w:w="115" w:type="dxa"/>
            <w:gridSpan w:val="2"/>
            <w:tcBorders>
              <w:top w:val="single" w:sz="5" w:space="0" w:color="000000"/>
              <w:left w:val="single" w:sz="5" w:space="0" w:color="000000"/>
              <w:bottom w:val="single" w:sz="5" w:space="0" w:color="000000"/>
              <w:right w:val="nil"/>
            </w:tcBorders>
          </w:tcPr>
          <w:p w14:paraId="6E225AB0" w14:textId="77777777" w:rsidR="004F1198" w:rsidRPr="00A36266" w:rsidRDefault="004F1198">
            <w:pPr>
              <w:rPr>
                <w:rFonts w:ascii="Arial" w:hAnsi="Arial" w:cs="Arial"/>
              </w:rPr>
            </w:pPr>
          </w:p>
        </w:tc>
        <w:tc>
          <w:tcPr>
            <w:tcW w:w="6431" w:type="dxa"/>
            <w:gridSpan w:val="2"/>
            <w:vMerge w:val="restart"/>
            <w:tcBorders>
              <w:top w:val="single" w:sz="5" w:space="0" w:color="000000"/>
              <w:left w:val="nil"/>
              <w:right w:val="nil"/>
            </w:tcBorders>
            <w:shd w:val="clear" w:color="auto" w:fill="auto"/>
          </w:tcPr>
          <w:p w14:paraId="73DB603E" w14:textId="40B3D78A" w:rsidR="00BC3077" w:rsidRDefault="00BC3077" w:rsidP="00BC3077">
            <w:pPr>
              <w:pStyle w:val="Heading2"/>
              <w:spacing w:line="276" w:lineRule="auto"/>
              <w:ind w:left="0"/>
              <w:rPr>
                <w:rFonts w:asciiTheme="minorHAnsi" w:hAnsiTheme="minorHAnsi" w:cstheme="minorHAnsi"/>
              </w:rPr>
            </w:pPr>
            <w:bookmarkStart w:id="36" w:name="_Toc47793752"/>
            <w:bookmarkStart w:id="37" w:name="_Toc47796315"/>
            <w:r w:rsidRPr="008601EE">
              <w:rPr>
                <w:rFonts w:asciiTheme="minorHAnsi" w:hAnsiTheme="minorHAnsi" w:cstheme="minorHAnsi"/>
              </w:rPr>
              <w:t>Aims</w:t>
            </w:r>
            <w:bookmarkEnd w:id="36"/>
            <w:bookmarkEnd w:id="37"/>
          </w:p>
          <w:p w14:paraId="4E60914A" w14:textId="5DE1D795" w:rsidR="00763769" w:rsidRPr="00763769" w:rsidRDefault="00763769" w:rsidP="00BC3077">
            <w:pPr>
              <w:pStyle w:val="Heading2"/>
              <w:spacing w:line="276" w:lineRule="auto"/>
              <w:ind w:left="0"/>
              <w:rPr>
                <w:rFonts w:asciiTheme="minorHAnsi" w:hAnsiTheme="minorHAnsi" w:cstheme="minorHAnsi"/>
                <w:i w:val="0"/>
                <w:sz w:val="28"/>
                <w:szCs w:val="28"/>
              </w:rPr>
            </w:pPr>
            <w:r w:rsidRPr="00763769">
              <w:rPr>
                <w:rFonts w:asciiTheme="minorHAnsi" w:hAnsiTheme="minorHAnsi" w:cstheme="minorHAnsi"/>
                <w:i w:val="0"/>
              </w:rPr>
              <w:t>The Supplier will deliver in line with the requirements, standards and process stated in Annex 3 (below)</w:t>
            </w:r>
            <w:r>
              <w:rPr>
                <w:rFonts w:asciiTheme="minorHAnsi" w:hAnsiTheme="minorHAnsi" w:cstheme="minorHAnsi"/>
                <w:i w:val="0"/>
              </w:rPr>
              <w:t>.</w:t>
            </w:r>
          </w:p>
          <w:p w14:paraId="42082C60" w14:textId="77777777" w:rsidR="00BC3077" w:rsidRPr="008601EE" w:rsidRDefault="00BC3077" w:rsidP="00BC3077"/>
          <w:p w14:paraId="4E9B3079" w14:textId="69846894" w:rsidR="00BC3077" w:rsidRPr="008601EE" w:rsidRDefault="00BC3077" w:rsidP="004B4C57">
            <w:pPr>
              <w:pStyle w:val="ListParagraph"/>
              <w:widowControl/>
              <w:numPr>
                <w:ilvl w:val="1"/>
                <w:numId w:val="74"/>
              </w:numPr>
              <w:spacing w:line="276" w:lineRule="auto"/>
              <w:ind w:left="709"/>
              <w:rPr>
                <w:rFonts w:cstheme="minorHAnsi"/>
              </w:rPr>
            </w:pPr>
            <w:r w:rsidRPr="008601EE">
              <w:rPr>
                <w:rFonts w:cstheme="minorHAnsi"/>
              </w:rPr>
              <w:t xml:space="preserve">To generate highly robust sources of evidence that meet the research objectives, ensuring that the findings from all three surveys are </w:t>
            </w:r>
            <w:proofErr w:type="spellStart"/>
            <w:r w:rsidRPr="008601EE">
              <w:rPr>
                <w:rFonts w:cstheme="minorHAnsi"/>
              </w:rPr>
              <w:t>generalisable</w:t>
            </w:r>
            <w:proofErr w:type="spellEnd"/>
            <w:r w:rsidRPr="008601EE">
              <w:rPr>
                <w:rFonts w:cstheme="minorHAnsi"/>
              </w:rPr>
              <w:t xml:space="preserve"> to the overall population with acceptable levels of confidence between key sub-groups of interest</w:t>
            </w:r>
            <w:r w:rsidR="002D0AD7">
              <w:rPr>
                <w:rFonts w:cstheme="minorHAnsi"/>
              </w:rPr>
              <w:t>.</w:t>
            </w:r>
            <w:r w:rsidRPr="008601EE">
              <w:rPr>
                <w:rFonts w:cstheme="minorHAnsi"/>
              </w:rPr>
              <w:t xml:space="preserve">. </w:t>
            </w:r>
          </w:p>
          <w:p w14:paraId="329F6461" w14:textId="77777777" w:rsidR="00BC3077" w:rsidRPr="008601EE" w:rsidRDefault="00BC3077" w:rsidP="00BC3077">
            <w:pPr>
              <w:pStyle w:val="ListParagraph"/>
              <w:spacing w:line="276" w:lineRule="auto"/>
              <w:ind w:left="709"/>
              <w:rPr>
                <w:rFonts w:cstheme="minorHAnsi"/>
              </w:rPr>
            </w:pPr>
          </w:p>
          <w:p w14:paraId="27DAAF96" w14:textId="147530A0" w:rsidR="00BC3077" w:rsidRPr="008601EE" w:rsidRDefault="00BC3077" w:rsidP="004B4C57">
            <w:pPr>
              <w:pStyle w:val="ListParagraph"/>
              <w:widowControl/>
              <w:numPr>
                <w:ilvl w:val="1"/>
                <w:numId w:val="74"/>
              </w:numPr>
              <w:spacing w:line="276" w:lineRule="auto"/>
              <w:ind w:left="709"/>
              <w:rPr>
                <w:rFonts w:cstheme="minorHAnsi"/>
              </w:rPr>
            </w:pPr>
            <w:r w:rsidRPr="008601EE">
              <w:rPr>
                <w:rFonts w:cstheme="minorHAnsi"/>
              </w:rPr>
              <w:t>To use the sources of evidence to contribute towards evaluating how effectively HMRC delivered CJRS to provide key learnings and accountability for the scheme</w:t>
            </w:r>
            <w:r w:rsidR="002D0AD7">
              <w:rPr>
                <w:rFonts w:cstheme="minorHAnsi"/>
              </w:rPr>
              <w:t>.</w:t>
            </w:r>
          </w:p>
          <w:p w14:paraId="0B8ED8E0" w14:textId="77777777" w:rsidR="00BC3077" w:rsidRPr="008601EE" w:rsidRDefault="00BC3077" w:rsidP="00BC3077">
            <w:pPr>
              <w:pStyle w:val="ListParagraph"/>
              <w:rPr>
                <w:rFonts w:cstheme="minorHAnsi"/>
              </w:rPr>
            </w:pPr>
          </w:p>
          <w:p w14:paraId="0222B284" w14:textId="77777777" w:rsidR="00BC3077" w:rsidRPr="008601EE" w:rsidRDefault="00BC3077" w:rsidP="004B4C57">
            <w:pPr>
              <w:pStyle w:val="ListParagraph"/>
              <w:widowControl/>
              <w:numPr>
                <w:ilvl w:val="1"/>
                <w:numId w:val="74"/>
              </w:numPr>
              <w:spacing w:line="276" w:lineRule="auto"/>
              <w:ind w:left="709"/>
              <w:rPr>
                <w:rFonts w:cstheme="minorHAnsi"/>
              </w:rPr>
            </w:pPr>
            <w:r w:rsidRPr="008601EE">
              <w:rPr>
                <w:rFonts w:cstheme="minorHAnsi"/>
              </w:rPr>
              <w:t xml:space="preserve">If HMRC chooses to commission the additional research, a subsequent brief on the research aims and objectives will be provided. </w:t>
            </w:r>
          </w:p>
          <w:p w14:paraId="08271AB8" w14:textId="77777777" w:rsidR="00BC3077" w:rsidRPr="008601EE" w:rsidRDefault="00BC3077" w:rsidP="00BC3077">
            <w:pPr>
              <w:pStyle w:val="ListParagraph"/>
              <w:rPr>
                <w:rFonts w:cstheme="minorHAnsi"/>
              </w:rPr>
            </w:pPr>
          </w:p>
          <w:p w14:paraId="5F38B121" w14:textId="77777777" w:rsidR="00BC3077" w:rsidRPr="008601EE" w:rsidRDefault="00BC3077" w:rsidP="00BC3077">
            <w:pPr>
              <w:spacing w:line="276" w:lineRule="auto"/>
              <w:rPr>
                <w:rFonts w:cstheme="minorHAnsi"/>
                <w:b/>
              </w:rPr>
            </w:pPr>
            <w:r w:rsidRPr="008601EE">
              <w:rPr>
                <w:rFonts w:cstheme="minorHAnsi"/>
                <w:b/>
              </w:rPr>
              <w:t>Objectives</w:t>
            </w:r>
          </w:p>
          <w:p w14:paraId="1CF016DF" w14:textId="77777777" w:rsidR="00BC3077" w:rsidRPr="008601EE" w:rsidRDefault="00BC3077" w:rsidP="00BC3077">
            <w:pPr>
              <w:pStyle w:val="ListParagraph"/>
              <w:rPr>
                <w:rFonts w:cstheme="minorHAnsi"/>
                <w:color w:val="000000"/>
                <w:szCs w:val="24"/>
                <w:lang w:eastAsia="en-GB"/>
              </w:rPr>
            </w:pPr>
          </w:p>
          <w:p w14:paraId="41AA360A" w14:textId="77777777" w:rsidR="00BC3077" w:rsidRPr="008601EE" w:rsidRDefault="00BC3077" w:rsidP="004B4C57">
            <w:pPr>
              <w:pStyle w:val="ListParagraph"/>
              <w:widowControl/>
              <w:numPr>
                <w:ilvl w:val="1"/>
                <w:numId w:val="74"/>
              </w:numPr>
              <w:spacing w:line="276" w:lineRule="auto"/>
              <w:ind w:left="709"/>
              <w:rPr>
                <w:rFonts w:cstheme="minorHAnsi"/>
              </w:rPr>
            </w:pPr>
            <w:r w:rsidRPr="008601EE">
              <w:rPr>
                <w:rFonts w:cstheme="minorHAnsi"/>
                <w:color w:val="000000"/>
                <w:szCs w:val="24"/>
                <w:lang w:eastAsia="en-GB"/>
              </w:rPr>
              <w:t xml:space="preserve">We envisage wave one of this research to address the following research questions: </w:t>
            </w:r>
          </w:p>
          <w:p w14:paraId="39E7ECFC" w14:textId="77777777" w:rsidR="00BC3077" w:rsidRPr="008601EE" w:rsidRDefault="00BC3077" w:rsidP="00BC3077">
            <w:pPr>
              <w:spacing w:line="276" w:lineRule="auto"/>
              <w:rPr>
                <w:rFonts w:cstheme="minorHAnsi"/>
                <w:b/>
              </w:rPr>
            </w:pPr>
          </w:p>
          <w:p w14:paraId="117B40BD" w14:textId="77777777" w:rsidR="00BC3077" w:rsidRPr="008601EE" w:rsidRDefault="00BC3077" w:rsidP="00BC3077">
            <w:pPr>
              <w:spacing w:line="276" w:lineRule="auto"/>
              <w:rPr>
                <w:rFonts w:cstheme="minorHAnsi"/>
                <w:b/>
                <w:szCs w:val="24"/>
                <w:u w:val="single"/>
              </w:rPr>
            </w:pPr>
            <w:r w:rsidRPr="008601EE">
              <w:rPr>
                <w:rFonts w:cstheme="minorHAnsi"/>
                <w:b/>
                <w:szCs w:val="24"/>
                <w:u w:val="single"/>
              </w:rPr>
              <w:t>HMRC’s communications with customers</w:t>
            </w:r>
          </w:p>
          <w:p w14:paraId="406F472F"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 xml:space="preserve">To what extent were customers aware of CJRS? </w:t>
            </w:r>
          </w:p>
          <w:p w14:paraId="080ABC94"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 xml:space="preserve">To what extent did customers understand CJRS, including how it operates, eligibility criteria and how to apply? </w:t>
            </w:r>
          </w:p>
          <w:p w14:paraId="1EF13FD3"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What sources of information did customers use to understand CJRS?</w:t>
            </w:r>
          </w:p>
          <w:p w14:paraId="282A5520"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To what extent did the timing of CJRS communications support customers in understanding and applying for CJRS?</w:t>
            </w:r>
          </w:p>
          <w:p w14:paraId="7B106D6F" w14:textId="77777777" w:rsidR="00BC3077" w:rsidRPr="008601EE" w:rsidRDefault="00BC3077" w:rsidP="00BC3077">
            <w:pPr>
              <w:spacing w:line="276" w:lineRule="auto"/>
              <w:rPr>
                <w:rFonts w:cstheme="minorHAnsi"/>
                <w:b/>
                <w:szCs w:val="24"/>
              </w:rPr>
            </w:pPr>
          </w:p>
          <w:p w14:paraId="40434019" w14:textId="77777777" w:rsidR="00BC3077" w:rsidRPr="008601EE" w:rsidRDefault="00BC3077" w:rsidP="00BC3077">
            <w:pPr>
              <w:spacing w:line="276" w:lineRule="auto"/>
              <w:rPr>
                <w:rFonts w:cstheme="minorHAnsi"/>
                <w:b/>
                <w:szCs w:val="24"/>
                <w:u w:val="single"/>
              </w:rPr>
            </w:pPr>
            <w:r w:rsidRPr="008601EE">
              <w:rPr>
                <w:rFonts w:cstheme="minorHAnsi"/>
                <w:b/>
                <w:szCs w:val="24"/>
                <w:u w:val="single"/>
              </w:rPr>
              <w:t>Customer experience</w:t>
            </w:r>
          </w:p>
          <w:p w14:paraId="6EFED3D3"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 xml:space="preserve">How easy or difficult did customers find it to apply for CJRS? </w:t>
            </w:r>
          </w:p>
          <w:p w14:paraId="41113033"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Were there any particular barriers to applying, or reasons for not completing the application?</w:t>
            </w:r>
          </w:p>
          <w:p w14:paraId="4B72F9C1"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What are customers experiences of contacting HMRC for support? To what extent are particular queries resolved?</w:t>
            </w:r>
          </w:p>
          <w:p w14:paraId="14E44A2A"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To what extent do customers’ experiences of applying for CJRS vary across key sub-groups of interest (specified in section four)?</w:t>
            </w:r>
          </w:p>
          <w:p w14:paraId="14FDFA10"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 xml:space="preserve">Who is contacting HMRC about CJRS and why? </w:t>
            </w:r>
          </w:p>
          <w:p w14:paraId="6E6EF241"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 xml:space="preserve">How has the customer experience of CJRS impacted customers’ perception of HMRC? </w:t>
            </w:r>
          </w:p>
          <w:p w14:paraId="31509B87" w14:textId="77777777" w:rsidR="00BC3077" w:rsidRPr="008601EE" w:rsidRDefault="00BC3077" w:rsidP="004B4C57">
            <w:pPr>
              <w:pStyle w:val="ListParagraph"/>
              <w:widowControl/>
              <w:numPr>
                <w:ilvl w:val="0"/>
                <w:numId w:val="75"/>
              </w:numPr>
              <w:spacing w:line="276" w:lineRule="auto"/>
              <w:contextualSpacing/>
              <w:rPr>
                <w:rFonts w:cstheme="minorHAnsi"/>
                <w:szCs w:val="24"/>
              </w:rPr>
            </w:pPr>
            <w:r w:rsidRPr="008601EE">
              <w:rPr>
                <w:rFonts w:cstheme="minorHAnsi"/>
                <w:szCs w:val="24"/>
              </w:rPr>
              <w:t>To what extent has CJRS impacted HMRC’s wider reputation?</w:t>
            </w:r>
          </w:p>
          <w:p w14:paraId="7C6B63E1" w14:textId="77777777" w:rsidR="00BC3077" w:rsidRPr="008601EE" w:rsidRDefault="00BC3077" w:rsidP="00BC3077">
            <w:pPr>
              <w:spacing w:line="276" w:lineRule="auto"/>
              <w:rPr>
                <w:rFonts w:cstheme="minorHAnsi"/>
                <w:szCs w:val="24"/>
              </w:rPr>
            </w:pPr>
          </w:p>
          <w:p w14:paraId="3EE3A6C6" w14:textId="2F11C19D" w:rsidR="00BC3077" w:rsidRPr="008601EE" w:rsidRDefault="00BC3077" w:rsidP="004B4C57">
            <w:pPr>
              <w:pStyle w:val="ListParagraph"/>
              <w:widowControl/>
              <w:numPr>
                <w:ilvl w:val="0"/>
                <w:numId w:val="76"/>
              </w:numPr>
              <w:spacing w:line="276" w:lineRule="auto"/>
              <w:contextualSpacing/>
              <w:rPr>
                <w:rFonts w:cstheme="minorHAnsi"/>
                <w:szCs w:val="24"/>
              </w:rPr>
            </w:pPr>
            <w:r w:rsidRPr="008601EE">
              <w:rPr>
                <w:rFonts w:cstheme="minorHAnsi"/>
                <w:szCs w:val="24"/>
              </w:rPr>
              <w:t>We expect the survey to capture some details on firms’ broad experiences during the pandemic, for example the extent to which the business was affected by Covid-19 and internal measures introduced to mitigate this, and ‘demographic’ information such as business model and FTE headcount.</w:t>
            </w:r>
          </w:p>
          <w:p w14:paraId="4C953CFA" w14:textId="7C62C2E2" w:rsidR="004F1198" w:rsidRPr="008601EE" w:rsidRDefault="004F1198" w:rsidP="00BC3077">
            <w:pPr>
              <w:pStyle w:val="TableParagraph"/>
              <w:spacing w:line="275" w:lineRule="auto"/>
              <w:ind w:right="2"/>
              <w:jc w:val="both"/>
              <w:rPr>
                <w:rFonts w:ascii="Arial" w:hAnsi="Arial" w:cs="Arial"/>
                <w:spacing w:val="-1"/>
              </w:rPr>
            </w:pPr>
          </w:p>
          <w:p w14:paraId="552EFC89" w14:textId="77777777" w:rsidR="004F1198" w:rsidRPr="008601EE" w:rsidRDefault="004F1198">
            <w:pPr>
              <w:pStyle w:val="TableParagraph"/>
              <w:spacing w:line="275" w:lineRule="auto"/>
              <w:ind w:right="2"/>
              <w:jc w:val="both"/>
              <w:rPr>
                <w:rFonts w:ascii="Arial" w:hAnsi="Arial" w:cs="Arial"/>
                <w:spacing w:val="-1"/>
              </w:rPr>
            </w:pPr>
          </w:p>
          <w:p w14:paraId="09843C3D" w14:textId="2A1066A7" w:rsidR="00A36266" w:rsidRPr="008601EE" w:rsidRDefault="00A36266" w:rsidP="00A36266">
            <w:pPr>
              <w:widowControl/>
              <w:spacing w:after="160" w:line="259" w:lineRule="auto"/>
              <w:rPr>
                <w:rFonts w:ascii="Arial" w:hAnsi="Arial" w:cs="Arial"/>
              </w:rPr>
            </w:pPr>
            <w:r w:rsidRPr="008601EE">
              <w:rPr>
                <w:rFonts w:ascii="Arial" w:hAnsi="Arial" w:cs="Arial"/>
              </w:rPr>
              <w:t>Outputs will include:</w:t>
            </w:r>
          </w:p>
          <w:p w14:paraId="2FAD6387" w14:textId="77777777" w:rsidR="00BC3077" w:rsidRPr="008601EE" w:rsidRDefault="00BC3077" w:rsidP="004B4C57">
            <w:pPr>
              <w:pStyle w:val="ListParagraph"/>
              <w:widowControl/>
              <w:numPr>
                <w:ilvl w:val="1"/>
                <w:numId w:val="74"/>
              </w:numPr>
              <w:spacing w:line="276" w:lineRule="auto"/>
              <w:contextualSpacing/>
              <w:rPr>
                <w:rFonts w:cstheme="minorHAnsi"/>
              </w:rPr>
            </w:pPr>
            <w:r w:rsidRPr="008601EE">
              <w:rPr>
                <w:rFonts w:cstheme="minorHAnsi"/>
              </w:rPr>
              <w:t xml:space="preserve">For each of the three surveys, the supplier will be required to design questionnaires that address the research aims. The supplier will need to consider routing, timings and sample </w:t>
            </w:r>
            <w:r w:rsidRPr="008601EE">
              <w:rPr>
                <w:rFonts w:cstheme="minorHAnsi"/>
              </w:rPr>
              <w:lastRenderedPageBreak/>
              <w:t xml:space="preserve">sizes for each question.  The supplier will need to specifically consider routing for the large-scale, random probability survey of employers eligible for CJRS who used the scheme and the different questionnaires and routing required for those who applied directly and those who used an agent. </w:t>
            </w:r>
          </w:p>
          <w:p w14:paraId="29CFEDB0" w14:textId="77777777" w:rsidR="00BC3077" w:rsidRPr="008601EE" w:rsidRDefault="00BC3077" w:rsidP="00BC3077">
            <w:pPr>
              <w:pStyle w:val="ListParagraph"/>
              <w:spacing w:line="276" w:lineRule="auto"/>
              <w:ind w:left="851"/>
              <w:rPr>
                <w:rFonts w:cstheme="minorHAnsi"/>
              </w:rPr>
            </w:pPr>
          </w:p>
          <w:p w14:paraId="28DE42E5" w14:textId="77777777" w:rsidR="00BC3077" w:rsidRPr="008601EE" w:rsidRDefault="00BC3077" w:rsidP="004B4C57">
            <w:pPr>
              <w:pStyle w:val="ListParagraph"/>
              <w:widowControl/>
              <w:numPr>
                <w:ilvl w:val="1"/>
                <w:numId w:val="74"/>
              </w:numPr>
              <w:spacing w:line="276" w:lineRule="auto"/>
              <w:contextualSpacing/>
              <w:rPr>
                <w:rFonts w:cstheme="minorHAnsi"/>
              </w:rPr>
            </w:pPr>
            <w:r w:rsidRPr="008601EE">
              <w:rPr>
                <w:rFonts w:cstheme="minorHAnsi"/>
              </w:rPr>
              <w:t xml:space="preserve">A pilot phase will need to be undertaken with each customer group to provide confidence that these materials will work in practice and the content can be covered within appropriate interview lengths. If necessary, this includes recommending and implementing adjustments post-pilot to improve the questionnaire.  </w:t>
            </w:r>
          </w:p>
          <w:p w14:paraId="71B90961" w14:textId="77777777" w:rsidR="00BC3077" w:rsidRPr="008601EE" w:rsidRDefault="00BC3077" w:rsidP="00BC3077">
            <w:pPr>
              <w:pStyle w:val="ListParagraph"/>
              <w:spacing w:line="276" w:lineRule="auto"/>
              <w:rPr>
                <w:rFonts w:cstheme="minorHAnsi"/>
                <w:color w:val="000000" w:themeColor="text1"/>
              </w:rPr>
            </w:pPr>
          </w:p>
          <w:p w14:paraId="62A9C54C" w14:textId="77777777" w:rsidR="00BC3077" w:rsidRPr="008601EE" w:rsidRDefault="00BC3077" w:rsidP="004B4C57">
            <w:pPr>
              <w:pStyle w:val="ListParagraph"/>
              <w:widowControl/>
              <w:numPr>
                <w:ilvl w:val="1"/>
                <w:numId w:val="74"/>
              </w:numPr>
              <w:spacing w:line="276" w:lineRule="auto"/>
              <w:contextualSpacing/>
              <w:rPr>
                <w:rFonts w:cstheme="minorHAnsi"/>
              </w:rPr>
            </w:pPr>
            <w:r w:rsidRPr="008601EE">
              <w:rPr>
                <w:rFonts w:cstheme="minorHAnsi"/>
                <w:color w:val="000000" w:themeColor="text1"/>
              </w:rPr>
              <w:t xml:space="preserve">Outputs for wave one of the research should </w:t>
            </w:r>
            <w:r w:rsidRPr="008601EE">
              <w:rPr>
                <w:rFonts w:cstheme="minorHAnsi"/>
              </w:rPr>
              <w:t>include:</w:t>
            </w:r>
          </w:p>
          <w:p w14:paraId="2602E694" w14:textId="77777777" w:rsidR="00BC3077" w:rsidRPr="008601EE" w:rsidRDefault="00BC3077" w:rsidP="00BC3077">
            <w:pPr>
              <w:spacing w:line="276" w:lineRule="auto"/>
              <w:rPr>
                <w:rFonts w:cstheme="minorHAnsi"/>
              </w:rPr>
            </w:pPr>
          </w:p>
          <w:p w14:paraId="585479CE" w14:textId="77777777" w:rsidR="00BC3077" w:rsidRPr="008601EE" w:rsidRDefault="00BC3077" w:rsidP="00BC3077">
            <w:pPr>
              <w:spacing w:line="276" w:lineRule="auto"/>
              <w:ind w:left="142"/>
              <w:rPr>
                <w:rFonts w:cstheme="minorHAnsi"/>
                <w:b/>
              </w:rPr>
            </w:pPr>
            <w:r w:rsidRPr="008601EE">
              <w:rPr>
                <w:rFonts w:cstheme="minorHAnsi"/>
                <w:b/>
              </w:rPr>
              <w:t>Planning and updates</w:t>
            </w:r>
          </w:p>
          <w:p w14:paraId="3BD1BCF6"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 xml:space="preserve">An initial project set up meeting with the agency and HMRC stakeholders after the contract is awarded. </w:t>
            </w:r>
          </w:p>
          <w:p w14:paraId="784AFD22"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 xml:space="preserve">An initial detailed project plan outlining key dates and milestones, clearly indicating any actions for HMRC and key points where presentations could be made to key HMRC stakeholders to discuss interim findings, emerging recommendations and next steps. </w:t>
            </w:r>
          </w:p>
          <w:p w14:paraId="6FDE0466"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 xml:space="preserve">Succinct weekly progress updates via email from the contractor’s project manager during the life of the project, including number of interviews achieved. </w:t>
            </w:r>
          </w:p>
          <w:p w14:paraId="335BB16B" w14:textId="77777777" w:rsidR="00BC3077" w:rsidRPr="008601EE" w:rsidRDefault="00BC3077" w:rsidP="00BC3077">
            <w:pPr>
              <w:pStyle w:val="ListParagraph"/>
              <w:spacing w:line="276" w:lineRule="auto"/>
              <w:ind w:left="1418"/>
              <w:rPr>
                <w:rFonts w:cstheme="minorHAnsi"/>
              </w:rPr>
            </w:pPr>
          </w:p>
          <w:p w14:paraId="5FB23328" w14:textId="77777777" w:rsidR="00BC3077" w:rsidRPr="008601EE" w:rsidRDefault="00BC3077" w:rsidP="00BC3077">
            <w:pPr>
              <w:spacing w:line="276" w:lineRule="auto"/>
              <w:rPr>
                <w:rFonts w:cstheme="minorHAnsi"/>
                <w:b/>
              </w:rPr>
            </w:pPr>
            <w:r w:rsidRPr="008601EE">
              <w:rPr>
                <w:rFonts w:cstheme="minorHAnsi"/>
                <w:b/>
              </w:rPr>
              <w:t>Research Drafting</w:t>
            </w:r>
          </w:p>
          <w:p w14:paraId="526164D7"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 xml:space="preserve">Agreed version of research instruments, e.g. survey questions for wave one of each of the three surveys. All research materials should include content, structure and routing. </w:t>
            </w:r>
          </w:p>
          <w:p w14:paraId="7D6667BD"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 xml:space="preserve">Provision for interviews to be conducted in Welsh. </w:t>
            </w:r>
          </w:p>
          <w:p w14:paraId="5CA6C37B" w14:textId="77777777" w:rsidR="00BC3077" w:rsidRPr="008601EE" w:rsidRDefault="00BC3077" w:rsidP="00BC3077">
            <w:pPr>
              <w:pStyle w:val="ListParagraph"/>
              <w:spacing w:line="276" w:lineRule="auto"/>
              <w:ind w:left="1418"/>
              <w:rPr>
                <w:rFonts w:cstheme="minorHAnsi"/>
              </w:rPr>
            </w:pPr>
          </w:p>
          <w:p w14:paraId="04A62F69" w14:textId="77777777" w:rsidR="00BC3077" w:rsidRPr="008601EE" w:rsidRDefault="00BC3077" w:rsidP="00BC3077">
            <w:pPr>
              <w:spacing w:line="276" w:lineRule="auto"/>
              <w:rPr>
                <w:rFonts w:cstheme="minorHAnsi"/>
                <w:b/>
              </w:rPr>
            </w:pPr>
            <w:r w:rsidRPr="008601EE">
              <w:rPr>
                <w:rFonts w:cstheme="minorHAnsi"/>
                <w:b/>
              </w:rPr>
              <w:t>Presentation and reports of findings</w:t>
            </w:r>
          </w:p>
          <w:p w14:paraId="76758DEE"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lastRenderedPageBreak/>
              <w:t xml:space="preserve">An analysis plan which should set out details of the analysis to be undertaken and details of how the results will be presented. </w:t>
            </w:r>
          </w:p>
          <w:p w14:paraId="16D2EBE8"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An emerging findings report.</w:t>
            </w:r>
          </w:p>
          <w:p w14:paraId="34B0F448"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An accessible, engaging summary of interim findings for high-profile internal stakeholders.</w:t>
            </w:r>
          </w:p>
          <w:p w14:paraId="03982F33"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 xml:space="preserve">Presentation of methodology, analysis, findings and insights via Microsoft Teams to HMRC and HMT stakeholders, plus a copy of the slide deck and presentation materials for attendees. </w:t>
            </w:r>
          </w:p>
          <w:p w14:paraId="00575E1F"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 xml:space="preserve">A report which should be suitable for publication, including copies of research materials in appendices. </w:t>
            </w:r>
          </w:p>
          <w:p w14:paraId="32C26D48"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ab/>
              <w:t xml:space="preserve">A full technical report for the survey will be required, setting out the details of the survey methodology, sampling approach and actual weighting used, non-response bias analysis and response rates and, thus, the effective sample size. </w:t>
            </w:r>
          </w:p>
          <w:p w14:paraId="67E72877" w14:textId="77777777" w:rsidR="00BC3077" w:rsidRPr="008601EE" w:rsidRDefault="00BC3077" w:rsidP="00BC3077">
            <w:pPr>
              <w:spacing w:line="276" w:lineRule="auto"/>
              <w:rPr>
                <w:rFonts w:cstheme="minorHAnsi"/>
              </w:rPr>
            </w:pPr>
          </w:p>
          <w:p w14:paraId="2A084622" w14:textId="77777777" w:rsidR="00BC3077" w:rsidRPr="008601EE" w:rsidRDefault="00BC3077" w:rsidP="00BC3077">
            <w:pPr>
              <w:spacing w:line="276" w:lineRule="auto"/>
              <w:rPr>
                <w:rFonts w:cstheme="minorHAnsi"/>
                <w:b/>
              </w:rPr>
            </w:pPr>
            <w:r w:rsidRPr="008601EE">
              <w:rPr>
                <w:rFonts w:cstheme="minorHAnsi"/>
                <w:b/>
              </w:rPr>
              <w:t>Data files</w:t>
            </w:r>
          </w:p>
          <w:p w14:paraId="1A774538"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 xml:space="preserve">An </w:t>
            </w:r>
            <w:proofErr w:type="spellStart"/>
            <w:r w:rsidRPr="008601EE">
              <w:rPr>
                <w:rFonts w:cstheme="minorHAnsi"/>
              </w:rPr>
              <w:t>anonymised</w:t>
            </w:r>
            <w:proofErr w:type="spellEnd"/>
            <w:r w:rsidRPr="008601EE">
              <w:rPr>
                <w:rFonts w:cstheme="minorHAnsi"/>
              </w:rPr>
              <w:t xml:space="preserve"> copy of any dataset produced as part of the project, in a SAS and SPSS-compatible format. This should include all cases, variables (including analysis variables), clear labelling, correct bases and all coded responses, including coded open-ended responses – i.e. the final dataset used to produce study outputs.</w:t>
            </w:r>
          </w:p>
          <w:p w14:paraId="6CA73807"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All open-ended responses to be provided separately in an Excel file and to include selected analysis variables.</w:t>
            </w:r>
          </w:p>
          <w:p w14:paraId="661D57B5" w14:textId="77777777" w:rsidR="00BC3077" w:rsidRPr="008601EE" w:rsidRDefault="00BC3077" w:rsidP="004B4C57">
            <w:pPr>
              <w:pStyle w:val="ListParagraph"/>
              <w:widowControl/>
              <w:numPr>
                <w:ilvl w:val="0"/>
                <w:numId w:val="77"/>
              </w:numPr>
              <w:spacing w:line="276" w:lineRule="auto"/>
              <w:ind w:left="1418" w:hanging="709"/>
              <w:rPr>
                <w:rFonts w:cstheme="minorHAnsi"/>
              </w:rPr>
            </w:pPr>
            <w:r w:rsidRPr="008601EE">
              <w:rPr>
                <w:rFonts w:cstheme="minorHAnsi"/>
              </w:rPr>
              <w:t>Full data tables to include all analysis variables, including coded open-ended responses, and relevant cross-breaks, with significance testing.</w:t>
            </w:r>
          </w:p>
          <w:p w14:paraId="0EBA9BA4" w14:textId="77777777" w:rsidR="00BC3077" w:rsidRPr="008601EE" w:rsidRDefault="00BC3077" w:rsidP="00BC3077">
            <w:pPr>
              <w:pStyle w:val="ListParagraph"/>
              <w:spacing w:line="276" w:lineRule="auto"/>
              <w:rPr>
                <w:rFonts w:cstheme="minorHAnsi"/>
              </w:rPr>
            </w:pPr>
          </w:p>
          <w:p w14:paraId="27F190BC" w14:textId="77777777" w:rsidR="00BC3077" w:rsidRPr="008601EE" w:rsidRDefault="00BC3077" w:rsidP="004B4C57">
            <w:pPr>
              <w:pStyle w:val="ListParagraph"/>
              <w:widowControl/>
              <w:numPr>
                <w:ilvl w:val="1"/>
                <w:numId w:val="74"/>
              </w:numPr>
              <w:spacing w:line="276" w:lineRule="auto"/>
              <w:contextualSpacing/>
              <w:rPr>
                <w:rFonts w:cstheme="minorHAnsi"/>
              </w:rPr>
            </w:pPr>
            <w:r w:rsidRPr="008601EE">
              <w:rPr>
                <w:rFonts w:cstheme="minorHAnsi"/>
              </w:rPr>
              <w:t>Tenderers are also invited to suggest any additional outputs they feel would be relevant to this research. These must be costed separately and made easily identifiable.</w:t>
            </w:r>
          </w:p>
          <w:p w14:paraId="794A51F0" w14:textId="77777777" w:rsidR="00BC3077" w:rsidRPr="008601EE" w:rsidRDefault="00BC3077" w:rsidP="00BC3077">
            <w:pPr>
              <w:spacing w:line="276" w:lineRule="auto"/>
              <w:rPr>
                <w:rFonts w:cstheme="minorHAnsi"/>
              </w:rPr>
            </w:pPr>
          </w:p>
          <w:p w14:paraId="333655A1" w14:textId="77777777" w:rsidR="00BC3077" w:rsidRPr="008601EE" w:rsidRDefault="00BC3077" w:rsidP="00BC3077">
            <w:pPr>
              <w:spacing w:line="276" w:lineRule="auto"/>
              <w:rPr>
                <w:rFonts w:cstheme="minorHAnsi"/>
                <w:b/>
              </w:rPr>
            </w:pPr>
            <w:r w:rsidRPr="008601EE">
              <w:rPr>
                <w:rFonts w:cstheme="minorHAnsi"/>
                <w:b/>
              </w:rPr>
              <w:t>Other requirements</w:t>
            </w:r>
          </w:p>
          <w:p w14:paraId="467FDBA0" w14:textId="77777777" w:rsidR="00BC3077" w:rsidRPr="008601EE" w:rsidRDefault="00BC3077" w:rsidP="00BC3077">
            <w:pPr>
              <w:spacing w:line="276" w:lineRule="auto"/>
              <w:rPr>
                <w:rFonts w:cstheme="minorHAnsi"/>
              </w:rPr>
            </w:pPr>
          </w:p>
          <w:p w14:paraId="321976AC" w14:textId="77777777" w:rsidR="00BC3077" w:rsidRPr="008601EE" w:rsidRDefault="00BC3077" w:rsidP="004B4C57">
            <w:pPr>
              <w:pStyle w:val="ListParagraph"/>
              <w:widowControl/>
              <w:numPr>
                <w:ilvl w:val="1"/>
                <w:numId w:val="74"/>
              </w:numPr>
              <w:spacing w:line="276" w:lineRule="auto"/>
              <w:contextualSpacing/>
              <w:rPr>
                <w:rFonts w:cstheme="minorHAnsi"/>
              </w:rPr>
            </w:pPr>
            <w:r w:rsidRPr="008601EE">
              <w:rPr>
                <w:rFonts w:cstheme="minorHAnsi"/>
              </w:rPr>
              <w:t xml:space="preserve">Customers for whom details have been obtained from a HMRC database must be provided with the option to opt out of taking part in the survey using an advance opt out letter sent by the research contractor. A suitable opt-out period must be provided prior to fieldwork. The research contractor will need to manage and remove opt-out responses from the sample. </w:t>
            </w:r>
          </w:p>
          <w:p w14:paraId="15EA6D64" w14:textId="77777777" w:rsidR="00BC3077" w:rsidRPr="008601EE" w:rsidRDefault="00BC3077" w:rsidP="00BC3077">
            <w:pPr>
              <w:pStyle w:val="ListParagraph"/>
              <w:spacing w:line="276" w:lineRule="auto"/>
              <w:ind w:left="851"/>
              <w:rPr>
                <w:rFonts w:cstheme="minorHAnsi"/>
              </w:rPr>
            </w:pPr>
          </w:p>
          <w:p w14:paraId="5D73650D" w14:textId="77777777" w:rsidR="00BC3077" w:rsidRPr="008601EE" w:rsidRDefault="00BC3077" w:rsidP="004B4C57">
            <w:pPr>
              <w:pStyle w:val="ListParagraph"/>
              <w:widowControl/>
              <w:numPr>
                <w:ilvl w:val="1"/>
                <w:numId w:val="74"/>
              </w:numPr>
              <w:spacing w:line="276" w:lineRule="auto"/>
              <w:contextualSpacing/>
              <w:rPr>
                <w:rFonts w:cstheme="minorHAnsi"/>
              </w:rPr>
            </w:pPr>
            <w:r w:rsidRPr="008601EE">
              <w:rPr>
                <w:rFonts w:cstheme="minorHAnsi"/>
              </w:rPr>
              <w:t>We expect suppliers to make provision for interviews to be conducted in, or materials to be translated into, Welsh.</w:t>
            </w:r>
          </w:p>
          <w:p w14:paraId="2EF887C1" w14:textId="77777777" w:rsidR="00BC3077" w:rsidRPr="008601EE" w:rsidRDefault="00BC3077" w:rsidP="00BC3077">
            <w:pPr>
              <w:pStyle w:val="ListParagraph"/>
              <w:spacing w:line="276" w:lineRule="auto"/>
              <w:rPr>
                <w:rFonts w:cstheme="minorHAnsi"/>
              </w:rPr>
            </w:pPr>
          </w:p>
          <w:p w14:paraId="0F7CBD66" w14:textId="77777777" w:rsidR="00BC3077" w:rsidRPr="008601EE" w:rsidRDefault="00BC3077" w:rsidP="004B4C57">
            <w:pPr>
              <w:pStyle w:val="ListParagraph"/>
              <w:widowControl/>
              <w:numPr>
                <w:ilvl w:val="1"/>
                <w:numId w:val="74"/>
              </w:numPr>
              <w:spacing w:line="276" w:lineRule="auto"/>
              <w:contextualSpacing/>
              <w:rPr>
                <w:rFonts w:cstheme="minorHAnsi"/>
              </w:rPr>
            </w:pPr>
            <w:r w:rsidRPr="008601EE">
              <w:rPr>
                <w:rFonts w:cstheme="minorHAnsi"/>
              </w:rPr>
              <w:t xml:space="preserve">All summaries, reports, data outputs (e.g. tables and graphs) and presentations should be provided in an electronic format, compatible with Microsoft Office applications. All presentations and reports should be concise and written in plain English. They should be of a high (publishable) standard suitable for online publication.  HMRC expects all drafts to be complete, to have been proof-read before delivery and for data in the drafts to have been quality assured. HMRC may arrange for any final reports produced to be peer-reviewed, either in-house or externally. </w:t>
            </w:r>
          </w:p>
          <w:p w14:paraId="3F7AB411" w14:textId="77777777" w:rsidR="00BC3077" w:rsidRPr="008601EE" w:rsidRDefault="00BC3077" w:rsidP="00BC3077">
            <w:pPr>
              <w:pStyle w:val="ListParagraph"/>
              <w:spacing w:line="276" w:lineRule="auto"/>
              <w:rPr>
                <w:rFonts w:cstheme="minorHAnsi"/>
              </w:rPr>
            </w:pPr>
          </w:p>
          <w:p w14:paraId="32DB36C7" w14:textId="0AD4263B" w:rsidR="00BC3077" w:rsidRPr="008601EE" w:rsidRDefault="00BC3077" w:rsidP="00BC3077">
            <w:pPr>
              <w:pStyle w:val="TableParagraph"/>
              <w:spacing w:line="275" w:lineRule="auto"/>
              <w:ind w:right="-2"/>
              <w:jc w:val="both"/>
              <w:rPr>
                <w:rFonts w:ascii="Arial" w:eastAsia="Arial" w:hAnsi="Arial" w:cs="Arial"/>
              </w:rPr>
            </w:pPr>
            <w:r w:rsidRPr="008601EE">
              <w:rPr>
                <w:rFonts w:cstheme="minorHAnsi"/>
              </w:rPr>
              <w:t xml:space="preserve">Contractors are also reminded that any research reports to be published on </w:t>
            </w:r>
            <w:hyperlink r:id="rId36" w:history="1">
              <w:r w:rsidRPr="008601EE">
                <w:rPr>
                  <w:rStyle w:val="Hyperlink"/>
                  <w:rFonts w:cstheme="minorHAnsi"/>
                </w:rPr>
                <w:t>www.gov.uk</w:t>
              </w:r>
            </w:hyperlink>
            <w:r w:rsidRPr="008601EE">
              <w:rPr>
                <w:rFonts w:cstheme="minorHAnsi"/>
              </w:rPr>
              <w:t xml:space="preserve"> must meet the accessibility requirements for public sector bodies’ publications: </w:t>
            </w:r>
            <w:hyperlink r:id="rId37" w:anchor="accessibility-standards" w:history="1">
              <w:r w:rsidRPr="008601EE">
                <w:rPr>
                  <w:rStyle w:val="Hyperlink"/>
                  <w:rFonts w:cstheme="minorHAnsi"/>
                </w:rPr>
                <w:t>https://www.gov.uk/guidance/accessibility-requirements-for-public-sector-websites-and-apps#accessibility-standards</w:t>
              </w:r>
            </w:hyperlink>
            <w:r w:rsidRPr="008601EE">
              <w:rPr>
                <w:rStyle w:val="Hyperlink"/>
                <w:rFonts w:cstheme="minorHAnsi"/>
              </w:rPr>
              <w:t>.</w:t>
            </w:r>
          </w:p>
          <w:p w14:paraId="36FDF31F" w14:textId="2098F112" w:rsidR="004F1198" w:rsidRPr="008601EE" w:rsidRDefault="004F1198" w:rsidP="003D44AC">
            <w:pPr>
              <w:pStyle w:val="TableParagraph"/>
              <w:spacing w:before="123" w:line="275" w:lineRule="auto"/>
              <w:ind w:right="-3"/>
              <w:jc w:val="both"/>
              <w:rPr>
                <w:rFonts w:ascii="Arial" w:hAnsi="Arial" w:cs="Arial"/>
                <w:spacing w:val="-1"/>
              </w:rPr>
            </w:pPr>
            <w:r w:rsidRPr="008601EE">
              <w:rPr>
                <w:rFonts w:ascii="Arial" w:eastAsia="Arial" w:hAnsi="Arial" w:cs="Arial"/>
              </w:rPr>
              <w:t xml:space="preserve"> </w:t>
            </w:r>
          </w:p>
        </w:tc>
        <w:tc>
          <w:tcPr>
            <w:tcW w:w="115" w:type="dxa"/>
            <w:gridSpan w:val="2"/>
            <w:tcBorders>
              <w:top w:val="single" w:sz="5" w:space="0" w:color="000000"/>
              <w:left w:val="nil"/>
              <w:bottom w:val="single" w:sz="5" w:space="0" w:color="000000"/>
              <w:right w:val="single" w:sz="5" w:space="0" w:color="000000"/>
            </w:tcBorders>
          </w:tcPr>
          <w:p w14:paraId="4764B65E" w14:textId="77777777" w:rsidR="004F1198" w:rsidRDefault="004F1198">
            <w:pPr>
              <w:pStyle w:val="TableParagraph"/>
              <w:rPr>
                <w:rFonts w:ascii="Arial" w:eastAsia="Arial" w:hAnsi="Arial" w:cs="Arial"/>
                <w:i/>
              </w:rPr>
            </w:pPr>
          </w:p>
        </w:tc>
      </w:tr>
      <w:tr w:rsidR="00BC3077" w14:paraId="7FB072FB" w14:textId="77777777" w:rsidTr="00A36266">
        <w:trPr>
          <w:gridBefore w:val="1"/>
          <w:gridAfter w:val="1"/>
          <w:wBefore w:w="7" w:type="dxa"/>
          <w:wAfter w:w="725" w:type="dxa"/>
          <w:trHeight w:hRule="exact" w:val="11169"/>
        </w:trPr>
        <w:tc>
          <w:tcPr>
            <w:tcW w:w="2134" w:type="dxa"/>
            <w:tcBorders>
              <w:top w:val="nil"/>
              <w:left w:val="nil"/>
              <w:bottom w:val="nil"/>
              <w:right w:val="nil"/>
            </w:tcBorders>
          </w:tcPr>
          <w:p w14:paraId="1C851D4B" w14:textId="77777777" w:rsidR="00BC3077" w:rsidRPr="00A36266" w:rsidRDefault="00BC3077">
            <w:pPr>
              <w:pStyle w:val="TableParagraph"/>
              <w:spacing w:line="275" w:lineRule="auto"/>
              <w:ind w:right="761"/>
              <w:rPr>
                <w:rFonts w:ascii="Arial"/>
                <w:b/>
                <w:spacing w:val="-1"/>
              </w:rPr>
            </w:pPr>
          </w:p>
        </w:tc>
        <w:tc>
          <w:tcPr>
            <w:tcW w:w="113" w:type="dxa"/>
            <w:gridSpan w:val="2"/>
            <w:tcBorders>
              <w:top w:val="nil"/>
              <w:left w:val="nil"/>
              <w:bottom w:val="nil"/>
              <w:right w:val="single" w:sz="5" w:space="0" w:color="000000"/>
            </w:tcBorders>
          </w:tcPr>
          <w:p w14:paraId="39C17826" w14:textId="77777777" w:rsidR="00BC3077" w:rsidRDefault="00BC3077"/>
        </w:tc>
        <w:tc>
          <w:tcPr>
            <w:tcW w:w="115" w:type="dxa"/>
            <w:gridSpan w:val="2"/>
            <w:tcBorders>
              <w:top w:val="single" w:sz="5" w:space="0" w:color="000000"/>
              <w:left w:val="single" w:sz="5" w:space="0" w:color="000000"/>
              <w:bottom w:val="single" w:sz="5" w:space="0" w:color="000000"/>
              <w:right w:val="nil"/>
            </w:tcBorders>
          </w:tcPr>
          <w:p w14:paraId="4E2B2298" w14:textId="77777777" w:rsidR="00BC3077" w:rsidRPr="00A36266" w:rsidRDefault="00BC3077">
            <w:pPr>
              <w:rPr>
                <w:rFonts w:ascii="Arial" w:hAnsi="Arial" w:cs="Arial"/>
              </w:rPr>
            </w:pPr>
          </w:p>
        </w:tc>
        <w:tc>
          <w:tcPr>
            <w:tcW w:w="6431" w:type="dxa"/>
            <w:gridSpan w:val="2"/>
            <w:vMerge/>
            <w:tcBorders>
              <w:top w:val="single" w:sz="5" w:space="0" w:color="000000"/>
              <w:left w:val="nil"/>
              <w:right w:val="nil"/>
            </w:tcBorders>
            <w:shd w:val="clear" w:color="auto" w:fill="auto"/>
          </w:tcPr>
          <w:p w14:paraId="67DB046C" w14:textId="77777777" w:rsidR="00BC3077" w:rsidRPr="00162049" w:rsidRDefault="00BC3077" w:rsidP="00BC3077">
            <w:pPr>
              <w:pStyle w:val="Heading2"/>
              <w:spacing w:line="276" w:lineRule="auto"/>
              <w:ind w:left="0"/>
              <w:rPr>
                <w:rFonts w:asciiTheme="minorHAnsi" w:hAnsiTheme="minorHAnsi" w:cstheme="minorHAnsi"/>
              </w:rPr>
            </w:pPr>
          </w:p>
        </w:tc>
        <w:tc>
          <w:tcPr>
            <w:tcW w:w="115" w:type="dxa"/>
            <w:gridSpan w:val="2"/>
            <w:tcBorders>
              <w:top w:val="single" w:sz="5" w:space="0" w:color="000000"/>
              <w:left w:val="nil"/>
              <w:bottom w:val="single" w:sz="5" w:space="0" w:color="000000"/>
              <w:right w:val="single" w:sz="5" w:space="0" w:color="000000"/>
            </w:tcBorders>
          </w:tcPr>
          <w:p w14:paraId="58458FF4" w14:textId="77777777" w:rsidR="00BC3077" w:rsidRDefault="00BC3077">
            <w:pPr>
              <w:pStyle w:val="TableParagraph"/>
              <w:rPr>
                <w:rFonts w:ascii="Arial" w:eastAsia="Arial" w:hAnsi="Arial" w:cs="Arial"/>
                <w:i/>
              </w:rPr>
            </w:pPr>
          </w:p>
        </w:tc>
      </w:tr>
      <w:tr w:rsidR="00BC3077" w14:paraId="3E243473" w14:textId="77777777" w:rsidTr="00A36266">
        <w:trPr>
          <w:gridBefore w:val="1"/>
          <w:gridAfter w:val="1"/>
          <w:wBefore w:w="7" w:type="dxa"/>
          <w:wAfter w:w="725" w:type="dxa"/>
          <w:trHeight w:hRule="exact" w:val="11169"/>
        </w:trPr>
        <w:tc>
          <w:tcPr>
            <w:tcW w:w="2134" w:type="dxa"/>
            <w:tcBorders>
              <w:top w:val="nil"/>
              <w:left w:val="nil"/>
              <w:bottom w:val="nil"/>
              <w:right w:val="nil"/>
            </w:tcBorders>
          </w:tcPr>
          <w:p w14:paraId="477F6220" w14:textId="77777777" w:rsidR="00BC3077" w:rsidRPr="00A36266" w:rsidRDefault="00BC3077">
            <w:pPr>
              <w:pStyle w:val="TableParagraph"/>
              <w:spacing w:line="275" w:lineRule="auto"/>
              <w:ind w:right="761"/>
              <w:rPr>
                <w:rFonts w:ascii="Arial"/>
                <w:b/>
                <w:spacing w:val="-1"/>
              </w:rPr>
            </w:pPr>
          </w:p>
        </w:tc>
        <w:tc>
          <w:tcPr>
            <w:tcW w:w="113" w:type="dxa"/>
            <w:gridSpan w:val="2"/>
            <w:tcBorders>
              <w:top w:val="nil"/>
              <w:left w:val="nil"/>
              <w:bottom w:val="nil"/>
              <w:right w:val="single" w:sz="5" w:space="0" w:color="000000"/>
            </w:tcBorders>
          </w:tcPr>
          <w:p w14:paraId="7CE43B1D" w14:textId="77777777" w:rsidR="00BC3077" w:rsidRDefault="00BC3077"/>
        </w:tc>
        <w:tc>
          <w:tcPr>
            <w:tcW w:w="115" w:type="dxa"/>
            <w:gridSpan w:val="2"/>
            <w:tcBorders>
              <w:top w:val="single" w:sz="5" w:space="0" w:color="000000"/>
              <w:left w:val="single" w:sz="5" w:space="0" w:color="000000"/>
              <w:bottom w:val="single" w:sz="5" w:space="0" w:color="000000"/>
              <w:right w:val="nil"/>
            </w:tcBorders>
          </w:tcPr>
          <w:p w14:paraId="5ABCD167" w14:textId="77777777" w:rsidR="00BC3077" w:rsidRPr="00A36266" w:rsidRDefault="00BC3077">
            <w:pPr>
              <w:rPr>
                <w:rFonts w:ascii="Arial" w:hAnsi="Arial" w:cs="Arial"/>
              </w:rPr>
            </w:pPr>
          </w:p>
        </w:tc>
        <w:tc>
          <w:tcPr>
            <w:tcW w:w="6431" w:type="dxa"/>
            <w:gridSpan w:val="2"/>
            <w:vMerge/>
            <w:tcBorders>
              <w:top w:val="single" w:sz="5" w:space="0" w:color="000000"/>
              <w:left w:val="nil"/>
              <w:right w:val="nil"/>
            </w:tcBorders>
            <w:shd w:val="clear" w:color="auto" w:fill="auto"/>
          </w:tcPr>
          <w:p w14:paraId="18BA3EA7" w14:textId="77777777" w:rsidR="00BC3077" w:rsidRPr="00162049" w:rsidRDefault="00BC3077" w:rsidP="00BC3077">
            <w:pPr>
              <w:pStyle w:val="Heading2"/>
              <w:spacing w:line="276" w:lineRule="auto"/>
              <w:ind w:left="0"/>
              <w:rPr>
                <w:rFonts w:asciiTheme="minorHAnsi" w:hAnsiTheme="minorHAnsi" w:cstheme="minorHAnsi"/>
              </w:rPr>
            </w:pPr>
          </w:p>
        </w:tc>
        <w:tc>
          <w:tcPr>
            <w:tcW w:w="115" w:type="dxa"/>
            <w:gridSpan w:val="2"/>
            <w:tcBorders>
              <w:top w:val="single" w:sz="5" w:space="0" w:color="000000"/>
              <w:left w:val="nil"/>
              <w:bottom w:val="single" w:sz="5" w:space="0" w:color="000000"/>
              <w:right w:val="single" w:sz="5" w:space="0" w:color="000000"/>
            </w:tcBorders>
          </w:tcPr>
          <w:p w14:paraId="3C02452A" w14:textId="77777777" w:rsidR="00BC3077" w:rsidRDefault="00BC3077">
            <w:pPr>
              <w:pStyle w:val="TableParagraph"/>
              <w:rPr>
                <w:rFonts w:ascii="Arial" w:eastAsia="Arial" w:hAnsi="Arial" w:cs="Arial"/>
                <w:i/>
              </w:rPr>
            </w:pPr>
          </w:p>
        </w:tc>
      </w:tr>
      <w:tr w:rsidR="00A36266" w14:paraId="63941A05" w14:textId="77777777" w:rsidTr="00A36266">
        <w:trPr>
          <w:gridBefore w:val="1"/>
          <w:gridAfter w:val="1"/>
          <w:wBefore w:w="7" w:type="dxa"/>
          <w:wAfter w:w="725" w:type="dxa"/>
          <w:trHeight w:hRule="exact" w:val="11169"/>
        </w:trPr>
        <w:tc>
          <w:tcPr>
            <w:tcW w:w="2134" w:type="dxa"/>
            <w:tcBorders>
              <w:top w:val="nil"/>
              <w:left w:val="nil"/>
              <w:bottom w:val="nil"/>
              <w:right w:val="nil"/>
            </w:tcBorders>
          </w:tcPr>
          <w:p w14:paraId="4C7DDB51" w14:textId="77777777" w:rsidR="00A36266" w:rsidRPr="00A36266" w:rsidRDefault="00A36266">
            <w:pPr>
              <w:pStyle w:val="TableParagraph"/>
              <w:spacing w:line="275" w:lineRule="auto"/>
              <w:ind w:right="761"/>
              <w:rPr>
                <w:rFonts w:ascii="Arial"/>
                <w:b/>
                <w:spacing w:val="-1"/>
              </w:rPr>
            </w:pPr>
          </w:p>
        </w:tc>
        <w:tc>
          <w:tcPr>
            <w:tcW w:w="113" w:type="dxa"/>
            <w:gridSpan w:val="2"/>
            <w:tcBorders>
              <w:top w:val="nil"/>
              <w:left w:val="nil"/>
              <w:bottom w:val="nil"/>
              <w:right w:val="single" w:sz="5" w:space="0" w:color="000000"/>
            </w:tcBorders>
          </w:tcPr>
          <w:p w14:paraId="13538EAA" w14:textId="77777777" w:rsidR="00A36266" w:rsidRDefault="00A36266"/>
        </w:tc>
        <w:tc>
          <w:tcPr>
            <w:tcW w:w="115" w:type="dxa"/>
            <w:gridSpan w:val="2"/>
            <w:tcBorders>
              <w:top w:val="single" w:sz="5" w:space="0" w:color="000000"/>
              <w:left w:val="single" w:sz="5" w:space="0" w:color="000000"/>
              <w:bottom w:val="single" w:sz="5" w:space="0" w:color="000000"/>
              <w:right w:val="nil"/>
            </w:tcBorders>
          </w:tcPr>
          <w:p w14:paraId="0794DA3E" w14:textId="77777777" w:rsidR="00A36266" w:rsidRPr="00A36266" w:rsidRDefault="00A36266">
            <w:pPr>
              <w:rPr>
                <w:rFonts w:ascii="Arial" w:hAnsi="Arial" w:cs="Arial"/>
              </w:rPr>
            </w:pPr>
          </w:p>
        </w:tc>
        <w:tc>
          <w:tcPr>
            <w:tcW w:w="6431" w:type="dxa"/>
            <w:gridSpan w:val="2"/>
            <w:vMerge/>
            <w:tcBorders>
              <w:top w:val="single" w:sz="5" w:space="0" w:color="000000"/>
              <w:left w:val="nil"/>
              <w:right w:val="nil"/>
            </w:tcBorders>
            <w:shd w:val="clear" w:color="auto" w:fill="auto"/>
          </w:tcPr>
          <w:p w14:paraId="74851EC3" w14:textId="77777777" w:rsidR="00A36266" w:rsidRPr="00A36266" w:rsidRDefault="00A36266" w:rsidP="004F1198">
            <w:pPr>
              <w:pStyle w:val="TableParagraph"/>
              <w:spacing w:line="275" w:lineRule="auto"/>
              <w:ind w:right="2"/>
              <w:jc w:val="both"/>
              <w:rPr>
                <w:rFonts w:ascii="Arial" w:hAnsi="Arial" w:cs="Arial"/>
                <w:spacing w:val="-1"/>
              </w:rPr>
            </w:pPr>
          </w:p>
        </w:tc>
        <w:tc>
          <w:tcPr>
            <w:tcW w:w="115" w:type="dxa"/>
            <w:gridSpan w:val="2"/>
            <w:tcBorders>
              <w:top w:val="single" w:sz="5" w:space="0" w:color="000000"/>
              <w:left w:val="nil"/>
              <w:bottom w:val="single" w:sz="5" w:space="0" w:color="000000"/>
              <w:right w:val="single" w:sz="5" w:space="0" w:color="000000"/>
            </w:tcBorders>
          </w:tcPr>
          <w:p w14:paraId="31FA1F6B" w14:textId="77777777" w:rsidR="00A36266" w:rsidRDefault="00A36266">
            <w:pPr>
              <w:pStyle w:val="TableParagraph"/>
              <w:rPr>
                <w:rFonts w:ascii="Arial" w:eastAsia="Arial" w:hAnsi="Arial" w:cs="Arial"/>
                <w:i/>
              </w:rPr>
            </w:pPr>
          </w:p>
        </w:tc>
      </w:tr>
      <w:tr w:rsidR="004F1198" w14:paraId="78EE65DA" w14:textId="77777777" w:rsidTr="00A36266">
        <w:trPr>
          <w:gridBefore w:val="1"/>
          <w:gridAfter w:val="1"/>
          <w:wBefore w:w="7" w:type="dxa"/>
          <w:wAfter w:w="725" w:type="dxa"/>
          <w:trHeight w:hRule="exact" w:val="13323"/>
        </w:trPr>
        <w:tc>
          <w:tcPr>
            <w:tcW w:w="2134" w:type="dxa"/>
            <w:tcBorders>
              <w:top w:val="nil"/>
              <w:left w:val="nil"/>
              <w:bottom w:val="nil"/>
              <w:right w:val="nil"/>
            </w:tcBorders>
          </w:tcPr>
          <w:p w14:paraId="70B90F2A" w14:textId="12076578" w:rsidR="004F1198" w:rsidRDefault="004F1198">
            <w:pPr>
              <w:pStyle w:val="TableParagraph"/>
              <w:spacing w:line="275" w:lineRule="auto"/>
              <w:ind w:right="761"/>
              <w:rPr>
                <w:rFonts w:ascii="Arial" w:eastAsia="Arial" w:hAnsi="Arial" w:cs="Arial"/>
              </w:rPr>
            </w:pPr>
          </w:p>
        </w:tc>
        <w:tc>
          <w:tcPr>
            <w:tcW w:w="113" w:type="dxa"/>
            <w:gridSpan w:val="2"/>
            <w:tcBorders>
              <w:top w:val="nil"/>
              <w:left w:val="nil"/>
              <w:bottom w:val="nil"/>
              <w:right w:val="single" w:sz="5" w:space="0" w:color="000000"/>
            </w:tcBorders>
          </w:tcPr>
          <w:p w14:paraId="0687AD88" w14:textId="77777777" w:rsidR="004F1198" w:rsidRDefault="004F1198"/>
        </w:tc>
        <w:tc>
          <w:tcPr>
            <w:tcW w:w="115" w:type="dxa"/>
            <w:gridSpan w:val="2"/>
            <w:tcBorders>
              <w:top w:val="single" w:sz="5" w:space="0" w:color="000000"/>
              <w:left w:val="single" w:sz="5" w:space="0" w:color="000000"/>
              <w:bottom w:val="single" w:sz="5" w:space="0" w:color="000000"/>
              <w:right w:val="nil"/>
            </w:tcBorders>
          </w:tcPr>
          <w:p w14:paraId="1E18E3D8" w14:textId="77777777" w:rsidR="004F1198" w:rsidRPr="00A36266" w:rsidRDefault="004F1198">
            <w:pPr>
              <w:rPr>
                <w:rFonts w:ascii="Arial" w:hAnsi="Arial" w:cs="Arial"/>
              </w:rPr>
            </w:pPr>
          </w:p>
        </w:tc>
        <w:tc>
          <w:tcPr>
            <w:tcW w:w="6431" w:type="dxa"/>
            <w:gridSpan w:val="2"/>
            <w:vMerge/>
            <w:tcBorders>
              <w:left w:val="nil"/>
              <w:right w:val="nil"/>
            </w:tcBorders>
            <w:shd w:val="clear" w:color="auto" w:fill="auto"/>
          </w:tcPr>
          <w:p w14:paraId="1F174E9F" w14:textId="33D033D9" w:rsidR="004F1198" w:rsidRPr="00A36266" w:rsidRDefault="004F1198">
            <w:pPr>
              <w:pStyle w:val="TableParagraph"/>
              <w:spacing w:before="123" w:line="275" w:lineRule="auto"/>
              <w:ind w:right="-3"/>
              <w:jc w:val="both"/>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5C2FEB3F" w14:textId="77777777" w:rsidR="004F1198" w:rsidRDefault="004F1198">
            <w:pPr>
              <w:pStyle w:val="TableParagraph"/>
              <w:rPr>
                <w:rFonts w:ascii="Arial" w:eastAsia="Arial" w:hAnsi="Arial" w:cs="Arial"/>
                <w:i/>
              </w:rPr>
            </w:pPr>
          </w:p>
          <w:p w14:paraId="3560C6A6" w14:textId="77777777" w:rsidR="004F1198" w:rsidRDefault="004F1198">
            <w:pPr>
              <w:pStyle w:val="TableParagraph"/>
              <w:rPr>
                <w:rFonts w:ascii="Arial" w:eastAsia="Arial" w:hAnsi="Arial" w:cs="Arial"/>
                <w:i/>
              </w:rPr>
            </w:pPr>
          </w:p>
          <w:p w14:paraId="5CB1A452" w14:textId="77777777" w:rsidR="004F1198" w:rsidRDefault="004F1198">
            <w:pPr>
              <w:pStyle w:val="TableParagraph"/>
              <w:rPr>
                <w:rFonts w:ascii="Arial" w:eastAsia="Arial" w:hAnsi="Arial" w:cs="Arial"/>
                <w:i/>
              </w:rPr>
            </w:pPr>
          </w:p>
          <w:p w14:paraId="25F9CBB6" w14:textId="77777777" w:rsidR="004F1198" w:rsidRDefault="004F1198">
            <w:pPr>
              <w:pStyle w:val="TableParagraph"/>
              <w:rPr>
                <w:rFonts w:ascii="Arial" w:eastAsia="Arial" w:hAnsi="Arial" w:cs="Arial"/>
                <w:i/>
              </w:rPr>
            </w:pPr>
          </w:p>
          <w:p w14:paraId="7B08CA7F" w14:textId="77777777" w:rsidR="004F1198" w:rsidRDefault="004F1198">
            <w:pPr>
              <w:pStyle w:val="TableParagraph"/>
              <w:rPr>
                <w:rFonts w:ascii="Arial" w:eastAsia="Arial" w:hAnsi="Arial" w:cs="Arial"/>
                <w:i/>
              </w:rPr>
            </w:pPr>
          </w:p>
          <w:p w14:paraId="1B4D71FC" w14:textId="77777777" w:rsidR="004F1198" w:rsidRDefault="004F1198">
            <w:pPr>
              <w:pStyle w:val="TableParagraph"/>
              <w:rPr>
                <w:rFonts w:ascii="Arial" w:eastAsia="Arial" w:hAnsi="Arial" w:cs="Arial"/>
                <w:i/>
              </w:rPr>
            </w:pPr>
          </w:p>
          <w:p w14:paraId="051A902A" w14:textId="77777777" w:rsidR="004F1198" w:rsidRDefault="004F1198">
            <w:pPr>
              <w:pStyle w:val="TableParagraph"/>
              <w:rPr>
                <w:rFonts w:ascii="Arial" w:eastAsia="Arial" w:hAnsi="Arial" w:cs="Arial"/>
                <w:i/>
              </w:rPr>
            </w:pPr>
          </w:p>
          <w:p w14:paraId="671956E6" w14:textId="77777777" w:rsidR="004F1198" w:rsidRDefault="004F1198">
            <w:pPr>
              <w:pStyle w:val="TableParagraph"/>
              <w:rPr>
                <w:rFonts w:ascii="Arial" w:eastAsia="Arial" w:hAnsi="Arial" w:cs="Arial"/>
                <w:i/>
              </w:rPr>
            </w:pPr>
          </w:p>
          <w:p w14:paraId="5227A5DF" w14:textId="77777777" w:rsidR="004F1198" w:rsidRDefault="004F1198">
            <w:pPr>
              <w:pStyle w:val="TableParagraph"/>
              <w:rPr>
                <w:rFonts w:ascii="Arial" w:eastAsia="Arial" w:hAnsi="Arial" w:cs="Arial"/>
                <w:i/>
              </w:rPr>
            </w:pPr>
          </w:p>
          <w:p w14:paraId="56134091" w14:textId="77777777" w:rsidR="004F1198" w:rsidRDefault="004F1198">
            <w:pPr>
              <w:pStyle w:val="TableParagraph"/>
              <w:rPr>
                <w:rFonts w:ascii="Arial" w:eastAsia="Arial" w:hAnsi="Arial" w:cs="Arial"/>
                <w:i/>
              </w:rPr>
            </w:pPr>
          </w:p>
          <w:p w14:paraId="3BA0CB60" w14:textId="77777777" w:rsidR="004F1198" w:rsidRDefault="004F1198">
            <w:pPr>
              <w:pStyle w:val="TableParagraph"/>
              <w:spacing w:before="11"/>
              <w:rPr>
                <w:rFonts w:ascii="Arial" w:eastAsia="Arial" w:hAnsi="Arial" w:cs="Arial"/>
                <w:i/>
                <w:sz w:val="23"/>
                <w:szCs w:val="23"/>
              </w:rPr>
            </w:pPr>
          </w:p>
          <w:p w14:paraId="22A6ED68" w14:textId="77777777" w:rsidR="004F1198" w:rsidRDefault="004F1198">
            <w:pPr>
              <w:pStyle w:val="TableParagraph"/>
              <w:ind w:left="-1"/>
              <w:rPr>
                <w:rFonts w:ascii="Arial" w:eastAsia="Arial" w:hAnsi="Arial" w:cs="Arial"/>
              </w:rPr>
            </w:pPr>
            <w:r w:rsidRPr="00A81B94">
              <w:rPr>
                <w:rFonts w:ascii="Arial"/>
              </w:rPr>
              <w:t xml:space="preserve"> </w:t>
            </w:r>
          </w:p>
        </w:tc>
      </w:tr>
      <w:tr w:rsidR="004F1198" w14:paraId="572EE20A" w14:textId="77777777" w:rsidTr="00A36266">
        <w:trPr>
          <w:gridBefore w:val="1"/>
          <w:gridAfter w:val="1"/>
          <w:wBefore w:w="7" w:type="dxa"/>
          <w:wAfter w:w="725" w:type="dxa"/>
          <w:trHeight w:hRule="exact" w:val="62"/>
        </w:trPr>
        <w:tc>
          <w:tcPr>
            <w:tcW w:w="2134" w:type="dxa"/>
            <w:tcBorders>
              <w:top w:val="nil"/>
              <w:left w:val="nil"/>
              <w:bottom w:val="nil"/>
              <w:right w:val="nil"/>
            </w:tcBorders>
          </w:tcPr>
          <w:p w14:paraId="3E76ACE4" w14:textId="77777777" w:rsidR="004F1198" w:rsidRDefault="004F1198">
            <w:pPr>
              <w:pStyle w:val="TableParagraph"/>
              <w:spacing w:line="275" w:lineRule="auto"/>
              <w:ind w:right="761"/>
              <w:rPr>
                <w:rFonts w:ascii="Arial"/>
                <w:b/>
                <w:spacing w:val="-1"/>
                <w:highlight w:val="yellow"/>
              </w:rPr>
            </w:pPr>
          </w:p>
        </w:tc>
        <w:tc>
          <w:tcPr>
            <w:tcW w:w="113" w:type="dxa"/>
            <w:gridSpan w:val="2"/>
            <w:tcBorders>
              <w:top w:val="nil"/>
              <w:left w:val="nil"/>
              <w:bottom w:val="nil"/>
              <w:right w:val="single" w:sz="5" w:space="0" w:color="000000"/>
            </w:tcBorders>
          </w:tcPr>
          <w:p w14:paraId="69D375E0" w14:textId="77777777" w:rsidR="004F1198" w:rsidRDefault="004F1198"/>
        </w:tc>
        <w:tc>
          <w:tcPr>
            <w:tcW w:w="115" w:type="dxa"/>
            <w:gridSpan w:val="2"/>
            <w:tcBorders>
              <w:top w:val="single" w:sz="5" w:space="0" w:color="000000"/>
              <w:left w:val="single" w:sz="5" w:space="0" w:color="000000"/>
              <w:bottom w:val="single" w:sz="5" w:space="0" w:color="000000"/>
              <w:right w:val="nil"/>
            </w:tcBorders>
          </w:tcPr>
          <w:p w14:paraId="705E046A" w14:textId="77777777" w:rsidR="004F1198" w:rsidRDefault="004F1198"/>
        </w:tc>
        <w:tc>
          <w:tcPr>
            <w:tcW w:w="6431" w:type="dxa"/>
            <w:gridSpan w:val="2"/>
            <w:vMerge/>
            <w:tcBorders>
              <w:left w:val="nil"/>
              <w:bottom w:val="single" w:sz="5" w:space="0" w:color="000000"/>
              <w:right w:val="nil"/>
            </w:tcBorders>
            <w:shd w:val="clear" w:color="auto" w:fill="auto"/>
          </w:tcPr>
          <w:p w14:paraId="61DC41E1" w14:textId="77777777" w:rsidR="004F1198" w:rsidRPr="004F1198" w:rsidRDefault="004F1198" w:rsidP="004F1198">
            <w:pPr>
              <w:pStyle w:val="TableParagraph"/>
              <w:spacing w:line="275" w:lineRule="auto"/>
              <w:ind w:right="2"/>
              <w:jc w:val="both"/>
              <w:rPr>
                <w:rFonts w:ascii="Arial"/>
                <w:spacing w:val="-1"/>
              </w:rPr>
            </w:pPr>
          </w:p>
        </w:tc>
        <w:tc>
          <w:tcPr>
            <w:tcW w:w="115" w:type="dxa"/>
            <w:gridSpan w:val="2"/>
            <w:tcBorders>
              <w:top w:val="single" w:sz="5" w:space="0" w:color="000000"/>
              <w:left w:val="nil"/>
              <w:bottom w:val="single" w:sz="5" w:space="0" w:color="000000"/>
              <w:right w:val="single" w:sz="5" w:space="0" w:color="000000"/>
            </w:tcBorders>
          </w:tcPr>
          <w:p w14:paraId="59D839D1" w14:textId="77777777" w:rsidR="004F1198" w:rsidRDefault="004F1198">
            <w:pPr>
              <w:pStyle w:val="TableParagraph"/>
              <w:rPr>
                <w:rFonts w:ascii="Arial" w:eastAsia="Arial" w:hAnsi="Arial" w:cs="Arial"/>
                <w:i/>
              </w:rPr>
            </w:pPr>
          </w:p>
        </w:tc>
      </w:tr>
      <w:tr w:rsidR="009C75C6" w14:paraId="73AC471E" w14:textId="77777777" w:rsidTr="00FC1EF2">
        <w:trPr>
          <w:gridBefore w:val="1"/>
          <w:gridAfter w:val="1"/>
          <w:wBefore w:w="7" w:type="dxa"/>
          <w:wAfter w:w="725" w:type="dxa"/>
          <w:trHeight w:hRule="exact" w:val="1415"/>
        </w:trPr>
        <w:tc>
          <w:tcPr>
            <w:tcW w:w="2134" w:type="dxa"/>
            <w:tcBorders>
              <w:top w:val="nil"/>
              <w:left w:val="nil"/>
              <w:bottom w:val="nil"/>
              <w:right w:val="nil"/>
            </w:tcBorders>
          </w:tcPr>
          <w:p w14:paraId="6CC64970" w14:textId="77777777" w:rsidR="009C75C6" w:rsidRDefault="00AA0D50">
            <w:pPr>
              <w:pStyle w:val="TableParagraph"/>
              <w:spacing w:line="275" w:lineRule="auto"/>
              <w:ind w:right="897"/>
              <w:rPr>
                <w:rFonts w:ascii="Arial" w:eastAsia="Arial" w:hAnsi="Arial" w:cs="Arial"/>
              </w:rPr>
            </w:pPr>
            <w:r w:rsidRPr="00057AFA">
              <w:rPr>
                <w:rFonts w:ascii="Arial"/>
                <w:b/>
                <w:spacing w:val="-1"/>
              </w:rPr>
              <w:lastRenderedPageBreak/>
              <w:t xml:space="preserve">Inclusion </w:t>
            </w:r>
            <w:r w:rsidRPr="00057AFA">
              <w:rPr>
                <w:rFonts w:ascii="Arial"/>
                <w:b/>
                <w:spacing w:val="-2"/>
              </w:rPr>
              <w:t>of</w:t>
            </w:r>
            <w:r w:rsidRPr="00057AFA">
              <w:rPr>
                <w:rFonts w:ascii="Arial"/>
                <w:b/>
                <w:spacing w:val="26"/>
              </w:rPr>
              <w:t xml:space="preserve"> </w:t>
            </w:r>
            <w:r w:rsidRPr="00057AFA">
              <w:rPr>
                <w:rFonts w:ascii="Arial"/>
                <w:b/>
                <w:spacing w:val="-1"/>
              </w:rPr>
              <w:t>Additional</w:t>
            </w:r>
            <w:r w:rsidRPr="00057AFA">
              <w:rPr>
                <w:rFonts w:ascii="Arial"/>
                <w:b/>
                <w:spacing w:val="24"/>
              </w:rPr>
              <w:t xml:space="preserve"> </w:t>
            </w:r>
            <w:r w:rsidRPr="00057AFA">
              <w:rPr>
                <w:rFonts w:ascii="Arial"/>
                <w:b/>
                <w:spacing w:val="-1"/>
              </w:rPr>
              <w:t>Schedules</w:t>
            </w:r>
          </w:p>
        </w:tc>
        <w:tc>
          <w:tcPr>
            <w:tcW w:w="113" w:type="dxa"/>
            <w:gridSpan w:val="2"/>
            <w:tcBorders>
              <w:top w:val="nil"/>
              <w:left w:val="nil"/>
              <w:bottom w:val="nil"/>
              <w:right w:val="single" w:sz="5" w:space="0" w:color="000000"/>
            </w:tcBorders>
          </w:tcPr>
          <w:p w14:paraId="0DFC4799" w14:textId="77777777" w:rsidR="009C75C6" w:rsidRDefault="009C75C6"/>
        </w:tc>
        <w:tc>
          <w:tcPr>
            <w:tcW w:w="115" w:type="dxa"/>
            <w:gridSpan w:val="2"/>
            <w:tcBorders>
              <w:top w:val="single" w:sz="5" w:space="0" w:color="000000"/>
              <w:left w:val="single" w:sz="5" w:space="0" w:color="000000"/>
              <w:bottom w:val="single" w:sz="5" w:space="0" w:color="000000"/>
              <w:right w:val="nil"/>
            </w:tcBorders>
          </w:tcPr>
          <w:p w14:paraId="22538071" w14:textId="77777777" w:rsidR="009C75C6" w:rsidRDefault="009C75C6"/>
        </w:tc>
        <w:tc>
          <w:tcPr>
            <w:tcW w:w="6431" w:type="dxa"/>
            <w:gridSpan w:val="2"/>
            <w:tcBorders>
              <w:top w:val="single" w:sz="5" w:space="0" w:color="000000"/>
              <w:left w:val="nil"/>
              <w:bottom w:val="single" w:sz="5" w:space="0" w:color="000000"/>
              <w:right w:val="nil"/>
            </w:tcBorders>
          </w:tcPr>
          <w:p w14:paraId="787329F1" w14:textId="2E61B60C" w:rsidR="009C75C6" w:rsidRPr="00B52532" w:rsidRDefault="00057AFA" w:rsidP="00B52532">
            <w:r>
              <w:t>N/a.</w:t>
            </w:r>
            <w:r w:rsidR="00B52532">
              <w:rPr>
                <w:spacing w:val="33"/>
              </w:rPr>
              <w:t xml:space="preserve"> </w:t>
            </w:r>
          </w:p>
        </w:tc>
        <w:tc>
          <w:tcPr>
            <w:tcW w:w="115" w:type="dxa"/>
            <w:gridSpan w:val="2"/>
            <w:tcBorders>
              <w:top w:val="single" w:sz="5" w:space="0" w:color="000000"/>
              <w:left w:val="nil"/>
              <w:bottom w:val="single" w:sz="5" w:space="0" w:color="000000"/>
              <w:right w:val="single" w:sz="5" w:space="0" w:color="000000"/>
            </w:tcBorders>
          </w:tcPr>
          <w:p w14:paraId="751CF9E9" w14:textId="77777777" w:rsidR="009C75C6" w:rsidRDefault="009C75C6"/>
        </w:tc>
      </w:tr>
      <w:tr w:rsidR="00B52532" w14:paraId="638D1BBD" w14:textId="77777777" w:rsidTr="00B52532">
        <w:trPr>
          <w:gridBefore w:val="1"/>
          <w:gridAfter w:val="1"/>
          <w:wBefore w:w="7" w:type="dxa"/>
          <w:wAfter w:w="725" w:type="dxa"/>
          <w:trHeight w:hRule="exact" w:val="5252"/>
        </w:trPr>
        <w:tc>
          <w:tcPr>
            <w:tcW w:w="2134" w:type="dxa"/>
            <w:tcBorders>
              <w:top w:val="nil"/>
              <w:left w:val="nil"/>
              <w:bottom w:val="nil"/>
              <w:right w:val="nil"/>
            </w:tcBorders>
          </w:tcPr>
          <w:p w14:paraId="33314442" w14:textId="77777777" w:rsidR="00B52532" w:rsidRDefault="00B52532">
            <w:pPr>
              <w:pStyle w:val="TableParagraph"/>
              <w:spacing w:line="248" w:lineRule="exact"/>
              <w:rPr>
                <w:rFonts w:ascii="Arial" w:eastAsia="Arial" w:hAnsi="Arial" w:cs="Arial"/>
              </w:rPr>
            </w:pPr>
            <w:r w:rsidRPr="00A4068C">
              <w:rPr>
                <w:rFonts w:ascii="Arial"/>
                <w:b/>
                <w:spacing w:val="-1"/>
              </w:rPr>
              <w:t>Project</w:t>
            </w:r>
            <w:r w:rsidRPr="00A4068C">
              <w:rPr>
                <w:rFonts w:ascii="Arial"/>
                <w:b/>
                <w:spacing w:val="1"/>
              </w:rPr>
              <w:t xml:space="preserve"> </w:t>
            </w:r>
            <w:r w:rsidRPr="00A4068C">
              <w:rPr>
                <w:rFonts w:ascii="Arial"/>
                <w:b/>
                <w:spacing w:val="-1"/>
              </w:rPr>
              <w:t>Plan:</w:t>
            </w:r>
          </w:p>
        </w:tc>
        <w:tc>
          <w:tcPr>
            <w:tcW w:w="113" w:type="dxa"/>
            <w:gridSpan w:val="2"/>
            <w:tcBorders>
              <w:top w:val="nil"/>
              <w:left w:val="nil"/>
              <w:bottom w:val="nil"/>
              <w:right w:val="single" w:sz="5" w:space="0" w:color="000000"/>
            </w:tcBorders>
          </w:tcPr>
          <w:p w14:paraId="04146349" w14:textId="77777777" w:rsidR="00B52532" w:rsidRDefault="00B52532"/>
        </w:tc>
        <w:tc>
          <w:tcPr>
            <w:tcW w:w="115" w:type="dxa"/>
            <w:gridSpan w:val="2"/>
            <w:tcBorders>
              <w:top w:val="single" w:sz="5" w:space="0" w:color="000000"/>
              <w:left w:val="single" w:sz="5" w:space="0" w:color="000000"/>
              <w:bottom w:val="single" w:sz="5" w:space="0" w:color="000000"/>
              <w:right w:val="nil"/>
            </w:tcBorders>
          </w:tcPr>
          <w:p w14:paraId="1D3189B0" w14:textId="54522F48" w:rsidR="00B52532" w:rsidRDefault="00B52532"/>
        </w:tc>
        <w:tc>
          <w:tcPr>
            <w:tcW w:w="6431" w:type="dxa"/>
            <w:gridSpan w:val="2"/>
            <w:vMerge w:val="restart"/>
            <w:tcBorders>
              <w:top w:val="single" w:sz="5" w:space="0" w:color="000000"/>
              <w:left w:val="nil"/>
              <w:right w:val="nil"/>
            </w:tcBorders>
            <w:shd w:val="clear" w:color="auto" w:fill="auto"/>
          </w:tcPr>
          <w:p w14:paraId="6654F065" w14:textId="64D9202F" w:rsidR="009C27E6" w:rsidRDefault="009C27E6" w:rsidP="00B52532">
            <w:pPr>
              <w:widowControl/>
              <w:spacing w:after="160" w:line="259" w:lineRule="auto"/>
              <w:contextualSpacing/>
              <w:rPr>
                <w:rFonts w:ascii="Arial" w:hAnsi="Arial" w:cs="Arial"/>
              </w:rPr>
            </w:pPr>
          </w:p>
          <w:p w14:paraId="78BDB923" w14:textId="77777777" w:rsidR="009C27E6" w:rsidRDefault="009C27E6" w:rsidP="00B52532">
            <w:pPr>
              <w:widowControl/>
              <w:spacing w:after="160" w:line="259" w:lineRule="auto"/>
              <w:contextualSpacing/>
              <w:rPr>
                <w:rFonts w:ascii="Arial" w:hAnsi="Arial" w:cs="Arial"/>
              </w:rPr>
            </w:pPr>
          </w:p>
          <w:p w14:paraId="4DC62E15" w14:textId="77777777" w:rsidR="00BC3077" w:rsidRPr="00BC3077" w:rsidRDefault="00BC3077" w:rsidP="00BC3077">
            <w:pPr>
              <w:spacing w:line="276" w:lineRule="auto"/>
              <w:rPr>
                <w:rFonts w:cstheme="minorHAnsi"/>
                <w:b/>
              </w:rPr>
            </w:pPr>
            <w:r w:rsidRPr="00BC3077">
              <w:rPr>
                <w:rFonts w:cstheme="minorHAnsi"/>
                <w:b/>
              </w:rPr>
              <w:t>Commissioning Wave 2</w:t>
            </w:r>
          </w:p>
          <w:p w14:paraId="46E2AC7A" w14:textId="77777777" w:rsidR="00BC3077" w:rsidRPr="00BC3077" w:rsidRDefault="00BC3077" w:rsidP="00BC3077">
            <w:pPr>
              <w:spacing w:line="276" w:lineRule="auto"/>
              <w:rPr>
                <w:rFonts w:cstheme="minorHAnsi"/>
              </w:rPr>
            </w:pPr>
          </w:p>
          <w:p w14:paraId="00FF9DCA" w14:textId="648A8A24" w:rsidR="00BC3077" w:rsidRPr="00BC3077" w:rsidRDefault="00BC3077" w:rsidP="004B4C57">
            <w:pPr>
              <w:pStyle w:val="ListParagraph"/>
              <w:widowControl/>
              <w:numPr>
                <w:ilvl w:val="1"/>
                <w:numId w:val="78"/>
              </w:numPr>
              <w:spacing w:line="276" w:lineRule="auto"/>
              <w:contextualSpacing/>
              <w:rPr>
                <w:rFonts w:cstheme="minorHAnsi"/>
              </w:rPr>
            </w:pPr>
            <w:r w:rsidRPr="00BC3077">
              <w:rPr>
                <w:rFonts w:cstheme="minorHAnsi"/>
              </w:rPr>
              <w:t>Alongside the completion of fieldwork and outputs for wave one of the research, HMRC will review whether they want to proceed with the additional research. HMRC reserves the right at this stage to commission the second wave of research outside of this contract.</w:t>
            </w:r>
          </w:p>
          <w:p w14:paraId="6954FD36" w14:textId="77777777" w:rsidR="00BC3077" w:rsidRPr="00BC3077" w:rsidRDefault="00BC3077" w:rsidP="00BC3077">
            <w:pPr>
              <w:spacing w:line="276" w:lineRule="auto"/>
              <w:rPr>
                <w:rFonts w:cstheme="minorHAnsi"/>
              </w:rPr>
            </w:pPr>
          </w:p>
          <w:p w14:paraId="7C82EE9C" w14:textId="77777777" w:rsidR="00BC3077" w:rsidRPr="00BC3077" w:rsidRDefault="00BC3077" w:rsidP="004B4C57">
            <w:pPr>
              <w:pStyle w:val="ListParagraph"/>
              <w:widowControl/>
              <w:numPr>
                <w:ilvl w:val="1"/>
                <w:numId w:val="78"/>
              </w:numPr>
              <w:spacing w:line="276" w:lineRule="auto"/>
              <w:contextualSpacing/>
              <w:rPr>
                <w:rFonts w:cstheme="minorHAnsi"/>
              </w:rPr>
            </w:pPr>
            <w:r w:rsidRPr="00BC3077">
              <w:rPr>
                <w:rFonts w:cstheme="minorHAnsi"/>
              </w:rPr>
              <w:t>If HMRC chooses to proceed with the further research and is interested in delivering it within the scope of this contract, then the successful supplier will work with HMRC to discuss the research needs and potential research approaches to clarify the potential approach, issues and timescales. Bidders should include their cost for conducting these discussions in their submitted cost model.</w:t>
            </w:r>
          </w:p>
          <w:p w14:paraId="4608D4DA" w14:textId="77777777" w:rsidR="00BC3077" w:rsidRPr="00BC3077" w:rsidRDefault="00BC3077" w:rsidP="00BC3077">
            <w:pPr>
              <w:spacing w:line="276" w:lineRule="auto"/>
              <w:rPr>
                <w:rFonts w:cstheme="minorHAnsi"/>
              </w:rPr>
            </w:pPr>
          </w:p>
          <w:p w14:paraId="5BDA848A" w14:textId="77777777" w:rsidR="00BC3077" w:rsidRPr="00BC3077" w:rsidRDefault="00BC3077" w:rsidP="004B4C57">
            <w:pPr>
              <w:pStyle w:val="ListParagraph"/>
              <w:widowControl/>
              <w:numPr>
                <w:ilvl w:val="1"/>
                <w:numId w:val="78"/>
              </w:numPr>
              <w:spacing w:line="276" w:lineRule="auto"/>
              <w:contextualSpacing/>
              <w:rPr>
                <w:rFonts w:cstheme="minorHAnsi"/>
              </w:rPr>
            </w:pPr>
            <w:r w:rsidRPr="00BC3077">
              <w:rPr>
                <w:rFonts w:cstheme="minorHAnsi"/>
              </w:rPr>
              <w:t>Should HMRC wish to proceed as a result of these discussions, the supplier will then provide a detailed written work plan and costed proposal for the second wave. The costs will be calculated using the costs submitted within the rate card for this procurement. The supplier will commit to proposing a strategy which delivers the greatest value for money to HMRC in terms of time, cost and quality. Bidders should include their cost for submitting a detailed written work plan and costed  in their submitted cost model.</w:t>
            </w:r>
          </w:p>
          <w:p w14:paraId="691B77B3" w14:textId="77777777" w:rsidR="00BC3077" w:rsidRPr="00BC3077" w:rsidRDefault="00BC3077" w:rsidP="00BC3077">
            <w:pPr>
              <w:spacing w:line="276" w:lineRule="auto"/>
              <w:rPr>
                <w:rFonts w:cstheme="minorHAnsi"/>
              </w:rPr>
            </w:pPr>
          </w:p>
          <w:p w14:paraId="5DCBF880" w14:textId="77777777" w:rsidR="00BC3077" w:rsidRPr="00BC3077" w:rsidRDefault="00BC3077" w:rsidP="004B4C57">
            <w:pPr>
              <w:pStyle w:val="ListParagraph"/>
              <w:widowControl/>
              <w:numPr>
                <w:ilvl w:val="1"/>
                <w:numId w:val="78"/>
              </w:numPr>
              <w:spacing w:line="276" w:lineRule="auto"/>
              <w:contextualSpacing/>
              <w:rPr>
                <w:rFonts w:cstheme="minorHAnsi"/>
              </w:rPr>
            </w:pPr>
            <w:r w:rsidRPr="00BC3077">
              <w:rPr>
                <w:rFonts w:cstheme="minorHAnsi"/>
              </w:rPr>
              <w:t>HMRC will review the work plan and costed proposal and then decide whether to proceed with that approach or not. HMRC reserves the right at this stage to cancel the work or to commission it outside of this contract. HMRC also reserves the right to make some suggestions or amendments to the proposed strategy if in agreement with the supplier.  If HMRC decides to proceed then the written work plan and costed proposal will form the basis of the contractual arrangements for that assignment.</w:t>
            </w:r>
          </w:p>
          <w:p w14:paraId="7509249B" w14:textId="77777777" w:rsidR="00BC3077" w:rsidRPr="00BC3077" w:rsidRDefault="00BC3077" w:rsidP="00BC3077">
            <w:pPr>
              <w:spacing w:line="276" w:lineRule="auto"/>
              <w:rPr>
                <w:rFonts w:cstheme="minorHAnsi"/>
              </w:rPr>
            </w:pPr>
          </w:p>
          <w:p w14:paraId="107BF830" w14:textId="7ACE53E7" w:rsidR="00B52532" w:rsidRPr="00B52532" w:rsidRDefault="00BC3077" w:rsidP="00BC3077">
            <w:pPr>
              <w:pStyle w:val="TableParagraph"/>
              <w:spacing w:line="276" w:lineRule="auto"/>
              <w:ind w:right="-1"/>
              <w:rPr>
                <w:rFonts w:ascii="Arial" w:eastAsia="Arial" w:hAnsi="Arial" w:cs="Arial"/>
              </w:rPr>
            </w:pPr>
            <w:r w:rsidRPr="00BC3077">
              <w:rPr>
                <w:rFonts w:cstheme="minorHAnsi"/>
              </w:rPr>
              <w:t xml:space="preserve">Assuming that HMRC agrees to the proposal, the assignment will be </w:t>
            </w:r>
            <w:proofErr w:type="spellStart"/>
            <w:r w:rsidRPr="00BC3077">
              <w:rPr>
                <w:rFonts w:cstheme="minorHAnsi"/>
              </w:rPr>
              <w:t>formalised</w:t>
            </w:r>
            <w:proofErr w:type="spellEnd"/>
            <w:r w:rsidRPr="00BC3077">
              <w:rPr>
                <w:rFonts w:cstheme="minorHAnsi"/>
              </w:rPr>
              <w:t xml:space="preserve"> through the issues of a specific Service Order detailing the cost of this assignment and the invoicing dates.</w:t>
            </w:r>
          </w:p>
        </w:tc>
        <w:tc>
          <w:tcPr>
            <w:tcW w:w="115" w:type="dxa"/>
            <w:gridSpan w:val="2"/>
            <w:tcBorders>
              <w:top w:val="single" w:sz="5" w:space="0" w:color="000000"/>
              <w:left w:val="nil"/>
              <w:bottom w:val="single" w:sz="5" w:space="0" w:color="000000"/>
              <w:right w:val="single" w:sz="5" w:space="0" w:color="000000"/>
            </w:tcBorders>
          </w:tcPr>
          <w:p w14:paraId="7EECF558" w14:textId="77777777" w:rsidR="00B52532" w:rsidRDefault="00B52532"/>
        </w:tc>
      </w:tr>
      <w:tr w:rsidR="00B52532" w14:paraId="7CE27AB7" w14:textId="77777777" w:rsidTr="00B52532">
        <w:trPr>
          <w:gridBefore w:val="1"/>
          <w:gridAfter w:val="1"/>
          <w:wBefore w:w="7" w:type="dxa"/>
          <w:wAfter w:w="725" w:type="dxa"/>
          <w:trHeight w:hRule="exact" w:val="870"/>
        </w:trPr>
        <w:tc>
          <w:tcPr>
            <w:tcW w:w="2134" w:type="dxa"/>
            <w:tcBorders>
              <w:top w:val="nil"/>
              <w:left w:val="nil"/>
              <w:bottom w:val="nil"/>
              <w:right w:val="nil"/>
            </w:tcBorders>
          </w:tcPr>
          <w:p w14:paraId="5DA9B76A" w14:textId="77777777" w:rsidR="00B52532" w:rsidRDefault="00B52532">
            <w:pPr>
              <w:pStyle w:val="TableParagraph"/>
              <w:spacing w:line="248" w:lineRule="exact"/>
              <w:rPr>
                <w:rFonts w:ascii="Arial"/>
                <w:b/>
                <w:spacing w:val="-1"/>
                <w:highlight w:val="yellow"/>
              </w:rPr>
            </w:pPr>
          </w:p>
        </w:tc>
        <w:tc>
          <w:tcPr>
            <w:tcW w:w="113" w:type="dxa"/>
            <w:gridSpan w:val="2"/>
            <w:tcBorders>
              <w:top w:val="nil"/>
              <w:left w:val="nil"/>
              <w:bottom w:val="nil"/>
              <w:right w:val="single" w:sz="5" w:space="0" w:color="000000"/>
            </w:tcBorders>
          </w:tcPr>
          <w:p w14:paraId="52EE4402" w14:textId="77777777" w:rsidR="00B52532" w:rsidRDefault="00B52532"/>
        </w:tc>
        <w:tc>
          <w:tcPr>
            <w:tcW w:w="115" w:type="dxa"/>
            <w:gridSpan w:val="2"/>
            <w:tcBorders>
              <w:top w:val="single" w:sz="5" w:space="0" w:color="000000"/>
              <w:left w:val="single" w:sz="5" w:space="0" w:color="000000"/>
              <w:bottom w:val="single" w:sz="5" w:space="0" w:color="000000"/>
              <w:right w:val="nil"/>
            </w:tcBorders>
          </w:tcPr>
          <w:p w14:paraId="19B3ED27" w14:textId="77777777" w:rsidR="00B52532" w:rsidRDefault="00B52532"/>
        </w:tc>
        <w:tc>
          <w:tcPr>
            <w:tcW w:w="6431" w:type="dxa"/>
            <w:gridSpan w:val="2"/>
            <w:vMerge/>
            <w:tcBorders>
              <w:left w:val="nil"/>
              <w:right w:val="nil"/>
            </w:tcBorders>
            <w:shd w:val="clear" w:color="auto" w:fill="auto"/>
          </w:tcPr>
          <w:p w14:paraId="269D9E47" w14:textId="77777777" w:rsidR="00B52532" w:rsidRDefault="00B52532">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07CDCA9C" w14:textId="77777777" w:rsidR="00B52532" w:rsidRDefault="00B52532"/>
        </w:tc>
      </w:tr>
      <w:tr w:rsidR="00B52532" w14:paraId="3B47CBB3" w14:textId="77777777" w:rsidTr="00B52532">
        <w:trPr>
          <w:gridBefore w:val="1"/>
          <w:gridAfter w:val="1"/>
          <w:wBefore w:w="7" w:type="dxa"/>
          <w:wAfter w:w="725" w:type="dxa"/>
          <w:trHeight w:hRule="exact" w:val="870"/>
        </w:trPr>
        <w:tc>
          <w:tcPr>
            <w:tcW w:w="2134" w:type="dxa"/>
            <w:tcBorders>
              <w:top w:val="nil"/>
              <w:left w:val="nil"/>
              <w:bottom w:val="nil"/>
              <w:right w:val="nil"/>
            </w:tcBorders>
          </w:tcPr>
          <w:p w14:paraId="624012BF" w14:textId="77777777" w:rsidR="00B52532" w:rsidRDefault="00B52532">
            <w:pPr>
              <w:pStyle w:val="TableParagraph"/>
              <w:spacing w:line="248" w:lineRule="exact"/>
              <w:rPr>
                <w:rFonts w:ascii="Arial"/>
                <w:b/>
                <w:spacing w:val="-1"/>
                <w:highlight w:val="yellow"/>
              </w:rPr>
            </w:pPr>
          </w:p>
        </w:tc>
        <w:tc>
          <w:tcPr>
            <w:tcW w:w="113" w:type="dxa"/>
            <w:gridSpan w:val="2"/>
            <w:tcBorders>
              <w:top w:val="nil"/>
              <w:left w:val="nil"/>
              <w:bottom w:val="nil"/>
              <w:right w:val="single" w:sz="5" w:space="0" w:color="000000"/>
            </w:tcBorders>
          </w:tcPr>
          <w:p w14:paraId="4F1C0FBD" w14:textId="77777777" w:rsidR="00B52532" w:rsidRDefault="00B52532"/>
        </w:tc>
        <w:tc>
          <w:tcPr>
            <w:tcW w:w="115" w:type="dxa"/>
            <w:gridSpan w:val="2"/>
            <w:tcBorders>
              <w:top w:val="single" w:sz="5" w:space="0" w:color="000000"/>
              <w:left w:val="single" w:sz="5" w:space="0" w:color="000000"/>
              <w:bottom w:val="single" w:sz="5" w:space="0" w:color="000000"/>
              <w:right w:val="nil"/>
            </w:tcBorders>
          </w:tcPr>
          <w:p w14:paraId="0294AF9D" w14:textId="77777777" w:rsidR="00B52532" w:rsidRDefault="00B52532"/>
        </w:tc>
        <w:tc>
          <w:tcPr>
            <w:tcW w:w="6431" w:type="dxa"/>
            <w:gridSpan w:val="2"/>
            <w:vMerge/>
            <w:tcBorders>
              <w:left w:val="nil"/>
              <w:right w:val="nil"/>
            </w:tcBorders>
            <w:shd w:val="clear" w:color="auto" w:fill="auto"/>
          </w:tcPr>
          <w:p w14:paraId="1D21C75F" w14:textId="77777777" w:rsidR="00B52532" w:rsidRDefault="00B52532">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33EA36DF" w14:textId="77777777" w:rsidR="00B52532" w:rsidRDefault="00B52532"/>
        </w:tc>
      </w:tr>
      <w:tr w:rsidR="00B52532" w14:paraId="615F5FCE" w14:textId="77777777" w:rsidTr="00B52532">
        <w:trPr>
          <w:gridBefore w:val="1"/>
          <w:gridAfter w:val="1"/>
          <w:wBefore w:w="7" w:type="dxa"/>
          <w:wAfter w:w="725" w:type="dxa"/>
          <w:trHeight w:hRule="exact" w:val="870"/>
        </w:trPr>
        <w:tc>
          <w:tcPr>
            <w:tcW w:w="2134" w:type="dxa"/>
            <w:tcBorders>
              <w:top w:val="nil"/>
              <w:left w:val="nil"/>
              <w:bottom w:val="nil"/>
              <w:right w:val="nil"/>
            </w:tcBorders>
          </w:tcPr>
          <w:p w14:paraId="4C5E5ED4" w14:textId="77777777" w:rsidR="00B52532" w:rsidRDefault="00B52532">
            <w:pPr>
              <w:pStyle w:val="TableParagraph"/>
              <w:spacing w:line="248" w:lineRule="exact"/>
              <w:rPr>
                <w:rFonts w:ascii="Arial"/>
                <w:b/>
                <w:spacing w:val="-1"/>
                <w:highlight w:val="yellow"/>
              </w:rPr>
            </w:pPr>
          </w:p>
        </w:tc>
        <w:tc>
          <w:tcPr>
            <w:tcW w:w="113" w:type="dxa"/>
            <w:gridSpan w:val="2"/>
            <w:tcBorders>
              <w:top w:val="nil"/>
              <w:left w:val="nil"/>
              <w:bottom w:val="nil"/>
              <w:right w:val="single" w:sz="5" w:space="0" w:color="000000"/>
            </w:tcBorders>
          </w:tcPr>
          <w:p w14:paraId="5B68CBD2" w14:textId="77777777" w:rsidR="00B52532" w:rsidRDefault="00B52532"/>
        </w:tc>
        <w:tc>
          <w:tcPr>
            <w:tcW w:w="115" w:type="dxa"/>
            <w:gridSpan w:val="2"/>
            <w:tcBorders>
              <w:top w:val="single" w:sz="5" w:space="0" w:color="000000"/>
              <w:left w:val="single" w:sz="5" w:space="0" w:color="000000"/>
              <w:bottom w:val="single" w:sz="5" w:space="0" w:color="000000"/>
              <w:right w:val="nil"/>
            </w:tcBorders>
          </w:tcPr>
          <w:p w14:paraId="5E602B34" w14:textId="77777777" w:rsidR="00B52532" w:rsidRDefault="00B52532"/>
        </w:tc>
        <w:tc>
          <w:tcPr>
            <w:tcW w:w="6431" w:type="dxa"/>
            <w:gridSpan w:val="2"/>
            <w:vMerge/>
            <w:tcBorders>
              <w:left w:val="nil"/>
              <w:right w:val="nil"/>
            </w:tcBorders>
            <w:shd w:val="clear" w:color="auto" w:fill="auto"/>
          </w:tcPr>
          <w:p w14:paraId="2A6643A8" w14:textId="77777777" w:rsidR="00B52532" w:rsidRDefault="00B52532">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303E4EBC" w14:textId="77777777" w:rsidR="00B52532" w:rsidRDefault="00B52532"/>
        </w:tc>
      </w:tr>
      <w:tr w:rsidR="00B52532" w14:paraId="7C62AE28" w14:textId="77777777" w:rsidTr="00B52532">
        <w:trPr>
          <w:gridBefore w:val="1"/>
          <w:gridAfter w:val="1"/>
          <w:wBefore w:w="7" w:type="dxa"/>
          <w:wAfter w:w="725" w:type="dxa"/>
          <w:trHeight w:hRule="exact" w:val="870"/>
        </w:trPr>
        <w:tc>
          <w:tcPr>
            <w:tcW w:w="2134" w:type="dxa"/>
            <w:tcBorders>
              <w:top w:val="nil"/>
              <w:left w:val="nil"/>
              <w:bottom w:val="nil"/>
              <w:right w:val="nil"/>
            </w:tcBorders>
          </w:tcPr>
          <w:p w14:paraId="7A273F3B" w14:textId="77777777" w:rsidR="00B52532" w:rsidRDefault="00B52532">
            <w:pPr>
              <w:pStyle w:val="TableParagraph"/>
              <w:spacing w:line="248" w:lineRule="exact"/>
              <w:rPr>
                <w:rFonts w:ascii="Arial"/>
                <w:b/>
                <w:spacing w:val="-1"/>
                <w:highlight w:val="yellow"/>
              </w:rPr>
            </w:pPr>
          </w:p>
        </w:tc>
        <w:tc>
          <w:tcPr>
            <w:tcW w:w="113" w:type="dxa"/>
            <w:gridSpan w:val="2"/>
            <w:tcBorders>
              <w:top w:val="nil"/>
              <w:left w:val="nil"/>
              <w:bottom w:val="nil"/>
              <w:right w:val="single" w:sz="5" w:space="0" w:color="000000"/>
            </w:tcBorders>
          </w:tcPr>
          <w:p w14:paraId="4EB1A282" w14:textId="77777777" w:rsidR="00B52532" w:rsidRDefault="00B52532"/>
        </w:tc>
        <w:tc>
          <w:tcPr>
            <w:tcW w:w="115" w:type="dxa"/>
            <w:gridSpan w:val="2"/>
            <w:tcBorders>
              <w:top w:val="single" w:sz="5" w:space="0" w:color="000000"/>
              <w:left w:val="single" w:sz="5" w:space="0" w:color="000000"/>
              <w:bottom w:val="single" w:sz="5" w:space="0" w:color="000000"/>
              <w:right w:val="nil"/>
            </w:tcBorders>
          </w:tcPr>
          <w:p w14:paraId="0FB43A9C" w14:textId="77777777" w:rsidR="00B52532" w:rsidRDefault="00B52532"/>
        </w:tc>
        <w:tc>
          <w:tcPr>
            <w:tcW w:w="6431" w:type="dxa"/>
            <w:gridSpan w:val="2"/>
            <w:vMerge/>
            <w:tcBorders>
              <w:left w:val="nil"/>
              <w:right w:val="nil"/>
            </w:tcBorders>
            <w:shd w:val="clear" w:color="auto" w:fill="auto"/>
          </w:tcPr>
          <w:p w14:paraId="10391CEF" w14:textId="77777777" w:rsidR="00B52532" w:rsidRDefault="00B52532">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7A17C161" w14:textId="77777777" w:rsidR="00B52532" w:rsidRDefault="00B52532"/>
        </w:tc>
      </w:tr>
      <w:tr w:rsidR="00B52532" w14:paraId="1D792214" w14:textId="77777777" w:rsidTr="00B52532">
        <w:trPr>
          <w:gridBefore w:val="1"/>
          <w:gridAfter w:val="1"/>
          <w:wBefore w:w="7" w:type="dxa"/>
          <w:wAfter w:w="725" w:type="dxa"/>
          <w:trHeight w:hRule="exact" w:val="4469"/>
        </w:trPr>
        <w:tc>
          <w:tcPr>
            <w:tcW w:w="2134" w:type="dxa"/>
            <w:tcBorders>
              <w:top w:val="nil"/>
              <w:left w:val="nil"/>
              <w:bottom w:val="nil"/>
              <w:right w:val="nil"/>
            </w:tcBorders>
          </w:tcPr>
          <w:p w14:paraId="70C0218D" w14:textId="77777777" w:rsidR="00B52532" w:rsidRDefault="00B52532">
            <w:pPr>
              <w:pStyle w:val="TableParagraph"/>
              <w:spacing w:line="248" w:lineRule="exact"/>
              <w:rPr>
                <w:rFonts w:ascii="Arial"/>
                <w:b/>
                <w:spacing w:val="-1"/>
                <w:highlight w:val="yellow"/>
              </w:rPr>
            </w:pPr>
          </w:p>
        </w:tc>
        <w:tc>
          <w:tcPr>
            <w:tcW w:w="113" w:type="dxa"/>
            <w:gridSpan w:val="2"/>
            <w:tcBorders>
              <w:top w:val="nil"/>
              <w:left w:val="nil"/>
              <w:bottom w:val="nil"/>
              <w:right w:val="single" w:sz="5" w:space="0" w:color="000000"/>
            </w:tcBorders>
          </w:tcPr>
          <w:p w14:paraId="15D40327" w14:textId="77777777" w:rsidR="00B52532" w:rsidRDefault="00B52532"/>
        </w:tc>
        <w:tc>
          <w:tcPr>
            <w:tcW w:w="115" w:type="dxa"/>
            <w:gridSpan w:val="2"/>
            <w:tcBorders>
              <w:top w:val="single" w:sz="5" w:space="0" w:color="000000"/>
              <w:left w:val="single" w:sz="5" w:space="0" w:color="000000"/>
              <w:bottom w:val="single" w:sz="5" w:space="0" w:color="000000"/>
              <w:right w:val="nil"/>
            </w:tcBorders>
          </w:tcPr>
          <w:p w14:paraId="0189BC6C" w14:textId="77777777" w:rsidR="00B52532" w:rsidRDefault="00B52532"/>
        </w:tc>
        <w:tc>
          <w:tcPr>
            <w:tcW w:w="6431" w:type="dxa"/>
            <w:gridSpan w:val="2"/>
            <w:vMerge/>
            <w:tcBorders>
              <w:left w:val="nil"/>
              <w:bottom w:val="single" w:sz="5" w:space="0" w:color="000000"/>
              <w:right w:val="nil"/>
            </w:tcBorders>
            <w:shd w:val="clear" w:color="auto" w:fill="auto"/>
          </w:tcPr>
          <w:p w14:paraId="1C0E3921" w14:textId="77777777" w:rsidR="00B52532" w:rsidRDefault="00B52532">
            <w:pPr>
              <w:pStyle w:val="TableParagraph"/>
              <w:spacing w:line="276" w:lineRule="auto"/>
              <w:ind w:right="-1"/>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68B25BD0" w14:textId="77777777" w:rsidR="00B52532" w:rsidRDefault="00B52532"/>
        </w:tc>
      </w:tr>
      <w:tr w:rsidR="009C75C6" w14:paraId="3B8326B6" w14:textId="77777777" w:rsidTr="00FC1EF2">
        <w:trPr>
          <w:trHeight w:hRule="exact" w:val="998"/>
        </w:trPr>
        <w:tc>
          <w:tcPr>
            <w:tcW w:w="2240" w:type="dxa"/>
            <w:gridSpan w:val="3"/>
            <w:tcBorders>
              <w:top w:val="nil"/>
              <w:left w:val="nil"/>
              <w:bottom w:val="nil"/>
              <w:right w:val="nil"/>
            </w:tcBorders>
            <w:shd w:val="clear" w:color="auto" w:fill="FEFEFE"/>
          </w:tcPr>
          <w:p w14:paraId="6CA2615B" w14:textId="14376745" w:rsidR="009C75C6" w:rsidRDefault="009C75C6"/>
        </w:tc>
        <w:tc>
          <w:tcPr>
            <w:tcW w:w="115" w:type="dxa"/>
            <w:gridSpan w:val="2"/>
            <w:tcBorders>
              <w:top w:val="nil"/>
              <w:left w:val="nil"/>
              <w:bottom w:val="single" w:sz="5" w:space="0" w:color="000000"/>
              <w:right w:val="nil"/>
            </w:tcBorders>
            <w:shd w:val="clear" w:color="auto" w:fill="FEFEFE"/>
          </w:tcPr>
          <w:p w14:paraId="2C7DDC4B" w14:textId="77777777" w:rsidR="009C75C6" w:rsidRDefault="009C75C6"/>
        </w:tc>
        <w:tc>
          <w:tcPr>
            <w:tcW w:w="6431" w:type="dxa"/>
            <w:gridSpan w:val="2"/>
            <w:tcBorders>
              <w:top w:val="nil"/>
              <w:left w:val="nil"/>
              <w:bottom w:val="single" w:sz="5" w:space="0" w:color="000000"/>
              <w:right w:val="nil"/>
            </w:tcBorders>
            <w:shd w:val="clear" w:color="auto" w:fill="FEFEFE"/>
          </w:tcPr>
          <w:p w14:paraId="34D02E18" w14:textId="7CB02C8D" w:rsidR="009C75C6" w:rsidRDefault="009C75C6" w:rsidP="00FC1EF2">
            <w:pPr>
              <w:pStyle w:val="TableParagraph"/>
              <w:rPr>
                <w:rFonts w:ascii="Times New Roman" w:eastAsia="Times New Roman" w:hAnsi="Times New Roman" w:cs="Times New Roman"/>
                <w:sz w:val="16"/>
                <w:szCs w:val="16"/>
              </w:rPr>
            </w:pPr>
          </w:p>
        </w:tc>
        <w:tc>
          <w:tcPr>
            <w:tcW w:w="115" w:type="dxa"/>
            <w:gridSpan w:val="2"/>
            <w:tcBorders>
              <w:top w:val="nil"/>
              <w:left w:val="nil"/>
              <w:bottom w:val="single" w:sz="5" w:space="0" w:color="000000"/>
              <w:right w:val="nil"/>
            </w:tcBorders>
            <w:shd w:val="clear" w:color="auto" w:fill="FEFEFE"/>
          </w:tcPr>
          <w:p w14:paraId="31852410" w14:textId="77777777" w:rsidR="009C75C6" w:rsidRDefault="009C75C6"/>
        </w:tc>
        <w:tc>
          <w:tcPr>
            <w:tcW w:w="739" w:type="dxa"/>
            <w:gridSpan w:val="2"/>
            <w:tcBorders>
              <w:top w:val="nil"/>
              <w:left w:val="nil"/>
              <w:bottom w:val="nil"/>
              <w:right w:val="nil"/>
            </w:tcBorders>
            <w:shd w:val="clear" w:color="auto" w:fill="FEFEFE"/>
          </w:tcPr>
          <w:p w14:paraId="5BC54F61" w14:textId="77777777" w:rsidR="009C75C6" w:rsidRDefault="009C75C6"/>
        </w:tc>
      </w:tr>
      <w:tr w:rsidR="009C75C6" w14:paraId="2F1EE748" w14:textId="77777777" w:rsidTr="00BC3077">
        <w:trPr>
          <w:trHeight w:hRule="exact" w:val="7959"/>
        </w:trPr>
        <w:tc>
          <w:tcPr>
            <w:tcW w:w="2240" w:type="dxa"/>
            <w:gridSpan w:val="3"/>
            <w:tcBorders>
              <w:top w:val="nil"/>
              <w:left w:val="nil"/>
              <w:bottom w:val="nil"/>
              <w:right w:val="single" w:sz="5" w:space="0" w:color="000000"/>
            </w:tcBorders>
          </w:tcPr>
          <w:p w14:paraId="3170F23A" w14:textId="77777777" w:rsidR="009C75C6" w:rsidRPr="00790038" w:rsidRDefault="00AA0D50">
            <w:pPr>
              <w:pStyle w:val="TableParagraph"/>
              <w:spacing w:line="249" w:lineRule="exact"/>
              <w:rPr>
                <w:rFonts w:ascii="Arial" w:eastAsia="Arial" w:hAnsi="Arial" w:cs="Arial"/>
              </w:rPr>
            </w:pPr>
            <w:r w:rsidRPr="00790038">
              <w:rPr>
                <w:rFonts w:ascii="Arial"/>
                <w:b/>
                <w:spacing w:val="-1"/>
              </w:rPr>
              <w:t>Contract Charges:</w:t>
            </w:r>
          </w:p>
        </w:tc>
        <w:tc>
          <w:tcPr>
            <w:tcW w:w="115" w:type="dxa"/>
            <w:gridSpan w:val="2"/>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gridSpan w:val="2"/>
            <w:tcBorders>
              <w:top w:val="single" w:sz="5" w:space="0" w:color="000000"/>
              <w:left w:val="nil"/>
              <w:bottom w:val="single" w:sz="5" w:space="0" w:color="000000"/>
              <w:right w:val="nil"/>
            </w:tcBorders>
          </w:tcPr>
          <w:p w14:paraId="7D29287C" w14:textId="1BC460D4" w:rsidR="00D9470D" w:rsidRDefault="00D9470D">
            <w:pPr>
              <w:pStyle w:val="TableParagraph"/>
              <w:spacing w:line="276" w:lineRule="auto"/>
              <w:jc w:val="both"/>
              <w:rPr>
                <w:rFonts w:ascii="Arial" w:eastAsia="Arial" w:hAnsi="Arial" w:cs="Arial"/>
                <w:i/>
                <w:spacing w:val="-1"/>
              </w:rPr>
            </w:pPr>
            <w:r>
              <w:rPr>
                <w:rFonts w:ascii="Arial" w:eastAsia="Arial" w:hAnsi="Arial" w:cs="Arial"/>
                <w:i/>
                <w:spacing w:val="-1"/>
              </w:rPr>
              <w:t>The Contract Charges payable to the Supplier for th</w:t>
            </w:r>
            <w:r w:rsidR="00BC3077">
              <w:rPr>
                <w:rFonts w:ascii="Arial" w:eastAsia="Arial" w:hAnsi="Arial" w:cs="Arial"/>
                <w:i/>
                <w:spacing w:val="-1"/>
              </w:rPr>
              <w:t xml:space="preserve">e first wave of research </w:t>
            </w:r>
            <w:r>
              <w:rPr>
                <w:rFonts w:ascii="Arial" w:eastAsia="Arial" w:hAnsi="Arial" w:cs="Arial"/>
                <w:i/>
                <w:spacing w:val="-1"/>
              </w:rPr>
              <w:t>are as set out in full in the table below:</w:t>
            </w:r>
          </w:p>
          <w:p w14:paraId="270A1B59" w14:textId="78B48AAE" w:rsidR="00D4193B" w:rsidRDefault="00D4193B">
            <w:pPr>
              <w:pStyle w:val="TableParagraph"/>
              <w:spacing w:line="276" w:lineRule="auto"/>
              <w:jc w:val="both"/>
              <w:rPr>
                <w:rFonts w:ascii="Arial" w:eastAsia="Arial" w:hAnsi="Arial" w:cs="Arial"/>
                <w:i/>
                <w:spacing w:val="-1"/>
              </w:rPr>
            </w:pPr>
          </w:p>
          <w:p w14:paraId="17B7B69E" w14:textId="77777777" w:rsidR="00D4193B" w:rsidRDefault="00D4193B">
            <w:pPr>
              <w:pStyle w:val="TableParagraph"/>
              <w:spacing w:line="276" w:lineRule="auto"/>
              <w:jc w:val="both"/>
              <w:rPr>
                <w:rFonts w:ascii="Arial" w:eastAsia="Arial" w:hAnsi="Arial" w:cs="Arial"/>
                <w:i/>
                <w:spacing w:val="-1"/>
              </w:rPr>
            </w:pPr>
          </w:p>
          <w:p w14:paraId="529DF995" w14:textId="49C7F967" w:rsidR="00555F6E" w:rsidRDefault="00555F6E">
            <w:pPr>
              <w:pStyle w:val="TableParagraph"/>
              <w:spacing w:line="276" w:lineRule="auto"/>
              <w:jc w:val="both"/>
              <w:rPr>
                <w:rFonts w:ascii="Arial" w:eastAsia="Arial" w:hAnsi="Arial" w:cs="Arial"/>
                <w:i/>
                <w:spacing w:val="-1"/>
              </w:rPr>
            </w:pPr>
            <w:r>
              <w:rPr>
                <w:rFonts w:ascii="Arial" w:eastAsia="Arial" w:hAnsi="Arial" w:cs="Arial"/>
                <w:i/>
                <w:spacing w:val="-1"/>
              </w:rPr>
              <w:t>For the avoidance of doubt, the Contract Charges shall be inclusive of all third party costs.</w:t>
            </w:r>
          </w:p>
          <w:p w14:paraId="7628AE64" w14:textId="77777777" w:rsidR="00555F6E" w:rsidRDefault="00555F6E">
            <w:pPr>
              <w:pStyle w:val="TableParagraph"/>
              <w:spacing w:line="276" w:lineRule="auto"/>
              <w:jc w:val="both"/>
              <w:rPr>
                <w:rFonts w:ascii="Arial" w:eastAsia="Arial" w:hAnsi="Arial" w:cs="Arial"/>
                <w:i/>
                <w:spacing w:val="-1"/>
              </w:rPr>
            </w:pPr>
          </w:p>
          <w:p w14:paraId="57C3750A" w14:textId="77777777" w:rsidR="00BC3077" w:rsidRDefault="00BC3077" w:rsidP="00BC3077">
            <w:pPr>
              <w:pStyle w:val="TableParagraph"/>
              <w:spacing w:line="276" w:lineRule="auto"/>
              <w:jc w:val="both"/>
              <w:rPr>
                <w:rFonts w:ascii="Arial" w:eastAsia="Arial" w:hAnsi="Arial" w:cs="Arial"/>
                <w:spacing w:val="-1"/>
              </w:rPr>
            </w:pPr>
            <w:r w:rsidRPr="00057990">
              <w:rPr>
                <w:rFonts w:ascii="Arial" w:eastAsia="Arial" w:hAnsi="Arial" w:cs="Arial"/>
                <w:spacing w:val="-1"/>
              </w:rPr>
              <w:t xml:space="preserve">Payments will be triggered through the satisfactory completion of </w:t>
            </w:r>
            <w:r>
              <w:rPr>
                <w:rFonts w:ascii="Arial" w:eastAsia="Arial" w:hAnsi="Arial" w:cs="Arial"/>
                <w:spacing w:val="-1"/>
              </w:rPr>
              <w:t>three</w:t>
            </w:r>
            <w:r w:rsidRPr="00057990">
              <w:rPr>
                <w:rFonts w:ascii="Arial" w:eastAsia="Arial" w:hAnsi="Arial" w:cs="Arial"/>
                <w:spacing w:val="-1"/>
              </w:rPr>
              <w:t xml:space="preserve"> milestones. </w:t>
            </w:r>
            <w:r>
              <w:rPr>
                <w:rFonts w:ascii="Arial" w:eastAsia="Arial" w:hAnsi="Arial" w:cs="Arial"/>
                <w:spacing w:val="-1"/>
              </w:rPr>
              <w:t>These milestones will be as follows:</w:t>
            </w:r>
          </w:p>
          <w:p w14:paraId="006DDA2D" w14:textId="77777777" w:rsidR="00BC3077" w:rsidRDefault="00BC3077" w:rsidP="004B4C57">
            <w:pPr>
              <w:pStyle w:val="TableParagraph"/>
              <w:numPr>
                <w:ilvl w:val="0"/>
                <w:numId w:val="79"/>
              </w:numPr>
              <w:spacing w:line="276" w:lineRule="auto"/>
              <w:jc w:val="both"/>
              <w:rPr>
                <w:rFonts w:ascii="Arial" w:eastAsia="Arial" w:hAnsi="Arial" w:cs="Arial"/>
                <w:spacing w:val="-1"/>
              </w:rPr>
            </w:pPr>
            <w:r>
              <w:rPr>
                <w:rFonts w:ascii="Arial" w:eastAsia="Arial" w:hAnsi="Arial" w:cs="Arial"/>
                <w:spacing w:val="-1"/>
              </w:rPr>
              <w:t>The first milestone will be the full completion of all activities prior to commencing fieldwork.</w:t>
            </w:r>
          </w:p>
          <w:p w14:paraId="1157A626" w14:textId="77777777" w:rsidR="00BC3077" w:rsidRDefault="00BC3077" w:rsidP="004B4C57">
            <w:pPr>
              <w:pStyle w:val="TableParagraph"/>
              <w:numPr>
                <w:ilvl w:val="0"/>
                <w:numId w:val="79"/>
              </w:numPr>
              <w:spacing w:line="276" w:lineRule="auto"/>
              <w:jc w:val="both"/>
              <w:rPr>
                <w:rFonts w:ascii="Arial" w:eastAsia="Arial" w:hAnsi="Arial" w:cs="Arial"/>
                <w:spacing w:val="-1"/>
              </w:rPr>
            </w:pPr>
            <w:r>
              <w:rPr>
                <w:rFonts w:ascii="Arial" w:eastAsia="Arial" w:hAnsi="Arial" w:cs="Arial"/>
                <w:spacing w:val="-1"/>
              </w:rPr>
              <w:t>The second milestone will be the full completion of all activities related to completing the fieldwork.</w:t>
            </w:r>
          </w:p>
          <w:p w14:paraId="6A8DC350" w14:textId="77777777" w:rsidR="00BC3077" w:rsidRPr="00057990" w:rsidRDefault="00BC3077" w:rsidP="004B4C57">
            <w:pPr>
              <w:pStyle w:val="TableParagraph"/>
              <w:numPr>
                <w:ilvl w:val="0"/>
                <w:numId w:val="79"/>
              </w:numPr>
              <w:spacing w:line="276" w:lineRule="auto"/>
              <w:jc w:val="both"/>
              <w:rPr>
                <w:rFonts w:ascii="Arial" w:eastAsia="Arial" w:hAnsi="Arial" w:cs="Arial"/>
                <w:spacing w:val="-1"/>
              </w:rPr>
            </w:pPr>
            <w:r>
              <w:rPr>
                <w:rFonts w:ascii="Arial" w:eastAsia="Arial" w:hAnsi="Arial" w:cs="Arial"/>
                <w:spacing w:val="-1"/>
              </w:rPr>
              <w:t>The third milestone will be when the final report has been completed, approved and submitted to HMRC.</w:t>
            </w:r>
          </w:p>
          <w:p w14:paraId="32019035" w14:textId="010617E0" w:rsidR="00555F6E" w:rsidRDefault="00555F6E">
            <w:pPr>
              <w:pStyle w:val="TableParagraph"/>
              <w:spacing w:line="276" w:lineRule="auto"/>
              <w:jc w:val="both"/>
              <w:rPr>
                <w:rFonts w:ascii="Arial" w:eastAsia="Arial" w:hAnsi="Arial" w:cs="Arial"/>
                <w:i/>
                <w:spacing w:val="-1"/>
              </w:rPr>
            </w:pPr>
          </w:p>
          <w:p w14:paraId="2FC2BA3B" w14:textId="77777777" w:rsidR="00602ACD" w:rsidRDefault="00602ACD">
            <w:pPr>
              <w:pStyle w:val="TableParagraph"/>
              <w:spacing w:line="276" w:lineRule="auto"/>
              <w:jc w:val="both"/>
              <w:rPr>
                <w:rFonts w:ascii="Arial" w:eastAsia="Arial" w:hAnsi="Arial" w:cs="Arial"/>
                <w:i/>
                <w:spacing w:val="-1"/>
              </w:rPr>
            </w:pPr>
            <w:r>
              <w:rPr>
                <w:rFonts w:ascii="Arial" w:eastAsia="Arial" w:hAnsi="Arial" w:cs="Arial"/>
                <w:i/>
                <w:spacing w:val="-1"/>
              </w:rPr>
              <w:t xml:space="preserve">Where HMRC feels the submission against a milestone does not meet the quality standards required, the Supplier may be required to re-submit prior to having payment </w:t>
            </w:r>
            <w:proofErr w:type="spellStart"/>
            <w:r>
              <w:rPr>
                <w:rFonts w:ascii="Arial" w:eastAsia="Arial" w:hAnsi="Arial" w:cs="Arial"/>
                <w:i/>
                <w:spacing w:val="-1"/>
              </w:rPr>
              <w:t>authorised</w:t>
            </w:r>
            <w:proofErr w:type="spellEnd"/>
            <w:r>
              <w:rPr>
                <w:rFonts w:ascii="Arial" w:eastAsia="Arial" w:hAnsi="Arial" w:cs="Arial"/>
                <w:i/>
                <w:spacing w:val="-1"/>
              </w:rPr>
              <w:t>.</w:t>
            </w:r>
          </w:p>
          <w:p w14:paraId="2FA07234" w14:textId="77777777" w:rsidR="00602ACD" w:rsidRDefault="00602ACD">
            <w:pPr>
              <w:pStyle w:val="TableParagraph"/>
              <w:spacing w:line="276" w:lineRule="auto"/>
              <w:jc w:val="both"/>
              <w:rPr>
                <w:rFonts w:ascii="Arial" w:eastAsia="Arial" w:hAnsi="Arial" w:cs="Arial"/>
                <w:i/>
                <w:spacing w:val="-1"/>
              </w:rPr>
            </w:pPr>
          </w:p>
          <w:p w14:paraId="61CE9EF3" w14:textId="5C6F29B8" w:rsidR="00555F6E" w:rsidRDefault="00555F6E">
            <w:pPr>
              <w:pStyle w:val="TableParagraph"/>
              <w:spacing w:line="276" w:lineRule="auto"/>
              <w:jc w:val="both"/>
              <w:rPr>
                <w:rFonts w:ascii="Arial" w:eastAsia="Arial" w:hAnsi="Arial" w:cs="Arial"/>
                <w:i/>
                <w:spacing w:val="-1"/>
              </w:rPr>
            </w:pPr>
            <w:proofErr w:type="spellStart"/>
            <w:r>
              <w:rPr>
                <w:rFonts w:ascii="Arial" w:eastAsia="Arial" w:hAnsi="Arial" w:cs="Arial"/>
                <w:i/>
                <w:spacing w:val="-1"/>
              </w:rPr>
              <w:t>Authorisation</w:t>
            </w:r>
            <w:proofErr w:type="spellEnd"/>
            <w:r>
              <w:rPr>
                <w:rFonts w:ascii="Arial" w:eastAsia="Arial" w:hAnsi="Arial" w:cs="Arial"/>
                <w:i/>
                <w:spacing w:val="-1"/>
              </w:rPr>
              <w:t xml:space="preserve"> will not be unreasonably withheld by HMRC. </w:t>
            </w:r>
          </w:p>
          <w:p w14:paraId="24CA36DD" w14:textId="4071E8B1" w:rsidR="00D9470D" w:rsidRDefault="00A93452">
            <w:pPr>
              <w:pStyle w:val="TableParagraph"/>
              <w:spacing w:line="276" w:lineRule="auto"/>
              <w:jc w:val="both"/>
              <w:rPr>
                <w:rFonts w:ascii="Arial" w:eastAsia="Arial" w:hAnsi="Arial" w:cs="Arial"/>
                <w:i/>
                <w:spacing w:val="-1"/>
              </w:rPr>
            </w:pPr>
            <w:r>
              <w:rPr>
                <w:rFonts w:ascii="Arial" w:eastAsia="Arial" w:hAnsi="Arial" w:cs="Arial"/>
                <w:i/>
                <w:spacing w:val="-1"/>
              </w:rPr>
              <w:t xml:space="preserve"> </w:t>
            </w:r>
          </w:p>
          <w:p w14:paraId="603624F1" w14:textId="4ED4087E" w:rsidR="009C75C6" w:rsidRDefault="00BC3077">
            <w:pPr>
              <w:pStyle w:val="TableParagraph"/>
              <w:spacing w:before="120" w:line="276" w:lineRule="auto"/>
              <w:jc w:val="both"/>
              <w:rPr>
                <w:rFonts w:ascii="Arial" w:eastAsia="Arial" w:hAnsi="Arial" w:cs="Arial"/>
              </w:rPr>
            </w:pPr>
            <w:r>
              <w:rPr>
                <w:rFonts w:ascii="Arial"/>
                <w:spacing w:val="-1"/>
              </w:rPr>
              <w:t>Any subsequent Schedules of Work that are called off from this contract will use the Contract Rate Card to calculate the Project Charges.</w:t>
            </w:r>
          </w:p>
          <w:p w14:paraId="19C38468" w14:textId="023079A5" w:rsidR="009C75C6" w:rsidRDefault="009C75C6">
            <w:pPr>
              <w:pStyle w:val="TableParagraph"/>
              <w:spacing w:line="275" w:lineRule="auto"/>
              <w:ind w:left="720" w:right="1"/>
              <w:jc w:val="both"/>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6D211026" w:rsidR="009C75C6" w:rsidRDefault="009C75C6">
            <w:pPr>
              <w:pStyle w:val="TableParagraph"/>
              <w:rPr>
                <w:rFonts w:ascii="Arial" w:eastAsia="Arial" w:hAnsi="Arial" w:cs="Arial"/>
              </w:rPr>
            </w:pPr>
          </w:p>
        </w:tc>
        <w:tc>
          <w:tcPr>
            <w:tcW w:w="739" w:type="dxa"/>
            <w:gridSpan w:val="2"/>
            <w:tcBorders>
              <w:top w:val="nil"/>
              <w:left w:val="single" w:sz="5" w:space="0" w:color="000000"/>
              <w:bottom w:val="nil"/>
              <w:right w:val="nil"/>
            </w:tcBorders>
          </w:tcPr>
          <w:p w14:paraId="7F1A4D92" w14:textId="77777777" w:rsidR="009C75C6" w:rsidRDefault="009C75C6"/>
        </w:tc>
      </w:tr>
      <w:tr w:rsidR="009C75C6" w14:paraId="11DF9616" w14:textId="77777777" w:rsidTr="00FC1EF2">
        <w:trPr>
          <w:trHeight w:hRule="exact" w:val="949"/>
        </w:trPr>
        <w:tc>
          <w:tcPr>
            <w:tcW w:w="2240" w:type="dxa"/>
            <w:gridSpan w:val="3"/>
            <w:tcBorders>
              <w:top w:val="nil"/>
              <w:left w:val="nil"/>
              <w:bottom w:val="nil"/>
              <w:right w:val="single" w:sz="5" w:space="0" w:color="000000"/>
            </w:tcBorders>
          </w:tcPr>
          <w:p w14:paraId="4F9B77C4" w14:textId="77777777" w:rsidR="009C75C6" w:rsidRPr="00790038" w:rsidRDefault="00AA0D50">
            <w:pPr>
              <w:pStyle w:val="TableParagraph"/>
              <w:spacing w:line="247" w:lineRule="exact"/>
              <w:ind w:left="-8"/>
              <w:rPr>
                <w:rFonts w:ascii="Arial" w:eastAsia="Arial" w:hAnsi="Arial" w:cs="Arial"/>
              </w:rPr>
            </w:pPr>
            <w:r w:rsidRPr="00790038">
              <w:rPr>
                <w:rFonts w:ascii="Arial"/>
                <w:b/>
                <w:spacing w:val="-1"/>
              </w:rPr>
              <w:t>Customer Materials:</w:t>
            </w:r>
          </w:p>
        </w:tc>
        <w:tc>
          <w:tcPr>
            <w:tcW w:w="115" w:type="dxa"/>
            <w:gridSpan w:val="2"/>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gridSpan w:val="2"/>
            <w:tcBorders>
              <w:top w:val="single" w:sz="5" w:space="0" w:color="000000"/>
              <w:left w:val="nil"/>
              <w:bottom w:val="single" w:sz="5" w:space="0" w:color="000000"/>
              <w:right w:val="nil"/>
            </w:tcBorders>
          </w:tcPr>
          <w:p w14:paraId="5186DBFB" w14:textId="415D8D73" w:rsidR="009C75C6" w:rsidRDefault="00790038">
            <w:pPr>
              <w:pStyle w:val="TableParagraph"/>
              <w:spacing w:line="275" w:lineRule="auto"/>
              <w:rPr>
                <w:rFonts w:ascii="Arial" w:eastAsia="Arial" w:hAnsi="Arial" w:cs="Arial"/>
              </w:rPr>
            </w:pPr>
            <w:r>
              <w:rPr>
                <w:rFonts w:ascii="Arial" w:eastAsia="Arial" w:hAnsi="Arial" w:cs="Arial"/>
              </w:rPr>
              <w:t>HMRC and ONS data on employers and agents will be shared with Ipsos Mori.</w:t>
            </w:r>
          </w:p>
        </w:tc>
        <w:tc>
          <w:tcPr>
            <w:tcW w:w="115" w:type="dxa"/>
            <w:gridSpan w:val="2"/>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gridSpan w:val="2"/>
            <w:tcBorders>
              <w:top w:val="nil"/>
              <w:left w:val="single" w:sz="5" w:space="0" w:color="000000"/>
              <w:bottom w:val="nil"/>
              <w:right w:val="nil"/>
            </w:tcBorders>
          </w:tcPr>
          <w:p w14:paraId="7577D97D" w14:textId="77777777" w:rsidR="009C75C6" w:rsidRDefault="009C75C6"/>
        </w:tc>
      </w:tr>
      <w:tr w:rsidR="009C75C6" w14:paraId="66A382DA" w14:textId="77777777" w:rsidTr="00FC1EF2">
        <w:trPr>
          <w:trHeight w:hRule="exact" w:val="949"/>
        </w:trPr>
        <w:tc>
          <w:tcPr>
            <w:tcW w:w="2240" w:type="dxa"/>
            <w:gridSpan w:val="3"/>
            <w:tcBorders>
              <w:top w:val="nil"/>
              <w:left w:val="nil"/>
              <w:bottom w:val="nil"/>
              <w:right w:val="single" w:sz="5" w:space="0" w:color="000000"/>
            </w:tcBorders>
          </w:tcPr>
          <w:p w14:paraId="498D7F44" w14:textId="77777777" w:rsidR="009C75C6" w:rsidRDefault="00AA0D50">
            <w:pPr>
              <w:pStyle w:val="TableParagraph"/>
              <w:spacing w:line="275" w:lineRule="auto"/>
              <w:ind w:left="-8" w:right="918"/>
              <w:rPr>
                <w:rFonts w:ascii="Arial" w:eastAsia="Arial" w:hAnsi="Arial" w:cs="Arial"/>
              </w:rPr>
            </w:pPr>
            <w:r w:rsidRPr="00953C38">
              <w:rPr>
                <w:rFonts w:ascii="Arial"/>
                <w:b/>
                <w:spacing w:val="-1"/>
              </w:rPr>
              <w:t>International</w:t>
            </w:r>
            <w:r w:rsidRPr="00953C38">
              <w:rPr>
                <w:rFonts w:ascii="Arial"/>
                <w:b/>
                <w:spacing w:val="26"/>
              </w:rPr>
              <w:t xml:space="preserve"> </w:t>
            </w:r>
            <w:r w:rsidRPr="00953C38">
              <w:rPr>
                <w:rFonts w:ascii="Arial"/>
                <w:b/>
                <w:spacing w:val="-1"/>
              </w:rPr>
              <w:t>locations</w:t>
            </w:r>
          </w:p>
        </w:tc>
        <w:tc>
          <w:tcPr>
            <w:tcW w:w="115" w:type="dxa"/>
            <w:gridSpan w:val="2"/>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gridSpan w:val="2"/>
            <w:tcBorders>
              <w:top w:val="single" w:sz="5" w:space="0" w:color="000000"/>
              <w:left w:val="nil"/>
              <w:bottom w:val="single" w:sz="5" w:space="0" w:color="000000"/>
              <w:right w:val="nil"/>
            </w:tcBorders>
          </w:tcPr>
          <w:p w14:paraId="56AF9578" w14:textId="10CB2AA4" w:rsidR="009C75C6" w:rsidRPr="00953C38" w:rsidRDefault="00953C38">
            <w:pPr>
              <w:pStyle w:val="TableParagraph"/>
              <w:spacing w:line="275" w:lineRule="auto"/>
              <w:ind w:right="1"/>
              <w:rPr>
                <w:rFonts w:ascii="Arial" w:eastAsia="Arial" w:hAnsi="Arial" w:cs="Arial"/>
              </w:rPr>
            </w:pPr>
            <w:r>
              <w:rPr>
                <w:rFonts w:ascii="Arial"/>
              </w:rPr>
              <w:t>N/a.</w:t>
            </w:r>
          </w:p>
        </w:tc>
        <w:tc>
          <w:tcPr>
            <w:tcW w:w="115" w:type="dxa"/>
            <w:gridSpan w:val="2"/>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gridSpan w:val="2"/>
            <w:tcBorders>
              <w:top w:val="nil"/>
              <w:left w:val="single" w:sz="5" w:space="0" w:color="000000"/>
              <w:bottom w:val="nil"/>
              <w:right w:val="nil"/>
            </w:tcBorders>
          </w:tcPr>
          <w:p w14:paraId="64673685" w14:textId="77777777" w:rsidR="009C75C6" w:rsidRDefault="009C75C6"/>
        </w:tc>
      </w:tr>
      <w:tr w:rsidR="009C75C6" w14:paraId="0B9C08D0" w14:textId="77777777" w:rsidTr="00FC1EF2">
        <w:trPr>
          <w:trHeight w:hRule="exact" w:val="1190"/>
        </w:trPr>
        <w:tc>
          <w:tcPr>
            <w:tcW w:w="2240" w:type="dxa"/>
            <w:gridSpan w:val="3"/>
            <w:tcBorders>
              <w:top w:val="nil"/>
              <w:left w:val="nil"/>
              <w:bottom w:val="nil"/>
              <w:right w:val="single" w:sz="5" w:space="0" w:color="000000"/>
            </w:tcBorders>
          </w:tcPr>
          <w:p w14:paraId="29DFCCAC" w14:textId="77777777" w:rsidR="009C75C6" w:rsidRDefault="00AA0D50">
            <w:pPr>
              <w:pStyle w:val="TableParagraph"/>
              <w:spacing w:line="247" w:lineRule="exact"/>
              <w:ind w:left="-8"/>
              <w:rPr>
                <w:rFonts w:ascii="Arial" w:eastAsia="Arial" w:hAnsi="Arial" w:cs="Arial"/>
              </w:rPr>
            </w:pPr>
            <w:r w:rsidRPr="008601EE">
              <w:rPr>
                <w:rFonts w:ascii="Arial"/>
                <w:b/>
                <w:spacing w:val="-1"/>
              </w:rPr>
              <w:t>Customer</w:t>
            </w:r>
            <w:r w:rsidRPr="008601EE">
              <w:rPr>
                <w:rFonts w:ascii="Arial"/>
                <w:b/>
                <w:spacing w:val="1"/>
              </w:rPr>
              <w:t xml:space="preserve"> </w:t>
            </w:r>
            <w:r w:rsidRPr="008601EE">
              <w:rPr>
                <w:rFonts w:ascii="Arial"/>
                <w:b/>
                <w:spacing w:val="-2"/>
              </w:rPr>
              <w:t>Affiliates:</w:t>
            </w:r>
          </w:p>
        </w:tc>
        <w:tc>
          <w:tcPr>
            <w:tcW w:w="115" w:type="dxa"/>
            <w:gridSpan w:val="2"/>
            <w:tcBorders>
              <w:top w:val="single" w:sz="5" w:space="0" w:color="000000"/>
              <w:left w:val="single" w:sz="5" w:space="0" w:color="000000"/>
              <w:bottom w:val="single" w:sz="5" w:space="0" w:color="000000"/>
              <w:right w:val="nil"/>
            </w:tcBorders>
          </w:tcPr>
          <w:p w14:paraId="09BBB668" w14:textId="77777777" w:rsidR="009C75C6" w:rsidRDefault="009C75C6"/>
        </w:tc>
        <w:tc>
          <w:tcPr>
            <w:tcW w:w="6431" w:type="dxa"/>
            <w:gridSpan w:val="2"/>
            <w:tcBorders>
              <w:top w:val="single" w:sz="5" w:space="0" w:color="000000"/>
              <w:left w:val="nil"/>
              <w:bottom w:val="single" w:sz="5" w:space="0" w:color="000000"/>
              <w:right w:val="nil"/>
            </w:tcBorders>
          </w:tcPr>
          <w:p w14:paraId="0151780C" w14:textId="4BCCAB31" w:rsidR="009C75C6" w:rsidRDefault="00BC3077">
            <w:pPr>
              <w:pStyle w:val="TableParagraph"/>
              <w:spacing w:line="277" w:lineRule="auto"/>
              <w:ind w:right="-1"/>
              <w:rPr>
                <w:rFonts w:ascii="Arial" w:eastAsia="Arial" w:hAnsi="Arial" w:cs="Arial"/>
              </w:rPr>
            </w:pPr>
            <w:r>
              <w:rPr>
                <w:rFonts w:ascii="Arial"/>
                <w:i/>
              </w:rPr>
              <w:t>N/A</w:t>
            </w:r>
          </w:p>
        </w:tc>
        <w:tc>
          <w:tcPr>
            <w:tcW w:w="115" w:type="dxa"/>
            <w:gridSpan w:val="2"/>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gridSpan w:val="2"/>
            <w:tcBorders>
              <w:top w:val="nil"/>
              <w:left w:val="single" w:sz="5" w:space="0" w:color="000000"/>
              <w:bottom w:val="nil"/>
              <w:right w:val="nil"/>
            </w:tcBorders>
          </w:tcPr>
          <w:p w14:paraId="49D50134" w14:textId="77777777" w:rsidR="009C75C6" w:rsidRDefault="009C75C6"/>
        </w:tc>
      </w:tr>
      <w:tr w:rsidR="009C75C6" w14:paraId="47E040DA" w14:textId="77777777" w:rsidTr="00F3129F">
        <w:trPr>
          <w:trHeight w:hRule="exact" w:val="1592"/>
        </w:trPr>
        <w:tc>
          <w:tcPr>
            <w:tcW w:w="2240" w:type="dxa"/>
            <w:gridSpan w:val="3"/>
            <w:tcBorders>
              <w:top w:val="nil"/>
              <w:left w:val="nil"/>
              <w:bottom w:val="nil"/>
              <w:right w:val="single" w:sz="5" w:space="0" w:color="000000"/>
            </w:tcBorders>
          </w:tcPr>
          <w:p w14:paraId="7C0AD858" w14:textId="77777777" w:rsidR="009C75C6" w:rsidRPr="00790038" w:rsidRDefault="00AA0D50">
            <w:pPr>
              <w:pStyle w:val="TableParagraph"/>
              <w:spacing w:line="247" w:lineRule="exact"/>
              <w:ind w:left="-8"/>
              <w:rPr>
                <w:rFonts w:ascii="Arial" w:eastAsia="Arial" w:hAnsi="Arial" w:cs="Arial"/>
              </w:rPr>
            </w:pPr>
            <w:r w:rsidRPr="00790038">
              <w:rPr>
                <w:rFonts w:ascii="Arial"/>
                <w:b/>
                <w:spacing w:val="-1"/>
              </w:rPr>
              <w:t>Special</w:t>
            </w:r>
            <w:r w:rsidRPr="00790038">
              <w:rPr>
                <w:rFonts w:ascii="Arial"/>
                <w:b/>
                <w:spacing w:val="2"/>
              </w:rPr>
              <w:t xml:space="preserve"> </w:t>
            </w:r>
            <w:r w:rsidRPr="00790038">
              <w:rPr>
                <w:rFonts w:ascii="Arial"/>
                <w:b/>
                <w:spacing w:val="-1"/>
              </w:rPr>
              <w:t>Terms:</w:t>
            </w:r>
          </w:p>
        </w:tc>
        <w:tc>
          <w:tcPr>
            <w:tcW w:w="115" w:type="dxa"/>
            <w:gridSpan w:val="2"/>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gridSpan w:val="2"/>
            <w:tcBorders>
              <w:top w:val="single" w:sz="5" w:space="0" w:color="000000"/>
              <w:left w:val="nil"/>
              <w:bottom w:val="single" w:sz="5" w:space="0" w:color="000000"/>
              <w:right w:val="nil"/>
            </w:tcBorders>
            <w:shd w:val="clear" w:color="auto" w:fill="auto"/>
          </w:tcPr>
          <w:p w14:paraId="118FC4ED" w14:textId="77777777" w:rsidR="00F3129F" w:rsidRPr="00F3129F" w:rsidRDefault="00F3129F">
            <w:pPr>
              <w:pStyle w:val="TableParagraph"/>
              <w:spacing w:line="276" w:lineRule="auto"/>
              <w:ind w:right="-3"/>
              <w:jc w:val="both"/>
              <w:rPr>
                <w:rFonts w:ascii="Arial"/>
                <w:spacing w:val="-1"/>
              </w:rPr>
            </w:pPr>
            <w:r w:rsidRPr="00F3129F">
              <w:rPr>
                <w:rFonts w:ascii="Arial"/>
                <w:spacing w:val="-1"/>
              </w:rPr>
              <w:t xml:space="preserve">The following annexes contain </w:t>
            </w:r>
            <w:r w:rsidR="00AA0D50" w:rsidRPr="00F3129F">
              <w:rPr>
                <w:rFonts w:ascii="Arial"/>
                <w:spacing w:val="-1"/>
              </w:rPr>
              <w:t>special</w:t>
            </w:r>
            <w:r w:rsidR="00AA0D50" w:rsidRPr="00F3129F">
              <w:rPr>
                <w:rFonts w:ascii="Arial"/>
                <w:spacing w:val="30"/>
              </w:rPr>
              <w:t xml:space="preserve"> </w:t>
            </w:r>
            <w:r w:rsidR="00AA0D50" w:rsidRPr="00F3129F">
              <w:rPr>
                <w:rFonts w:ascii="Arial"/>
                <w:spacing w:val="-1"/>
              </w:rPr>
              <w:t>terms</w:t>
            </w:r>
            <w:r w:rsidR="00AA0D50" w:rsidRPr="00F3129F">
              <w:rPr>
                <w:rFonts w:ascii="Arial"/>
                <w:spacing w:val="29"/>
              </w:rPr>
              <w:t xml:space="preserve"> </w:t>
            </w:r>
            <w:r w:rsidR="00AA0D50" w:rsidRPr="00F3129F">
              <w:rPr>
                <w:rFonts w:ascii="Arial"/>
                <w:spacing w:val="-1"/>
              </w:rPr>
              <w:t>that</w:t>
            </w:r>
            <w:r w:rsidR="00AA0D50" w:rsidRPr="00F3129F">
              <w:rPr>
                <w:rFonts w:ascii="Arial"/>
                <w:spacing w:val="30"/>
              </w:rPr>
              <w:t xml:space="preserve"> </w:t>
            </w:r>
            <w:r w:rsidR="00AA0D50" w:rsidRPr="00F3129F">
              <w:rPr>
                <w:rFonts w:ascii="Arial"/>
                <w:spacing w:val="-1"/>
              </w:rPr>
              <w:t>precedence</w:t>
            </w:r>
            <w:r w:rsidR="00AA0D50" w:rsidRPr="00F3129F">
              <w:rPr>
                <w:rFonts w:ascii="Arial"/>
                <w:spacing w:val="55"/>
              </w:rPr>
              <w:t xml:space="preserve"> </w:t>
            </w:r>
            <w:r w:rsidR="00AA0D50" w:rsidRPr="00F3129F">
              <w:rPr>
                <w:rFonts w:ascii="Arial"/>
                <w:spacing w:val="-1"/>
              </w:rPr>
              <w:t>over</w:t>
            </w:r>
            <w:r w:rsidR="00AA0D50" w:rsidRPr="00F3129F">
              <w:rPr>
                <w:rFonts w:ascii="Arial"/>
                <w:spacing w:val="-11"/>
              </w:rPr>
              <w:t xml:space="preserve"> </w:t>
            </w:r>
            <w:r w:rsidR="00AA0D50" w:rsidRPr="00F3129F">
              <w:rPr>
                <w:rFonts w:ascii="Arial"/>
              </w:rPr>
              <w:t>the</w:t>
            </w:r>
            <w:r w:rsidR="00AA0D50" w:rsidRPr="00F3129F">
              <w:rPr>
                <w:rFonts w:ascii="Arial"/>
                <w:spacing w:val="-12"/>
              </w:rPr>
              <w:t xml:space="preserve"> </w:t>
            </w:r>
            <w:r w:rsidR="002478B8" w:rsidRPr="00F3129F">
              <w:rPr>
                <w:rFonts w:ascii="Arial"/>
                <w:spacing w:val="-1"/>
              </w:rPr>
              <w:t>Contract</w:t>
            </w:r>
            <w:r w:rsidR="00AA0D50" w:rsidRPr="00F3129F">
              <w:rPr>
                <w:rFonts w:ascii="Arial"/>
                <w:spacing w:val="-10"/>
              </w:rPr>
              <w:t xml:space="preserve"> </w:t>
            </w:r>
            <w:r w:rsidR="00AA0D50" w:rsidRPr="00F3129F">
              <w:rPr>
                <w:rFonts w:ascii="Arial"/>
                <w:spacing w:val="-1"/>
              </w:rPr>
              <w:t>Terms</w:t>
            </w:r>
            <w:r w:rsidRPr="00F3129F">
              <w:rPr>
                <w:rFonts w:ascii="Arial"/>
                <w:spacing w:val="-1"/>
              </w:rPr>
              <w:t>:</w:t>
            </w:r>
          </w:p>
          <w:p w14:paraId="50AC4B66" w14:textId="77777777" w:rsidR="009C75C6" w:rsidRPr="00F3129F" w:rsidRDefault="00F3129F">
            <w:pPr>
              <w:pStyle w:val="TableParagraph"/>
              <w:spacing w:line="276" w:lineRule="auto"/>
              <w:ind w:right="-3"/>
              <w:jc w:val="both"/>
              <w:rPr>
                <w:rFonts w:ascii="Arial"/>
                <w:spacing w:val="-1"/>
              </w:rPr>
            </w:pPr>
            <w:r w:rsidRPr="00F3129F">
              <w:rPr>
                <w:rFonts w:ascii="Arial"/>
                <w:spacing w:val="-1"/>
              </w:rPr>
              <w:t>Annex 1: HMRC Mandatory Clauses</w:t>
            </w:r>
          </w:p>
          <w:p w14:paraId="600BD674" w14:textId="77777777" w:rsidR="00F3129F" w:rsidRPr="00F3129F" w:rsidRDefault="00F3129F">
            <w:pPr>
              <w:pStyle w:val="TableParagraph"/>
              <w:spacing w:line="276" w:lineRule="auto"/>
              <w:ind w:right="-3"/>
              <w:jc w:val="both"/>
              <w:rPr>
                <w:rFonts w:ascii="Arial"/>
                <w:spacing w:val="-1"/>
              </w:rPr>
            </w:pPr>
            <w:r w:rsidRPr="00F3129F">
              <w:rPr>
                <w:rFonts w:ascii="Arial"/>
                <w:spacing w:val="-1"/>
              </w:rPr>
              <w:t>Annex 2: Protection of Information</w:t>
            </w:r>
          </w:p>
          <w:p w14:paraId="633CC28B" w14:textId="76DB3C0B" w:rsidR="00F3129F" w:rsidRPr="00F3129F" w:rsidRDefault="00F3129F">
            <w:pPr>
              <w:pStyle w:val="TableParagraph"/>
              <w:spacing w:line="276" w:lineRule="auto"/>
              <w:ind w:right="-3"/>
              <w:jc w:val="both"/>
              <w:rPr>
                <w:rFonts w:ascii="Arial"/>
                <w:i/>
                <w:spacing w:val="-1"/>
              </w:rPr>
            </w:pPr>
            <w:r w:rsidRPr="00F3129F">
              <w:rPr>
                <w:rFonts w:ascii="Arial"/>
                <w:spacing w:val="-1"/>
              </w:rPr>
              <w:t>Annex 3: Security Questionnaire</w:t>
            </w:r>
          </w:p>
        </w:tc>
        <w:tc>
          <w:tcPr>
            <w:tcW w:w="115" w:type="dxa"/>
            <w:gridSpan w:val="2"/>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gridSpan w:val="2"/>
            <w:tcBorders>
              <w:top w:val="nil"/>
              <w:left w:val="single" w:sz="5" w:space="0" w:color="000000"/>
              <w:bottom w:val="nil"/>
              <w:right w:val="nil"/>
            </w:tcBorders>
          </w:tcPr>
          <w:p w14:paraId="7ADE93FD" w14:textId="77777777" w:rsidR="009C75C6" w:rsidRDefault="009C75C6"/>
        </w:tc>
      </w:tr>
      <w:tr w:rsidR="009C75C6" w14:paraId="338B456D" w14:textId="77777777" w:rsidTr="00FC1EF2">
        <w:trPr>
          <w:trHeight w:hRule="exact" w:val="872"/>
        </w:trPr>
        <w:tc>
          <w:tcPr>
            <w:tcW w:w="2240" w:type="dxa"/>
            <w:gridSpan w:val="3"/>
            <w:tcBorders>
              <w:top w:val="nil"/>
              <w:left w:val="nil"/>
              <w:bottom w:val="nil"/>
              <w:right w:val="single" w:sz="5" w:space="0" w:color="000000"/>
            </w:tcBorders>
          </w:tcPr>
          <w:p w14:paraId="0124D36D" w14:textId="77777777" w:rsidR="009C75C6" w:rsidRPr="00790038" w:rsidRDefault="00AA0D50">
            <w:pPr>
              <w:pStyle w:val="TableParagraph"/>
              <w:spacing w:line="247" w:lineRule="exact"/>
              <w:ind w:left="-8"/>
              <w:rPr>
                <w:rFonts w:ascii="Arial" w:eastAsia="Arial" w:hAnsi="Arial" w:cs="Arial"/>
              </w:rPr>
            </w:pPr>
            <w:r w:rsidRPr="00790038">
              <w:rPr>
                <w:rFonts w:ascii="Arial"/>
                <w:b/>
                <w:spacing w:val="-1"/>
              </w:rPr>
              <w:t>Key</w:t>
            </w:r>
            <w:r w:rsidRPr="00790038">
              <w:rPr>
                <w:rFonts w:ascii="Arial"/>
                <w:b/>
                <w:spacing w:val="-5"/>
              </w:rPr>
              <w:t xml:space="preserve"> </w:t>
            </w:r>
            <w:r w:rsidRPr="00790038">
              <w:rPr>
                <w:rFonts w:ascii="Arial"/>
                <w:b/>
                <w:spacing w:val="-1"/>
              </w:rPr>
              <w:t>Individuals</w:t>
            </w:r>
            <w:r w:rsidRPr="00790038">
              <w:rPr>
                <w:rFonts w:ascii="Arial"/>
                <w:b/>
                <w:spacing w:val="-2"/>
              </w:rPr>
              <w:t xml:space="preserve"> </w:t>
            </w:r>
            <w:r w:rsidRPr="00790038">
              <w:rPr>
                <w:rFonts w:ascii="Arial"/>
                <w:b/>
              </w:rPr>
              <w:t>:</w:t>
            </w:r>
          </w:p>
        </w:tc>
        <w:tc>
          <w:tcPr>
            <w:tcW w:w="115" w:type="dxa"/>
            <w:gridSpan w:val="2"/>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gridSpan w:val="2"/>
            <w:tcBorders>
              <w:top w:val="single" w:sz="5" w:space="0" w:color="000000"/>
              <w:left w:val="nil"/>
              <w:bottom w:val="single" w:sz="5" w:space="0" w:color="000000"/>
              <w:right w:val="nil"/>
            </w:tcBorders>
          </w:tcPr>
          <w:p w14:paraId="2668A73A" w14:textId="1166D5AE" w:rsidR="00307DC0" w:rsidRPr="00307DC0" w:rsidRDefault="00CB6BFD">
            <w:pPr>
              <w:pStyle w:val="TableParagraph"/>
              <w:spacing w:line="278" w:lineRule="auto"/>
              <w:ind w:right="-2"/>
              <w:rPr>
                <w:rFonts w:ascii="Arial"/>
                <w:spacing w:val="-1"/>
              </w:rPr>
            </w:pPr>
            <w:r w:rsidRPr="00307DC0">
              <w:rPr>
                <w:rFonts w:ascii="Arial"/>
                <w:spacing w:val="-1"/>
              </w:rPr>
              <w:t>Rebecca</w:t>
            </w:r>
            <w:r w:rsidR="00307DC0" w:rsidRPr="00307DC0">
              <w:rPr>
                <w:rFonts w:ascii="Arial"/>
                <w:spacing w:val="-1"/>
              </w:rPr>
              <w:t xml:space="preserve"> Klahr, Kevin Pickering</w:t>
            </w:r>
            <w:r w:rsidR="00307DC0">
              <w:rPr>
                <w:rFonts w:ascii="Arial"/>
                <w:spacing w:val="-1"/>
              </w:rPr>
              <w:t xml:space="preserve">, Trinh Tu, Kelly Maguire, Krishna </w:t>
            </w:r>
            <w:proofErr w:type="spellStart"/>
            <w:r w:rsidR="00307DC0">
              <w:rPr>
                <w:rFonts w:ascii="Arial"/>
                <w:spacing w:val="-1"/>
              </w:rPr>
              <w:t>Dabhi</w:t>
            </w:r>
            <w:proofErr w:type="spellEnd"/>
          </w:p>
          <w:p w14:paraId="03B6D2BE" w14:textId="28311B98" w:rsidR="00307DC0" w:rsidRDefault="00307DC0">
            <w:pPr>
              <w:pStyle w:val="TableParagraph"/>
              <w:spacing w:line="278" w:lineRule="auto"/>
              <w:ind w:right="-2"/>
              <w:rPr>
                <w:rFonts w:ascii="Arial"/>
                <w:i/>
                <w:spacing w:val="-1"/>
              </w:rPr>
            </w:pPr>
          </w:p>
          <w:p w14:paraId="44B150F3" w14:textId="72E98596" w:rsidR="00307DC0" w:rsidRDefault="00307DC0">
            <w:pPr>
              <w:pStyle w:val="TableParagraph"/>
              <w:spacing w:line="278" w:lineRule="auto"/>
              <w:ind w:right="-2"/>
              <w:rPr>
                <w:rFonts w:ascii="Arial" w:eastAsia="Arial" w:hAnsi="Arial" w:cs="Arial"/>
              </w:rPr>
            </w:pPr>
          </w:p>
        </w:tc>
        <w:tc>
          <w:tcPr>
            <w:tcW w:w="115" w:type="dxa"/>
            <w:gridSpan w:val="2"/>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gridSpan w:val="2"/>
            <w:tcBorders>
              <w:top w:val="nil"/>
              <w:left w:val="single" w:sz="5" w:space="0" w:color="000000"/>
              <w:bottom w:val="nil"/>
              <w:right w:val="nil"/>
            </w:tcBorders>
          </w:tcPr>
          <w:p w14:paraId="529EDCD9" w14:textId="77777777" w:rsidR="009C75C6" w:rsidRDefault="009C75C6"/>
        </w:tc>
      </w:tr>
      <w:tr w:rsidR="009C75C6" w14:paraId="34027662" w14:textId="77777777" w:rsidTr="00FC1EF2">
        <w:trPr>
          <w:trHeight w:hRule="exact" w:val="929"/>
        </w:trPr>
        <w:tc>
          <w:tcPr>
            <w:tcW w:w="2240" w:type="dxa"/>
            <w:gridSpan w:val="3"/>
            <w:tcBorders>
              <w:top w:val="nil"/>
              <w:left w:val="nil"/>
              <w:bottom w:val="nil"/>
              <w:right w:val="single" w:sz="5" w:space="0" w:color="000000"/>
            </w:tcBorders>
          </w:tcPr>
          <w:p w14:paraId="00F34337" w14:textId="77777777" w:rsidR="009C75C6" w:rsidRDefault="00AA0D50">
            <w:pPr>
              <w:pStyle w:val="TableParagraph"/>
              <w:spacing w:line="275" w:lineRule="auto"/>
              <w:ind w:left="-8" w:right="134"/>
              <w:rPr>
                <w:rFonts w:ascii="Arial" w:eastAsia="Arial" w:hAnsi="Arial" w:cs="Arial"/>
              </w:rPr>
            </w:pPr>
            <w:proofErr w:type="spellStart"/>
            <w:r>
              <w:rPr>
                <w:rFonts w:ascii="Arial"/>
                <w:b/>
                <w:spacing w:val="-1"/>
                <w:highlight w:val="yellow"/>
              </w:rPr>
              <w:lastRenderedPageBreak/>
              <w:t>Authorised</w:t>
            </w:r>
            <w:proofErr w:type="spellEnd"/>
            <w:r>
              <w:rPr>
                <w:rFonts w:ascii="Arial"/>
                <w:b/>
                <w:spacing w:val="1"/>
                <w:highlight w:val="yellow"/>
              </w:rPr>
              <w:t xml:space="preserve"> </w:t>
            </w:r>
            <w:r>
              <w:rPr>
                <w:rFonts w:ascii="Arial"/>
                <w:b/>
                <w:spacing w:val="-1"/>
                <w:highlight w:val="yellow"/>
              </w:rPr>
              <w:t>Supplier</w:t>
            </w:r>
            <w:r>
              <w:rPr>
                <w:rFonts w:ascii="Arial"/>
                <w:b/>
                <w:spacing w:val="27"/>
              </w:rPr>
              <w:t xml:space="preserve"> </w:t>
            </w:r>
            <w:r>
              <w:rPr>
                <w:rFonts w:ascii="Arial"/>
                <w:b/>
                <w:spacing w:val="-1"/>
                <w:highlight w:val="yellow"/>
              </w:rPr>
              <w:t>Approver:</w:t>
            </w:r>
          </w:p>
        </w:tc>
        <w:tc>
          <w:tcPr>
            <w:tcW w:w="115" w:type="dxa"/>
            <w:gridSpan w:val="2"/>
            <w:tcBorders>
              <w:top w:val="single" w:sz="5" w:space="0" w:color="000000"/>
              <w:left w:val="single" w:sz="5" w:space="0" w:color="000000"/>
              <w:bottom w:val="single" w:sz="5" w:space="0" w:color="000000"/>
              <w:right w:val="nil"/>
            </w:tcBorders>
          </w:tcPr>
          <w:p w14:paraId="0F663594" w14:textId="77777777" w:rsidR="009C75C6" w:rsidRDefault="009C75C6"/>
        </w:tc>
        <w:tc>
          <w:tcPr>
            <w:tcW w:w="6431" w:type="dxa"/>
            <w:gridSpan w:val="2"/>
            <w:tcBorders>
              <w:top w:val="single" w:sz="5" w:space="0" w:color="000000"/>
              <w:left w:val="nil"/>
              <w:bottom w:val="single" w:sz="5" w:space="0" w:color="000000"/>
              <w:right w:val="nil"/>
            </w:tcBorders>
            <w:shd w:val="clear" w:color="auto" w:fill="FFFF00"/>
          </w:tcPr>
          <w:p w14:paraId="5F2222C4" w14:textId="77777777" w:rsidR="009C75C6" w:rsidRDefault="00AA0D50">
            <w:pPr>
              <w:pStyle w:val="TableParagraph"/>
              <w:spacing w:line="275" w:lineRule="auto"/>
              <w:ind w:right="1"/>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r>
              <w:rPr>
                <w:rFonts w:ascii="Arial"/>
                <w:i/>
                <w:spacing w:val="45"/>
              </w:rPr>
              <w:t xml:space="preserve"> </w:t>
            </w: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Supplier</w:t>
            </w:r>
            <w:r>
              <w:rPr>
                <w:rFonts w:ascii="Arial"/>
                <w:i/>
                <w:spacing w:val="1"/>
                <w:highlight w:val="yellow"/>
              </w:rPr>
              <w:t xml:space="preserve"> </w:t>
            </w:r>
            <w:r>
              <w:rPr>
                <w:rFonts w:ascii="Arial"/>
                <w:i/>
                <w:spacing w:val="-1"/>
                <w:highlight w:val="yellow"/>
              </w:rPr>
              <w:t>for this</w:t>
            </w:r>
            <w:r>
              <w:rPr>
                <w:rFonts w:ascii="Arial"/>
                <w:i/>
                <w:highlight w:val="yellow"/>
              </w:rPr>
              <w:t xml:space="preserve"> </w:t>
            </w:r>
            <w:r>
              <w:rPr>
                <w:rFonts w:ascii="Arial"/>
                <w:i/>
                <w:spacing w:val="-1"/>
                <w:highlight w:val="yellow"/>
              </w:rPr>
              <w:t>project.</w:t>
            </w:r>
          </w:p>
        </w:tc>
        <w:tc>
          <w:tcPr>
            <w:tcW w:w="115" w:type="dxa"/>
            <w:gridSpan w:val="2"/>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gridSpan w:val="2"/>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default" r:id="rId38"/>
          <w:footerReference w:type="default" r:id="rId39"/>
          <w:pgSz w:w="11910" w:h="16840"/>
          <w:pgMar w:top="620" w:right="1020" w:bottom="1420" w:left="1040" w:header="0" w:footer="1226" w:gutter="0"/>
          <w:pgNumType w:start="45"/>
          <w:cols w:space="720"/>
        </w:sectPr>
      </w:pPr>
    </w:p>
    <w:p w14:paraId="3B2266FE" w14:textId="58D52DCA" w:rsidR="009C75C6" w:rsidRDefault="009C75C6">
      <w:pPr>
        <w:rPr>
          <w:rFonts w:ascii="Times New Roman" w:eastAsia="Times New Roman" w:hAnsi="Times New Roman" w:cs="Times New Roman"/>
          <w:sz w:val="20"/>
          <w:szCs w:val="20"/>
        </w:rPr>
      </w:pPr>
    </w:p>
    <w:p w14:paraId="31D60381" w14:textId="42A1F0A4" w:rsidR="009C75C6" w:rsidRDefault="00563C67">
      <w:pPr>
        <w:rPr>
          <w:rFonts w:ascii="Times New Roman" w:eastAsia="Times New Roman" w:hAnsi="Times New Roman" w:cs="Times New Roman"/>
          <w:sz w:val="20"/>
          <w:szCs w:val="20"/>
        </w:rPr>
      </w:pPr>
      <w:r w:rsidRPr="008601EE">
        <w:rPr>
          <w:noProof/>
          <w:lang w:val="en-GB" w:eastAsia="en-GB"/>
        </w:rPr>
        <mc:AlternateContent>
          <mc:Choice Requires="wpg">
            <w:drawing>
              <wp:anchor distT="0" distB="0" distL="114300" distR="114300" simplePos="0" relativeHeight="503209856" behindDoc="1" locked="0" layoutInCell="1" allowOverlap="1" wp14:anchorId="1B7C3E30" wp14:editId="4851D401">
                <wp:simplePos x="0" y="0"/>
                <wp:positionH relativeFrom="page">
                  <wp:posOffset>2229239</wp:posOffset>
                </wp:positionH>
                <wp:positionV relativeFrom="paragraph">
                  <wp:posOffset>39189</wp:posOffset>
                </wp:positionV>
                <wp:extent cx="6121400" cy="2044700"/>
                <wp:effectExtent l="0" t="0" r="0" b="0"/>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chemeClr val="bg1"/>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076A5D" w14:textId="77777777" w:rsidR="00790038" w:rsidRDefault="00790038">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chemeClr val="bg1"/>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B61736" w14:textId="77777777" w:rsidR="00790038" w:rsidRDefault="00790038">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2DA242" w14:textId="2CC1E1ED" w:rsidR="00790038" w:rsidRDefault="00790038">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7C3E30" id="Group 54" o:spid="_x0000_s1032" style="position:absolute;margin-left:175.55pt;margin-top:3.1pt;width:482pt;height:161pt;z-index:-106624;mso-position-horizontal-relative:page;mso-position-vertical-relative:text"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">
                <v:group id="Group 55" o:spid="_x0000_s1033" style="position:absolute;left:1140;top:-3161;width:9640;height:3220" coordorigin="1140,-3161"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59" o:spid="_x0000_s1034" style="position:absolute;left:1140;top:-3161;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" path="m,3220r9640,l9640,,,,,3220xe" fillcolor="#fefefe" stroked="f">
                    <v:path arrowok="t" o:connecttype="custom" o:connectlocs="0,59;9640,59;9640,-3161;0,-3161;0,59" o:connectangles="0,0,0,0,0"/>
                  </v:shape>
                  <v:shape id="Text Box 58" o:spid="_x0000_s1035" type="#_x0000_t202" style="position:absolute;left:1140;top:-749;width:720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" fillcolor="white [3212]" stroked="f">
                    <v:textbox inset="0,0,0,0">
                      <w:txbxContent>
                        <w:p w14:paraId="24076A5D" w14:textId="77777777" w:rsidR="00790038" w:rsidRDefault="00790038">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v:textbox>
                  </v:shape>
                  <v:shape id="Text Box 57" o:spid="_x0000_s1036" type="#_x0000_t202" style="position:absolute;left:1140;top:-338;width:490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" fillcolor="white [3212]" stroked="f">
                    <v:textbox inset="0,0,0,0">
                      <w:txbxContent>
                        <w:p w14:paraId="45B61736" w14:textId="77777777" w:rsidR="00790038" w:rsidRDefault="00790038">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37" type="#_x0000_t202" style="position:absolute;left:5615;top:-2559;width:4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632DA242" w14:textId="2CC1E1ED" w:rsidR="00790038" w:rsidRDefault="00790038">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3A8FB720">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7A48162" w14:textId="77777777" w:rsidR="00563C67" w:rsidRPr="00563C67" w:rsidRDefault="00563C67">
                            <w:pPr>
                              <w:rPr>
                                <w:rFonts w:ascii="Arial" w:hAnsi="Arial" w:cs="Arial"/>
                                <w:lang w:val="en-GB"/>
                              </w:rPr>
                            </w:pPr>
                            <w:r w:rsidRPr="00563C67">
                              <w:rPr>
                                <w:rFonts w:ascii="Arial" w:hAnsi="Arial" w:cs="Arial"/>
                                <w:lang w:val="en-GB"/>
                              </w:rPr>
                              <w:t xml:space="preserve">Authorised </w:t>
                            </w:r>
                          </w:p>
                          <w:p w14:paraId="2685F338" w14:textId="00941853" w:rsidR="00790038" w:rsidRPr="00563C67" w:rsidRDefault="00563C67">
                            <w:pPr>
                              <w:rPr>
                                <w:rFonts w:ascii="Arial" w:hAnsi="Arial" w:cs="Arial"/>
                                <w:lang w:val="en-GB"/>
                              </w:rPr>
                            </w:pPr>
                            <w:r w:rsidRPr="00563C67">
                              <w:rPr>
                                <w:rFonts w:ascii="Arial" w:hAnsi="Arial" w:cs="Arial"/>
                                <w:lang w:val="en-GB"/>
                              </w:rPr>
                              <w:t>Customer Approver</w:t>
                            </w:r>
                          </w:p>
                        </w:txbxContent>
                      </wps:txbx>
                      <wps:bodyPr rot="0" vert="horz" wrap="square" lIns="0" tIns="0" rIns="0" bIns="0" anchor="t" anchorCtr="0" upright="1">
                        <a:noAutofit/>
                      </wps:bodyPr>
                    </wps:wsp>
                  </a:graphicData>
                </a:graphic>
              </wp:inline>
            </w:drawing>
          </mc:Choice>
          <mc:Fallback>
            <w:pict>
              <v:shape w14:anchorId="3C160D1A" id="Text Box 61" o:spid="_x0000_s1038"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BPunN7QwIAAD4EAAAO&#10;AAAAAAAAAAAAAAAAAC4CAABkcnMvZTJvRG9jLnhtbFBLAQItABQABgAIAAAAIQBXWoh12wAAAAQB&#10;AAAPAAAAAAAAAAAAAAAAAJ0EAABkcnMvZG93bnJldi54bWxQSwUGAAAAAAQABADzAAAApQUAAAAA&#10;" filled="f" stroked="f">
                <v:textbox inset="0,0,0,0">
                  <w:txbxContent>
                    <w:p w14:paraId="57A48162" w14:textId="77777777" w:rsidR="00563C67" w:rsidRPr="00563C67" w:rsidRDefault="00563C67">
                      <w:pPr>
                        <w:rPr>
                          <w:rFonts w:ascii="Arial" w:hAnsi="Arial" w:cs="Arial"/>
                          <w:lang w:val="en-GB"/>
                        </w:rPr>
                      </w:pPr>
                      <w:r w:rsidRPr="00563C67">
                        <w:rPr>
                          <w:rFonts w:ascii="Arial" w:hAnsi="Arial" w:cs="Arial"/>
                          <w:lang w:val="en-GB"/>
                        </w:rPr>
                        <w:t xml:space="preserve">Authorised </w:t>
                      </w:r>
                    </w:p>
                    <w:p w14:paraId="2685F338" w14:textId="00941853" w:rsidR="00790038" w:rsidRPr="00563C67" w:rsidRDefault="00563C67">
                      <w:pPr>
                        <w:rPr>
                          <w:rFonts w:ascii="Arial" w:hAnsi="Arial" w:cs="Arial"/>
                          <w:lang w:val="en-GB"/>
                        </w:rPr>
                      </w:pPr>
                      <w:r w:rsidRPr="00563C67">
                        <w:rPr>
                          <w:rFonts w:ascii="Arial" w:hAnsi="Arial" w:cs="Arial"/>
                          <w:lang w:val="en-GB"/>
                        </w:rPr>
                        <w:t>Customer Approver</w:t>
                      </w:r>
                    </w:p>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367129E8">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21"/>
                              <w:gridCol w:w="6526"/>
                            </w:tblGrid>
                            <w:tr w:rsidR="00790038" w14:paraId="28606FF7" w14:textId="77777777" w:rsidTr="00790038">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790038" w:rsidRPr="00563C67" w:rsidRDefault="00790038"/>
                              </w:tc>
                              <w:tc>
                                <w:tcPr>
                                  <w:tcW w:w="21" w:type="dxa"/>
                                  <w:tcBorders>
                                    <w:top w:val="single" w:sz="5" w:space="0" w:color="000000"/>
                                    <w:left w:val="nil"/>
                                    <w:bottom w:val="nil"/>
                                    <w:right w:val="nil"/>
                                  </w:tcBorders>
                                  <w:shd w:val="clear" w:color="auto" w:fill="FFFF00"/>
                                </w:tcPr>
                                <w:p w14:paraId="40947BBC" w14:textId="7E9F8A2B" w:rsidR="00790038" w:rsidRPr="00563C67" w:rsidRDefault="00790038">
                                  <w:pPr>
                                    <w:spacing w:line="250" w:lineRule="exact"/>
                                    <w:rPr>
                                      <w:rFonts w:ascii="Arial" w:eastAsia="Arial" w:hAnsi="Arial" w:cs="Arial"/>
                                    </w:rPr>
                                  </w:pPr>
                                </w:p>
                              </w:tc>
                              <w:tc>
                                <w:tcPr>
                                  <w:tcW w:w="6526" w:type="dxa"/>
                                  <w:tcBorders>
                                    <w:top w:val="single" w:sz="5" w:space="0" w:color="000000"/>
                                    <w:left w:val="nil"/>
                                    <w:bottom w:val="nil"/>
                                    <w:right w:val="single" w:sz="5" w:space="0" w:color="000000"/>
                                  </w:tcBorders>
                                  <w:shd w:val="clear" w:color="auto" w:fill="FEFEFE"/>
                                </w:tcPr>
                                <w:p w14:paraId="1B5BB5F6" w14:textId="003E4D1B" w:rsidR="00790038" w:rsidRPr="00563C67" w:rsidRDefault="00563C67">
                                  <w:r w:rsidRPr="00563C67">
                                    <w:t>Cecile Morales</w:t>
                                  </w:r>
                                </w:p>
                              </w:tc>
                            </w:tr>
                            <w:tr w:rsidR="00790038"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178D6C1F" w:rsidR="00790038" w:rsidRPr="00790038" w:rsidRDefault="00790038">
                                  <w:pPr>
                                    <w:spacing w:before="36"/>
                                    <w:ind w:left="109"/>
                                    <w:rPr>
                                      <w:rFonts w:ascii="Arial" w:eastAsia="Arial" w:hAnsi="Arial" w:cs="Arial"/>
                                    </w:rPr>
                                  </w:pPr>
                                </w:p>
                              </w:tc>
                            </w:tr>
                          </w:tbl>
                          <w:p w14:paraId="22DD8655" w14:textId="77777777" w:rsidR="00790038" w:rsidRDefault="00790038"/>
                        </w:txbxContent>
                      </wps:txbx>
                      <wps:bodyPr rot="0" vert="horz" wrap="square" lIns="0" tIns="0" rIns="0" bIns="0" anchor="t" anchorCtr="0" upright="1">
                        <a:noAutofit/>
                      </wps:bodyPr>
                    </wps:wsp>
                  </a:graphicData>
                </a:graphic>
              </wp:inline>
            </w:drawing>
          </mc:Choice>
          <mc:Fallback>
            <w:pict>
              <v:shape w14:anchorId="11D85812" id="Text Box 60" o:spid="_x0000_s1039"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21"/>
                        <w:gridCol w:w="6526"/>
                      </w:tblGrid>
                      <w:tr w:rsidR="00790038" w14:paraId="28606FF7" w14:textId="77777777" w:rsidTr="00790038">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790038" w:rsidRPr="00563C67" w:rsidRDefault="00790038"/>
                        </w:tc>
                        <w:tc>
                          <w:tcPr>
                            <w:tcW w:w="21" w:type="dxa"/>
                            <w:tcBorders>
                              <w:top w:val="single" w:sz="5" w:space="0" w:color="000000"/>
                              <w:left w:val="nil"/>
                              <w:bottom w:val="nil"/>
                              <w:right w:val="nil"/>
                            </w:tcBorders>
                            <w:shd w:val="clear" w:color="auto" w:fill="FFFF00"/>
                          </w:tcPr>
                          <w:p w14:paraId="40947BBC" w14:textId="7E9F8A2B" w:rsidR="00790038" w:rsidRPr="00563C67" w:rsidRDefault="00790038">
                            <w:pPr>
                              <w:spacing w:line="250" w:lineRule="exact"/>
                              <w:rPr>
                                <w:rFonts w:ascii="Arial" w:eastAsia="Arial" w:hAnsi="Arial" w:cs="Arial"/>
                              </w:rPr>
                            </w:pPr>
                          </w:p>
                        </w:tc>
                        <w:tc>
                          <w:tcPr>
                            <w:tcW w:w="6526" w:type="dxa"/>
                            <w:tcBorders>
                              <w:top w:val="single" w:sz="5" w:space="0" w:color="000000"/>
                              <w:left w:val="nil"/>
                              <w:bottom w:val="nil"/>
                              <w:right w:val="single" w:sz="5" w:space="0" w:color="000000"/>
                            </w:tcBorders>
                            <w:shd w:val="clear" w:color="auto" w:fill="FEFEFE"/>
                          </w:tcPr>
                          <w:p w14:paraId="1B5BB5F6" w14:textId="003E4D1B" w:rsidR="00790038" w:rsidRPr="00563C67" w:rsidRDefault="00563C67">
                            <w:r w:rsidRPr="00563C67">
                              <w:t>Cecile Morales</w:t>
                            </w:r>
                          </w:p>
                        </w:tc>
                      </w:tr>
                      <w:tr w:rsidR="00790038"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178D6C1F" w:rsidR="00790038" w:rsidRPr="00790038" w:rsidRDefault="00790038">
                            <w:pPr>
                              <w:spacing w:before="36"/>
                              <w:ind w:left="109"/>
                              <w:rPr>
                                <w:rFonts w:ascii="Arial" w:eastAsia="Arial" w:hAnsi="Arial" w:cs="Arial"/>
                              </w:rPr>
                            </w:pPr>
                          </w:p>
                        </w:tc>
                      </w:tr>
                    </w:tbl>
                    <w:p w14:paraId="22DD8655" w14:textId="77777777" w:rsidR="00790038" w:rsidRDefault="00790038"/>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77777777" w:rsidR="009C75C6" w:rsidRDefault="009C75C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73F4857A" w14:textId="01C64892" w:rsidR="009C75C6" w:rsidRPr="008601EE" w:rsidRDefault="00AA0D50">
      <w:pPr>
        <w:pStyle w:val="BodyText"/>
        <w:tabs>
          <w:tab w:val="left" w:pos="5937"/>
        </w:tabs>
        <w:spacing w:before="72" w:line="389" w:lineRule="auto"/>
        <w:ind w:left="120" w:right="3927"/>
      </w:pPr>
      <w:r w:rsidRPr="008601EE">
        <w:rPr>
          <w:spacing w:val="-1"/>
        </w:rPr>
        <w:t>As</w:t>
      </w:r>
      <w:r w:rsidRPr="008601EE">
        <w:rPr>
          <w:spacing w:val="1"/>
        </w:rPr>
        <w:t xml:space="preserve"> </w:t>
      </w:r>
      <w:r w:rsidRPr="008601EE">
        <w:rPr>
          <w:spacing w:val="-1"/>
        </w:rPr>
        <w:t>Supplier</w:t>
      </w:r>
      <w:r w:rsidRPr="008601EE">
        <w:rPr>
          <w:spacing w:val="1"/>
        </w:rPr>
        <w:t xml:space="preserve"> </w:t>
      </w:r>
      <w:proofErr w:type="spellStart"/>
      <w:r w:rsidRPr="008601EE">
        <w:rPr>
          <w:spacing w:val="-1"/>
        </w:rPr>
        <w:t>Authorised</w:t>
      </w:r>
      <w:proofErr w:type="spellEnd"/>
      <w:r w:rsidRPr="008601EE">
        <w:t xml:space="preserve"> </w:t>
      </w:r>
      <w:r w:rsidRPr="008601EE">
        <w:rPr>
          <w:spacing w:val="-1"/>
        </w:rPr>
        <w:t xml:space="preserve">Approver </w:t>
      </w:r>
      <w:r w:rsidRPr="008601EE">
        <w:t>for</w:t>
      </w:r>
      <w:r w:rsidRPr="008601EE">
        <w:rPr>
          <w:spacing w:val="1"/>
        </w:rPr>
        <w:t xml:space="preserve"> </w:t>
      </w:r>
      <w:r w:rsidRPr="008601EE">
        <w:rPr>
          <w:spacing w:val="-1"/>
        </w:rPr>
        <w:t>and</w:t>
      </w:r>
      <w:r w:rsidRPr="008601EE">
        <w:rPr>
          <w:spacing w:val="-2"/>
        </w:rPr>
        <w:t xml:space="preserve"> </w:t>
      </w:r>
      <w:r w:rsidRPr="008601EE">
        <w:t xml:space="preserve">on </w:t>
      </w:r>
      <w:r w:rsidRPr="008601EE">
        <w:rPr>
          <w:spacing w:val="-1"/>
        </w:rPr>
        <w:t>behalf</w:t>
      </w:r>
      <w:r w:rsidRPr="008601EE">
        <w:rPr>
          <w:spacing w:val="1"/>
        </w:rPr>
        <w:t xml:space="preserve"> </w:t>
      </w:r>
      <w:r w:rsidRPr="008601EE">
        <w:rPr>
          <w:spacing w:val="-2"/>
        </w:rPr>
        <w:t>of</w:t>
      </w:r>
      <w:r w:rsidRPr="008601EE">
        <w:rPr>
          <w:spacing w:val="21"/>
        </w:rPr>
        <w:t xml:space="preserve"> </w:t>
      </w:r>
      <w:r w:rsidR="00D81F3E">
        <w:rPr>
          <w:spacing w:val="21"/>
        </w:rPr>
        <w:t>Ipsos Mori UK Ltd</w:t>
      </w:r>
    </w:p>
    <w:p w14:paraId="06B184C5" w14:textId="77777777" w:rsidR="009C75C6" w:rsidRPr="008601EE" w:rsidRDefault="00AA0D50">
      <w:pPr>
        <w:pStyle w:val="BodyText"/>
        <w:spacing w:before="4"/>
        <w:ind w:left="120"/>
        <w:rPr>
          <w:rFonts w:cs="Arial"/>
        </w:rPr>
      </w:pPr>
      <w:r w:rsidRPr="008601EE">
        <w:rPr>
          <w:rFonts w:cs="Arial"/>
          <w:spacing w:val="-62"/>
        </w:rPr>
        <w:t xml:space="preserve"> </w:t>
      </w:r>
      <w:r w:rsidRPr="008601EE">
        <w:rPr>
          <w:rFonts w:cs="Arial"/>
          <w:spacing w:val="-1"/>
        </w:rPr>
        <w:t>Date………...</w:t>
      </w:r>
      <w:r w:rsidRPr="008601EE">
        <w:rPr>
          <w:rFonts w:cs="Arial"/>
          <w:spacing w:val="-2"/>
        </w:rPr>
        <w:t>...</w:t>
      </w:r>
      <w:r w:rsidRPr="008601EE">
        <w:rPr>
          <w:rFonts w:cs="Arial"/>
          <w:spacing w:val="-1"/>
        </w:rPr>
        <w:t>..............................</w:t>
      </w:r>
      <w:r w:rsidRPr="008601EE">
        <w:rPr>
          <w:rFonts w:cs="Arial"/>
          <w:spacing w:val="-2"/>
        </w:rPr>
        <w:t>...</w:t>
      </w:r>
      <w:r w:rsidRPr="008601EE">
        <w:rPr>
          <w:rFonts w:cs="Arial"/>
          <w:spacing w:val="-1"/>
        </w:rPr>
        <w:t>..............</w:t>
      </w:r>
      <w:r w:rsidRPr="008601EE">
        <w:rPr>
          <w:rFonts w:cs="Arial"/>
          <w:spacing w:val="-2"/>
        </w:rPr>
        <w:t>...</w:t>
      </w:r>
      <w:r w:rsidRPr="008601EE">
        <w:rPr>
          <w:rFonts w:cs="Arial"/>
          <w:spacing w:val="-1"/>
        </w:rPr>
        <w:t>............</w:t>
      </w:r>
      <w:r w:rsidRPr="008601EE">
        <w:rPr>
          <w:rFonts w:cs="Arial"/>
        </w:rPr>
        <w:t xml:space="preserve">. </w:t>
      </w:r>
    </w:p>
    <w:p w14:paraId="633F3F53" w14:textId="77777777" w:rsidR="009C75C6" w:rsidRPr="008601EE" w:rsidRDefault="009C75C6">
      <w:pPr>
        <w:spacing w:before="5"/>
        <w:rPr>
          <w:rFonts w:ascii="Arial" w:eastAsia="Arial" w:hAnsi="Arial" w:cs="Arial"/>
          <w:sz w:val="3"/>
          <w:szCs w:val="3"/>
        </w:rPr>
      </w:pPr>
    </w:p>
    <w:p w14:paraId="0C6D311E" w14:textId="1FE3C991" w:rsidR="009C75C6" w:rsidRPr="008601EE" w:rsidRDefault="009C75C6">
      <w:pPr>
        <w:spacing w:line="200" w:lineRule="atLeast"/>
        <w:ind w:left="120"/>
        <w:rPr>
          <w:rFonts w:ascii="Arial" w:eastAsia="Arial" w:hAnsi="Arial" w:cs="Arial"/>
          <w:sz w:val="20"/>
          <w:szCs w:val="20"/>
        </w:rPr>
      </w:pPr>
    </w:p>
    <w:p w14:paraId="5401F6D5" w14:textId="77777777" w:rsidR="009C75C6" w:rsidRPr="008601EE" w:rsidRDefault="009C75C6">
      <w:pPr>
        <w:spacing w:before="4"/>
        <w:rPr>
          <w:rFonts w:ascii="Arial" w:eastAsia="Arial" w:hAnsi="Arial" w:cs="Arial"/>
          <w:sz w:val="7"/>
          <w:szCs w:val="7"/>
        </w:rPr>
      </w:pPr>
    </w:p>
    <w:p w14:paraId="6A67264A" w14:textId="77777777" w:rsidR="009C75C6" w:rsidRPr="008601EE" w:rsidRDefault="00AA0D50">
      <w:pPr>
        <w:pStyle w:val="BodyText"/>
        <w:spacing w:before="72"/>
        <w:ind w:left="120"/>
        <w:rPr>
          <w:rFonts w:cs="Arial"/>
        </w:rPr>
      </w:pPr>
      <w:r w:rsidRPr="008601EE">
        <w:rPr>
          <w:rFonts w:cs="Arial"/>
          <w:spacing w:val="-62"/>
        </w:rPr>
        <w:t xml:space="preserve"> </w:t>
      </w:r>
      <w:r w:rsidRPr="008601EE">
        <w:rPr>
          <w:rFonts w:cs="Arial"/>
          <w:spacing w:val="-1"/>
        </w:rPr>
        <w:t>Sig</w:t>
      </w:r>
      <w:r w:rsidRPr="008601EE">
        <w:rPr>
          <w:rFonts w:cs="Arial"/>
          <w:spacing w:val="-60"/>
        </w:rPr>
        <w:t xml:space="preserve"> </w:t>
      </w:r>
      <w:proofErr w:type="spellStart"/>
      <w:r w:rsidRPr="008601EE">
        <w:rPr>
          <w:rFonts w:cs="Arial"/>
          <w:spacing w:val="-1"/>
        </w:rPr>
        <w:t>ned</w:t>
      </w:r>
      <w:proofErr w:type="spellEnd"/>
      <w:r w:rsidRPr="008601EE">
        <w:rPr>
          <w:rFonts w:cs="Arial"/>
        </w:rPr>
        <w:t xml:space="preserve"> </w:t>
      </w:r>
      <w:r w:rsidRPr="008601EE">
        <w:rPr>
          <w:rFonts w:cs="Arial"/>
          <w:spacing w:val="-1"/>
        </w:rPr>
        <w:t>by:</w:t>
      </w:r>
      <w:r w:rsidRPr="008601EE">
        <w:rPr>
          <w:rFonts w:cs="Arial"/>
          <w:spacing w:val="-2"/>
        </w:rPr>
        <w:t>………………………………………...</w:t>
      </w:r>
      <w:r w:rsidRPr="008601EE">
        <w:rPr>
          <w:rFonts w:cs="Arial"/>
          <w:spacing w:val="-1"/>
        </w:rPr>
        <w:t>..</w:t>
      </w:r>
      <w:r w:rsidRPr="008601EE">
        <w:rPr>
          <w:rFonts w:cs="Arial"/>
          <w:spacing w:val="-2"/>
        </w:rPr>
        <w:t>...</w:t>
      </w:r>
      <w:r w:rsidRPr="008601EE">
        <w:rPr>
          <w:rFonts w:cs="Arial"/>
          <w:spacing w:val="-1"/>
        </w:rPr>
        <w:t>..</w:t>
      </w:r>
      <w:r w:rsidRPr="008601EE">
        <w:rPr>
          <w:rFonts w:cs="Arial"/>
        </w:rPr>
        <w:t xml:space="preserve"> </w:t>
      </w:r>
    </w:p>
    <w:p w14:paraId="1234C7B7" w14:textId="77777777" w:rsidR="009C75C6" w:rsidRPr="008601EE" w:rsidRDefault="00AA0D50">
      <w:pPr>
        <w:pStyle w:val="BodyText"/>
        <w:spacing w:before="157"/>
        <w:ind w:left="120"/>
        <w:rPr>
          <w:rFonts w:cs="Arial"/>
        </w:rPr>
      </w:pPr>
      <w:r w:rsidRPr="008601EE">
        <w:rPr>
          <w:rFonts w:cs="Arial"/>
          <w:spacing w:val="-62"/>
        </w:rPr>
        <w:t xml:space="preserve"> </w:t>
      </w:r>
      <w:r w:rsidRPr="008601EE">
        <w:rPr>
          <w:rFonts w:cs="Arial"/>
        </w:rPr>
        <w:t>by</w:t>
      </w:r>
      <w:r w:rsidRPr="008601EE">
        <w:rPr>
          <w:rFonts w:cs="Arial"/>
          <w:spacing w:val="-2"/>
        </w:rPr>
        <w:t xml:space="preserve"> </w:t>
      </w:r>
      <w:r w:rsidRPr="008601EE">
        <w:rPr>
          <w:rFonts w:cs="Arial"/>
        </w:rPr>
        <w:t>(</w:t>
      </w:r>
      <w:r w:rsidRPr="008601EE">
        <w:rPr>
          <w:rFonts w:cs="Arial"/>
          <w:spacing w:val="-1"/>
        </w:rPr>
        <w:t>print</w:t>
      </w:r>
      <w:r w:rsidRPr="008601EE">
        <w:rPr>
          <w:rFonts w:cs="Arial"/>
          <w:spacing w:val="1"/>
        </w:rPr>
        <w:t xml:space="preserve"> </w:t>
      </w:r>
      <w:r w:rsidRPr="008601EE">
        <w:rPr>
          <w:rFonts w:cs="Arial"/>
          <w:spacing w:val="-2"/>
        </w:rPr>
        <w:t>name)</w:t>
      </w:r>
      <w:r w:rsidRPr="008601EE">
        <w:rPr>
          <w:rFonts w:cs="Arial"/>
        </w:rPr>
        <w:t>:</w:t>
      </w:r>
      <w:r w:rsidRPr="008601EE">
        <w:rPr>
          <w:rFonts w:cs="Arial"/>
          <w:spacing w:val="-2"/>
        </w:rPr>
        <w:t>……………………………………….</w:t>
      </w:r>
      <w:r w:rsidRPr="008601EE">
        <w:rPr>
          <w:rFonts w:cs="Arial"/>
        </w:rPr>
        <w:t xml:space="preserve"> </w:t>
      </w:r>
    </w:p>
    <w:p w14:paraId="0DDE815D" w14:textId="0C025810" w:rsidR="009C75C6" w:rsidRPr="008601EE" w:rsidRDefault="00AA0D50">
      <w:pPr>
        <w:pStyle w:val="BodyText"/>
        <w:tabs>
          <w:tab w:val="left" w:pos="5937"/>
        </w:tabs>
        <w:spacing w:before="157" w:line="389" w:lineRule="auto"/>
        <w:ind w:left="120" w:right="3927"/>
      </w:pPr>
      <w:r w:rsidRPr="008601EE">
        <w:rPr>
          <w:spacing w:val="-1"/>
        </w:rPr>
        <w:t>As</w:t>
      </w:r>
      <w:r w:rsidRPr="008601EE">
        <w:rPr>
          <w:spacing w:val="1"/>
        </w:rPr>
        <w:t xml:space="preserve"> </w:t>
      </w:r>
      <w:r w:rsidRPr="008601EE">
        <w:rPr>
          <w:spacing w:val="-1"/>
        </w:rPr>
        <w:t xml:space="preserve">Customer </w:t>
      </w:r>
      <w:proofErr w:type="spellStart"/>
      <w:r w:rsidRPr="008601EE">
        <w:rPr>
          <w:spacing w:val="-1"/>
        </w:rPr>
        <w:t>Authorised</w:t>
      </w:r>
      <w:proofErr w:type="spellEnd"/>
      <w:r w:rsidRPr="008601EE">
        <w:rPr>
          <w:spacing w:val="-2"/>
        </w:rPr>
        <w:t xml:space="preserve"> </w:t>
      </w:r>
      <w:r w:rsidRPr="008601EE">
        <w:rPr>
          <w:spacing w:val="-1"/>
        </w:rPr>
        <w:t xml:space="preserve">Approver </w:t>
      </w:r>
      <w:r w:rsidRPr="008601EE">
        <w:t>for</w:t>
      </w:r>
      <w:r w:rsidRPr="008601EE">
        <w:rPr>
          <w:spacing w:val="1"/>
        </w:rPr>
        <w:t xml:space="preserve"> </w:t>
      </w:r>
      <w:r w:rsidRPr="008601EE">
        <w:rPr>
          <w:spacing w:val="-1"/>
        </w:rPr>
        <w:t>and</w:t>
      </w:r>
      <w:r w:rsidRPr="008601EE">
        <w:rPr>
          <w:spacing w:val="-2"/>
        </w:rPr>
        <w:t xml:space="preserve"> </w:t>
      </w:r>
      <w:r w:rsidRPr="008601EE">
        <w:t xml:space="preserve">on </w:t>
      </w:r>
      <w:r w:rsidRPr="008601EE">
        <w:rPr>
          <w:spacing w:val="-1"/>
        </w:rPr>
        <w:t>behalf</w:t>
      </w:r>
      <w:r w:rsidRPr="008601EE">
        <w:rPr>
          <w:spacing w:val="1"/>
        </w:rPr>
        <w:t xml:space="preserve"> </w:t>
      </w:r>
      <w:r w:rsidRPr="008601EE">
        <w:rPr>
          <w:spacing w:val="-2"/>
        </w:rPr>
        <w:t>of</w:t>
      </w:r>
      <w:r w:rsidRPr="008601EE">
        <w:rPr>
          <w:spacing w:val="29"/>
        </w:rPr>
        <w:t xml:space="preserve"> </w:t>
      </w:r>
      <w:r w:rsidR="00D81F3E">
        <w:rPr>
          <w:spacing w:val="29"/>
        </w:rPr>
        <w:t>HMRC</w:t>
      </w:r>
      <w:r w:rsidRPr="008601EE">
        <w:tab/>
      </w:r>
    </w:p>
    <w:p w14:paraId="2C158402" w14:textId="2E7B94B6" w:rsidR="009C75C6" w:rsidRDefault="00AA0D50">
      <w:pPr>
        <w:pStyle w:val="BodyText"/>
        <w:spacing w:before="4"/>
        <w:ind w:left="120"/>
        <w:rPr>
          <w:spacing w:val="-2"/>
        </w:rPr>
      </w:pPr>
      <w:r w:rsidRPr="008601EE">
        <w:rPr>
          <w:rFonts w:cs="Arial"/>
          <w:spacing w:val="-62"/>
        </w:rPr>
        <w:t xml:space="preserve"> </w:t>
      </w:r>
      <w:r w:rsidRPr="008601EE">
        <w:rPr>
          <w:rFonts w:cs="Arial"/>
          <w:spacing w:val="-1"/>
        </w:rPr>
        <w:t>Date………...</w:t>
      </w:r>
      <w:r w:rsidRPr="008601EE">
        <w:rPr>
          <w:rFonts w:cs="Arial"/>
          <w:spacing w:val="-60"/>
        </w:rPr>
        <w:t xml:space="preserve"> </w:t>
      </w:r>
      <w:r w:rsidRPr="008601EE">
        <w:rPr>
          <w:spacing w:val="-2"/>
        </w:rPr>
        <w:t>................................................................</w:t>
      </w:r>
    </w:p>
    <w:p w14:paraId="5604E42E" w14:textId="77777777" w:rsidR="000F3547" w:rsidRDefault="000F3547">
      <w:pPr>
        <w:pStyle w:val="BodyText"/>
        <w:spacing w:before="4"/>
        <w:ind w:left="120"/>
      </w:pPr>
    </w:p>
    <w:p w14:paraId="7B57BA6B" w14:textId="77777777" w:rsidR="009C75C6" w:rsidRDefault="009C75C6"/>
    <w:p w14:paraId="267B35C5" w14:textId="77777777" w:rsidR="000F3547" w:rsidRDefault="000F3547"/>
    <w:p w14:paraId="7B2DCAD0" w14:textId="77777777" w:rsidR="000F3547" w:rsidRDefault="000F3547"/>
    <w:p w14:paraId="426B786F" w14:textId="77777777" w:rsidR="000F3547" w:rsidRDefault="000F3547"/>
    <w:p w14:paraId="5C52739C" w14:textId="77777777" w:rsidR="000F3547" w:rsidRDefault="000F3547"/>
    <w:p w14:paraId="0018B54F" w14:textId="77777777" w:rsidR="000F3547" w:rsidRDefault="000F3547"/>
    <w:p w14:paraId="74866340" w14:textId="77777777" w:rsidR="000F3547" w:rsidRDefault="000F3547"/>
    <w:p w14:paraId="5BDC868B" w14:textId="77777777" w:rsidR="000F3547" w:rsidRDefault="000F3547"/>
    <w:p w14:paraId="5FC43AD6" w14:textId="77777777" w:rsidR="000F3547" w:rsidRDefault="000F3547"/>
    <w:p w14:paraId="7AE0F2CE" w14:textId="77777777" w:rsidR="000F3547" w:rsidRDefault="000F3547"/>
    <w:p w14:paraId="1A34E161" w14:textId="77777777" w:rsidR="000F3547" w:rsidRDefault="000F3547"/>
    <w:p w14:paraId="7AADDDA0" w14:textId="77777777" w:rsidR="000F3547" w:rsidRDefault="000F3547"/>
    <w:p w14:paraId="048993B3" w14:textId="77777777" w:rsidR="000F3547" w:rsidRDefault="000F3547"/>
    <w:p w14:paraId="25BFF5F8" w14:textId="77777777" w:rsidR="000F3547" w:rsidRDefault="000F3547"/>
    <w:p w14:paraId="09DFD621" w14:textId="77777777" w:rsidR="000F3547" w:rsidRDefault="000F3547"/>
    <w:p w14:paraId="39D6E882" w14:textId="77777777" w:rsidR="000F3547" w:rsidRDefault="000F3547"/>
    <w:p w14:paraId="6C45744C" w14:textId="77777777" w:rsidR="000F3547" w:rsidRDefault="000F3547"/>
    <w:p w14:paraId="6211FFEB" w14:textId="77777777" w:rsidR="000F3547" w:rsidRDefault="000F3547"/>
    <w:p w14:paraId="2A89155E" w14:textId="77777777" w:rsidR="000F3547" w:rsidRDefault="000F3547"/>
    <w:p w14:paraId="3381E62B" w14:textId="77777777" w:rsidR="000F3547" w:rsidRDefault="000F3547"/>
    <w:p w14:paraId="3E0BCCB0" w14:textId="77777777" w:rsidR="000F3547" w:rsidRDefault="000F3547"/>
    <w:p w14:paraId="6CFE969B" w14:textId="77777777" w:rsidR="000F3547" w:rsidRDefault="000F3547"/>
    <w:p w14:paraId="4AE626FE" w14:textId="77777777" w:rsidR="000F3547" w:rsidRDefault="000F3547"/>
    <w:p w14:paraId="209D64B9" w14:textId="77777777" w:rsidR="000F3547" w:rsidRDefault="000F3547"/>
    <w:p w14:paraId="6625AA23" w14:textId="77777777" w:rsidR="000F3547" w:rsidRDefault="000F3547"/>
    <w:p w14:paraId="7B27EAEC" w14:textId="77777777" w:rsidR="000F3547" w:rsidRDefault="000F3547"/>
    <w:p w14:paraId="6A6CC323" w14:textId="77777777" w:rsidR="000F3547" w:rsidRDefault="000F3547"/>
    <w:p w14:paraId="7D9A52F7" w14:textId="77777777" w:rsidR="000F3547" w:rsidRDefault="000F3547"/>
    <w:p w14:paraId="200FA334" w14:textId="77777777" w:rsidR="000F3547" w:rsidRDefault="000F3547"/>
    <w:p w14:paraId="50ADCB05" w14:textId="7D1EDFC6" w:rsidR="000F3547" w:rsidRDefault="000F3547">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247BB175" wp14:editId="152029D9">
                <wp:extent cx="6470650" cy="1271587"/>
                <wp:effectExtent l="0" t="0" r="6350" b="5080"/>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587"/>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26C6C9" w14:textId="77777777" w:rsidR="00790038" w:rsidRDefault="00790038" w:rsidP="000F3547">
                            <w:pPr>
                              <w:rPr>
                                <w:rFonts w:ascii="Times New Roman" w:eastAsia="Times New Roman" w:hAnsi="Times New Roman" w:cs="Times New Roman"/>
                              </w:rPr>
                            </w:pPr>
                          </w:p>
                          <w:p w14:paraId="4DA4ECB4" w14:textId="77777777" w:rsidR="00790038" w:rsidRDefault="00790038" w:rsidP="000F3547">
                            <w:pPr>
                              <w:spacing w:before="7"/>
                              <w:rPr>
                                <w:rFonts w:ascii="Times New Roman" w:eastAsia="Times New Roman" w:hAnsi="Times New Roman" w:cs="Times New Roman"/>
                                <w:sz w:val="26"/>
                                <w:szCs w:val="26"/>
                              </w:rPr>
                            </w:pPr>
                          </w:p>
                          <w:p w14:paraId="4B198D82" w14:textId="77777777" w:rsidR="00790038" w:rsidRDefault="00790038" w:rsidP="000F3547">
                            <w:pPr>
                              <w:rPr>
                                <w:rFonts w:ascii="Times New Roman" w:eastAsia="Times New Roman" w:hAnsi="Times New Roman" w:cs="Times New Roman"/>
                              </w:rPr>
                            </w:pPr>
                          </w:p>
                          <w:p w14:paraId="2E567F15" w14:textId="77777777" w:rsidR="00790038" w:rsidRDefault="00790038" w:rsidP="000F3547">
                            <w:pPr>
                              <w:rPr>
                                <w:rFonts w:ascii="Times New Roman" w:eastAsia="Times New Roman" w:hAnsi="Times New Roman" w:cs="Times New Roman"/>
                              </w:rPr>
                            </w:pPr>
                          </w:p>
                          <w:p w14:paraId="47560DB6" w14:textId="782B2373" w:rsidR="00790038" w:rsidRDefault="00790038" w:rsidP="000F3547">
                            <w:pPr>
                              <w:spacing w:before="182" w:line="389" w:lineRule="auto"/>
                              <w:ind w:left="2880" w:right="3847"/>
                              <w:jc w:val="center"/>
                              <w:rPr>
                                <w:rFonts w:ascii="Arial" w:eastAsia="Arial" w:hAnsi="Arial" w:cs="Arial"/>
                              </w:rPr>
                            </w:pPr>
                            <w:r>
                              <w:rPr>
                                <w:rFonts w:ascii="Arial"/>
                                <w:b/>
                                <w:spacing w:val="-2"/>
                              </w:rPr>
                              <w:t>Annex 1</w:t>
                            </w:r>
                            <w:r>
                              <w:rPr>
                                <w:rFonts w:ascii="Arial"/>
                                <w:b/>
                                <w:spacing w:val="-1"/>
                              </w:rPr>
                              <w:t>:</w:t>
                            </w:r>
                            <w:r>
                              <w:rPr>
                                <w:rFonts w:ascii="Arial"/>
                                <w:b/>
                                <w:spacing w:val="26"/>
                              </w:rPr>
                              <w:t xml:space="preserve"> </w:t>
                            </w:r>
                            <w:r>
                              <w:rPr>
                                <w:rFonts w:ascii="Arial"/>
                                <w:b/>
                                <w:spacing w:val="-2"/>
                              </w:rPr>
                              <w:t>HMRC Mandatory Clauses</w:t>
                            </w:r>
                          </w:p>
                          <w:p w14:paraId="4B58EB17" w14:textId="76F79C98" w:rsidR="00790038" w:rsidRDefault="00790038" w:rsidP="000F3547">
                            <w:pPr>
                              <w:spacing w:line="222" w:lineRule="exact"/>
                              <w:ind w:left="283"/>
                              <w:rPr>
                                <w:rFonts w:ascii="Arial" w:eastAsia="Arial" w:hAnsi="Arial" w:cs="Arial"/>
                              </w:rPr>
                            </w:pPr>
                          </w:p>
                          <w:p w14:paraId="2D3FA161" w14:textId="15B2F0C5" w:rsidR="00790038" w:rsidRDefault="00790038" w:rsidP="000F3547">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247BB175" id="Text Box 50" o:spid="_x0000_s1040"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" fillcolor="#fefefe" stroked="f">
                <v:textbox inset="0,0,0,0">
                  <w:txbxContent>
                    <w:p w14:paraId="3F26C6C9" w14:textId="77777777" w:rsidR="00790038" w:rsidRDefault="00790038" w:rsidP="000F3547">
                      <w:pPr>
                        <w:rPr>
                          <w:rFonts w:ascii="Times New Roman" w:eastAsia="Times New Roman" w:hAnsi="Times New Roman" w:cs="Times New Roman"/>
                        </w:rPr>
                      </w:pPr>
                    </w:p>
                    <w:p w14:paraId="4DA4ECB4" w14:textId="77777777" w:rsidR="00790038" w:rsidRDefault="00790038" w:rsidP="000F3547">
                      <w:pPr>
                        <w:spacing w:before="7"/>
                        <w:rPr>
                          <w:rFonts w:ascii="Times New Roman" w:eastAsia="Times New Roman" w:hAnsi="Times New Roman" w:cs="Times New Roman"/>
                          <w:sz w:val="26"/>
                          <w:szCs w:val="26"/>
                        </w:rPr>
                      </w:pPr>
                    </w:p>
                    <w:p w14:paraId="4B198D82" w14:textId="77777777" w:rsidR="00790038" w:rsidRDefault="00790038" w:rsidP="000F3547">
                      <w:pPr>
                        <w:rPr>
                          <w:rFonts w:ascii="Times New Roman" w:eastAsia="Times New Roman" w:hAnsi="Times New Roman" w:cs="Times New Roman"/>
                        </w:rPr>
                      </w:pPr>
                    </w:p>
                    <w:p w14:paraId="2E567F15" w14:textId="77777777" w:rsidR="00790038" w:rsidRDefault="00790038" w:rsidP="000F3547">
                      <w:pPr>
                        <w:rPr>
                          <w:rFonts w:ascii="Times New Roman" w:eastAsia="Times New Roman" w:hAnsi="Times New Roman" w:cs="Times New Roman"/>
                        </w:rPr>
                      </w:pPr>
                    </w:p>
                    <w:p w14:paraId="47560DB6" w14:textId="782B2373" w:rsidR="00790038" w:rsidRDefault="00790038" w:rsidP="000F3547">
                      <w:pPr>
                        <w:spacing w:before="182" w:line="389" w:lineRule="auto"/>
                        <w:ind w:left="2880" w:right="3847"/>
                        <w:jc w:val="center"/>
                        <w:rPr>
                          <w:rFonts w:ascii="Arial" w:eastAsia="Arial" w:hAnsi="Arial" w:cs="Arial"/>
                        </w:rPr>
                      </w:pPr>
                      <w:r>
                        <w:rPr>
                          <w:rFonts w:ascii="Arial"/>
                          <w:b/>
                          <w:spacing w:val="-2"/>
                        </w:rPr>
                        <w:t>Annex 1</w:t>
                      </w:r>
                      <w:r>
                        <w:rPr>
                          <w:rFonts w:ascii="Arial"/>
                          <w:b/>
                          <w:spacing w:val="-1"/>
                        </w:rPr>
                        <w:t>:</w:t>
                      </w:r>
                      <w:r>
                        <w:rPr>
                          <w:rFonts w:ascii="Arial"/>
                          <w:b/>
                          <w:spacing w:val="26"/>
                        </w:rPr>
                        <w:t xml:space="preserve"> </w:t>
                      </w:r>
                      <w:r>
                        <w:rPr>
                          <w:rFonts w:ascii="Arial"/>
                          <w:b/>
                          <w:spacing w:val="-2"/>
                        </w:rPr>
                        <w:t>HMRC Mandatory Clauses</w:t>
                      </w:r>
                    </w:p>
                    <w:p w14:paraId="4B58EB17" w14:textId="76F79C98" w:rsidR="00790038" w:rsidRDefault="00790038" w:rsidP="000F3547">
                      <w:pPr>
                        <w:spacing w:line="222" w:lineRule="exact"/>
                        <w:ind w:left="283"/>
                        <w:rPr>
                          <w:rFonts w:ascii="Arial" w:eastAsia="Arial" w:hAnsi="Arial" w:cs="Arial"/>
                        </w:rPr>
                      </w:pPr>
                    </w:p>
                    <w:p w14:paraId="2D3FA161" w14:textId="15B2F0C5" w:rsidR="00790038" w:rsidRDefault="00790038" w:rsidP="000F3547">
                      <w:pPr>
                        <w:spacing w:before="121"/>
                        <w:ind w:left="1133"/>
                        <w:rPr>
                          <w:rFonts w:ascii="Arial" w:eastAsia="Arial" w:hAnsi="Arial" w:cs="Arial"/>
                        </w:rPr>
                      </w:pPr>
                    </w:p>
                  </w:txbxContent>
                </v:textbox>
                <w10:anchorlock/>
              </v:shape>
            </w:pict>
          </mc:Fallback>
        </mc:AlternateContent>
      </w:r>
    </w:p>
    <w:p w14:paraId="0F0EE2FE" w14:textId="77777777" w:rsidR="000F3547" w:rsidRDefault="000F3547"/>
    <w:p w14:paraId="0DF2336A" w14:textId="77777777" w:rsidR="000F3547" w:rsidRPr="000F3547" w:rsidRDefault="000F3547" w:rsidP="00BC3077">
      <w:pPr>
        <w:pStyle w:val="BodyText"/>
        <w:widowControl/>
        <w:numPr>
          <w:ilvl w:val="0"/>
          <w:numId w:val="62"/>
        </w:numPr>
        <w:spacing w:after="120"/>
        <w:ind w:left="567" w:right="394" w:hanging="425"/>
        <w:jc w:val="both"/>
        <w:rPr>
          <w:rFonts w:cs="Arial"/>
        </w:rPr>
      </w:pPr>
      <w:r w:rsidRPr="000F3547">
        <w:rPr>
          <w:rFonts w:cs="Arial"/>
        </w:rPr>
        <w:t>For the avoidance of doubt, references to ‘the Agreement’ mean the attached Call-Off Contract between</w:t>
      </w:r>
      <w:r w:rsidRPr="000F3547">
        <w:rPr>
          <w:rFonts w:cs="Arial"/>
          <w:spacing w:val="-8"/>
        </w:rPr>
        <w:t xml:space="preserve"> </w:t>
      </w:r>
      <w:r w:rsidRPr="000F3547">
        <w:rPr>
          <w:rFonts w:cs="Arial"/>
        </w:rPr>
        <w:t>the Supplier and</w:t>
      </w:r>
      <w:r w:rsidRPr="000F3547">
        <w:rPr>
          <w:rFonts w:cs="Arial"/>
          <w:spacing w:val="-9"/>
        </w:rPr>
        <w:t xml:space="preserve"> </w:t>
      </w:r>
      <w:r w:rsidRPr="000F3547">
        <w:rPr>
          <w:rFonts w:cs="Arial"/>
        </w:rPr>
        <w:t xml:space="preserve">the Authority. </w:t>
      </w:r>
      <w:r w:rsidRPr="000F3547">
        <w:rPr>
          <w:rFonts w:cs="Arial"/>
          <w:spacing w:val="-9"/>
        </w:rPr>
        <w:t>References to ‘the Authority’ mean ‘the Buyer’ (the Commissioners for Her Majesty’s Revenue and Customs).</w:t>
      </w:r>
    </w:p>
    <w:p w14:paraId="1FAB2B39" w14:textId="77777777" w:rsidR="000F3547" w:rsidRPr="000F3547" w:rsidRDefault="000F3547" w:rsidP="00BC3077">
      <w:pPr>
        <w:pStyle w:val="BodyText"/>
        <w:widowControl/>
        <w:numPr>
          <w:ilvl w:val="0"/>
          <w:numId w:val="62"/>
        </w:numPr>
        <w:spacing w:after="120"/>
        <w:ind w:left="567" w:right="394" w:hanging="425"/>
        <w:jc w:val="both"/>
        <w:rPr>
          <w:rFonts w:cs="Arial"/>
        </w:rPr>
      </w:pPr>
      <w:r w:rsidRPr="000F3547">
        <w:rPr>
          <w:rFonts w:cs="Arial"/>
        </w:rPr>
        <w:t>The Agreement incorporates the Authority’s mandatory terms set out in this Schedule 1</w:t>
      </w:r>
      <w:r w:rsidRPr="000F3547">
        <w:rPr>
          <w:rFonts w:cs="Arial"/>
          <w:spacing w:val="-9"/>
        </w:rPr>
        <w:t xml:space="preserve">. </w:t>
      </w:r>
    </w:p>
    <w:p w14:paraId="04A5E8A7" w14:textId="77777777" w:rsidR="000F3547" w:rsidRPr="000F3547" w:rsidRDefault="000F3547" w:rsidP="00BC3077">
      <w:pPr>
        <w:pStyle w:val="BodyText"/>
        <w:widowControl/>
        <w:numPr>
          <w:ilvl w:val="0"/>
          <w:numId w:val="62"/>
        </w:numPr>
        <w:spacing w:after="120"/>
        <w:ind w:left="567" w:right="394" w:hanging="425"/>
        <w:jc w:val="both"/>
        <w:rPr>
          <w:rFonts w:cs="Arial"/>
        </w:rPr>
      </w:pPr>
      <w:r w:rsidRPr="000F3547">
        <w:rPr>
          <w:rFonts w:cs="Arial"/>
        </w:rPr>
        <w:t xml:space="preserve">In case of any ambiguity or conflict, the Authority’s mandatory terms in this Schedule 1 will supersede any other terms in the Agreement.  </w:t>
      </w:r>
    </w:p>
    <w:p w14:paraId="6BDAF1F5" w14:textId="77777777" w:rsidR="000F3547" w:rsidRPr="000F3547" w:rsidRDefault="000F3547" w:rsidP="000F3547">
      <w:pPr>
        <w:pStyle w:val="ListParagraph"/>
        <w:ind w:left="426"/>
        <w:rPr>
          <w:rFonts w:ascii="Arial" w:hAnsi="Arial" w:cs="Arial"/>
          <w:b/>
        </w:rPr>
      </w:pPr>
    </w:p>
    <w:p w14:paraId="4981330C" w14:textId="77777777" w:rsidR="000F3547" w:rsidRPr="000F3547" w:rsidRDefault="000F3547" w:rsidP="00BC3077">
      <w:pPr>
        <w:pStyle w:val="ListParagraph"/>
        <w:widowControl/>
        <w:numPr>
          <w:ilvl w:val="0"/>
          <w:numId w:val="60"/>
        </w:numPr>
        <w:spacing w:after="160" w:line="259" w:lineRule="auto"/>
        <w:ind w:left="426" w:hanging="426"/>
        <w:contextualSpacing/>
        <w:rPr>
          <w:rFonts w:ascii="Arial" w:hAnsi="Arial" w:cs="Arial"/>
          <w:b/>
        </w:rPr>
      </w:pPr>
      <w:r w:rsidRPr="000F3547">
        <w:rPr>
          <w:rFonts w:ascii="Arial" w:hAnsi="Arial" w:cs="Arial"/>
          <w:b/>
        </w:rPr>
        <w:t xml:space="preserve">Definitions </w:t>
      </w:r>
    </w:p>
    <w:tbl>
      <w:tblPr>
        <w:tblW w:w="0" w:type="auto"/>
        <w:tblInd w:w="108" w:type="dxa"/>
        <w:tblLook w:val="01E0" w:firstRow="1" w:lastRow="1" w:firstColumn="1" w:lastColumn="1" w:noHBand="0" w:noVBand="0"/>
      </w:tblPr>
      <w:tblGrid>
        <w:gridCol w:w="2160"/>
        <w:gridCol w:w="6758"/>
      </w:tblGrid>
      <w:tr w:rsidR="000F3547" w:rsidRPr="000F3547" w14:paraId="5FF50E22" w14:textId="77777777" w:rsidTr="00FC1EF2">
        <w:tc>
          <w:tcPr>
            <w:tcW w:w="2160" w:type="dxa"/>
          </w:tcPr>
          <w:p w14:paraId="7C9034B0" w14:textId="77777777" w:rsidR="000F3547" w:rsidRPr="000F3547" w:rsidRDefault="000F3547" w:rsidP="00FC1EF2">
            <w:pPr>
              <w:rPr>
                <w:rFonts w:ascii="Arial" w:hAnsi="Arial" w:cs="Arial"/>
                <w:b/>
              </w:rPr>
            </w:pPr>
            <w:r w:rsidRPr="000F3547">
              <w:rPr>
                <w:rFonts w:ascii="Arial" w:hAnsi="Arial" w:cs="Arial"/>
                <w:b/>
              </w:rPr>
              <w:t>“Affiliate”</w:t>
            </w:r>
          </w:p>
        </w:tc>
        <w:tc>
          <w:tcPr>
            <w:tcW w:w="6758" w:type="dxa"/>
          </w:tcPr>
          <w:p w14:paraId="43424244" w14:textId="77777777" w:rsidR="000F3547" w:rsidRPr="000F3547" w:rsidRDefault="000F3547" w:rsidP="00FC1EF2">
            <w:pPr>
              <w:rPr>
                <w:rFonts w:ascii="Arial" w:hAnsi="Arial" w:cs="Arial"/>
              </w:rPr>
            </w:pPr>
            <w:r w:rsidRPr="000F3547">
              <w:rPr>
                <w:rFonts w:ascii="Arial" w:hAnsi="Arial" w:cs="Arial"/>
              </w:rPr>
              <w:t>in relation to a body corporate, any other entity which directly or indirectly Controls, is Controlled by, or is under direct or indirect common Control with, that body corporate from time to time;</w:t>
            </w:r>
          </w:p>
        </w:tc>
      </w:tr>
      <w:tr w:rsidR="000F3547" w:rsidRPr="000F3547" w14:paraId="49087D97" w14:textId="77777777" w:rsidTr="00FC1EF2">
        <w:tc>
          <w:tcPr>
            <w:tcW w:w="2160" w:type="dxa"/>
          </w:tcPr>
          <w:p w14:paraId="572C099D" w14:textId="77777777" w:rsidR="000F3547" w:rsidRPr="000F3547" w:rsidRDefault="000F3547" w:rsidP="00FC1EF2">
            <w:pPr>
              <w:rPr>
                <w:rFonts w:ascii="Arial" w:hAnsi="Arial" w:cs="Arial"/>
                <w:b/>
              </w:rPr>
            </w:pPr>
            <w:r w:rsidRPr="000F3547">
              <w:rPr>
                <w:rFonts w:ascii="Arial" w:hAnsi="Arial" w:cs="Arial"/>
                <w:b/>
              </w:rPr>
              <w:t>“Authority Data”</w:t>
            </w:r>
          </w:p>
        </w:tc>
        <w:tc>
          <w:tcPr>
            <w:tcW w:w="6758" w:type="dxa"/>
          </w:tcPr>
          <w:p w14:paraId="4F79AF04" w14:textId="77777777" w:rsidR="000F3547" w:rsidRPr="000F3547" w:rsidRDefault="000F3547" w:rsidP="00BC3077">
            <w:pPr>
              <w:pStyle w:val="ListParagraph"/>
              <w:widowControl/>
              <w:numPr>
                <w:ilvl w:val="0"/>
                <w:numId w:val="52"/>
              </w:numPr>
              <w:spacing w:after="160" w:line="259" w:lineRule="auto"/>
              <w:contextualSpacing/>
              <w:rPr>
                <w:rFonts w:ascii="Arial" w:hAnsi="Arial" w:cs="Arial"/>
              </w:rPr>
            </w:pPr>
            <w:r w:rsidRPr="000F3547">
              <w:rPr>
                <w:rFonts w:ascii="Arial" w:hAnsi="Arial" w:cs="Arial"/>
              </w:rPr>
              <w:t>the data, text, drawings, diagrams, images or sounds (together with any database made up of any of these) which are embodied in any electronic, magnetic, optical or tangible media, and which are:</w:t>
            </w:r>
          </w:p>
          <w:p w14:paraId="0A3C0446" w14:textId="77777777" w:rsidR="000F3547" w:rsidRPr="000F3547" w:rsidRDefault="000F3547" w:rsidP="00BC3077">
            <w:pPr>
              <w:widowControl/>
              <w:numPr>
                <w:ilvl w:val="3"/>
                <w:numId w:val="52"/>
              </w:numPr>
              <w:tabs>
                <w:tab w:val="clear" w:pos="2695"/>
                <w:tab w:val="num" w:pos="759"/>
              </w:tabs>
              <w:spacing w:after="160" w:line="259" w:lineRule="auto"/>
              <w:ind w:left="829" w:hanging="283"/>
              <w:rPr>
                <w:rFonts w:ascii="Arial" w:hAnsi="Arial" w:cs="Arial"/>
              </w:rPr>
            </w:pPr>
            <w:r w:rsidRPr="000F3547">
              <w:rPr>
                <w:rFonts w:ascii="Arial" w:hAnsi="Arial" w:cs="Arial"/>
              </w:rPr>
              <w:t xml:space="preserve">supplied to the Supplier by or on behalf of the Authority; and/or </w:t>
            </w:r>
          </w:p>
          <w:p w14:paraId="3B7CA069" w14:textId="77777777" w:rsidR="000F3547" w:rsidRPr="000F3547" w:rsidRDefault="000F3547" w:rsidP="00BC3077">
            <w:pPr>
              <w:widowControl/>
              <w:numPr>
                <w:ilvl w:val="3"/>
                <w:numId w:val="52"/>
              </w:numPr>
              <w:tabs>
                <w:tab w:val="clear" w:pos="2695"/>
                <w:tab w:val="num" w:pos="759"/>
              </w:tabs>
              <w:spacing w:after="160" w:line="259" w:lineRule="auto"/>
              <w:ind w:left="829" w:hanging="283"/>
              <w:rPr>
                <w:rFonts w:ascii="Arial" w:hAnsi="Arial" w:cs="Arial"/>
              </w:rPr>
            </w:pPr>
            <w:r w:rsidRPr="000F3547">
              <w:rPr>
                <w:rFonts w:ascii="Arial" w:hAnsi="Arial" w:cs="Arial"/>
              </w:rPr>
              <w:t>which the Supplier is required to generate, process, store or transmit pursuant to this Agreement; or</w:t>
            </w:r>
          </w:p>
          <w:p w14:paraId="3722B1B7" w14:textId="77777777" w:rsidR="000F3547" w:rsidRPr="000F3547" w:rsidRDefault="000F3547" w:rsidP="00BC3077">
            <w:pPr>
              <w:pStyle w:val="ListParagraph"/>
              <w:widowControl/>
              <w:numPr>
                <w:ilvl w:val="0"/>
                <w:numId w:val="52"/>
              </w:numPr>
              <w:spacing w:after="160" w:line="259" w:lineRule="auto"/>
              <w:contextualSpacing/>
              <w:rPr>
                <w:rFonts w:ascii="Arial" w:hAnsi="Arial" w:cs="Arial"/>
              </w:rPr>
            </w:pPr>
            <w:r w:rsidRPr="000F3547">
              <w:rPr>
                <w:rFonts w:ascii="Arial" w:hAnsi="Arial" w:cs="Arial"/>
              </w:rPr>
              <w:t>any Personal Data for which the Authority is the Controller, or any data derived from such Personal Data which has had any designatory data identifiers removed so that an individual cannot be identified;</w:t>
            </w:r>
          </w:p>
        </w:tc>
      </w:tr>
      <w:tr w:rsidR="000F3547" w:rsidRPr="000F3547" w14:paraId="7E935165" w14:textId="77777777" w:rsidTr="00FC1EF2">
        <w:tc>
          <w:tcPr>
            <w:tcW w:w="2160" w:type="dxa"/>
          </w:tcPr>
          <w:p w14:paraId="65C6E7F7" w14:textId="77777777" w:rsidR="000F3547" w:rsidRPr="000F3547" w:rsidRDefault="000F3547" w:rsidP="00FC1EF2">
            <w:pPr>
              <w:rPr>
                <w:rFonts w:ascii="Arial" w:hAnsi="Arial" w:cs="Arial"/>
                <w:b/>
              </w:rPr>
            </w:pPr>
            <w:r w:rsidRPr="000F3547">
              <w:rPr>
                <w:rFonts w:ascii="Arial" w:eastAsia="Times New Roman" w:hAnsi="Arial" w:cs="Arial"/>
                <w:b/>
                <w:bCs/>
                <w:lang w:eastAsia="en-GB"/>
              </w:rPr>
              <w:t>“Charges”</w:t>
            </w:r>
            <w:r w:rsidRPr="000F3547">
              <w:rPr>
                <w:rFonts w:ascii="Arial" w:eastAsia="Times New Roman" w:hAnsi="Arial" w:cs="Arial"/>
                <w:lang w:eastAsia="en-GB"/>
              </w:rPr>
              <w:t> </w:t>
            </w:r>
          </w:p>
        </w:tc>
        <w:tc>
          <w:tcPr>
            <w:tcW w:w="6758" w:type="dxa"/>
          </w:tcPr>
          <w:p w14:paraId="1ABDCDF8" w14:textId="41BBEAB8" w:rsidR="000F3547" w:rsidRPr="000F3547" w:rsidRDefault="000F3547" w:rsidP="00FC1EF2">
            <w:pPr>
              <w:rPr>
                <w:rFonts w:ascii="Arial" w:hAnsi="Arial" w:cs="Arial"/>
              </w:rPr>
            </w:pPr>
            <w:r w:rsidRPr="000F3547">
              <w:rPr>
                <w:rFonts w:ascii="Arial" w:eastAsia="Times New Roman" w:hAnsi="Arial" w:cs="Arial"/>
                <w:lang w:eastAsia="en-GB"/>
              </w:rPr>
              <w:t xml:space="preserve">the charges for the Services as specified in </w:t>
            </w:r>
            <w:r w:rsidR="00E53C30">
              <w:rPr>
                <w:rFonts w:ascii="Arial" w:eastAsia="Times New Roman" w:hAnsi="Arial" w:cs="Arial"/>
                <w:lang w:eastAsia="en-GB"/>
              </w:rPr>
              <w:t>Schedule 2</w:t>
            </w:r>
            <w:r w:rsidRPr="000F3547">
              <w:rPr>
                <w:rFonts w:ascii="Arial" w:eastAsia="Times New Roman" w:hAnsi="Arial" w:cs="Arial"/>
                <w:lang w:eastAsia="en-GB"/>
              </w:rPr>
              <w:t>;</w:t>
            </w:r>
          </w:p>
        </w:tc>
      </w:tr>
      <w:tr w:rsidR="000F3547" w:rsidRPr="000F3547" w14:paraId="39773E68" w14:textId="77777777" w:rsidTr="00FC1EF2">
        <w:tc>
          <w:tcPr>
            <w:tcW w:w="2160" w:type="dxa"/>
          </w:tcPr>
          <w:p w14:paraId="74A699A2" w14:textId="77777777" w:rsidR="000F3547" w:rsidRPr="000F3547" w:rsidRDefault="000F3547" w:rsidP="00FC1EF2">
            <w:pPr>
              <w:rPr>
                <w:rFonts w:ascii="Arial" w:hAnsi="Arial" w:cs="Arial"/>
              </w:rPr>
            </w:pPr>
            <w:r w:rsidRPr="000F3547">
              <w:rPr>
                <w:rFonts w:ascii="Arial" w:hAnsi="Arial" w:cs="Arial"/>
                <w:b/>
              </w:rPr>
              <w:t>“Connected Company”</w:t>
            </w:r>
          </w:p>
        </w:tc>
        <w:tc>
          <w:tcPr>
            <w:tcW w:w="6758" w:type="dxa"/>
          </w:tcPr>
          <w:p w14:paraId="3660C520" w14:textId="77777777" w:rsidR="000F3547" w:rsidRPr="000F3547" w:rsidRDefault="000F3547" w:rsidP="00FC1EF2">
            <w:pPr>
              <w:contextualSpacing/>
              <w:jc w:val="both"/>
              <w:rPr>
                <w:rFonts w:ascii="Arial" w:eastAsia="Times New Roman" w:hAnsi="Arial" w:cs="Arial"/>
              </w:rPr>
            </w:pPr>
            <w:r w:rsidRPr="000F3547">
              <w:rPr>
                <w:rFonts w:ascii="Arial" w:eastAsia="Times New Roman" w:hAnsi="Arial" w:cs="Arial"/>
              </w:rPr>
              <w:t>means, in relation to a company, entity or other person, the Affiliates of that company, entity or other person or any other person associated with such company, entity or other person;</w:t>
            </w:r>
          </w:p>
        </w:tc>
      </w:tr>
      <w:tr w:rsidR="000F3547" w:rsidRPr="000F3547" w14:paraId="6DBC796A" w14:textId="77777777" w:rsidTr="00FC1EF2">
        <w:tc>
          <w:tcPr>
            <w:tcW w:w="2160" w:type="dxa"/>
          </w:tcPr>
          <w:p w14:paraId="2EA1F732" w14:textId="77777777" w:rsidR="000F3547" w:rsidRPr="000F3547" w:rsidRDefault="000F3547" w:rsidP="00FC1EF2">
            <w:pPr>
              <w:rPr>
                <w:rFonts w:ascii="Arial" w:hAnsi="Arial" w:cs="Arial"/>
                <w:b/>
              </w:rPr>
            </w:pPr>
            <w:r w:rsidRPr="000F3547">
              <w:rPr>
                <w:rFonts w:ascii="Arial" w:hAnsi="Arial" w:cs="Arial"/>
                <w:b/>
              </w:rPr>
              <w:t>“Control”</w:t>
            </w:r>
          </w:p>
        </w:tc>
        <w:tc>
          <w:tcPr>
            <w:tcW w:w="6758" w:type="dxa"/>
          </w:tcPr>
          <w:p w14:paraId="169503B8" w14:textId="77777777" w:rsidR="000F3547" w:rsidRPr="000F3547" w:rsidRDefault="000F3547" w:rsidP="00FC1EF2">
            <w:pPr>
              <w:contextualSpacing/>
              <w:jc w:val="both"/>
              <w:rPr>
                <w:rFonts w:ascii="Arial" w:hAnsi="Arial" w:cs="Arial"/>
              </w:rPr>
            </w:pPr>
            <w:r w:rsidRPr="000F3547">
              <w:rPr>
                <w:rFonts w:ascii="Arial" w:hAnsi="Arial" w:cs="Arial"/>
              </w:rPr>
              <w:t xml:space="preserve">the possession by a  person, directly or indirectly, of the power to direct or cause the direction of the management and policies of the other person (whether through the ownership of voting shares, by contract or otherwise) and </w:t>
            </w:r>
            <w:r w:rsidRPr="000F3547">
              <w:rPr>
                <w:rFonts w:ascii="Arial" w:hAnsi="Arial" w:cs="Arial"/>
                <w:bCs/>
              </w:rPr>
              <w:t>“</w:t>
            </w:r>
            <w:r w:rsidRPr="000F3547">
              <w:rPr>
                <w:rFonts w:ascii="Arial" w:hAnsi="Arial" w:cs="Arial"/>
              </w:rPr>
              <w:t xml:space="preserve">Controls” and </w:t>
            </w:r>
            <w:r w:rsidRPr="000F3547">
              <w:rPr>
                <w:rFonts w:ascii="Arial" w:hAnsi="Arial" w:cs="Arial"/>
                <w:bCs/>
              </w:rPr>
              <w:t>“</w:t>
            </w:r>
            <w:r w:rsidRPr="000F3547">
              <w:rPr>
                <w:rFonts w:ascii="Arial" w:hAnsi="Arial" w:cs="Arial"/>
              </w:rPr>
              <w:t>Controlled” shall be interpreted accordingly;</w:t>
            </w:r>
          </w:p>
        </w:tc>
      </w:tr>
      <w:tr w:rsidR="000F3547" w:rsidRPr="000F3547" w14:paraId="3B257A2F" w14:textId="77777777" w:rsidTr="00FC1EF2">
        <w:tc>
          <w:tcPr>
            <w:tcW w:w="2160" w:type="dxa"/>
          </w:tcPr>
          <w:p w14:paraId="728AD3F6" w14:textId="77777777" w:rsidR="000F3547" w:rsidRPr="000F3547" w:rsidRDefault="000F3547" w:rsidP="00FC1EF2">
            <w:pPr>
              <w:rPr>
                <w:rFonts w:ascii="Arial" w:hAnsi="Arial" w:cs="Arial"/>
                <w:b/>
              </w:rPr>
            </w:pPr>
            <w:r w:rsidRPr="000F3547">
              <w:rPr>
                <w:rFonts w:ascii="Arial" w:hAnsi="Arial" w:cs="Arial"/>
                <w:b/>
              </w:rPr>
              <w:t>“Controller”, “Processor”, “Data Subject”,</w:t>
            </w:r>
          </w:p>
        </w:tc>
        <w:tc>
          <w:tcPr>
            <w:tcW w:w="6758" w:type="dxa"/>
          </w:tcPr>
          <w:p w14:paraId="52F27954" w14:textId="77777777" w:rsidR="000F3547" w:rsidRPr="000F3547" w:rsidRDefault="000F3547" w:rsidP="00FC1EF2">
            <w:pPr>
              <w:contextualSpacing/>
              <w:jc w:val="both"/>
              <w:rPr>
                <w:rFonts w:ascii="Arial" w:eastAsia="Times New Roman" w:hAnsi="Arial" w:cs="Arial"/>
              </w:rPr>
            </w:pPr>
            <w:r w:rsidRPr="000F3547">
              <w:rPr>
                <w:rFonts w:ascii="Arial" w:hAnsi="Arial" w:cs="Arial"/>
              </w:rPr>
              <w:t xml:space="preserve">take the meaning given in the GDPR;  </w:t>
            </w:r>
          </w:p>
        </w:tc>
      </w:tr>
      <w:tr w:rsidR="000F3547" w:rsidRPr="000F3547" w14:paraId="3350463E" w14:textId="77777777" w:rsidTr="00FC1EF2">
        <w:tc>
          <w:tcPr>
            <w:tcW w:w="2160" w:type="dxa"/>
          </w:tcPr>
          <w:p w14:paraId="27CD41C8" w14:textId="77777777" w:rsidR="000F3547" w:rsidRPr="000F3547" w:rsidRDefault="000F3547" w:rsidP="00FC1EF2">
            <w:pPr>
              <w:rPr>
                <w:rFonts w:ascii="Arial" w:hAnsi="Arial" w:cs="Arial"/>
                <w:b/>
              </w:rPr>
            </w:pPr>
            <w:r w:rsidRPr="000F3547">
              <w:rPr>
                <w:rFonts w:ascii="Arial" w:hAnsi="Arial" w:cs="Arial"/>
                <w:b/>
              </w:rPr>
              <w:t>“Data Protection Legislation”</w:t>
            </w:r>
          </w:p>
        </w:tc>
        <w:tc>
          <w:tcPr>
            <w:tcW w:w="6758" w:type="dxa"/>
          </w:tcPr>
          <w:p w14:paraId="08614DEE" w14:textId="77777777" w:rsidR="000F3547" w:rsidRPr="000F3547" w:rsidRDefault="000F3547" w:rsidP="00BC3077">
            <w:pPr>
              <w:pStyle w:val="ListParagraph"/>
              <w:widowControl/>
              <w:numPr>
                <w:ilvl w:val="1"/>
                <w:numId w:val="62"/>
              </w:numPr>
              <w:spacing w:after="160" w:line="259" w:lineRule="auto"/>
              <w:contextualSpacing/>
              <w:jc w:val="both"/>
              <w:rPr>
                <w:rFonts w:ascii="Arial" w:eastAsia="Times New Roman" w:hAnsi="Arial" w:cs="Arial"/>
              </w:rPr>
            </w:pPr>
            <w:r w:rsidRPr="000F3547">
              <w:rPr>
                <w:rFonts w:ascii="Arial" w:hAnsi="Arial" w:cs="Arial"/>
              </w:rPr>
              <w:t xml:space="preserve">the GDPR, the Law Enforcement Directive (Directive EU 2016/680) and any applicable national implementing Laws as amended from time to time; </w:t>
            </w:r>
          </w:p>
          <w:p w14:paraId="17F766C0" w14:textId="77777777" w:rsidR="000F3547" w:rsidRPr="000F3547" w:rsidRDefault="000F3547" w:rsidP="00BC3077">
            <w:pPr>
              <w:pStyle w:val="ListParagraph"/>
              <w:widowControl/>
              <w:numPr>
                <w:ilvl w:val="1"/>
                <w:numId w:val="62"/>
              </w:numPr>
              <w:spacing w:after="160" w:line="259" w:lineRule="auto"/>
              <w:ind w:left="459" w:hanging="425"/>
              <w:contextualSpacing/>
              <w:jc w:val="both"/>
              <w:rPr>
                <w:rFonts w:ascii="Arial" w:eastAsia="Times New Roman" w:hAnsi="Arial" w:cs="Arial"/>
              </w:rPr>
            </w:pPr>
            <w:r w:rsidRPr="000F3547">
              <w:rPr>
                <w:rFonts w:ascii="Arial" w:hAnsi="Arial" w:cs="Arial"/>
              </w:rPr>
              <w:t xml:space="preserve">the Data Protection Act 2018 to the extent that it relates to processing of personal data and privacy; </w:t>
            </w:r>
          </w:p>
          <w:p w14:paraId="092D8B93" w14:textId="77777777" w:rsidR="000F3547" w:rsidRPr="000F3547" w:rsidRDefault="000F3547" w:rsidP="00BC3077">
            <w:pPr>
              <w:pStyle w:val="ListParagraph"/>
              <w:widowControl/>
              <w:numPr>
                <w:ilvl w:val="1"/>
                <w:numId w:val="62"/>
              </w:numPr>
              <w:spacing w:after="160" w:line="259" w:lineRule="auto"/>
              <w:ind w:left="459" w:hanging="425"/>
              <w:contextualSpacing/>
              <w:jc w:val="both"/>
              <w:rPr>
                <w:rFonts w:ascii="Arial" w:eastAsia="Times New Roman" w:hAnsi="Arial" w:cs="Arial"/>
              </w:rPr>
            </w:pPr>
            <w:r w:rsidRPr="000F3547">
              <w:rPr>
                <w:rFonts w:ascii="Arial" w:hAnsi="Arial" w:cs="Arial"/>
              </w:rPr>
              <w:t>all applicable Law about the processing of personal data and privacy;</w:t>
            </w:r>
          </w:p>
        </w:tc>
      </w:tr>
      <w:tr w:rsidR="000F3547" w:rsidRPr="000F3547" w14:paraId="6498D673" w14:textId="77777777" w:rsidTr="00FC1EF2">
        <w:tc>
          <w:tcPr>
            <w:tcW w:w="2160" w:type="dxa"/>
          </w:tcPr>
          <w:p w14:paraId="29A38913" w14:textId="77777777" w:rsidR="000F3547" w:rsidRPr="000F3547" w:rsidRDefault="000F3547" w:rsidP="00FC1EF2">
            <w:pPr>
              <w:rPr>
                <w:rFonts w:ascii="Arial" w:hAnsi="Arial" w:cs="Arial"/>
                <w:b/>
              </w:rPr>
            </w:pPr>
            <w:r w:rsidRPr="000F3547">
              <w:rPr>
                <w:rFonts w:ascii="Arial" w:hAnsi="Arial" w:cs="Arial"/>
                <w:b/>
              </w:rPr>
              <w:lastRenderedPageBreak/>
              <w:t>“GDPR”</w:t>
            </w:r>
            <w:r w:rsidRPr="000F3547">
              <w:rPr>
                <w:rFonts w:ascii="Arial" w:hAnsi="Arial" w:cs="Arial"/>
                <w:b/>
              </w:rPr>
              <w:tab/>
            </w:r>
          </w:p>
        </w:tc>
        <w:tc>
          <w:tcPr>
            <w:tcW w:w="6758" w:type="dxa"/>
          </w:tcPr>
          <w:p w14:paraId="01CE5B7F" w14:textId="77777777" w:rsidR="000F3547" w:rsidRPr="000F3547" w:rsidRDefault="000F3547" w:rsidP="00FC1EF2">
            <w:pPr>
              <w:contextualSpacing/>
              <w:jc w:val="both"/>
              <w:rPr>
                <w:rFonts w:ascii="Arial" w:hAnsi="Arial" w:cs="Arial"/>
              </w:rPr>
            </w:pPr>
            <w:r w:rsidRPr="000F3547">
              <w:rPr>
                <w:rFonts w:ascii="Arial" w:hAnsi="Arial" w:cs="Arial"/>
              </w:rPr>
              <w:t>the General Data Protection Regulation (Regulation (EU) 2016/679);</w:t>
            </w:r>
          </w:p>
        </w:tc>
      </w:tr>
      <w:tr w:rsidR="000F3547" w:rsidRPr="000F3547" w14:paraId="6AF52DB0" w14:textId="77777777" w:rsidTr="00FC1EF2">
        <w:tc>
          <w:tcPr>
            <w:tcW w:w="2160" w:type="dxa"/>
          </w:tcPr>
          <w:p w14:paraId="5667E646" w14:textId="77777777" w:rsidR="000F3547" w:rsidRPr="000F3547" w:rsidRDefault="000F3547" w:rsidP="00FC1EF2">
            <w:pPr>
              <w:rPr>
                <w:rFonts w:ascii="Arial" w:hAnsi="Arial" w:cs="Arial"/>
              </w:rPr>
            </w:pPr>
            <w:r w:rsidRPr="000F3547">
              <w:rPr>
                <w:rFonts w:ascii="Arial" w:hAnsi="Arial" w:cs="Arial"/>
                <w:b/>
              </w:rPr>
              <w:t>“Key Subcontractor”</w:t>
            </w:r>
          </w:p>
        </w:tc>
        <w:tc>
          <w:tcPr>
            <w:tcW w:w="6758" w:type="dxa"/>
          </w:tcPr>
          <w:p w14:paraId="6AF9FCDE" w14:textId="77777777" w:rsidR="000F3547" w:rsidRPr="000F3547" w:rsidRDefault="000F3547" w:rsidP="00FC1EF2">
            <w:pPr>
              <w:contextualSpacing/>
              <w:jc w:val="both"/>
              <w:rPr>
                <w:rFonts w:ascii="Arial" w:eastAsia="Times New Roman" w:hAnsi="Arial" w:cs="Arial"/>
              </w:rPr>
            </w:pPr>
            <w:r w:rsidRPr="000F3547">
              <w:rPr>
                <w:rFonts w:ascii="Arial" w:eastAsia="Times New Roman" w:hAnsi="Arial" w:cs="Arial"/>
              </w:rPr>
              <w:t>any Subcontractor:</w:t>
            </w:r>
          </w:p>
          <w:p w14:paraId="1366D101" w14:textId="77777777" w:rsidR="000F3547" w:rsidRPr="000F3547" w:rsidRDefault="000F3547" w:rsidP="00BC3077">
            <w:pPr>
              <w:pStyle w:val="ListParagraph"/>
              <w:widowControl/>
              <w:numPr>
                <w:ilvl w:val="0"/>
                <w:numId w:val="63"/>
              </w:numPr>
              <w:spacing w:after="160" w:line="259" w:lineRule="auto"/>
              <w:ind w:left="459" w:hanging="425"/>
              <w:contextualSpacing/>
              <w:jc w:val="both"/>
              <w:rPr>
                <w:rFonts w:ascii="Arial" w:eastAsia="Times New Roman" w:hAnsi="Arial" w:cs="Arial"/>
              </w:rPr>
            </w:pPr>
            <w:r w:rsidRPr="000F3547">
              <w:rPr>
                <w:rFonts w:ascii="Arial" w:eastAsia="Times New Roman" w:hAnsi="Arial" w:cs="Arial"/>
              </w:rPr>
              <w:t>which, in the opinion of the Authority, performs (or would perform if appointed) a critical role in the provision of all or any part of the Services; and/or</w:t>
            </w:r>
          </w:p>
          <w:p w14:paraId="6A6CCCAE" w14:textId="77777777" w:rsidR="000F3547" w:rsidRPr="000F3547" w:rsidRDefault="000F3547" w:rsidP="00BC3077">
            <w:pPr>
              <w:pStyle w:val="ListParagraph"/>
              <w:widowControl/>
              <w:numPr>
                <w:ilvl w:val="0"/>
                <w:numId w:val="63"/>
              </w:numPr>
              <w:spacing w:after="160" w:line="259" w:lineRule="auto"/>
              <w:ind w:left="459" w:hanging="425"/>
              <w:contextualSpacing/>
              <w:jc w:val="both"/>
              <w:rPr>
                <w:rFonts w:ascii="Arial" w:eastAsia="Times New Roman" w:hAnsi="Arial" w:cs="Arial"/>
              </w:rPr>
            </w:pPr>
            <w:r w:rsidRPr="000F3547">
              <w:rPr>
                <w:rFonts w:ascii="Arial" w:eastAsia="Times New Roman" w:hAnsi="Arial" w:cs="Arial"/>
              </w:rPr>
              <w:t>with a Subcontract with a contract value which at the time of appointment exceeds (or would exceed if appointed) ten per cent (10%) of the aggregate Charges forecast to be payable under this Call-Off Contract;</w:t>
            </w:r>
          </w:p>
        </w:tc>
      </w:tr>
      <w:tr w:rsidR="000F3547" w:rsidRPr="000F3547" w14:paraId="3A87A3E1" w14:textId="77777777" w:rsidTr="00FC1EF2">
        <w:tc>
          <w:tcPr>
            <w:tcW w:w="2160" w:type="dxa"/>
          </w:tcPr>
          <w:p w14:paraId="5AE6AA27" w14:textId="77777777" w:rsidR="000F3547" w:rsidRPr="000F3547" w:rsidRDefault="000F3547" w:rsidP="00FC1EF2">
            <w:pPr>
              <w:rPr>
                <w:rFonts w:ascii="Arial" w:hAnsi="Arial" w:cs="Arial"/>
              </w:rPr>
            </w:pPr>
            <w:r w:rsidRPr="000F3547">
              <w:rPr>
                <w:rFonts w:ascii="Arial" w:hAnsi="Arial" w:cs="Arial"/>
                <w:b/>
              </w:rPr>
              <w:t>“Law”</w:t>
            </w:r>
          </w:p>
        </w:tc>
        <w:tc>
          <w:tcPr>
            <w:tcW w:w="6758" w:type="dxa"/>
          </w:tcPr>
          <w:p w14:paraId="5E1A85B0" w14:textId="77777777" w:rsidR="000F3547" w:rsidRPr="000F3547" w:rsidRDefault="000F3547" w:rsidP="00FC1EF2">
            <w:pPr>
              <w:rPr>
                <w:rFonts w:ascii="Arial" w:hAnsi="Arial" w:cs="Arial"/>
              </w:rPr>
            </w:pPr>
            <w:r w:rsidRPr="000F3547">
              <w:rPr>
                <w:rStyle w:val="normaltextrun1"/>
                <w:rFonts w:ascii="Arial" w:hAnsi="Arial" w:cs="Arial"/>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0F3547" w:rsidRPr="000F3547" w14:paraId="66205D6A" w14:textId="77777777" w:rsidTr="00FC1EF2">
        <w:tc>
          <w:tcPr>
            <w:tcW w:w="2160" w:type="dxa"/>
          </w:tcPr>
          <w:p w14:paraId="00A6BAA5" w14:textId="77777777" w:rsidR="000F3547" w:rsidRPr="000F3547" w:rsidRDefault="000F3547" w:rsidP="00FC1EF2">
            <w:pPr>
              <w:rPr>
                <w:rFonts w:ascii="Arial" w:hAnsi="Arial" w:cs="Arial"/>
              </w:rPr>
            </w:pPr>
            <w:r w:rsidRPr="000F3547">
              <w:rPr>
                <w:rFonts w:ascii="Arial" w:hAnsi="Arial" w:cs="Arial"/>
                <w:b/>
              </w:rPr>
              <w:t>“Personal Data”</w:t>
            </w:r>
          </w:p>
        </w:tc>
        <w:tc>
          <w:tcPr>
            <w:tcW w:w="6758" w:type="dxa"/>
          </w:tcPr>
          <w:p w14:paraId="1752FF7F" w14:textId="77777777" w:rsidR="000F3547" w:rsidRPr="000F3547" w:rsidRDefault="000F3547" w:rsidP="00FC1EF2">
            <w:pPr>
              <w:rPr>
                <w:rFonts w:ascii="Arial" w:hAnsi="Arial" w:cs="Arial"/>
              </w:rPr>
            </w:pPr>
            <w:r w:rsidRPr="000F3547">
              <w:rPr>
                <w:rFonts w:ascii="Arial" w:hAnsi="Arial" w:cs="Arial"/>
              </w:rPr>
              <w:t xml:space="preserve">has the meaning given in the GDPR; </w:t>
            </w:r>
          </w:p>
        </w:tc>
      </w:tr>
      <w:tr w:rsidR="000F3547" w:rsidRPr="000F3547" w14:paraId="6092C7B4" w14:textId="77777777" w:rsidTr="00FC1EF2">
        <w:tc>
          <w:tcPr>
            <w:tcW w:w="2160" w:type="dxa"/>
          </w:tcPr>
          <w:p w14:paraId="02AC8C48" w14:textId="77777777" w:rsidR="000F3547" w:rsidRPr="000F3547" w:rsidRDefault="000F3547" w:rsidP="00FC1EF2">
            <w:pPr>
              <w:rPr>
                <w:rFonts w:ascii="Arial" w:hAnsi="Arial" w:cs="Arial"/>
                <w:b/>
              </w:rPr>
            </w:pPr>
            <w:r w:rsidRPr="000F3547">
              <w:rPr>
                <w:rFonts w:ascii="Arial" w:eastAsia="Times New Roman" w:hAnsi="Arial" w:cs="Arial"/>
                <w:b/>
                <w:bCs/>
                <w:lang w:eastAsia="en-GB"/>
              </w:rPr>
              <w:t>“Purchase Order Number”</w:t>
            </w:r>
            <w:r w:rsidRPr="000F3547">
              <w:rPr>
                <w:rFonts w:ascii="Arial" w:eastAsia="Times New Roman" w:hAnsi="Arial" w:cs="Arial"/>
                <w:lang w:eastAsia="en-GB"/>
              </w:rPr>
              <w:t> </w:t>
            </w:r>
          </w:p>
        </w:tc>
        <w:tc>
          <w:tcPr>
            <w:tcW w:w="6758" w:type="dxa"/>
          </w:tcPr>
          <w:p w14:paraId="308E5D01" w14:textId="77777777" w:rsidR="000F3547" w:rsidRPr="000F3547" w:rsidRDefault="000F3547" w:rsidP="00FC1EF2">
            <w:pPr>
              <w:rPr>
                <w:rFonts w:ascii="Arial" w:hAnsi="Arial" w:cs="Arial"/>
              </w:rPr>
            </w:pPr>
            <w:r w:rsidRPr="000F3547">
              <w:rPr>
                <w:rFonts w:ascii="Arial" w:eastAsia="Times New Roman" w:hAnsi="Arial" w:cs="Arial"/>
                <w:lang w:eastAsia="en-GB"/>
              </w:rPr>
              <w:t>the Authority’s unique number relating to the supply of the Services;  </w:t>
            </w:r>
          </w:p>
        </w:tc>
      </w:tr>
      <w:tr w:rsidR="000F3547" w:rsidRPr="000F3547" w14:paraId="289281FF" w14:textId="77777777" w:rsidTr="00FC1EF2">
        <w:tc>
          <w:tcPr>
            <w:tcW w:w="2160" w:type="dxa"/>
          </w:tcPr>
          <w:p w14:paraId="7A043B26" w14:textId="77777777" w:rsidR="000F3547" w:rsidRPr="000F3547" w:rsidRDefault="000F3547" w:rsidP="00FC1EF2">
            <w:pPr>
              <w:rPr>
                <w:rFonts w:ascii="Arial" w:hAnsi="Arial" w:cs="Arial"/>
                <w:b/>
              </w:rPr>
            </w:pPr>
            <w:r w:rsidRPr="000F3547">
              <w:rPr>
                <w:rFonts w:ascii="Arial" w:eastAsia="Times New Roman" w:hAnsi="Arial" w:cs="Arial"/>
                <w:b/>
                <w:bCs/>
                <w:lang w:eastAsia="en-GB"/>
              </w:rPr>
              <w:t>“Services”</w:t>
            </w:r>
            <w:r w:rsidRPr="000F3547">
              <w:rPr>
                <w:rFonts w:ascii="Arial" w:eastAsia="Times New Roman" w:hAnsi="Arial" w:cs="Arial"/>
                <w:lang w:eastAsia="en-GB"/>
              </w:rPr>
              <w:t> </w:t>
            </w:r>
          </w:p>
        </w:tc>
        <w:tc>
          <w:tcPr>
            <w:tcW w:w="6758" w:type="dxa"/>
          </w:tcPr>
          <w:p w14:paraId="0F5E1D30" w14:textId="77777777" w:rsidR="000F3547" w:rsidRPr="000F3547" w:rsidRDefault="000F3547" w:rsidP="00FC1EF2">
            <w:pPr>
              <w:rPr>
                <w:rFonts w:ascii="Arial" w:hAnsi="Arial" w:cs="Arial"/>
              </w:rPr>
            </w:pPr>
            <w:r w:rsidRPr="000F3547">
              <w:rPr>
                <w:rFonts w:ascii="Arial" w:eastAsia="Times New Roman" w:hAnsi="Arial" w:cs="Arial"/>
                <w:lang w:eastAsia="en-GB"/>
              </w:rPr>
              <w:t>the services to be supplied by the Supplier to the Authority under the Agreement, including the provision of any Goods;</w:t>
            </w:r>
          </w:p>
        </w:tc>
      </w:tr>
      <w:tr w:rsidR="000F3547" w:rsidRPr="000F3547" w14:paraId="0AAA2784" w14:textId="77777777" w:rsidTr="00FC1EF2">
        <w:tc>
          <w:tcPr>
            <w:tcW w:w="2160" w:type="dxa"/>
          </w:tcPr>
          <w:p w14:paraId="1791D906" w14:textId="77777777" w:rsidR="000F3547" w:rsidRPr="000F3547" w:rsidRDefault="000F3547" w:rsidP="00FC1EF2">
            <w:pPr>
              <w:rPr>
                <w:rFonts w:ascii="Arial" w:hAnsi="Arial" w:cs="Arial"/>
                <w:b/>
              </w:rPr>
            </w:pPr>
            <w:r w:rsidRPr="000F3547">
              <w:rPr>
                <w:rFonts w:ascii="Arial" w:hAnsi="Arial" w:cs="Arial"/>
                <w:b/>
              </w:rPr>
              <w:t>“Subcontract”</w:t>
            </w:r>
          </w:p>
        </w:tc>
        <w:tc>
          <w:tcPr>
            <w:tcW w:w="6758" w:type="dxa"/>
          </w:tcPr>
          <w:p w14:paraId="513F764C" w14:textId="77777777" w:rsidR="000F3547" w:rsidRPr="000F3547" w:rsidRDefault="000F3547" w:rsidP="00FC1EF2">
            <w:pPr>
              <w:rPr>
                <w:rFonts w:ascii="Arial" w:hAnsi="Arial" w:cs="Arial"/>
              </w:rPr>
            </w:pPr>
            <w:r w:rsidRPr="000F3547">
              <w:rPr>
                <w:rFonts w:ascii="Arial" w:hAnsi="Arial" w:cs="Arial"/>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0F3547" w:rsidRPr="000F3547" w14:paraId="3B88FF58" w14:textId="77777777" w:rsidTr="00FC1EF2">
        <w:tc>
          <w:tcPr>
            <w:tcW w:w="2160" w:type="dxa"/>
          </w:tcPr>
          <w:p w14:paraId="3CBAA7A1" w14:textId="77777777" w:rsidR="000F3547" w:rsidRPr="000F3547" w:rsidRDefault="000F3547" w:rsidP="00FC1EF2">
            <w:pPr>
              <w:rPr>
                <w:rFonts w:ascii="Arial" w:hAnsi="Arial" w:cs="Arial"/>
                <w:b/>
              </w:rPr>
            </w:pPr>
            <w:r w:rsidRPr="000F3547">
              <w:rPr>
                <w:rFonts w:ascii="Arial" w:hAnsi="Arial" w:cs="Arial"/>
                <w:b/>
              </w:rPr>
              <w:t>“</w:t>
            </w:r>
            <w:r w:rsidRPr="000F3547">
              <w:rPr>
                <w:rFonts w:ascii="Arial" w:hAnsi="Arial" w:cs="Arial"/>
                <w:b/>
                <w:spacing w:val="-2"/>
              </w:rPr>
              <w:t>Subcontractor</w:t>
            </w:r>
            <w:r w:rsidRPr="000F3547">
              <w:rPr>
                <w:rFonts w:ascii="Arial" w:hAnsi="Arial" w:cs="Arial"/>
                <w:b/>
              </w:rPr>
              <w:t>”</w:t>
            </w:r>
          </w:p>
        </w:tc>
        <w:tc>
          <w:tcPr>
            <w:tcW w:w="6758" w:type="dxa"/>
          </w:tcPr>
          <w:p w14:paraId="5FBD9990" w14:textId="77777777" w:rsidR="000F3547" w:rsidRPr="000F3547" w:rsidRDefault="000F3547" w:rsidP="00FC1EF2">
            <w:pPr>
              <w:spacing w:before="120" w:after="120"/>
              <w:rPr>
                <w:rFonts w:ascii="Arial" w:hAnsi="Arial" w:cs="Arial"/>
              </w:rPr>
            </w:pPr>
            <w:r w:rsidRPr="000F3547">
              <w:rPr>
                <w:rFonts w:ascii="Arial" w:hAnsi="Arial" w:cs="Arial"/>
              </w:rPr>
              <w:t>any third party with whom:</w:t>
            </w:r>
          </w:p>
          <w:p w14:paraId="07B90D7F" w14:textId="77777777" w:rsidR="000F3547" w:rsidRPr="000F3547" w:rsidRDefault="000F3547" w:rsidP="00BC3077">
            <w:pPr>
              <w:widowControl/>
              <w:numPr>
                <w:ilvl w:val="0"/>
                <w:numId w:val="51"/>
              </w:numPr>
              <w:tabs>
                <w:tab w:val="left" w:pos="-75"/>
              </w:tabs>
              <w:spacing w:before="120" w:after="120" w:line="259" w:lineRule="auto"/>
              <w:ind w:left="507" w:hanging="507"/>
              <w:jc w:val="both"/>
              <w:rPr>
                <w:rFonts w:ascii="Arial" w:hAnsi="Arial" w:cs="Arial"/>
              </w:rPr>
            </w:pPr>
            <w:r w:rsidRPr="000F3547">
              <w:rPr>
                <w:rFonts w:ascii="Arial" w:hAnsi="Arial" w:cs="Arial"/>
              </w:rPr>
              <w:t xml:space="preserve">the Supplier enters into a Subcontract; or </w:t>
            </w:r>
          </w:p>
          <w:p w14:paraId="61476EFE" w14:textId="77777777" w:rsidR="000F3547" w:rsidRPr="000F3547" w:rsidRDefault="000F3547" w:rsidP="00BC3077">
            <w:pPr>
              <w:widowControl/>
              <w:numPr>
                <w:ilvl w:val="0"/>
                <w:numId w:val="51"/>
              </w:numPr>
              <w:tabs>
                <w:tab w:val="left" w:pos="-75"/>
              </w:tabs>
              <w:spacing w:before="120" w:after="120" w:line="259" w:lineRule="auto"/>
              <w:ind w:left="507" w:hanging="507"/>
              <w:jc w:val="both"/>
              <w:rPr>
                <w:rFonts w:ascii="Arial" w:hAnsi="Arial" w:cs="Arial"/>
              </w:rPr>
            </w:pPr>
            <w:r w:rsidRPr="000F3547">
              <w:rPr>
                <w:rFonts w:ascii="Arial" w:hAnsi="Arial" w:cs="Arial"/>
              </w:rPr>
              <w:t>a third party under (a) above enters into a Subcontract,</w:t>
            </w:r>
          </w:p>
          <w:p w14:paraId="0C79E669" w14:textId="77777777" w:rsidR="000F3547" w:rsidRPr="000F3547" w:rsidRDefault="000F3547" w:rsidP="00FC1EF2">
            <w:pPr>
              <w:spacing w:before="120" w:after="120"/>
              <w:ind w:left="-15"/>
              <w:outlineLvl w:val="2"/>
              <w:rPr>
                <w:rFonts w:ascii="Arial" w:hAnsi="Arial" w:cs="Arial"/>
                <w:bCs/>
                <w:spacing w:val="-2"/>
              </w:rPr>
            </w:pPr>
            <w:r w:rsidRPr="000F3547">
              <w:rPr>
                <w:rFonts w:ascii="Arial" w:hAnsi="Arial" w:cs="Arial"/>
                <w:bCs/>
                <w:spacing w:val="-2"/>
              </w:rPr>
              <w:t>or the servants or agents of that third party;</w:t>
            </w:r>
          </w:p>
        </w:tc>
      </w:tr>
      <w:tr w:rsidR="000F3547" w:rsidRPr="000F3547" w14:paraId="4FE69C5E" w14:textId="77777777" w:rsidTr="00FC1EF2">
        <w:tc>
          <w:tcPr>
            <w:tcW w:w="2160" w:type="dxa"/>
          </w:tcPr>
          <w:p w14:paraId="11B8AB76" w14:textId="77777777" w:rsidR="000F3547" w:rsidRPr="000F3547" w:rsidRDefault="000F3547" w:rsidP="00FC1EF2">
            <w:pPr>
              <w:rPr>
                <w:rFonts w:ascii="Arial" w:hAnsi="Arial" w:cs="Arial"/>
                <w:b/>
              </w:rPr>
            </w:pPr>
            <w:r w:rsidRPr="000F3547">
              <w:rPr>
                <w:rFonts w:ascii="Arial" w:hAnsi="Arial" w:cs="Arial"/>
                <w:b/>
              </w:rPr>
              <w:t>“Supplier Personnel”</w:t>
            </w:r>
          </w:p>
        </w:tc>
        <w:tc>
          <w:tcPr>
            <w:tcW w:w="6758" w:type="dxa"/>
          </w:tcPr>
          <w:p w14:paraId="74969532" w14:textId="77777777" w:rsidR="000F3547" w:rsidRPr="000F3547" w:rsidRDefault="000F3547" w:rsidP="00FC1EF2">
            <w:pPr>
              <w:rPr>
                <w:rFonts w:ascii="Arial" w:hAnsi="Arial" w:cs="Arial"/>
              </w:rPr>
            </w:pPr>
            <w:r w:rsidRPr="000F3547">
              <w:rPr>
                <w:rStyle w:val="normaltextrun1"/>
                <w:rFonts w:ascii="Arial" w:hAnsi="Arial" w:cs="Arial"/>
              </w:rPr>
              <w:t>all directors, officers, employees, agents, consultants and contractors of the Supplier and/or of any Subcontractor of the Supplier engaged in the performance of the Supplier’s obligations under the Agreement; </w:t>
            </w:r>
          </w:p>
        </w:tc>
      </w:tr>
      <w:tr w:rsidR="000F3547" w:rsidRPr="000F3547" w14:paraId="3F03AA37" w14:textId="77777777" w:rsidTr="00FC1EF2">
        <w:tc>
          <w:tcPr>
            <w:tcW w:w="2160" w:type="dxa"/>
          </w:tcPr>
          <w:p w14:paraId="5D09B011" w14:textId="77777777" w:rsidR="000F3547" w:rsidRPr="000F3547" w:rsidRDefault="000F3547" w:rsidP="00FC1EF2">
            <w:pPr>
              <w:rPr>
                <w:rFonts w:ascii="Arial" w:hAnsi="Arial" w:cs="Arial"/>
                <w:b/>
              </w:rPr>
            </w:pPr>
            <w:r w:rsidRPr="000F3547">
              <w:rPr>
                <w:rFonts w:ascii="Arial" w:hAnsi="Arial" w:cs="Arial"/>
                <w:b/>
              </w:rPr>
              <w:t>“Supporting Documentation”</w:t>
            </w:r>
          </w:p>
        </w:tc>
        <w:tc>
          <w:tcPr>
            <w:tcW w:w="6758" w:type="dxa"/>
          </w:tcPr>
          <w:p w14:paraId="57B467EC" w14:textId="77777777" w:rsidR="000F3547" w:rsidRPr="000F3547" w:rsidRDefault="000F3547" w:rsidP="00FC1EF2">
            <w:pPr>
              <w:rPr>
                <w:rStyle w:val="normaltextrun1"/>
                <w:rFonts w:ascii="Arial" w:hAnsi="Arial" w:cs="Arial"/>
                <w:color w:val="000000"/>
              </w:rPr>
            </w:pPr>
            <w:r w:rsidRPr="000F3547">
              <w:rPr>
                <w:rFonts w:ascii="Arial" w:hAnsi="Arial" w:cs="Arial"/>
                <w:color w:val="000000"/>
              </w:rPr>
              <w:t xml:space="preserve">sufficient information in writing to enable the Authority to reasonably verify the accuracy of any invoice; </w:t>
            </w:r>
          </w:p>
        </w:tc>
      </w:tr>
      <w:tr w:rsidR="000F3547" w:rsidRPr="000F3547" w14:paraId="6126C69F" w14:textId="77777777" w:rsidTr="00FC1EF2">
        <w:tc>
          <w:tcPr>
            <w:tcW w:w="2160" w:type="dxa"/>
          </w:tcPr>
          <w:p w14:paraId="0AA5E5E3" w14:textId="77777777" w:rsidR="000F3547" w:rsidRPr="000F3547" w:rsidRDefault="000F3547" w:rsidP="00FC1EF2">
            <w:pPr>
              <w:rPr>
                <w:rFonts w:ascii="Arial" w:hAnsi="Arial" w:cs="Arial"/>
                <w:b/>
              </w:rPr>
            </w:pPr>
            <w:r w:rsidRPr="000F3547">
              <w:rPr>
                <w:rFonts w:ascii="Arial" w:hAnsi="Arial" w:cs="Arial"/>
                <w:b/>
              </w:rPr>
              <w:t>“Tax”</w:t>
            </w:r>
          </w:p>
        </w:tc>
        <w:tc>
          <w:tcPr>
            <w:tcW w:w="6758" w:type="dxa"/>
          </w:tcPr>
          <w:p w14:paraId="1970EA24" w14:textId="77777777" w:rsidR="000F3547" w:rsidRPr="000F3547" w:rsidRDefault="000F3547" w:rsidP="00BC3077">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all forms of tax whether direct or indirect;</w:t>
            </w:r>
          </w:p>
          <w:p w14:paraId="1BD33528" w14:textId="77777777" w:rsidR="000F3547" w:rsidRPr="000F3547" w:rsidRDefault="000F3547" w:rsidP="00BC3077">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national insurance contributions in the United Kingdom and similar contributions or obligations in any other jurisdiction;</w:t>
            </w:r>
          </w:p>
          <w:p w14:paraId="10AAFD5A" w14:textId="77777777" w:rsidR="000F3547" w:rsidRPr="000F3547" w:rsidRDefault="000F3547" w:rsidP="00BC3077">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0AC6138E" w14:textId="77777777" w:rsidR="000F3547" w:rsidRPr="000F3547" w:rsidRDefault="000F3547" w:rsidP="00BC3077">
            <w:pPr>
              <w:widowControl/>
              <w:numPr>
                <w:ilvl w:val="0"/>
                <w:numId w:val="53"/>
              </w:numPr>
              <w:tabs>
                <w:tab w:val="left" w:pos="-75"/>
              </w:tabs>
              <w:spacing w:before="120" w:after="120" w:line="259" w:lineRule="auto"/>
              <w:jc w:val="both"/>
              <w:rPr>
                <w:rFonts w:ascii="Arial" w:hAnsi="Arial" w:cs="Arial"/>
                <w:spacing w:val="-2"/>
              </w:rPr>
            </w:pPr>
            <w:r w:rsidRPr="000F3547">
              <w:rPr>
                <w:rFonts w:ascii="Arial" w:hAnsi="Arial" w:cs="Arial"/>
                <w:spacing w:val="-2"/>
              </w:rPr>
              <w:t>any penalty, fine, surcharge, interest, charges or costs relating to any of the above,</w:t>
            </w:r>
          </w:p>
          <w:p w14:paraId="6BE8E85A" w14:textId="77777777" w:rsidR="000F3547" w:rsidRPr="000F3547" w:rsidRDefault="000F3547" w:rsidP="00FC1EF2">
            <w:pPr>
              <w:rPr>
                <w:rStyle w:val="normaltextrun1"/>
                <w:rFonts w:ascii="Arial" w:hAnsi="Arial" w:cs="Arial"/>
              </w:rPr>
            </w:pPr>
            <w:r w:rsidRPr="000F3547">
              <w:rPr>
                <w:rFonts w:ascii="Arial" w:hAnsi="Arial" w:cs="Arial"/>
                <w:spacing w:val="-2"/>
              </w:rPr>
              <w:t>in each case wherever chargeable and whether of the United Kingdom and any other jurisdiction;</w:t>
            </w:r>
          </w:p>
        </w:tc>
      </w:tr>
      <w:tr w:rsidR="000F3547" w:rsidRPr="000F3547" w14:paraId="5BBEEC12" w14:textId="77777777" w:rsidTr="00FC1EF2">
        <w:tc>
          <w:tcPr>
            <w:tcW w:w="2160" w:type="dxa"/>
          </w:tcPr>
          <w:p w14:paraId="279E9A67" w14:textId="77777777" w:rsidR="000F3547" w:rsidRPr="000F3547" w:rsidRDefault="000F3547" w:rsidP="00FC1EF2">
            <w:pPr>
              <w:spacing w:before="120" w:after="120"/>
              <w:rPr>
                <w:rFonts w:ascii="Arial" w:hAnsi="Arial" w:cs="Arial"/>
                <w:b/>
              </w:rPr>
            </w:pPr>
            <w:r w:rsidRPr="000F3547">
              <w:rPr>
                <w:rFonts w:ascii="Arial" w:hAnsi="Arial" w:cs="Arial"/>
                <w:b/>
              </w:rPr>
              <w:t>“Tax Non-</w:t>
            </w:r>
            <w:r w:rsidRPr="000F3547">
              <w:rPr>
                <w:rFonts w:ascii="Arial" w:hAnsi="Arial" w:cs="Arial"/>
                <w:b/>
              </w:rPr>
              <w:lastRenderedPageBreak/>
              <w:t>Compliance”</w:t>
            </w:r>
          </w:p>
          <w:p w14:paraId="0A9636B1" w14:textId="77777777" w:rsidR="000F3547" w:rsidRPr="000F3547" w:rsidRDefault="000F3547" w:rsidP="00FC1EF2">
            <w:pPr>
              <w:rPr>
                <w:rFonts w:ascii="Arial" w:hAnsi="Arial" w:cs="Arial"/>
                <w:b/>
              </w:rPr>
            </w:pPr>
          </w:p>
        </w:tc>
        <w:tc>
          <w:tcPr>
            <w:tcW w:w="6758" w:type="dxa"/>
          </w:tcPr>
          <w:p w14:paraId="3FBCCC8A" w14:textId="77777777" w:rsidR="000F3547" w:rsidRPr="000F3547" w:rsidRDefault="000F3547" w:rsidP="00FC1EF2">
            <w:pPr>
              <w:tabs>
                <w:tab w:val="left" w:pos="-75"/>
              </w:tabs>
              <w:spacing w:before="120" w:after="120"/>
              <w:jc w:val="both"/>
              <w:rPr>
                <w:rFonts w:ascii="Arial" w:hAnsi="Arial" w:cs="Arial"/>
                <w:spacing w:val="-2"/>
              </w:rPr>
            </w:pPr>
            <w:r w:rsidRPr="000F3547">
              <w:rPr>
                <w:rFonts w:ascii="Arial" w:hAnsi="Arial" w:cs="Arial"/>
                <w:spacing w:val="-2"/>
              </w:rPr>
              <w:lastRenderedPageBreak/>
              <w:t xml:space="preserve">where an entity or person under consideration meets all 3 conditions </w:t>
            </w:r>
            <w:r w:rsidRPr="000F3547">
              <w:rPr>
                <w:rFonts w:ascii="Arial" w:hAnsi="Arial" w:cs="Arial"/>
                <w:spacing w:val="-2"/>
              </w:rPr>
              <w:lastRenderedPageBreak/>
              <w:t>contained in the relevant excerpt from HMRC’s “Test for Tax Non-Compliance”, as set out in Annex 1, where:</w:t>
            </w:r>
          </w:p>
          <w:p w14:paraId="48FF925D" w14:textId="77777777" w:rsidR="000F3547" w:rsidRPr="000F3547" w:rsidRDefault="000F3547" w:rsidP="00BC3077">
            <w:pPr>
              <w:pStyle w:val="ListParagraph"/>
              <w:widowControl/>
              <w:numPr>
                <w:ilvl w:val="0"/>
                <w:numId w:val="59"/>
              </w:numPr>
              <w:tabs>
                <w:tab w:val="left" w:pos="-75"/>
              </w:tabs>
              <w:spacing w:before="120" w:after="120" w:line="259" w:lineRule="auto"/>
              <w:contextualSpacing/>
              <w:jc w:val="both"/>
              <w:rPr>
                <w:rFonts w:ascii="Arial" w:hAnsi="Arial" w:cs="Arial"/>
                <w:spacing w:val="-2"/>
              </w:rPr>
            </w:pPr>
            <w:r w:rsidRPr="000F3547">
              <w:rPr>
                <w:rFonts w:ascii="Arial" w:hAnsi="Arial" w:cs="Arial"/>
                <w:spacing w:val="-2"/>
              </w:rPr>
              <w:t>the “Economic Operator” means the Supplier or</w:t>
            </w:r>
            <w:r w:rsidRPr="000F3547">
              <w:rPr>
                <w:rFonts w:ascii="Arial" w:hAnsi="Arial" w:cs="Arial"/>
              </w:rPr>
              <w:t xml:space="preserve"> any agent, supplier or Subcontractor of the Supplier requested to be replaced pursuant to Clause 4.3</w:t>
            </w:r>
            <w:r w:rsidRPr="000F3547">
              <w:rPr>
                <w:rFonts w:ascii="Arial" w:hAnsi="Arial" w:cs="Arial"/>
                <w:spacing w:val="-2"/>
              </w:rPr>
              <w:t xml:space="preserve">; and </w:t>
            </w:r>
          </w:p>
          <w:p w14:paraId="0F9ED786" w14:textId="77777777" w:rsidR="000F3547" w:rsidRPr="000F3547" w:rsidRDefault="000F3547" w:rsidP="00BC3077">
            <w:pPr>
              <w:pStyle w:val="ListParagraph"/>
              <w:widowControl/>
              <w:numPr>
                <w:ilvl w:val="0"/>
                <w:numId w:val="59"/>
              </w:numPr>
              <w:spacing w:after="160" w:line="259" w:lineRule="auto"/>
              <w:contextualSpacing/>
              <w:rPr>
                <w:rStyle w:val="normaltextrun1"/>
                <w:rFonts w:ascii="Arial" w:hAnsi="Arial" w:cs="Arial"/>
              </w:rPr>
            </w:pPr>
            <w:r w:rsidRPr="000F3547">
              <w:rPr>
                <w:rFonts w:ascii="Arial" w:hAnsi="Arial" w:cs="Arial"/>
                <w:spacing w:val="-2"/>
              </w:rPr>
              <w:t>any “Essential Subcontractor” means any Key Subcontractor;</w:t>
            </w:r>
          </w:p>
        </w:tc>
      </w:tr>
      <w:tr w:rsidR="000F3547" w:rsidRPr="000F3547" w14:paraId="64D03382" w14:textId="77777777" w:rsidTr="00FC1EF2">
        <w:tc>
          <w:tcPr>
            <w:tcW w:w="2160" w:type="dxa"/>
          </w:tcPr>
          <w:p w14:paraId="467357D0" w14:textId="77777777" w:rsidR="000F3547" w:rsidRPr="000F3547" w:rsidRDefault="000F3547" w:rsidP="00FC1EF2">
            <w:pPr>
              <w:spacing w:before="120" w:after="120"/>
              <w:rPr>
                <w:rFonts w:ascii="Arial" w:hAnsi="Arial" w:cs="Arial"/>
                <w:b/>
              </w:rPr>
            </w:pPr>
            <w:r w:rsidRPr="000F3547">
              <w:rPr>
                <w:rFonts w:ascii="Arial" w:hAnsi="Arial" w:cs="Arial"/>
                <w:b/>
              </w:rPr>
              <w:lastRenderedPageBreak/>
              <w:t>“VAT”</w:t>
            </w:r>
          </w:p>
        </w:tc>
        <w:tc>
          <w:tcPr>
            <w:tcW w:w="6758" w:type="dxa"/>
          </w:tcPr>
          <w:p w14:paraId="51FCA845" w14:textId="77777777" w:rsidR="000F3547" w:rsidRPr="000F3547" w:rsidRDefault="000F3547" w:rsidP="00FC1EF2">
            <w:pPr>
              <w:tabs>
                <w:tab w:val="left" w:pos="-75"/>
              </w:tabs>
              <w:spacing w:before="120" w:after="120"/>
              <w:jc w:val="both"/>
              <w:rPr>
                <w:rFonts w:ascii="Arial" w:hAnsi="Arial" w:cs="Arial"/>
                <w:spacing w:val="-2"/>
              </w:rPr>
            </w:pPr>
            <w:r w:rsidRPr="000F3547">
              <w:rPr>
                <w:rFonts w:ascii="Arial" w:hAnsi="Arial" w:cs="Arial"/>
              </w:rPr>
              <w:t>value added tax as provided for in the Value Added Tax Act 1994.</w:t>
            </w:r>
          </w:p>
        </w:tc>
      </w:tr>
    </w:tbl>
    <w:p w14:paraId="2254F744" w14:textId="77777777" w:rsidR="000F3547" w:rsidRPr="000F3547" w:rsidRDefault="000F3547" w:rsidP="000F3547">
      <w:pPr>
        <w:rPr>
          <w:rFonts w:ascii="Arial" w:hAnsi="Arial" w:cs="Arial"/>
          <w:b/>
        </w:rPr>
      </w:pPr>
    </w:p>
    <w:p w14:paraId="309EBAE7" w14:textId="77777777" w:rsidR="000F3547" w:rsidRPr="000F3547" w:rsidRDefault="000F3547" w:rsidP="00BC3077">
      <w:pPr>
        <w:pStyle w:val="ListParagraph"/>
        <w:widowControl/>
        <w:numPr>
          <w:ilvl w:val="0"/>
          <w:numId w:val="66"/>
        </w:numPr>
        <w:contextualSpacing/>
        <w:textAlignment w:val="baseline"/>
        <w:rPr>
          <w:rFonts w:ascii="Arial" w:eastAsia="Times New Roman" w:hAnsi="Arial" w:cs="Arial"/>
          <w:sz w:val="18"/>
          <w:szCs w:val="18"/>
          <w:lang w:eastAsia="en-GB"/>
        </w:rPr>
      </w:pPr>
      <w:bookmarkStart w:id="38" w:name="_Ref22568790"/>
      <w:r w:rsidRPr="000F3547">
        <w:rPr>
          <w:rFonts w:ascii="Arial" w:eastAsia="Times New Roman" w:hAnsi="Arial" w:cs="Arial"/>
          <w:b/>
          <w:bCs/>
          <w:lang w:eastAsia="en-GB"/>
        </w:rPr>
        <w:t>Payment and Recovery of Sums Due</w:t>
      </w:r>
      <w:bookmarkEnd w:id="38"/>
      <w:r w:rsidRPr="000F3547">
        <w:rPr>
          <w:rFonts w:ascii="Arial" w:eastAsia="Times New Roman" w:hAnsi="Arial" w:cs="Arial"/>
          <w:lang w:eastAsia="en-GB"/>
        </w:rPr>
        <w:t> </w:t>
      </w:r>
    </w:p>
    <w:p w14:paraId="54750988" w14:textId="2B31B9A9" w:rsidR="000F3547" w:rsidRPr="004440B0" w:rsidRDefault="000F3547" w:rsidP="00BC3077">
      <w:pPr>
        <w:pStyle w:val="Heading2"/>
        <w:widowControl/>
        <w:numPr>
          <w:ilvl w:val="1"/>
          <w:numId w:val="66"/>
        </w:numPr>
        <w:spacing w:before="0"/>
        <w:ind w:left="426" w:hanging="426"/>
        <w:jc w:val="both"/>
        <w:rPr>
          <w:rFonts w:cs="Arial"/>
          <w:b w:val="0"/>
          <w:i w:val="0"/>
        </w:rPr>
      </w:pPr>
      <w:r w:rsidRPr="004440B0">
        <w:rPr>
          <w:rFonts w:eastAsia="Times New Roman" w:cs="Arial"/>
          <w:b w:val="0"/>
          <w:i w:val="0"/>
          <w:lang w:eastAsia="en-GB"/>
        </w:rPr>
        <w:t>The Supplier shall invoice the Authority as specified in Clause</w:t>
      </w:r>
      <w:r w:rsidR="00E53C30">
        <w:rPr>
          <w:rFonts w:eastAsia="Times New Roman" w:cs="Arial"/>
          <w:b w:val="0"/>
          <w:i w:val="0"/>
          <w:lang w:eastAsia="en-GB"/>
        </w:rPr>
        <w:t xml:space="preserve"> 12 </w:t>
      </w:r>
      <w:r w:rsidRPr="004440B0">
        <w:rPr>
          <w:rFonts w:eastAsia="Times New Roman" w:cs="Arial"/>
          <w:b w:val="0"/>
          <w:i w:val="0"/>
          <w:lang w:eastAsia="en-GB"/>
        </w:rPr>
        <w:t xml:space="preserve">of the Agreement. </w:t>
      </w:r>
      <w:bookmarkStart w:id="39" w:name="_Ref449355781"/>
      <w:r w:rsidRPr="004440B0">
        <w:rPr>
          <w:rFonts w:cs="Arial"/>
          <w:b w:val="0"/>
          <w:i w:val="0"/>
        </w:rPr>
        <w:t xml:space="preserve">Without prejudice to the generality of the invoicing procedure specified in the Agreement, the Supplier </w:t>
      </w:r>
      <w:bookmarkEnd w:id="39"/>
      <w:r w:rsidRPr="004440B0">
        <w:rPr>
          <w:rFonts w:cs="Arial"/>
          <w:b w:val="0"/>
          <w:i w:val="0"/>
        </w:rPr>
        <w:t xml:space="preserve">shall procure a Purchase Order Number from the Authority prior to the commencement of any Services and the Supplier acknowledges and agrees that should it commence Services without a Purchase Order Number: </w:t>
      </w:r>
    </w:p>
    <w:p w14:paraId="28FB898A" w14:textId="77777777" w:rsidR="000F3547" w:rsidRPr="000F3547" w:rsidRDefault="000F3547" w:rsidP="00BC3077">
      <w:pPr>
        <w:pStyle w:val="Heading3"/>
        <w:keepNext w:val="0"/>
        <w:keepLines w:val="0"/>
        <w:widowControl w:val="0"/>
        <w:numPr>
          <w:ilvl w:val="2"/>
          <w:numId w:val="66"/>
        </w:numPr>
        <w:spacing w:before="0" w:line="240" w:lineRule="auto"/>
        <w:ind w:left="1134" w:hanging="708"/>
        <w:jc w:val="both"/>
        <w:rPr>
          <w:rFonts w:ascii="Arial" w:hAnsi="Arial" w:cs="Arial"/>
          <w:color w:val="auto"/>
          <w:sz w:val="22"/>
          <w:szCs w:val="22"/>
        </w:rPr>
      </w:pPr>
      <w:r w:rsidRPr="000F3547">
        <w:rPr>
          <w:rFonts w:ascii="Arial" w:hAnsi="Arial" w:cs="Arial"/>
          <w:color w:val="auto"/>
          <w:sz w:val="22"/>
          <w:szCs w:val="22"/>
        </w:rPr>
        <w:t>the Supplier does so at its own risk; and</w:t>
      </w:r>
    </w:p>
    <w:p w14:paraId="54D83285" w14:textId="77777777" w:rsidR="000F3547" w:rsidRPr="000F3547" w:rsidRDefault="000F3547" w:rsidP="00BC3077">
      <w:pPr>
        <w:pStyle w:val="Heading3"/>
        <w:keepNext w:val="0"/>
        <w:keepLines w:val="0"/>
        <w:widowControl w:val="0"/>
        <w:numPr>
          <w:ilvl w:val="2"/>
          <w:numId w:val="66"/>
        </w:numPr>
        <w:spacing w:before="0" w:line="240" w:lineRule="auto"/>
        <w:ind w:left="1134" w:hanging="708"/>
        <w:jc w:val="both"/>
        <w:rPr>
          <w:rFonts w:ascii="Arial" w:hAnsi="Arial" w:cs="Arial"/>
          <w:color w:val="auto"/>
          <w:sz w:val="22"/>
          <w:szCs w:val="22"/>
        </w:rPr>
      </w:pPr>
      <w:r w:rsidRPr="000F3547">
        <w:rPr>
          <w:rFonts w:ascii="Arial" w:hAnsi="Arial" w:cs="Arial"/>
          <w:color w:val="auto"/>
          <w:sz w:val="22"/>
          <w:szCs w:val="22"/>
        </w:rPr>
        <w:t>the Authority shall not be obliged to pay any invoice without a valid Purchase Order Number having been provided to the Supplier.</w:t>
      </w:r>
    </w:p>
    <w:p w14:paraId="05170BC9" w14:textId="77777777" w:rsidR="000F3547" w:rsidRPr="000F3547" w:rsidRDefault="000F3547" w:rsidP="00BC3077">
      <w:pPr>
        <w:pStyle w:val="ListParagraph"/>
        <w:widowControl/>
        <w:numPr>
          <w:ilvl w:val="1"/>
          <w:numId w:val="66"/>
        </w:numPr>
        <w:ind w:left="426" w:hanging="426"/>
        <w:contextualSpacing/>
        <w:textAlignment w:val="baseline"/>
        <w:rPr>
          <w:rFonts w:ascii="Arial" w:eastAsia="Times New Roman" w:hAnsi="Arial" w:cs="Arial"/>
          <w:sz w:val="18"/>
          <w:szCs w:val="18"/>
          <w:lang w:eastAsia="en-GB"/>
        </w:rPr>
      </w:pPr>
      <w:r w:rsidRPr="000F3547">
        <w:rPr>
          <w:rFonts w:ascii="Arial" w:eastAsia="Times New Roman" w:hAnsi="Arial" w:cs="Arial"/>
          <w:lang w:eastAsia="en-GB"/>
        </w:rPr>
        <w:t xml:space="preserve">Each invoice and any Supporting Documentation required to be submitted in accordance with </w:t>
      </w:r>
      <w:r w:rsidRPr="000F3547">
        <w:rPr>
          <w:rFonts w:ascii="Arial" w:hAnsi="Arial" w:cs="Arial"/>
        </w:rPr>
        <w:t>the invoicing procedure specified in the Agreement</w:t>
      </w:r>
      <w:r w:rsidRPr="000F3547">
        <w:rPr>
          <w:rFonts w:ascii="Arial" w:eastAsia="Times New Roman" w:hAnsi="Arial" w:cs="Arial"/>
          <w:lang w:eastAsia="en-GB"/>
        </w:rPr>
        <w:t xml:space="preserve"> shall be submitted by the Supplier, as directed by the Authority from time to time via the Authority’s electronic transaction system.</w:t>
      </w:r>
    </w:p>
    <w:p w14:paraId="602BCDF9" w14:textId="77777777" w:rsidR="000F3547" w:rsidRPr="000F3547" w:rsidRDefault="000F3547" w:rsidP="00BC3077">
      <w:pPr>
        <w:pStyle w:val="ListParagraph"/>
        <w:widowControl/>
        <w:numPr>
          <w:ilvl w:val="1"/>
          <w:numId w:val="66"/>
        </w:numPr>
        <w:ind w:left="426" w:hanging="426"/>
        <w:contextualSpacing/>
        <w:textAlignment w:val="baseline"/>
        <w:rPr>
          <w:rFonts w:ascii="Arial" w:eastAsia="Times New Roman" w:hAnsi="Arial" w:cs="Arial"/>
          <w:sz w:val="18"/>
          <w:szCs w:val="18"/>
          <w:lang w:eastAsia="en-GB"/>
        </w:rPr>
      </w:pPr>
      <w:r w:rsidRPr="000F3547">
        <w:rPr>
          <w:rFonts w:ascii="Arial" w:eastAsia="Times New Roman" w:hAnsi="Arial" w:cs="Arial"/>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3BBA5BBA" w14:textId="77777777" w:rsidR="000F3547" w:rsidRPr="000F3547" w:rsidRDefault="000F3547" w:rsidP="000F3547">
      <w:pPr>
        <w:pStyle w:val="ListParagraph"/>
        <w:ind w:left="1287"/>
        <w:textAlignment w:val="baseline"/>
        <w:rPr>
          <w:rFonts w:ascii="Arial" w:eastAsia="Times New Roman" w:hAnsi="Arial" w:cs="Arial"/>
          <w:sz w:val="18"/>
          <w:szCs w:val="18"/>
          <w:lang w:eastAsia="en-GB"/>
        </w:rPr>
      </w:pPr>
    </w:p>
    <w:p w14:paraId="775DD18C" w14:textId="77777777" w:rsidR="000F3547" w:rsidRPr="000F3547" w:rsidRDefault="000F3547" w:rsidP="000F3547">
      <w:pPr>
        <w:pStyle w:val="ListParagraph"/>
        <w:ind w:left="360"/>
        <w:textAlignment w:val="baseline"/>
        <w:rPr>
          <w:rFonts w:ascii="Arial" w:eastAsia="Times New Roman" w:hAnsi="Arial" w:cs="Arial"/>
          <w:sz w:val="18"/>
          <w:szCs w:val="18"/>
          <w:lang w:eastAsia="en-GB"/>
        </w:rPr>
      </w:pPr>
    </w:p>
    <w:p w14:paraId="653CE609" w14:textId="77777777" w:rsidR="000F3547" w:rsidRPr="000F3547" w:rsidRDefault="000F3547" w:rsidP="00BC3077">
      <w:pPr>
        <w:pStyle w:val="ListParagraph"/>
        <w:widowControl/>
        <w:numPr>
          <w:ilvl w:val="0"/>
          <w:numId w:val="66"/>
        </w:numPr>
        <w:spacing w:after="160" w:line="259" w:lineRule="auto"/>
        <w:ind w:left="426" w:hanging="426"/>
        <w:contextualSpacing/>
        <w:rPr>
          <w:rFonts w:ascii="Arial" w:hAnsi="Arial" w:cs="Arial"/>
          <w:b/>
        </w:rPr>
      </w:pPr>
      <w:r w:rsidRPr="000F3547">
        <w:rPr>
          <w:rFonts w:ascii="Arial" w:hAnsi="Arial" w:cs="Arial"/>
          <w:b/>
        </w:rPr>
        <w:t>Warranties</w:t>
      </w:r>
    </w:p>
    <w:p w14:paraId="6C51E2F9" w14:textId="77777777" w:rsidR="000F3547" w:rsidRPr="00E53C30" w:rsidRDefault="000F3547" w:rsidP="00BC3077">
      <w:pPr>
        <w:pStyle w:val="ListParagraph"/>
        <w:widowControl/>
        <w:numPr>
          <w:ilvl w:val="1"/>
          <w:numId w:val="66"/>
        </w:numPr>
        <w:spacing w:after="160" w:line="259" w:lineRule="auto"/>
        <w:ind w:left="426" w:hanging="426"/>
        <w:contextualSpacing/>
        <w:rPr>
          <w:rFonts w:ascii="Arial" w:hAnsi="Arial" w:cs="Arial"/>
          <w:b/>
        </w:rPr>
      </w:pPr>
      <w:r w:rsidRPr="00E53C30">
        <w:rPr>
          <w:rFonts w:ascii="Arial" w:hAnsi="Arial" w:cs="Arial"/>
        </w:rPr>
        <w:t>The Supplier represents and warrants that:</w:t>
      </w:r>
    </w:p>
    <w:p w14:paraId="1C7D6664" w14:textId="77777777" w:rsidR="000F3547" w:rsidRPr="00E53C30" w:rsidRDefault="000F3547" w:rsidP="00BC3077">
      <w:pPr>
        <w:pStyle w:val="ListParagraph"/>
        <w:widowControl/>
        <w:numPr>
          <w:ilvl w:val="2"/>
          <w:numId w:val="66"/>
        </w:numPr>
        <w:spacing w:after="160" w:line="259" w:lineRule="auto"/>
        <w:ind w:left="1134" w:hanging="708"/>
        <w:contextualSpacing/>
        <w:rPr>
          <w:rFonts w:ascii="Arial" w:hAnsi="Arial" w:cs="Arial"/>
        </w:rPr>
      </w:pPr>
      <w:bookmarkStart w:id="40" w:name="_Ref19804150"/>
      <w:r w:rsidRPr="00E53C30">
        <w:rPr>
          <w:rFonts w:ascii="Arial" w:hAnsi="Arial" w:cs="Arial"/>
        </w:rPr>
        <w:t>in the three years prior to the Effective Date, it has been in full compliance with all applicable securities and Laws related to Tax in the United Kingdom and in the jurisdiction in which it is established;</w:t>
      </w:r>
      <w:bookmarkEnd w:id="40"/>
    </w:p>
    <w:p w14:paraId="11CDCE97" w14:textId="77777777" w:rsidR="000F3547" w:rsidRPr="00E53C30" w:rsidRDefault="000F3547" w:rsidP="00BC3077">
      <w:pPr>
        <w:pStyle w:val="ListParagraph"/>
        <w:widowControl/>
        <w:numPr>
          <w:ilvl w:val="2"/>
          <w:numId w:val="66"/>
        </w:numPr>
        <w:spacing w:after="160" w:line="259" w:lineRule="auto"/>
        <w:ind w:left="1134" w:hanging="708"/>
        <w:contextualSpacing/>
        <w:rPr>
          <w:rFonts w:ascii="Arial" w:hAnsi="Arial" w:cs="Arial"/>
        </w:rPr>
      </w:pPr>
      <w:bookmarkStart w:id="41" w:name="_Ref19804166"/>
      <w:r w:rsidRPr="00E53C30">
        <w:rPr>
          <w:rFonts w:ascii="Arial" w:hAnsi="Arial" w:cs="Arial"/>
        </w:rPr>
        <w:t>it has notified the Authority in writing of any Tax Non-Compliance it is involved in; and</w:t>
      </w:r>
      <w:bookmarkEnd w:id="41"/>
    </w:p>
    <w:p w14:paraId="1F7B3C8B" w14:textId="77777777" w:rsidR="000F3547" w:rsidRPr="00E53C30" w:rsidRDefault="000F3547" w:rsidP="00BC3077">
      <w:pPr>
        <w:pStyle w:val="ListParagraph"/>
        <w:widowControl/>
        <w:numPr>
          <w:ilvl w:val="2"/>
          <w:numId w:val="66"/>
        </w:numPr>
        <w:spacing w:after="160" w:line="259" w:lineRule="auto"/>
        <w:ind w:left="1134" w:hanging="708"/>
        <w:contextualSpacing/>
        <w:rPr>
          <w:rFonts w:ascii="Arial" w:hAnsi="Arial" w:cs="Arial"/>
        </w:rPr>
      </w:pPr>
      <w:bookmarkStart w:id="42" w:name="_Ref19804201"/>
      <w:r w:rsidRPr="00E53C30">
        <w:rPr>
          <w:rFonts w:ascii="Arial" w:hAnsi="Arial" w:cs="Arial"/>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42"/>
    </w:p>
    <w:p w14:paraId="55CE5120" w14:textId="77777777" w:rsidR="000F3547" w:rsidRPr="00E53C30" w:rsidRDefault="000F3547" w:rsidP="00BC3077">
      <w:pPr>
        <w:pStyle w:val="ListParagraph"/>
        <w:widowControl/>
        <w:numPr>
          <w:ilvl w:val="1"/>
          <w:numId w:val="66"/>
        </w:numPr>
        <w:spacing w:after="160" w:line="259" w:lineRule="auto"/>
        <w:ind w:left="426" w:hanging="426"/>
        <w:contextualSpacing/>
        <w:rPr>
          <w:rFonts w:ascii="Arial" w:hAnsi="Arial" w:cs="Arial"/>
        </w:rPr>
      </w:pPr>
      <w:r w:rsidRPr="00E53C30">
        <w:rPr>
          <w:rFonts w:ascii="Arial" w:hAnsi="Arial" w:cs="Arial"/>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670B0E0B" w14:textId="77777777" w:rsidR="000F3547" w:rsidRPr="00E53C30" w:rsidRDefault="000F3547" w:rsidP="00BC3077">
      <w:pPr>
        <w:pStyle w:val="ListParagraph"/>
        <w:widowControl/>
        <w:numPr>
          <w:ilvl w:val="1"/>
          <w:numId w:val="66"/>
        </w:numPr>
        <w:spacing w:after="160" w:line="259" w:lineRule="auto"/>
        <w:ind w:left="426" w:hanging="426"/>
        <w:contextualSpacing/>
        <w:rPr>
          <w:rFonts w:ascii="Arial" w:hAnsi="Arial" w:cs="Arial"/>
        </w:rPr>
      </w:pPr>
      <w:r w:rsidRPr="00E53C30">
        <w:rPr>
          <w:rFonts w:ascii="Arial" w:hAnsi="Arial" w:cs="Arial"/>
        </w:rPr>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14:paraId="2E269889" w14:textId="77777777" w:rsidR="000F3547" w:rsidRPr="00E53C30" w:rsidRDefault="000F3547" w:rsidP="000F3547">
      <w:pPr>
        <w:pStyle w:val="ListParagraph"/>
        <w:ind w:left="426"/>
        <w:rPr>
          <w:rFonts w:ascii="Arial" w:hAnsi="Arial" w:cs="Arial"/>
        </w:rPr>
      </w:pPr>
    </w:p>
    <w:p w14:paraId="19B67FC3" w14:textId="77777777" w:rsidR="000F3547" w:rsidRPr="00E53C30" w:rsidRDefault="000F3547" w:rsidP="00BC3077">
      <w:pPr>
        <w:pStyle w:val="ListParagraph"/>
        <w:widowControl/>
        <w:numPr>
          <w:ilvl w:val="0"/>
          <w:numId w:val="66"/>
        </w:numPr>
        <w:spacing w:after="160" w:line="259" w:lineRule="auto"/>
        <w:ind w:left="426" w:hanging="426"/>
        <w:contextualSpacing/>
        <w:rPr>
          <w:rFonts w:ascii="Arial" w:hAnsi="Arial" w:cs="Arial"/>
          <w:b/>
        </w:rPr>
      </w:pPr>
      <w:r w:rsidRPr="00E53C30">
        <w:rPr>
          <w:rFonts w:ascii="Arial" w:hAnsi="Arial" w:cs="Arial"/>
          <w:b/>
        </w:rPr>
        <w:t>Promoting Tax Compliance</w:t>
      </w:r>
    </w:p>
    <w:p w14:paraId="095013F7" w14:textId="77777777" w:rsidR="000F3547" w:rsidRPr="00E53C30" w:rsidRDefault="000F3547" w:rsidP="00BC3077">
      <w:pPr>
        <w:pStyle w:val="ListParagraph"/>
        <w:widowControl/>
        <w:numPr>
          <w:ilvl w:val="1"/>
          <w:numId w:val="66"/>
        </w:numPr>
        <w:spacing w:after="160" w:line="259" w:lineRule="auto"/>
        <w:ind w:left="426" w:hanging="426"/>
        <w:contextualSpacing/>
        <w:rPr>
          <w:rFonts w:ascii="Arial" w:hAnsi="Arial" w:cs="Arial"/>
        </w:rPr>
      </w:pPr>
      <w:r w:rsidRPr="00E53C30">
        <w:rPr>
          <w:rFonts w:ascii="Arial" w:hAnsi="Arial" w:cs="Arial"/>
        </w:rPr>
        <w:t xml:space="preserve">All amounts stated </w:t>
      </w:r>
      <w:r w:rsidRPr="00E53C30">
        <w:rPr>
          <w:rFonts w:ascii="Arial" w:hAnsi="Arial" w:cs="Arial"/>
          <w:szCs w:val="20"/>
        </w:rPr>
        <w:t>are stated exclusive of VAT, which shall be added at the prevailing rate as applicable and paid by the Authority following delivery of a valid VAT invoice.</w:t>
      </w:r>
    </w:p>
    <w:p w14:paraId="601AA014" w14:textId="77777777" w:rsidR="000F3547" w:rsidRPr="00E53C30" w:rsidRDefault="000F3547" w:rsidP="00BC3077">
      <w:pPr>
        <w:pStyle w:val="ListParagraph"/>
        <w:widowControl/>
        <w:numPr>
          <w:ilvl w:val="1"/>
          <w:numId w:val="66"/>
        </w:numPr>
        <w:spacing w:after="160" w:line="259" w:lineRule="auto"/>
        <w:ind w:left="426" w:hanging="426"/>
        <w:contextualSpacing/>
        <w:rPr>
          <w:rFonts w:ascii="Arial" w:hAnsi="Arial" w:cs="Arial"/>
        </w:rPr>
      </w:pPr>
      <w:bookmarkStart w:id="43" w:name="_Ref20319270"/>
      <w:r w:rsidRPr="00E53C30">
        <w:rPr>
          <w:rFonts w:ascii="Arial" w:hAnsi="Arial" w:cs="Arial"/>
        </w:rPr>
        <w:lastRenderedPageBreak/>
        <w:t>To the extent applicable to the Supplier, the Supplier shall at all times comply with all Laws relating to Tax and with the equivalent legal provisions of the country in which the Supplier is established.</w:t>
      </w:r>
      <w:bookmarkEnd w:id="43"/>
      <w:r w:rsidRPr="00E53C30">
        <w:rPr>
          <w:rFonts w:ascii="Arial" w:hAnsi="Arial" w:cs="Arial"/>
        </w:rPr>
        <w:t xml:space="preserve"> </w:t>
      </w:r>
    </w:p>
    <w:p w14:paraId="787C05B1" w14:textId="77777777" w:rsidR="000F3547" w:rsidRPr="00E53C30" w:rsidRDefault="000F3547" w:rsidP="00BC3077">
      <w:pPr>
        <w:pStyle w:val="ListParagraph"/>
        <w:widowControl/>
        <w:numPr>
          <w:ilvl w:val="1"/>
          <w:numId w:val="66"/>
        </w:numPr>
        <w:spacing w:after="160" w:line="259" w:lineRule="auto"/>
        <w:ind w:left="426" w:hanging="426"/>
        <w:contextualSpacing/>
        <w:rPr>
          <w:rFonts w:ascii="Arial" w:hAnsi="Arial" w:cs="Arial"/>
        </w:rPr>
      </w:pPr>
      <w:bookmarkStart w:id="44" w:name="_Ref20993847"/>
      <w:bookmarkStart w:id="45" w:name="_Ref20319306"/>
      <w:r w:rsidRPr="00E53C30">
        <w:rPr>
          <w:rFonts w:ascii="Arial" w:hAnsi="Arial" w:cs="Arial"/>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44"/>
      <w:r w:rsidRPr="00E53C30">
        <w:rPr>
          <w:rFonts w:ascii="Arial" w:hAnsi="Arial" w:cs="Arial"/>
        </w:rPr>
        <w:t xml:space="preserve">  </w:t>
      </w:r>
      <w:bookmarkEnd w:id="45"/>
    </w:p>
    <w:p w14:paraId="48F33CC1" w14:textId="77777777" w:rsidR="000F3547" w:rsidRPr="00E53C30" w:rsidRDefault="000F3547" w:rsidP="00BC3077">
      <w:pPr>
        <w:pStyle w:val="ListParagraph"/>
        <w:widowControl/>
        <w:numPr>
          <w:ilvl w:val="1"/>
          <w:numId w:val="66"/>
        </w:numPr>
        <w:spacing w:after="160" w:line="259" w:lineRule="auto"/>
        <w:ind w:left="426" w:hanging="426"/>
        <w:contextualSpacing/>
        <w:rPr>
          <w:rFonts w:ascii="Arial" w:hAnsi="Arial" w:cs="Arial"/>
        </w:rPr>
      </w:pPr>
      <w:bookmarkStart w:id="46" w:name="_Ref20993857"/>
      <w:r w:rsidRPr="00E53C30">
        <w:rPr>
          <w:rFonts w:ascii="Arial" w:hAnsi="Arial" w:cs="Arial"/>
        </w:rPr>
        <w:t>If, at any point during the Term, there is Tax Non-Compliance, the Supplier shall:</w:t>
      </w:r>
      <w:bookmarkEnd w:id="46"/>
    </w:p>
    <w:p w14:paraId="366E8FDB" w14:textId="77777777" w:rsidR="000F3547" w:rsidRPr="00E53C30" w:rsidRDefault="000F3547" w:rsidP="00BC3077">
      <w:pPr>
        <w:pStyle w:val="ListParagraph"/>
        <w:widowControl/>
        <w:numPr>
          <w:ilvl w:val="2"/>
          <w:numId w:val="66"/>
        </w:numPr>
        <w:spacing w:after="160" w:line="259" w:lineRule="auto"/>
        <w:ind w:left="1134" w:hanging="708"/>
        <w:contextualSpacing/>
        <w:rPr>
          <w:rFonts w:ascii="Arial" w:hAnsi="Arial" w:cs="Arial"/>
        </w:rPr>
      </w:pPr>
      <w:bookmarkStart w:id="47" w:name="_Ref20319279"/>
      <w:r w:rsidRPr="00E53C30">
        <w:rPr>
          <w:rFonts w:ascii="Arial" w:hAnsi="Arial" w:cs="Arial"/>
        </w:rPr>
        <w:t>notify the Authority in writing of such fact within five (5) Working Days of its occurrence; and</w:t>
      </w:r>
      <w:bookmarkEnd w:id="47"/>
    </w:p>
    <w:p w14:paraId="4A9192EF" w14:textId="77777777" w:rsidR="000F3547" w:rsidRPr="00E53C30" w:rsidRDefault="000F3547" w:rsidP="00BC3077">
      <w:pPr>
        <w:pStyle w:val="ListParagraph"/>
        <w:widowControl/>
        <w:numPr>
          <w:ilvl w:val="2"/>
          <w:numId w:val="66"/>
        </w:numPr>
        <w:spacing w:after="160" w:line="259" w:lineRule="auto"/>
        <w:ind w:left="1134" w:hanging="708"/>
        <w:contextualSpacing/>
        <w:rPr>
          <w:rFonts w:ascii="Arial" w:hAnsi="Arial" w:cs="Arial"/>
        </w:rPr>
      </w:pPr>
      <w:bookmarkStart w:id="48" w:name="_Ref20319317"/>
      <w:r w:rsidRPr="00E53C30">
        <w:rPr>
          <w:rFonts w:ascii="Arial" w:hAnsi="Arial" w:cs="Arial"/>
        </w:rPr>
        <w:t>promptly provide to the Authority:</w:t>
      </w:r>
      <w:bookmarkEnd w:id="48"/>
    </w:p>
    <w:p w14:paraId="4DBEB483" w14:textId="77777777" w:rsidR="000F3547" w:rsidRPr="00E53C30" w:rsidRDefault="000F3547" w:rsidP="00BC3077">
      <w:pPr>
        <w:pStyle w:val="ListParagraph"/>
        <w:widowControl/>
        <w:numPr>
          <w:ilvl w:val="0"/>
          <w:numId w:val="64"/>
        </w:numPr>
        <w:spacing w:after="160" w:line="259" w:lineRule="auto"/>
        <w:contextualSpacing/>
        <w:rPr>
          <w:rFonts w:ascii="Arial" w:hAnsi="Arial" w:cs="Arial"/>
        </w:rPr>
      </w:pPr>
      <w:r w:rsidRPr="00E53C30">
        <w:rPr>
          <w:rFonts w:ascii="Arial" w:hAnsi="Arial" w:cs="Arial"/>
        </w:rPr>
        <w:t xml:space="preserve">details of the steps which the Supplier is taking to resolve the Tax Non-Compliance and to prevent the same from recurring, together with any mitigating factors that it considers relevant; and </w:t>
      </w:r>
    </w:p>
    <w:p w14:paraId="281FEFB1" w14:textId="77777777" w:rsidR="000F3547" w:rsidRPr="000F3547" w:rsidRDefault="000F3547" w:rsidP="00BC3077">
      <w:pPr>
        <w:pStyle w:val="ListParagraph"/>
        <w:widowControl/>
        <w:numPr>
          <w:ilvl w:val="0"/>
          <w:numId w:val="64"/>
        </w:numPr>
        <w:spacing w:after="160" w:line="259" w:lineRule="auto"/>
        <w:contextualSpacing/>
        <w:rPr>
          <w:rFonts w:ascii="Arial" w:hAnsi="Arial" w:cs="Arial"/>
        </w:rPr>
      </w:pPr>
      <w:r w:rsidRPr="000F3547">
        <w:rPr>
          <w:rFonts w:ascii="Arial" w:hAnsi="Arial" w:cs="Arial"/>
        </w:rPr>
        <w:t>such other information in relation to the Tax Non-Compliance as the Authority may reasonably require.</w:t>
      </w:r>
    </w:p>
    <w:p w14:paraId="6C3B1491" w14:textId="77777777" w:rsidR="000F3547" w:rsidRPr="000F3547" w:rsidRDefault="000F3547" w:rsidP="00BC3077">
      <w:pPr>
        <w:pStyle w:val="ListParagraph"/>
        <w:widowControl/>
        <w:numPr>
          <w:ilvl w:val="1"/>
          <w:numId w:val="66"/>
        </w:numPr>
        <w:spacing w:after="160" w:line="259" w:lineRule="auto"/>
        <w:ind w:left="426" w:hanging="426"/>
        <w:contextualSpacing/>
        <w:rPr>
          <w:rFonts w:ascii="Arial" w:hAnsi="Arial" w:cs="Arial"/>
        </w:rPr>
      </w:pPr>
      <w:bookmarkStart w:id="49" w:name="_Ref20319101"/>
      <w:r w:rsidRPr="000F3547">
        <w:rPr>
          <w:rFonts w:ascii="Arial" w:hAnsi="Arial" w:cs="Arial"/>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49"/>
      <w:r w:rsidRPr="000F3547">
        <w:rPr>
          <w:rFonts w:ascii="Arial" w:hAnsi="Arial" w:cs="Arial"/>
        </w:rPr>
        <w:t xml:space="preserve">  </w:t>
      </w:r>
    </w:p>
    <w:p w14:paraId="3190F284" w14:textId="77777777" w:rsidR="000F3547" w:rsidRPr="000F3547" w:rsidRDefault="000F3547" w:rsidP="00BC3077">
      <w:pPr>
        <w:pStyle w:val="ListParagraph"/>
        <w:widowControl/>
        <w:numPr>
          <w:ilvl w:val="1"/>
          <w:numId w:val="66"/>
        </w:numPr>
        <w:spacing w:after="160" w:line="259" w:lineRule="auto"/>
        <w:ind w:left="426" w:hanging="426"/>
        <w:contextualSpacing/>
        <w:rPr>
          <w:rFonts w:ascii="Arial" w:hAnsi="Arial" w:cs="Arial"/>
        </w:rPr>
      </w:pPr>
      <w:bookmarkStart w:id="50" w:name="_Ref20319292"/>
      <w:r w:rsidRPr="000F3547">
        <w:rPr>
          <w:rFonts w:ascii="Arial" w:hAnsi="Arial" w:cs="Arial"/>
        </w:rPr>
        <w:t>Upon the Authority’s request, the Supplier shall provide (promptly or within such other period notified by the Authority) information which demonstrates how the Supplier complies with its Tax obligations.</w:t>
      </w:r>
      <w:bookmarkEnd w:id="50"/>
      <w:r w:rsidRPr="000F3547">
        <w:rPr>
          <w:rFonts w:ascii="Arial" w:hAnsi="Arial" w:cs="Arial"/>
        </w:rPr>
        <w:t xml:space="preserve"> </w:t>
      </w:r>
    </w:p>
    <w:p w14:paraId="20B484E7" w14:textId="77777777" w:rsidR="000F3547" w:rsidRPr="000F3547" w:rsidRDefault="000F3547" w:rsidP="00BC3077">
      <w:pPr>
        <w:pStyle w:val="ListParagraph"/>
        <w:widowControl/>
        <w:numPr>
          <w:ilvl w:val="1"/>
          <w:numId w:val="66"/>
        </w:numPr>
        <w:spacing w:after="160" w:line="259" w:lineRule="auto"/>
        <w:ind w:left="426" w:hanging="426"/>
        <w:contextualSpacing/>
        <w:rPr>
          <w:rFonts w:ascii="Arial" w:hAnsi="Arial" w:cs="Arial"/>
        </w:rPr>
      </w:pPr>
      <w:r w:rsidRPr="000F3547">
        <w:rPr>
          <w:rStyle w:val="normaltextrun1"/>
          <w:rFonts w:ascii="Arial" w:hAnsi="Arial" w:cs="Arial"/>
        </w:rPr>
        <w:t xml:space="preserve">If the Supplier: </w:t>
      </w:r>
    </w:p>
    <w:p w14:paraId="485B4851" w14:textId="77777777" w:rsidR="000F3547" w:rsidRPr="000F3547" w:rsidRDefault="000F3547" w:rsidP="00BC3077">
      <w:pPr>
        <w:pStyle w:val="paragraph"/>
        <w:numPr>
          <w:ilvl w:val="2"/>
          <w:numId w:val="66"/>
        </w:numPr>
        <w:ind w:left="1276" w:hanging="709"/>
        <w:textAlignment w:val="baseline"/>
        <w:rPr>
          <w:rStyle w:val="normaltextrun1"/>
          <w:rFonts w:ascii="Arial" w:eastAsiaTheme="minorHAnsi" w:hAnsi="Arial" w:cs="Arial"/>
          <w:sz w:val="22"/>
          <w:szCs w:val="22"/>
          <w:lang w:val="en-US" w:eastAsia="en-US"/>
        </w:rPr>
      </w:pPr>
      <w:r w:rsidRPr="000F3547">
        <w:rPr>
          <w:rStyle w:val="normaltextrun1"/>
          <w:rFonts w:ascii="Arial" w:hAnsi="Arial" w:cs="Arial"/>
          <w:sz w:val="22"/>
          <w:szCs w:val="22"/>
        </w:rPr>
        <w:t xml:space="preserve">fails to comply (or if the Authority receives information which demonstrates to it that the Supplier has failed to comply) with Clauses 4.2, 4.4.1 and/or 4.6 this may be a material breach of the Agreement; </w:t>
      </w:r>
    </w:p>
    <w:p w14:paraId="70F22051" w14:textId="77777777" w:rsidR="000F3547" w:rsidRPr="000F3547" w:rsidRDefault="000F3547" w:rsidP="00BC3077">
      <w:pPr>
        <w:pStyle w:val="paragraph"/>
        <w:numPr>
          <w:ilvl w:val="2"/>
          <w:numId w:val="66"/>
        </w:numPr>
        <w:ind w:left="1276" w:hanging="709"/>
        <w:textAlignment w:val="baseline"/>
        <w:rPr>
          <w:rStyle w:val="normaltextrun1"/>
          <w:rFonts w:ascii="Arial" w:hAnsi="Arial" w:cs="Arial"/>
          <w:sz w:val="22"/>
          <w:szCs w:val="22"/>
        </w:rPr>
      </w:pPr>
      <w:r w:rsidRPr="000F3547">
        <w:rPr>
          <w:rStyle w:val="normaltextrun1"/>
          <w:rFonts w:ascii="Arial" w:hAnsi="Arial" w:cs="Arial"/>
          <w:sz w:val="22"/>
          <w:szCs w:val="22"/>
        </w:rPr>
        <w:t xml:space="preserve">fails to comply (or if the Authority receives information which demonstrates to it that the Supplier has failed to comply) </w:t>
      </w:r>
      <w:r w:rsidRPr="000F3547">
        <w:rPr>
          <w:rFonts w:ascii="Arial" w:hAnsi="Arial" w:cs="Arial"/>
          <w:sz w:val="22"/>
          <w:szCs w:val="22"/>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sidRPr="000F3547">
        <w:rPr>
          <w:rStyle w:val="normaltextrun1"/>
          <w:rFonts w:ascii="Arial" w:hAnsi="Arial" w:cs="Arial"/>
          <w:sz w:val="22"/>
          <w:szCs w:val="22"/>
        </w:rPr>
        <w:t xml:space="preserve"> this shall be a material breach of the Agreement; and/or</w:t>
      </w:r>
    </w:p>
    <w:p w14:paraId="13CEBBEA" w14:textId="77777777" w:rsidR="000F3547" w:rsidRPr="000F3547" w:rsidRDefault="000F3547" w:rsidP="00BC3077">
      <w:pPr>
        <w:pStyle w:val="paragraph"/>
        <w:numPr>
          <w:ilvl w:val="2"/>
          <w:numId w:val="66"/>
        </w:numPr>
        <w:ind w:left="1276" w:hanging="709"/>
        <w:textAlignment w:val="baseline"/>
        <w:rPr>
          <w:rStyle w:val="normaltextrun1"/>
          <w:rFonts w:ascii="Arial" w:hAnsi="Arial" w:cs="Arial"/>
          <w:sz w:val="22"/>
          <w:szCs w:val="22"/>
        </w:rPr>
      </w:pPr>
      <w:r w:rsidRPr="000F3547">
        <w:rPr>
          <w:rStyle w:val="normaltextrun1"/>
          <w:rFonts w:ascii="Arial" w:hAnsi="Arial" w:cs="Arial"/>
          <w:sz w:val="22"/>
          <w:szCs w:val="22"/>
        </w:rPr>
        <w:t>fails to provide details of steps being taken and mitigating factors pursuant to Clause 4.4.2 which in the reasonable opinion of the Authority are acceptable this shall be a material breach of the Agreement;</w:t>
      </w:r>
    </w:p>
    <w:p w14:paraId="7D0BB67A" w14:textId="77777777" w:rsidR="000F3547" w:rsidRPr="000F3547" w:rsidRDefault="000F3547" w:rsidP="000F3547">
      <w:pPr>
        <w:pStyle w:val="paragraph"/>
        <w:ind w:left="426" w:hanging="426"/>
        <w:textAlignment w:val="baseline"/>
        <w:rPr>
          <w:rStyle w:val="normaltextrun1"/>
          <w:rFonts w:ascii="Arial" w:hAnsi="Arial" w:cs="Arial"/>
          <w:sz w:val="22"/>
          <w:szCs w:val="22"/>
        </w:rPr>
      </w:pPr>
    </w:p>
    <w:p w14:paraId="4564688C" w14:textId="77777777" w:rsidR="000F3547" w:rsidRPr="000F3547" w:rsidRDefault="000F3547" w:rsidP="000F3547">
      <w:pPr>
        <w:pStyle w:val="paragraph"/>
        <w:ind w:left="426"/>
        <w:textAlignment w:val="baseline"/>
        <w:rPr>
          <w:rFonts w:ascii="Arial" w:hAnsi="Arial" w:cs="Arial"/>
          <w:sz w:val="22"/>
          <w:szCs w:val="22"/>
        </w:rPr>
      </w:pPr>
      <w:r w:rsidRPr="000F3547">
        <w:rPr>
          <w:rStyle w:val="normaltextrun1"/>
          <w:rFonts w:ascii="Arial" w:hAnsi="Arial" w:cs="Arial"/>
          <w:sz w:val="22"/>
          <w:szCs w:val="22"/>
        </w:rPr>
        <w:t xml:space="preserve">and any such material breach shall allow the Authority to </w:t>
      </w:r>
      <w:r w:rsidRPr="000F3547">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380B9103" w14:textId="77777777" w:rsidR="000F3547" w:rsidRPr="000F3547" w:rsidRDefault="000F3547" w:rsidP="00BC3077">
      <w:pPr>
        <w:pStyle w:val="ListParagraph"/>
        <w:widowControl/>
        <w:numPr>
          <w:ilvl w:val="1"/>
          <w:numId w:val="66"/>
        </w:numPr>
        <w:spacing w:after="160" w:line="259" w:lineRule="auto"/>
        <w:ind w:left="426" w:hanging="426"/>
        <w:contextualSpacing/>
        <w:rPr>
          <w:rFonts w:ascii="Arial" w:hAnsi="Arial" w:cs="Arial"/>
        </w:rPr>
      </w:pPr>
      <w:r w:rsidRPr="000F3547">
        <w:rPr>
          <w:rFonts w:ascii="Arial" w:hAnsi="Arial" w:cs="Arial"/>
        </w:rPr>
        <w:t xml:space="preserve">The Authority may internally share any information which it receives under Clauses 4.3 to 4.4 (inclusive) and 4.6, for the purpose of the collection and management of revenue for which the Authority is responsible. </w:t>
      </w:r>
    </w:p>
    <w:p w14:paraId="2EC6E4E0" w14:textId="77777777" w:rsidR="000F3547" w:rsidRPr="000F3547" w:rsidRDefault="000F3547" w:rsidP="000F3547">
      <w:pPr>
        <w:pStyle w:val="ListParagraph"/>
        <w:ind w:left="426"/>
        <w:rPr>
          <w:rFonts w:ascii="Arial" w:hAnsi="Arial" w:cs="Arial"/>
        </w:rPr>
      </w:pPr>
    </w:p>
    <w:p w14:paraId="1F47357A" w14:textId="77777777" w:rsidR="000F3547" w:rsidRPr="000F3547" w:rsidRDefault="000F3547" w:rsidP="00BC3077">
      <w:pPr>
        <w:pStyle w:val="ListParagraph"/>
        <w:widowControl/>
        <w:numPr>
          <w:ilvl w:val="0"/>
          <w:numId w:val="66"/>
        </w:numPr>
        <w:spacing w:after="160" w:line="259" w:lineRule="auto"/>
        <w:ind w:left="426" w:hanging="426"/>
        <w:contextualSpacing/>
        <w:rPr>
          <w:rFonts w:ascii="Arial" w:hAnsi="Arial" w:cs="Arial"/>
          <w:b/>
        </w:rPr>
      </w:pPr>
      <w:r w:rsidRPr="000F3547">
        <w:rPr>
          <w:rFonts w:ascii="Arial" w:hAnsi="Arial" w:cs="Arial"/>
          <w:b/>
        </w:rPr>
        <w:t>Use of Off-shore Tax Structures</w:t>
      </w:r>
      <w:bookmarkStart w:id="51" w:name="_Ref456277829"/>
    </w:p>
    <w:p w14:paraId="09DB4378" w14:textId="77777777" w:rsidR="000F3547" w:rsidRPr="000F3547" w:rsidRDefault="000F3547" w:rsidP="00BC3077">
      <w:pPr>
        <w:pStyle w:val="ListParagraph"/>
        <w:widowControl/>
        <w:numPr>
          <w:ilvl w:val="1"/>
          <w:numId w:val="65"/>
        </w:numPr>
        <w:spacing w:after="160" w:line="259" w:lineRule="auto"/>
        <w:ind w:left="426" w:hanging="426"/>
        <w:contextualSpacing/>
        <w:rPr>
          <w:rFonts w:ascii="Arial" w:hAnsi="Arial" w:cs="Arial"/>
          <w:b/>
        </w:rPr>
      </w:pPr>
      <w:bookmarkStart w:id="52" w:name="_Ref19805004"/>
      <w:r w:rsidRPr="000F3547">
        <w:rPr>
          <w:rFonts w:ascii="Arial" w:hAnsi="Arial" w:cs="Arial"/>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w:t>
      </w:r>
      <w:r w:rsidRPr="000F3547">
        <w:rPr>
          <w:rFonts w:ascii="Arial" w:hAnsi="Arial" w:cs="Arial"/>
          <w:bCs/>
          <w:iCs/>
        </w:rPr>
        <w:lastRenderedPageBreak/>
        <w:t>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F3547">
        <w:rPr>
          <w:rFonts w:ascii="Arial" w:hAnsi="Arial" w:cs="Arial"/>
          <w:b/>
          <w:bCs/>
          <w:iCs/>
        </w:rPr>
        <w:t>“Prohibited Transactions”</w:t>
      </w:r>
      <w:r w:rsidRPr="000F3547">
        <w:rPr>
          <w:rFonts w:ascii="Arial" w:hAnsi="Arial" w:cs="Arial"/>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53" w:name="_Ref454350421"/>
      <w:bookmarkEnd w:id="51"/>
      <w:bookmarkEnd w:id="52"/>
    </w:p>
    <w:p w14:paraId="3BB80446" w14:textId="77777777" w:rsidR="000F3547" w:rsidRPr="000F3547" w:rsidRDefault="000F3547" w:rsidP="00BC3077">
      <w:pPr>
        <w:pStyle w:val="ListParagraph"/>
        <w:widowControl/>
        <w:numPr>
          <w:ilvl w:val="1"/>
          <w:numId w:val="65"/>
        </w:numPr>
        <w:spacing w:after="160" w:line="259" w:lineRule="auto"/>
        <w:ind w:left="426" w:hanging="426"/>
        <w:contextualSpacing/>
        <w:rPr>
          <w:rFonts w:ascii="Arial" w:hAnsi="Arial" w:cs="Arial"/>
          <w:b/>
        </w:rPr>
      </w:pPr>
      <w:bookmarkStart w:id="54" w:name="_Ref19805057"/>
      <w:r w:rsidRPr="000F3547">
        <w:rPr>
          <w:rFonts w:ascii="Arial" w:hAnsi="Arial" w:cs="Arial"/>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55" w:name="_Ref454350981"/>
      <w:bookmarkEnd w:id="53"/>
      <w:bookmarkEnd w:id="54"/>
    </w:p>
    <w:p w14:paraId="1D88B551" w14:textId="77777777" w:rsidR="000F3547" w:rsidRPr="000F3547" w:rsidRDefault="000F3547" w:rsidP="00BC3077">
      <w:pPr>
        <w:pStyle w:val="ListParagraph"/>
        <w:widowControl/>
        <w:numPr>
          <w:ilvl w:val="1"/>
          <w:numId w:val="65"/>
        </w:numPr>
        <w:spacing w:after="160" w:line="259" w:lineRule="auto"/>
        <w:ind w:left="426" w:hanging="426"/>
        <w:contextualSpacing/>
        <w:rPr>
          <w:rFonts w:ascii="Arial" w:hAnsi="Arial" w:cs="Arial"/>
          <w:b/>
        </w:rPr>
      </w:pPr>
      <w:bookmarkStart w:id="56" w:name="_Ref19805096"/>
      <w:r w:rsidRPr="000F3547">
        <w:rPr>
          <w:rFonts w:ascii="Arial" w:hAnsi="Arial" w:cs="Arial"/>
          <w:bCs/>
          <w:iCs/>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57" w:name="_Ref519588655"/>
      <w:bookmarkEnd w:id="55"/>
      <w:bookmarkEnd w:id="56"/>
    </w:p>
    <w:p w14:paraId="20A0ADA2" w14:textId="77777777" w:rsidR="000F3547" w:rsidRPr="000F3547" w:rsidRDefault="000F3547" w:rsidP="00BC3077">
      <w:pPr>
        <w:pStyle w:val="ListParagraph"/>
        <w:widowControl/>
        <w:numPr>
          <w:ilvl w:val="1"/>
          <w:numId w:val="65"/>
        </w:numPr>
        <w:spacing w:after="160" w:line="259" w:lineRule="auto"/>
        <w:ind w:left="426" w:hanging="426"/>
        <w:contextualSpacing/>
        <w:rPr>
          <w:rFonts w:ascii="Arial" w:hAnsi="Arial" w:cs="Arial"/>
          <w:b/>
        </w:rPr>
      </w:pPr>
      <w:r w:rsidRPr="000F3547">
        <w:rPr>
          <w:rFonts w:ascii="Arial" w:hAnsi="Arial" w:cs="Arial"/>
          <w:bCs/>
          <w:iCs/>
        </w:rPr>
        <w:t xml:space="preserve">Failure by the Supplier (or a Key Subcontractor) to comply with the obligations set out in Clauses 5.2 and 5.3 shall allow the Authority to terminate the Agreement pursuant to the Clause that </w:t>
      </w:r>
      <w:bookmarkEnd w:id="57"/>
      <w:r w:rsidRPr="000F3547">
        <w:rPr>
          <w:rFonts w:ascii="Arial" w:hAnsi="Arial" w:cs="Arial"/>
        </w:rPr>
        <w:t>provides the Authority the right to terminate the Agreement for Supplier fault (termination for Supplier cause).</w:t>
      </w:r>
    </w:p>
    <w:p w14:paraId="4F31E516" w14:textId="77777777" w:rsidR="000F3547" w:rsidRPr="000F3547" w:rsidRDefault="000F3547" w:rsidP="000F3547">
      <w:pPr>
        <w:pStyle w:val="Body2"/>
        <w:keepLines/>
        <w:spacing w:after="0"/>
        <w:ind w:left="426"/>
        <w:rPr>
          <w:rFonts w:ascii="Arial" w:hAnsi="Arial" w:cs="Arial"/>
          <w:b/>
          <w:spacing w:val="-3"/>
          <w:sz w:val="22"/>
          <w:szCs w:val="22"/>
          <w:lang w:val="en-US"/>
        </w:rPr>
      </w:pPr>
    </w:p>
    <w:p w14:paraId="482E5089" w14:textId="77777777" w:rsidR="000F3547" w:rsidRPr="000F3547" w:rsidRDefault="000F3547" w:rsidP="00BC3077">
      <w:pPr>
        <w:pStyle w:val="Body2"/>
        <w:keepLines/>
        <w:numPr>
          <w:ilvl w:val="0"/>
          <w:numId w:val="65"/>
        </w:numPr>
        <w:spacing w:after="0"/>
        <w:ind w:left="426" w:hanging="426"/>
        <w:rPr>
          <w:rFonts w:ascii="Arial" w:hAnsi="Arial" w:cs="Arial"/>
          <w:b/>
          <w:spacing w:val="-3"/>
          <w:sz w:val="22"/>
          <w:szCs w:val="22"/>
          <w:lang w:val="en-US"/>
        </w:rPr>
      </w:pPr>
      <w:r w:rsidRPr="000F3547">
        <w:rPr>
          <w:rFonts w:ascii="Arial" w:hAnsi="Arial" w:cs="Arial"/>
          <w:b/>
          <w:spacing w:val="-3"/>
          <w:sz w:val="22"/>
          <w:szCs w:val="22"/>
          <w:lang w:val="en-US"/>
        </w:rPr>
        <w:t>Data Protection and off-shoring</w:t>
      </w:r>
    </w:p>
    <w:p w14:paraId="33D485EA" w14:textId="77777777" w:rsidR="000F3547" w:rsidRPr="000F3547" w:rsidRDefault="000F3547" w:rsidP="00BC3077">
      <w:pPr>
        <w:pStyle w:val="Body2"/>
        <w:keepLines/>
        <w:numPr>
          <w:ilvl w:val="1"/>
          <w:numId w:val="65"/>
        </w:numPr>
        <w:spacing w:after="0"/>
        <w:ind w:left="426" w:hanging="426"/>
        <w:jc w:val="left"/>
        <w:rPr>
          <w:rFonts w:ascii="Arial" w:hAnsi="Arial" w:cs="Arial"/>
          <w:spacing w:val="-3"/>
          <w:sz w:val="22"/>
          <w:szCs w:val="22"/>
          <w:lang w:val="en-US"/>
        </w:rPr>
      </w:pPr>
      <w:bookmarkStart w:id="58" w:name="_Ref19805122"/>
      <w:r w:rsidRPr="000F3547">
        <w:rPr>
          <w:rFonts w:ascii="Arial" w:hAnsi="Arial" w:cs="Arial"/>
          <w:spacing w:val="-3"/>
          <w:sz w:val="22"/>
          <w:szCs w:val="22"/>
          <w:lang w:val="en-US"/>
        </w:rPr>
        <w:t>The Processor shall, in relation to any Personal Data processed in connection with its obligations under the Agreement:</w:t>
      </w:r>
      <w:bookmarkEnd w:id="58"/>
    </w:p>
    <w:p w14:paraId="7B223C4B" w14:textId="77777777" w:rsidR="000F3547" w:rsidRPr="000F3547" w:rsidRDefault="000F3547" w:rsidP="00BC3077">
      <w:pPr>
        <w:pStyle w:val="Body2"/>
        <w:keepLines/>
        <w:numPr>
          <w:ilvl w:val="2"/>
          <w:numId w:val="65"/>
        </w:numPr>
        <w:spacing w:after="240"/>
        <w:ind w:left="1134" w:hanging="708"/>
        <w:jc w:val="left"/>
        <w:rPr>
          <w:rFonts w:ascii="Arial" w:hAnsi="Arial" w:cs="Arial"/>
          <w:spacing w:val="-3"/>
          <w:sz w:val="22"/>
          <w:szCs w:val="22"/>
          <w:lang w:val="en-US"/>
        </w:rPr>
      </w:pPr>
      <w:r w:rsidRPr="000F3547">
        <w:rPr>
          <w:rFonts w:ascii="Arial" w:hAnsi="Arial" w:cs="Arial"/>
          <w:spacing w:val="-3"/>
          <w:sz w:val="22"/>
          <w:szCs w:val="22"/>
          <w:lang w:val="en-US"/>
        </w:rPr>
        <w:t>not transfer Personal Data outside of the United Kingdom unless the prior written consent of the Controller has been obtained and the following conditions are fulfilled:</w:t>
      </w:r>
    </w:p>
    <w:p w14:paraId="6B7004BA" w14:textId="77777777" w:rsidR="000F3547" w:rsidRPr="000F3547" w:rsidRDefault="000F3547" w:rsidP="00BC3077">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Controller or the Processor has provided appropriate safeguards in relation to the transfer (whether in accordance with GDPR Article 46 or LED Article 37) as determined by the Controller;</w:t>
      </w:r>
    </w:p>
    <w:p w14:paraId="43723A99" w14:textId="77777777" w:rsidR="000F3547" w:rsidRPr="000F3547" w:rsidRDefault="000F3547" w:rsidP="00BC3077">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Data Subject has enforceable rights and effective legal remedies;</w:t>
      </w:r>
    </w:p>
    <w:p w14:paraId="103ED022" w14:textId="77777777" w:rsidR="000F3547" w:rsidRPr="000F3547" w:rsidRDefault="000F3547" w:rsidP="00BC3077">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0F3547">
        <w:rPr>
          <w:rFonts w:ascii="Arial" w:hAnsi="Arial" w:cs="Arial"/>
          <w:spacing w:val="-3"/>
          <w:sz w:val="22"/>
          <w:szCs w:val="22"/>
          <w:lang w:val="en-US"/>
        </w:rPr>
        <w:t>endeavours</w:t>
      </w:r>
      <w:proofErr w:type="spellEnd"/>
      <w:r w:rsidRPr="000F3547">
        <w:rPr>
          <w:rFonts w:ascii="Arial" w:hAnsi="Arial" w:cs="Arial"/>
          <w:spacing w:val="-3"/>
          <w:sz w:val="22"/>
          <w:szCs w:val="22"/>
          <w:lang w:val="en-US"/>
        </w:rPr>
        <w:t xml:space="preserve"> to assist the Controller in meeting its obligations); and</w:t>
      </w:r>
    </w:p>
    <w:p w14:paraId="54C365F1" w14:textId="77777777" w:rsidR="000F3547" w:rsidRPr="000F3547" w:rsidRDefault="000F3547" w:rsidP="00BC3077">
      <w:pPr>
        <w:pStyle w:val="Body2"/>
        <w:keepLines/>
        <w:numPr>
          <w:ilvl w:val="1"/>
          <w:numId w:val="61"/>
        </w:numPr>
        <w:spacing w:after="240"/>
        <w:ind w:left="1560" w:hanging="426"/>
        <w:jc w:val="left"/>
        <w:rPr>
          <w:rFonts w:ascii="Arial" w:hAnsi="Arial" w:cs="Arial"/>
          <w:spacing w:val="-3"/>
          <w:sz w:val="22"/>
          <w:szCs w:val="22"/>
          <w:lang w:val="en-US"/>
        </w:rPr>
      </w:pPr>
      <w:r w:rsidRPr="000F3547">
        <w:rPr>
          <w:rFonts w:ascii="Arial" w:hAnsi="Arial" w:cs="Arial"/>
          <w:spacing w:val="-3"/>
          <w:sz w:val="22"/>
          <w:szCs w:val="22"/>
          <w:lang w:val="en-US"/>
        </w:rPr>
        <w:t>the Processor complies with any reasonable instructions notified to it in advance by the Controller with respect to the processing of the Personal Data;</w:t>
      </w:r>
    </w:p>
    <w:p w14:paraId="672AB43A" w14:textId="77777777" w:rsidR="000F3547" w:rsidRPr="000F3547" w:rsidRDefault="000F3547" w:rsidP="00BC3077">
      <w:pPr>
        <w:pStyle w:val="ListParagraph"/>
        <w:widowControl/>
        <w:numPr>
          <w:ilvl w:val="1"/>
          <w:numId w:val="65"/>
        </w:numPr>
        <w:spacing w:after="160" w:line="259" w:lineRule="auto"/>
        <w:ind w:left="426" w:hanging="426"/>
        <w:contextualSpacing/>
        <w:rPr>
          <w:rFonts w:ascii="Arial" w:hAnsi="Arial" w:cs="Arial"/>
          <w:b/>
        </w:rPr>
      </w:pPr>
      <w:r w:rsidRPr="000F3547">
        <w:rPr>
          <w:rFonts w:ascii="Arial" w:hAnsi="Arial" w:cs="Arial"/>
          <w:bCs/>
          <w:iCs/>
        </w:rPr>
        <w:t>Failure by the Processor to comply with the obligations set out in Clause 6.1</w:t>
      </w:r>
      <w:r w:rsidRPr="000F3547">
        <w:rPr>
          <w:rFonts w:ascii="Arial" w:hAnsi="Arial" w:cs="Arial"/>
        </w:rPr>
        <w:t xml:space="preserve"> s</w:t>
      </w:r>
      <w:r w:rsidRPr="000F3547">
        <w:rPr>
          <w:rFonts w:ascii="Arial" w:hAnsi="Arial" w:cs="Arial"/>
          <w:bCs/>
          <w:iCs/>
        </w:rPr>
        <w:t xml:space="preserve">hall allow the Authority to terminate the Agreement pursuant to the Clause that </w:t>
      </w:r>
      <w:r w:rsidRPr="000F3547">
        <w:rPr>
          <w:rFonts w:ascii="Arial" w:hAnsi="Arial" w:cs="Arial"/>
        </w:rPr>
        <w:t>provides the Authority the right to terminate the Agreement for Supplier fault (termination for Supplier cause or equivalent clause).</w:t>
      </w:r>
    </w:p>
    <w:p w14:paraId="6C510190" w14:textId="77777777" w:rsidR="000F3547" w:rsidRPr="000F3547" w:rsidRDefault="000F3547" w:rsidP="000F3547">
      <w:pPr>
        <w:pStyle w:val="ListParagraph"/>
        <w:ind w:left="426"/>
        <w:rPr>
          <w:rFonts w:ascii="Arial" w:hAnsi="Arial" w:cs="Arial"/>
          <w:b/>
        </w:rPr>
      </w:pPr>
    </w:p>
    <w:p w14:paraId="7AB5F21C" w14:textId="77777777" w:rsidR="000F3547" w:rsidRPr="000F3547" w:rsidRDefault="000F3547" w:rsidP="00BC3077">
      <w:pPr>
        <w:pStyle w:val="ListParagraph"/>
        <w:widowControl/>
        <w:numPr>
          <w:ilvl w:val="0"/>
          <w:numId w:val="65"/>
        </w:numPr>
        <w:spacing w:after="160" w:line="259" w:lineRule="auto"/>
        <w:ind w:left="426" w:hanging="426"/>
        <w:contextualSpacing/>
        <w:rPr>
          <w:rFonts w:ascii="Arial" w:hAnsi="Arial" w:cs="Arial"/>
          <w:b/>
        </w:rPr>
      </w:pPr>
      <w:bookmarkStart w:id="59" w:name="_Ref24987602"/>
      <w:bookmarkStart w:id="60" w:name="_Ref25767967"/>
      <w:r w:rsidRPr="000F3547">
        <w:rPr>
          <w:rFonts w:ascii="Arial" w:hAnsi="Arial" w:cs="Arial"/>
          <w:b/>
        </w:rPr>
        <w:t>Commissioners for Revenue and Customs Act 2005</w:t>
      </w:r>
      <w:bookmarkEnd w:id="59"/>
      <w:r w:rsidRPr="000F3547">
        <w:rPr>
          <w:rFonts w:ascii="Arial" w:hAnsi="Arial" w:cs="Arial"/>
          <w:b/>
        </w:rPr>
        <w:t xml:space="preserve"> and related Legislation</w:t>
      </w:r>
      <w:bookmarkEnd w:id="60"/>
      <w:r w:rsidRPr="000F3547">
        <w:rPr>
          <w:rFonts w:ascii="Arial" w:hAnsi="Arial" w:cs="Arial"/>
          <w:b/>
        </w:rPr>
        <w:t xml:space="preserve"> </w:t>
      </w:r>
    </w:p>
    <w:p w14:paraId="311625AB" w14:textId="77777777" w:rsidR="000F3547" w:rsidRPr="000F3547" w:rsidRDefault="000F3547" w:rsidP="00BC3077">
      <w:pPr>
        <w:pStyle w:val="ListParagraph"/>
        <w:widowControl/>
        <w:numPr>
          <w:ilvl w:val="1"/>
          <w:numId w:val="65"/>
        </w:numPr>
        <w:spacing w:after="160" w:line="259" w:lineRule="auto"/>
        <w:ind w:left="426" w:hanging="426"/>
        <w:contextualSpacing/>
        <w:rPr>
          <w:rFonts w:ascii="Arial" w:hAnsi="Arial" w:cs="Arial"/>
        </w:rPr>
      </w:pPr>
      <w:bookmarkStart w:id="61" w:name="_Ref19805143"/>
      <w:r w:rsidRPr="000F3547">
        <w:rPr>
          <w:rFonts w:ascii="Arial" w:hAnsi="Arial" w:cs="Arial"/>
        </w:rPr>
        <w:t>The Supplier shall comply with, and shall ensure that all Supplier Personnel who will have access to, or are provided with, Authority Data comply with</w:t>
      </w:r>
      <w:bookmarkEnd w:id="61"/>
      <w:r w:rsidRPr="000F3547">
        <w:rPr>
          <w:rFonts w:ascii="Arial" w:hAnsi="Arial" w:cs="Arial"/>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39AFD096" w14:textId="77777777" w:rsidR="000F3547" w:rsidRPr="000F3547" w:rsidRDefault="000F3547" w:rsidP="00BC3077">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lastRenderedPageBreak/>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28E1DE90" w14:textId="77777777" w:rsidR="000F3547" w:rsidRPr="000F3547" w:rsidRDefault="000F3547" w:rsidP="00BC3077">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14:paraId="7C240C81" w14:textId="77777777" w:rsidR="000F3547" w:rsidRPr="000F3547" w:rsidRDefault="000F3547" w:rsidP="00BC3077">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0E00BB09" w14:textId="77777777" w:rsidR="000F3547" w:rsidRPr="000F3547" w:rsidRDefault="000F3547" w:rsidP="00BC3077">
      <w:pPr>
        <w:pStyle w:val="ListParagraph"/>
        <w:widowControl/>
        <w:numPr>
          <w:ilvl w:val="1"/>
          <w:numId w:val="65"/>
        </w:numPr>
        <w:spacing w:after="160" w:line="259" w:lineRule="auto"/>
        <w:ind w:left="426" w:hanging="426"/>
        <w:contextualSpacing/>
        <w:rPr>
          <w:rFonts w:ascii="Arial" w:hAnsi="Arial" w:cs="Arial"/>
        </w:rPr>
      </w:pPr>
      <w:r w:rsidRPr="000F3547">
        <w:rPr>
          <w:rFonts w:ascii="Arial" w:hAnsi="Arial" w:cs="Arial"/>
        </w:rPr>
        <w:t>In the event that the Supplier or the Supplier Personnel fail to comply with this Clause 7, the Authority reserves the right to terminate the Agreement with immediate effect</w:t>
      </w:r>
      <w:r w:rsidRPr="000F3547" w:rsidDel="00920BB3">
        <w:rPr>
          <w:rFonts w:ascii="Arial" w:hAnsi="Arial" w:cs="Arial"/>
        </w:rPr>
        <w:t xml:space="preserve"> </w:t>
      </w:r>
      <w:r w:rsidRPr="000F3547">
        <w:rPr>
          <w:rFonts w:ascii="Arial" w:hAnsi="Arial" w:cs="Arial"/>
        </w:rPr>
        <w:t>pursuant</w:t>
      </w:r>
      <w:r w:rsidRPr="000F3547">
        <w:rPr>
          <w:rFonts w:ascii="Arial" w:hAnsi="Arial" w:cs="Arial"/>
          <w:bCs/>
          <w:iCs/>
        </w:rPr>
        <w:t xml:space="preserve"> to the clause that </w:t>
      </w:r>
      <w:r w:rsidRPr="000F3547">
        <w:rPr>
          <w:rFonts w:ascii="Arial" w:hAnsi="Arial" w:cs="Arial"/>
        </w:rPr>
        <w:t>provides the Authority the right to terminate the Agreement for Supplier fault (termination for Supplier cause).</w:t>
      </w:r>
    </w:p>
    <w:p w14:paraId="4D13F9A6" w14:textId="77777777" w:rsidR="000F3547" w:rsidRPr="000F3547" w:rsidRDefault="000F3547" w:rsidP="000F3547">
      <w:pPr>
        <w:rPr>
          <w:rFonts w:ascii="Arial" w:hAnsi="Arial" w:cs="Arial"/>
        </w:rPr>
      </w:pPr>
    </w:p>
    <w:p w14:paraId="125D23AF" w14:textId="1B6D146D" w:rsidR="000F3547" w:rsidRPr="000F3547" w:rsidRDefault="000F3547" w:rsidP="000F3547">
      <w:pPr>
        <w:jc w:val="center"/>
        <w:rPr>
          <w:rFonts w:ascii="Arial" w:hAnsi="Arial" w:cs="Arial"/>
          <w:b/>
        </w:rPr>
      </w:pPr>
      <w:r w:rsidRPr="000F3547">
        <w:rPr>
          <w:rFonts w:ascii="Arial" w:hAnsi="Arial" w:cs="Arial"/>
        </w:rPr>
        <w:br w:type="page"/>
      </w:r>
      <w:r w:rsidRPr="000F3547">
        <w:rPr>
          <w:rFonts w:ascii="Arial" w:hAnsi="Arial" w:cs="Arial"/>
          <w:b/>
        </w:rPr>
        <w:lastRenderedPageBreak/>
        <w:t xml:space="preserve">Annex </w:t>
      </w:r>
      <w:r w:rsidR="004440B0">
        <w:rPr>
          <w:rFonts w:ascii="Arial" w:hAnsi="Arial" w:cs="Arial"/>
          <w:b/>
        </w:rPr>
        <w:t>A to HMRC Mandatory Clauses</w:t>
      </w:r>
    </w:p>
    <w:p w14:paraId="1A2EA3E7" w14:textId="77777777" w:rsidR="000F3547" w:rsidRPr="000F3547" w:rsidRDefault="000F3547" w:rsidP="000F3547">
      <w:pPr>
        <w:jc w:val="center"/>
        <w:rPr>
          <w:rFonts w:ascii="Arial" w:hAnsi="Arial" w:cs="Arial"/>
          <w:b/>
        </w:rPr>
      </w:pPr>
      <w:r w:rsidRPr="000F3547">
        <w:rPr>
          <w:rFonts w:ascii="Arial" w:hAnsi="Arial" w:cs="Arial"/>
          <w:b/>
        </w:rPr>
        <w:t xml:space="preserve">Excerpt from </w:t>
      </w:r>
      <w:r w:rsidRPr="000F3547">
        <w:rPr>
          <w:rFonts w:ascii="Arial" w:hAnsi="Arial" w:cs="Arial"/>
          <w:b/>
          <w:spacing w:val="-2"/>
        </w:rPr>
        <w:t>HMRC’s “Test for Tax Non-Compliance”</w:t>
      </w:r>
    </w:p>
    <w:p w14:paraId="0A5298A8" w14:textId="77777777" w:rsidR="000F3547" w:rsidRPr="000F3547" w:rsidRDefault="000F3547" w:rsidP="000F3547">
      <w:pPr>
        <w:pStyle w:val="NormalWeb"/>
        <w:spacing w:after="0" w:afterAutospacing="0"/>
        <w:jc w:val="both"/>
        <w:rPr>
          <w:rFonts w:ascii="Arial" w:hAnsi="Arial" w:cs="Arial"/>
          <w:sz w:val="22"/>
          <w:szCs w:val="22"/>
        </w:rPr>
      </w:pPr>
      <w:r w:rsidRPr="000F3547">
        <w:rPr>
          <w:rFonts w:ascii="Arial" w:hAnsi="Arial" w:cs="Arial"/>
          <w:i/>
          <w:iCs/>
          <w:color w:val="000000"/>
          <w:sz w:val="22"/>
          <w:szCs w:val="22"/>
        </w:rPr>
        <w:t>Condition one (An in-scope entity or person)</w:t>
      </w:r>
    </w:p>
    <w:p w14:paraId="1DB7204D" w14:textId="77777777" w:rsidR="000F3547" w:rsidRPr="000F3547" w:rsidRDefault="000F3547" w:rsidP="000F3547">
      <w:pPr>
        <w:pStyle w:val="NormalWeb"/>
        <w:spacing w:after="0" w:afterAutospacing="0"/>
        <w:jc w:val="both"/>
        <w:textAlignment w:val="baseline"/>
        <w:rPr>
          <w:rFonts w:ascii="Arial" w:hAnsi="Arial" w:cs="Arial"/>
          <w:color w:val="000000"/>
          <w:sz w:val="22"/>
          <w:szCs w:val="22"/>
        </w:rPr>
      </w:pPr>
    </w:p>
    <w:p w14:paraId="155EF774" w14:textId="77777777" w:rsidR="000F3547" w:rsidRPr="000F3547" w:rsidRDefault="000F3547" w:rsidP="00BC3077">
      <w:pPr>
        <w:pStyle w:val="NormalWeb"/>
        <w:numPr>
          <w:ilvl w:val="0"/>
          <w:numId w:val="58"/>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There is a person or entity which is either: (“X”)</w:t>
      </w:r>
    </w:p>
    <w:p w14:paraId="7747C992" w14:textId="77777777" w:rsidR="000F3547" w:rsidRPr="000F3547" w:rsidRDefault="000F3547" w:rsidP="000F3547">
      <w:pPr>
        <w:pStyle w:val="NormalWeb"/>
        <w:spacing w:after="0" w:afterAutospacing="0"/>
        <w:ind w:left="284" w:firstLine="60"/>
        <w:jc w:val="both"/>
        <w:rPr>
          <w:rFonts w:ascii="Arial" w:hAnsi="Arial" w:cs="Arial"/>
          <w:sz w:val="22"/>
          <w:szCs w:val="22"/>
        </w:rPr>
      </w:pPr>
    </w:p>
    <w:p w14:paraId="180CDB3B" w14:textId="77777777" w:rsidR="000F3547" w:rsidRPr="000F3547" w:rsidRDefault="000F3547" w:rsidP="00BC3077">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The Economic Operator or Essential Subcontractor (EOS)</w:t>
      </w:r>
    </w:p>
    <w:p w14:paraId="40431D35" w14:textId="77777777" w:rsidR="000F3547" w:rsidRPr="000F3547" w:rsidRDefault="000F3547" w:rsidP="00BC3077">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0F3547">
        <w:rPr>
          <w:rFonts w:ascii="Arial" w:hAnsi="Arial" w:cs="Arial"/>
          <w:i/>
          <w:color w:val="000000"/>
          <w:sz w:val="22"/>
          <w:szCs w:val="22"/>
        </w:rPr>
        <w:t>IFRS 10 Consolidated Financial Accounts</w:t>
      </w:r>
      <w:r w:rsidRPr="000F3547">
        <w:rPr>
          <w:rStyle w:val="FootnoteReference"/>
          <w:rFonts w:ascii="Arial" w:hAnsi="Arial" w:cs="Arial"/>
          <w:i/>
          <w:color w:val="000000"/>
          <w:sz w:val="22"/>
          <w:szCs w:val="22"/>
        </w:rPr>
        <w:footnoteReference w:id="2"/>
      </w:r>
      <w:r w:rsidRPr="000F3547">
        <w:rPr>
          <w:rFonts w:ascii="Arial" w:hAnsi="Arial" w:cs="Arial"/>
          <w:color w:val="000000"/>
          <w:sz w:val="22"/>
          <w:szCs w:val="22"/>
        </w:rPr>
        <w:t>;</w:t>
      </w:r>
    </w:p>
    <w:p w14:paraId="69C44BA0" w14:textId="77777777" w:rsidR="000F3547" w:rsidRPr="000F3547" w:rsidRDefault="000F3547" w:rsidP="00BC3077">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2A961D02"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sz w:val="22"/>
          <w:szCs w:val="22"/>
        </w:rPr>
        <w:t> </w:t>
      </w:r>
    </w:p>
    <w:p w14:paraId="5BE38E12"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i/>
          <w:iCs/>
          <w:color w:val="000000"/>
          <w:sz w:val="22"/>
          <w:szCs w:val="22"/>
        </w:rPr>
        <w:t>Condition two (Arrangements involving evasion, abuse or tax avoidance)</w:t>
      </w:r>
    </w:p>
    <w:p w14:paraId="43CE3928" w14:textId="77777777" w:rsidR="000F3547" w:rsidRPr="000F3547" w:rsidRDefault="000F3547" w:rsidP="00BC3077">
      <w:pPr>
        <w:pStyle w:val="NormalWeb"/>
        <w:numPr>
          <w:ilvl w:val="0"/>
          <w:numId w:val="58"/>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X has been engaged in one or more of the following:</w:t>
      </w:r>
    </w:p>
    <w:p w14:paraId="59738D98" w14:textId="77777777" w:rsidR="000F3547" w:rsidRPr="000F3547" w:rsidRDefault="000F3547" w:rsidP="000F3547">
      <w:pPr>
        <w:pStyle w:val="NormalWeb"/>
        <w:spacing w:after="0" w:afterAutospacing="0"/>
        <w:jc w:val="both"/>
        <w:textAlignment w:val="baseline"/>
        <w:rPr>
          <w:rFonts w:ascii="Arial" w:hAnsi="Arial" w:cs="Arial"/>
          <w:color w:val="000000"/>
          <w:sz w:val="22"/>
          <w:szCs w:val="22"/>
        </w:rPr>
      </w:pPr>
    </w:p>
    <w:p w14:paraId="410BE6CC" w14:textId="77777777" w:rsidR="000F3547" w:rsidRPr="000F3547" w:rsidRDefault="000F3547" w:rsidP="00BC3077">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Fraudulent evasion</w:t>
      </w:r>
      <w:r w:rsidRPr="000F3547">
        <w:rPr>
          <w:rStyle w:val="FootnoteReference"/>
          <w:rFonts w:ascii="Arial" w:hAnsi="Arial" w:cs="Arial"/>
          <w:color w:val="000000"/>
          <w:sz w:val="22"/>
          <w:szCs w:val="22"/>
        </w:rPr>
        <w:footnoteReference w:id="3"/>
      </w:r>
      <w:r w:rsidRPr="000F3547">
        <w:rPr>
          <w:rFonts w:ascii="Arial" w:hAnsi="Arial" w:cs="Arial"/>
          <w:color w:val="000000"/>
          <w:sz w:val="22"/>
          <w:szCs w:val="22"/>
        </w:rPr>
        <w:t>;</w:t>
      </w:r>
    </w:p>
    <w:p w14:paraId="00A1ED24" w14:textId="77777777" w:rsidR="000F3547" w:rsidRPr="000F3547" w:rsidRDefault="000F3547" w:rsidP="00BC3077">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the General Anti-Abuse Rule</w:t>
      </w:r>
      <w:r w:rsidRPr="000F3547">
        <w:rPr>
          <w:rStyle w:val="FootnoteReference"/>
          <w:rFonts w:ascii="Arial" w:hAnsi="Arial" w:cs="Arial"/>
          <w:color w:val="000000"/>
          <w:sz w:val="22"/>
          <w:szCs w:val="22"/>
        </w:rPr>
        <w:footnoteReference w:id="4"/>
      </w:r>
      <w:r w:rsidRPr="000F3547">
        <w:rPr>
          <w:rFonts w:ascii="Arial" w:hAnsi="Arial" w:cs="Arial"/>
          <w:color w:val="000000"/>
          <w:sz w:val="22"/>
          <w:szCs w:val="22"/>
        </w:rPr>
        <w:t>;</w:t>
      </w:r>
    </w:p>
    <w:p w14:paraId="5F132710" w14:textId="77777777" w:rsidR="000F3547" w:rsidRPr="000F3547" w:rsidRDefault="000F3547" w:rsidP="00BC3077">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the Halifax Abuse principle</w:t>
      </w:r>
      <w:r w:rsidRPr="000F3547">
        <w:rPr>
          <w:rStyle w:val="FootnoteReference"/>
          <w:rFonts w:ascii="Arial" w:hAnsi="Arial" w:cs="Arial"/>
          <w:color w:val="000000"/>
          <w:sz w:val="22"/>
          <w:szCs w:val="22"/>
        </w:rPr>
        <w:footnoteReference w:id="5"/>
      </w:r>
      <w:r w:rsidRPr="000F3547">
        <w:rPr>
          <w:rFonts w:ascii="Arial" w:hAnsi="Arial" w:cs="Arial"/>
          <w:color w:val="000000"/>
          <w:sz w:val="22"/>
          <w:szCs w:val="22"/>
        </w:rPr>
        <w:t>;</w:t>
      </w:r>
    </w:p>
    <w:p w14:paraId="7CCE785C" w14:textId="77777777" w:rsidR="000F3547" w:rsidRPr="000F3547" w:rsidRDefault="000F3547" w:rsidP="00BC3077">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Entered into arrangements caught by a DOTAS or VADR scheme</w:t>
      </w:r>
      <w:r w:rsidRPr="000F3547">
        <w:rPr>
          <w:rStyle w:val="FootnoteReference"/>
          <w:rFonts w:ascii="Arial" w:hAnsi="Arial" w:cs="Arial"/>
          <w:color w:val="000000"/>
          <w:sz w:val="22"/>
          <w:szCs w:val="22"/>
        </w:rPr>
        <w:footnoteReference w:id="6"/>
      </w:r>
      <w:r w:rsidRPr="000F3547">
        <w:rPr>
          <w:rFonts w:ascii="Arial" w:hAnsi="Arial" w:cs="Arial"/>
          <w:color w:val="000000"/>
          <w:sz w:val="22"/>
          <w:szCs w:val="22"/>
        </w:rPr>
        <w:t>;</w:t>
      </w:r>
    </w:p>
    <w:p w14:paraId="17EC6E24" w14:textId="77777777" w:rsidR="000F3547" w:rsidRPr="000F3547" w:rsidRDefault="000F3547" w:rsidP="00BC3077">
      <w:pPr>
        <w:pStyle w:val="NormalWeb"/>
        <w:numPr>
          <w:ilvl w:val="1"/>
          <w:numId w:val="55"/>
        </w:numPr>
        <w:spacing w:before="100" w:beforeAutospacing="1" w:after="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Conduct caught by a recognised ‘anti-avoidance rule’</w:t>
      </w:r>
      <w:r w:rsidRPr="000F3547">
        <w:rPr>
          <w:rStyle w:val="FootnoteReference"/>
          <w:rFonts w:ascii="Arial" w:hAnsi="Arial" w:cs="Arial"/>
          <w:color w:val="000000"/>
          <w:sz w:val="22"/>
          <w:szCs w:val="22"/>
        </w:rPr>
        <w:footnoteReference w:id="7"/>
      </w:r>
      <w:r w:rsidRPr="000F3547">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644A1359" w14:textId="77777777" w:rsidR="000F3547" w:rsidRPr="000F3547" w:rsidRDefault="000F3547" w:rsidP="00BC3077">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lastRenderedPageBreak/>
        <w:t>Entered into an avoidance scheme identified by HMRC’s published Spotlights list</w:t>
      </w:r>
      <w:r w:rsidRPr="000F3547">
        <w:rPr>
          <w:rStyle w:val="FootnoteReference"/>
          <w:rFonts w:ascii="Arial" w:hAnsi="Arial" w:cs="Arial"/>
          <w:color w:val="000000"/>
          <w:sz w:val="22"/>
          <w:szCs w:val="22"/>
        </w:rPr>
        <w:footnoteReference w:id="8"/>
      </w:r>
      <w:r w:rsidRPr="000F3547">
        <w:rPr>
          <w:rFonts w:ascii="Arial" w:hAnsi="Arial" w:cs="Arial"/>
          <w:color w:val="000000"/>
          <w:sz w:val="22"/>
          <w:szCs w:val="22"/>
        </w:rPr>
        <w:t>;</w:t>
      </w:r>
    </w:p>
    <w:p w14:paraId="08D526FC" w14:textId="77777777" w:rsidR="000F3547" w:rsidRPr="000F3547" w:rsidRDefault="000F3547" w:rsidP="00BC3077">
      <w:pPr>
        <w:pStyle w:val="NormalWeb"/>
        <w:numPr>
          <w:ilvl w:val="1"/>
          <w:numId w:val="55"/>
        </w:numPr>
        <w:spacing w:before="100" w:beforeAutospacing="1" w:after="12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Engaged in conduct which falls under rules in other jurisdictions which are equivalent or similar to (a) to (f) above.</w:t>
      </w:r>
    </w:p>
    <w:p w14:paraId="7445495E"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i/>
          <w:iCs/>
          <w:color w:val="000000"/>
          <w:sz w:val="22"/>
          <w:szCs w:val="22"/>
        </w:rPr>
        <w:t>Condition three (Arrangements are admitted, or subject to litigation/prosecution or identified in a published list (Spotlights))</w:t>
      </w:r>
    </w:p>
    <w:p w14:paraId="211C815A" w14:textId="77777777" w:rsidR="000F3547" w:rsidRPr="000F3547" w:rsidRDefault="000F3547" w:rsidP="00BC3077">
      <w:pPr>
        <w:pStyle w:val="NormalWeb"/>
        <w:numPr>
          <w:ilvl w:val="0"/>
          <w:numId w:val="58"/>
        </w:numPr>
        <w:spacing w:after="0" w:afterAutospacing="0" w:line="240" w:lineRule="auto"/>
        <w:jc w:val="both"/>
        <w:textAlignment w:val="baseline"/>
        <w:rPr>
          <w:rFonts w:ascii="Arial" w:hAnsi="Arial" w:cs="Arial"/>
          <w:color w:val="000000"/>
          <w:sz w:val="22"/>
          <w:szCs w:val="22"/>
        </w:rPr>
      </w:pPr>
      <w:r w:rsidRPr="000F3547">
        <w:rPr>
          <w:rFonts w:ascii="Arial" w:hAnsi="Arial" w:cs="Arial"/>
          <w:color w:val="000000"/>
          <w:sz w:val="22"/>
          <w:szCs w:val="22"/>
        </w:rPr>
        <w:t xml:space="preserve">X’s activity in </w:t>
      </w:r>
      <w:r w:rsidRPr="000F3547">
        <w:rPr>
          <w:rFonts w:ascii="Arial" w:hAnsi="Arial" w:cs="Arial"/>
          <w:i/>
          <w:color w:val="000000"/>
          <w:sz w:val="22"/>
          <w:szCs w:val="22"/>
        </w:rPr>
        <w:t>Condition 2</w:t>
      </w:r>
      <w:r w:rsidRPr="000F3547">
        <w:rPr>
          <w:rFonts w:ascii="Arial" w:hAnsi="Arial" w:cs="Arial"/>
          <w:color w:val="000000"/>
          <w:sz w:val="22"/>
          <w:szCs w:val="22"/>
        </w:rPr>
        <w:t xml:space="preserve"> is, where applicable, subject to dispute and/or litigation as follows:</w:t>
      </w:r>
    </w:p>
    <w:p w14:paraId="5D9B2A3E" w14:textId="77777777" w:rsidR="000F3547" w:rsidRPr="000F3547" w:rsidRDefault="000F3547" w:rsidP="000F3547">
      <w:pPr>
        <w:pStyle w:val="NormalWeb"/>
        <w:spacing w:after="0" w:afterAutospacing="0"/>
        <w:ind w:firstLine="60"/>
        <w:rPr>
          <w:rFonts w:ascii="Arial" w:hAnsi="Arial" w:cs="Arial"/>
          <w:sz w:val="22"/>
          <w:szCs w:val="22"/>
        </w:rPr>
      </w:pPr>
    </w:p>
    <w:p w14:paraId="24B0707B" w14:textId="77777777" w:rsidR="000F3547" w:rsidRPr="000F3547" w:rsidRDefault="000F3547" w:rsidP="00BC3077">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(a), either X:</w:t>
      </w:r>
    </w:p>
    <w:p w14:paraId="1FD7DE00" w14:textId="77777777" w:rsidR="000F3547" w:rsidRPr="000F3547" w:rsidRDefault="000F3547" w:rsidP="00BC3077">
      <w:pPr>
        <w:pStyle w:val="NormalWeb"/>
        <w:numPr>
          <w:ilvl w:val="2"/>
          <w:numId w:val="56"/>
        </w:numPr>
        <w:tabs>
          <w:tab w:val="clear" w:pos="2160"/>
          <w:tab w:val="num" w:pos="1418"/>
        </w:tabs>
        <w:spacing w:after="0" w:afterAutospacing="0" w:line="240" w:lineRule="auto"/>
        <w:ind w:left="1418" w:hanging="425"/>
        <w:jc w:val="both"/>
        <w:textAlignment w:val="baseline"/>
        <w:rPr>
          <w:rFonts w:ascii="Arial" w:hAnsi="Arial" w:cs="Arial"/>
          <w:color w:val="000000"/>
          <w:sz w:val="22"/>
          <w:szCs w:val="22"/>
        </w:rPr>
      </w:pPr>
      <w:r w:rsidRPr="000F3547">
        <w:rPr>
          <w:rFonts w:ascii="Arial" w:hAnsi="Arial" w:cs="Arial"/>
          <w:color w:val="000000"/>
          <w:sz w:val="22"/>
          <w:szCs w:val="22"/>
        </w:rPr>
        <w:t>Has accepted the terms of an offer made under a Contractual Disclosure Facility (CDF) pursuant to the Code of Practice 9 (COP9) procedure</w:t>
      </w:r>
      <w:r w:rsidRPr="000F3547">
        <w:rPr>
          <w:rStyle w:val="FootnoteReference"/>
          <w:rFonts w:ascii="Arial" w:hAnsi="Arial" w:cs="Arial"/>
          <w:color w:val="000000"/>
          <w:sz w:val="22"/>
          <w:szCs w:val="22"/>
        </w:rPr>
        <w:footnoteReference w:id="9"/>
      </w:r>
      <w:r w:rsidRPr="000F3547">
        <w:rPr>
          <w:rFonts w:ascii="Arial" w:hAnsi="Arial" w:cs="Arial"/>
          <w:color w:val="000000"/>
          <w:sz w:val="22"/>
          <w:szCs w:val="22"/>
        </w:rPr>
        <w:t>; or,</w:t>
      </w:r>
    </w:p>
    <w:p w14:paraId="376C6C22" w14:textId="77777777" w:rsidR="000F3547" w:rsidRPr="000F3547" w:rsidRDefault="000F3547" w:rsidP="00BC3077">
      <w:pPr>
        <w:pStyle w:val="NormalWeb"/>
        <w:numPr>
          <w:ilvl w:val="2"/>
          <w:numId w:val="56"/>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0F3547">
        <w:rPr>
          <w:rFonts w:ascii="Arial" w:hAnsi="Arial" w:cs="Arial"/>
          <w:color w:val="000000"/>
          <w:sz w:val="22"/>
          <w:szCs w:val="22"/>
        </w:rPr>
        <w:t xml:space="preserve">Has been charged with an offence of fraudulent evasion. </w:t>
      </w:r>
    </w:p>
    <w:p w14:paraId="557D2ECA" w14:textId="77777777" w:rsidR="000F3547" w:rsidRPr="000F3547" w:rsidRDefault="000F3547" w:rsidP="00BC3077">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E78DE70" w14:textId="77777777" w:rsidR="000F3547" w:rsidRPr="000F3547" w:rsidRDefault="000F3547" w:rsidP="00BC3077">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3DFA4D79" w14:textId="77777777" w:rsidR="000F3547" w:rsidRPr="000F3547" w:rsidRDefault="000F3547" w:rsidP="00BC3077">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(f) this condition is satisfied without any further steps being taken.</w:t>
      </w:r>
    </w:p>
    <w:p w14:paraId="467AEC2E" w14:textId="77777777" w:rsidR="000F3547" w:rsidRPr="000F3547" w:rsidRDefault="000F3547" w:rsidP="00BC3077">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0F3547">
        <w:rPr>
          <w:rFonts w:ascii="Arial" w:hAnsi="Arial" w:cs="Arial"/>
          <w:color w:val="000000"/>
          <w:sz w:val="22"/>
          <w:szCs w:val="22"/>
        </w:rPr>
        <w:t>In respect of (g) the foreign equivalent to each of the corresponding steps set out above in (</w:t>
      </w:r>
      <w:proofErr w:type="spellStart"/>
      <w:r w:rsidRPr="000F3547">
        <w:rPr>
          <w:rFonts w:ascii="Arial" w:hAnsi="Arial" w:cs="Arial"/>
          <w:color w:val="000000"/>
          <w:sz w:val="22"/>
          <w:szCs w:val="22"/>
        </w:rPr>
        <w:t>i</w:t>
      </w:r>
      <w:proofErr w:type="spellEnd"/>
      <w:r w:rsidRPr="000F3547">
        <w:rPr>
          <w:rFonts w:ascii="Arial" w:hAnsi="Arial" w:cs="Arial"/>
          <w:color w:val="000000"/>
          <w:sz w:val="22"/>
          <w:szCs w:val="22"/>
        </w:rPr>
        <w:t>) to (iii).</w:t>
      </w:r>
    </w:p>
    <w:p w14:paraId="74C376A7" w14:textId="77777777" w:rsidR="000F3547" w:rsidRPr="000F3547" w:rsidRDefault="000F3547" w:rsidP="000F3547">
      <w:pPr>
        <w:pStyle w:val="NormalWeb"/>
        <w:spacing w:after="120" w:afterAutospacing="0"/>
        <w:jc w:val="both"/>
        <w:rPr>
          <w:rFonts w:ascii="Arial" w:hAnsi="Arial" w:cs="Arial"/>
          <w:sz w:val="22"/>
          <w:szCs w:val="22"/>
        </w:rPr>
      </w:pPr>
      <w:r w:rsidRPr="000F3547">
        <w:rPr>
          <w:rFonts w:ascii="Arial" w:hAnsi="Arial" w:cs="Arial"/>
          <w:sz w:val="22"/>
          <w:szCs w:val="22"/>
        </w:rPr>
        <w:t> </w:t>
      </w:r>
    </w:p>
    <w:p w14:paraId="09ABCBA0" w14:textId="77777777" w:rsidR="000F3547" w:rsidRPr="000F3547" w:rsidRDefault="000F3547" w:rsidP="000F3547">
      <w:pPr>
        <w:pStyle w:val="Heading3"/>
        <w:keepNext w:val="0"/>
        <w:keepLines w:val="0"/>
        <w:tabs>
          <w:tab w:val="num" w:pos="1701"/>
        </w:tabs>
        <w:spacing w:before="0" w:after="220" w:line="240" w:lineRule="auto"/>
        <w:jc w:val="both"/>
        <w:rPr>
          <w:rFonts w:ascii="Arial" w:hAnsi="Arial" w:cs="Arial"/>
          <w:color w:val="auto"/>
          <w:sz w:val="22"/>
          <w:szCs w:val="22"/>
        </w:rPr>
      </w:pPr>
      <w:r w:rsidRPr="000F3547">
        <w:rPr>
          <w:rFonts w:ascii="Arial" w:hAnsi="Arial" w:cs="Arial"/>
          <w:color w:val="auto"/>
          <w:sz w:val="22"/>
          <w:szCs w:val="22"/>
        </w:rPr>
        <w:t>For the avoidance of doubt, any reference in this Annex 1 to any Law includes a reference to that Law as amended, extended, consolidated or re</w:t>
      </w:r>
      <w:r w:rsidRPr="000F3547">
        <w:rPr>
          <w:rFonts w:ascii="Arial" w:hAnsi="Arial" w:cs="Arial"/>
          <w:color w:val="auto"/>
          <w:sz w:val="22"/>
          <w:szCs w:val="22"/>
        </w:rPr>
        <w:noBreakHyphen/>
        <w:t xml:space="preserve">enacted from time to time including any implementing or successor legislation. </w:t>
      </w:r>
    </w:p>
    <w:p w14:paraId="1EAF5C6B" w14:textId="77777777" w:rsidR="000F3547" w:rsidRPr="000F3547" w:rsidRDefault="000F3547" w:rsidP="000F3547">
      <w:pPr>
        <w:rPr>
          <w:rFonts w:ascii="Arial" w:hAnsi="Arial" w:cs="Arial"/>
        </w:rPr>
      </w:pPr>
      <w:r w:rsidRPr="000F3547">
        <w:rPr>
          <w:rFonts w:ascii="Arial" w:hAnsi="Arial" w:cs="Arial"/>
        </w:rPr>
        <w:br w:type="page"/>
      </w:r>
    </w:p>
    <w:p w14:paraId="48793D8D" w14:textId="7C162A96" w:rsidR="000F3547" w:rsidRPr="000F3547" w:rsidRDefault="000F3547" w:rsidP="000F3547">
      <w:pPr>
        <w:jc w:val="center"/>
        <w:rPr>
          <w:rFonts w:ascii="Arial" w:hAnsi="Arial" w:cs="Arial"/>
          <w:b/>
        </w:rPr>
      </w:pPr>
      <w:r w:rsidRPr="000F3547">
        <w:rPr>
          <w:rFonts w:ascii="Arial" w:hAnsi="Arial" w:cs="Arial"/>
          <w:b/>
        </w:rPr>
        <w:lastRenderedPageBreak/>
        <w:t xml:space="preserve">Annex </w:t>
      </w:r>
      <w:r w:rsidR="004440B0">
        <w:rPr>
          <w:rFonts w:ascii="Arial" w:hAnsi="Arial" w:cs="Arial"/>
          <w:b/>
        </w:rPr>
        <w:t>B to HMRC Mandatory Clauses</w:t>
      </w:r>
      <w:r w:rsidRPr="000F3547">
        <w:rPr>
          <w:rFonts w:ascii="Arial" w:hAnsi="Arial" w:cs="Arial"/>
          <w:b/>
        </w:rPr>
        <w:t xml:space="preserve"> </w:t>
      </w:r>
    </w:p>
    <w:p w14:paraId="6E3B2B67" w14:textId="77777777" w:rsidR="000F3547" w:rsidRPr="000F3547" w:rsidRDefault="000F3547" w:rsidP="000F3547">
      <w:pPr>
        <w:jc w:val="center"/>
        <w:rPr>
          <w:rFonts w:ascii="Arial" w:hAnsi="Arial" w:cs="Arial"/>
          <w:b/>
        </w:rPr>
      </w:pPr>
      <w:r w:rsidRPr="000F3547">
        <w:rPr>
          <w:rFonts w:ascii="Arial" w:hAnsi="Arial" w:cs="Arial"/>
          <w:b/>
        </w:rPr>
        <w:t xml:space="preserve">CONFIDENTIALITY DECLARATION </w:t>
      </w:r>
    </w:p>
    <w:p w14:paraId="6EFCFECF" w14:textId="77777777" w:rsidR="000F3547" w:rsidRPr="000F3547" w:rsidRDefault="000F3547" w:rsidP="000F3547">
      <w:pPr>
        <w:spacing w:line="276" w:lineRule="auto"/>
        <w:jc w:val="both"/>
        <w:rPr>
          <w:rFonts w:ascii="Arial" w:hAnsi="Arial" w:cs="Arial"/>
        </w:rPr>
      </w:pPr>
      <w:r w:rsidRPr="000F3547">
        <w:rPr>
          <w:rFonts w:ascii="Arial" w:hAnsi="Arial" w:cs="Arial"/>
        </w:rPr>
        <w:t>CONTRACT REFERENCE: [</w:t>
      </w:r>
      <w:r w:rsidRPr="000F3547">
        <w:rPr>
          <w:rFonts w:ascii="Arial" w:hAnsi="Arial" w:cs="Arial"/>
          <w:highlight w:val="yellow"/>
        </w:rPr>
        <w:t>for Supplier to insert Contract reference number and contract date</w:t>
      </w:r>
      <w:r w:rsidRPr="000F3547">
        <w:rPr>
          <w:rFonts w:ascii="Arial" w:hAnsi="Arial" w:cs="Arial"/>
        </w:rPr>
        <w:t>] (‘the Agreement’)</w:t>
      </w:r>
    </w:p>
    <w:p w14:paraId="7AC836B8" w14:textId="77777777" w:rsidR="000F3547" w:rsidRPr="000F3547" w:rsidRDefault="000F3547" w:rsidP="000F3547">
      <w:pPr>
        <w:spacing w:line="276" w:lineRule="auto"/>
        <w:jc w:val="both"/>
        <w:rPr>
          <w:rFonts w:ascii="Arial" w:hAnsi="Arial" w:cs="Arial"/>
        </w:rPr>
      </w:pPr>
      <w:r w:rsidRPr="000F3547">
        <w:rPr>
          <w:rFonts w:ascii="Arial" w:hAnsi="Arial" w:cs="Arial"/>
        </w:rPr>
        <w:t>DECLARATION:</w:t>
      </w:r>
    </w:p>
    <w:p w14:paraId="6DE823DB" w14:textId="77777777" w:rsidR="000F3547" w:rsidRPr="000F3547" w:rsidRDefault="000F3547" w:rsidP="000F3547">
      <w:pPr>
        <w:spacing w:line="276" w:lineRule="auto"/>
        <w:jc w:val="both"/>
        <w:rPr>
          <w:rFonts w:ascii="Arial" w:hAnsi="Arial" w:cs="Arial"/>
        </w:rPr>
      </w:pPr>
      <w:r w:rsidRPr="000F3547">
        <w:rPr>
          <w:rFonts w:ascii="Arial" w:hAnsi="Arial" w:cs="Arial"/>
        </w:rPr>
        <w:t xml:space="preserve">I solemnly declare that: </w:t>
      </w:r>
    </w:p>
    <w:p w14:paraId="7DB481DD" w14:textId="77777777" w:rsidR="000F3547" w:rsidRPr="000F3547" w:rsidRDefault="000F3547" w:rsidP="00BC3077">
      <w:pPr>
        <w:pStyle w:val="ListParagraph"/>
        <w:widowControl/>
        <w:numPr>
          <w:ilvl w:val="0"/>
          <w:numId w:val="54"/>
        </w:numPr>
        <w:spacing w:after="160" w:line="276" w:lineRule="auto"/>
        <w:ind w:left="426" w:hanging="426"/>
        <w:contextualSpacing/>
        <w:jc w:val="both"/>
        <w:rPr>
          <w:rFonts w:ascii="Arial" w:hAnsi="Arial" w:cs="Arial"/>
        </w:rPr>
      </w:pPr>
      <w:r w:rsidRPr="000F3547">
        <w:rPr>
          <w:rFonts w:ascii="Arial" w:hAnsi="Arial" w:cs="Arial"/>
        </w:rPr>
        <w:t>I am aware that the duty of confidentiality imposed by section 18 of the Commissioners for Revenue and Customs Act 2005 applies to Authority Data (as defined in the Agreement) that has been or will be provided to me in accordance with the Agreement.</w:t>
      </w:r>
    </w:p>
    <w:p w14:paraId="10E6FE7D" w14:textId="77777777" w:rsidR="000F3547" w:rsidRPr="000F3547" w:rsidRDefault="000F3547" w:rsidP="00BC3077">
      <w:pPr>
        <w:pStyle w:val="ListParagraph"/>
        <w:widowControl/>
        <w:numPr>
          <w:ilvl w:val="0"/>
          <w:numId w:val="54"/>
        </w:numPr>
        <w:spacing w:after="160" w:line="276" w:lineRule="auto"/>
        <w:ind w:left="426" w:hanging="426"/>
        <w:contextualSpacing/>
        <w:jc w:val="both"/>
        <w:rPr>
          <w:rFonts w:ascii="Arial" w:hAnsi="Arial" w:cs="Arial"/>
        </w:rPr>
      </w:pPr>
      <w:r w:rsidRPr="000F3547">
        <w:rPr>
          <w:rFonts w:ascii="Arial" w:hAnsi="Arial" w:cs="Arial"/>
        </w:rPr>
        <w:t xml:space="preserve">I understand and acknowledge that under Section 19 of the Commissioners for Revenue and Customs Act 2005 it may be a criminal offence to disclose any Authority Data provided to me. </w:t>
      </w:r>
    </w:p>
    <w:p w14:paraId="08BDB6FD" w14:textId="77777777" w:rsidR="000F3547" w:rsidRPr="000F3547" w:rsidRDefault="000F3547" w:rsidP="000F3547">
      <w:pPr>
        <w:pStyle w:val="ListParagraph"/>
        <w:spacing w:line="276" w:lineRule="auto"/>
        <w:ind w:left="426"/>
        <w:jc w:val="both"/>
        <w:rPr>
          <w:rFonts w:ascii="Arial" w:hAnsi="Arial" w:cs="Arial"/>
        </w:rPr>
      </w:pPr>
    </w:p>
    <w:tbl>
      <w:tblPr>
        <w:tblStyle w:val="TableGrid"/>
        <w:tblW w:w="0" w:type="auto"/>
        <w:tblInd w:w="421" w:type="dxa"/>
        <w:tblLook w:val="04A0" w:firstRow="1" w:lastRow="0" w:firstColumn="1" w:lastColumn="0" w:noHBand="0" w:noVBand="1"/>
      </w:tblPr>
      <w:tblGrid>
        <w:gridCol w:w="5670"/>
      </w:tblGrid>
      <w:tr w:rsidR="000F3547" w:rsidRPr="000F3547" w14:paraId="3563BF0B" w14:textId="77777777" w:rsidTr="00FC1EF2">
        <w:tc>
          <w:tcPr>
            <w:tcW w:w="5670" w:type="dxa"/>
          </w:tcPr>
          <w:p w14:paraId="7121B683" w14:textId="77777777" w:rsidR="000F3547" w:rsidRPr="000F3547" w:rsidRDefault="000F3547" w:rsidP="00FC1EF2">
            <w:pPr>
              <w:spacing w:line="360" w:lineRule="auto"/>
              <w:rPr>
                <w:rFonts w:ascii="Arial" w:hAnsi="Arial" w:cs="Arial"/>
              </w:rPr>
            </w:pPr>
            <w:r w:rsidRPr="000F3547">
              <w:rPr>
                <w:rFonts w:ascii="Arial" w:hAnsi="Arial" w:cs="Arial"/>
              </w:rPr>
              <w:t>SIGNED:</w:t>
            </w:r>
          </w:p>
        </w:tc>
      </w:tr>
      <w:tr w:rsidR="000F3547" w:rsidRPr="000F3547" w14:paraId="2676BF3A" w14:textId="77777777" w:rsidTr="00FC1EF2">
        <w:tc>
          <w:tcPr>
            <w:tcW w:w="5670" w:type="dxa"/>
          </w:tcPr>
          <w:p w14:paraId="4EA4E1C9" w14:textId="77777777" w:rsidR="000F3547" w:rsidRPr="000F3547" w:rsidRDefault="000F3547" w:rsidP="00FC1EF2">
            <w:pPr>
              <w:spacing w:line="360" w:lineRule="auto"/>
              <w:rPr>
                <w:rFonts w:ascii="Arial" w:hAnsi="Arial" w:cs="Arial"/>
              </w:rPr>
            </w:pPr>
            <w:r w:rsidRPr="000F3547">
              <w:rPr>
                <w:rFonts w:ascii="Arial" w:hAnsi="Arial" w:cs="Arial"/>
              </w:rPr>
              <w:t>FULL NAME:</w:t>
            </w:r>
          </w:p>
        </w:tc>
      </w:tr>
      <w:tr w:rsidR="000F3547" w:rsidRPr="000F3547" w14:paraId="00D276F2" w14:textId="77777777" w:rsidTr="00FC1EF2">
        <w:tc>
          <w:tcPr>
            <w:tcW w:w="5670" w:type="dxa"/>
          </w:tcPr>
          <w:p w14:paraId="3492DA6E" w14:textId="77777777" w:rsidR="000F3547" w:rsidRPr="000F3547" w:rsidRDefault="000F3547" w:rsidP="00FC1EF2">
            <w:pPr>
              <w:spacing w:line="360" w:lineRule="auto"/>
              <w:rPr>
                <w:rFonts w:ascii="Arial" w:hAnsi="Arial" w:cs="Arial"/>
              </w:rPr>
            </w:pPr>
            <w:r w:rsidRPr="000F3547">
              <w:rPr>
                <w:rFonts w:ascii="Arial" w:hAnsi="Arial" w:cs="Arial"/>
              </w:rPr>
              <w:t>POSITION:</w:t>
            </w:r>
          </w:p>
        </w:tc>
      </w:tr>
      <w:tr w:rsidR="000F3547" w:rsidRPr="000F3547" w14:paraId="5073746F" w14:textId="77777777" w:rsidTr="00FC1EF2">
        <w:tc>
          <w:tcPr>
            <w:tcW w:w="5670" w:type="dxa"/>
          </w:tcPr>
          <w:p w14:paraId="2529D23F" w14:textId="77777777" w:rsidR="000F3547" w:rsidRPr="000F3547" w:rsidRDefault="000F3547" w:rsidP="00FC1EF2">
            <w:pPr>
              <w:spacing w:line="360" w:lineRule="auto"/>
              <w:rPr>
                <w:rFonts w:ascii="Arial" w:hAnsi="Arial" w:cs="Arial"/>
              </w:rPr>
            </w:pPr>
            <w:r w:rsidRPr="000F3547">
              <w:rPr>
                <w:rFonts w:ascii="Arial" w:hAnsi="Arial" w:cs="Arial"/>
              </w:rPr>
              <w:t xml:space="preserve">COMPANY: </w:t>
            </w:r>
          </w:p>
        </w:tc>
      </w:tr>
      <w:tr w:rsidR="000F3547" w:rsidRPr="000F3547" w14:paraId="47549A39" w14:textId="77777777" w:rsidTr="00FC1EF2">
        <w:tc>
          <w:tcPr>
            <w:tcW w:w="5670" w:type="dxa"/>
          </w:tcPr>
          <w:p w14:paraId="7846987B" w14:textId="77777777" w:rsidR="000F3547" w:rsidRPr="000F3547" w:rsidRDefault="000F3547" w:rsidP="00FC1EF2">
            <w:pPr>
              <w:spacing w:line="360" w:lineRule="auto"/>
              <w:rPr>
                <w:rFonts w:ascii="Arial" w:hAnsi="Arial" w:cs="Arial"/>
              </w:rPr>
            </w:pPr>
            <w:r w:rsidRPr="000F3547">
              <w:rPr>
                <w:rFonts w:ascii="Arial" w:hAnsi="Arial" w:cs="Arial"/>
              </w:rPr>
              <w:t xml:space="preserve">DATE OF SIGNITURE: </w:t>
            </w:r>
          </w:p>
        </w:tc>
      </w:tr>
    </w:tbl>
    <w:p w14:paraId="13AD5A25" w14:textId="77777777" w:rsidR="000F3547" w:rsidRPr="00EB2B49" w:rsidRDefault="000F3547" w:rsidP="000F3547">
      <w:pPr>
        <w:spacing w:line="276" w:lineRule="auto"/>
        <w:rPr>
          <w:rFonts w:cstheme="minorHAnsi"/>
        </w:rPr>
      </w:pPr>
    </w:p>
    <w:p w14:paraId="7C680452" w14:textId="77777777" w:rsidR="000F3547" w:rsidRPr="00EB2B49" w:rsidRDefault="000F3547" w:rsidP="000F3547">
      <w:pPr>
        <w:rPr>
          <w:rFonts w:cstheme="minorHAnsi"/>
        </w:rPr>
      </w:pPr>
    </w:p>
    <w:p w14:paraId="3D7AB78C" w14:textId="77777777" w:rsidR="000F3547" w:rsidRPr="00EB2B49" w:rsidRDefault="000F3547" w:rsidP="000F3547">
      <w:pPr>
        <w:rPr>
          <w:rFonts w:cstheme="minorHAnsi"/>
        </w:rPr>
      </w:pPr>
    </w:p>
    <w:p w14:paraId="7432739E" w14:textId="3D56BE1C" w:rsidR="000F3547" w:rsidRDefault="000F3547"/>
    <w:p w14:paraId="5D256703" w14:textId="4E8A5BCD" w:rsidR="009C75C6" w:rsidRDefault="009C75C6">
      <w:pPr>
        <w:spacing w:before="1"/>
        <w:rPr>
          <w:rFonts w:ascii="Times New Roman" w:eastAsia="Times New Roman" w:hAnsi="Times New Roman" w:cs="Times New Roman"/>
          <w:sz w:val="7"/>
          <w:szCs w:val="7"/>
        </w:rPr>
      </w:pPr>
    </w:p>
    <w:p w14:paraId="2CF0946D" w14:textId="247AE1FB" w:rsidR="000F3547" w:rsidRDefault="000F3547">
      <w:pPr>
        <w:spacing w:before="1"/>
        <w:rPr>
          <w:rFonts w:ascii="Times New Roman" w:eastAsia="Times New Roman" w:hAnsi="Times New Roman" w:cs="Times New Roman"/>
          <w:sz w:val="7"/>
          <w:szCs w:val="7"/>
        </w:rPr>
      </w:pPr>
    </w:p>
    <w:p w14:paraId="193C1F7F" w14:textId="3290FF4A" w:rsidR="000F3547" w:rsidRDefault="000F3547">
      <w:pPr>
        <w:spacing w:before="1"/>
        <w:rPr>
          <w:rFonts w:ascii="Times New Roman" w:eastAsia="Times New Roman" w:hAnsi="Times New Roman" w:cs="Times New Roman"/>
          <w:sz w:val="7"/>
          <w:szCs w:val="7"/>
        </w:rPr>
      </w:pPr>
    </w:p>
    <w:p w14:paraId="7F9E7D8A" w14:textId="7E431828" w:rsidR="000F3547" w:rsidRDefault="000F3547">
      <w:pPr>
        <w:spacing w:before="1"/>
        <w:rPr>
          <w:rFonts w:ascii="Times New Roman" w:eastAsia="Times New Roman" w:hAnsi="Times New Roman" w:cs="Times New Roman"/>
          <w:sz w:val="7"/>
          <w:szCs w:val="7"/>
        </w:rPr>
      </w:pPr>
    </w:p>
    <w:p w14:paraId="6F02AEA4" w14:textId="54F2AA03" w:rsidR="000F3547" w:rsidRDefault="000F3547">
      <w:pPr>
        <w:spacing w:before="1"/>
        <w:rPr>
          <w:rFonts w:ascii="Times New Roman" w:eastAsia="Times New Roman" w:hAnsi="Times New Roman" w:cs="Times New Roman"/>
          <w:sz w:val="7"/>
          <w:szCs w:val="7"/>
        </w:rPr>
      </w:pPr>
    </w:p>
    <w:p w14:paraId="7C71063C" w14:textId="17092123" w:rsidR="000F3547" w:rsidRDefault="000F3547">
      <w:pPr>
        <w:spacing w:before="1"/>
        <w:rPr>
          <w:rFonts w:ascii="Times New Roman" w:eastAsia="Times New Roman" w:hAnsi="Times New Roman" w:cs="Times New Roman"/>
          <w:sz w:val="7"/>
          <w:szCs w:val="7"/>
        </w:rPr>
      </w:pPr>
    </w:p>
    <w:p w14:paraId="54490093" w14:textId="0FA7DE79" w:rsidR="000F3547" w:rsidRDefault="000F3547">
      <w:pPr>
        <w:spacing w:before="1"/>
        <w:rPr>
          <w:rFonts w:ascii="Times New Roman" w:eastAsia="Times New Roman" w:hAnsi="Times New Roman" w:cs="Times New Roman"/>
          <w:sz w:val="7"/>
          <w:szCs w:val="7"/>
        </w:rPr>
      </w:pPr>
    </w:p>
    <w:p w14:paraId="360E7DFB" w14:textId="6503DE99" w:rsidR="000F3547" w:rsidRDefault="000F3547">
      <w:pPr>
        <w:spacing w:before="1"/>
        <w:rPr>
          <w:rFonts w:ascii="Times New Roman" w:eastAsia="Times New Roman" w:hAnsi="Times New Roman" w:cs="Times New Roman"/>
          <w:sz w:val="7"/>
          <w:szCs w:val="7"/>
        </w:rPr>
      </w:pPr>
    </w:p>
    <w:p w14:paraId="607F7A4F" w14:textId="158403AA" w:rsidR="000F3547" w:rsidRDefault="000F3547">
      <w:pPr>
        <w:spacing w:before="1"/>
        <w:rPr>
          <w:rFonts w:ascii="Times New Roman" w:eastAsia="Times New Roman" w:hAnsi="Times New Roman" w:cs="Times New Roman"/>
          <w:sz w:val="7"/>
          <w:szCs w:val="7"/>
        </w:rPr>
      </w:pPr>
    </w:p>
    <w:p w14:paraId="048D57DE" w14:textId="3D70A196" w:rsidR="000F3547" w:rsidRDefault="000F3547">
      <w:pPr>
        <w:spacing w:before="1"/>
        <w:rPr>
          <w:rFonts w:ascii="Times New Roman" w:eastAsia="Times New Roman" w:hAnsi="Times New Roman" w:cs="Times New Roman"/>
          <w:sz w:val="7"/>
          <w:szCs w:val="7"/>
        </w:rPr>
      </w:pPr>
    </w:p>
    <w:p w14:paraId="24F3CB57" w14:textId="37CC85E6" w:rsidR="000F3547" w:rsidRDefault="000F3547">
      <w:pPr>
        <w:spacing w:before="1"/>
        <w:rPr>
          <w:rFonts w:ascii="Times New Roman" w:eastAsia="Times New Roman" w:hAnsi="Times New Roman" w:cs="Times New Roman"/>
          <w:sz w:val="7"/>
          <w:szCs w:val="7"/>
        </w:rPr>
      </w:pPr>
    </w:p>
    <w:p w14:paraId="3C39925C" w14:textId="07B0AA0B" w:rsidR="000F3547" w:rsidRDefault="000F3547">
      <w:pPr>
        <w:spacing w:before="1"/>
        <w:rPr>
          <w:rFonts w:ascii="Times New Roman" w:eastAsia="Times New Roman" w:hAnsi="Times New Roman" w:cs="Times New Roman"/>
          <w:sz w:val="7"/>
          <w:szCs w:val="7"/>
        </w:rPr>
      </w:pPr>
    </w:p>
    <w:p w14:paraId="1F781A93" w14:textId="5DA0442E" w:rsidR="000F3547" w:rsidRDefault="000F3547">
      <w:pPr>
        <w:spacing w:before="1"/>
        <w:rPr>
          <w:rFonts w:ascii="Times New Roman" w:eastAsia="Times New Roman" w:hAnsi="Times New Roman" w:cs="Times New Roman"/>
          <w:sz w:val="7"/>
          <w:szCs w:val="7"/>
        </w:rPr>
      </w:pPr>
    </w:p>
    <w:p w14:paraId="68647D30" w14:textId="72238A87" w:rsidR="000F3547" w:rsidRDefault="000F3547">
      <w:pPr>
        <w:spacing w:before="1"/>
        <w:rPr>
          <w:rFonts w:ascii="Times New Roman" w:eastAsia="Times New Roman" w:hAnsi="Times New Roman" w:cs="Times New Roman"/>
          <w:sz w:val="7"/>
          <w:szCs w:val="7"/>
        </w:rPr>
      </w:pPr>
    </w:p>
    <w:p w14:paraId="5886530E" w14:textId="342D1D39" w:rsidR="000F3547" w:rsidRDefault="000F3547">
      <w:pPr>
        <w:spacing w:before="1"/>
        <w:rPr>
          <w:rFonts w:ascii="Times New Roman" w:eastAsia="Times New Roman" w:hAnsi="Times New Roman" w:cs="Times New Roman"/>
          <w:sz w:val="7"/>
          <w:szCs w:val="7"/>
        </w:rPr>
      </w:pPr>
    </w:p>
    <w:p w14:paraId="41C6E514" w14:textId="064F1426" w:rsidR="000F3547" w:rsidRDefault="000F3547">
      <w:pPr>
        <w:spacing w:before="1"/>
        <w:rPr>
          <w:rFonts w:ascii="Times New Roman" w:eastAsia="Times New Roman" w:hAnsi="Times New Roman" w:cs="Times New Roman"/>
          <w:sz w:val="7"/>
          <w:szCs w:val="7"/>
        </w:rPr>
      </w:pPr>
    </w:p>
    <w:p w14:paraId="22C4AE27" w14:textId="6E59D86B" w:rsidR="000F3547" w:rsidRDefault="000F3547">
      <w:pPr>
        <w:spacing w:before="1"/>
        <w:rPr>
          <w:rFonts w:ascii="Times New Roman" w:eastAsia="Times New Roman" w:hAnsi="Times New Roman" w:cs="Times New Roman"/>
          <w:sz w:val="7"/>
          <w:szCs w:val="7"/>
        </w:rPr>
      </w:pPr>
    </w:p>
    <w:p w14:paraId="07D0814D" w14:textId="64FD2756" w:rsidR="000F3547" w:rsidRDefault="000F3547">
      <w:pPr>
        <w:spacing w:before="1"/>
        <w:rPr>
          <w:rFonts w:ascii="Times New Roman" w:eastAsia="Times New Roman" w:hAnsi="Times New Roman" w:cs="Times New Roman"/>
          <w:sz w:val="7"/>
          <w:szCs w:val="7"/>
        </w:rPr>
      </w:pPr>
    </w:p>
    <w:p w14:paraId="5EDAE934" w14:textId="0F315D5D" w:rsidR="000F3547" w:rsidRDefault="000F3547">
      <w:pPr>
        <w:spacing w:before="1"/>
        <w:rPr>
          <w:rFonts w:ascii="Times New Roman" w:eastAsia="Times New Roman" w:hAnsi="Times New Roman" w:cs="Times New Roman"/>
          <w:sz w:val="7"/>
          <w:szCs w:val="7"/>
        </w:rPr>
      </w:pPr>
    </w:p>
    <w:p w14:paraId="73D77AB8" w14:textId="2C8BDF0E" w:rsidR="000F3547" w:rsidRDefault="000F3547">
      <w:pPr>
        <w:spacing w:before="1"/>
        <w:rPr>
          <w:rFonts w:ascii="Times New Roman" w:eastAsia="Times New Roman" w:hAnsi="Times New Roman" w:cs="Times New Roman"/>
          <w:sz w:val="7"/>
          <w:szCs w:val="7"/>
        </w:rPr>
      </w:pPr>
    </w:p>
    <w:p w14:paraId="0CF8D975" w14:textId="41BB07EA" w:rsidR="000F3547" w:rsidRDefault="000F3547">
      <w:pPr>
        <w:spacing w:before="1"/>
        <w:rPr>
          <w:rFonts w:ascii="Times New Roman" w:eastAsia="Times New Roman" w:hAnsi="Times New Roman" w:cs="Times New Roman"/>
          <w:sz w:val="7"/>
          <w:szCs w:val="7"/>
        </w:rPr>
      </w:pPr>
    </w:p>
    <w:p w14:paraId="3F2B6E81" w14:textId="003B242F" w:rsidR="000F3547" w:rsidRDefault="000F3547">
      <w:pPr>
        <w:spacing w:before="1"/>
        <w:rPr>
          <w:rFonts w:ascii="Times New Roman" w:eastAsia="Times New Roman" w:hAnsi="Times New Roman" w:cs="Times New Roman"/>
          <w:sz w:val="7"/>
          <w:szCs w:val="7"/>
        </w:rPr>
      </w:pPr>
    </w:p>
    <w:p w14:paraId="77E7BFF7" w14:textId="10BC5CF9" w:rsidR="000F3547" w:rsidRDefault="000F3547">
      <w:pPr>
        <w:spacing w:before="1"/>
        <w:rPr>
          <w:rFonts w:ascii="Times New Roman" w:eastAsia="Times New Roman" w:hAnsi="Times New Roman" w:cs="Times New Roman"/>
          <w:sz w:val="7"/>
          <w:szCs w:val="7"/>
        </w:rPr>
      </w:pPr>
    </w:p>
    <w:p w14:paraId="25477016" w14:textId="40A3B53D" w:rsidR="000F3547" w:rsidRDefault="000F3547">
      <w:pPr>
        <w:spacing w:before="1"/>
        <w:rPr>
          <w:rFonts w:ascii="Times New Roman" w:eastAsia="Times New Roman" w:hAnsi="Times New Roman" w:cs="Times New Roman"/>
          <w:sz w:val="7"/>
          <w:szCs w:val="7"/>
        </w:rPr>
      </w:pPr>
    </w:p>
    <w:p w14:paraId="636CB64E" w14:textId="5C9AC3AC" w:rsidR="000F3547" w:rsidRDefault="000F3547">
      <w:pPr>
        <w:spacing w:before="1"/>
        <w:rPr>
          <w:rFonts w:ascii="Times New Roman" w:eastAsia="Times New Roman" w:hAnsi="Times New Roman" w:cs="Times New Roman"/>
          <w:sz w:val="7"/>
          <w:szCs w:val="7"/>
        </w:rPr>
      </w:pPr>
    </w:p>
    <w:p w14:paraId="3851888F" w14:textId="2AF09F15" w:rsidR="000F3547" w:rsidRDefault="000F3547">
      <w:pPr>
        <w:spacing w:before="1"/>
        <w:rPr>
          <w:rFonts w:ascii="Times New Roman" w:eastAsia="Times New Roman" w:hAnsi="Times New Roman" w:cs="Times New Roman"/>
          <w:sz w:val="7"/>
          <w:szCs w:val="7"/>
        </w:rPr>
      </w:pPr>
    </w:p>
    <w:p w14:paraId="6C13A6E4" w14:textId="48F676DB" w:rsidR="000F3547" w:rsidRDefault="000F3547">
      <w:pPr>
        <w:spacing w:before="1"/>
        <w:rPr>
          <w:rFonts w:ascii="Times New Roman" w:eastAsia="Times New Roman" w:hAnsi="Times New Roman" w:cs="Times New Roman"/>
          <w:sz w:val="7"/>
          <w:szCs w:val="7"/>
        </w:rPr>
      </w:pPr>
    </w:p>
    <w:p w14:paraId="323A9D7B" w14:textId="0DB83D12" w:rsidR="000F3547" w:rsidRDefault="000F3547">
      <w:pPr>
        <w:spacing w:before="1"/>
        <w:rPr>
          <w:rFonts w:ascii="Times New Roman" w:eastAsia="Times New Roman" w:hAnsi="Times New Roman" w:cs="Times New Roman"/>
          <w:sz w:val="7"/>
          <w:szCs w:val="7"/>
        </w:rPr>
      </w:pPr>
    </w:p>
    <w:p w14:paraId="700B96A8" w14:textId="079F90F0" w:rsidR="000F3547" w:rsidRDefault="000F3547">
      <w:pPr>
        <w:spacing w:before="1"/>
        <w:rPr>
          <w:rFonts w:ascii="Times New Roman" w:eastAsia="Times New Roman" w:hAnsi="Times New Roman" w:cs="Times New Roman"/>
          <w:sz w:val="7"/>
          <w:szCs w:val="7"/>
        </w:rPr>
      </w:pPr>
    </w:p>
    <w:p w14:paraId="0F87FBDE" w14:textId="6ED61B5C" w:rsidR="000F3547" w:rsidRDefault="000F3547">
      <w:pPr>
        <w:spacing w:before="1"/>
        <w:rPr>
          <w:rFonts w:ascii="Times New Roman" w:eastAsia="Times New Roman" w:hAnsi="Times New Roman" w:cs="Times New Roman"/>
          <w:sz w:val="7"/>
          <w:szCs w:val="7"/>
        </w:rPr>
      </w:pPr>
    </w:p>
    <w:p w14:paraId="26E47C9A" w14:textId="268CF43E" w:rsidR="000F3547" w:rsidRDefault="000F3547">
      <w:pPr>
        <w:spacing w:before="1"/>
        <w:rPr>
          <w:rFonts w:ascii="Times New Roman" w:eastAsia="Times New Roman" w:hAnsi="Times New Roman" w:cs="Times New Roman"/>
          <w:sz w:val="7"/>
          <w:szCs w:val="7"/>
        </w:rPr>
      </w:pPr>
    </w:p>
    <w:p w14:paraId="0882AF44" w14:textId="188A74C9" w:rsidR="000F3547" w:rsidRDefault="000F3547">
      <w:pPr>
        <w:spacing w:before="1"/>
        <w:rPr>
          <w:rFonts w:ascii="Times New Roman" w:eastAsia="Times New Roman" w:hAnsi="Times New Roman" w:cs="Times New Roman"/>
          <w:sz w:val="7"/>
          <w:szCs w:val="7"/>
        </w:rPr>
      </w:pPr>
    </w:p>
    <w:p w14:paraId="12AEF586" w14:textId="5D0DD97D" w:rsidR="000F3547" w:rsidRDefault="000F3547">
      <w:pPr>
        <w:spacing w:before="1"/>
        <w:rPr>
          <w:rFonts w:ascii="Times New Roman" w:eastAsia="Times New Roman" w:hAnsi="Times New Roman" w:cs="Times New Roman"/>
          <w:sz w:val="7"/>
          <w:szCs w:val="7"/>
        </w:rPr>
      </w:pPr>
    </w:p>
    <w:p w14:paraId="775D7902" w14:textId="57F83172" w:rsidR="000F3547" w:rsidRDefault="000F3547">
      <w:pPr>
        <w:spacing w:before="1"/>
        <w:rPr>
          <w:rFonts w:ascii="Times New Roman" w:eastAsia="Times New Roman" w:hAnsi="Times New Roman" w:cs="Times New Roman"/>
          <w:sz w:val="7"/>
          <w:szCs w:val="7"/>
        </w:rPr>
      </w:pPr>
    </w:p>
    <w:p w14:paraId="678DB5A8" w14:textId="427EE6AA" w:rsidR="000F3547" w:rsidRDefault="000F3547">
      <w:pPr>
        <w:spacing w:before="1"/>
        <w:rPr>
          <w:rFonts w:ascii="Times New Roman" w:eastAsia="Times New Roman" w:hAnsi="Times New Roman" w:cs="Times New Roman"/>
          <w:sz w:val="7"/>
          <w:szCs w:val="7"/>
        </w:rPr>
      </w:pPr>
    </w:p>
    <w:p w14:paraId="1963F289" w14:textId="2A5C1F07" w:rsidR="000F3547" w:rsidRDefault="000F3547">
      <w:pPr>
        <w:spacing w:before="1"/>
        <w:rPr>
          <w:rFonts w:ascii="Times New Roman" w:eastAsia="Times New Roman" w:hAnsi="Times New Roman" w:cs="Times New Roman"/>
          <w:sz w:val="7"/>
          <w:szCs w:val="7"/>
        </w:rPr>
      </w:pPr>
    </w:p>
    <w:p w14:paraId="2B1F1E4B" w14:textId="63D9F969" w:rsidR="000F3547" w:rsidRDefault="000F3547">
      <w:pPr>
        <w:spacing w:before="1"/>
        <w:rPr>
          <w:rFonts w:ascii="Times New Roman" w:eastAsia="Times New Roman" w:hAnsi="Times New Roman" w:cs="Times New Roman"/>
          <w:sz w:val="7"/>
          <w:szCs w:val="7"/>
        </w:rPr>
      </w:pPr>
    </w:p>
    <w:p w14:paraId="3C422D00" w14:textId="51C53C81" w:rsidR="000F3547" w:rsidRDefault="000F3547">
      <w:pPr>
        <w:spacing w:before="1"/>
        <w:rPr>
          <w:rFonts w:ascii="Times New Roman" w:eastAsia="Times New Roman" w:hAnsi="Times New Roman" w:cs="Times New Roman"/>
          <w:sz w:val="7"/>
          <w:szCs w:val="7"/>
        </w:rPr>
      </w:pPr>
    </w:p>
    <w:p w14:paraId="16AF0319" w14:textId="53168E94" w:rsidR="000F3547" w:rsidRDefault="000F3547">
      <w:pPr>
        <w:spacing w:before="1"/>
        <w:rPr>
          <w:rFonts w:ascii="Times New Roman" w:eastAsia="Times New Roman" w:hAnsi="Times New Roman" w:cs="Times New Roman"/>
          <w:sz w:val="7"/>
          <w:szCs w:val="7"/>
        </w:rPr>
      </w:pPr>
    </w:p>
    <w:p w14:paraId="23689BF5" w14:textId="7F33D7D2" w:rsidR="000F3547" w:rsidRDefault="000F3547">
      <w:pPr>
        <w:spacing w:before="1"/>
        <w:rPr>
          <w:rFonts w:ascii="Times New Roman" w:eastAsia="Times New Roman" w:hAnsi="Times New Roman" w:cs="Times New Roman"/>
          <w:sz w:val="7"/>
          <w:szCs w:val="7"/>
        </w:rPr>
      </w:pPr>
    </w:p>
    <w:p w14:paraId="02EBA0FC" w14:textId="248B833E" w:rsidR="000F3547" w:rsidRDefault="000F3547">
      <w:pPr>
        <w:spacing w:before="1"/>
        <w:rPr>
          <w:rFonts w:ascii="Times New Roman" w:eastAsia="Times New Roman" w:hAnsi="Times New Roman" w:cs="Times New Roman"/>
          <w:sz w:val="7"/>
          <w:szCs w:val="7"/>
        </w:rPr>
      </w:pPr>
    </w:p>
    <w:p w14:paraId="1736B500" w14:textId="28CA7274" w:rsidR="000F3547" w:rsidRDefault="000F3547">
      <w:pPr>
        <w:spacing w:before="1"/>
        <w:rPr>
          <w:rFonts w:ascii="Times New Roman" w:eastAsia="Times New Roman" w:hAnsi="Times New Roman" w:cs="Times New Roman"/>
          <w:sz w:val="7"/>
          <w:szCs w:val="7"/>
        </w:rPr>
      </w:pPr>
    </w:p>
    <w:p w14:paraId="7995A17B" w14:textId="7C60E79D" w:rsidR="000F3547" w:rsidRDefault="000F3547">
      <w:pPr>
        <w:spacing w:before="1"/>
        <w:rPr>
          <w:rFonts w:ascii="Times New Roman" w:eastAsia="Times New Roman" w:hAnsi="Times New Roman" w:cs="Times New Roman"/>
          <w:sz w:val="7"/>
          <w:szCs w:val="7"/>
        </w:rPr>
      </w:pPr>
    </w:p>
    <w:p w14:paraId="2CA25CA9" w14:textId="6BC98527" w:rsidR="000F3547" w:rsidRDefault="000F3547">
      <w:pPr>
        <w:spacing w:before="1"/>
        <w:rPr>
          <w:rFonts w:ascii="Times New Roman" w:eastAsia="Times New Roman" w:hAnsi="Times New Roman" w:cs="Times New Roman"/>
          <w:sz w:val="7"/>
          <w:szCs w:val="7"/>
        </w:rPr>
      </w:pPr>
    </w:p>
    <w:p w14:paraId="2D060721" w14:textId="5B4C4E6F" w:rsidR="000F3547" w:rsidRDefault="000F3547">
      <w:pPr>
        <w:spacing w:before="1"/>
        <w:rPr>
          <w:rFonts w:ascii="Times New Roman" w:eastAsia="Times New Roman" w:hAnsi="Times New Roman" w:cs="Times New Roman"/>
          <w:sz w:val="7"/>
          <w:szCs w:val="7"/>
        </w:rPr>
      </w:pPr>
    </w:p>
    <w:p w14:paraId="1969E32D" w14:textId="0E3CE993" w:rsidR="000F3547" w:rsidRDefault="000F3547">
      <w:pPr>
        <w:spacing w:before="1"/>
        <w:rPr>
          <w:rFonts w:ascii="Times New Roman" w:eastAsia="Times New Roman" w:hAnsi="Times New Roman" w:cs="Times New Roman"/>
          <w:sz w:val="7"/>
          <w:szCs w:val="7"/>
        </w:rPr>
      </w:pPr>
    </w:p>
    <w:p w14:paraId="51D97708" w14:textId="1EB84473" w:rsidR="000F3547" w:rsidRDefault="000F3547">
      <w:pPr>
        <w:spacing w:before="1"/>
        <w:rPr>
          <w:rFonts w:ascii="Times New Roman" w:eastAsia="Times New Roman" w:hAnsi="Times New Roman" w:cs="Times New Roman"/>
          <w:sz w:val="7"/>
          <w:szCs w:val="7"/>
        </w:rPr>
      </w:pPr>
    </w:p>
    <w:p w14:paraId="1E26C1C0" w14:textId="4FE3B1A6" w:rsidR="000F3547" w:rsidRDefault="000F3547">
      <w:pPr>
        <w:spacing w:before="1"/>
        <w:rPr>
          <w:rFonts w:ascii="Times New Roman" w:eastAsia="Times New Roman" w:hAnsi="Times New Roman" w:cs="Times New Roman"/>
          <w:sz w:val="7"/>
          <w:szCs w:val="7"/>
        </w:rPr>
      </w:pPr>
    </w:p>
    <w:p w14:paraId="6D231168" w14:textId="755FB665" w:rsidR="000F3547" w:rsidRDefault="000F3547">
      <w:pPr>
        <w:spacing w:before="1"/>
        <w:rPr>
          <w:rFonts w:ascii="Times New Roman" w:eastAsia="Times New Roman" w:hAnsi="Times New Roman" w:cs="Times New Roman"/>
          <w:sz w:val="7"/>
          <w:szCs w:val="7"/>
        </w:rPr>
      </w:pPr>
    </w:p>
    <w:p w14:paraId="73E52504" w14:textId="38CA130C" w:rsidR="000F3547" w:rsidRDefault="000F3547">
      <w:pPr>
        <w:spacing w:before="1"/>
        <w:rPr>
          <w:rFonts w:ascii="Times New Roman" w:eastAsia="Times New Roman" w:hAnsi="Times New Roman" w:cs="Times New Roman"/>
          <w:sz w:val="7"/>
          <w:szCs w:val="7"/>
        </w:rPr>
      </w:pPr>
    </w:p>
    <w:p w14:paraId="3B49924B" w14:textId="107E2669" w:rsidR="000F3547" w:rsidRDefault="000F3547">
      <w:pPr>
        <w:spacing w:before="1"/>
        <w:rPr>
          <w:rFonts w:ascii="Times New Roman" w:eastAsia="Times New Roman" w:hAnsi="Times New Roman" w:cs="Times New Roman"/>
          <w:sz w:val="7"/>
          <w:szCs w:val="7"/>
        </w:rPr>
      </w:pPr>
    </w:p>
    <w:p w14:paraId="5294317B" w14:textId="1A3B2363" w:rsidR="000F3547" w:rsidRDefault="000F3547">
      <w:pPr>
        <w:spacing w:before="1"/>
        <w:rPr>
          <w:rFonts w:ascii="Times New Roman" w:eastAsia="Times New Roman" w:hAnsi="Times New Roman" w:cs="Times New Roman"/>
          <w:sz w:val="7"/>
          <w:szCs w:val="7"/>
        </w:rPr>
      </w:pPr>
    </w:p>
    <w:p w14:paraId="69C94F6D" w14:textId="6AF8E6DB" w:rsidR="000F3547" w:rsidRDefault="000F3547">
      <w:pPr>
        <w:spacing w:before="1"/>
        <w:rPr>
          <w:rFonts w:ascii="Times New Roman" w:eastAsia="Times New Roman" w:hAnsi="Times New Roman" w:cs="Times New Roman"/>
          <w:sz w:val="7"/>
          <w:szCs w:val="7"/>
        </w:rPr>
      </w:pPr>
    </w:p>
    <w:p w14:paraId="69BD4CBA" w14:textId="1E356E70" w:rsidR="000F3547" w:rsidRDefault="000F3547">
      <w:pPr>
        <w:spacing w:before="1"/>
        <w:rPr>
          <w:rFonts w:ascii="Times New Roman" w:eastAsia="Times New Roman" w:hAnsi="Times New Roman" w:cs="Times New Roman"/>
          <w:sz w:val="7"/>
          <w:szCs w:val="7"/>
        </w:rPr>
      </w:pPr>
    </w:p>
    <w:p w14:paraId="02DA83A0" w14:textId="13F848CD" w:rsidR="000F3547" w:rsidRDefault="000F3547">
      <w:pPr>
        <w:spacing w:before="1"/>
        <w:rPr>
          <w:rFonts w:ascii="Times New Roman" w:eastAsia="Times New Roman" w:hAnsi="Times New Roman" w:cs="Times New Roman"/>
          <w:sz w:val="7"/>
          <w:szCs w:val="7"/>
        </w:rPr>
      </w:pPr>
    </w:p>
    <w:p w14:paraId="370D9261" w14:textId="1EB55CAC" w:rsidR="000F3547" w:rsidRDefault="000F3547">
      <w:pPr>
        <w:spacing w:before="1"/>
        <w:rPr>
          <w:rFonts w:ascii="Times New Roman" w:eastAsia="Times New Roman" w:hAnsi="Times New Roman" w:cs="Times New Roman"/>
          <w:sz w:val="7"/>
          <w:szCs w:val="7"/>
        </w:rPr>
      </w:pPr>
    </w:p>
    <w:p w14:paraId="2EB0E643" w14:textId="537E5F85" w:rsidR="000F3547" w:rsidRDefault="000F3547">
      <w:pPr>
        <w:spacing w:before="1"/>
        <w:rPr>
          <w:rFonts w:ascii="Times New Roman" w:eastAsia="Times New Roman" w:hAnsi="Times New Roman" w:cs="Times New Roman"/>
          <w:sz w:val="7"/>
          <w:szCs w:val="7"/>
        </w:rPr>
      </w:pPr>
    </w:p>
    <w:p w14:paraId="32236096" w14:textId="123D2A38" w:rsidR="000F3547" w:rsidRDefault="000F3547">
      <w:pPr>
        <w:spacing w:before="1"/>
        <w:rPr>
          <w:rFonts w:ascii="Times New Roman" w:eastAsia="Times New Roman" w:hAnsi="Times New Roman" w:cs="Times New Roman"/>
          <w:sz w:val="7"/>
          <w:szCs w:val="7"/>
        </w:rPr>
      </w:pPr>
    </w:p>
    <w:p w14:paraId="4F896402" w14:textId="64CE8D5F" w:rsidR="000F3547" w:rsidRDefault="000F3547">
      <w:pPr>
        <w:spacing w:before="1"/>
        <w:rPr>
          <w:rFonts w:ascii="Times New Roman" w:eastAsia="Times New Roman" w:hAnsi="Times New Roman" w:cs="Times New Roman"/>
          <w:sz w:val="7"/>
          <w:szCs w:val="7"/>
        </w:rPr>
      </w:pPr>
    </w:p>
    <w:p w14:paraId="63125DE3" w14:textId="52A8A847" w:rsidR="000F3547" w:rsidRDefault="000F3547">
      <w:pPr>
        <w:spacing w:before="1"/>
        <w:rPr>
          <w:rFonts w:ascii="Times New Roman" w:eastAsia="Times New Roman" w:hAnsi="Times New Roman" w:cs="Times New Roman"/>
          <w:sz w:val="7"/>
          <w:szCs w:val="7"/>
        </w:rPr>
      </w:pPr>
    </w:p>
    <w:p w14:paraId="2B4C8B54" w14:textId="3289DFB2" w:rsidR="000F3547" w:rsidRDefault="000F3547">
      <w:pPr>
        <w:spacing w:before="1"/>
        <w:rPr>
          <w:rFonts w:ascii="Times New Roman" w:eastAsia="Times New Roman" w:hAnsi="Times New Roman" w:cs="Times New Roman"/>
          <w:sz w:val="7"/>
          <w:szCs w:val="7"/>
        </w:rPr>
      </w:pPr>
    </w:p>
    <w:p w14:paraId="6E5782C2" w14:textId="2E40372D" w:rsidR="000F3547" w:rsidRDefault="000F3547">
      <w:pPr>
        <w:spacing w:before="1"/>
        <w:rPr>
          <w:rFonts w:ascii="Times New Roman" w:eastAsia="Times New Roman" w:hAnsi="Times New Roman" w:cs="Times New Roman"/>
          <w:sz w:val="7"/>
          <w:szCs w:val="7"/>
        </w:rPr>
      </w:pPr>
    </w:p>
    <w:p w14:paraId="709185FF" w14:textId="19CE80E0" w:rsidR="000F3547" w:rsidRDefault="000F3547">
      <w:pPr>
        <w:spacing w:before="1"/>
        <w:rPr>
          <w:rFonts w:ascii="Times New Roman" w:eastAsia="Times New Roman" w:hAnsi="Times New Roman" w:cs="Times New Roman"/>
          <w:sz w:val="7"/>
          <w:szCs w:val="7"/>
        </w:rPr>
      </w:pPr>
    </w:p>
    <w:p w14:paraId="2232C0F5" w14:textId="10213798" w:rsidR="000F3547" w:rsidRDefault="000F3547">
      <w:pPr>
        <w:spacing w:before="1"/>
        <w:rPr>
          <w:rFonts w:ascii="Times New Roman" w:eastAsia="Times New Roman" w:hAnsi="Times New Roman" w:cs="Times New Roman"/>
          <w:sz w:val="7"/>
          <w:szCs w:val="7"/>
        </w:rPr>
      </w:pPr>
    </w:p>
    <w:p w14:paraId="655E8BB9" w14:textId="77231950" w:rsidR="000F3547" w:rsidRDefault="000F3547">
      <w:pPr>
        <w:spacing w:before="1"/>
        <w:rPr>
          <w:rFonts w:ascii="Times New Roman" w:eastAsia="Times New Roman" w:hAnsi="Times New Roman" w:cs="Times New Roman"/>
          <w:sz w:val="7"/>
          <w:szCs w:val="7"/>
        </w:rPr>
      </w:pPr>
    </w:p>
    <w:p w14:paraId="188EFB7D" w14:textId="4052B3C4" w:rsidR="000F3547" w:rsidRDefault="000F3547">
      <w:pPr>
        <w:spacing w:before="1"/>
        <w:rPr>
          <w:rFonts w:ascii="Times New Roman" w:eastAsia="Times New Roman" w:hAnsi="Times New Roman" w:cs="Times New Roman"/>
          <w:sz w:val="7"/>
          <w:szCs w:val="7"/>
        </w:rPr>
      </w:pPr>
    </w:p>
    <w:p w14:paraId="3FC73960" w14:textId="58F0E32D" w:rsidR="000F3547" w:rsidRDefault="000F3547">
      <w:pPr>
        <w:spacing w:before="1"/>
        <w:rPr>
          <w:rFonts w:ascii="Times New Roman" w:eastAsia="Times New Roman" w:hAnsi="Times New Roman" w:cs="Times New Roman"/>
          <w:sz w:val="7"/>
          <w:szCs w:val="7"/>
        </w:rPr>
      </w:pPr>
    </w:p>
    <w:p w14:paraId="2C48243E" w14:textId="66A331C4" w:rsidR="000F3547" w:rsidRDefault="000F3547">
      <w:pPr>
        <w:spacing w:before="1"/>
        <w:rPr>
          <w:rFonts w:ascii="Times New Roman" w:eastAsia="Times New Roman" w:hAnsi="Times New Roman" w:cs="Times New Roman"/>
          <w:sz w:val="7"/>
          <w:szCs w:val="7"/>
        </w:rPr>
      </w:pPr>
    </w:p>
    <w:p w14:paraId="1DB924D7" w14:textId="62C71083" w:rsidR="000F3547" w:rsidRDefault="000F3547">
      <w:pPr>
        <w:spacing w:before="1"/>
        <w:rPr>
          <w:rFonts w:ascii="Times New Roman" w:eastAsia="Times New Roman" w:hAnsi="Times New Roman" w:cs="Times New Roman"/>
          <w:sz w:val="7"/>
          <w:szCs w:val="7"/>
        </w:rPr>
      </w:pPr>
    </w:p>
    <w:p w14:paraId="09D16B94" w14:textId="4218B527" w:rsidR="000F3547" w:rsidRDefault="000F3547">
      <w:pPr>
        <w:spacing w:before="1"/>
        <w:rPr>
          <w:rFonts w:ascii="Times New Roman" w:eastAsia="Times New Roman" w:hAnsi="Times New Roman" w:cs="Times New Roman"/>
          <w:sz w:val="7"/>
          <w:szCs w:val="7"/>
        </w:rPr>
      </w:pPr>
    </w:p>
    <w:p w14:paraId="48EA6F56" w14:textId="64BE0BBC" w:rsidR="000F3547" w:rsidRDefault="000F3547">
      <w:pPr>
        <w:spacing w:before="1"/>
        <w:rPr>
          <w:rFonts w:ascii="Times New Roman" w:eastAsia="Times New Roman" w:hAnsi="Times New Roman" w:cs="Times New Roman"/>
          <w:sz w:val="7"/>
          <w:szCs w:val="7"/>
        </w:rPr>
      </w:pPr>
    </w:p>
    <w:p w14:paraId="69D50ECD" w14:textId="2DA5B0B5" w:rsidR="000F3547" w:rsidRDefault="000F3547">
      <w:pPr>
        <w:spacing w:before="1"/>
        <w:rPr>
          <w:rFonts w:ascii="Times New Roman" w:eastAsia="Times New Roman" w:hAnsi="Times New Roman" w:cs="Times New Roman"/>
          <w:sz w:val="7"/>
          <w:szCs w:val="7"/>
        </w:rPr>
      </w:pPr>
    </w:p>
    <w:p w14:paraId="4878C840" w14:textId="5CA71770" w:rsidR="000F3547" w:rsidRDefault="000F3547">
      <w:pPr>
        <w:spacing w:before="1"/>
        <w:rPr>
          <w:rFonts w:ascii="Times New Roman" w:eastAsia="Times New Roman" w:hAnsi="Times New Roman" w:cs="Times New Roman"/>
          <w:sz w:val="7"/>
          <w:szCs w:val="7"/>
        </w:rPr>
      </w:pPr>
    </w:p>
    <w:p w14:paraId="113B1BE0" w14:textId="23A92157" w:rsidR="000F3547" w:rsidRDefault="000F3547">
      <w:pPr>
        <w:spacing w:before="1"/>
        <w:rPr>
          <w:rFonts w:ascii="Times New Roman" w:eastAsia="Times New Roman" w:hAnsi="Times New Roman" w:cs="Times New Roman"/>
          <w:sz w:val="7"/>
          <w:szCs w:val="7"/>
        </w:rPr>
      </w:pPr>
    </w:p>
    <w:p w14:paraId="2A70CC97" w14:textId="4465895B" w:rsidR="000F3547" w:rsidRDefault="000F3547">
      <w:pPr>
        <w:spacing w:before="1"/>
        <w:rPr>
          <w:rFonts w:ascii="Times New Roman" w:eastAsia="Times New Roman" w:hAnsi="Times New Roman" w:cs="Times New Roman"/>
          <w:sz w:val="7"/>
          <w:szCs w:val="7"/>
        </w:rPr>
      </w:pPr>
    </w:p>
    <w:p w14:paraId="0653535C" w14:textId="45B1A818" w:rsidR="000F3547" w:rsidRDefault="000F3547">
      <w:pPr>
        <w:spacing w:before="1"/>
        <w:rPr>
          <w:rFonts w:ascii="Times New Roman" w:eastAsia="Times New Roman" w:hAnsi="Times New Roman" w:cs="Times New Roman"/>
          <w:sz w:val="7"/>
          <w:szCs w:val="7"/>
        </w:rPr>
      </w:pPr>
    </w:p>
    <w:p w14:paraId="4B8A78FC" w14:textId="1A503457" w:rsidR="000F3547" w:rsidRDefault="000F3547">
      <w:pPr>
        <w:spacing w:before="1"/>
        <w:rPr>
          <w:rFonts w:ascii="Times New Roman" w:eastAsia="Times New Roman" w:hAnsi="Times New Roman" w:cs="Times New Roman"/>
          <w:sz w:val="7"/>
          <w:szCs w:val="7"/>
        </w:rPr>
      </w:pPr>
    </w:p>
    <w:p w14:paraId="11F4AA73" w14:textId="723BC422" w:rsidR="000F3547" w:rsidRDefault="000F3547">
      <w:pPr>
        <w:spacing w:before="1"/>
        <w:rPr>
          <w:rFonts w:ascii="Times New Roman" w:eastAsia="Times New Roman" w:hAnsi="Times New Roman" w:cs="Times New Roman"/>
          <w:sz w:val="7"/>
          <w:szCs w:val="7"/>
        </w:rPr>
      </w:pPr>
    </w:p>
    <w:p w14:paraId="79E03BB1" w14:textId="2A5EF282" w:rsidR="000F3547" w:rsidRDefault="000F3547">
      <w:pPr>
        <w:spacing w:before="1"/>
        <w:rPr>
          <w:rFonts w:ascii="Times New Roman" w:eastAsia="Times New Roman" w:hAnsi="Times New Roman" w:cs="Times New Roman"/>
          <w:sz w:val="7"/>
          <w:szCs w:val="7"/>
        </w:rPr>
      </w:pPr>
    </w:p>
    <w:p w14:paraId="178A2CC9" w14:textId="2AE4E068" w:rsidR="000F3547" w:rsidRDefault="000F3547">
      <w:pPr>
        <w:spacing w:before="1"/>
        <w:rPr>
          <w:rFonts w:ascii="Times New Roman" w:eastAsia="Times New Roman" w:hAnsi="Times New Roman" w:cs="Times New Roman"/>
          <w:sz w:val="7"/>
          <w:szCs w:val="7"/>
        </w:rPr>
      </w:pPr>
    </w:p>
    <w:p w14:paraId="2981B0E7" w14:textId="6F6C4D74" w:rsidR="000F3547" w:rsidRDefault="000F3547">
      <w:pPr>
        <w:spacing w:before="1"/>
        <w:rPr>
          <w:rFonts w:ascii="Times New Roman" w:eastAsia="Times New Roman" w:hAnsi="Times New Roman" w:cs="Times New Roman"/>
          <w:sz w:val="7"/>
          <w:szCs w:val="7"/>
        </w:rPr>
      </w:pPr>
    </w:p>
    <w:p w14:paraId="28E45C8B" w14:textId="5BBF0EA5" w:rsidR="000F3547" w:rsidRDefault="000F3547">
      <w:pPr>
        <w:spacing w:before="1"/>
        <w:rPr>
          <w:rFonts w:ascii="Times New Roman" w:eastAsia="Times New Roman" w:hAnsi="Times New Roman" w:cs="Times New Roman"/>
          <w:sz w:val="7"/>
          <w:szCs w:val="7"/>
        </w:rPr>
      </w:pPr>
    </w:p>
    <w:p w14:paraId="4BA1BB17" w14:textId="16933175" w:rsidR="000F3547" w:rsidRDefault="000F3547">
      <w:pPr>
        <w:spacing w:before="1"/>
        <w:rPr>
          <w:rFonts w:ascii="Times New Roman" w:eastAsia="Times New Roman" w:hAnsi="Times New Roman" w:cs="Times New Roman"/>
          <w:sz w:val="7"/>
          <w:szCs w:val="7"/>
        </w:rPr>
      </w:pPr>
    </w:p>
    <w:p w14:paraId="27DD0FA6" w14:textId="66AE2B58" w:rsidR="000F3547" w:rsidRDefault="000F3547">
      <w:pPr>
        <w:spacing w:before="1"/>
        <w:rPr>
          <w:rFonts w:ascii="Times New Roman" w:eastAsia="Times New Roman" w:hAnsi="Times New Roman" w:cs="Times New Roman"/>
          <w:sz w:val="7"/>
          <w:szCs w:val="7"/>
        </w:rPr>
      </w:pPr>
    </w:p>
    <w:p w14:paraId="42C1B938" w14:textId="1CEB628D" w:rsidR="000F3547" w:rsidRDefault="000F3547">
      <w:pPr>
        <w:spacing w:before="1"/>
        <w:rPr>
          <w:rFonts w:ascii="Times New Roman" w:eastAsia="Times New Roman" w:hAnsi="Times New Roman" w:cs="Times New Roman"/>
          <w:sz w:val="7"/>
          <w:szCs w:val="7"/>
        </w:rPr>
      </w:pPr>
    </w:p>
    <w:p w14:paraId="0D308076" w14:textId="18BCDC0D" w:rsidR="000F3547" w:rsidRDefault="000F3547">
      <w:pPr>
        <w:spacing w:before="1"/>
        <w:rPr>
          <w:rFonts w:ascii="Times New Roman" w:eastAsia="Times New Roman" w:hAnsi="Times New Roman" w:cs="Times New Roman"/>
          <w:sz w:val="7"/>
          <w:szCs w:val="7"/>
        </w:rPr>
      </w:pPr>
    </w:p>
    <w:p w14:paraId="2052A682" w14:textId="1DCA7D27" w:rsidR="000F3547" w:rsidRDefault="000F3547">
      <w:pPr>
        <w:spacing w:before="1"/>
        <w:rPr>
          <w:rFonts w:ascii="Times New Roman" w:eastAsia="Times New Roman" w:hAnsi="Times New Roman" w:cs="Times New Roman"/>
          <w:sz w:val="7"/>
          <w:szCs w:val="7"/>
        </w:rPr>
      </w:pPr>
    </w:p>
    <w:p w14:paraId="7C301648" w14:textId="5BD3D58B" w:rsidR="000F3547" w:rsidRDefault="000F3547">
      <w:pPr>
        <w:spacing w:before="1"/>
        <w:rPr>
          <w:rFonts w:ascii="Times New Roman" w:eastAsia="Times New Roman" w:hAnsi="Times New Roman" w:cs="Times New Roman"/>
          <w:sz w:val="7"/>
          <w:szCs w:val="7"/>
        </w:rPr>
      </w:pPr>
    </w:p>
    <w:p w14:paraId="68B42C68" w14:textId="631875BC" w:rsidR="000F3547" w:rsidRDefault="000F3547">
      <w:pPr>
        <w:spacing w:before="1"/>
        <w:rPr>
          <w:rFonts w:ascii="Times New Roman" w:eastAsia="Times New Roman" w:hAnsi="Times New Roman" w:cs="Times New Roman"/>
          <w:sz w:val="7"/>
          <w:szCs w:val="7"/>
        </w:rPr>
      </w:pPr>
    </w:p>
    <w:p w14:paraId="3C6992FA" w14:textId="393846F4" w:rsidR="000F3547" w:rsidRDefault="000F3547">
      <w:pPr>
        <w:spacing w:before="1"/>
        <w:rPr>
          <w:rFonts w:ascii="Times New Roman" w:eastAsia="Times New Roman" w:hAnsi="Times New Roman" w:cs="Times New Roman"/>
          <w:sz w:val="7"/>
          <w:szCs w:val="7"/>
        </w:rPr>
      </w:pPr>
    </w:p>
    <w:p w14:paraId="3F06D914" w14:textId="04C2B753" w:rsidR="000F3547" w:rsidRDefault="000F3547">
      <w:pPr>
        <w:spacing w:before="1"/>
        <w:rPr>
          <w:rFonts w:ascii="Times New Roman" w:eastAsia="Times New Roman" w:hAnsi="Times New Roman" w:cs="Times New Roman"/>
          <w:sz w:val="7"/>
          <w:szCs w:val="7"/>
        </w:rPr>
      </w:pPr>
    </w:p>
    <w:p w14:paraId="3CFFA393" w14:textId="36330FA0" w:rsidR="000F3547" w:rsidRDefault="000F3547">
      <w:pPr>
        <w:spacing w:before="1"/>
        <w:rPr>
          <w:rFonts w:ascii="Times New Roman" w:eastAsia="Times New Roman" w:hAnsi="Times New Roman" w:cs="Times New Roman"/>
          <w:sz w:val="7"/>
          <w:szCs w:val="7"/>
        </w:rPr>
      </w:pPr>
    </w:p>
    <w:p w14:paraId="5FEB4311" w14:textId="5F78CA20" w:rsidR="000F3547" w:rsidRDefault="000F3547">
      <w:pPr>
        <w:spacing w:before="1"/>
        <w:rPr>
          <w:rFonts w:ascii="Times New Roman" w:eastAsia="Times New Roman" w:hAnsi="Times New Roman" w:cs="Times New Roman"/>
          <w:sz w:val="7"/>
          <w:szCs w:val="7"/>
        </w:rPr>
      </w:pPr>
    </w:p>
    <w:p w14:paraId="37EF1D7E" w14:textId="6B4B4BE1" w:rsidR="000F3547" w:rsidRDefault="000F3547">
      <w:pPr>
        <w:spacing w:before="1"/>
        <w:rPr>
          <w:rFonts w:ascii="Times New Roman" w:eastAsia="Times New Roman" w:hAnsi="Times New Roman" w:cs="Times New Roman"/>
          <w:sz w:val="7"/>
          <w:szCs w:val="7"/>
        </w:rPr>
      </w:pPr>
    </w:p>
    <w:p w14:paraId="42AAE02A" w14:textId="3066749D" w:rsidR="000F3547" w:rsidRDefault="000F3547">
      <w:pPr>
        <w:spacing w:before="1"/>
        <w:rPr>
          <w:rFonts w:ascii="Times New Roman" w:eastAsia="Times New Roman" w:hAnsi="Times New Roman" w:cs="Times New Roman"/>
          <w:sz w:val="7"/>
          <w:szCs w:val="7"/>
        </w:rPr>
      </w:pPr>
    </w:p>
    <w:p w14:paraId="65947E34" w14:textId="0CBA828F" w:rsidR="000F3547" w:rsidRDefault="000F3547">
      <w:pPr>
        <w:spacing w:before="1"/>
        <w:rPr>
          <w:rFonts w:ascii="Times New Roman" w:eastAsia="Times New Roman" w:hAnsi="Times New Roman" w:cs="Times New Roman"/>
          <w:sz w:val="7"/>
          <w:szCs w:val="7"/>
        </w:rPr>
      </w:pPr>
    </w:p>
    <w:p w14:paraId="6A2F707A" w14:textId="38FAF1EE" w:rsidR="000F3547" w:rsidRDefault="000F3547">
      <w:pPr>
        <w:spacing w:before="1"/>
        <w:rPr>
          <w:rFonts w:ascii="Times New Roman" w:eastAsia="Times New Roman" w:hAnsi="Times New Roman" w:cs="Times New Roman"/>
          <w:sz w:val="7"/>
          <w:szCs w:val="7"/>
        </w:rPr>
      </w:pPr>
    </w:p>
    <w:p w14:paraId="0E2009BC" w14:textId="7E2235B4" w:rsidR="000F3547" w:rsidRDefault="000F3547">
      <w:pPr>
        <w:spacing w:before="1"/>
        <w:rPr>
          <w:rFonts w:ascii="Times New Roman" w:eastAsia="Times New Roman" w:hAnsi="Times New Roman" w:cs="Times New Roman"/>
          <w:sz w:val="7"/>
          <w:szCs w:val="7"/>
        </w:rPr>
      </w:pPr>
    </w:p>
    <w:p w14:paraId="01733461" w14:textId="3BAD15A0" w:rsidR="000F3547" w:rsidRDefault="000F3547">
      <w:pPr>
        <w:spacing w:before="1"/>
        <w:rPr>
          <w:rFonts w:ascii="Times New Roman" w:eastAsia="Times New Roman" w:hAnsi="Times New Roman" w:cs="Times New Roman"/>
          <w:sz w:val="7"/>
          <w:szCs w:val="7"/>
        </w:rPr>
      </w:pPr>
    </w:p>
    <w:p w14:paraId="7A23714A" w14:textId="3CBE2B34" w:rsidR="000F3547" w:rsidRDefault="000F3547">
      <w:pPr>
        <w:spacing w:before="1"/>
        <w:rPr>
          <w:rFonts w:ascii="Times New Roman" w:eastAsia="Times New Roman" w:hAnsi="Times New Roman" w:cs="Times New Roman"/>
          <w:sz w:val="7"/>
          <w:szCs w:val="7"/>
        </w:rPr>
      </w:pPr>
    </w:p>
    <w:p w14:paraId="668C4587" w14:textId="2E542B81" w:rsidR="000F3547" w:rsidRDefault="000F3547">
      <w:pPr>
        <w:spacing w:before="1"/>
        <w:rPr>
          <w:rFonts w:ascii="Times New Roman" w:eastAsia="Times New Roman" w:hAnsi="Times New Roman" w:cs="Times New Roman"/>
          <w:sz w:val="7"/>
          <w:szCs w:val="7"/>
        </w:rPr>
      </w:pPr>
    </w:p>
    <w:p w14:paraId="6E15B712" w14:textId="521D2B1E" w:rsidR="000F3547" w:rsidRDefault="000F3547">
      <w:pPr>
        <w:spacing w:before="1"/>
        <w:rPr>
          <w:rFonts w:ascii="Times New Roman" w:eastAsia="Times New Roman" w:hAnsi="Times New Roman" w:cs="Times New Roman"/>
          <w:sz w:val="7"/>
          <w:szCs w:val="7"/>
        </w:rPr>
      </w:pPr>
    </w:p>
    <w:p w14:paraId="440C0839" w14:textId="17CF26FB" w:rsidR="000F3547" w:rsidRDefault="00FC1EF2">
      <w:pPr>
        <w:spacing w:before="1"/>
        <w:rPr>
          <w:rFonts w:ascii="Times New Roman" w:eastAsia="Times New Roman" w:hAnsi="Times New Roman" w:cs="Times New Roman"/>
          <w:sz w:val="7"/>
          <w:szCs w:val="7"/>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0117396A" wp14:editId="08372366">
                <wp:extent cx="6470650" cy="1271270"/>
                <wp:effectExtent l="0" t="0" r="6350" b="5080"/>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27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682FDA" w14:textId="77777777" w:rsidR="00790038" w:rsidRDefault="00790038" w:rsidP="00FC1EF2">
                            <w:pPr>
                              <w:rPr>
                                <w:rFonts w:ascii="Times New Roman" w:eastAsia="Times New Roman" w:hAnsi="Times New Roman" w:cs="Times New Roman"/>
                              </w:rPr>
                            </w:pPr>
                          </w:p>
                          <w:p w14:paraId="1800A539" w14:textId="77777777" w:rsidR="00790038" w:rsidRDefault="00790038" w:rsidP="00FC1EF2">
                            <w:pPr>
                              <w:spacing w:before="7"/>
                              <w:rPr>
                                <w:rFonts w:ascii="Times New Roman" w:eastAsia="Times New Roman" w:hAnsi="Times New Roman" w:cs="Times New Roman"/>
                                <w:sz w:val="26"/>
                                <w:szCs w:val="26"/>
                              </w:rPr>
                            </w:pPr>
                          </w:p>
                          <w:p w14:paraId="6BCF4C2D" w14:textId="77777777" w:rsidR="00790038" w:rsidRDefault="00790038" w:rsidP="00FC1EF2">
                            <w:pPr>
                              <w:rPr>
                                <w:rFonts w:ascii="Times New Roman" w:eastAsia="Times New Roman" w:hAnsi="Times New Roman" w:cs="Times New Roman"/>
                              </w:rPr>
                            </w:pPr>
                          </w:p>
                          <w:p w14:paraId="0AAA5DB3" w14:textId="77777777" w:rsidR="00790038" w:rsidRDefault="00790038" w:rsidP="00FC1EF2">
                            <w:pPr>
                              <w:rPr>
                                <w:rFonts w:ascii="Times New Roman" w:eastAsia="Times New Roman" w:hAnsi="Times New Roman" w:cs="Times New Roman"/>
                              </w:rPr>
                            </w:pPr>
                          </w:p>
                          <w:p w14:paraId="44D95F8A" w14:textId="04F6F935" w:rsidR="00790038" w:rsidRDefault="00790038" w:rsidP="00FC1EF2">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6232FDDC" w14:textId="77777777" w:rsidR="00790038" w:rsidRDefault="00790038" w:rsidP="00FC1EF2">
                            <w:pPr>
                              <w:spacing w:line="222" w:lineRule="exact"/>
                              <w:ind w:left="283"/>
                              <w:rPr>
                                <w:rFonts w:ascii="Arial" w:eastAsia="Arial" w:hAnsi="Arial" w:cs="Arial"/>
                              </w:rPr>
                            </w:pPr>
                          </w:p>
                          <w:p w14:paraId="5941BAC2" w14:textId="77777777" w:rsidR="00790038" w:rsidRDefault="00790038" w:rsidP="00FC1EF2">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0117396A" id="_x0000_s1041"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" fillcolor="#fefefe" stroked="f">
                <v:textbox inset="0,0,0,0">
                  <w:txbxContent>
                    <w:p w14:paraId="60682FDA" w14:textId="77777777" w:rsidR="00790038" w:rsidRDefault="00790038" w:rsidP="00FC1EF2">
                      <w:pPr>
                        <w:rPr>
                          <w:rFonts w:ascii="Times New Roman" w:eastAsia="Times New Roman" w:hAnsi="Times New Roman" w:cs="Times New Roman"/>
                        </w:rPr>
                      </w:pPr>
                    </w:p>
                    <w:p w14:paraId="1800A539" w14:textId="77777777" w:rsidR="00790038" w:rsidRDefault="00790038" w:rsidP="00FC1EF2">
                      <w:pPr>
                        <w:spacing w:before="7"/>
                        <w:rPr>
                          <w:rFonts w:ascii="Times New Roman" w:eastAsia="Times New Roman" w:hAnsi="Times New Roman" w:cs="Times New Roman"/>
                          <w:sz w:val="26"/>
                          <w:szCs w:val="26"/>
                        </w:rPr>
                      </w:pPr>
                    </w:p>
                    <w:p w14:paraId="6BCF4C2D" w14:textId="77777777" w:rsidR="00790038" w:rsidRDefault="00790038" w:rsidP="00FC1EF2">
                      <w:pPr>
                        <w:rPr>
                          <w:rFonts w:ascii="Times New Roman" w:eastAsia="Times New Roman" w:hAnsi="Times New Roman" w:cs="Times New Roman"/>
                        </w:rPr>
                      </w:pPr>
                    </w:p>
                    <w:p w14:paraId="0AAA5DB3" w14:textId="77777777" w:rsidR="00790038" w:rsidRDefault="00790038" w:rsidP="00FC1EF2">
                      <w:pPr>
                        <w:rPr>
                          <w:rFonts w:ascii="Times New Roman" w:eastAsia="Times New Roman" w:hAnsi="Times New Roman" w:cs="Times New Roman"/>
                        </w:rPr>
                      </w:pPr>
                    </w:p>
                    <w:p w14:paraId="44D95F8A" w14:textId="04F6F935" w:rsidR="00790038" w:rsidRDefault="00790038" w:rsidP="00FC1EF2">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6232FDDC" w14:textId="77777777" w:rsidR="00790038" w:rsidRDefault="00790038" w:rsidP="00FC1EF2">
                      <w:pPr>
                        <w:spacing w:line="222" w:lineRule="exact"/>
                        <w:ind w:left="283"/>
                        <w:rPr>
                          <w:rFonts w:ascii="Arial" w:eastAsia="Arial" w:hAnsi="Arial" w:cs="Arial"/>
                        </w:rPr>
                      </w:pPr>
                    </w:p>
                    <w:p w14:paraId="5941BAC2" w14:textId="77777777" w:rsidR="00790038" w:rsidRDefault="00790038" w:rsidP="00FC1EF2">
                      <w:pPr>
                        <w:spacing w:before="121"/>
                        <w:ind w:left="1133"/>
                        <w:rPr>
                          <w:rFonts w:ascii="Arial" w:eastAsia="Arial" w:hAnsi="Arial" w:cs="Arial"/>
                        </w:rPr>
                      </w:pPr>
                    </w:p>
                  </w:txbxContent>
                </v:textbox>
                <w10:anchorlock/>
              </v:shape>
            </w:pict>
          </mc:Fallback>
        </mc:AlternateContent>
      </w:r>
    </w:p>
    <w:p w14:paraId="64A69936" w14:textId="6650A6E6" w:rsidR="000F3547" w:rsidRDefault="000F3547">
      <w:pPr>
        <w:spacing w:before="1"/>
        <w:rPr>
          <w:rFonts w:ascii="Times New Roman" w:eastAsia="Times New Roman" w:hAnsi="Times New Roman" w:cs="Times New Roman"/>
          <w:sz w:val="7"/>
          <w:szCs w:val="7"/>
        </w:rPr>
      </w:pPr>
    </w:p>
    <w:p w14:paraId="3F1FB02E" w14:textId="3DB69A65" w:rsidR="000F3547" w:rsidRDefault="000F3547">
      <w:pPr>
        <w:spacing w:before="1"/>
        <w:rPr>
          <w:rFonts w:ascii="Times New Roman" w:eastAsia="Times New Roman" w:hAnsi="Times New Roman" w:cs="Times New Roman"/>
          <w:sz w:val="7"/>
          <w:szCs w:val="7"/>
        </w:rPr>
      </w:pPr>
    </w:p>
    <w:p w14:paraId="214DEBAF" w14:textId="45576DFE" w:rsidR="000F3547" w:rsidRDefault="000F3547">
      <w:pPr>
        <w:spacing w:before="1"/>
        <w:rPr>
          <w:rFonts w:ascii="Times New Roman" w:eastAsia="Times New Roman" w:hAnsi="Times New Roman" w:cs="Times New Roman"/>
          <w:sz w:val="7"/>
          <w:szCs w:val="7"/>
        </w:rPr>
      </w:pPr>
    </w:p>
    <w:p w14:paraId="462385CF" w14:textId="5BD13C8D" w:rsidR="000F3547" w:rsidRDefault="000F3547">
      <w:pPr>
        <w:spacing w:before="1"/>
        <w:rPr>
          <w:rFonts w:ascii="Times New Roman" w:eastAsia="Times New Roman" w:hAnsi="Times New Roman" w:cs="Times New Roman"/>
          <w:sz w:val="7"/>
          <w:szCs w:val="7"/>
        </w:rPr>
      </w:pPr>
    </w:p>
    <w:p w14:paraId="050CCBB6" w14:textId="56EFBA77" w:rsidR="000F3547" w:rsidRDefault="000F3547">
      <w:pPr>
        <w:spacing w:before="1"/>
        <w:rPr>
          <w:rFonts w:ascii="Times New Roman" w:eastAsia="Times New Roman" w:hAnsi="Times New Roman" w:cs="Times New Roman"/>
          <w:sz w:val="7"/>
          <w:szCs w:val="7"/>
        </w:rPr>
      </w:pPr>
    </w:p>
    <w:p w14:paraId="27A2388D" w14:textId="77777777" w:rsidR="00FC1EF2" w:rsidRPr="00FC1EF2" w:rsidRDefault="00FC1EF2" w:rsidP="00FC1EF2">
      <w:pPr>
        <w:pStyle w:val="Heading1"/>
        <w:rPr>
          <w:rFonts w:cs="Arial"/>
          <w:u w:val="single"/>
        </w:rPr>
      </w:pPr>
      <w:bookmarkStart w:id="62" w:name="_Toc220920221"/>
      <w:bookmarkStart w:id="63" w:name="_Toc316998544"/>
      <w:r w:rsidRPr="00FC1EF2">
        <w:rPr>
          <w:rFonts w:cs="Arial"/>
          <w:u w:val="single"/>
        </w:rPr>
        <w:t>E.</w:t>
      </w:r>
      <w:r w:rsidRPr="00FC1EF2">
        <w:rPr>
          <w:rFonts w:cs="Arial"/>
          <w:u w:val="single"/>
        </w:rPr>
        <w:tab/>
        <w:t>PROTECTION OF INFORMATION</w:t>
      </w:r>
      <w:bookmarkEnd w:id="62"/>
      <w:bookmarkEnd w:id="63"/>
    </w:p>
    <w:p w14:paraId="15604607" w14:textId="77777777" w:rsidR="00FC1EF2" w:rsidRPr="00FC1EF2" w:rsidRDefault="00FC1EF2" w:rsidP="00FC1EF2">
      <w:pPr>
        <w:rPr>
          <w:rFonts w:ascii="Arial" w:hAnsi="Arial" w:cs="Arial"/>
        </w:rPr>
      </w:pPr>
    </w:p>
    <w:p w14:paraId="296B34FD" w14:textId="77777777" w:rsidR="00FC1EF2" w:rsidRPr="00FC1EF2" w:rsidRDefault="00FC1EF2" w:rsidP="00FC1EF2">
      <w:pPr>
        <w:pStyle w:val="Heading2"/>
        <w:rPr>
          <w:rFonts w:cs="Arial"/>
          <w:i w:val="0"/>
        </w:rPr>
      </w:pPr>
      <w:bookmarkStart w:id="64" w:name="_Toc220920222"/>
      <w:bookmarkStart w:id="65" w:name="_Toc316998545"/>
      <w:r w:rsidRPr="00FC1EF2">
        <w:rPr>
          <w:rFonts w:cs="Arial"/>
          <w:i w:val="0"/>
        </w:rPr>
        <w:t>E1</w:t>
      </w:r>
      <w:r w:rsidRPr="00FC1EF2">
        <w:rPr>
          <w:rFonts w:cs="Arial"/>
          <w:i w:val="0"/>
        </w:rPr>
        <w:tab/>
        <w:t>Authority Data</w:t>
      </w:r>
      <w:bookmarkEnd w:id="64"/>
      <w:bookmarkEnd w:id="65"/>
    </w:p>
    <w:p w14:paraId="10DC9B77" w14:textId="77777777" w:rsidR="00FC1EF2" w:rsidRPr="00FC1EF2" w:rsidRDefault="00FC1EF2" w:rsidP="00FC1EF2">
      <w:pPr>
        <w:pStyle w:val="Normalhangingindent"/>
        <w:rPr>
          <w:sz w:val="22"/>
          <w:szCs w:val="22"/>
        </w:rPr>
      </w:pPr>
      <w:bookmarkStart w:id="66" w:name="_Ref458425961"/>
      <w:bookmarkStart w:id="67" w:name="_Toc139080258"/>
      <w:r w:rsidRPr="00FC1EF2">
        <w:rPr>
          <w:sz w:val="22"/>
          <w:szCs w:val="22"/>
        </w:rPr>
        <w:t>E1.1</w:t>
      </w:r>
      <w:r w:rsidRPr="00FC1EF2">
        <w:rPr>
          <w:sz w:val="22"/>
          <w:szCs w:val="22"/>
        </w:rPr>
        <w:tab/>
        <w:t>The Provider shall not delete or remove any proprietary notices contained within or relating to the Authority Data.</w:t>
      </w:r>
      <w:bookmarkEnd w:id="66"/>
      <w:bookmarkEnd w:id="67"/>
    </w:p>
    <w:p w14:paraId="7A44D7A1" w14:textId="77777777" w:rsidR="00FC1EF2" w:rsidRPr="00FC1EF2" w:rsidRDefault="00FC1EF2" w:rsidP="00FC1EF2">
      <w:pPr>
        <w:rPr>
          <w:rFonts w:ascii="Arial" w:hAnsi="Arial" w:cs="Arial"/>
        </w:rPr>
      </w:pPr>
    </w:p>
    <w:p w14:paraId="3E112C8E" w14:textId="77777777" w:rsidR="00FC1EF2" w:rsidRPr="00FC1EF2" w:rsidRDefault="00FC1EF2" w:rsidP="00FC1EF2">
      <w:pPr>
        <w:pStyle w:val="Normalhangingindent"/>
        <w:rPr>
          <w:sz w:val="22"/>
          <w:szCs w:val="22"/>
        </w:rPr>
      </w:pPr>
      <w:bookmarkStart w:id="68" w:name="_Toc139080259"/>
      <w:r w:rsidRPr="00FC1EF2">
        <w:rPr>
          <w:sz w:val="22"/>
          <w:szCs w:val="22"/>
        </w:rPr>
        <w:t>E1.2</w:t>
      </w:r>
      <w:r w:rsidRPr="00FC1EF2">
        <w:rPr>
          <w:sz w:val="22"/>
          <w:szCs w:val="22"/>
        </w:rPr>
        <w:tab/>
        <w:t>The Provider shall not store, copy, disclose, or use the Authority Data except as necessary for the performance by the Provider of its obligations under this Contract or as otherwise expressly authorised in writing by the Authority.</w:t>
      </w:r>
      <w:bookmarkEnd w:id="68"/>
    </w:p>
    <w:p w14:paraId="33E7212C" w14:textId="77777777" w:rsidR="00FC1EF2" w:rsidRPr="00FC1EF2" w:rsidRDefault="00FC1EF2" w:rsidP="00FC1EF2">
      <w:pPr>
        <w:rPr>
          <w:rFonts w:ascii="Arial" w:hAnsi="Arial" w:cs="Arial"/>
        </w:rPr>
      </w:pPr>
    </w:p>
    <w:p w14:paraId="44F069CE" w14:textId="77777777" w:rsidR="00FC1EF2" w:rsidRPr="00FC1EF2" w:rsidRDefault="00FC1EF2" w:rsidP="00FC1EF2">
      <w:pPr>
        <w:pStyle w:val="Normalhangingindent"/>
        <w:rPr>
          <w:sz w:val="22"/>
          <w:szCs w:val="22"/>
        </w:rPr>
      </w:pPr>
      <w:r w:rsidRPr="00FC1EF2">
        <w:rPr>
          <w:sz w:val="22"/>
          <w:szCs w:val="22"/>
        </w:rPr>
        <w:t>E1.3</w:t>
      </w:r>
      <w:r w:rsidRPr="00FC1EF2">
        <w:rPr>
          <w:sz w:val="22"/>
          <w:szCs w:val="22"/>
        </w:rPr>
        <w:tab/>
      </w:r>
      <w:bookmarkStart w:id="69" w:name="_Toc139080260"/>
      <w:r w:rsidRPr="00FC1EF2">
        <w:rPr>
          <w:sz w:val="22"/>
          <w:szCs w:val="22"/>
        </w:rPr>
        <w:t xml:space="preserve">To the extent that Authority Data is held and/or processed by the Provider, the Provider shall supply that Authority Data to the Authority as requested by the Authority. </w:t>
      </w:r>
      <w:bookmarkEnd w:id="69"/>
    </w:p>
    <w:p w14:paraId="5617CEFD" w14:textId="77777777" w:rsidR="00FC1EF2" w:rsidRPr="00FC1EF2" w:rsidRDefault="00FC1EF2" w:rsidP="00FC1EF2">
      <w:pPr>
        <w:rPr>
          <w:rFonts w:ascii="Arial" w:hAnsi="Arial" w:cs="Arial"/>
          <w:highlight w:val="yellow"/>
        </w:rPr>
      </w:pPr>
    </w:p>
    <w:p w14:paraId="6A6CA0DD" w14:textId="77777777" w:rsidR="00FC1EF2" w:rsidRPr="00FC1EF2" w:rsidRDefault="00FC1EF2" w:rsidP="00FC1EF2">
      <w:pPr>
        <w:pStyle w:val="Normalhangingindent"/>
        <w:rPr>
          <w:sz w:val="22"/>
          <w:szCs w:val="22"/>
        </w:rPr>
      </w:pPr>
      <w:r w:rsidRPr="00FC1EF2">
        <w:rPr>
          <w:sz w:val="22"/>
          <w:szCs w:val="22"/>
        </w:rPr>
        <w:t>E1.4</w:t>
      </w:r>
      <w:r w:rsidRPr="00FC1EF2">
        <w:rPr>
          <w:sz w:val="22"/>
          <w:szCs w:val="22"/>
        </w:rPr>
        <w:tab/>
      </w:r>
      <w:bookmarkStart w:id="70" w:name="_Toc139080261"/>
      <w:r w:rsidRPr="00FC1EF2">
        <w:rPr>
          <w:sz w:val="22"/>
          <w:szCs w:val="22"/>
        </w:rPr>
        <w:t>The Provider shall take responsibility for preserving the integrity of Authority Data and preventing the corruption or loss of Authority Data.</w:t>
      </w:r>
    </w:p>
    <w:p w14:paraId="64644022" w14:textId="77777777" w:rsidR="00FC1EF2" w:rsidRPr="00FC1EF2" w:rsidRDefault="00FC1EF2" w:rsidP="00FC1EF2">
      <w:pPr>
        <w:rPr>
          <w:rFonts w:ascii="Arial" w:hAnsi="Arial" w:cs="Arial"/>
        </w:rPr>
      </w:pPr>
    </w:p>
    <w:p w14:paraId="74FD503C" w14:textId="77777777" w:rsidR="00FC1EF2" w:rsidRPr="00FC1EF2" w:rsidRDefault="00FC1EF2" w:rsidP="00FC1EF2">
      <w:pPr>
        <w:pStyle w:val="Normalhangingindent"/>
        <w:rPr>
          <w:sz w:val="22"/>
          <w:szCs w:val="22"/>
        </w:rPr>
      </w:pPr>
      <w:bookmarkStart w:id="71" w:name="_Toc139080262"/>
      <w:r w:rsidRPr="00FC1EF2">
        <w:rPr>
          <w:sz w:val="22"/>
          <w:szCs w:val="22"/>
        </w:rPr>
        <w:t>E1.5</w:t>
      </w:r>
      <w:r w:rsidRPr="00FC1EF2">
        <w:rPr>
          <w:sz w:val="22"/>
          <w:szCs w:val="22"/>
        </w:rPr>
        <w:tab/>
        <w:t>The Provider shall perform secure back-ups of all Authority Data and shall ensure that up-to-date back-ups are stored off-site in accordance with the Provider’s Business Continuity Plan. The Provider shall ensure that such back-ups are available to the Authority at all times upon request and are delivered to the Authority at mutually agreed intervals.</w:t>
      </w:r>
      <w:bookmarkEnd w:id="71"/>
    </w:p>
    <w:p w14:paraId="34FBFF9D" w14:textId="77777777" w:rsidR="00FC1EF2" w:rsidRPr="00FC1EF2" w:rsidRDefault="00FC1EF2" w:rsidP="00FC1EF2">
      <w:pPr>
        <w:rPr>
          <w:rFonts w:ascii="Arial" w:hAnsi="Arial" w:cs="Arial"/>
          <w:highlight w:val="yellow"/>
        </w:rPr>
      </w:pPr>
    </w:p>
    <w:p w14:paraId="428A0094" w14:textId="77777777" w:rsidR="00FC1EF2" w:rsidRPr="00FC1EF2" w:rsidRDefault="00FC1EF2" w:rsidP="00FC1EF2">
      <w:pPr>
        <w:pStyle w:val="Normalhangingindent"/>
        <w:rPr>
          <w:sz w:val="22"/>
          <w:szCs w:val="22"/>
        </w:rPr>
      </w:pPr>
      <w:bookmarkStart w:id="72" w:name="_Toc139080263"/>
      <w:r w:rsidRPr="00FC1EF2">
        <w:rPr>
          <w:sz w:val="22"/>
          <w:szCs w:val="22"/>
        </w:rPr>
        <w:t>E1.6</w:t>
      </w:r>
      <w:r w:rsidRPr="00FC1EF2">
        <w:rPr>
          <w:sz w:val="22"/>
          <w:szCs w:val="22"/>
        </w:rPr>
        <w:tab/>
        <w:t>The Provider shall ensure that any system or media on which the Provider holds any Authority Data, including back-up data, is a secure system that complies with the Security Policy detailed in the Annex to the Appendix (Security Requirements and Plan).</w:t>
      </w:r>
      <w:bookmarkEnd w:id="72"/>
    </w:p>
    <w:p w14:paraId="4344FFBD" w14:textId="77777777" w:rsidR="00FC1EF2" w:rsidRPr="00FC1EF2" w:rsidRDefault="00FC1EF2" w:rsidP="00FC1EF2">
      <w:pPr>
        <w:rPr>
          <w:rFonts w:ascii="Arial" w:hAnsi="Arial" w:cs="Arial"/>
          <w:highlight w:val="yellow"/>
        </w:rPr>
      </w:pPr>
    </w:p>
    <w:p w14:paraId="4913C48F" w14:textId="77777777" w:rsidR="00FC1EF2" w:rsidRPr="00FC1EF2" w:rsidRDefault="00FC1EF2" w:rsidP="00FC1EF2">
      <w:pPr>
        <w:pStyle w:val="Normalhangingindent"/>
        <w:rPr>
          <w:sz w:val="22"/>
          <w:szCs w:val="22"/>
        </w:rPr>
      </w:pPr>
      <w:r w:rsidRPr="00FC1EF2">
        <w:rPr>
          <w:sz w:val="22"/>
          <w:szCs w:val="22"/>
        </w:rPr>
        <w:t>E1.7</w:t>
      </w:r>
      <w:r w:rsidRPr="00FC1EF2">
        <w:rPr>
          <w:sz w:val="22"/>
          <w:szCs w:val="22"/>
        </w:rPr>
        <w:tab/>
        <w:t>If the Authority Data is corrupted, lost or sufficiently degraded as a result of the Provider’s Default so as to be unusable, the Authority may;</w:t>
      </w:r>
    </w:p>
    <w:p w14:paraId="1668860E" w14:textId="77777777" w:rsidR="00FC1EF2" w:rsidRPr="00FC1EF2" w:rsidRDefault="00FC1EF2" w:rsidP="00FC1EF2">
      <w:pPr>
        <w:rPr>
          <w:rFonts w:ascii="Arial" w:hAnsi="Arial" w:cs="Arial"/>
        </w:rPr>
      </w:pPr>
    </w:p>
    <w:p w14:paraId="42EB9456"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require the Provider (at the Provider’s expense) to restore or procure the restoration of the Authority Data or Personal Data and the Provider shall do so as soon as practicable but not later than 5 working days; and/or;</w:t>
      </w:r>
    </w:p>
    <w:p w14:paraId="62A68B7F"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 xml:space="preserve">itself restore or procure the restoration of the Authority Data or Personal Data, and shall be repaid by the Provider any reasonable expenses incurred in doing so. </w:t>
      </w:r>
    </w:p>
    <w:p w14:paraId="2A426253" w14:textId="77777777" w:rsidR="00FC1EF2" w:rsidRPr="00FC1EF2" w:rsidRDefault="00FC1EF2" w:rsidP="00FC1EF2">
      <w:pPr>
        <w:rPr>
          <w:rFonts w:ascii="Arial" w:hAnsi="Arial" w:cs="Arial"/>
          <w:highlight w:val="yellow"/>
        </w:rPr>
      </w:pPr>
    </w:p>
    <w:p w14:paraId="4FC2E62A" w14:textId="77777777" w:rsidR="00FC1EF2" w:rsidRPr="00FC1EF2" w:rsidRDefault="00FC1EF2" w:rsidP="00FC1EF2">
      <w:pPr>
        <w:pStyle w:val="Normalhangingindent"/>
        <w:rPr>
          <w:sz w:val="22"/>
          <w:szCs w:val="22"/>
        </w:rPr>
      </w:pPr>
      <w:r w:rsidRPr="00FC1EF2">
        <w:rPr>
          <w:sz w:val="22"/>
          <w:szCs w:val="22"/>
        </w:rPr>
        <w:t>E1.8</w:t>
      </w:r>
      <w:r w:rsidRPr="00FC1EF2">
        <w:rPr>
          <w:sz w:val="22"/>
          <w:szCs w:val="22"/>
        </w:rPr>
        <w:tab/>
        <w:t>If at any time the Provider suspects or has reason to believe that the Authority Data or Personal Data has or may become corrupted, lost or sufficiently degraded in any way for any reason, then the Provider shall notify the Authority immediately and inform the Authority of the remedial action the Provider proposes to take.</w:t>
      </w:r>
    </w:p>
    <w:p w14:paraId="0304B533" w14:textId="77777777" w:rsidR="00FC1EF2" w:rsidRPr="00FC1EF2" w:rsidRDefault="00FC1EF2" w:rsidP="00FC1EF2">
      <w:pPr>
        <w:rPr>
          <w:rFonts w:ascii="Arial" w:hAnsi="Arial" w:cs="Arial"/>
        </w:rPr>
      </w:pPr>
    </w:p>
    <w:p w14:paraId="66A81421" w14:textId="77777777" w:rsidR="00FC1EF2" w:rsidRPr="00FC1EF2" w:rsidRDefault="00FC1EF2" w:rsidP="00FC1EF2">
      <w:pPr>
        <w:pStyle w:val="Indenta"/>
        <w:ind w:left="709" w:hanging="709"/>
        <w:rPr>
          <w:rFonts w:cs="Arial"/>
          <w:sz w:val="22"/>
          <w:szCs w:val="22"/>
        </w:rPr>
      </w:pPr>
      <w:r w:rsidRPr="00FC1EF2">
        <w:rPr>
          <w:rFonts w:cs="Arial"/>
          <w:sz w:val="22"/>
          <w:szCs w:val="22"/>
        </w:rPr>
        <w:t>E1.9</w:t>
      </w:r>
      <w:r w:rsidRPr="00FC1EF2">
        <w:rPr>
          <w:rFonts w:cs="Arial"/>
          <w:sz w:val="22"/>
          <w:szCs w:val="22"/>
        </w:rPr>
        <w:tab/>
        <w:t xml:space="preserve">The Provider, or any of its Sub-contractors, shall not process, host at or access Authority Data from premises outside the United Kingdom without the prior written consent of the Authority, and where the Authority gives consent, the Provider shall comply with any reasonable instructions notified to it by the Authority in relation to the Authority Data in question. </w:t>
      </w:r>
    </w:p>
    <w:p w14:paraId="59193571" w14:textId="77777777" w:rsidR="00FC1EF2" w:rsidRPr="00FC1EF2" w:rsidRDefault="00FC1EF2" w:rsidP="00FC1EF2">
      <w:pPr>
        <w:pStyle w:val="Indenta"/>
        <w:ind w:left="709" w:hanging="709"/>
        <w:rPr>
          <w:rFonts w:cs="Arial"/>
          <w:sz w:val="22"/>
          <w:szCs w:val="22"/>
          <w:highlight w:val="yellow"/>
        </w:rPr>
      </w:pPr>
      <w:r w:rsidRPr="00FC1EF2">
        <w:rPr>
          <w:rFonts w:cs="Arial"/>
          <w:sz w:val="22"/>
          <w:szCs w:val="22"/>
        </w:rPr>
        <w:t xml:space="preserve"> </w:t>
      </w:r>
    </w:p>
    <w:p w14:paraId="37241FC5" w14:textId="77777777" w:rsidR="00FC1EF2" w:rsidRPr="00FC1EF2" w:rsidRDefault="00FC1EF2" w:rsidP="00FC1EF2">
      <w:pPr>
        <w:pStyle w:val="Indenta"/>
        <w:ind w:left="709" w:hanging="709"/>
        <w:rPr>
          <w:rFonts w:cs="Arial"/>
          <w:sz w:val="22"/>
          <w:szCs w:val="22"/>
        </w:rPr>
      </w:pPr>
      <w:r w:rsidRPr="00FC1EF2">
        <w:rPr>
          <w:rFonts w:cs="Arial"/>
          <w:sz w:val="22"/>
          <w:szCs w:val="22"/>
        </w:rPr>
        <w:t>E1.10</w:t>
      </w:r>
      <w:r w:rsidRPr="00FC1EF2">
        <w:rPr>
          <w:rFonts w:cs="Arial"/>
          <w:sz w:val="22"/>
          <w:szCs w:val="22"/>
        </w:rPr>
        <w:tab/>
        <w:t>Where the Authority has given its prior written consent to the Provider to process, host or access Authority Data from premises outside the United Kingdom (in accordance with E1.9 of the Contract):</w:t>
      </w:r>
    </w:p>
    <w:p w14:paraId="7FE39BBC" w14:textId="77777777" w:rsidR="00FC1EF2" w:rsidRPr="00FC1EF2" w:rsidRDefault="00FC1EF2" w:rsidP="00FC1EF2">
      <w:pPr>
        <w:pStyle w:val="Indenta"/>
        <w:ind w:left="709" w:hanging="709"/>
        <w:rPr>
          <w:rFonts w:cs="Arial"/>
          <w:sz w:val="22"/>
          <w:szCs w:val="22"/>
        </w:rPr>
      </w:pPr>
    </w:p>
    <w:p w14:paraId="59DA6CF6" w14:textId="0FDD01DB" w:rsidR="00FC1EF2" w:rsidRPr="00FC1EF2" w:rsidRDefault="00FC1EF2" w:rsidP="00FC1EF2">
      <w:pPr>
        <w:pStyle w:val="Indenta"/>
        <w:ind w:left="709" w:hanging="709"/>
        <w:rPr>
          <w:rFonts w:cs="Arial"/>
          <w:sz w:val="22"/>
          <w:szCs w:val="22"/>
        </w:rPr>
      </w:pPr>
      <w:r w:rsidRPr="00FC1EF2">
        <w:rPr>
          <w:rFonts w:cs="Arial"/>
          <w:sz w:val="22"/>
          <w:szCs w:val="22"/>
        </w:rPr>
        <w:lastRenderedPageBreak/>
        <w:tab/>
        <w:t xml:space="preserve">a)    </w:t>
      </w:r>
      <w:r w:rsidRPr="00FC1EF2">
        <w:rPr>
          <w:rFonts w:cs="Arial"/>
          <w:sz w:val="22"/>
          <w:szCs w:val="22"/>
        </w:rPr>
        <w:tab/>
        <w:t xml:space="preserve">the Provider must notify the Authority (in so far as they are not prohibited by Law) where any Regulatory Bodies seek to gain or has gained access to such Authority Data; </w:t>
      </w:r>
    </w:p>
    <w:p w14:paraId="2B930856" w14:textId="77777777" w:rsidR="00FC1EF2" w:rsidRPr="00FC1EF2" w:rsidRDefault="00FC1EF2" w:rsidP="00FC1EF2">
      <w:pPr>
        <w:pStyle w:val="Indenta"/>
        <w:ind w:left="709" w:hanging="709"/>
        <w:rPr>
          <w:rFonts w:cs="Arial"/>
          <w:sz w:val="22"/>
          <w:szCs w:val="22"/>
        </w:rPr>
      </w:pPr>
    </w:p>
    <w:p w14:paraId="42B3A575" w14:textId="09A6AA38" w:rsidR="00FC1EF2" w:rsidRPr="00FC1EF2" w:rsidRDefault="00FC1EF2" w:rsidP="00FC1EF2">
      <w:pPr>
        <w:pStyle w:val="Indenta"/>
        <w:ind w:left="709" w:hanging="709"/>
        <w:rPr>
          <w:rFonts w:cs="Arial"/>
          <w:sz w:val="22"/>
          <w:szCs w:val="22"/>
        </w:rPr>
      </w:pPr>
      <w:r w:rsidRPr="00FC1EF2">
        <w:rPr>
          <w:rFonts w:cs="Arial"/>
          <w:sz w:val="22"/>
          <w:szCs w:val="22"/>
        </w:rPr>
        <w:tab/>
        <w:t xml:space="preserve">b)     </w:t>
      </w:r>
      <w:r w:rsidRPr="00FC1EF2">
        <w:rPr>
          <w:rFonts w:cs="Arial"/>
          <w:sz w:val="22"/>
          <w:szCs w:val="22"/>
        </w:rPr>
        <w:tab/>
        <w:t>the Provider shall take all necessary steps in order to prevent any access to, or disclosure of, any Authority Data to any Regulatory Bodies outside the United Kingdom unless required by Law without any applicable exception or exemption.”</w:t>
      </w:r>
    </w:p>
    <w:p w14:paraId="00DF47A9" w14:textId="77777777" w:rsidR="00FC1EF2" w:rsidRPr="00FC1EF2" w:rsidRDefault="00FC1EF2" w:rsidP="00FC1EF2">
      <w:pPr>
        <w:pStyle w:val="Normalhangingindent"/>
        <w:rPr>
          <w:sz w:val="22"/>
          <w:szCs w:val="22"/>
          <w:highlight w:val="yellow"/>
        </w:rPr>
      </w:pPr>
    </w:p>
    <w:p w14:paraId="10CCBCD2" w14:textId="77777777" w:rsidR="00FC1EF2" w:rsidRPr="00FC1EF2" w:rsidRDefault="00FC1EF2" w:rsidP="00FC1EF2">
      <w:pPr>
        <w:pStyle w:val="Normalhangingindent"/>
        <w:rPr>
          <w:sz w:val="22"/>
          <w:szCs w:val="22"/>
        </w:rPr>
      </w:pPr>
      <w:r w:rsidRPr="00FC1EF2">
        <w:rPr>
          <w:sz w:val="22"/>
          <w:szCs w:val="22"/>
        </w:rPr>
        <w:t>E1.11</w:t>
      </w:r>
      <w:r w:rsidRPr="00FC1EF2">
        <w:rPr>
          <w:sz w:val="22"/>
          <w:szCs w:val="22"/>
        </w:rPr>
        <w:tab/>
        <w:t>Any breach by the Provider of this clause E1 shall be a material breach for the purposes of Termination on Default and shall entitle the Authority (at its absolute discretion) to exercise its rights under the corresponding provisions of clause (Termination on Default).</w:t>
      </w:r>
    </w:p>
    <w:p w14:paraId="19746E07" w14:textId="77777777" w:rsidR="00FC1EF2" w:rsidRPr="00FC1EF2" w:rsidRDefault="00FC1EF2" w:rsidP="00FC1EF2">
      <w:pPr>
        <w:rPr>
          <w:rFonts w:ascii="Arial" w:hAnsi="Arial" w:cs="Arial"/>
        </w:rPr>
      </w:pPr>
    </w:p>
    <w:p w14:paraId="22ADC831" w14:textId="77777777" w:rsidR="00FC1EF2" w:rsidRPr="00FC1EF2" w:rsidRDefault="00FC1EF2" w:rsidP="00FC1EF2">
      <w:pPr>
        <w:pStyle w:val="Heading2"/>
        <w:rPr>
          <w:rFonts w:cs="Arial"/>
          <w:i w:val="0"/>
        </w:rPr>
      </w:pPr>
      <w:bookmarkStart w:id="73" w:name="_Toc220920223"/>
      <w:bookmarkStart w:id="74" w:name="_Toc316998546"/>
      <w:bookmarkEnd w:id="70"/>
      <w:r w:rsidRPr="00FC1EF2">
        <w:rPr>
          <w:rFonts w:cs="Arial"/>
          <w:i w:val="0"/>
        </w:rPr>
        <w:t>E2</w:t>
      </w:r>
      <w:r w:rsidRPr="00FC1EF2">
        <w:rPr>
          <w:rFonts w:cs="Arial"/>
          <w:i w:val="0"/>
        </w:rPr>
        <w:tab/>
        <w:t>Protection of Personal Data</w:t>
      </w:r>
      <w:bookmarkEnd w:id="73"/>
      <w:bookmarkEnd w:id="74"/>
      <w:r w:rsidRPr="00FC1EF2">
        <w:rPr>
          <w:rFonts w:cs="Arial"/>
          <w:i w:val="0"/>
        </w:rPr>
        <w:t xml:space="preserve"> </w:t>
      </w:r>
    </w:p>
    <w:p w14:paraId="7FE5C020" w14:textId="77777777" w:rsidR="00FC1EF2" w:rsidRPr="00FC1EF2" w:rsidRDefault="00FC1EF2" w:rsidP="00FC1EF2">
      <w:pPr>
        <w:rPr>
          <w:rFonts w:ascii="Arial" w:hAnsi="Arial" w:cs="Arial"/>
        </w:rPr>
      </w:pPr>
    </w:p>
    <w:p w14:paraId="2C087649" w14:textId="77777777" w:rsidR="00FC1EF2" w:rsidRPr="00FC1EF2" w:rsidRDefault="00FC1EF2" w:rsidP="00FC1EF2">
      <w:pPr>
        <w:pStyle w:val="1"/>
        <w:spacing w:line="240" w:lineRule="auto"/>
        <w:ind w:left="720" w:hanging="720"/>
        <w:jc w:val="both"/>
        <w:rPr>
          <w:rFonts w:ascii="Arial" w:hAnsi="Arial" w:cs="Arial"/>
          <w:sz w:val="22"/>
          <w:szCs w:val="22"/>
          <w:lang w:val="en-GB"/>
        </w:rPr>
      </w:pPr>
      <w:r w:rsidRPr="00FC1EF2">
        <w:rPr>
          <w:rFonts w:ascii="Arial" w:hAnsi="Arial" w:cs="Arial"/>
          <w:sz w:val="22"/>
          <w:szCs w:val="22"/>
          <w:lang w:val="en-GB"/>
        </w:rPr>
        <w:t>E2.1</w:t>
      </w:r>
      <w:r w:rsidRPr="00FC1EF2">
        <w:rPr>
          <w:rFonts w:ascii="Arial" w:hAnsi="Arial" w:cs="Arial"/>
          <w:sz w:val="22"/>
          <w:szCs w:val="22"/>
          <w:lang w:val="en-GB"/>
        </w:rPr>
        <w:tab/>
        <w:t>The Contractor shall be registered under the DPA and both Parties will duly observe all of their obligations under the DPA, which arise in connection with this contract.</w:t>
      </w:r>
    </w:p>
    <w:p w14:paraId="5BAEAAE8" w14:textId="77777777" w:rsidR="00FC1EF2" w:rsidRPr="00FC1EF2" w:rsidRDefault="00FC1EF2" w:rsidP="00FC1EF2">
      <w:pPr>
        <w:pStyle w:val="1"/>
        <w:spacing w:line="240" w:lineRule="auto"/>
        <w:ind w:left="720" w:hanging="720"/>
        <w:jc w:val="both"/>
        <w:rPr>
          <w:rFonts w:ascii="Arial" w:hAnsi="Arial" w:cs="Arial"/>
          <w:sz w:val="22"/>
          <w:szCs w:val="22"/>
        </w:rPr>
      </w:pPr>
      <w:r w:rsidRPr="00FC1EF2">
        <w:rPr>
          <w:rFonts w:ascii="Arial" w:hAnsi="Arial" w:cs="Arial"/>
          <w:sz w:val="22"/>
          <w:szCs w:val="22"/>
        </w:rPr>
        <w:t>E2.2</w:t>
      </w:r>
      <w:r w:rsidRPr="00FC1EF2">
        <w:rPr>
          <w:rFonts w:ascii="Arial" w:hAnsi="Arial" w:cs="Arial"/>
          <w:sz w:val="22"/>
          <w:szCs w:val="22"/>
        </w:rPr>
        <w:tab/>
        <w:t>The Parties shall at all times comply with the DPA and all subordinate and related legislation as enacted from time to time. The Authority shall be a Data Controller of the Personal Data provided by the Authority, collected and held by the Contractor in performing the Services, and such Personal Data provided by the Authority, shall form part of the Authority’s Data.</w:t>
      </w:r>
    </w:p>
    <w:p w14:paraId="56DF5EB2" w14:textId="77777777" w:rsidR="00FC1EF2" w:rsidRPr="00FC1EF2" w:rsidRDefault="00FC1EF2" w:rsidP="00FC1EF2">
      <w:pPr>
        <w:pStyle w:val="1"/>
        <w:jc w:val="both"/>
        <w:rPr>
          <w:rFonts w:ascii="Arial" w:hAnsi="Arial" w:cs="Arial"/>
          <w:sz w:val="22"/>
          <w:szCs w:val="22"/>
        </w:rPr>
      </w:pPr>
      <w:r w:rsidRPr="00FC1EF2">
        <w:rPr>
          <w:rFonts w:ascii="Arial" w:hAnsi="Arial" w:cs="Arial"/>
          <w:sz w:val="22"/>
          <w:szCs w:val="22"/>
        </w:rPr>
        <w:t>E2.3</w:t>
      </w:r>
      <w:r w:rsidRPr="00FC1EF2">
        <w:rPr>
          <w:rFonts w:ascii="Arial" w:hAnsi="Arial" w:cs="Arial"/>
          <w:sz w:val="22"/>
          <w:szCs w:val="22"/>
        </w:rPr>
        <w:tab/>
        <w:t>Notwithstanding the general obligation in clause E2.1, the Contractor shall:</w:t>
      </w:r>
    </w:p>
    <w:p w14:paraId="5240B964" w14:textId="77777777" w:rsidR="00FC1EF2" w:rsidRPr="00FC1EF2" w:rsidRDefault="00FC1EF2" w:rsidP="00FC1EF2">
      <w:pPr>
        <w:pStyle w:val="Indenta"/>
        <w:ind w:left="1418" w:hanging="709"/>
        <w:rPr>
          <w:rFonts w:cs="Arial"/>
          <w:sz w:val="22"/>
          <w:szCs w:val="22"/>
        </w:rPr>
      </w:pPr>
      <w:r w:rsidRPr="00FC1EF2">
        <w:rPr>
          <w:rFonts w:cs="Arial"/>
          <w:sz w:val="22"/>
          <w:szCs w:val="22"/>
        </w:rPr>
        <w:t>a)</w:t>
      </w:r>
      <w:r w:rsidRPr="00FC1EF2">
        <w:rPr>
          <w:rFonts w:cs="Arial"/>
          <w:sz w:val="22"/>
          <w:szCs w:val="22"/>
        </w:rPr>
        <w:tab/>
        <w:t xml:space="preserve">process the Personal Data only in accordance with instructions from the Authority (which may be specific instructions or instructions of a general nature as set out in </w:t>
      </w:r>
      <w:r w:rsidRPr="00FC1EF2">
        <w:rPr>
          <w:rFonts w:cs="Arial"/>
          <w:sz w:val="22"/>
          <w:szCs w:val="22"/>
        </w:rPr>
        <w:tab/>
        <w:t>this Contract as otherwise notified by the Authority to the Contractor during the Contract Period);</w:t>
      </w:r>
    </w:p>
    <w:p w14:paraId="18150C4B" w14:textId="77777777" w:rsidR="00FC1EF2" w:rsidRPr="00FC1EF2" w:rsidRDefault="00FC1EF2" w:rsidP="00FC1EF2">
      <w:pPr>
        <w:pStyle w:val="Indenta"/>
        <w:ind w:left="1418" w:hanging="709"/>
        <w:rPr>
          <w:rFonts w:cs="Arial"/>
          <w:sz w:val="22"/>
          <w:szCs w:val="22"/>
        </w:rPr>
      </w:pPr>
    </w:p>
    <w:p w14:paraId="7A85605A" w14:textId="77777777" w:rsidR="00FC1EF2" w:rsidRPr="00FC1EF2" w:rsidRDefault="00FC1EF2" w:rsidP="00FC1EF2">
      <w:pPr>
        <w:pStyle w:val="Indenta"/>
        <w:ind w:left="1418" w:hanging="709"/>
        <w:rPr>
          <w:rFonts w:cs="Arial"/>
          <w:sz w:val="22"/>
          <w:szCs w:val="22"/>
        </w:rPr>
      </w:pPr>
      <w:r w:rsidRPr="00FC1EF2">
        <w:rPr>
          <w:rFonts w:cs="Arial"/>
          <w:sz w:val="22"/>
          <w:szCs w:val="22"/>
        </w:rPr>
        <w:t>b)</w:t>
      </w:r>
      <w:r w:rsidRPr="00FC1EF2">
        <w:rPr>
          <w:rFonts w:cs="Arial"/>
          <w:sz w:val="22"/>
          <w:szCs w:val="22"/>
        </w:rPr>
        <w:tab/>
        <w:t>process the Personal Data only to the extent, and in such manner, as is necessary for the provision of the Services or as is required by Law or any Regulatory Body;</w:t>
      </w:r>
    </w:p>
    <w:p w14:paraId="69CE44FE" w14:textId="77777777" w:rsidR="00FC1EF2" w:rsidRPr="00FC1EF2" w:rsidRDefault="00FC1EF2" w:rsidP="00FC1EF2">
      <w:pPr>
        <w:pStyle w:val="1"/>
        <w:rPr>
          <w:rFonts w:ascii="Arial" w:hAnsi="Arial" w:cs="Arial"/>
          <w:sz w:val="22"/>
          <w:szCs w:val="22"/>
          <w:lang w:val="en-GB"/>
        </w:rPr>
      </w:pPr>
    </w:p>
    <w:p w14:paraId="2939BE7C" w14:textId="4C323E56"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c)</w:t>
      </w:r>
      <w:r w:rsidRPr="00FC1EF2">
        <w:rPr>
          <w:rFonts w:ascii="Arial" w:hAnsi="Arial" w:cs="Arial"/>
          <w:sz w:val="22"/>
          <w:szCs w:val="22"/>
          <w:lang w:val="en-GB"/>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274D5857" w14:textId="77777777"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d)</w:t>
      </w:r>
      <w:r w:rsidRPr="00FC1EF2">
        <w:rPr>
          <w:rFonts w:ascii="Arial" w:hAnsi="Arial" w:cs="Arial"/>
          <w:sz w:val="22"/>
          <w:szCs w:val="22"/>
          <w:lang w:val="en-GB"/>
        </w:rPr>
        <w:tab/>
        <w:t>take reasonable steps to ensure the reliability of any Staff who have access to the Personal Data;</w:t>
      </w:r>
    </w:p>
    <w:p w14:paraId="5D42CB69" w14:textId="77777777"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e)</w:t>
      </w:r>
      <w:r w:rsidRPr="00FC1EF2">
        <w:rPr>
          <w:rFonts w:ascii="Arial" w:hAnsi="Arial" w:cs="Arial"/>
          <w:sz w:val="22"/>
          <w:szCs w:val="22"/>
          <w:lang w:val="en-GB"/>
        </w:rPr>
        <w:tab/>
        <w:t>obtain prior written consent from the Authority in order to transfer the Personal Data to any sub-contractors or agents for the provision of the Services;</w:t>
      </w:r>
    </w:p>
    <w:p w14:paraId="668251C2" w14:textId="3E8E416F"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f)</w:t>
      </w:r>
      <w:r w:rsidRPr="00FC1EF2">
        <w:rPr>
          <w:rFonts w:ascii="Arial" w:hAnsi="Arial" w:cs="Arial"/>
          <w:sz w:val="22"/>
          <w:szCs w:val="22"/>
          <w:lang w:val="en-GB"/>
        </w:rPr>
        <w:tab/>
        <w:t>ensure that all Staff required to access the Personal Data are informed of the confidential nature of the Personal Data and comply with the obligations set out in this clause;</w:t>
      </w:r>
    </w:p>
    <w:p w14:paraId="30877EC8" w14:textId="77777777" w:rsidR="00FC1EF2" w:rsidRPr="00FC1EF2" w:rsidRDefault="00FC1EF2" w:rsidP="00FC1EF2">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g)</w:t>
      </w:r>
      <w:r w:rsidRPr="00FC1EF2">
        <w:rPr>
          <w:rFonts w:ascii="Arial" w:hAnsi="Arial" w:cs="Arial"/>
          <w:sz w:val="22"/>
          <w:szCs w:val="22"/>
          <w:lang w:val="en-GB"/>
        </w:rPr>
        <w:tab/>
        <w:t>ensure that none of the Staff publish, disclose or divulge any of the Personal Data to any third party unless directed in writing to do so by the Authority;</w:t>
      </w:r>
    </w:p>
    <w:p w14:paraId="5917896F" w14:textId="77777777" w:rsidR="00FC1EF2" w:rsidRPr="00FC1EF2" w:rsidRDefault="00FC1EF2" w:rsidP="00FC1EF2">
      <w:pPr>
        <w:pStyle w:val="1"/>
        <w:spacing w:line="240" w:lineRule="auto"/>
        <w:ind w:hanging="720"/>
        <w:jc w:val="both"/>
        <w:rPr>
          <w:rFonts w:ascii="Arial" w:hAnsi="Arial" w:cs="Arial"/>
          <w:sz w:val="22"/>
          <w:szCs w:val="22"/>
        </w:rPr>
      </w:pPr>
    </w:p>
    <w:p w14:paraId="77004BCD" w14:textId="77777777" w:rsidR="00FC1EF2" w:rsidRPr="00FC1EF2" w:rsidRDefault="00FC1EF2" w:rsidP="00FC1EF2">
      <w:pPr>
        <w:pStyle w:val="1"/>
        <w:spacing w:line="240" w:lineRule="auto"/>
        <w:ind w:left="1440" w:hanging="720"/>
        <w:jc w:val="both"/>
        <w:rPr>
          <w:rFonts w:ascii="Arial" w:hAnsi="Arial" w:cs="Arial"/>
          <w:sz w:val="22"/>
          <w:szCs w:val="22"/>
        </w:rPr>
      </w:pPr>
      <w:r w:rsidRPr="00FC1EF2">
        <w:rPr>
          <w:rFonts w:ascii="Arial" w:hAnsi="Arial" w:cs="Arial"/>
          <w:sz w:val="22"/>
          <w:szCs w:val="22"/>
        </w:rPr>
        <w:t>h)</w:t>
      </w:r>
      <w:r w:rsidRPr="00FC1EF2">
        <w:rPr>
          <w:rFonts w:ascii="Arial" w:hAnsi="Arial" w:cs="Arial"/>
          <w:sz w:val="22"/>
          <w:szCs w:val="22"/>
        </w:rPr>
        <w:tab/>
        <w:t>notify the Authority (within five Working Days) if it receives;</w:t>
      </w:r>
    </w:p>
    <w:p w14:paraId="6168E790" w14:textId="77777777" w:rsidR="00FC1EF2" w:rsidRPr="00FC1EF2" w:rsidRDefault="00FC1EF2" w:rsidP="00FC1EF2">
      <w:pPr>
        <w:pStyle w:val="1"/>
        <w:spacing w:line="240" w:lineRule="auto"/>
        <w:ind w:left="2160" w:hanging="720"/>
        <w:jc w:val="both"/>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a request from a Data Subject to have access to that Person's Personal Data; or</w:t>
      </w:r>
    </w:p>
    <w:p w14:paraId="10887554"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 complaint or request relating to the Authority's obligations under the DPA;</w:t>
      </w:r>
    </w:p>
    <w:p w14:paraId="5E09CE36" w14:textId="77777777" w:rsidR="00FC1EF2" w:rsidRPr="00FC1EF2" w:rsidRDefault="00FC1EF2" w:rsidP="00FC1EF2">
      <w:pPr>
        <w:pStyle w:val="1"/>
        <w:spacing w:line="240" w:lineRule="auto"/>
        <w:ind w:left="1440" w:hanging="720"/>
        <w:jc w:val="both"/>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provide the Authority with full cooperation and assistance in relation to any complaint or request made, including by;</w:t>
      </w:r>
    </w:p>
    <w:p w14:paraId="3938DE63" w14:textId="77777777" w:rsidR="00FC1EF2" w:rsidRPr="00FC1EF2" w:rsidRDefault="00FC1EF2" w:rsidP="00FC1EF2">
      <w:pPr>
        <w:pStyle w:val="1"/>
        <w:spacing w:line="240" w:lineRule="auto"/>
        <w:ind w:left="2160" w:hanging="720"/>
        <w:jc w:val="both"/>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providing the Authority with full details of the complaint or request;</w:t>
      </w:r>
    </w:p>
    <w:p w14:paraId="55B83D9A"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lastRenderedPageBreak/>
        <w:t>ii)</w:t>
      </w:r>
      <w:r w:rsidRPr="00FC1EF2">
        <w:rPr>
          <w:rFonts w:ascii="Arial" w:hAnsi="Arial" w:cs="Arial"/>
          <w:sz w:val="22"/>
          <w:szCs w:val="22"/>
        </w:rPr>
        <w:tab/>
        <w:t>complying with a data access request within the relevant timescales set out in the DPA and in accordance with the Authority's instructions;</w:t>
      </w:r>
    </w:p>
    <w:p w14:paraId="18201B48" w14:textId="77777777" w:rsidR="00FC1EF2" w:rsidRPr="00FC1EF2" w:rsidRDefault="00FC1EF2" w:rsidP="00FC1EF2">
      <w:pPr>
        <w:pStyle w:val="1"/>
        <w:spacing w:line="240" w:lineRule="auto"/>
        <w:ind w:left="2160" w:hanging="720"/>
        <w:jc w:val="both"/>
        <w:rPr>
          <w:rFonts w:ascii="Arial" w:hAnsi="Arial" w:cs="Arial"/>
          <w:sz w:val="22"/>
          <w:szCs w:val="22"/>
        </w:rPr>
      </w:pPr>
      <w:r w:rsidRPr="00FC1EF2">
        <w:rPr>
          <w:rFonts w:ascii="Arial" w:hAnsi="Arial" w:cs="Arial"/>
          <w:sz w:val="22"/>
          <w:szCs w:val="22"/>
        </w:rPr>
        <w:t>iii)</w:t>
      </w:r>
      <w:r w:rsidRPr="00FC1EF2">
        <w:rPr>
          <w:rFonts w:ascii="Arial" w:hAnsi="Arial" w:cs="Arial"/>
          <w:sz w:val="22"/>
          <w:szCs w:val="22"/>
        </w:rPr>
        <w:tab/>
        <w:t>providing the Authority with any Personal Data it holds in relation to a Data Subject (within the timescales required by the Authority); and</w:t>
      </w:r>
    </w:p>
    <w:p w14:paraId="22C366EF" w14:textId="77777777" w:rsidR="00FC1EF2" w:rsidRPr="00FC1EF2" w:rsidRDefault="00FC1EF2" w:rsidP="00FC1EF2">
      <w:pPr>
        <w:pStyle w:val="1"/>
        <w:spacing w:line="240" w:lineRule="auto"/>
        <w:ind w:left="2160" w:hanging="720"/>
        <w:rPr>
          <w:rFonts w:ascii="Arial" w:hAnsi="Arial" w:cs="Arial"/>
          <w:sz w:val="22"/>
          <w:szCs w:val="22"/>
        </w:rPr>
      </w:pPr>
      <w:r w:rsidRPr="00FC1EF2">
        <w:rPr>
          <w:rFonts w:ascii="Arial" w:hAnsi="Arial" w:cs="Arial"/>
          <w:sz w:val="22"/>
          <w:szCs w:val="22"/>
        </w:rPr>
        <w:t>iv)</w:t>
      </w:r>
      <w:r w:rsidRPr="00FC1EF2">
        <w:rPr>
          <w:rFonts w:ascii="Arial" w:hAnsi="Arial" w:cs="Arial"/>
          <w:sz w:val="22"/>
          <w:szCs w:val="22"/>
        </w:rPr>
        <w:tab/>
        <w:t>providing the Authority with any information requested by the Authority;</w:t>
      </w:r>
    </w:p>
    <w:p w14:paraId="3D50A721" w14:textId="77777777" w:rsidR="00FC1EF2" w:rsidRPr="00FC1EF2" w:rsidRDefault="00FC1EF2" w:rsidP="00FC1EF2">
      <w:pPr>
        <w:pStyle w:val="1"/>
        <w:spacing w:line="240" w:lineRule="auto"/>
        <w:ind w:left="1440" w:hanging="720"/>
        <w:rPr>
          <w:rFonts w:ascii="Arial" w:hAnsi="Arial" w:cs="Arial"/>
          <w:sz w:val="22"/>
          <w:szCs w:val="22"/>
        </w:rPr>
      </w:pPr>
      <w:r w:rsidRPr="00FC1EF2">
        <w:rPr>
          <w:rFonts w:ascii="Arial" w:hAnsi="Arial" w:cs="Arial"/>
          <w:sz w:val="22"/>
          <w:szCs w:val="22"/>
        </w:rPr>
        <w:t>j)</w:t>
      </w:r>
      <w:r w:rsidRPr="00FC1EF2">
        <w:rPr>
          <w:rFonts w:ascii="Arial" w:hAnsi="Arial" w:cs="Arial"/>
          <w:sz w:val="22"/>
          <w:szCs w:val="22"/>
        </w:rPr>
        <w:tab/>
        <w:t>permit the Authority or the Authority’s representative (subject to reasonable and appropriate confidentiality undertakings), to inspect and audit the Contractor's Data Processing activities (and/or those of its agents, subsidiaries and sub-contractors) and comply with all reasonable requests or directions by the Authority to enable the Authority to verify and/or procure that the Contractor is in full compliance with its obligations under this Contract;</w:t>
      </w:r>
    </w:p>
    <w:p w14:paraId="5F0441EF" w14:textId="77777777" w:rsidR="00FC1EF2" w:rsidRPr="00FC1EF2" w:rsidRDefault="00FC1EF2" w:rsidP="00FC1EF2">
      <w:pPr>
        <w:pStyle w:val="1"/>
        <w:spacing w:line="240" w:lineRule="auto"/>
        <w:ind w:left="1440" w:hanging="720"/>
        <w:rPr>
          <w:rFonts w:ascii="Arial" w:hAnsi="Arial" w:cs="Arial"/>
          <w:sz w:val="22"/>
          <w:szCs w:val="22"/>
        </w:rPr>
      </w:pPr>
      <w:r w:rsidRPr="00FC1EF2">
        <w:rPr>
          <w:rFonts w:ascii="Arial" w:hAnsi="Arial" w:cs="Arial"/>
          <w:sz w:val="22"/>
          <w:szCs w:val="22"/>
        </w:rPr>
        <w:t>k)</w:t>
      </w:r>
      <w:r w:rsidRPr="00FC1EF2">
        <w:rPr>
          <w:rFonts w:ascii="Arial" w:hAnsi="Arial" w:cs="Arial"/>
          <w:sz w:val="22"/>
          <w:szCs w:val="22"/>
        </w:rPr>
        <w:tab/>
        <w:t xml:space="preserve">provide a written description of the technical and </w:t>
      </w:r>
      <w:proofErr w:type="spellStart"/>
      <w:r w:rsidRPr="00FC1EF2">
        <w:rPr>
          <w:rFonts w:ascii="Arial" w:hAnsi="Arial" w:cs="Arial"/>
          <w:sz w:val="22"/>
          <w:szCs w:val="22"/>
        </w:rPr>
        <w:t>organisational</w:t>
      </w:r>
      <w:proofErr w:type="spellEnd"/>
      <w:r w:rsidRPr="00FC1EF2">
        <w:rPr>
          <w:rFonts w:ascii="Arial" w:hAnsi="Arial" w:cs="Arial"/>
          <w:sz w:val="22"/>
          <w:szCs w:val="22"/>
        </w:rPr>
        <w:t xml:space="preserve"> methods employed </w:t>
      </w:r>
      <w:r w:rsidRPr="00FC1EF2">
        <w:rPr>
          <w:rFonts w:ascii="Arial" w:hAnsi="Arial" w:cs="Arial"/>
          <w:sz w:val="22"/>
          <w:szCs w:val="22"/>
        </w:rPr>
        <w:tab/>
        <w:t>by the Contractor for processing Personal Data (within the timescales required by the Authority); and</w:t>
      </w:r>
    </w:p>
    <w:p w14:paraId="41625779" w14:textId="77777777" w:rsidR="00FC1EF2" w:rsidRPr="00FC1EF2" w:rsidRDefault="00FC1EF2" w:rsidP="00FC1EF2">
      <w:pPr>
        <w:pStyle w:val="1"/>
        <w:spacing w:line="240" w:lineRule="auto"/>
        <w:ind w:left="1440" w:hanging="720"/>
        <w:rPr>
          <w:rFonts w:ascii="Arial" w:hAnsi="Arial" w:cs="Arial"/>
          <w:sz w:val="22"/>
          <w:szCs w:val="22"/>
        </w:rPr>
      </w:pPr>
      <w:r w:rsidRPr="00FC1EF2">
        <w:rPr>
          <w:rFonts w:ascii="Arial" w:hAnsi="Arial" w:cs="Arial"/>
          <w:sz w:val="22"/>
          <w:szCs w:val="22"/>
        </w:rPr>
        <w:t>l)</w:t>
      </w:r>
      <w:r w:rsidRPr="00FC1EF2">
        <w:rPr>
          <w:rFonts w:ascii="Arial" w:hAnsi="Arial" w:cs="Arial"/>
          <w:sz w:val="22"/>
          <w:szCs w:val="22"/>
        </w:rPr>
        <w:tab/>
        <w:t>not process Personal Data outside the European Economic Area without the prior written consent of the Authority and, where the Authority consents to a transfer, to comply with:</w:t>
      </w:r>
    </w:p>
    <w:p w14:paraId="74C29B24" w14:textId="77777777" w:rsidR="00FC1EF2" w:rsidRPr="00FC1EF2" w:rsidRDefault="00FC1EF2" w:rsidP="00FC1EF2">
      <w:pPr>
        <w:pStyle w:val="1"/>
        <w:spacing w:line="240" w:lineRule="auto"/>
        <w:ind w:left="1440" w:hanging="720"/>
        <w:rPr>
          <w:rFonts w:ascii="Arial" w:hAnsi="Arial" w:cs="Arial"/>
          <w:sz w:val="22"/>
          <w:szCs w:val="22"/>
        </w:rPr>
      </w:pPr>
      <w:proofErr w:type="spellStart"/>
      <w:r w:rsidRPr="00FC1EF2">
        <w:rPr>
          <w:rFonts w:ascii="Arial" w:hAnsi="Arial" w:cs="Arial"/>
          <w:sz w:val="22"/>
          <w:szCs w:val="22"/>
        </w:rPr>
        <w:t>i</w:t>
      </w:r>
      <w:proofErr w:type="spellEnd"/>
      <w:r w:rsidRPr="00FC1EF2">
        <w:rPr>
          <w:rFonts w:ascii="Arial" w:hAnsi="Arial" w:cs="Arial"/>
          <w:sz w:val="22"/>
          <w:szCs w:val="22"/>
        </w:rPr>
        <w:t>)</w:t>
      </w:r>
      <w:r w:rsidRPr="00FC1EF2">
        <w:rPr>
          <w:rFonts w:ascii="Arial" w:hAnsi="Arial" w:cs="Arial"/>
          <w:sz w:val="22"/>
          <w:szCs w:val="22"/>
        </w:rPr>
        <w:tab/>
        <w:t>the obligations of a Data Controller under the Eighth Data Protection Principle set out in Schedule 1 of the Data Protection Act 1998 by providing an adequate level of protection to any Personal Data that is transferred; and</w:t>
      </w:r>
    </w:p>
    <w:p w14:paraId="68C69A47" w14:textId="77777777" w:rsidR="00FC1EF2" w:rsidRPr="00FC1EF2" w:rsidRDefault="00FC1EF2" w:rsidP="00FC1EF2">
      <w:pPr>
        <w:pStyle w:val="1"/>
        <w:spacing w:line="240" w:lineRule="auto"/>
        <w:ind w:left="720" w:hanging="720"/>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any reasonable instructions notified to it by the Authority.</w:t>
      </w:r>
    </w:p>
    <w:p w14:paraId="26198CB5" w14:textId="77777777" w:rsidR="00FC1EF2" w:rsidRPr="00FC1EF2" w:rsidRDefault="00FC1EF2" w:rsidP="00FC1EF2">
      <w:pPr>
        <w:pStyle w:val="1"/>
        <w:ind w:left="720"/>
        <w:rPr>
          <w:rFonts w:ascii="Arial" w:hAnsi="Arial" w:cs="Arial"/>
          <w:sz w:val="22"/>
          <w:szCs w:val="22"/>
        </w:rPr>
      </w:pPr>
      <w:r w:rsidRPr="00FC1EF2">
        <w:rPr>
          <w:rStyle w:val="NormalBoldChar1"/>
          <w:rFonts w:cs="Arial"/>
          <w:b w:val="0"/>
          <w:sz w:val="22"/>
          <w:szCs w:val="22"/>
        </w:rPr>
        <w:t xml:space="preserve">E2.4 </w:t>
      </w:r>
      <w:r w:rsidRPr="00FC1EF2">
        <w:rPr>
          <w:rFonts w:ascii="Arial" w:hAnsi="Arial" w:cs="Arial"/>
          <w:sz w:val="22"/>
          <w:szCs w:val="22"/>
        </w:rPr>
        <w:t>The Contractor shall indemnify and keep indemnified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Contractor (or any Sub-contractor) of this Clause E2.</w:t>
      </w:r>
    </w:p>
    <w:p w14:paraId="3D37B958" w14:textId="77777777" w:rsidR="00FC1EF2" w:rsidRPr="00FC1EF2" w:rsidRDefault="00FC1EF2" w:rsidP="00FC1EF2">
      <w:pPr>
        <w:pStyle w:val="1"/>
        <w:ind w:left="720"/>
        <w:rPr>
          <w:rFonts w:ascii="Arial" w:hAnsi="Arial" w:cs="Arial"/>
          <w:sz w:val="22"/>
          <w:szCs w:val="22"/>
        </w:rPr>
      </w:pPr>
      <w:r w:rsidRPr="00FC1EF2">
        <w:rPr>
          <w:rFonts w:ascii="Arial" w:hAnsi="Arial" w:cs="Arial"/>
          <w:sz w:val="22"/>
          <w:szCs w:val="22"/>
        </w:rPr>
        <w:t>E2.5</w:t>
      </w:r>
      <w:r w:rsidRPr="00FC1EF2">
        <w:rPr>
          <w:rFonts w:ascii="Arial" w:hAnsi="Arial" w:cs="Arial"/>
          <w:sz w:val="22"/>
          <w:szCs w:val="22"/>
        </w:rPr>
        <w:tab/>
        <w:t>The Contractor shall comply at all times with the DPA and shall not perform its obligations under this Contract in such a way as to cause the Authority to breach any of its applicable obligations under the DPA.</w:t>
      </w:r>
    </w:p>
    <w:p w14:paraId="1DCE4AA6" w14:textId="77777777" w:rsidR="00FC1EF2" w:rsidRPr="00FC1EF2" w:rsidRDefault="00FC1EF2" w:rsidP="00FC1EF2">
      <w:pPr>
        <w:rPr>
          <w:rFonts w:ascii="Arial" w:hAnsi="Arial" w:cs="Arial"/>
        </w:rPr>
      </w:pPr>
    </w:p>
    <w:p w14:paraId="0E128871" w14:textId="77777777" w:rsidR="00FC1EF2" w:rsidRPr="00FC1EF2" w:rsidRDefault="00FC1EF2" w:rsidP="00FC1EF2">
      <w:pPr>
        <w:pStyle w:val="Heading2"/>
        <w:rPr>
          <w:rFonts w:cs="Arial"/>
          <w:i w:val="0"/>
        </w:rPr>
      </w:pPr>
      <w:bookmarkStart w:id="75" w:name="_Toc220920224"/>
      <w:bookmarkStart w:id="76" w:name="_Toc316998547"/>
      <w:r w:rsidRPr="00FC1EF2">
        <w:rPr>
          <w:rFonts w:cs="Arial"/>
          <w:i w:val="0"/>
        </w:rPr>
        <w:t>E3</w:t>
      </w:r>
      <w:r w:rsidRPr="00FC1EF2">
        <w:rPr>
          <w:rFonts w:cs="Arial"/>
          <w:i w:val="0"/>
        </w:rPr>
        <w:tab/>
        <w:t xml:space="preserve">Official Secrets Acts </w:t>
      </w:r>
      <w:bookmarkEnd w:id="75"/>
      <w:bookmarkEnd w:id="76"/>
      <w:r w:rsidRPr="00FC1EF2">
        <w:rPr>
          <w:rFonts w:cs="Arial"/>
          <w:i w:val="0"/>
        </w:rPr>
        <w:t>and related legislation</w:t>
      </w:r>
    </w:p>
    <w:p w14:paraId="78090B1F" w14:textId="77777777" w:rsidR="00FC1EF2" w:rsidRPr="00FC1EF2" w:rsidRDefault="00FC1EF2" w:rsidP="00FC1EF2">
      <w:pPr>
        <w:rPr>
          <w:rFonts w:ascii="Arial" w:hAnsi="Arial" w:cs="Arial"/>
        </w:rPr>
      </w:pPr>
    </w:p>
    <w:p w14:paraId="0DFCADAF" w14:textId="77777777" w:rsidR="00FC1EF2" w:rsidRPr="00FC1EF2" w:rsidRDefault="00FC1EF2" w:rsidP="00FC1EF2">
      <w:pPr>
        <w:pStyle w:val="Normalhangingindent"/>
        <w:rPr>
          <w:sz w:val="22"/>
          <w:szCs w:val="22"/>
        </w:rPr>
      </w:pPr>
      <w:r w:rsidRPr="00FC1EF2">
        <w:rPr>
          <w:sz w:val="22"/>
          <w:szCs w:val="22"/>
        </w:rPr>
        <w:t>E3.1</w:t>
      </w:r>
      <w:r w:rsidRPr="00FC1EF2">
        <w:rPr>
          <w:sz w:val="22"/>
          <w:szCs w:val="22"/>
        </w:rPr>
        <w:tab/>
        <w:t>The Provider shall comply with, and shall ensure that its Staff comply with, the provisions of;</w:t>
      </w:r>
    </w:p>
    <w:p w14:paraId="319FCB25" w14:textId="77777777" w:rsidR="00FC1EF2" w:rsidRPr="00FC1EF2" w:rsidRDefault="00FC1EF2" w:rsidP="00FC1EF2">
      <w:pPr>
        <w:rPr>
          <w:rFonts w:ascii="Arial" w:hAnsi="Arial" w:cs="Arial"/>
        </w:rPr>
      </w:pPr>
    </w:p>
    <w:p w14:paraId="5A412999" w14:textId="77777777" w:rsidR="00FC1EF2" w:rsidRPr="00FC1EF2" w:rsidRDefault="00FC1EF2" w:rsidP="00FC1EF2">
      <w:pPr>
        <w:pStyle w:val="Indenta"/>
        <w:rPr>
          <w:rFonts w:cs="Arial"/>
          <w:sz w:val="22"/>
          <w:szCs w:val="22"/>
        </w:rPr>
      </w:pPr>
      <w:r w:rsidRPr="00FC1EF2">
        <w:rPr>
          <w:rFonts w:cs="Arial"/>
          <w:sz w:val="22"/>
          <w:szCs w:val="22"/>
        </w:rPr>
        <w:tab/>
        <w:t>a)</w:t>
      </w:r>
      <w:r w:rsidRPr="00FC1EF2">
        <w:rPr>
          <w:rFonts w:cs="Arial"/>
          <w:sz w:val="22"/>
          <w:szCs w:val="22"/>
        </w:rPr>
        <w:tab/>
        <w:t xml:space="preserve">the Official Secrets Acts 1911 to 1989; </w:t>
      </w:r>
    </w:p>
    <w:p w14:paraId="10E5C6A6" w14:textId="77777777" w:rsidR="00FC1EF2" w:rsidRPr="00FC1EF2" w:rsidRDefault="00FC1EF2" w:rsidP="00FC1EF2">
      <w:pPr>
        <w:pStyle w:val="Indenta"/>
        <w:rPr>
          <w:rFonts w:cs="Arial"/>
          <w:sz w:val="22"/>
          <w:szCs w:val="22"/>
        </w:rPr>
      </w:pPr>
    </w:p>
    <w:p w14:paraId="5A028FA4" w14:textId="77777777" w:rsidR="00FC1EF2" w:rsidRPr="00FC1EF2" w:rsidRDefault="00FC1EF2" w:rsidP="00FC1EF2">
      <w:pPr>
        <w:pStyle w:val="Indenta"/>
        <w:rPr>
          <w:rFonts w:cs="Arial"/>
          <w:sz w:val="22"/>
          <w:szCs w:val="22"/>
        </w:rPr>
      </w:pPr>
      <w:r w:rsidRPr="00FC1EF2">
        <w:rPr>
          <w:rFonts w:cs="Arial"/>
          <w:sz w:val="22"/>
          <w:szCs w:val="22"/>
        </w:rPr>
        <w:tab/>
        <w:t>b)</w:t>
      </w:r>
      <w:r w:rsidRPr="00FC1EF2">
        <w:rPr>
          <w:rFonts w:cs="Arial"/>
          <w:sz w:val="22"/>
          <w:szCs w:val="22"/>
        </w:rPr>
        <w:tab/>
        <w:t>Section 182 of the Finance Act 1989; and</w:t>
      </w:r>
    </w:p>
    <w:p w14:paraId="2F4D6F67" w14:textId="77777777" w:rsidR="00FC1EF2" w:rsidRPr="00FC1EF2" w:rsidRDefault="00FC1EF2" w:rsidP="00FC1EF2">
      <w:pPr>
        <w:pStyle w:val="Indenta"/>
        <w:rPr>
          <w:rFonts w:cs="Arial"/>
          <w:sz w:val="22"/>
          <w:szCs w:val="22"/>
        </w:rPr>
      </w:pPr>
    </w:p>
    <w:p w14:paraId="48B7A0AD" w14:textId="77777777" w:rsidR="00FC1EF2" w:rsidRPr="00FC1EF2" w:rsidRDefault="00FC1EF2" w:rsidP="00FC1EF2">
      <w:pPr>
        <w:pStyle w:val="Indenta"/>
        <w:ind w:left="2160"/>
        <w:rPr>
          <w:rFonts w:cs="Arial"/>
          <w:sz w:val="22"/>
          <w:szCs w:val="22"/>
        </w:rPr>
      </w:pPr>
      <w:r w:rsidRPr="00FC1EF2">
        <w:rPr>
          <w:rFonts w:cs="Arial"/>
          <w:sz w:val="22"/>
          <w:szCs w:val="22"/>
        </w:rPr>
        <w:t>c)</w:t>
      </w:r>
      <w:r w:rsidRPr="00FC1EF2">
        <w:rPr>
          <w:rFonts w:cs="Arial"/>
          <w:sz w:val="22"/>
          <w:szCs w:val="22"/>
        </w:rPr>
        <w:tab/>
        <w:t>Section 18 and Section 19 of the Commissioners for Revenue and Customs Act 2005</w:t>
      </w:r>
    </w:p>
    <w:p w14:paraId="479BFA05" w14:textId="77777777" w:rsidR="00FC1EF2" w:rsidRPr="00FC1EF2" w:rsidRDefault="00FC1EF2" w:rsidP="00FC1EF2">
      <w:pPr>
        <w:pStyle w:val="Normalhangingindent"/>
        <w:rPr>
          <w:sz w:val="22"/>
          <w:szCs w:val="22"/>
        </w:rPr>
      </w:pPr>
      <w:r w:rsidRPr="00FC1EF2">
        <w:rPr>
          <w:sz w:val="22"/>
          <w:szCs w:val="22"/>
        </w:rPr>
        <w:t>E3.2</w:t>
      </w:r>
      <w:r w:rsidRPr="00FC1EF2">
        <w:rPr>
          <w:sz w:val="22"/>
          <w:szCs w:val="22"/>
        </w:rPr>
        <w:tab/>
        <w:t>In the event that the Provider or its Staff fails to comply with this clause, the Authority reserves the right to terminate the Contract with immediate effect.</w:t>
      </w:r>
    </w:p>
    <w:p w14:paraId="45D35E3E" w14:textId="77777777" w:rsidR="00FC1EF2" w:rsidRPr="00FC1EF2" w:rsidRDefault="00FC1EF2" w:rsidP="00FC1EF2">
      <w:pPr>
        <w:rPr>
          <w:rFonts w:ascii="Arial" w:hAnsi="Arial" w:cs="Arial"/>
        </w:rPr>
      </w:pPr>
    </w:p>
    <w:p w14:paraId="58D354DA" w14:textId="77777777" w:rsidR="00FC1EF2" w:rsidRPr="00FC1EF2" w:rsidRDefault="00FC1EF2" w:rsidP="00FC1EF2">
      <w:pPr>
        <w:rPr>
          <w:rFonts w:ascii="Arial" w:hAnsi="Arial" w:cs="Arial"/>
        </w:rPr>
      </w:pPr>
    </w:p>
    <w:p w14:paraId="3E6B115A" w14:textId="77777777" w:rsidR="00FC1EF2" w:rsidRPr="00FC1EF2" w:rsidRDefault="00FC1EF2" w:rsidP="00FC1EF2">
      <w:pPr>
        <w:pStyle w:val="Heading2"/>
        <w:rPr>
          <w:rFonts w:cs="Arial"/>
          <w:i w:val="0"/>
        </w:rPr>
      </w:pPr>
      <w:bookmarkStart w:id="77" w:name="_Toc220920225"/>
      <w:bookmarkStart w:id="78" w:name="_Toc316998548"/>
      <w:r w:rsidRPr="00FC1EF2">
        <w:rPr>
          <w:rFonts w:cs="Arial"/>
          <w:i w:val="0"/>
        </w:rPr>
        <w:t>E4</w:t>
      </w:r>
      <w:r w:rsidRPr="00FC1EF2">
        <w:rPr>
          <w:rFonts w:cs="Arial"/>
          <w:i w:val="0"/>
        </w:rPr>
        <w:tab/>
        <w:t>Confidential Information</w:t>
      </w:r>
      <w:bookmarkEnd w:id="77"/>
      <w:bookmarkEnd w:id="78"/>
    </w:p>
    <w:p w14:paraId="2C858196" w14:textId="77777777" w:rsidR="00FC1EF2" w:rsidRPr="00FC1EF2" w:rsidRDefault="00FC1EF2" w:rsidP="00FC1EF2">
      <w:pPr>
        <w:pStyle w:val="Normalhangingindent"/>
        <w:rPr>
          <w:sz w:val="22"/>
          <w:szCs w:val="22"/>
        </w:rPr>
      </w:pPr>
      <w:bookmarkStart w:id="79" w:name="_Toc139080303"/>
      <w:bookmarkStart w:id="80" w:name="_Ref67837339"/>
      <w:r w:rsidRPr="00FC1EF2">
        <w:rPr>
          <w:sz w:val="22"/>
          <w:szCs w:val="22"/>
        </w:rPr>
        <w:t>E4.1</w:t>
      </w:r>
      <w:r w:rsidRPr="00FC1EF2">
        <w:rPr>
          <w:sz w:val="22"/>
          <w:szCs w:val="22"/>
        </w:rPr>
        <w:tab/>
        <w:t>Except to the extent set out in this clause or where disclosure is expressly permitted elsewhere in this Contract, each Party shall:</w:t>
      </w:r>
      <w:bookmarkEnd w:id="79"/>
    </w:p>
    <w:p w14:paraId="18C933CE" w14:textId="77777777" w:rsidR="00FC1EF2" w:rsidRPr="00FC1EF2" w:rsidRDefault="00FC1EF2" w:rsidP="00FC1EF2">
      <w:pPr>
        <w:rPr>
          <w:rFonts w:ascii="Arial" w:hAnsi="Arial" w:cs="Arial"/>
        </w:rPr>
      </w:pPr>
    </w:p>
    <w:p w14:paraId="79D53748" w14:textId="77777777" w:rsidR="00FC1EF2" w:rsidRPr="00FC1EF2" w:rsidRDefault="00FC1EF2" w:rsidP="00FC1EF2">
      <w:pPr>
        <w:pStyle w:val="Indenta"/>
        <w:rPr>
          <w:rFonts w:cs="Arial"/>
          <w:sz w:val="22"/>
          <w:szCs w:val="22"/>
        </w:rPr>
      </w:pPr>
      <w:bookmarkStart w:id="81" w:name="_Toc139080304"/>
      <w:r w:rsidRPr="00FC1EF2">
        <w:rPr>
          <w:rFonts w:cs="Arial"/>
          <w:sz w:val="22"/>
          <w:szCs w:val="22"/>
        </w:rPr>
        <w:tab/>
        <w:t>a)</w:t>
      </w:r>
      <w:r w:rsidRPr="00FC1EF2">
        <w:rPr>
          <w:rFonts w:cs="Arial"/>
          <w:sz w:val="22"/>
          <w:szCs w:val="22"/>
        </w:rPr>
        <w:tab/>
        <w:t xml:space="preserve">treat the other Party's Confidential Information as confidential </w:t>
      </w:r>
      <w:r w:rsidRPr="00FC1EF2">
        <w:rPr>
          <w:rFonts w:cs="Arial"/>
          <w:sz w:val="22"/>
          <w:szCs w:val="22"/>
        </w:rPr>
        <w:tab/>
        <w:t>and safeguard it accordingly; and</w:t>
      </w:r>
      <w:bookmarkEnd w:id="81"/>
    </w:p>
    <w:p w14:paraId="03B6B002" w14:textId="77777777" w:rsidR="00FC1EF2" w:rsidRPr="00FC1EF2" w:rsidRDefault="00FC1EF2" w:rsidP="00FC1EF2">
      <w:pPr>
        <w:pStyle w:val="Indenta"/>
        <w:rPr>
          <w:rFonts w:cs="Arial"/>
          <w:sz w:val="22"/>
          <w:szCs w:val="22"/>
        </w:rPr>
      </w:pPr>
    </w:p>
    <w:p w14:paraId="128AF11B" w14:textId="77777777" w:rsidR="00FC1EF2" w:rsidRPr="00FC1EF2" w:rsidRDefault="00FC1EF2" w:rsidP="00FC1EF2">
      <w:pPr>
        <w:pStyle w:val="Indenta"/>
        <w:rPr>
          <w:rFonts w:cs="Arial"/>
          <w:sz w:val="22"/>
          <w:szCs w:val="22"/>
        </w:rPr>
      </w:pPr>
      <w:bookmarkStart w:id="82" w:name="_Toc139080305"/>
      <w:r w:rsidRPr="00FC1EF2">
        <w:rPr>
          <w:rFonts w:cs="Arial"/>
          <w:sz w:val="22"/>
          <w:szCs w:val="22"/>
        </w:rPr>
        <w:tab/>
        <w:t>b)</w:t>
      </w:r>
      <w:r w:rsidRPr="00FC1EF2">
        <w:rPr>
          <w:rFonts w:cs="Arial"/>
          <w:sz w:val="22"/>
          <w:szCs w:val="22"/>
        </w:rPr>
        <w:tab/>
        <w:t xml:space="preserve">not disclose the other Party's Confidential Information to any </w:t>
      </w:r>
      <w:r w:rsidRPr="00FC1EF2">
        <w:rPr>
          <w:rFonts w:cs="Arial"/>
          <w:sz w:val="22"/>
          <w:szCs w:val="22"/>
        </w:rPr>
        <w:tab/>
        <w:t>other person without the owner's prior written consent</w:t>
      </w:r>
      <w:bookmarkEnd w:id="80"/>
      <w:r w:rsidRPr="00FC1EF2">
        <w:rPr>
          <w:rFonts w:cs="Arial"/>
          <w:sz w:val="22"/>
          <w:szCs w:val="22"/>
        </w:rPr>
        <w:t>.</w:t>
      </w:r>
      <w:bookmarkEnd w:id="82"/>
    </w:p>
    <w:p w14:paraId="77504B02" w14:textId="77777777" w:rsidR="00FC1EF2" w:rsidRPr="00FC1EF2" w:rsidRDefault="00FC1EF2" w:rsidP="00FC1EF2">
      <w:pPr>
        <w:rPr>
          <w:rFonts w:ascii="Arial" w:hAnsi="Arial" w:cs="Arial"/>
        </w:rPr>
      </w:pPr>
    </w:p>
    <w:p w14:paraId="5E5A8063" w14:textId="77777777" w:rsidR="00FC1EF2" w:rsidRPr="00FC1EF2" w:rsidRDefault="00FC1EF2" w:rsidP="00FC1EF2">
      <w:pPr>
        <w:pStyle w:val="Normalhangingindent"/>
        <w:rPr>
          <w:sz w:val="22"/>
          <w:szCs w:val="22"/>
        </w:rPr>
      </w:pPr>
      <w:bookmarkStart w:id="83" w:name="_Toc139080306"/>
      <w:bookmarkStart w:id="84" w:name="_Toc220903956"/>
      <w:bookmarkStart w:id="85" w:name="_Toc220920226"/>
      <w:r w:rsidRPr="00FC1EF2">
        <w:rPr>
          <w:sz w:val="22"/>
          <w:szCs w:val="22"/>
        </w:rPr>
        <w:t>E4.2</w:t>
      </w:r>
      <w:r w:rsidRPr="00FC1EF2">
        <w:rPr>
          <w:sz w:val="22"/>
          <w:szCs w:val="22"/>
        </w:rPr>
        <w:tab/>
        <w:t>Clause E4 shall not apply to the extent that</w:t>
      </w:r>
      <w:bookmarkEnd w:id="83"/>
      <w:bookmarkEnd w:id="84"/>
      <w:bookmarkEnd w:id="85"/>
      <w:r w:rsidRPr="00FC1EF2">
        <w:rPr>
          <w:sz w:val="22"/>
          <w:szCs w:val="22"/>
        </w:rPr>
        <w:t>;</w:t>
      </w:r>
    </w:p>
    <w:p w14:paraId="50FC4F20" w14:textId="77777777" w:rsidR="00FC1EF2" w:rsidRPr="00FC1EF2" w:rsidRDefault="00FC1EF2" w:rsidP="00FC1EF2">
      <w:pPr>
        <w:rPr>
          <w:rFonts w:ascii="Arial" w:hAnsi="Arial" w:cs="Arial"/>
        </w:rPr>
      </w:pPr>
    </w:p>
    <w:p w14:paraId="7A744D72" w14:textId="63190544" w:rsidR="00FC1EF2" w:rsidRPr="00FC1EF2" w:rsidRDefault="00FC1EF2" w:rsidP="00FC1EF2">
      <w:pPr>
        <w:pStyle w:val="Indenta"/>
        <w:rPr>
          <w:rFonts w:cs="Arial"/>
          <w:sz w:val="22"/>
          <w:szCs w:val="22"/>
        </w:rPr>
      </w:pPr>
      <w:bookmarkStart w:id="86" w:name="_Ref72314566"/>
      <w:bookmarkStart w:id="87" w:name="_Toc139080307"/>
      <w:r w:rsidRPr="00FC1EF2">
        <w:rPr>
          <w:rFonts w:cs="Arial"/>
          <w:sz w:val="22"/>
          <w:szCs w:val="22"/>
        </w:rPr>
        <w:tab/>
        <w:t>a)</w:t>
      </w:r>
      <w:r w:rsidRPr="00FC1EF2">
        <w:rPr>
          <w:rFonts w:cs="Arial"/>
          <w:sz w:val="22"/>
          <w:szCs w:val="22"/>
        </w:rPr>
        <w:tab/>
        <w:t xml:space="preserve">such disclosure is a requirement of Law placed upon the Party </w:t>
      </w:r>
      <w:r w:rsidRPr="00FC1EF2">
        <w:rPr>
          <w:rFonts w:cs="Arial"/>
          <w:sz w:val="22"/>
          <w:szCs w:val="22"/>
        </w:rPr>
        <w:tab/>
        <w:t xml:space="preserve">making the disclosure, including any requirements for disclosure under the FOIA or the Environmental Information Regulations </w:t>
      </w:r>
      <w:r w:rsidRPr="00FC1EF2">
        <w:rPr>
          <w:rFonts w:cs="Arial"/>
          <w:sz w:val="22"/>
          <w:szCs w:val="22"/>
        </w:rPr>
        <w:tab/>
        <w:t>pursuant to clause E5 (Freedom of Information);</w:t>
      </w:r>
      <w:bookmarkEnd w:id="86"/>
      <w:bookmarkEnd w:id="87"/>
    </w:p>
    <w:p w14:paraId="5ACC11E9" w14:textId="77777777" w:rsidR="00FC1EF2" w:rsidRPr="00FC1EF2" w:rsidRDefault="00FC1EF2" w:rsidP="00FC1EF2">
      <w:pPr>
        <w:pStyle w:val="Indenta"/>
        <w:rPr>
          <w:rFonts w:cs="Arial"/>
          <w:sz w:val="22"/>
          <w:szCs w:val="22"/>
        </w:rPr>
      </w:pPr>
    </w:p>
    <w:p w14:paraId="61D80F74" w14:textId="51EBDBFE" w:rsidR="00FC1EF2" w:rsidRPr="00FC1EF2" w:rsidRDefault="00FC1EF2" w:rsidP="00FC1EF2">
      <w:pPr>
        <w:pStyle w:val="Indenta"/>
        <w:rPr>
          <w:rFonts w:cs="Arial"/>
          <w:sz w:val="22"/>
          <w:szCs w:val="22"/>
        </w:rPr>
      </w:pPr>
      <w:bookmarkStart w:id="88" w:name="_Toc139080308"/>
      <w:r w:rsidRPr="00FC1EF2">
        <w:rPr>
          <w:rFonts w:cs="Arial"/>
          <w:sz w:val="22"/>
          <w:szCs w:val="22"/>
        </w:rPr>
        <w:tab/>
        <w:t>b)</w:t>
      </w:r>
      <w:r w:rsidRPr="00FC1EF2">
        <w:rPr>
          <w:rFonts w:cs="Arial"/>
          <w:sz w:val="22"/>
          <w:szCs w:val="22"/>
        </w:rPr>
        <w:tab/>
        <w:t xml:space="preserve">such information was in the possession of the Party making the </w:t>
      </w:r>
      <w:r w:rsidRPr="00FC1EF2">
        <w:rPr>
          <w:rFonts w:cs="Arial"/>
          <w:sz w:val="22"/>
          <w:szCs w:val="22"/>
        </w:rPr>
        <w:tab/>
        <w:t>disclosure without obligation of confidentiality prior to its disclosure by the information owner;</w:t>
      </w:r>
      <w:bookmarkEnd w:id="88"/>
      <w:r w:rsidRPr="00FC1EF2">
        <w:rPr>
          <w:rFonts w:cs="Arial"/>
          <w:sz w:val="22"/>
          <w:szCs w:val="22"/>
        </w:rPr>
        <w:t xml:space="preserve"> </w:t>
      </w:r>
    </w:p>
    <w:p w14:paraId="38D5BFFD" w14:textId="77777777" w:rsidR="00FC1EF2" w:rsidRPr="00FC1EF2" w:rsidRDefault="00FC1EF2" w:rsidP="00FC1EF2">
      <w:pPr>
        <w:pStyle w:val="Indenta"/>
        <w:rPr>
          <w:rFonts w:cs="Arial"/>
          <w:sz w:val="22"/>
          <w:szCs w:val="22"/>
        </w:rPr>
      </w:pPr>
    </w:p>
    <w:p w14:paraId="7B33277F" w14:textId="60637464" w:rsidR="00FC1EF2" w:rsidRPr="00FC1EF2" w:rsidRDefault="00FC1EF2" w:rsidP="00FC1EF2">
      <w:pPr>
        <w:pStyle w:val="Indenta"/>
        <w:rPr>
          <w:rFonts w:cs="Arial"/>
          <w:sz w:val="22"/>
          <w:szCs w:val="22"/>
        </w:rPr>
      </w:pPr>
      <w:bookmarkStart w:id="89" w:name="_Toc139080309"/>
      <w:r w:rsidRPr="00FC1EF2">
        <w:rPr>
          <w:rFonts w:cs="Arial"/>
          <w:sz w:val="22"/>
          <w:szCs w:val="22"/>
        </w:rPr>
        <w:tab/>
        <w:t>c)</w:t>
      </w:r>
      <w:r w:rsidRPr="00FC1EF2">
        <w:rPr>
          <w:rFonts w:cs="Arial"/>
          <w:sz w:val="22"/>
          <w:szCs w:val="22"/>
        </w:rPr>
        <w:tab/>
        <w:t>such information was obtained from a third party without obligation of confidentiality;</w:t>
      </w:r>
      <w:bookmarkEnd w:id="89"/>
    </w:p>
    <w:p w14:paraId="747F2420" w14:textId="77777777" w:rsidR="00FC1EF2" w:rsidRPr="00FC1EF2" w:rsidRDefault="00FC1EF2" w:rsidP="00FC1EF2">
      <w:pPr>
        <w:pStyle w:val="Indenta"/>
        <w:rPr>
          <w:rFonts w:cs="Arial"/>
          <w:sz w:val="22"/>
          <w:szCs w:val="22"/>
        </w:rPr>
      </w:pPr>
    </w:p>
    <w:p w14:paraId="4C99DC88" w14:textId="77777777" w:rsidR="00FC1EF2" w:rsidRPr="00FC1EF2" w:rsidRDefault="00FC1EF2" w:rsidP="00FC1EF2">
      <w:pPr>
        <w:pStyle w:val="Indenta"/>
        <w:rPr>
          <w:rFonts w:cs="Arial"/>
          <w:sz w:val="22"/>
          <w:szCs w:val="22"/>
        </w:rPr>
      </w:pPr>
      <w:bookmarkStart w:id="90" w:name="_Toc139080310"/>
      <w:r w:rsidRPr="00FC1EF2">
        <w:rPr>
          <w:rFonts w:cs="Arial"/>
          <w:sz w:val="22"/>
          <w:szCs w:val="22"/>
        </w:rPr>
        <w:tab/>
        <w:t>d)</w:t>
      </w:r>
      <w:r w:rsidRPr="00FC1EF2">
        <w:rPr>
          <w:rFonts w:cs="Arial"/>
          <w:sz w:val="22"/>
          <w:szCs w:val="22"/>
        </w:rPr>
        <w:tab/>
        <w:t xml:space="preserve">such information was already in the public domain at the time of </w:t>
      </w:r>
      <w:r w:rsidRPr="00FC1EF2">
        <w:rPr>
          <w:rFonts w:cs="Arial"/>
          <w:sz w:val="22"/>
          <w:szCs w:val="22"/>
        </w:rPr>
        <w:tab/>
        <w:t>disclosure otherwise than by a breach of this Contract; or</w:t>
      </w:r>
      <w:bookmarkEnd w:id="90"/>
    </w:p>
    <w:p w14:paraId="45AE1F74" w14:textId="77777777" w:rsidR="00FC1EF2" w:rsidRPr="00FC1EF2" w:rsidRDefault="00FC1EF2" w:rsidP="00FC1EF2">
      <w:pPr>
        <w:pStyle w:val="Indenta"/>
        <w:rPr>
          <w:rFonts w:cs="Arial"/>
          <w:sz w:val="22"/>
          <w:szCs w:val="22"/>
        </w:rPr>
      </w:pPr>
    </w:p>
    <w:p w14:paraId="43F97B02" w14:textId="77777777" w:rsidR="00FC1EF2" w:rsidRPr="00FC1EF2" w:rsidRDefault="00FC1EF2" w:rsidP="00FC1EF2">
      <w:pPr>
        <w:pStyle w:val="Indenta"/>
        <w:rPr>
          <w:rFonts w:cs="Arial"/>
          <w:sz w:val="22"/>
          <w:szCs w:val="22"/>
        </w:rPr>
      </w:pPr>
      <w:bookmarkStart w:id="91" w:name="_Toc139080311"/>
      <w:r w:rsidRPr="00FC1EF2">
        <w:rPr>
          <w:rFonts w:cs="Arial"/>
          <w:sz w:val="22"/>
          <w:szCs w:val="22"/>
        </w:rPr>
        <w:tab/>
        <w:t>e)</w:t>
      </w:r>
      <w:r w:rsidRPr="00FC1EF2">
        <w:rPr>
          <w:rFonts w:cs="Arial"/>
          <w:sz w:val="22"/>
          <w:szCs w:val="22"/>
        </w:rPr>
        <w:tab/>
        <w:t xml:space="preserve">it is independently developed without access to the other Party's </w:t>
      </w:r>
      <w:r w:rsidRPr="00FC1EF2">
        <w:rPr>
          <w:rFonts w:cs="Arial"/>
          <w:sz w:val="22"/>
          <w:szCs w:val="22"/>
        </w:rPr>
        <w:tab/>
        <w:t>Confidential Information.</w:t>
      </w:r>
      <w:bookmarkEnd w:id="91"/>
    </w:p>
    <w:p w14:paraId="54F0DBB5" w14:textId="77777777" w:rsidR="00FC1EF2" w:rsidRPr="00FC1EF2" w:rsidRDefault="00FC1EF2" w:rsidP="00FC1EF2">
      <w:pPr>
        <w:rPr>
          <w:rFonts w:ascii="Arial" w:hAnsi="Arial" w:cs="Arial"/>
        </w:rPr>
      </w:pPr>
    </w:p>
    <w:p w14:paraId="3729A2BE" w14:textId="77777777" w:rsidR="00FC1EF2" w:rsidRPr="00FC1EF2" w:rsidRDefault="00FC1EF2" w:rsidP="00FC1EF2">
      <w:pPr>
        <w:pStyle w:val="Normalhangingindent"/>
        <w:rPr>
          <w:sz w:val="22"/>
          <w:szCs w:val="22"/>
        </w:rPr>
      </w:pPr>
      <w:bookmarkStart w:id="92" w:name="_Toc139080312"/>
      <w:r w:rsidRPr="00FC1EF2">
        <w:rPr>
          <w:sz w:val="22"/>
          <w:szCs w:val="22"/>
        </w:rPr>
        <w:t>E4.3</w:t>
      </w:r>
      <w:r w:rsidRPr="00FC1EF2">
        <w:rPr>
          <w:sz w:val="22"/>
          <w:szCs w:val="22"/>
        </w:rPr>
        <w:tab/>
        <w:t>The Provider may only disclose the Authority's Confidential Information to the Staff who are directly involved in the provision of the Services and who need to know the information, and shall ensure that such Staff are aware of and shall comply with these obligations as to confidentiality.</w:t>
      </w:r>
      <w:bookmarkEnd w:id="92"/>
      <w:r w:rsidRPr="00FC1EF2">
        <w:rPr>
          <w:sz w:val="22"/>
          <w:szCs w:val="22"/>
        </w:rPr>
        <w:t xml:space="preserve"> </w:t>
      </w:r>
    </w:p>
    <w:p w14:paraId="535533C1" w14:textId="77777777" w:rsidR="00FC1EF2" w:rsidRPr="00FC1EF2" w:rsidRDefault="00FC1EF2" w:rsidP="00FC1EF2">
      <w:pPr>
        <w:rPr>
          <w:rFonts w:ascii="Arial" w:hAnsi="Arial" w:cs="Arial"/>
        </w:rPr>
      </w:pPr>
    </w:p>
    <w:p w14:paraId="06AF6010" w14:textId="77777777" w:rsidR="00FC1EF2" w:rsidRPr="00FC1EF2" w:rsidRDefault="00FC1EF2" w:rsidP="00FC1EF2">
      <w:pPr>
        <w:pStyle w:val="Normalhangingindent"/>
        <w:rPr>
          <w:sz w:val="22"/>
          <w:szCs w:val="22"/>
        </w:rPr>
      </w:pPr>
      <w:bookmarkStart w:id="93" w:name="_Toc139080313"/>
      <w:r w:rsidRPr="00FC1EF2">
        <w:rPr>
          <w:sz w:val="22"/>
          <w:szCs w:val="22"/>
        </w:rPr>
        <w:t>E4.4</w:t>
      </w:r>
      <w:r w:rsidRPr="00FC1EF2">
        <w:rPr>
          <w:sz w:val="22"/>
          <w:szCs w:val="22"/>
        </w:rPr>
        <w:tab/>
        <w:t>The Provider shall not, and shall procure that the Staff do not, use any of the Authority's Confidential Information received otherwise than for the purposes of this Contract.</w:t>
      </w:r>
      <w:bookmarkEnd w:id="93"/>
    </w:p>
    <w:p w14:paraId="1104FD56" w14:textId="77777777" w:rsidR="00FC1EF2" w:rsidRPr="00FC1EF2" w:rsidRDefault="00FC1EF2" w:rsidP="00FC1EF2">
      <w:pPr>
        <w:rPr>
          <w:rFonts w:ascii="Arial" w:hAnsi="Arial" w:cs="Arial"/>
        </w:rPr>
      </w:pPr>
    </w:p>
    <w:p w14:paraId="07779693" w14:textId="77777777" w:rsidR="00FC1EF2" w:rsidRPr="00FC1EF2" w:rsidRDefault="00FC1EF2" w:rsidP="00FC1EF2">
      <w:pPr>
        <w:ind w:left="720" w:hanging="720"/>
        <w:rPr>
          <w:rFonts w:ascii="Arial" w:hAnsi="Arial" w:cs="Arial"/>
        </w:rPr>
      </w:pPr>
      <w:bookmarkStart w:id="94" w:name="_Toc139080318"/>
      <w:r w:rsidRPr="00FC1EF2">
        <w:rPr>
          <w:rFonts w:ascii="Arial" w:hAnsi="Arial" w:cs="Arial"/>
        </w:rPr>
        <w:t>E4.5</w:t>
      </w:r>
      <w:r w:rsidRPr="00FC1EF2">
        <w:rPr>
          <w:rFonts w:ascii="Arial" w:hAnsi="Arial" w:cs="Arial"/>
        </w:rPr>
        <w:tab/>
      </w:r>
      <w:bookmarkEnd w:id="94"/>
      <w:r w:rsidRPr="00FC1EF2">
        <w:rPr>
          <w:rFonts w:ascii="Arial" w:hAnsi="Arial" w:cs="Arial"/>
        </w:rPr>
        <w:t>Where deemed appropriate by the Client, and at the written request of the Client, the Contractor shall procure that its Staff sign a confidentiality undertaking prior to commencing any work in accordance with the Contract.</w:t>
      </w:r>
    </w:p>
    <w:p w14:paraId="11D84013" w14:textId="77777777" w:rsidR="00FC1EF2" w:rsidRPr="00FC1EF2" w:rsidRDefault="00FC1EF2" w:rsidP="00FC1EF2">
      <w:pPr>
        <w:rPr>
          <w:rFonts w:ascii="Arial" w:hAnsi="Arial" w:cs="Arial"/>
        </w:rPr>
      </w:pPr>
    </w:p>
    <w:p w14:paraId="301ED4FF" w14:textId="77777777" w:rsidR="00FC1EF2" w:rsidRPr="00FC1EF2" w:rsidRDefault="00FC1EF2" w:rsidP="00FC1EF2">
      <w:pPr>
        <w:pStyle w:val="Normalhangingindent"/>
        <w:rPr>
          <w:sz w:val="22"/>
          <w:szCs w:val="22"/>
        </w:rPr>
      </w:pPr>
      <w:bookmarkStart w:id="95" w:name="_Ref72314541"/>
      <w:bookmarkStart w:id="96" w:name="_Toc139080320"/>
      <w:r w:rsidRPr="00FC1EF2">
        <w:rPr>
          <w:sz w:val="22"/>
          <w:szCs w:val="22"/>
        </w:rPr>
        <w:t>E4.6</w:t>
      </w:r>
      <w:r w:rsidRPr="00FC1EF2">
        <w:rPr>
          <w:sz w:val="22"/>
          <w:szCs w:val="22"/>
        </w:rPr>
        <w:tab/>
        <w:t>Nothing in this Contract shall prevent the Authority from disclosing the Provider's Confidential Information:</w:t>
      </w:r>
      <w:bookmarkEnd w:id="95"/>
      <w:bookmarkEnd w:id="96"/>
    </w:p>
    <w:p w14:paraId="29DE080A" w14:textId="77777777" w:rsidR="00FC1EF2" w:rsidRPr="00FC1EF2" w:rsidRDefault="00FC1EF2" w:rsidP="00FC1EF2">
      <w:pPr>
        <w:rPr>
          <w:rFonts w:ascii="Arial" w:hAnsi="Arial" w:cs="Arial"/>
        </w:rPr>
      </w:pPr>
    </w:p>
    <w:p w14:paraId="45E73376" w14:textId="77777777" w:rsidR="00FC1EF2" w:rsidRPr="00FC1EF2" w:rsidRDefault="00FC1EF2" w:rsidP="00FC1EF2">
      <w:pPr>
        <w:pStyle w:val="Indenta"/>
        <w:rPr>
          <w:rFonts w:cs="Arial"/>
          <w:sz w:val="22"/>
          <w:szCs w:val="22"/>
        </w:rPr>
      </w:pPr>
      <w:bookmarkStart w:id="97" w:name="_Toc139080321"/>
      <w:r w:rsidRPr="00FC1EF2">
        <w:rPr>
          <w:rFonts w:cs="Arial"/>
          <w:sz w:val="22"/>
          <w:szCs w:val="22"/>
        </w:rPr>
        <w:t>a)</w:t>
      </w:r>
      <w:r w:rsidRPr="00FC1EF2">
        <w:rPr>
          <w:rFonts w:cs="Arial"/>
          <w:sz w:val="22"/>
          <w:szCs w:val="22"/>
        </w:rPr>
        <w:tab/>
        <w:t>to any government department or any other Contracting Body. All government departments or Contracting Bodies receiving such Confidential Information shall be entitled to further disclose the Confidential Information to other government departments or other Contracting Bodies on the basis that the information is confidential and is not to be disclosed to a third party which is not part of any government department or any Contracting Body;</w:t>
      </w:r>
      <w:bookmarkEnd w:id="97"/>
      <w:r w:rsidRPr="00FC1EF2">
        <w:rPr>
          <w:rFonts w:cs="Arial"/>
          <w:sz w:val="22"/>
          <w:szCs w:val="22"/>
        </w:rPr>
        <w:t xml:space="preserve"> </w:t>
      </w:r>
    </w:p>
    <w:p w14:paraId="51AE08D0" w14:textId="77777777" w:rsidR="00FC1EF2" w:rsidRPr="00FC1EF2" w:rsidRDefault="00FC1EF2" w:rsidP="00FC1EF2">
      <w:pPr>
        <w:pStyle w:val="Indenta"/>
        <w:rPr>
          <w:rFonts w:cs="Arial"/>
          <w:sz w:val="22"/>
          <w:szCs w:val="22"/>
        </w:rPr>
      </w:pPr>
    </w:p>
    <w:p w14:paraId="1C94F054" w14:textId="77777777" w:rsidR="00FC1EF2" w:rsidRPr="00FC1EF2" w:rsidRDefault="00FC1EF2" w:rsidP="00FC1EF2">
      <w:pPr>
        <w:pStyle w:val="Indenta"/>
        <w:rPr>
          <w:rFonts w:cs="Arial"/>
          <w:sz w:val="22"/>
          <w:szCs w:val="22"/>
        </w:rPr>
      </w:pPr>
      <w:bookmarkStart w:id="98" w:name="_Toc139080322"/>
      <w:r w:rsidRPr="00FC1EF2">
        <w:rPr>
          <w:rFonts w:cs="Arial"/>
          <w:sz w:val="22"/>
          <w:szCs w:val="22"/>
        </w:rPr>
        <w:t>b)</w:t>
      </w:r>
      <w:r w:rsidRPr="00FC1EF2">
        <w:rPr>
          <w:rFonts w:cs="Arial"/>
          <w:sz w:val="22"/>
          <w:szCs w:val="22"/>
        </w:rPr>
        <w:tab/>
        <w:t>to any consultant, provider or other person engaged by the Authority to conduct a Cabinet Office gateway review;</w:t>
      </w:r>
      <w:bookmarkEnd w:id="98"/>
    </w:p>
    <w:p w14:paraId="18D4750C" w14:textId="77777777" w:rsidR="00FC1EF2" w:rsidRPr="00FC1EF2" w:rsidRDefault="00FC1EF2" w:rsidP="00FC1EF2">
      <w:pPr>
        <w:pStyle w:val="Indenta"/>
        <w:rPr>
          <w:rFonts w:cs="Arial"/>
          <w:sz w:val="22"/>
          <w:szCs w:val="22"/>
        </w:rPr>
      </w:pPr>
    </w:p>
    <w:p w14:paraId="299B1F7C" w14:textId="77777777" w:rsidR="00FC1EF2" w:rsidRPr="00FC1EF2" w:rsidRDefault="00FC1EF2" w:rsidP="00FC1EF2">
      <w:pPr>
        <w:pStyle w:val="Indenta"/>
        <w:rPr>
          <w:rFonts w:cs="Arial"/>
          <w:sz w:val="22"/>
          <w:szCs w:val="22"/>
        </w:rPr>
      </w:pPr>
      <w:bookmarkStart w:id="99" w:name="_Toc139080323"/>
      <w:r w:rsidRPr="00FC1EF2">
        <w:rPr>
          <w:rFonts w:cs="Arial"/>
          <w:sz w:val="22"/>
          <w:szCs w:val="22"/>
        </w:rPr>
        <w:t>c)</w:t>
      </w:r>
      <w:r w:rsidRPr="00FC1EF2">
        <w:rPr>
          <w:rFonts w:cs="Arial"/>
          <w:sz w:val="22"/>
          <w:szCs w:val="22"/>
        </w:rPr>
        <w:tab/>
        <w:t>for the purpose of the examination and certification of the Authority's accounts; or</w:t>
      </w:r>
      <w:bookmarkEnd w:id="99"/>
    </w:p>
    <w:p w14:paraId="3F138E85" w14:textId="77777777" w:rsidR="00FC1EF2" w:rsidRPr="00FC1EF2" w:rsidRDefault="00FC1EF2" w:rsidP="00FC1EF2">
      <w:pPr>
        <w:pStyle w:val="Indenta"/>
        <w:rPr>
          <w:rFonts w:cs="Arial"/>
          <w:sz w:val="22"/>
          <w:szCs w:val="22"/>
        </w:rPr>
      </w:pPr>
    </w:p>
    <w:p w14:paraId="6C4F602D" w14:textId="77777777" w:rsidR="00FC1EF2" w:rsidRPr="00FC1EF2" w:rsidRDefault="00FC1EF2" w:rsidP="00FC1EF2">
      <w:pPr>
        <w:pStyle w:val="Indenta"/>
        <w:rPr>
          <w:rFonts w:cs="Arial"/>
          <w:sz w:val="22"/>
          <w:szCs w:val="22"/>
        </w:rPr>
      </w:pPr>
      <w:bookmarkStart w:id="100" w:name="_Toc139080324"/>
      <w:r w:rsidRPr="00FC1EF2">
        <w:rPr>
          <w:rFonts w:cs="Arial"/>
          <w:sz w:val="22"/>
          <w:szCs w:val="22"/>
        </w:rPr>
        <w:t>d)</w:t>
      </w:r>
      <w:r w:rsidRPr="00FC1EF2">
        <w:rPr>
          <w:rFonts w:cs="Arial"/>
          <w:sz w:val="22"/>
          <w:szCs w:val="22"/>
        </w:rPr>
        <w:tab/>
        <w:t>for any examination pursuant to Section 6(1) of the National Audit Act 1983 of the economy, efficiency and effectiveness with which the Authority has used its resources.</w:t>
      </w:r>
      <w:bookmarkEnd w:id="100"/>
    </w:p>
    <w:p w14:paraId="3C2992B6" w14:textId="77777777" w:rsidR="00FC1EF2" w:rsidRPr="00FC1EF2" w:rsidRDefault="00FC1EF2" w:rsidP="00FC1EF2">
      <w:pPr>
        <w:rPr>
          <w:rFonts w:ascii="Arial" w:hAnsi="Arial" w:cs="Arial"/>
        </w:rPr>
      </w:pPr>
    </w:p>
    <w:p w14:paraId="21EE2D68" w14:textId="77777777" w:rsidR="00FC1EF2" w:rsidRPr="00FC1EF2" w:rsidRDefault="00FC1EF2" w:rsidP="00FC1EF2">
      <w:pPr>
        <w:pStyle w:val="Normalhangingindent"/>
        <w:rPr>
          <w:sz w:val="22"/>
          <w:szCs w:val="22"/>
        </w:rPr>
      </w:pPr>
      <w:bookmarkStart w:id="101" w:name="_Ref75863939"/>
      <w:bookmarkStart w:id="102" w:name="_Toc139080325"/>
      <w:r w:rsidRPr="00FC1EF2">
        <w:rPr>
          <w:sz w:val="22"/>
          <w:szCs w:val="22"/>
        </w:rPr>
        <w:t>E4.7</w:t>
      </w:r>
      <w:r w:rsidRPr="00FC1EF2">
        <w:rPr>
          <w:sz w:val="22"/>
          <w:szCs w:val="22"/>
        </w:rPr>
        <w:tab/>
        <w:t>The Authority shall use all reasonable endeavours to ensure that any government department, Contracting Body, employee, third party or Sub-contractor to whom the Provider's Confidential Information is disclosed pursuant to clause E4 is made aware of the Authority's obligations of confidentiality.</w:t>
      </w:r>
      <w:bookmarkEnd w:id="101"/>
      <w:bookmarkEnd w:id="102"/>
    </w:p>
    <w:p w14:paraId="4950A7BA" w14:textId="77777777" w:rsidR="00FC1EF2" w:rsidRPr="00FC1EF2" w:rsidRDefault="00FC1EF2" w:rsidP="00FC1EF2">
      <w:pPr>
        <w:rPr>
          <w:rFonts w:ascii="Arial" w:hAnsi="Arial" w:cs="Arial"/>
        </w:rPr>
      </w:pPr>
    </w:p>
    <w:p w14:paraId="363F6635" w14:textId="77777777" w:rsidR="00FC1EF2" w:rsidRPr="00FC1EF2" w:rsidRDefault="00FC1EF2" w:rsidP="00FC1EF2">
      <w:pPr>
        <w:pStyle w:val="Normalhangingindent"/>
        <w:rPr>
          <w:sz w:val="22"/>
          <w:szCs w:val="22"/>
        </w:rPr>
      </w:pPr>
      <w:bookmarkStart w:id="103" w:name="_Toc139080326"/>
      <w:r w:rsidRPr="00FC1EF2">
        <w:rPr>
          <w:sz w:val="22"/>
          <w:szCs w:val="22"/>
        </w:rPr>
        <w:t>E4.8</w:t>
      </w:r>
      <w:r w:rsidRPr="00FC1EF2">
        <w:rPr>
          <w:sz w:val="22"/>
          <w:szCs w:val="22"/>
        </w:rPr>
        <w:tab/>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103"/>
    </w:p>
    <w:p w14:paraId="3940DEB7" w14:textId="77777777" w:rsidR="00FC1EF2" w:rsidRPr="00FC1EF2" w:rsidRDefault="00FC1EF2" w:rsidP="00FC1EF2">
      <w:pPr>
        <w:rPr>
          <w:rFonts w:ascii="Arial" w:hAnsi="Arial" w:cs="Arial"/>
        </w:rPr>
      </w:pPr>
    </w:p>
    <w:p w14:paraId="08ACD5B2" w14:textId="77777777" w:rsidR="00FC1EF2" w:rsidRPr="00FC1EF2" w:rsidRDefault="00FC1EF2" w:rsidP="00FC1EF2">
      <w:pPr>
        <w:pStyle w:val="Normalhangingindent"/>
        <w:rPr>
          <w:sz w:val="22"/>
          <w:szCs w:val="22"/>
        </w:rPr>
      </w:pPr>
      <w:r w:rsidRPr="00FC1EF2">
        <w:rPr>
          <w:sz w:val="22"/>
          <w:szCs w:val="22"/>
        </w:rPr>
        <w:t>E4.9</w:t>
      </w:r>
      <w:r w:rsidRPr="00FC1EF2">
        <w:rPr>
          <w:sz w:val="22"/>
          <w:szCs w:val="22"/>
        </w:rPr>
        <w:tab/>
        <w:t xml:space="preserve">In the event that the Provider fails to comply with clauses E4.1-3, the Authority reserves the right to terminate the Contract with immediate effect by notice in writing. </w:t>
      </w:r>
    </w:p>
    <w:p w14:paraId="698EBE84" w14:textId="77777777" w:rsidR="00FC1EF2" w:rsidRPr="00FC1EF2" w:rsidRDefault="00FC1EF2" w:rsidP="00FC1EF2">
      <w:pPr>
        <w:rPr>
          <w:rFonts w:ascii="Arial" w:hAnsi="Arial" w:cs="Arial"/>
        </w:rPr>
      </w:pPr>
    </w:p>
    <w:p w14:paraId="242FB847" w14:textId="77777777" w:rsidR="00FC1EF2" w:rsidRPr="00FC1EF2" w:rsidRDefault="00FC1EF2" w:rsidP="00FC1EF2">
      <w:pPr>
        <w:pStyle w:val="Normalhangingindent"/>
        <w:rPr>
          <w:sz w:val="22"/>
          <w:szCs w:val="22"/>
        </w:rPr>
      </w:pPr>
      <w:r w:rsidRPr="00FC1EF2">
        <w:rPr>
          <w:sz w:val="22"/>
          <w:szCs w:val="22"/>
        </w:rPr>
        <w:t>E4.10</w:t>
      </w:r>
      <w:r w:rsidRPr="00FC1EF2">
        <w:rPr>
          <w:sz w:val="22"/>
          <w:szCs w:val="22"/>
        </w:rPr>
        <w:tab/>
        <w:t>Clauses E4.1-6 are without prejudice to the application of the Official Secrets Acts 1911 to 1989 to any Confidential Information.</w:t>
      </w:r>
    </w:p>
    <w:p w14:paraId="55BD4BF7" w14:textId="77777777" w:rsidR="00FC1EF2" w:rsidRPr="00FC1EF2" w:rsidRDefault="00FC1EF2" w:rsidP="00FC1EF2">
      <w:pPr>
        <w:pStyle w:val="Normalhangingindent"/>
        <w:rPr>
          <w:sz w:val="22"/>
          <w:szCs w:val="22"/>
        </w:rPr>
      </w:pPr>
    </w:p>
    <w:p w14:paraId="5A182A35" w14:textId="77777777" w:rsidR="00FC1EF2" w:rsidRPr="00FC1EF2" w:rsidRDefault="00FC1EF2" w:rsidP="00FC1EF2">
      <w:pPr>
        <w:pStyle w:val="Normalhangingindent"/>
        <w:rPr>
          <w:sz w:val="22"/>
          <w:szCs w:val="22"/>
        </w:rPr>
      </w:pPr>
      <w:r w:rsidRPr="00FC1EF2">
        <w:rPr>
          <w:sz w:val="22"/>
          <w:szCs w:val="22"/>
        </w:rPr>
        <w:t>E4.11</w:t>
      </w:r>
      <w:r w:rsidRPr="00FC1EF2">
        <w:rPr>
          <w:sz w:val="22"/>
          <w:szCs w:val="22"/>
        </w:rPr>
        <w:tab/>
        <w:t xml:space="preserve">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w:t>
      </w:r>
    </w:p>
    <w:p w14:paraId="6C18072C" w14:textId="77777777" w:rsidR="00FC1EF2" w:rsidRPr="00FC1EF2" w:rsidRDefault="00FC1EF2" w:rsidP="00FC1EF2">
      <w:pPr>
        <w:pStyle w:val="Normalhangingindent"/>
        <w:rPr>
          <w:sz w:val="22"/>
          <w:szCs w:val="22"/>
        </w:rPr>
      </w:pPr>
    </w:p>
    <w:p w14:paraId="70D80D9B" w14:textId="77777777" w:rsidR="00FC1EF2" w:rsidRPr="00FC1EF2" w:rsidRDefault="00FC1EF2" w:rsidP="00FC1EF2">
      <w:pPr>
        <w:pStyle w:val="Normalhangingindent"/>
        <w:rPr>
          <w:sz w:val="22"/>
          <w:szCs w:val="22"/>
        </w:rPr>
      </w:pPr>
      <w:r w:rsidRPr="00FC1EF2">
        <w:rPr>
          <w:sz w:val="22"/>
          <w:szCs w:val="22"/>
        </w:rPr>
        <w:t>E4.12</w:t>
      </w:r>
      <w:r w:rsidRPr="00FC1EF2">
        <w:rPr>
          <w:sz w:val="22"/>
          <w:szCs w:val="22"/>
        </w:rPr>
        <w:tab/>
        <w:t>Notwithstanding any other term of this Contract, the Provider hereby gives his consent for the Authority to publish the Contract in its entirety (but with any information which is exempt from disclosure in accordance with the provisions of the FOIA redacted), including from time to time agreed changes to the Contract, to the general public.</w:t>
      </w:r>
    </w:p>
    <w:p w14:paraId="2B8EDF6F" w14:textId="77777777" w:rsidR="00FC1EF2" w:rsidRPr="00FC1EF2" w:rsidRDefault="00FC1EF2" w:rsidP="00FC1EF2">
      <w:pPr>
        <w:rPr>
          <w:rFonts w:ascii="Arial" w:hAnsi="Arial" w:cs="Arial"/>
        </w:rPr>
      </w:pPr>
    </w:p>
    <w:p w14:paraId="231E5CFF" w14:textId="77777777" w:rsidR="00FC1EF2" w:rsidRPr="00FC1EF2" w:rsidRDefault="00FC1EF2" w:rsidP="00FC1EF2">
      <w:pPr>
        <w:pStyle w:val="Heading2"/>
        <w:rPr>
          <w:rFonts w:cs="Arial"/>
          <w:i w:val="0"/>
        </w:rPr>
      </w:pPr>
    </w:p>
    <w:p w14:paraId="5EE27AE7" w14:textId="77777777" w:rsidR="00FC1EF2" w:rsidRPr="00FC1EF2" w:rsidRDefault="00FC1EF2" w:rsidP="00FC1EF2">
      <w:pPr>
        <w:pStyle w:val="Heading2"/>
        <w:rPr>
          <w:rFonts w:cs="Arial"/>
          <w:i w:val="0"/>
        </w:rPr>
      </w:pPr>
      <w:r w:rsidRPr="00FC1EF2">
        <w:rPr>
          <w:rFonts w:cs="Arial"/>
          <w:i w:val="0"/>
        </w:rPr>
        <w:t>E5</w:t>
      </w:r>
      <w:r w:rsidRPr="00FC1EF2">
        <w:rPr>
          <w:rFonts w:cs="Arial"/>
          <w:i w:val="0"/>
        </w:rPr>
        <w:tab/>
        <w:t>Freedom of Information</w:t>
      </w:r>
    </w:p>
    <w:p w14:paraId="3191C8B6" w14:textId="77777777" w:rsidR="00FC1EF2" w:rsidRPr="00FC1EF2" w:rsidRDefault="00FC1EF2" w:rsidP="00FC1EF2">
      <w:pPr>
        <w:rPr>
          <w:rFonts w:ascii="Arial" w:hAnsi="Arial" w:cs="Arial"/>
        </w:rPr>
      </w:pPr>
    </w:p>
    <w:p w14:paraId="40CDAAF6" w14:textId="77777777" w:rsidR="00FC1EF2" w:rsidRPr="00FC1EF2" w:rsidRDefault="00FC1EF2" w:rsidP="00FC1EF2">
      <w:pPr>
        <w:ind w:left="720" w:hanging="720"/>
        <w:rPr>
          <w:rFonts w:ascii="Arial" w:hAnsi="Arial" w:cs="Arial"/>
        </w:rPr>
      </w:pPr>
      <w:r w:rsidRPr="00FC1EF2">
        <w:rPr>
          <w:rFonts w:ascii="Arial" w:hAnsi="Arial" w:cs="Arial"/>
        </w:rPr>
        <w:t>E5.1</w:t>
      </w:r>
      <w:r w:rsidRPr="00FC1EF2">
        <w:rPr>
          <w:rFonts w:ascii="Arial" w:hAnsi="Arial" w:cs="Arial"/>
        </w:rPr>
        <w:tab/>
        <w:t xml:space="preserve">Each party acknowledges that the other Party is subject to the requirements of the FOIA and the Environmental Information Regulations and shall assist and cooperate with the other Party to enable the other Party to comply with its Information disclosure obligations. </w:t>
      </w:r>
    </w:p>
    <w:p w14:paraId="2D2465BA" w14:textId="77777777" w:rsidR="00FC1EF2" w:rsidRPr="00FC1EF2" w:rsidRDefault="00FC1EF2" w:rsidP="00FC1EF2">
      <w:pPr>
        <w:ind w:left="720" w:hanging="720"/>
        <w:rPr>
          <w:rFonts w:ascii="Arial" w:hAnsi="Arial" w:cs="Arial"/>
        </w:rPr>
      </w:pPr>
    </w:p>
    <w:p w14:paraId="685F598C" w14:textId="77777777" w:rsidR="00FC1EF2" w:rsidRPr="00FC1EF2" w:rsidRDefault="00FC1EF2" w:rsidP="00FC1EF2">
      <w:pPr>
        <w:ind w:left="720" w:hanging="720"/>
        <w:rPr>
          <w:rFonts w:ascii="Arial" w:hAnsi="Arial" w:cs="Arial"/>
        </w:rPr>
      </w:pPr>
      <w:r w:rsidRPr="00FC1EF2">
        <w:rPr>
          <w:rFonts w:ascii="Arial" w:hAnsi="Arial" w:cs="Arial"/>
        </w:rPr>
        <w:t>E5.2</w:t>
      </w:r>
      <w:r w:rsidRPr="00FC1EF2">
        <w:rPr>
          <w:rFonts w:ascii="Arial" w:hAnsi="Arial" w:cs="Arial"/>
        </w:rPr>
        <w:tab/>
        <w:t>Each Party ("First Party") shall and shall procure that its Sub-contractors shall;</w:t>
      </w:r>
    </w:p>
    <w:p w14:paraId="2CFB4CEB" w14:textId="77777777" w:rsidR="00FC1EF2" w:rsidRPr="00FC1EF2" w:rsidRDefault="00FC1EF2" w:rsidP="00FC1EF2">
      <w:pPr>
        <w:ind w:left="720" w:hanging="720"/>
        <w:rPr>
          <w:rFonts w:ascii="Arial" w:hAnsi="Arial" w:cs="Arial"/>
        </w:rPr>
      </w:pPr>
    </w:p>
    <w:p w14:paraId="3FC28CEB" w14:textId="77777777" w:rsidR="00FC1EF2" w:rsidRPr="00FC1EF2" w:rsidRDefault="00FC1EF2" w:rsidP="00FC1EF2">
      <w:pPr>
        <w:ind w:left="720"/>
        <w:rPr>
          <w:rFonts w:ascii="Arial" w:hAnsi="Arial" w:cs="Arial"/>
        </w:rPr>
      </w:pPr>
      <w:r w:rsidRPr="00FC1EF2">
        <w:rPr>
          <w:rFonts w:ascii="Arial" w:hAnsi="Arial" w:cs="Arial"/>
        </w:rPr>
        <w:t>a)</w:t>
      </w:r>
      <w:r w:rsidRPr="00FC1EF2">
        <w:rPr>
          <w:rFonts w:ascii="Arial" w:hAnsi="Arial" w:cs="Arial"/>
        </w:rPr>
        <w:tab/>
        <w:t xml:space="preserve">transfer to the other Party all Requests for Information (in relation to all Information that the First Party is holding on behalf of that other Party) receives as soon as practicable and in any event within two (2) Working Days of receiving a Request for Information; </w:t>
      </w:r>
    </w:p>
    <w:p w14:paraId="25A4DA08" w14:textId="77777777" w:rsidR="00FC1EF2" w:rsidRPr="00FC1EF2" w:rsidRDefault="00FC1EF2" w:rsidP="00FC1EF2">
      <w:pPr>
        <w:ind w:left="720" w:hanging="720"/>
        <w:rPr>
          <w:rFonts w:ascii="Arial" w:hAnsi="Arial" w:cs="Arial"/>
        </w:rPr>
      </w:pPr>
    </w:p>
    <w:p w14:paraId="404D2366" w14:textId="77777777" w:rsidR="00FC1EF2" w:rsidRPr="00FC1EF2" w:rsidRDefault="00FC1EF2" w:rsidP="00FC1EF2">
      <w:pPr>
        <w:ind w:left="720"/>
        <w:rPr>
          <w:rFonts w:ascii="Arial" w:hAnsi="Arial" w:cs="Arial"/>
        </w:rPr>
      </w:pPr>
      <w:r w:rsidRPr="00FC1EF2">
        <w:rPr>
          <w:rFonts w:ascii="Arial" w:hAnsi="Arial" w:cs="Arial"/>
        </w:rPr>
        <w:t>b)</w:t>
      </w:r>
      <w:r w:rsidRPr="00FC1EF2">
        <w:rPr>
          <w:rFonts w:ascii="Arial" w:hAnsi="Arial" w:cs="Arial"/>
        </w:rPr>
        <w:tab/>
        <w:t>provide the other Party with a copy of all Information in its possession or power in the form that the other Party requires within five (5) Working Days (or such other period as the other Party may specify) of the other Party's request; and</w:t>
      </w:r>
    </w:p>
    <w:p w14:paraId="6A53C643" w14:textId="77777777" w:rsidR="00FC1EF2" w:rsidRPr="00FC1EF2" w:rsidRDefault="00FC1EF2" w:rsidP="00FC1EF2">
      <w:pPr>
        <w:ind w:left="720" w:hanging="720"/>
        <w:rPr>
          <w:rFonts w:ascii="Arial" w:hAnsi="Arial" w:cs="Arial"/>
        </w:rPr>
      </w:pPr>
    </w:p>
    <w:p w14:paraId="2AE9D9C0" w14:textId="77777777" w:rsidR="00FC1EF2" w:rsidRPr="00FC1EF2" w:rsidRDefault="00FC1EF2" w:rsidP="00FC1EF2">
      <w:pPr>
        <w:ind w:left="720"/>
        <w:rPr>
          <w:rFonts w:ascii="Arial" w:hAnsi="Arial" w:cs="Arial"/>
        </w:rPr>
      </w:pPr>
      <w:r w:rsidRPr="00FC1EF2">
        <w:rPr>
          <w:rFonts w:ascii="Arial" w:hAnsi="Arial" w:cs="Arial"/>
        </w:rPr>
        <w:t>c)</w:t>
      </w:r>
      <w:r w:rsidRPr="00FC1EF2">
        <w:rPr>
          <w:rFonts w:ascii="Arial" w:hAnsi="Arial" w:cs="Arial"/>
        </w:rPr>
        <w:tab/>
        <w:t>provide all necessary assistance as reasonably requested by the other Party to enable the other Party to respond to the Request for Information within the time for compliance set out in section 10 of the FOIA or regulation 5 of the Environmental Information Regulations.</w:t>
      </w:r>
    </w:p>
    <w:p w14:paraId="68535352" w14:textId="77777777" w:rsidR="00FC1EF2" w:rsidRPr="00FC1EF2" w:rsidRDefault="00FC1EF2" w:rsidP="00FC1EF2">
      <w:pPr>
        <w:ind w:left="720" w:hanging="720"/>
        <w:rPr>
          <w:rFonts w:ascii="Arial" w:hAnsi="Arial" w:cs="Arial"/>
        </w:rPr>
      </w:pPr>
    </w:p>
    <w:p w14:paraId="5FB04FF2" w14:textId="77777777" w:rsidR="00FC1EF2" w:rsidRPr="00FC1EF2" w:rsidRDefault="00FC1EF2" w:rsidP="00FC1EF2">
      <w:pPr>
        <w:ind w:left="720" w:hanging="720"/>
        <w:rPr>
          <w:rFonts w:ascii="Arial" w:hAnsi="Arial" w:cs="Arial"/>
        </w:rPr>
      </w:pPr>
      <w:r w:rsidRPr="00FC1EF2">
        <w:rPr>
          <w:rFonts w:ascii="Arial" w:hAnsi="Arial" w:cs="Arial"/>
        </w:rPr>
        <w:t>E5.3</w:t>
      </w:r>
      <w:r w:rsidRPr="00FC1EF2">
        <w:rPr>
          <w:rFonts w:ascii="Arial" w:hAnsi="Arial" w:cs="Arial"/>
        </w:rPr>
        <w:tab/>
        <w:t>Each Party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14:paraId="09F7EAFB" w14:textId="77777777" w:rsidR="00FC1EF2" w:rsidRPr="00FC1EF2" w:rsidRDefault="00FC1EF2" w:rsidP="00FC1EF2">
      <w:pPr>
        <w:ind w:left="720" w:hanging="720"/>
        <w:rPr>
          <w:rFonts w:ascii="Arial" w:hAnsi="Arial" w:cs="Arial"/>
        </w:rPr>
      </w:pPr>
    </w:p>
    <w:p w14:paraId="06FE6086" w14:textId="77777777" w:rsidR="00FC1EF2" w:rsidRPr="00FC1EF2" w:rsidRDefault="00FC1EF2" w:rsidP="00FC1EF2">
      <w:pPr>
        <w:ind w:left="720" w:hanging="720"/>
        <w:rPr>
          <w:rFonts w:ascii="Arial" w:hAnsi="Arial" w:cs="Arial"/>
        </w:rPr>
      </w:pPr>
      <w:r w:rsidRPr="00FC1EF2">
        <w:rPr>
          <w:rFonts w:ascii="Arial" w:hAnsi="Arial" w:cs="Arial"/>
        </w:rPr>
        <w:t>E5.4</w:t>
      </w:r>
      <w:r w:rsidRPr="00FC1EF2">
        <w:rPr>
          <w:rFonts w:ascii="Arial" w:hAnsi="Arial" w:cs="Arial"/>
        </w:rPr>
        <w:tab/>
        <w:t xml:space="preserve">In no event shall either Party respond directly to a Request for Information in relation to all Information that it is holding on behalf of the other Party unless expressly </w:t>
      </w:r>
      <w:proofErr w:type="spellStart"/>
      <w:r w:rsidRPr="00FC1EF2">
        <w:rPr>
          <w:rFonts w:ascii="Arial" w:hAnsi="Arial" w:cs="Arial"/>
        </w:rPr>
        <w:t>authorised</w:t>
      </w:r>
      <w:proofErr w:type="spellEnd"/>
      <w:r w:rsidRPr="00FC1EF2">
        <w:rPr>
          <w:rFonts w:ascii="Arial" w:hAnsi="Arial" w:cs="Arial"/>
        </w:rPr>
        <w:t xml:space="preserve"> to do so by the other Party.</w:t>
      </w:r>
    </w:p>
    <w:p w14:paraId="67C9B724" w14:textId="77777777" w:rsidR="00FC1EF2" w:rsidRPr="00FC1EF2" w:rsidRDefault="00FC1EF2" w:rsidP="00FC1EF2">
      <w:pPr>
        <w:ind w:left="720" w:hanging="720"/>
        <w:rPr>
          <w:rFonts w:ascii="Arial" w:hAnsi="Arial" w:cs="Arial"/>
        </w:rPr>
      </w:pPr>
    </w:p>
    <w:p w14:paraId="4083BE57" w14:textId="77777777" w:rsidR="00FC1EF2" w:rsidRPr="00FC1EF2" w:rsidRDefault="00FC1EF2" w:rsidP="00FC1EF2">
      <w:pPr>
        <w:ind w:left="720" w:hanging="720"/>
        <w:rPr>
          <w:rFonts w:ascii="Arial" w:hAnsi="Arial" w:cs="Arial"/>
        </w:rPr>
      </w:pPr>
      <w:r w:rsidRPr="00FC1EF2">
        <w:rPr>
          <w:rFonts w:ascii="Arial" w:hAnsi="Arial" w:cs="Arial"/>
        </w:rPr>
        <w:t>E5.5</w:t>
      </w:r>
      <w:r w:rsidRPr="00FC1EF2">
        <w:rPr>
          <w:rFonts w:ascii="Arial" w:hAnsi="Arial" w:cs="Arial"/>
        </w:rPr>
        <w:tab/>
        <w:t>Each Party ("First Party") acknowledges that (notwithstanding the provisions of clause E5) the other Party may, acting in accordance with the Department for Constitutional Affairs’ Code of Practice on the Discharge of the Functions of Public Authorities under Part 1 of the Freedom of Information Act 2000 (“the Code”), be obliged under the FOIA, or the Environmental Information Regulations to disclose information concerning the First Party or the Services;</w:t>
      </w:r>
    </w:p>
    <w:p w14:paraId="1929D66A" w14:textId="77777777" w:rsidR="00FC1EF2" w:rsidRPr="00FC1EF2" w:rsidRDefault="00FC1EF2" w:rsidP="00FC1EF2">
      <w:pPr>
        <w:ind w:left="720" w:hanging="720"/>
        <w:rPr>
          <w:rFonts w:ascii="Arial" w:hAnsi="Arial" w:cs="Arial"/>
        </w:rPr>
      </w:pPr>
    </w:p>
    <w:p w14:paraId="75136CEF" w14:textId="77777777" w:rsidR="00FC1EF2" w:rsidRPr="00FC1EF2" w:rsidRDefault="00FC1EF2" w:rsidP="00FC1EF2">
      <w:pPr>
        <w:ind w:left="720" w:hanging="720"/>
        <w:rPr>
          <w:rFonts w:ascii="Arial" w:hAnsi="Arial" w:cs="Arial"/>
        </w:rPr>
      </w:pPr>
      <w:r w:rsidRPr="00FC1EF2">
        <w:rPr>
          <w:rFonts w:ascii="Arial" w:hAnsi="Arial" w:cs="Arial"/>
        </w:rPr>
        <w:tab/>
        <w:t>a)</w:t>
      </w:r>
      <w:r w:rsidRPr="00FC1EF2">
        <w:rPr>
          <w:rFonts w:ascii="Arial" w:hAnsi="Arial" w:cs="Arial"/>
        </w:rPr>
        <w:tab/>
        <w:t>in certain circumstances without consulting the First  Party; or</w:t>
      </w:r>
    </w:p>
    <w:p w14:paraId="0546F128" w14:textId="77777777" w:rsidR="00FC1EF2" w:rsidRPr="00FC1EF2" w:rsidRDefault="00FC1EF2" w:rsidP="00FC1EF2">
      <w:pPr>
        <w:ind w:left="720" w:hanging="720"/>
        <w:rPr>
          <w:rFonts w:ascii="Arial" w:hAnsi="Arial" w:cs="Arial"/>
        </w:rPr>
      </w:pPr>
    </w:p>
    <w:p w14:paraId="0D9E4767" w14:textId="77777777" w:rsidR="00FC1EF2" w:rsidRPr="00FC1EF2" w:rsidRDefault="00FC1EF2" w:rsidP="00FC1EF2">
      <w:pPr>
        <w:ind w:left="720" w:hanging="720"/>
        <w:rPr>
          <w:rFonts w:ascii="Arial" w:hAnsi="Arial" w:cs="Arial"/>
        </w:rPr>
      </w:pPr>
      <w:r w:rsidRPr="00FC1EF2">
        <w:rPr>
          <w:rFonts w:ascii="Arial" w:hAnsi="Arial" w:cs="Arial"/>
        </w:rPr>
        <w:tab/>
        <w:t>b)</w:t>
      </w:r>
      <w:r w:rsidRPr="00FC1EF2">
        <w:rPr>
          <w:rFonts w:ascii="Arial" w:hAnsi="Arial" w:cs="Arial"/>
        </w:rPr>
        <w:tab/>
        <w:t>following consultation with the First Party and having taken their views into account;</w:t>
      </w:r>
    </w:p>
    <w:p w14:paraId="0C25F2EB" w14:textId="77777777" w:rsidR="00FC1EF2" w:rsidRPr="00FC1EF2" w:rsidRDefault="00FC1EF2" w:rsidP="00FC1EF2">
      <w:pPr>
        <w:ind w:left="720" w:hanging="720"/>
        <w:rPr>
          <w:rFonts w:ascii="Arial" w:hAnsi="Arial" w:cs="Arial"/>
        </w:rPr>
      </w:pPr>
    </w:p>
    <w:p w14:paraId="26E4D333" w14:textId="77777777" w:rsidR="00FC1EF2" w:rsidRPr="00FC1EF2" w:rsidRDefault="00FC1EF2" w:rsidP="00FC1EF2">
      <w:pPr>
        <w:ind w:left="720"/>
        <w:rPr>
          <w:rFonts w:ascii="Arial" w:hAnsi="Arial" w:cs="Arial"/>
        </w:rPr>
      </w:pPr>
      <w:r w:rsidRPr="00FC1EF2">
        <w:rPr>
          <w:rFonts w:ascii="Arial" w:hAnsi="Arial" w:cs="Arial"/>
        </w:rPr>
        <w:t xml:space="preserve">provided always that where E5.5 (a) applies the other Party shall, in accordance with any recommendations of the Code, take reasonable steps, where appropriate, to give the First Party </w:t>
      </w:r>
      <w:r w:rsidRPr="00FC1EF2">
        <w:rPr>
          <w:rFonts w:ascii="Arial" w:hAnsi="Arial" w:cs="Arial"/>
        </w:rPr>
        <w:lastRenderedPageBreak/>
        <w:t>advanced notice, or failing that, to draw the disclosure to the First Party's attention after any such disclosure.</w:t>
      </w:r>
    </w:p>
    <w:p w14:paraId="33871D5A" w14:textId="77777777" w:rsidR="00FC1EF2" w:rsidRPr="00FC1EF2" w:rsidRDefault="00FC1EF2" w:rsidP="00FC1EF2">
      <w:pPr>
        <w:ind w:left="720" w:hanging="720"/>
        <w:rPr>
          <w:rFonts w:ascii="Arial" w:hAnsi="Arial" w:cs="Arial"/>
        </w:rPr>
      </w:pPr>
    </w:p>
    <w:p w14:paraId="617DC6A8" w14:textId="77777777" w:rsidR="00FC1EF2" w:rsidRPr="00FC1EF2" w:rsidRDefault="00FC1EF2" w:rsidP="00FC1EF2">
      <w:pPr>
        <w:ind w:left="720" w:hanging="720"/>
        <w:rPr>
          <w:rFonts w:ascii="Arial" w:hAnsi="Arial" w:cs="Arial"/>
        </w:rPr>
      </w:pPr>
      <w:r w:rsidRPr="00FC1EF2">
        <w:rPr>
          <w:rFonts w:ascii="Arial" w:hAnsi="Arial" w:cs="Arial"/>
        </w:rPr>
        <w:t>E5.6</w:t>
      </w:r>
      <w:r w:rsidRPr="00FC1EF2">
        <w:rPr>
          <w:rFonts w:ascii="Arial" w:hAnsi="Arial" w:cs="Arial"/>
        </w:rPr>
        <w:tab/>
        <w:t xml:space="preserve">Each Party shall ensure that all Information that it is holding on behalf of the other Party is retained for disclosure and shall permit the other Party to inspect such records as requested from time to time. </w:t>
      </w:r>
    </w:p>
    <w:p w14:paraId="313B0761" w14:textId="77777777" w:rsidR="00FC1EF2" w:rsidRPr="00FC1EF2" w:rsidRDefault="00FC1EF2" w:rsidP="00FC1EF2">
      <w:pPr>
        <w:ind w:left="720" w:hanging="720"/>
        <w:rPr>
          <w:rFonts w:ascii="Arial" w:hAnsi="Arial" w:cs="Arial"/>
        </w:rPr>
      </w:pPr>
    </w:p>
    <w:p w14:paraId="4096E0BE" w14:textId="77777777" w:rsidR="00FC1EF2" w:rsidRPr="00FC1EF2" w:rsidRDefault="00FC1EF2" w:rsidP="00FC1EF2">
      <w:pPr>
        <w:ind w:left="720" w:hanging="720"/>
        <w:rPr>
          <w:rFonts w:ascii="Arial" w:hAnsi="Arial" w:cs="Arial"/>
        </w:rPr>
      </w:pPr>
      <w:r w:rsidRPr="00FC1EF2">
        <w:rPr>
          <w:rFonts w:ascii="Arial" w:hAnsi="Arial" w:cs="Arial"/>
        </w:rPr>
        <w:t>E5.7</w:t>
      </w:r>
      <w:r w:rsidRPr="00FC1EF2">
        <w:rPr>
          <w:rFonts w:ascii="Arial" w:hAnsi="Arial" w:cs="Arial"/>
        </w:rPr>
        <w:tab/>
        <w:t xml:space="preserve">Each Party acknowledges that the list provided by it of Commercially Sensitive Information set out in the Commercially Sensitive Information Appendix is of indicative value only and that the other Party may be obliged to disclose it in accordance with clause E5.5. </w:t>
      </w:r>
    </w:p>
    <w:p w14:paraId="77389DF4" w14:textId="77777777" w:rsidR="00FC1EF2" w:rsidRPr="00FC1EF2" w:rsidRDefault="00FC1EF2" w:rsidP="00FC1EF2">
      <w:pPr>
        <w:pStyle w:val="Normalhangingindent"/>
        <w:rPr>
          <w:sz w:val="22"/>
          <w:szCs w:val="22"/>
        </w:rPr>
      </w:pPr>
    </w:p>
    <w:p w14:paraId="52109E0A" w14:textId="77777777" w:rsidR="00FC1EF2" w:rsidRPr="00FC1EF2" w:rsidRDefault="00FC1EF2" w:rsidP="00FC1EF2">
      <w:pPr>
        <w:rPr>
          <w:rFonts w:ascii="Arial" w:hAnsi="Arial" w:cs="Arial"/>
        </w:rPr>
      </w:pPr>
    </w:p>
    <w:p w14:paraId="628BBDF9" w14:textId="77777777" w:rsidR="00FC1EF2" w:rsidRPr="00FC1EF2" w:rsidRDefault="00FC1EF2" w:rsidP="00FC1EF2">
      <w:pPr>
        <w:pStyle w:val="Heading2"/>
        <w:rPr>
          <w:rFonts w:cs="Arial"/>
          <w:i w:val="0"/>
        </w:rPr>
      </w:pPr>
      <w:bookmarkStart w:id="104" w:name="_Toc220920230"/>
      <w:bookmarkStart w:id="105" w:name="_Toc316998550"/>
      <w:r w:rsidRPr="00FC1EF2">
        <w:rPr>
          <w:rFonts w:cs="Arial"/>
          <w:i w:val="0"/>
        </w:rPr>
        <w:t>E6</w:t>
      </w:r>
      <w:r w:rsidRPr="00FC1EF2">
        <w:rPr>
          <w:rFonts w:cs="Arial"/>
          <w:i w:val="0"/>
        </w:rPr>
        <w:tab/>
        <w:t>Publicity, Media and Official Enquiries</w:t>
      </w:r>
      <w:bookmarkEnd w:id="104"/>
      <w:bookmarkEnd w:id="105"/>
    </w:p>
    <w:p w14:paraId="2603D938" w14:textId="77777777" w:rsidR="00FC1EF2" w:rsidRPr="00FC1EF2" w:rsidRDefault="00FC1EF2" w:rsidP="00FC1EF2">
      <w:pPr>
        <w:rPr>
          <w:rFonts w:ascii="Arial" w:hAnsi="Arial" w:cs="Arial"/>
        </w:rPr>
      </w:pPr>
    </w:p>
    <w:p w14:paraId="7CB0F210" w14:textId="77777777" w:rsidR="00FC1EF2" w:rsidRPr="00FC1EF2" w:rsidRDefault="00FC1EF2" w:rsidP="00FC1EF2">
      <w:pPr>
        <w:pStyle w:val="Normalhangingindent"/>
        <w:rPr>
          <w:sz w:val="22"/>
          <w:szCs w:val="22"/>
        </w:rPr>
      </w:pPr>
      <w:r w:rsidRPr="00FC1EF2">
        <w:rPr>
          <w:sz w:val="22"/>
          <w:szCs w:val="22"/>
        </w:rPr>
        <w:t>E6.1</w:t>
      </w:r>
      <w:r w:rsidRPr="00FC1EF2">
        <w:rPr>
          <w:sz w:val="22"/>
          <w:szCs w:val="22"/>
        </w:rPr>
        <w:tab/>
        <w:t xml:space="preserve"> The Provider shall not:</w:t>
      </w:r>
    </w:p>
    <w:p w14:paraId="2B433CE9" w14:textId="77777777" w:rsidR="00FC1EF2" w:rsidRPr="00FC1EF2" w:rsidRDefault="00FC1EF2" w:rsidP="00FC1EF2">
      <w:pPr>
        <w:pStyle w:val="Normalhangingindent"/>
        <w:rPr>
          <w:sz w:val="22"/>
          <w:szCs w:val="22"/>
        </w:rPr>
      </w:pPr>
      <w:r w:rsidRPr="00FC1EF2">
        <w:rPr>
          <w:sz w:val="22"/>
          <w:szCs w:val="22"/>
        </w:rPr>
        <w:tab/>
      </w:r>
    </w:p>
    <w:p w14:paraId="4D847C1A"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make any press announcements or publicise this Contract or its contents in any way; or</w:t>
      </w:r>
    </w:p>
    <w:p w14:paraId="6E99D9E5" w14:textId="77777777" w:rsidR="00FC1EF2" w:rsidRPr="00FC1EF2" w:rsidRDefault="00FC1EF2" w:rsidP="00FC1EF2">
      <w:pPr>
        <w:pStyle w:val="Indenta"/>
        <w:rPr>
          <w:rFonts w:cs="Arial"/>
          <w:sz w:val="22"/>
          <w:szCs w:val="22"/>
        </w:rPr>
      </w:pPr>
    </w:p>
    <w:p w14:paraId="1F4907FA"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use the Authority’s name or brand in any promotion or marketing or announcement of orders;</w:t>
      </w:r>
    </w:p>
    <w:p w14:paraId="4FC3B6F2" w14:textId="77777777" w:rsidR="00FC1EF2" w:rsidRPr="00FC1EF2" w:rsidRDefault="00FC1EF2" w:rsidP="00FC1EF2">
      <w:pPr>
        <w:rPr>
          <w:rFonts w:ascii="Arial" w:hAnsi="Arial" w:cs="Arial"/>
        </w:rPr>
      </w:pPr>
    </w:p>
    <w:p w14:paraId="224E3370" w14:textId="77777777" w:rsidR="00FC1EF2" w:rsidRPr="00FC1EF2" w:rsidRDefault="00FC1EF2" w:rsidP="00FC1EF2">
      <w:pPr>
        <w:pStyle w:val="Normalindent1"/>
        <w:rPr>
          <w:rFonts w:cs="Arial"/>
          <w:sz w:val="22"/>
          <w:szCs w:val="22"/>
        </w:rPr>
      </w:pPr>
      <w:r w:rsidRPr="00FC1EF2">
        <w:rPr>
          <w:rFonts w:cs="Arial"/>
          <w:sz w:val="22"/>
          <w:szCs w:val="22"/>
        </w:rPr>
        <w:t xml:space="preserve">without the written consent of the Authority, which shall not be unreasonably withheld or delayed. </w:t>
      </w:r>
    </w:p>
    <w:p w14:paraId="2D181B24" w14:textId="77777777" w:rsidR="00FC1EF2" w:rsidRPr="00FC1EF2" w:rsidRDefault="00FC1EF2" w:rsidP="00FC1EF2">
      <w:pPr>
        <w:pStyle w:val="Normalhangingindent"/>
        <w:rPr>
          <w:sz w:val="22"/>
          <w:szCs w:val="22"/>
        </w:rPr>
      </w:pPr>
    </w:p>
    <w:p w14:paraId="10D60A8C" w14:textId="77777777" w:rsidR="00FC1EF2" w:rsidRPr="00FC1EF2" w:rsidRDefault="00FC1EF2" w:rsidP="00FC1EF2">
      <w:pPr>
        <w:pStyle w:val="Normalhangingindent"/>
        <w:rPr>
          <w:sz w:val="22"/>
          <w:szCs w:val="22"/>
        </w:rPr>
      </w:pPr>
      <w:r w:rsidRPr="00FC1EF2">
        <w:rPr>
          <w:sz w:val="22"/>
          <w:szCs w:val="22"/>
        </w:rPr>
        <w:t>E6.2</w:t>
      </w:r>
      <w:r w:rsidRPr="00FC1EF2">
        <w:rPr>
          <w:sz w:val="22"/>
          <w:szCs w:val="22"/>
        </w:rPr>
        <w:tab/>
        <w:t>Both Parties shall take reasonable steps to ensure that their servants, employees, agents, Sub-contractors, providers, professional advisors and consultants comply with clause E6.1.</w:t>
      </w:r>
    </w:p>
    <w:p w14:paraId="7E5F67DC" w14:textId="77777777" w:rsidR="00FC1EF2" w:rsidRPr="00FC1EF2" w:rsidRDefault="00FC1EF2" w:rsidP="00FC1EF2">
      <w:pPr>
        <w:rPr>
          <w:rFonts w:ascii="Arial" w:hAnsi="Arial" w:cs="Arial"/>
        </w:rPr>
      </w:pPr>
    </w:p>
    <w:p w14:paraId="2D205C4F" w14:textId="77777777" w:rsidR="00FC1EF2" w:rsidRPr="00FC1EF2" w:rsidRDefault="00FC1EF2" w:rsidP="00FC1EF2">
      <w:pPr>
        <w:pStyle w:val="Normalhangingindent"/>
        <w:rPr>
          <w:sz w:val="22"/>
          <w:szCs w:val="22"/>
        </w:rPr>
      </w:pPr>
      <w:r w:rsidRPr="00FC1EF2">
        <w:rPr>
          <w:sz w:val="22"/>
          <w:szCs w:val="22"/>
        </w:rPr>
        <w:t>E6.3</w:t>
      </w:r>
      <w:r w:rsidRPr="00FC1EF2">
        <w:rPr>
          <w:sz w:val="22"/>
          <w:szCs w:val="22"/>
        </w:rPr>
        <w:tab/>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p>
    <w:p w14:paraId="4D820011" w14:textId="77777777" w:rsidR="00FC1EF2" w:rsidRPr="00FC1EF2" w:rsidRDefault="00FC1EF2" w:rsidP="00FC1EF2">
      <w:pPr>
        <w:pStyle w:val="Normalhangingindent"/>
        <w:rPr>
          <w:sz w:val="22"/>
          <w:szCs w:val="22"/>
        </w:rPr>
      </w:pPr>
    </w:p>
    <w:p w14:paraId="0F495CF4" w14:textId="77777777" w:rsidR="00FC1EF2" w:rsidRPr="00FC1EF2" w:rsidRDefault="00FC1EF2" w:rsidP="00FC1EF2">
      <w:pPr>
        <w:pStyle w:val="Normalhangingindent"/>
        <w:rPr>
          <w:sz w:val="22"/>
          <w:szCs w:val="22"/>
        </w:rPr>
      </w:pPr>
      <w:r w:rsidRPr="00FC1EF2">
        <w:rPr>
          <w:sz w:val="22"/>
          <w:szCs w:val="22"/>
        </w:rPr>
        <w:t>E6.4</w:t>
      </w:r>
      <w:r w:rsidRPr="00FC1EF2">
        <w:rPr>
          <w:sz w:val="22"/>
          <w:szCs w:val="22"/>
        </w:rPr>
        <w:tab/>
        <w:t>If so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items shall be printed (other than for approval purposes) until such approval is received.]</w:t>
      </w:r>
    </w:p>
    <w:p w14:paraId="0C7FA8C7" w14:textId="77777777" w:rsidR="00FC1EF2" w:rsidRPr="00FC1EF2" w:rsidRDefault="00FC1EF2" w:rsidP="00FC1EF2">
      <w:pPr>
        <w:rPr>
          <w:rFonts w:ascii="Arial" w:hAnsi="Arial" w:cs="Arial"/>
        </w:rPr>
      </w:pPr>
    </w:p>
    <w:p w14:paraId="187A8D3F" w14:textId="77777777" w:rsidR="00FC1EF2" w:rsidRPr="00FC1EF2" w:rsidRDefault="00FC1EF2" w:rsidP="00FC1EF2">
      <w:pPr>
        <w:pStyle w:val="Heading2"/>
        <w:rPr>
          <w:rFonts w:cs="Arial"/>
          <w:i w:val="0"/>
        </w:rPr>
      </w:pPr>
      <w:bookmarkStart w:id="106" w:name="_Toc220920231"/>
      <w:bookmarkStart w:id="107" w:name="_Toc316998551"/>
      <w:r w:rsidRPr="00FC1EF2">
        <w:rPr>
          <w:rFonts w:cs="Arial"/>
          <w:i w:val="0"/>
        </w:rPr>
        <w:t>E7</w:t>
      </w:r>
      <w:r w:rsidRPr="00FC1EF2">
        <w:rPr>
          <w:rFonts w:cs="Arial"/>
          <w:i w:val="0"/>
        </w:rPr>
        <w:tab/>
        <w:t>Security</w:t>
      </w:r>
      <w:bookmarkEnd w:id="106"/>
      <w:bookmarkEnd w:id="107"/>
    </w:p>
    <w:p w14:paraId="30897125" w14:textId="77777777" w:rsidR="00FC1EF2" w:rsidRPr="00FC1EF2" w:rsidRDefault="00FC1EF2" w:rsidP="00FC1EF2">
      <w:pPr>
        <w:pStyle w:val="Normalhangingindent"/>
        <w:rPr>
          <w:sz w:val="22"/>
          <w:szCs w:val="22"/>
        </w:rPr>
      </w:pPr>
      <w:r w:rsidRPr="00FC1EF2">
        <w:rPr>
          <w:sz w:val="22"/>
          <w:szCs w:val="22"/>
        </w:rPr>
        <w:t>E7.1</w:t>
      </w:r>
      <w:r w:rsidRPr="00FC1EF2">
        <w:rPr>
          <w:sz w:val="22"/>
          <w:szCs w:val="22"/>
        </w:rPr>
        <w:tab/>
        <w:t>The Provider shall take all measures necessary to comply with the provisions of any enactment relating to security that may be applicable to the Provider in the performance of the Services.</w:t>
      </w:r>
    </w:p>
    <w:p w14:paraId="23C66851" w14:textId="77777777" w:rsidR="00FC1EF2" w:rsidRPr="00FC1EF2" w:rsidRDefault="00FC1EF2" w:rsidP="00FC1EF2">
      <w:pPr>
        <w:rPr>
          <w:rFonts w:ascii="Arial" w:hAnsi="Arial" w:cs="Arial"/>
        </w:rPr>
      </w:pPr>
    </w:p>
    <w:p w14:paraId="0D9CB708" w14:textId="77777777" w:rsidR="00FC1EF2" w:rsidRPr="00FC1EF2" w:rsidRDefault="00FC1EF2" w:rsidP="00FC1EF2">
      <w:pPr>
        <w:pStyle w:val="Normalhangingindent"/>
        <w:rPr>
          <w:sz w:val="22"/>
          <w:szCs w:val="22"/>
        </w:rPr>
      </w:pPr>
      <w:bookmarkStart w:id="108" w:name="_Ref129747848"/>
      <w:r w:rsidRPr="00FC1EF2">
        <w:rPr>
          <w:sz w:val="22"/>
          <w:szCs w:val="22"/>
        </w:rPr>
        <w:t>E7.2</w:t>
      </w:r>
      <w:r w:rsidRPr="00FC1EF2">
        <w:rPr>
          <w:sz w:val="22"/>
          <w:szCs w:val="22"/>
        </w:rPr>
        <w:tab/>
        <w:t>Whilst on the Authority's Premises, Staff shall comply with all security measures implemented by the Authority in respect of Staff and other persons attending those Premises. The Authority shall provide copies of its written security procedures to the Provider on request and shall afford the Provider upon request with an opportunity to inspect its physical security arrangements.</w:t>
      </w:r>
      <w:bookmarkEnd w:id="108"/>
    </w:p>
    <w:p w14:paraId="50266BF2" w14:textId="77777777" w:rsidR="00FC1EF2" w:rsidRPr="00FC1EF2" w:rsidRDefault="00FC1EF2" w:rsidP="00FC1EF2">
      <w:pPr>
        <w:rPr>
          <w:rFonts w:ascii="Arial" w:hAnsi="Arial" w:cs="Arial"/>
          <w:highlight w:val="cyan"/>
        </w:rPr>
      </w:pPr>
    </w:p>
    <w:p w14:paraId="6D080C09" w14:textId="77777777" w:rsidR="00FC1EF2" w:rsidRPr="00FC1EF2" w:rsidRDefault="00FC1EF2" w:rsidP="00FC1EF2">
      <w:pPr>
        <w:pStyle w:val="Normalhangingindent"/>
        <w:rPr>
          <w:sz w:val="22"/>
          <w:szCs w:val="22"/>
        </w:rPr>
      </w:pPr>
      <w:bookmarkStart w:id="109" w:name="_Toc139080380"/>
      <w:r w:rsidRPr="00FC1EF2">
        <w:rPr>
          <w:sz w:val="22"/>
          <w:szCs w:val="22"/>
        </w:rPr>
        <w:t>E7.3</w:t>
      </w:r>
      <w:r w:rsidRPr="00FC1EF2">
        <w:rPr>
          <w:sz w:val="22"/>
          <w:szCs w:val="22"/>
        </w:rPr>
        <w:tab/>
        <w:t>The Provider shall comply, and shall procure the compliance of the Staff, with the Security Policy and the Security Plan. The Provider shall ensure that the Security Plan fully complies with the Security Policy].</w:t>
      </w:r>
      <w:bookmarkEnd w:id="109"/>
      <w:r w:rsidRPr="00FC1EF2">
        <w:rPr>
          <w:sz w:val="22"/>
          <w:szCs w:val="22"/>
        </w:rPr>
        <w:t xml:space="preserve"> </w:t>
      </w:r>
    </w:p>
    <w:p w14:paraId="68C2AF67" w14:textId="77777777" w:rsidR="00FC1EF2" w:rsidRPr="00FC1EF2" w:rsidRDefault="00FC1EF2" w:rsidP="00FC1EF2">
      <w:pPr>
        <w:rPr>
          <w:rFonts w:ascii="Arial" w:hAnsi="Arial" w:cs="Arial"/>
        </w:rPr>
      </w:pPr>
    </w:p>
    <w:p w14:paraId="0FCFDF42" w14:textId="77777777" w:rsidR="00FC1EF2" w:rsidRPr="00FC1EF2" w:rsidRDefault="00FC1EF2" w:rsidP="00FC1EF2">
      <w:pPr>
        <w:pStyle w:val="Normalhangingindent"/>
        <w:rPr>
          <w:sz w:val="22"/>
          <w:szCs w:val="22"/>
        </w:rPr>
      </w:pPr>
      <w:bookmarkStart w:id="110" w:name="_Toc139080381"/>
      <w:r w:rsidRPr="00FC1EF2">
        <w:rPr>
          <w:sz w:val="22"/>
          <w:szCs w:val="22"/>
        </w:rPr>
        <w:t>E7.4</w:t>
      </w:r>
      <w:r w:rsidRPr="00FC1EF2">
        <w:rPr>
          <w:sz w:val="22"/>
          <w:szCs w:val="22"/>
        </w:rPr>
        <w:tab/>
        <w:t>The Authority shall notify the Provider of any changes or proposed changes to the Security Policy.</w:t>
      </w:r>
      <w:bookmarkEnd w:id="110"/>
    </w:p>
    <w:p w14:paraId="34B49C7A" w14:textId="77777777" w:rsidR="00FC1EF2" w:rsidRPr="00FC1EF2" w:rsidRDefault="00FC1EF2" w:rsidP="00FC1EF2">
      <w:pPr>
        <w:rPr>
          <w:rFonts w:ascii="Arial" w:hAnsi="Arial" w:cs="Arial"/>
        </w:rPr>
      </w:pPr>
    </w:p>
    <w:p w14:paraId="0FE3C253" w14:textId="77777777" w:rsidR="00FC1EF2" w:rsidRPr="00FC1EF2" w:rsidRDefault="00FC1EF2" w:rsidP="00FC1EF2">
      <w:pPr>
        <w:pStyle w:val="Normalhangingindent"/>
        <w:rPr>
          <w:sz w:val="22"/>
          <w:szCs w:val="22"/>
        </w:rPr>
      </w:pPr>
      <w:bookmarkStart w:id="111" w:name="_Toc139080382"/>
      <w:r w:rsidRPr="00FC1EF2">
        <w:rPr>
          <w:sz w:val="22"/>
          <w:szCs w:val="22"/>
        </w:rPr>
        <w:t>E7.5</w:t>
      </w:r>
      <w:r w:rsidRPr="00FC1EF2">
        <w:rPr>
          <w:sz w:val="22"/>
          <w:szCs w:val="22"/>
        </w:rPr>
        <w:tab/>
        <w:t xml:space="preserve">If the Provider believes that a change or proposed change to the Security Policy will have a material and unavoidable cost implication to the Services it may request a Variation to the Contract by written notice to the Authority. In doing so, the Provider must support its request by providing </w:t>
      </w:r>
      <w:r w:rsidRPr="00FC1EF2">
        <w:rPr>
          <w:sz w:val="22"/>
          <w:szCs w:val="22"/>
        </w:rPr>
        <w:lastRenderedPageBreak/>
        <w:t xml:space="preserve">evidence of the cause of any increased costs and the steps that it has taken to mitigate those costs. Any change to the Contract Price shall then be agreed in accordance with clause </w:t>
      </w:r>
      <w:bookmarkEnd w:id="111"/>
      <w:r w:rsidRPr="00FC1EF2">
        <w:rPr>
          <w:sz w:val="22"/>
          <w:szCs w:val="22"/>
        </w:rPr>
        <w:t>(Variation).</w:t>
      </w:r>
    </w:p>
    <w:p w14:paraId="2FA2A100" w14:textId="77777777" w:rsidR="00FC1EF2" w:rsidRPr="00FC1EF2" w:rsidRDefault="00FC1EF2" w:rsidP="00FC1EF2">
      <w:pPr>
        <w:rPr>
          <w:rFonts w:ascii="Arial" w:hAnsi="Arial" w:cs="Arial"/>
        </w:rPr>
      </w:pPr>
    </w:p>
    <w:p w14:paraId="0D075558" w14:textId="77777777" w:rsidR="00FC1EF2" w:rsidRPr="00FC1EF2" w:rsidRDefault="00FC1EF2" w:rsidP="00FC1EF2">
      <w:pPr>
        <w:pStyle w:val="Normalhangingindent"/>
        <w:rPr>
          <w:sz w:val="22"/>
          <w:szCs w:val="22"/>
        </w:rPr>
      </w:pPr>
      <w:bookmarkStart w:id="112" w:name="_Toc139080383"/>
      <w:r w:rsidRPr="00FC1EF2">
        <w:rPr>
          <w:sz w:val="22"/>
          <w:szCs w:val="22"/>
        </w:rPr>
        <w:t>E7.6</w:t>
      </w:r>
      <w:r w:rsidRPr="00FC1EF2">
        <w:rPr>
          <w:sz w:val="22"/>
          <w:szCs w:val="22"/>
        </w:rPr>
        <w:tab/>
        <w:t>Until and/or unless a change to the Contract Price is agreed by the Authority pursuant to clause E7.5 the Provider shall continue to perform the Services in accordance with its existing obligations.</w:t>
      </w:r>
      <w:bookmarkEnd w:id="112"/>
    </w:p>
    <w:p w14:paraId="6D61CA5D" w14:textId="77777777" w:rsidR="00FC1EF2" w:rsidRPr="00FC1EF2" w:rsidRDefault="00FC1EF2" w:rsidP="00FC1EF2">
      <w:pPr>
        <w:rPr>
          <w:rFonts w:ascii="Arial" w:hAnsi="Arial" w:cs="Arial"/>
        </w:rPr>
      </w:pPr>
    </w:p>
    <w:p w14:paraId="5B9D30DE" w14:textId="77777777" w:rsidR="00FC1EF2" w:rsidRPr="00FC1EF2" w:rsidRDefault="00FC1EF2" w:rsidP="00FC1EF2">
      <w:pPr>
        <w:pStyle w:val="Heading2"/>
        <w:rPr>
          <w:rFonts w:cs="Arial"/>
          <w:i w:val="0"/>
        </w:rPr>
      </w:pPr>
      <w:bookmarkStart w:id="113" w:name="_Toc346186169"/>
      <w:bookmarkStart w:id="114" w:name="_Toc346189283"/>
      <w:r w:rsidRPr="00FC1EF2">
        <w:rPr>
          <w:rFonts w:cs="Arial"/>
          <w:i w:val="0"/>
        </w:rPr>
        <w:t>E8</w:t>
      </w:r>
      <w:r w:rsidRPr="00FC1EF2">
        <w:rPr>
          <w:rFonts w:cs="Arial"/>
          <w:i w:val="0"/>
        </w:rPr>
        <w:tab/>
        <w:t>Intellectual Property Rights</w:t>
      </w:r>
      <w:bookmarkEnd w:id="113"/>
      <w:bookmarkEnd w:id="114"/>
    </w:p>
    <w:p w14:paraId="3868A1D2" w14:textId="77777777" w:rsidR="00FC1EF2" w:rsidRPr="00FC1EF2" w:rsidRDefault="00FC1EF2" w:rsidP="00FC1EF2">
      <w:pPr>
        <w:rPr>
          <w:rFonts w:ascii="Arial" w:hAnsi="Arial" w:cs="Arial"/>
        </w:rPr>
      </w:pPr>
    </w:p>
    <w:p w14:paraId="2114C1B8" w14:textId="77777777" w:rsidR="00FC1EF2" w:rsidRPr="00FC1EF2" w:rsidRDefault="00FC1EF2" w:rsidP="00FC1EF2">
      <w:pPr>
        <w:pStyle w:val="Normalhangingindent"/>
        <w:rPr>
          <w:sz w:val="22"/>
          <w:szCs w:val="22"/>
        </w:rPr>
      </w:pPr>
      <w:r w:rsidRPr="00FC1EF2">
        <w:rPr>
          <w:sz w:val="22"/>
          <w:szCs w:val="22"/>
        </w:rPr>
        <w:t>E8.1</w:t>
      </w:r>
      <w:r w:rsidRPr="00FC1EF2">
        <w:rPr>
          <w:sz w:val="22"/>
          <w:szCs w:val="22"/>
        </w:rPr>
        <w:tab/>
        <w:t>Subject to the licences granted under E8.1.1 and E8.1.2 below and any other provision of the Contract granting any right, title or interest, neither the Authority nor the Provider shall acquire any right, title or interest in the other’s Pre-Existing Intellectual Property Rights. The Provider acknowledges that the Authority Data is the property of the Authority and the Authority hereby reserves all Intellectual Property Rights which may subsist in the Authority Data subject to the licence granted under E8.1.1 below:</w:t>
      </w:r>
    </w:p>
    <w:p w14:paraId="34586DCF" w14:textId="77777777" w:rsidR="00FC1EF2" w:rsidRPr="00FC1EF2" w:rsidRDefault="00FC1EF2" w:rsidP="00FC1EF2">
      <w:pPr>
        <w:rPr>
          <w:rFonts w:ascii="Arial" w:hAnsi="Arial" w:cs="Arial"/>
        </w:rPr>
      </w:pPr>
    </w:p>
    <w:p w14:paraId="3F79805B" w14:textId="77777777" w:rsidR="00FC1EF2" w:rsidRPr="00FC1EF2" w:rsidRDefault="00FC1EF2" w:rsidP="00FC1EF2">
      <w:pPr>
        <w:ind w:left="720" w:hanging="720"/>
        <w:rPr>
          <w:rFonts w:ascii="Arial" w:hAnsi="Arial" w:cs="Arial"/>
        </w:rPr>
      </w:pPr>
      <w:r w:rsidRPr="00FC1EF2">
        <w:rPr>
          <w:rFonts w:ascii="Arial" w:hAnsi="Arial" w:cs="Arial"/>
        </w:rPr>
        <w:tab/>
        <w:t xml:space="preserve">E8.1.1 The Authority shall grant the Provider a non-exclusive, revocable, no-cost </w:t>
      </w:r>
      <w:proofErr w:type="spellStart"/>
      <w:r w:rsidRPr="00FC1EF2">
        <w:rPr>
          <w:rFonts w:ascii="Arial" w:hAnsi="Arial" w:cs="Arial"/>
        </w:rPr>
        <w:t>licence</w:t>
      </w:r>
      <w:proofErr w:type="spellEnd"/>
      <w:r w:rsidRPr="00FC1EF2">
        <w:rPr>
          <w:rFonts w:ascii="Arial" w:hAnsi="Arial" w:cs="Arial"/>
        </w:rPr>
        <w:t xml:space="preserve"> to use the Intellectual Property Rights of the Authority which are referred to in Clause E8.2 below:</w:t>
      </w:r>
    </w:p>
    <w:p w14:paraId="333DFAF3" w14:textId="77777777" w:rsidR="00FC1EF2" w:rsidRPr="00FC1EF2" w:rsidRDefault="00FC1EF2" w:rsidP="00FC1EF2">
      <w:pPr>
        <w:ind w:left="720" w:hanging="720"/>
        <w:rPr>
          <w:rFonts w:ascii="Arial" w:hAnsi="Arial" w:cs="Arial"/>
        </w:rPr>
      </w:pPr>
    </w:p>
    <w:p w14:paraId="6BD11896" w14:textId="77777777" w:rsidR="00FC1EF2" w:rsidRPr="00FC1EF2" w:rsidRDefault="00FC1EF2" w:rsidP="00BC3077">
      <w:pPr>
        <w:widowControl/>
        <w:numPr>
          <w:ilvl w:val="0"/>
          <w:numId w:val="67"/>
        </w:numPr>
        <w:suppressAutoHyphens/>
        <w:ind w:firstLine="0"/>
        <w:jc w:val="both"/>
        <w:rPr>
          <w:rFonts w:ascii="Arial" w:hAnsi="Arial" w:cs="Arial"/>
        </w:rPr>
      </w:pPr>
      <w:bookmarkStart w:id="115" w:name="OLE_LINK1"/>
      <w:r w:rsidRPr="00FC1EF2">
        <w:rPr>
          <w:rFonts w:ascii="Arial" w:hAnsi="Arial" w:cs="Arial"/>
        </w:rPr>
        <w:t xml:space="preserve">during the Contract Period where it is necessary for the Provider to supply the Services. The Provider shall have the right to sub license the Sub-Contractor's use of those Intellectual Property Rights. At the end of the Contract Period the Provider shall cease use, and shall procure that any Sub-Contractor ceases use, of those Intellectual Property Rights; and </w:t>
      </w:r>
    </w:p>
    <w:p w14:paraId="4FA92A4D" w14:textId="77777777" w:rsidR="00FC1EF2" w:rsidRPr="00FC1EF2" w:rsidRDefault="00FC1EF2" w:rsidP="00BC3077">
      <w:pPr>
        <w:widowControl/>
        <w:numPr>
          <w:ilvl w:val="0"/>
          <w:numId w:val="67"/>
        </w:numPr>
        <w:suppressAutoHyphens/>
        <w:ind w:firstLine="0"/>
        <w:jc w:val="both"/>
        <w:rPr>
          <w:rFonts w:ascii="Arial" w:hAnsi="Arial" w:cs="Arial"/>
        </w:rPr>
      </w:pPr>
      <w:r w:rsidRPr="00FC1EF2">
        <w:rPr>
          <w:rFonts w:ascii="Arial" w:hAnsi="Arial" w:cs="Arial"/>
        </w:rPr>
        <w:t>during the Contract Period and thereafter for the purpose of education and research without the right to sub license.</w:t>
      </w:r>
    </w:p>
    <w:bookmarkEnd w:id="115"/>
    <w:p w14:paraId="27C8B6E6" w14:textId="77777777" w:rsidR="00FC1EF2" w:rsidRPr="00FC1EF2" w:rsidRDefault="00FC1EF2" w:rsidP="00FC1EF2">
      <w:pPr>
        <w:rPr>
          <w:rFonts w:ascii="Arial" w:hAnsi="Arial" w:cs="Arial"/>
        </w:rPr>
      </w:pPr>
    </w:p>
    <w:p w14:paraId="5A1D50BF" w14:textId="77777777" w:rsidR="00FC1EF2" w:rsidRPr="00FC1EF2" w:rsidRDefault="00FC1EF2" w:rsidP="00FC1EF2">
      <w:pPr>
        <w:ind w:left="720" w:hanging="720"/>
        <w:rPr>
          <w:rFonts w:ascii="Arial" w:hAnsi="Arial" w:cs="Arial"/>
        </w:rPr>
      </w:pPr>
      <w:r w:rsidRPr="00FC1EF2">
        <w:rPr>
          <w:rFonts w:ascii="Arial" w:hAnsi="Arial" w:cs="Arial"/>
        </w:rPr>
        <w:tab/>
        <w:t xml:space="preserve">E8.1.2 The Provider shall grant the Authority a non-exclusive, irrevocable, no-cost </w:t>
      </w:r>
      <w:proofErr w:type="spellStart"/>
      <w:r w:rsidRPr="00FC1EF2">
        <w:rPr>
          <w:rFonts w:ascii="Arial" w:hAnsi="Arial" w:cs="Arial"/>
        </w:rPr>
        <w:t>licence</w:t>
      </w:r>
      <w:proofErr w:type="spellEnd"/>
      <w:r w:rsidRPr="00FC1EF2">
        <w:rPr>
          <w:rFonts w:ascii="Arial" w:hAnsi="Arial" w:cs="Arial"/>
        </w:rPr>
        <w:t xml:space="preserve"> for the Contract Period to use the Provider's Intellectual Property Rights where it is necessary for the Authority in the provision of the Services. At the end of the Contract Period the Authority shall cease use of the Provider's Intellectual Property Rights.</w:t>
      </w:r>
    </w:p>
    <w:p w14:paraId="31AF9C42" w14:textId="77777777" w:rsidR="00FC1EF2" w:rsidRPr="00FC1EF2" w:rsidRDefault="00FC1EF2" w:rsidP="00FC1EF2">
      <w:pPr>
        <w:rPr>
          <w:rFonts w:ascii="Arial" w:hAnsi="Arial" w:cs="Arial"/>
        </w:rPr>
      </w:pPr>
    </w:p>
    <w:p w14:paraId="390A66E5" w14:textId="77777777" w:rsidR="00FC1EF2" w:rsidRPr="00FC1EF2" w:rsidRDefault="00FC1EF2" w:rsidP="00FC1EF2">
      <w:pPr>
        <w:pStyle w:val="Normalhangingindent"/>
        <w:rPr>
          <w:sz w:val="22"/>
          <w:szCs w:val="22"/>
        </w:rPr>
      </w:pPr>
      <w:r w:rsidRPr="00FC1EF2">
        <w:rPr>
          <w:sz w:val="22"/>
          <w:szCs w:val="22"/>
        </w:rPr>
        <w:t>E8.2</w:t>
      </w:r>
      <w:r w:rsidRPr="00FC1EF2">
        <w:rPr>
          <w:sz w:val="22"/>
          <w:szCs w:val="22"/>
        </w:rPr>
        <w:tab/>
        <w:t>All Intellectual Property Rights in any guidance, specifications, instructions, toolkits, plans, data, drawings, databases, patents, patterns, models, designs, know-how, or other material (including Authority Data):</w:t>
      </w:r>
    </w:p>
    <w:p w14:paraId="5F1A2DA4" w14:textId="77777777" w:rsidR="00FC1EF2" w:rsidRPr="00FC1EF2" w:rsidRDefault="00FC1EF2" w:rsidP="00FC1EF2">
      <w:pPr>
        <w:rPr>
          <w:rFonts w:ascii="Arial" w:hAnsi="Arial" w:cs="Arial"/>
        </w:rPr>
      </w:pPr>
    </w:p>
    <w:p w14:paraId="0A55CD3D"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furnished to or made available to the Provider by or on behalf of the Authority shall remain the property of the Authority; or</w:t>
      </w:r>
    </w:p>
    <w:p w14:paraId="18AF5CC7" w14:textId="77777777" w:rsidR="00FC1EF2" w:rsidRPr="00FC1EF2" w:rsidRDefault="00FC1EF2" w:rsidP="00FC1EF2">
      <w:pPr>
        <w:pStyle w:val="Indenta"/>
        <w:rPr>
          <w:rFonts w:cs="Arial"/>
          <w:sz w:val="22"/>
          <w:szCs w:val="22"/>
        </w:rPr>
      </w:pPr>
    </w:p>
    <w:p w14:paraId="1A86F9F0"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 xml:space="preserve">prepared by or for the Provider on behalf of the Authority for use, or intended use, in relation to the performance by the Provider of its obligations under the Contract shall belong to the Authority; </w:t>
      </w:r>
    </w:p>
    <w:p w14:paraId="472F3624" w14:textId="77777777" w:rsidR="00FC1EF2" w:rsidRPr="00FC1EF2" w:rsidRDefault="00FC1EF2" w:rsidP="00FC1EF2">
      <w:pPr>
        <w:rPr>
          <w:rFonts w:ascii="Arial" w:hAnsi="Arial" w:cs="Arial"/>
        </w:rPr>
      </w:pPr>
    </w:p>
    <w:p w14:paraId="793CE7A1" w14:textId="77777777" w:rsidR="00FC1EF2" w:rsidRPr="00FC1EF2" w:rsidRDefault="00FC1EF2" w:rsidP="00FC1EF2">
      <w:pPr>
        <w:pStyle w:val="Normalindent1"/>
        <w:rPr>
          <w:rFonts w:cs="Arial"/>
          <w:sz w:val="22"/>
          <w:szCs w:val="22"/>
        </w:rPr>
      </w:pPr>
      <w:r w:rsidRPr="00FC1EF2">
        <w:rPr>
          <w:rFonts w:cs="Arial"/>
          <w:sz w:val="22"/>
          <w:szCs w:val="22"/>
        </w:rPr>
        <w:t xml:space="preserve">and the Provider shall not, and shall ensure that the Staff shall not, (except when necessary for the performance of the Contract) without prior Approval, use or disclose any such Intellectual Property Rights. </w:t>
      </w:r>
    </w:p>
    <w:p w14:paraId="308F028D" w14:textId="77777777" w:rsidR="00FC1EF2" w:rsidRPr="00FC1EF2" w:rsidRDefault="00FC1EF2" w:rsidP="00FC1EF2">
      <w:pPr>
        <w:rPr>
          <w:rFonts w:ascii="Arial" w:hAnsi="Arial" w:cs="Arial"/>
        </w:rPr>
      </w:pPr>
    </w:p>
    <w:p w14:paraId="7961A6D2" w14:textId="77777777" w:rsidR="00FC1EF2" w:rsidRPr="00FC1EF2" w:rsidRDefault="00FC1EF2" w:rsidP="00FC1EF2">
      <w:pPr>
        <w:pStyle w:val="Normalhangingindent"/>
        <w:rPr>
          <w:sz w:val="22"/>
          <w:szCs w:val="22"/>
        </w:rPr>
      </w:pPr>
      <w:r w:rsidRPr="00FC1EF2">
        <w:rPr>
          <w:sz w:val="22"/>
          <w:szCs w:val="22"/>
        </w:rPr>
        <w:t>E8.3</w:t>
      </w:r>
      <w:r w:rsidRPr="00FC1EF2">
        <w:rPr>
          <w:sz w:val="22"/>
          <w:szCs w:val="22"/>
        </w:rPr>
        <w:tab/>
        <w:t>The Provider shall obtain approval before using any material, in relation to the performance of its obligations under the Contract which is or may be subject to any third party Intellectual Property Rights. The Provider shall ensure that the owner of the rights grants to the Authority a non-exclusive licence, or if itself a licensee of those rights, shall grant to the Authority an authorised sub-licence, to use, reproduce, modify, develop and maintain the material. Such licence or sub-licence shall be non-exclusive, perpetual, royalty-free and irrevocable and shall include the right for the Authority to sub-license, transfer, novate or assign to other Contracting Bodies, the Replacement Provider or to any other third party supplying services to the Authority.</w:t>
      </w:r>
    </w:p>
    <w:p w14:paraId="3249D10F" w14:textId="77777777" w:rsidR="00FC1EF2" w:rsidRPr="00FC1EF2" w:rsidRDefault="00FC1EF2" w:rsidP="00FC1EF2">
      <w:pPr>
        <w:rPr>
          <w:rFonts w:ascii="Arial" w:hAnsi="Arial" w:cs="Arial"/>
        </w:rPr>
      </w:pPr>
    </w:p>
    <w:p w14:paraId="54E5EF36" w14:textId="77777777" w:rsidR="00FC1EF2" w:rsidRPr="00FC1EF2" w:rsidRDefault="00FC1EF2" w:rsidP="00FC1EF2">
      <w:pPr>
        <w:pStyle w:val="Normalhangingindent"/>
        <w:rPr>
          <w:sz w:val="22"/>
          <w:szCs w:val="22"/>
        </w:rPr>
      </w:pPr>
      <w:r w:rsidRPr="00FC1EF2">
        <w:rPr>
          <w:sz w:val="22"/>
          <w:szCs w:val="22"/>
        </w:rPr>
        <w:t>E8.4</w:t>
      </w:r>
      <w:r w:rsidRPr="00FC1EF2">
        <w:rPr>
          <w:sz w:val="22"/>
          <w:szCs w:val="22"/>
        </w:rPr>
        <w:tab/>
        <w:t xml:space="preserve">The Provider shall not infringe any Intellectual Property Rights of any third party in supplying the Services and the Provider shall, during and after the Contract Period, indemnify and keep indemnified and hold the Authority and the Crown harmless from and against all actions, suits, claims, demands, losses, charges, damages, costs and expenses and other liabilities which the </w:t>
      </w:r>
      <w:r w:rsidRPr="00FC1EF2">
        <w:rPr>
          <w:sz w:val="22"/>
          <w:szCs w:val="22"/>
        </w:rPr>
        <w:lastRenderedPageBreak/>
        <w:t>Authority or the Crown may suffer or incur as a result of or in connection with any breach of this clause, except where any such claim arises from;</w:t>
      </w:r>
    </w:p>
    <w:p w14:paraId="1416BE64" w14:textId="77777777" w:rsidR="00FC1EF2" w:rsidRPr="00FC1EF2" w:rsidRDefault="00FC1EF2" w:rsidP="00FC1EF2">
      <w:pPr>
        <w:rPr>
          <w:rFonts w:ascii="Arial" w:hAnsi="Arial" w:cs="Arial"/>
        </w:rPr>
      </w:pPr>
    </w:p>
    <w:p w14:paraId="4792B8A7"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items or materials based upon designs supplied by the Authority; or</w:t>
      </w:r>
    </w:p>
    <w:p w14:paraId="62C2AC97" w14:textId="77777777" w:rsidR="00FC1EF2" w:rsidRPr="00FC1EF2" w:rsidRDefault="00FC1EF2" w:rsidP="00FC1EF2">
      <w:pPr>
        <w:pStyle w:val="Indenta"/>
        <w:rPr>
          <w:rFonts w:cs="Arial"/>
          <w:sz w:val="22"/>
          <w:szCs w:val="22"/>
        </w:rPr>
      </w:pPr>
    </w:p>
    <w:p w14:paraId="61641976"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the use of data supplied by the Authority which is not required to be verified by the Provider under any provision of the Contract.</w:t>
      </w:r>
    </w:p>
    <w:p w14:paraId="5831A054" w14:textId="77777777" w:rsidR="00FC1EF2" w:rsidRPr="00FC1EF2" w:rsidRDefault="00FC1EF2" w:rsidP="00FC1EF2">
      <w:pPr>
        <w:rPr>
          <w:rFonts w:ascii="Arial" w:hAnsi="Arial" w:cs="Arial"/>
        </w:rPr>
      </w:pPr>
    </w:p>
    <w:p w14:paraId="02E095E7" w14:textId="77777777" w:rsidR="00FC1EF2" w:rsidRPr="00FC1EF2" w:rsidRDefault="00FC1EF2" w:rsidP="00FC1EF2">
      <w:pPr>
        <w:pStyle w:val="Normalhangingindent"/>
        <w:rPr>
          <w:sz w:val="22"/>
          <w:szCs w:val="22"/>
        </w:rPr>
      </w:pPr>
      <w:r w:rsidRPr="00FC1EF2">
        <w:rPr>
          <w:sz w:val="22"/>
          <w:szCs w:val="22"/>
        </w:rPr>
        <w:t>E8.5</w:t>
      </w:r>
      <w:r w:rsidRPr="00FC1EF2">
        <w:rPr>
          <w:sz w:val="22"/>
          <w:szCs w:val="22"/>
        </w:rPr>
        <w:tab/>
        <w:t xml:space="preserve">The Authority shall notify the Provider in writing of any claim or demand brought against the Authority for infringement or alleged infringement of any Intellectual Property Right in materials supplied or licensed by the Provider. The Provider shall at its own expense conduct all negotiations and any litigation arising in connection with any claim for breach of Intellectual Property Rights in materials supplied or licensed by the Provider, provided always that the Provider: </w:t>
      </w:r>
    </w:p>
    <w:p w14:paraId="7CE37B28" w14:textId="77777777" w:rsidR="00FC1EF2" w:rsidRPr="00FC1EF2" w:rsidRDefault="00FC1EF2" w:rsidP="00FC1EF2">
      <w:pPr>
        <w:rPr>
          <w:rFonts w:ascii="Arial" w:hAnsi="Arial" w:cs="Arial"/>
        </w:rPr>
      </w:pPr>
    </w:p>
    <w:p w14:paraId="3DF8AF3C"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 xml:space="preserve">shall consult the Authority on all substantive issues which arise during the conduct of such litigation and negotiations; </w:t>
      </w:r>
    </w:p>
    <w:p w14:paraId="08676B64" w14:textId="77777777" w:rsidR="00FC1EF2" w:rsidRPr="00FC1EF2" w:rsidRDefault="00FC1EF2" w:rsidP="00FC1EF2">
      <w:pPr>
        <w:pStyle w:val="Indenta"/>
        <w:rPr>
          <w:rFonts w:cs="Arial"/>
          <w:sz w:val="22"/>
          <w:szCs w:val="22"/>
        </w:rPr>
      </w:pPr>
    </w:p>
    <w:p w14:paraId="028F7F99"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shall take due and proper account of the interests of the Authority; and</w:t>
      </w:r>
    </w:p>
    <w:p w14:paraId="561EC0C3" w14:textId="77777777" w:rsidR="00FC1EF2" w:rsidRPr="00FC1EF2" w:rsidRDefault="00FC1EF2" w:rsidP="00FC1EF2">
      <w:pPr>
        <w:pStyle w:val="Indenta"/>
        <w:rPr>
          <w:rFonts w:cs="Arial"/>
          <w:sz w:val="22"/>
          <w:szCs w:val="22"/>
        </w:rPr>
      </w:pPr>
    </w:p>
    <w:p w14:paraId="74D5CAD0" w14:textId="77777777" w:rsidR="00FC1EF2" w:rsidRPr="00FC1EF2" w:rsidRDefault="00FC1EF2" w:rsidP="00FC1EF2">
      <w:pPr>
        <w:pStyle w:val="Indenta"/>
        <w:rPr>
          <w:rFonts w:cs="Arial"/>
          <w:sz w:val="22"/>
          <w:szCs w:val="22"/>
        </w:rPr>
      </w:pPr>
      <w:r w:rsidRPr="00FC1EF2">
        <w:rPr>
          <w:rFonts w:cs="Arial"/>
          <w:sz w:val="22"/>
          <w:szCs w:val="22"/>
        </w:rPr>
        <w:t>c)</w:t>
      </w:r>
      <w:r w:rsidRPr="00FC1EF2">
        <w:rPr>
          <w:rFonts w:cs="Arial"/>
          <w:sz w:val="22"/>
          <w:szCs w:val="22"/>
        </w:rPr>
        <w:tab/>
        <w:t>shall not settle or compromise any claim without the Authority’s prior written consent (not to be unreasonably withheld or delayed).</w:t>
      </w:r>
    </w:p>
    <w:p w14:paraId="48D27377" w14:textId="77777777" w:rsidR="00FC1EF2" w:rsidRPr="00FC1EF2" w:rsidRDefault="00FC1EF2" w:rsidP="00FC1EF2">
      <w:pPr>
        <w:rPr>
          <w:rFonts w:ascii="Arial" w:hAnsi="Arial" w:cs="Arial"/>
        </w:rPr>
      </w:pPr>
    </w:p>
    <w:p w14:paraId="4CA47745" w14:textId="77777777" w:rsidR="00FC1EF2" w:rsidRPr="00FC1EF2" w:rsidRDefault="00FC1EF2" w:rsidP="00FC1EF2">
      <w:pPr>
        <w:pStyle w:val="Normalhangingindent"/>
        <w:rPr>
          <w:sz w:val="22"/>
          <w:szCs w:val="22"/>
        </w:rPr>
      </w:pPr>
      <w:r w:rsidRPr="00FC1EF2">
        <w:rPr>
          <w:sz w:val="22"/>
          <w:szCs w:val="22"/>
        </w:rPr>
        <w:t>E8.6</w:t>
      </w:r>
      <w:r w:rsidRPr="00FC1EF2">
        <w:rPr>
          <w:sz w:val="22"/>
          <w:szCs w:val="22"/>
        </w:rPr>
        <w:tab/>
        <w:t>The Authority shall at the request of the Provider afford to the Provider all reasonable assistance for the purpose of contesting any claim or demand made or action brought against the Authority or the Provider for infringement or alleged infringement of any Intellectual Property Right in connection with the performance of the Provider’s obligations under the Contract and the Provider shall indemnify the Authority for all costs and expenses (including, but not limited to, legal costs and disbursements) incurred in doing so. Such costs and expenses shall not be repaid where they are incurred in relation to a claim, demand or action which relates to the matters in clause E8.4 (a) or (b).</w:t>
      </w:r>
    </w:p>
    <w:p w14:paraId="5C806024" w14:textId="77777777" w:rsidR="00FC1EF2" w:rsidRPr="00FC1EF2" w:rsidRDefault="00FC1EF2" w:rsidP="00FC1EF2">
      <w:pPr>
        <w:rPr>
          <w:rFonts w:ascii="Arial" w:hAnsi="Arial" w:cs="Arial"/>
        </w:rPr>
      </w:pPr>
    </w:p>
    <w:p w14:paraId="43F52942" w14:textId="77777777" w:rsidR="00FC1EF2" w:rsidRPr="00FC1EF2" w:rsidRDefault="00FC1EF2" w:rsidP="00FC1EF2">
      <w:pPr>
        <w:pStyle w:val="Normalhangingindent"/>
        <w:rPr>
          <w:sz w:val="22"/>
          <w:szCs w:val="22"/>
        </w:rPr>
      </w:pPr>
      <w:r w:rsidRPr="00FC1EF2">
        <w:rPr>
          <w:sz w:val="22"/>
          <w:szCs w:val="22"/>
        </w:rPr>
        <w:t>E8.7</w:t>
      </w:r>
      <w:r w:rsidRPr="00FC1EF2">
        <w:rPr>
          <w:sz w:val="22"/>
          <w:szCs w:val="22"/>
        </w:rPr>
        <w:tab/>
        <w:t>The Authority shall not make any admissions which may be prejudicial to the defence or settlement of any claim, demand or action for infringement or alleged infringement of any Intellectual Property Right by the Authority or the Provider in connection with the performance of its obligations under the Contract.</w:t>
      </w:r>
    </w:p>
    <w:p w14:paraId="2F3C9D33" w14:textId="77777777" w:rsidR="00FC1EF2" w:rsidRPr="00FC1EF2" w:rsidRDefault="00FC1EF2" w:rsidP="00FC1EF2">
      <w:pPr>
        <w:rPr>
          <w:rFonts w:ascii="Arial" w:hAnsi="Arial" w:cs="Arial"/>
        </w:rPr>
      </w:pPr>
    </w:p>
    <w:p w14:paraId="4367674C" w14:textId="77777777" w:rsidR="00FC1EF2" w:rsidRPr="00FC1EF2" w:rsidRDefault="00FC1EF2" w:rsidP="00FC1EF2">
      <w:pPr>
        <w:pStyle w:val="Normalhangingindent"/>
        <w:rPr>
          <w:sz w:val="22"/>
          <w:szCs w:val="22"/>
        </w:rPr>
      </w:pPr>
      <w:r w:rsidRPr="00FC1EF2">
        <w:rPr>
          <w:sz w:val="22"/>
          <w:szCs w:val="22"/>
        </w:rPr>
        <w:t>E8.8</w:t>
      </w:r>
      <w:r w:rsidRPr="00FC1EF2">
        <w:rPr>
          <w:sz w:val="22"/>
          <w:szCs w:val="22"/>
        </w:rPr>
        <w:tab/>
        <w:t>If a claim, demand or action for infringement or alleged infringement of any Intellectual Property Right is made in connection with the Contract or in the reasonable opinion of the Provider is likely to be made, the Provider shall notify the Authority and, at its own expense and subject to the consent of the Authority (not to be unreasonably withheld or delayed), use its best endeavours to:</w:t>
      </w:r>
    </w:p>
    <w:p w14:paraId="70F2AA2B" w14:textId="77777777" w:rsidR="00FC1EF2" w:rsidRPr="00FC1EF2" w:rsidRDefault="00FC1EF2" w:rsidP="00FC1EF2">
      <w:pPr>
        <w:rPr>
          <w:rFonts w:ascii="Arial" w:hAnsi="Arial" w:cs="Arial"/>
        </w:rPr>
      </w:pPr>
    </w:p>
    <w:p w14:paraId="2877327A" w14:textId="77777777" w:rsidR="00FC1EF2" w:rsidRPr="00FC1EF2" w:rsidRDefault="00FC1EF2" w:rsidP="00FC1EF2">
      <w:pPr>
        <w:pStyle w:val="Indenta"/>
        <w:rPr>
          <w:rFonts w:cs="Arial"/>
          <w:sz w:val="22"/>
          <w:szCs w:val="22"/>
        </w:rPr>
      </w:pPr>
      <w:r w:rsidRPr="00FC1EF2">
        <w:rPr>
          <w:rFonts w:cs="Arial"/>
          <w:sz w:val="22"/>
          <w:szCs w:val="22"/>
        </w:rPr>
        <w:t>a)</w:t>
      </w:r>
      <w:r w:rsidRPr="00FC1EF2">
        <w:rPr>
          <w:rFonts w:cs="Arial"/>
          <w:sz w:val="22"/>
          <w:szCs w:val="22"/>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FD839B9" w14:textId="77777777" w:rsidR="00FC1EF2" w:rsidRPr="00FC1EF2" w:rsidRDefault="00FC1EF2" w:rsidP="00FC1EF2">
      <w:pPr>
        <w:pStyle w:val="Indenta"/>
        <w:rPr>
          <w:rFonts w:cs="Arial"/>
          <w:sz w:val="22"/>
          <w:szCs w:val="22"/>
        </w:rPr>
      </w:pPr>
    </w:p>
    <w:p w14:paraId="252B7262" w14:textId="77777777" w:rsidR="00FC1EF2" w:rsidRPr="00FC1EF2" w:rsidRDefault="00FC1EF2" w:rsidP="00FC1EF2">
      <w:pPr>
        <w:pStyle w:val="Indenta"/>
        <w:rPr>
          <w:rFonts w:cs="Arial"/>
          <w:sz w:val="22"/>
          <w:szCs w:val="22"/>
        </w:rPr>
      </w:pPr>
      <w:r w:rsidRPr="00FC1EF2">
        <w:rPr>
          <w:rFonts w:cs="Arial"/>
          <w:sz w:val="22"/>
          <w:szCs w:val="22"/>
        </w:rPr>
        <w:t>b)</w:t>
      </w:r>
      <w:r w:rsidRPr="00FC1EF2">
        <w:rPr>
          <w:rFonts w:cs="Arial"/>
          <w:sz w:val="22"/>
          <w:szCs w:val="22"/>
        </w:rPr>
        <w:tab/>
        <w:t>procure a licence to use and supply the Services, which are the subject of the alleged infringement, on terms which are acceptable to the Authority;</w:t>
      </w:r>
    </w:p>
    <w:p w14:paraId="0ECFDCF7" w14:textId="77777777" w:rsidR="00FC1EF2" w:rsidRPr="00FC1EF2" w:rsidRDefault="00FC1EF2" w:rsidP="00FC1EF2">
      <w:pPr>
        <w:pStyle w:val="Indenta"/>
        <w:rPr>
          <w:rFonts w:cs="Arial"/>
          <w:sz w:val="22"/>
          <w:szCs w:val="22"/>
        </w:rPr>
      </w:pPr>
    </w:p>
    <w:p w14:paraId="575CAE85" w14:textId="77777777" w:rsidR="00FC1EF2" w:rsidRPr="00FC1EF2" w:rsidRDefault="00FC1EF2" w:rsidP="00FC1EF2">
      <w:pPr>
        <w:pStyle w:val="Normalindent1"/>
        <w:rPr>
          <w:rFonts w:cs="Arial"/>
          <w:sz w:val="22"/>
          <w:szCs w:val="22"/>
        </w:rPr>
      </w:pPr>
      <w:r w:rsidRPr="00FC1EF2">
        <w:rPr>
          <w:rFonts w:cs="Arial"/>
          <w:sz w:val="22"/>
          <w:szCs w:val="22"/>
        </w:rPr>
        <w:t>and in the event that the Provider is unable to comply with clauses E8.8 (a) or (b) within twenty (20) Working Days of receipt of the Provider’s notification the Authority may terminate the Contract with immediate effect by notice in writing.</w:t>
      </w:r>
    </w:p>
    <w:p w14:paraId="19A00666" w14:textId="77777777" w:rsidR="00FC1EF2" w:rsidRPr="00FC1EF2" w:rsidRDefault="00FC1EF2" w:rsidP="00FC1EF2">
      <w:pPr>
        <w:rPr>
          <w:rFonts w:ascii="Arial" w:hAnsi="Arial" w:cs="Arial"/>
        </w:rPr>
      </w:pPr>
    </w:p>
    <w:p w14:paraId="2B2247FB" w14:textId="77777777" w:rsidR="00FC1EF2" w:rsidRPr="00FC1EF2" w:rsidRDefault="00FC1EF2" w:rsidP="00FC1EF2">
      <w:pPr>
        <w:ind w:left="720" w:hanging="720"/>
        <w:rPr>
          <w:rFonts w:ascii="Arial" w:hAnsi="Arial" w:cs="Arial"/>
        </w:rPr>
      </w:pPr>
      <w:r w:rsidRPr="00FC1EF2">
        <w:rPr>
          <w:rFonts w:ascii="Arial" w:hAnsi="Arial" w:cs="Arial"/>
        </w:rPr>
        <w:t>E8.9</w:t>
      </w:r>
      <w:r w:rsidRPr="00FC1EF2">
        <w:rPr>
          <w:rFonts w:ascii="Arial" w:hAnsi="Arial" w:cs="Arial"/>
        </w:rPr>
        <w:tab/>
        <w:t xml:space="preserve">Without prejudice to the Authority’s ownership of everything relating to information and data emerging from the supply of the Services (including the provisions of E2.2), the Provider shall ensure that all basic factual data is </w:t>
      </w:r>
      <w:proofErr w:type="spellStart"/>
      <w:r w:rsidRPr="00FC1EF2">
        <w:rPr>
          <w:rFonts w:ascii="Arial" w:hAnsi="Arial" w:cs="Arial"/>
        </w:rPr>
        <w:t>anonymised</w:t>
      </w:r>
      <w:proofErr w:type="spellEnd"/>
      <w:r w:rsidRPr="00FC1EF2">
        <w:rPr>
          <w:rFonts w:ascii="Arial" w:hAnsi="Arial" w:cs="Arial"/>
        </w:rPr>
        <w:t xml:space="preserve"> as and when it is received and that the key to personal identities involved in the supply of the Services is kept in a separate and secure place.</w:t>
      </w:r>
    </w:p>
    <w:p w14:paraId="5D302240" w14:textId="77777777" w:rsidR="00FC1EF2" w:rsidRPr="00FC1EF2" w:rsidRDefault="00FC1EF2" w:rsidP="00FC1EF2">
      <w:pPr>
        <w:ind w:left="720" w:hanging="720"/>
        <w:rPr>
          <w:rFonts w:ascii="Arial" w:hAnsi="Arial" w:cs="Arial"/>
        </w:rPr>
      </w:pPr>
    </w:p>
    <w:p w14:paraId="1A9EE8B0" w14:textId="77777777" w:rsidR="00FC1EF2" w:rsidRPr="00FC1EF2" w:rsidRDefault="00FC1EF2" w:rsidP="00FC1EF2">
      <w:pPr>
        <w:ind w:left="720" w:hanging="720"/>
        <w:rPr>
          <w:rFonts w:ascii="Arial" w:hAnsi="Arial" w:cs="Arial"/>
        </w:rPr>
      </w:pPr>
      <w:r w:rsidRPr="00FC1EF2">
        <w:rPr>
          <w:rFonts w:ascii="Arial" w:hAnsi="Arial" w:cs="Arial"/>
        </w:rPr>
        <w:lastRenderedPageBreak/>
        <w:t>E8.10</w:t>
      </w:r>
      <w:r w:rsidRPr="00FC1EF2">
        <w:rPr>
          <w:rFonts w:ascii="Arial" w:hAnsi="Arial" w:cs="Arial"/>
        </w:rPr>
        <w:tab/>
        <w:t>On the expiry or termination of this contract, the key to the identities of all persons involved in the supply of the Services (</w:t>
      </w:r>
      <w:proofErr w:type="spellStart"/>
      <w:r w:rsidRPr="00FC1EF2">
        <w:rPr>
          <w:rFonts w:ascii="Arial" w:hAnsi="Arial" w:cs="Arial"/>
        </w:rPr>
        <w:t>anonymised</w:t>
      </w:r>
      <w:proofErr w:type="spellEnd"/>
      <w:r w:rsidRPr="00FC1EF2">
        <w:rPr>
          <w:rFonts w:ascii="Arial" w:hAnsi="Arial" w:cs="Arial"/>
        </w:rPr>
        <w:t xml:space="preserve"> as above) and all Personal Data no longer required shall be destroyed by the Provider unless the Authority directs otherwise.</w:t>
      </w:r>
    </w:p>
    <w:p w14:paraId="5D516FF1" w14:textId="77777777" w:rsidR="00FC1EF2" w:rsidRPr="00FC1EF2" w:rsidRDefault="00FC1EF2" w:rsidP="00FC1EF2">
      <w:pPr>
        <w:ind w:left="720" w:hanging="720"/>
        <w:rPr>
          <w:rFonts w:ascii="Arial" w:hAnsi="Arial" w:cs="Arial"/>
        </w:rPr>
      </w:pPr>
    </w:p>
    <w:p w14:paraId="18405FBF" w14:textId="77777777" w:rsidR="00FC1EF2" w:rsidRPr="00FC1EF2" w:rsidRDefault="00FC1EF2" w:rsidP="00FC1EF2">
      <w:pPr>
        <w:ind w:left="720" w:hanging="720"/>
        <w:rPr>
          <w:rFonts w:ascii="Arial" w:hAnsi="Arial" w:cs="Arial"/>
        </w:rPr>
      </w:pPr>
      <w:r w:rsidRPr="00FC1EF2">
        <w:rPr>
          <w:rFonts w:ascii="Arial" w:hAnsi="Arial" w:cs="Arial"/>
        </w:rPr>
        <w:t>E8.11</w:t>
      </w:r>
      <w:r w:rsidRPr="00FC1EF2">
        <w:rPr>
          <w:rFonts w:ascii="Arial" w:hAnsi="Arial" w:cs="Arial"/>
        </w:rPr>
        <w:tab/>
        <w:t>The Copyright in all materials, data (including all basic factual data, sometimes referred to as “raw data” and the Results) prepared as part of, incidental to or resulting from the Service activity, shall vest from the outset in the Authority.</w:t>
      </w:r>
    </w:p>
    <w:p w14:paraId="78A5EB24" w14:textId="77777777" w:rsidR="00FC1EF2" w:rsidRPr="00FC1EF2" w:rsidRDefault="00FC1EF2" w:rsidP="00FC1EF2">
      <w:pPr>
        <w:rPr>
          <w:rFonts w:ascii="Arial" w:hAnsi="Arial" w:cs="Arial"/>
        </w:rPr>
      </w:pPr>
    </w:p>
    <w:p w14:paraId="103AAC3B" w14:textId="77777777" w:rsidR="00FC1EF2" w:rsidRPr="00FC1EF2" w:rsidRDefault="00FC1EF2" w:rsidP="00FC1EF2">
      <w:pPr>
        <w:rPr>
          <w:rFonts w:ascii="Arial" w:hAnsi="Arial" w:cs="Arial"/>
        </w:rPr>
      </w:pPr>
    </w:p>
    <w:p w14:paraId="35EE197E" w14:textId="77777777" w:rsidR="00FC1EF2" w:rsidRPr="00FC1EF2" w:rsidRDefault="00FC1EF2" w:rsidP="00FC1EF2">
      <w:pPr>
        <w:pStyle w:val="Outline1"/>
        <w:numPr>
          <w:ilvl w:val="0"/>
          <w:numId w:val="0"/>
        </w:numPr>
        <w:rPr>
          <w:rFonts w:cs="Arial"/>
          <w:caps w:val="0"/>
          <w:szCs w:val="22"/>
        </w:rPr>
      </w:pPr>
      <w:r w:rsidRPr="00FC1EF2">
        <w:rPr>
          <w:rFonts w:cs="Arial"/>
          <w:caps w:val="0"/>
          <w:szCs w:val="22"/>
        </w:rPr>
        <w:t>E9</w:t>
      </w:r>
      <w:r w:rsidRPr="00FC1EF2">
        <w:rPr>
          <w:rFonts w:cs="Arial"/>
          <w:caps w:val="0"/>
          <w:szCs w:val="22"/>
        </w:rPr>
        <w:tab/>
        <w:t xml:space="preserve">LICENCES TO USE SOFTWARE </w:t>
      </w:r>
    </w:p>
    <w:p w14:paraId="0A54CA3F" w14:textId="77777777" w:rsidR="00FC1EF2" w:rsidRPr="00FC1EF2" w:rsidRDefault="00FC1EF2" w:rsidP="00FC1EF2">
      <w:pPr>
        <w:ind w:left="720" w:hanging="720"/>
        <w:rPr>
          <w:rFonts w:ascii="Arial" w:hAnsi="Arial" w:cs="Arial"/>
        </w:rPr>
      </w:pPr>
      <w:bookmarkStart w:id="116" w:name="_Ref48454110"/>
      <w:r w:rsidRPr="00FC1EF2">
        <w:rPr>
          <w:rFonts w:ascii="Arial" w:hAnsi="Arial" w:cs="Arial"/>
        </w:rPr>
        <w:t>E9.1</w:t>
      </w:r>
      <w:r w:rsidRPr="00FC1EF2">
        <w:rPr>
          <w:rFonts w:ascii="Arial" w:hAnsi="Arial" w:cs="Arial"/>
        </w:rPr>
        <w:tab/>
        <w:t>The Authority hereby grants to the Provider a non</w:t>
      </w:r>
      <w:r w:rsidRPr="00FC1EF2">
        <w:rPr>
          <w:rFonts w:ascii="Arial" w:hAnsi="Arial" w:cs="Arial"/>
        </w:rPr>
        <w:noBreakHyphen/>
        <w:t xml:space="preserve">exclusive </w:t>
      </w:r>
      <w:proofErr w:type="spellStart"/>
      <w:r w:rsidRPr="00FC1EF2">
        <w:rPr>
          <w:rFonts w:ascii="Arial" w:hAnsi="Arial" w:cs="Arial"/>
        </w:rPr>
        <w:t>licence</w:t>
      </w:r>
      <w:proofErr w:type="spellEnd"/>
      <w:r w:rsidRPr="00FC1EF2">
        <w:rPr>
          <w:rFonts w:ascii="Arial" w:hAnsi="Arial" w:cs="Arial"/>
        </w:rPr>
        <w:t xml:space="preserve"> to use, reproduce, modify, adapt and enhance (and to </w:t>
      </w:r>
      <w:proofErr w:type="spellStart"/>
      <w:r w:rsidRPr="00FC1EF2">
        <w:rPr>
          <w:rFonts w:ascii="Arial" w:hAnsi="Arial" w:cs="Arial"/>
        </w:rPr>
        <w:t>authorise</w:t>
      </w:r>
      <w:proofErr w:type="spellEnd"/>
      <w:r w:rsidRPr="00FC1EF2">
        <w:rPr>
          <w:rFonts w:ascii="Arial" w:hAnsi="Arial" w:cs="Arial"/>
        </w:rPr>
        <w:t xml:space="preserve"> a third party to use, reproduce, modify, adapt and enhance) any Authority Software which is provided by the Authority to the Provider during the Contract Period, but only to the extent that such use, reproduction, modification, adaptation and enhancement is necessary for the performance of the Services and not otherwise and also provided that the Intellectual Property Rights in any Authority Software modified, adapted or enhanced as a result shall be assigned to the Authority. Such </w:t>
      </w:r>
      <w:proofErr w:type="spellStart"/>
      <w:r w:rsidRPr="00FC1EF2">
        <w:rPr>
          <w:rFonts w:ascii="Arial" w:hAnsi="Arial" w:cs="Arial"/>
        </w:rPr>
        <w:t>licence</w:t>
      </w:r>
      <w:proofErr w:type="spellEnd"/>
      <w:r w:rsidRPr="00FC1EF2">
        <w:rPr>
          <w:rFonts w:ascii="Arial" w:hAnsi="Arial" w:cs="Arial"/>
        </w:rPr>
        <w:t xml:space="preserve"> is granted on the basis that no warranty or representation is given by the Authority that the Authority Software will be uninterrupted or error free or that it will meet any specification or capability or that its functions will be fit for the purposes required by the Provider.  Such </w:t>
      </w:r>
      <w:proofErr w:type="spellStart"/>
      <w:r w:rsidRPr="00FC1EF2">
        <w:rPr>
          <w:rFonts w:ascii="Arial" w:hAnsi="Arial" w:cs="Arial"/>
        </w:rPr>
        <w:t>licence</w:t>
      </w:r>
      <w:proofErr w:type="spellEnd"/>
      <w:r w:rsidRPr="00FC1EF2">
        <w:rPr>
          <w:rFonts w:ascii="Arial" w:hAnsi="Arial" w:cs="Arial"/>
        </w:rPr>
        <w:t xml:space="preserve"> shall terminate automatically without notice from the Authority upon the expiry or termination of this Contract.  In such circumstances the Provider shall either return or destroy (at the direction of the Authority) all copies of the Authority Software which it then holds, and shall certify to the Authority that such return or destruction (as the case may be) has occurred.</w:t>
      </w:r>
      <w:bookmarkEnd w:id="116"/>
      <w:r w:rsidRPr="00FC1EF2">
        <w:rPr>
          <w:rFonts w:ascii="Arial" w:hAnsi="Arial" w:cs="Arial"/>
        </w:rPr>
        <w:t xml:space="preserve"> </w:t>
      </w:r>
    </w:p>
    <w:p w14:paraId="71DF93B2" w14:textId="77777777" w:rsidR="00FC1EF2" w:rsidRPr="00FC1EF2" w:rsidRDefault="00FC1EF2" w:rsidP="00FC1EF2">
      <w:pPr>
        <w:ind w:left="720" w:hanging="720"/>
        <w:rPr>
          <w:rFonts w:ascii="Arial" w:hAnsi="Arial" w:cs="Arial"/>
        </w:rPr>
      </w:pPr>
    </w:p>
    <w:p w14:paraId="29321870" w14:textId="77777777" w:rsidR="00FC1EF2" w:rsidRPr="00FC1EF2" w:rsidRDefault="00FC1EF2" w:rsidP="00FC1EF2">
      <w:pPr>
        <w:ind w:left="720" w:hanging="720"/>
        <w:rPr>
          <w:rFonts w:ascii="Arial" w:hAnsi="Arial" w:cs="Arial"/>
        </w:rPr>
      </w:pPr>
      <w:r w:rsidRPr="00FC1EF2">
        <w:rPr>
          <w:rFonts w:ascii="Arial" w:hAnsi="Arial" w:cs="Arial"/>
        </w:rPr>
        <w:t>E9.2</w:t>
      </w:r>
      <w:r w:rsidRPr="00FC1EF2">
        <w:rPr>
          <w:rFonts w:ascii="Arial" w:hAnsi="Arial" w:cs="Arial"/>
        </w:rPr>
        <w:tab/>
        <w:t xml:space="preserve">In consideration of the payment of the Charges, the Provider hereby grants to the Authority an irrevocable, royalty free, non-exclusive </w:t>
      </w:r>
      <w:proofErr w:type="spellStart"/>
      <w:r w:rsidRPr="00FC1EF2">
        <w:rPr>
          <w:rFonts w:ascii="Arial" w:hAnsi="Arial" w:cs="Arial"/>
        </w:rPr>
        <w:t>licence</w:t>
      </w:r>
      <w:proofErr w:type="spellEnd"/>
      <w:r w:rsidRPr="00FC1EF2">
        <w:rPr>
          <w:rFonts w:ascii="Arial" w:hAnsi="Arial" w:cs="Arial"/>
        </w:rPr>
        <w:t xml:space="preserve"> to use the Contractor's Software insofar as such use is necessary or incidental to the Authority receiving the full benefit of the Services.</w:t>
      </w:r>
    </w:p>
    <w:p w14:paraId="01E0556F" w14:textId="77777777" w:rsidR="00FC1EF2" w:rsidRPr="00FC1EF2" w:rsidRDefault="00FC1EF2" w:rsidP="00FC1EF2">
      <w:pPr>
        <w:tabs>
          <w:tab w:val="left" w:pos="0"/>
        </w:tabs>
        <w:spacing w:before="240"/>
        <w:ind w:left="850" w:hanging="850"/>
        <w:rPr>
          <w:rFonts w:ascii="Arial" w:hAnsi="Arial" w:cs="Arial"/>
        </w:rPr>
      </w:pPr>
      <w:r w:rsidRPr="00FC1EF2">
        <w:rPr>
          <w:rFonts w:ascii="Arial" w:hAnsi="Arial" w:cs="Arial"/>
        </w:rPr>
        <w:t>E9.3</w:t>
      </w:r>
      <w:r w:rsidRPr="00FC1EF2">
        <w:rPr>
          <w:rFonts w:ascii="Arial" w:hAnsi="Arial" w:cs="Arial"/>
        </w:rPr>
        <w:tab/>
        <w:t xml:space="preserve">All Intellectual Property Rights in any Specially Written Software, which is produced by the Provider or by or together with others (including Sub-Contractors) at the Provider’s request or on its behalf as part of the Services shall be owned by the Authority.  Before the Specially Written Software becomes part of the Services, the Provider shall assign to the Authority, or shall procure that the owner of the Intellectual Property Rights in such Specially Written Software shall forthwith assign to the Authority, all Intellectual Property Rights in such Specially Written Software.  Subject to such assignment, the Authority hereby grants to the Provider a royalty-free, non-transferable, non-exclusive </w:t>
      </w:r>
      <w:proofErr w:type="spellStart"/>
      <w:r w:rsidRPr="00FC1EF2">
        <w:rPr>
          <w:rFonts w:ascii="Arial" w:hAnsi="Arial" w:cs="Arial"/>
        </w:rPr>
        <w:t>licence</w:t>
      </w:r>
      <w:proofErr w:type="spellEnd"/>
      <w:r w:rsidRPr="00FC1EF2">
        <w:rPr>
          <w:rFonts w:ascii="Arial" w:hAnsi="Arial" w:cs="Arial"/>
        </w:rPr>
        <w:t xml:space="preserve"> (revocable by written notice from the Authority) to use such Intellectual Property Rights in such Specially Written Software for the exclusive purpose of providing the Services to the Authority.  The Provider shall do all such reasonable acts (including providing the Authority with the latest version of the Source Code of any Specially Written Software), and execute all such documents as may be reasonably necessary or desirable to secure the vesting in the Authority of all Intellectual Property Rights in the Specially Written Software.</w:t>
      </w:r>
    </w:p>
    <w:p w14:paraId="163A4783" w14:textId="77777777" w:rsidR="00FC1EF2" w:rsidRPr="00FC1EF2" w:rsidRDefault="00FC1EF2" w:rsidP="00FC1EF2">
      <w:pPr>
        <w:pStyle w:val="PCSchedule2"/>
        <w:numPr>
          <w:ilvl w:val="0"/>
          <w:numId w:val="0"/>
        </w:numPr>
        <w:spacing w:after="0"/>
        <w:ind w:left="720" w:hanging="720"/>
        <w:jc w:val="left"/>
        <w:rPr>
          <w:b/>
        </w:rPr>
      </w:pPr>
    </w:p>
    <w:p w14:paraId="54D62B4E" w14:textId="77777777" w:rsidR="00FC1EF2" w:rsidRPr="00FC1EF2" w:rsidRDefault="00FC1EF2" w:rsidP="00FC1EF2">
      <w:pPr>
        <w:pStyle w:val="Outline1"/>
        <w:numPr>
          <w:ilvl w:val="0"/>
          <w:numId w:val="0"/>
        </w:numPr>
        <w:rPr>
          <w:rFonts w:cs="Arial"/>
          <w:caps w:val="0"/>
          <w:szCs w:val="22"/>
        </w:rPr>
      </w:pPr>
      <w:r w:rsidRPr="00FC1EF2">
        <w:rPr>
          <w:rFonts w:cs="Arial"/>
          <w:szCs w:val="22"/>
        </w:rPr>
        <w:t>E10</w:t>
      </w:r>
      <w:r w:rsidRPr="00FC1EF2">
        <w:rPr>
          <w:rFonts w:cs="Arial"/>
          <w:szCs w:val="22"/>
        </w:rPr>
        <w:tab/>
        <w:t xml:space="preserve">Publication of Research </w:t>
      </w:r>
    </w:p>
    <w:p w14:paraId="37484174" w14:textId="77777777" w:rsidR="00FC1EF2" w:rsidRPr="00FC1EF2" w:rsidRDefault="00FC1EF2" w:rsidP="00FC1EF2">
      <w:pPr>
        <w:pStyle w:val="PCSchedule2"/>
        <w:numPr>
          <w:ilvl w:val="0"/>
          <w:numId w:val="0"/>
        </w:numPr>
        <w:spacing w:after="0"/>
        <w:ind w:left="720" w:hanging="720"/>
        <w:jc w:val="left"/>
      </w:pPr>
      <w:r w:rsidRPr="00FC1EF2">
        <w:t>E10.1</w:t>
      </w:r>
      <w:r w:rsidRPr="00FC1EF2">
        <w:tab/>
        <w:t>Publication will always be subject to the approval of the Authority and publication of material in connection with the Project is controlled under Clause E11 and this Clause E10 of this Contract. This approval will not unreasonably be withheld.</w:t>
      </w:r>
    </w:p>
    <w:p w14:paraId="6A03CB1E" w14:textId="77777777" w:rsidR="00FC1EF2" w:rsidRPr="00FC1EF2" w:rsidRDefault="00FC1EF2" w:rsidP="00FC1EF2">
      <w:pPr>
        <w:pStyle w:val="PCSchedule2"/>
        <w:numPr>
          <w:ilvl w:val="0"/>
          <w:numId w:val="0"/>
        </w:numPr>
        <w:spacing w:after="0"/>
        <w:ind w:left="720" w:hanging="720"/>
        <w:jc w:val="left"/>
      </w:pPr>
    </w:p>
    <w:p w14:paraId="2E941EC8" w14:textId="77777777" w:rsidR="00FC1EF2" w:rsidRPr="00FC1EF2" w:rsidRDefault="00FC1EF2" w:rsidP="00FC1EF2">
      <w:pPr>
        <w:pStyle w:val="PCSchedule2"/>
        <w:numPr>
          <w:ilvl w:val="0"/>
          <w:numId w:val="0"/>
        </w:numPr>
        <w:spacing w:after="0"/>
        <w:ind w:left="720" w:hanging="720"/>
        <w:jc w:val="left"/>
      </w:pPr>
      <w:r w:rsidRPr="00FC1EF2">
        <w:t>E10.2</w:t>
      </w:r>
      <w:r w:rsidRPr="00FC1EF2">
        <w:tab/>
        <w:t>In limited circumstances and with the prior written permission of the Authority’s Representative the Provider will be able to conduct complementary research. The Provider accepts that the Authority will not permit extensive research with participants and any research activity undertaken by the Provider will not overburden the participants. The Provider also agrees that the Authority’s evaluation of the Project will take priority over the Provider’s research.</w:t>
      </w:r>
    </w:p>
    <w:p w14:paraId="036DB32E" w14:textId="77777777" w:rsidR="00FC1EF2" w:rsidRPr="00FC1EF2" w:rsidRDefault="00FC1EF2" w:rsidP="00FC1EF2">
      <w:pPr>
        <w:pStyle w:val="PCSchedule2"/>
        <w:numPr>
          <w:ilvl w:val="0"/>
          <w:numId w:val="0"/>
        </w:numPr>
        <w:spacing w:after="0"/>
        <w:jc w:val="left"/>
      </w:pPr>
    </w:p>
    <w:p w14:paraId="227F9AFE" w14:textId="77777777" w:rsidR="00FC1EF2" w:rsidRPr="00FC1EF2" w:rsidRDefault="00FC1EF2" w:rsidP="00FC1EF2">
      <w:pPr>
        <w:pStyle w:val="PCSchedule2"/>
        <w:numPr>
          <w:ilvl w:val="0"/>
          <w:numId w:val="0"/>
        </w:numPr>
        <w:spacing w:after="0"/>
        <w:ind w:left="720" w:hanging="720"/>
        <w:jc w:val="left"/>
        <w:rPr>
          <w:b/>
        </w:rPr>
      </w:pPr>
      <w:r w:rsidRPr="00FC1EF2">
        <w:lastRenderedPageBreak/>
        <w:t>E10.3</w:t>
      </w:r>
      <w:r w:rsidRPr="00FC1EF2">
        <w:tab/>
        <w:t xml:space="preserve">Before the Commencement Date, the Provider shall provide a research plan to the Authority’s Representative. The research plan will contain complete information in respect of the research activity, which the Provider proposes to undertake during the Contract.  </w:t>
      </w:r>
    </w:p>
    <w:p w14:paraId="1469CD5B" w14:textId="77777777" w:rsidR="00FC1EF2" w:rsidRPr="00FC1EF2" w:rsidRDefault="00FC1EF2" w:rsidP="00FC1EF2">
      <w:pPr>
        <w:pStyle w:val="PCSchedule2"/>
        <w:numPr>
          <w:ilvl w:val="0"/>
          <w:numId w:val="0"/>
        </w:numPr>
        <w:spacing w:after="0"/>
        <w:jc w:val="left"/>
      </w:pPr>
    </w:p>
    <w:p w14:paraId="39F7CFAF" w14:textId="77777777" w:rsidR="00FC1EF2" w:rsidRPr="00FC1EF2" w:rsidRDefault="00FC1EF2" w:rsidP="00FC1EF2">
      <w:pPr>
        <w:pStyle w:val="PCSchedule2"/>
        <w:numPr>
          <w:ilvl w:val="0"/>
          <w:numId w:val="0"/>
        </w:numPr>
        <w:spacing w:after="0"/>
        <w:ind w:left="720" w:hanging="720"/>
        <w:jc w:val="left"/>
      </w:pPr>
      <w:r w:rsidRPr="00FC1EF2">
        <w:t>E10.4</w:t>
      </w:r>
      <w:r w:rsidRPr="00FC1EF2">
        <w:tab/>
        <w:t xml:space="preserve">The Provider agrees it will not Publish (and shall ensure that sub contractors do not publish) the Results, the Works or any other material connected with the Project without first seeking the approval of the Authority  in accordance with the procedure set out in Clause E11; and below. </w:t>
      </w:r>
    </w:p>
    <w:p w14:paraId="72E74C2E" w14:textId="77777777" w:rsidR="00FC1EF2" w:rsidRPr="00FC1EF2" w:rsidRDefault="00FC1EF2" w:rsidP="00FC1EF2">
      <w:pPr>
        <w:pStyle w:val="PCSchedule2"/>
        <w:numPr>
          <w:ilvl w:val="0"/>
          <w:numId w:val="0"/>
        </w:numPr>
        <w:spacing w:after="0"/>
        <w:jc w:val="left"/>
      </w:pPr>
    </w:p>
    <w:p w14:paraId="2E627839" w14:textId="77777777" w:rsidR="00FC1EF2" w:rsidRPr="00FC1EF2" w:rsidRDefault="00FC1EF2" w:rsidP="00FC1EF2">
      <w:pPr>
        <w:pStyle w:val="PCSchedule2"/>
        <w:numPr>
          <w:ilvl w:val="0"/>
          <w:numId w:val="0"/>
        </w:numPr>
        <w:spacing w:after="0"/>
        <w:ind w:left="720" w:hanging="720"/>
        <w:jc w:val="left"/>
      </w:pPr>
      <w:r w:rsidRPr="00FC1EF2">
        <w:t>E10.5</w:t>
      </w:r>
      <w:r w:rsidRPr="00FC1EF2">
        <w:tab/>
        <w:t xml:space="preserve">The Provider further agrees that it will not Publish without the Authority’s approval any research papers, articles, publications or reports in respect of the Project before the end of the Contract Period or before the Authority has published its full and complete research findings. </w:t>
      </w:r>
    </w:p>
    <w:p w14:paraId="12AAF1C2" w14:textId="77777777" w:rsidR="00FC1EF2" w:rsidRPr="00FC1EF2" w:rsidRDefault="00FC1EF2" w:rsidP="00FC1EF2">
      <w:pPr>
        <w:pStyle w:val="PCSchedule2"/>
        <w:numPr>
          <w:ilvl w:val="0"/>
          <w:numId w:val="0"/>
        </w:numPr>
        <w:spacing w:after="0"/>
        <w:ind w:left="720" w:hanging="720"/>
        <w:jc w:val="left"/>
      </w:pPr>
    </w:p>
    <w:p w14:paraId="43096B27" w14:textId="77777777" w:rsidR="00FC1EF2" w:rsidRPr="00FC1EF2" w:rsidRDefault="00FC1EF2" w:rsidP="00FC1EF2">
      <w:pPr>
        <w:pStyle w:val="PCSchedule2"/>
        <w:numPr>
          <w:ilvl w:val="0"/>
          <w:numId w:val="0"/>
        </w:numPr>
        <w:spacing w:after="0"/>
        <w:ind w:left="720" w:hanging="720"/>
        <w:jc w:val="left"/>
      </w:pPr>
      <w:r w:rsidRPr="00FC1EF2">
        <w:t>E10.6</w:t>
      </w:r>
      <w:r w:rsidRPr="00FC1EF2">
        <w:tab/>
        <w:t xml:space="preserve">Any questions or forms which the Provider proposes to use for its own research purposes shall be submitted in draft to the Authority’s Representative, together with any explanatory notes, covering letters to respondents and any other relevant documentation. Those particulars and any other particulars contained within the surveys when carried out may be forwarded by the Authority to the Survey Control Unit of the Central Statistical Office. </w:t>
      </w:r>
    </w:p>
    <w:p w14:paraId="5B60A28A" w14:textId="77777777" w:rsidR="00FC1EF2" w:rsidRPr="00FC1EF2" w:rsidRDefault="00FC1EF2" w:rsidP="00FC1EF2">
      <w:pPr>
        <w:pStyle w:val="PCSchedule2"/>
        <w:numPr>
          <w:ilvl w:val="0"/>
          <w:numId w:val="0"/>
        </w:numPr>
        <w:spacing w:after="0"/>
        <w:jc w:val="left"/>
      </w:pPr>
    </w:p>
    <w:p w14:paraId="25486D23" w14:textId="77777777" w:rsidR="00FC1EF2" w:rsidRPr="00FC1EF2" w:rsidRDefault="00FC1EF2" w:rsidP="00FC1EF2">
      <w:pPr>
        <w:pStyle w:val="PCSchedule2"/>
        <w:numPr>
          <w:ilvl w:val="0"/>
          <w:numId w:val="0"/>
        </w:numPr>
        <w:spacing w:after="0"/>
        <w:ind w:left="720" w:hanging="720"/>
        <w:jc w:val="left"/>
      </w:pPr>
      <w:r w:rsidRPr="00FC1EF2">
        <w:t>E10.7</w:t>
      </w:r>
      <w:r w:rsidRPr="00FC1EF2">
        <w:tab/>
        <w:t xml:space="preserve">Acknowledgement of Crown Copyright shall be made in any publication unless the Authority agrees otherwise. Acknowledgement shall be in the form of "© Crown Copyright Reserved 20XX (year of first publication). Published by permission of the Controller of Her Majesty’s Stationery Office". </w:t>
      </w:r>
    </w:p>
    <w:p w14:paraId="668FABDB" w14:textId="77777777" w:rsidR="00FC1EF2" w:rsidRPr="00FC1EF2" w:rsidRDefault="00FC1EF2" w:rsidP="00FC1EF2">
      <w:pPr>
        <w:pStyle w:val="PCSchedule2"/>
        <w:numPr>
          <w:ilvl w:val="0"/>
          <w:numId w:val="0"/>
        </w:numPr>
        <w:spacing w:after="0"/>
        <w:jc w:val="left"/>
      </w:pPr>
    </w:p>
    <w:p w14:paraId="30C0F016" w14:textId="77777777" w:rsidR="00FC1EF2" w:rsidRPr="00FC1EF2" w:rsidRDefault="00FC1EF2" w:rsidP="00FC1EF2">
      <w:pPr>
        <w:pStyle w:val="PCSchedule2"/>
        <w:numPr>
          <w:ilvl w:val="0"/>
          <w:numId w:val="0"/>
        </w:numPr>
        <w:spacing w:after="0"/>
        <w:ind w:left="720" w:hanging="720"/>
        <w:jc w:val="left"/>
      </w:pPr>
      <w:r w:rsidRPr="00FC1EF2">
        <w:t>E10.8</w:t>
      </w:r>
      <w:r w:rsidRPr="00FC1EF2">
        <w:tab/>
        <w:t xml:space="preserve">Every Publication shall acknowledge the Authority's assistance or carry such disclaimer as the Authority may require (or both) or otherwise as may be directed by the Authority. </w:t>
      </w:r>
    </w:p>
    <w:p w14:paraId="74C75BAC" w14:textId="77777777" w:rsidR="00FC1EF2" w:rsidRPr="00FC1EF2" w:rsidRDefault="00FC1EF2" w:rsidP="00FC1EF2">
      <w:pPr>
        <w:pStyle w:val="PCSchedule2"/>
        <w:numPr>
          <w:ilvl w:val="0"/>
          <w:numId w:val="0"/>
        </w:numPr>
        <w:spacing w:after="0"/>
        <w:jc w:val="left"/>
      </w:pPr>
    </w:p>
    <w:p w14:paraId="1F14D3F7" w14:textId="77777777" w:rsidR="00FC1EF2" w:rsidRPr="00FC1EF2" w:rsidRDefault="00FC1EF2" w:rsidP="00FC1EF2">
      <w:pPr>
        <w:pStyle w:val="Outline1"/>
        <w:numPr>
          <w:ilvl w:val="0"/>
          <w:numId w:val="0"/>
        </w:numPr>
        <w:rPr>
          <w:rFonts w:cs="Arial"/>
          <w:szCs w:val="22"/>
        </w:rPr>
      </w:pPr>
      <w:r w:rsidRPr="00FC1EF2">
        <w:rPr>
          <w:rFonts w:cs="Arial"/>
          <w:szCs w:val="22"/>
        </w:rPr>
        <w:t>E11</w:t>
      </w:r>
      <w:r w:rsidRPr="00FC1EF2">
        <w:rPr>
          <w:rFonts w:cs="Arial"/>
          <w:szCs w:val="22"/>
        </w:rPr>
        <w:tab/>
        <w:t xml:space="preserve">Presentations </w:t>
      </w:r>
      <w:smartTag w:uri="urn:schemas-microsoft-com:office:smarttags" w:element="stockticker">
        <w:r w:rsidRPr="00FC1EF2">
          <w:rPr>
            <w:rFonts w:cs="Arial"/>
            <w:szCs w:val="22"/>
          </w:rPr>
          <w:t>and</w:t>
        </w:r>
      </w:smartTag>
      <w:r w:rsidRPr="00FC1EF2">
        <w:rPr>
          <w:rFonts w:cs="Arial"/>
          <w:szCs w:val="22"/>
        </w:rPr>
        <w:t xml:space="preserve"> Seminars </w:t>
      </w:r>
    </w:p>
    <w:p w14:paraId="7D147595" w14:textId="77777777" w:rsidR="00FC1EF2" w:rsidRPr="00FC1EF2" w:rsidRDefault="00FC1EF2" w:rsidP="00FC1EF2">
      <w:pPr>
        <w:pStyle w:val="Outline2"/>
        <w:ind w:left="720" w:hanging="720"/>
        <w:jc w:val="left"/>
        <w:rPr>
          <w:rFonts w:cs="Arial"/>
          <w:szCs w:val="22"/>
        </w:rPr>
      </w:pPr>
      <w:r w:rsidRPr="00FC1EF2">
        <w:rPr>
          <w:rFonts w:cs="Arial"/>
          <w:szCs w:val="22"/>
        </w:rPr>
        <w:t>E11.1</w:t>
      </w:r>
      <w:r w:rsidRPr="00FC1EF2">
        <w:rPr>
          <w:rFonts w:cs="Arial"/>
          <w:szCs w:val="22"/>
        </w:rPr>
        <w:tab/>
        <w:t xml:space="preserve">The Provider hereby agrees that any materials including seminar notes, delegate seminar notes, training materials; videos; training course containing any information in respect of the Project shall be the property of the Authority who reserves the right to determine whether any patent or like protection should be applied for, where appropriate, and they shall take any necessary steps to assign such rights to the Authority, in accordance with the provision of Clause E8. </w:t>
      </w:r>
    </w:p>
    <w:p w14:paraId="14EFC094" w14:textId="77777777" w:rsidR="00FC1EF2" w:rsidRPr="00FC1EF2" w:rsidRDefault="00FC1EF2" w:rsidP="00FC1EF2">
      <w:pPr>
        <w:pStyle w:val="Outline2"/>
        <w:ind w:left="720" w:hanging="720"/>
        <w:jc w:val="left"/>
        <w:rPr>
          <w:rFonts w:cs="Arial"/>
          <w:szCs w:val="22"/>
        </w:rPr>
      </w:pPr>
      <w:r w:rsidRPr="00FC1EF2">
        <w:rPr>
          <w:rFonts w:cs="Arial"/>
          <w:szCs w:val="22"/>
        </w:rPr>
        <w:t>E11.2</w:t>
      </w:r>
      <w:r w:rsidRPr="00FC1EF2">
        <w:rPr>
          <w:rFonts w:cs="Arial"/>
          <w:szCs w:val="22"/>
        </w:rPr>
        <w:tab/>
        <w:t>The Provider acknowledges that this Project/Service/Research Commission is of a sensitive nature as this will entail dealing with confidential data relating to the Department’s customers and members of the public, and that the Authority as the owner of any Results, materials and/or Works concerning the Project has a legitimate interest in controlling their Publication.  The Authority acknowledges that the Provider, as a leading social research organisation has an interest in presenting the work that it does.</w:t>
      </w:r>
    </w:p>
    <w:p w14:paraId="4CBBB386" w14:textId="77777777" w:rsidR="00FC1EF2" w:rsidRPr="00FC1EF2" w:rsidRDefault="00FC1EF2" w:rsidP="00FC1EF2">
      <w:pPr>
        <w:pStyle w:val="Outline2"/>
        <w:ind w:left="720" w:hanging="720"/>
        <w:jc w:val="left"/>
        <w:rPr>
          <w:rFonts w:cs="Arial"/>
          <w:szCs w:val="22"/>
        </w:rPr>
      </w:pPr>
      <w:r w:rsidRPr="00FC1EF2">
        <w:rPr>
          <w:rFonts w:cs="Arial"/>
          <w:szCs w:val="22"/>
        </w:rPr>
        <w:t>E11.3</w:t>
      </w:r>
      <w:r w:rsidRPr="00FC1EF2">
        <w:rPr>
          <w:rFonts w:cs="Arial"/>
          <w:szCs w:val="22"/>
        </w:rPr>
        <w:tab/>
      </w:r>
      <w:r w:rsidRPr="00FC1EF2">
        <w:rPr>
          <w:rFonts w:cs="Arial"/>
          <w:b/>
          <w:szCs w:val="22"/>
        </w:rPr>
        <w:t>During the period of the contract and prior to Publication</w:t>
      </w:r>
      <w:r w:rsidRPr="00FC1EF2">
        <w:rPr>
          <w:rFonts w:cs="Arial"/>
          <w:szCs w:val="22"/>
        </w:rPr>
        <w:t xml:space="preserve">, the Provider shall not Publish,(and shall ensure that the Providers sub contractors do not Publish) the Results, the Works, or any other Material connected with the Project without first seeking the approval of the  Authority  in accordance with the procedure set out in this Clause E11 and  below. </w:t>
      </w:r>
    </w:p>
    <w:p w14:paraId="57E2F9A3" w14:textId="77777777" w:rsidR="00FC1EF2" w:rsidRPr="00FC1EF2" w:rsidRDefault="00FC1EF2" w:rsidP="00FC1EF2">
      <w:pPr>
        <w:pStyle w:val="Outline2"/>
        <w:ind w:left="720" w:hanging="720"/>
        <w:jc w:val="left"/>
        <w:rPr>
          <w:rFonts w:cs="Arial"/>
          <w:szCs w:val="22"/>
        </w:rPr>
      </w:pPr>
      <w:r w:rsidRPr="00FC1EF2">
        <w:rPr>
          <w:rFonts w:cs="Arial"/>
          <w:szCs w:val="22"/>
        </w:rPr>
        <w:t>E11.4</w:t>
      </w:r>
      <w:r w:rsidRPr="00FC1EF2">
        <w:rPr>
          <w:rFonts w:cs="Arial"/>
          <w:szCs w:val="22"/>
        </w:rPr>
        <w:tab/>
        <w:t>To allow the Authority time to review any proposed presentation/seminar notes/Publication the Provider shall, or shall procure that the relevant Sub-Contractor shall, provide to the Authority:</w:t>
      </w:r>
    </w:p>
    <w:p w14:paraId="398FD9E0" w14:textId="77777777" w:rsidR="00FC1EF2" w:rsidRPr="00FC1EF2" w:rsidRDefault="00FC1EF2" w:rsidP="00FC1EF2">
      <w:pPr>
        <w:pStyle w:val="Outline3"/>
        <w:numPr>
          <w:ilvl w:val="2"/>
          <w:numId w:val="0"/>
        </w:numPr>
        <w:ind w:left="1440" w:hanging="720"/>
        <w:jc w:val="left"/>
        <w:rPr>
          <w:rFonts w:cs="Arial"/>
          <w:szCs w:val="22"/>
        </w:rPr>
      </w:pPr>
      <w:r w:rsidRPr="00FC1EF2">
        <w:rPr>
          <w:rFonts w:cs="Arial"/>
          <w:szCs w:val="22"/>
        </w:rPr>
        <w:t>(a)</w:t>
      </w:r>
      <w:r w:rsidRPr="00FC1EF2">
        <w:rPr>
          <w:rFonts w:cs="Arial"/>
          <w:szCs w:val="22"/>
        </w:rPr>
        <w:tab/>
        <w:t>a copy of any manuscript (or other electronic media form) of the proposed presentation/seminar/Publication; and</w:t>
      </w:r>
    </w:p>
    <w:p w14:paraId="5EA64349" w14:textId="77777777" w:rsidR="00FC1EF2" w:rsidRPr="00FC1EF2" w:rsidRDefault="00FC1EF2" w:rsidP="00FC1EF2">
      <w:pPr>
        <w:pStyle w:val="Outline3"/>
        <w:numPr>
          <w:ilvl w:val="2"/>
          <w:numId w:val="0"/>
        </w:numPr>
        <w:ind w:left="1440" w:hanging="720"/>
        <w:jc w:val="left"/>
        <w:rPr>
          <w:rFonts w:cs="Arial"/>
          <w:szCs w:val="22"/>
        </w:rPr>
      </w:pPr>
      <w:r w:rsidRPr="00FC1EF2">
        <w:rPr>
          <w:rFonts w:cs="Arial"/>
          <w:szCs w:val="22"/>
        </w:rPr>
        <w:t>(b)</w:t>
      </w:r>
      <w:r w:rsidRPr="00FC1EF2">
        <w:rPr>
          <w:rFonts w:cs="Arial"/>
          <w:szCs w:val="22"/>
        </w:rPr>
        <w:tab/>
        <w:t>a copy of any slides or other materials, which are intended to be distributed to an audience of any oral presentation</w:t>
      </w:r>
    </w:p>
    <w:p w14:paraId="2B702A5A" w14:textId="77777777" w:rsidR="00FC1EF2" w:rsidRPr="00FC1EF2" w:rsidRDefault="00FC1EF2" w:rsidP="00FC1EF2">
      <w:pPr>
        <w:tabs>
          <w:tab w:val="left" w:pos="0"/>
        </w:tabs>
        <w:spacing w:before="240"/>
        <w:ind w:left="850" w:hanging="850"/>
        <w:rPr>
          <w:rFonts w:ascii="Arial" w:hAnsi="Arial" w:cs="Arial"/>
        </w:rPr>
      </w:pPr>
      <w:r w:rsidRPr="00FC1EF2">
        <w:rPr>
          <w:rFonts w:ascii="Arial" w:hAnsi="Arial" w:cs="Arial"/>
        </w:rPr>
        <w:t>E11.5</w:t>
      </w:r>
      <w:r w:rsidRPr="00FC1EF2">
        <w:rPr>
          <w:rFonts w:ascii="Arial" w:hAnsi="Arial" w:cs="Arial"/>
        </w:rPr>
        <w:tab/>
        <w:t xml:space="preserve">In both cases such material to be given to the Authority at least 28 days prior to the proposed Publication wherever possible.  In the case of any unplanned or short notice presentations the Provider must inform the Authority at the earliest opportunity and the Authority will </w:t>
      </w:r>
      <w:proofErr w:type="spellStart"/>
      <w:r w:rsidRPr="00FC1EF2">
        <w:rPr>
          <w:rFonts w:ascii="Arial" w:hAnsi="Arial" w:cs="Arial"/>
        </w:rPr>
        <w:t>endeavour</w:t>
      </w:r>
      <w:proofErr w:type="spellEnd"/>
      <w:r w:rsidRPr="00FC1EF2">
        <w:rPr>
          <w:rFonts w:ascii="Arial" w:hAnsi="Arial" w:cs="Arial"/>
        </w:rPr>
        <w:t xml:space="preserve"> to </w:t>
      </w:r>
      <w:r w:rsidRPr="00FC1EF2">
        <w:rPr>
          <w:rFonts w:ascii="Arial" w:hAnsi="Arial" w:cs="Arial"/>
        </w:rPr>
        <w:lastRenderedPageBreak/>
        <w:t xml:space="preserve">try to clear the proposed presentation as soon as is reasonably practicable. For the avoidance of doubt the Authority will </w:t>
      </w:r>
      <w:proofErr w:type="spellStart"/>
      <w:r w:rsidRPr="00FC1EF2">
        <w:rPr>
          <w:rFonts w:ascii="Arial" w:hAnsi="Arial" w:cs="Arial"/>
        </w:rPr>
        <w:t>endeavour</w:t>
      </w:r>
      <w:proofErr w:type="spellEnd"/>
      <w:r w:rsidRPr="00FC1EF2">
        <w:rPr>
          <w:rFonts w:ascii="Arial" w:hAnsi="Arial" w:cs="Arial"/>
        </w:rPr>
        <w:t xml:space="preserve"> to clear short notice presentation materials within 24 hours.</w:t>
      </w:r>
    </w:p>
    <w:p w14:paraId="09158894" w14:textId="77777777" w:rsidR="00FC1EF2" w:rsidRPr="00FC1EF2" w:rsidRDefault="00FC1EF2" w:rsidP="00FC1EF2">
      <w:pPr>
        <w:rPr>
          <w:rFonts w:ascii="Arial" w:hAnsi="Arial" w:cs="Arial"/>
        </w:rPr>
      </w:pPr>
      <w:r w:rsidRPr="00FC1EF2">
        <w:rPr>
          <w:rFonts w:ascii="Arial" w:hAnsi="Arial" w:cs="Arial"/>
        </w:rPr>
        <w:tab/>
      </w:r>
    </w:p>
    <w:p w14:paraId="1A254CFE" w14:textId="77777777" w:rsidR="00FC1EF2" w:rsidRPr="00FC1EF2" w:rsidRDefault="00FC1EF2" w:rsidP="00FC1EF2">
      <w:pPr>
        <w:pStyle w:val="Heading2"/>
        <w:rPr>
          <w:rFonts w:cs="Arial"/>
          <w:i w:val="0"/>
        </w:rPr>
      </w:pPr>
      <w:bookmarkStart w:id="117" w:name="_Toc220920233"/>
      <w:bookmarkStart w:id="118" w:name="_Toc316998553"/>
      <w:r w:rsidRPr="00FC1EF2">
        <w:rPr>
          <w:rFonts w:cs="Arial"/>
          <w:i w:val="0"/>
        </w:rPr>
        <w:t>E12</w:t>
      </w:r>
      <w:r w:rsidRPr="00FC1EF2">
        <w:rPr>
          <w:rFonts w:cs="Arial"/>
          <w:i w:val="0"/>
        </w:rPr>
        <w:tab/>
        <w:t>Audit and the National Audit Office</w:t>
      </w:r>
      <w:bookmarkEnd w:id="117"/>
      <w:bookmarkEnd w:id="118"/>
      <w:r w:rsidRPr="00FC1EF2">
        <w:rPr>
          <w:rFonts w:cs="Arial"/>
          <w:i w:val="0"/>
        </w:rPr>
        <w:t xml:space="preserve"> </w:t>
      </w:r>
    </w:p>
    <w:p w14:paraId="24075ABB" w14:textId="77777777" w:rsidR="00FC1EF2" w:rsidRPr="00FC1EF2" w:rsidRDefault="00FC1EF2" w:rsidP="00FC1EF2">
      <w:pPr>
        <w:pStyle w:val="Normalhangingindent"/>
        <w:rPr>
          <w:sz w:val="22"/>
          <w:szCs w:val="22"/>
        </w:rPr>
      </w:pPr>
      <w:r w:rsidRPr="00FC1EF2">
        <w:rPr>
          <w:sz w:val="22"/>
          <w:szCs w:val="22"/>
        </w:rPr>
        <w:t>E12.1</w:t>
      </w:r>
      <w:r w:rsidRPr="00FC1EF2">
        <w:rPr>
          <w:sz w:val="22"/>
          <w:szCs w:val="22"/>
        </w:rPr>
        <w:tab/>
        <w:t xml:space="preserve">The Provider shall keep and maintain until six (6) years after the end of the Contract Period, or as long a period as may be agreed between the Parties, full and accurate records of the Contract including the Services supplied under it, all expenditure reimbursed by the Authority, and all payments made by the Authority. The Provider shall on request afford the Authority or the Authority’s representatives such access to those records as may be requested by the Authority in connection with the Contract. </w:t>
      </w:r>
    </w:p>
    <w:p w14:paraId="49308316" w14:textId="77777777" w:rsidR="00FC1EF2" w:rsidRPr="00FC1EF2" w:rsidRDefault="00FC1EF2" w:rsidP="00FC1EF2">
      <w:pPr>
        <w:rPr>
          <w:rFonts w:ascii="Arial" w:hAnsi="Arial" w:cs="Arial"/>
        </w:rPr>
      </w:pPr>
    </w:p>
    <w:p w14:paraId="6521C3F3" w14:textId="77777777" w:rsidR="00FC1EF2" w:rsidRPr="00FC1EF2" w:rsidRDefault="00FC1EF2" w:rsidP="00FC1EF2">
      <w:pPr>
        <w:pStyle w:val="Normalhangingindent"/>
        <w:rPr>
          <w:sz w:val="22"/>
          <w:szCs w:val="22"/>
        </w:rPr>
      </w:pPr>
      <w:r w:rsidRPr="00FC1EF2">
        <w:rPr>
          <w:sz w:val="22"/>
          <w:szCs w:val="22"/>
        </w:rPr>
        <w:t>E12.2</w:t>
      </w:r>
      <w:r w:rsidRPr="00FC1EF2">
        <w:rPr>
          <w:sz w:val="22"/>
          <w:szCs w:val="22"/>
        </w:rPr>
        <w:tab/>
        <w:t xml:space="preserve">The Provider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 of his financial audit of the Authority and for carrying out examinations into the economy, efficiency and effectiveness with which the authority has used its resources. The Provider shall provide such explanations as are reasonably required for these purposes. This clause does not constitute a requirement or agreement for the examination, certification or inspection of the accounts of the Provider under Section 6(3) (d) and (5) of the National Audit Act 1983. </w:t>
      </w:r>
    </w:p>
    <w:p w14:paraId="5B671CC3" w14:textId="77777777" w:rsidR="00FC1EF2" w:rsidRPr="00FC1EF2" w:rsidRDefault="00FC1EF2" w:rsidP="00FC1EF2">
      <w:pPr>
        <w:rPr>
          <w:rFonts w:ascii="Arial" w:hAnsi="Arial" w:cs="Arial"/>
        </w:rPr>
      </w:pPr>
    </w:p>
    <w:p w14:paraId="1DC75CBA" w14:textId="77777777" w:rsidR="00FC1EF2" w:rsidRPr="00FC1EF2" w:rsidRDefault="00FC1EF2" w:rsidP="00FC1EF2">
      <w:pPr>
        <w:pStyle w:val="Heading2"/>
        <w:rPr>
          <w:rFonts w:cs="Arial"/>
          <w:i w:val="0"/>
        </w:rPr>
      </w:pPr>
      <w:bookmarkStart w:id="119" w:name="_Toc316998554"/>
      <w:r w:rsidRPr="00FC1EF2">
        <w:rPr>
          <w:rFonts w:cs="Arial"/>
          <w:i w:val="0"/>
        </w:rPr>
        <w:t>E13</w:t>
      </w:r>
      <w:r w:rsidRPr="00FC1EF2">
        <w:rPr>
          <w:rFonts w:cs="Arial"/>
          <w:i w:val="0"/>
        </w:rPr>
        <w:tab/>
        <w:t>Malicious Software</w:t>
      </w:r>
      <w:bookmarkEnd w:id="119"/>
    </w:p>
    <w:p w14:paraId="043D1707" w14:textId="77777777" w:rsidR="00FC1EF2" w:rsidRPr="00FC1EF2" w:rsidRDefault="00FC1EF2" w:rsidP="00FC1EF2">
      <w:pPr>
        <w:pStyle w:val="Normalhangingindent"/>
        <w:rPr>
          <w:sz w:val="22"/>
          <w:szCs w:val="22"/>
        </w:rPr>
      </w:pPr>
      <w:r w:rsidRPr="00FC1EF2">
        <w:rPr>
          <w:sz w:val="22"/>
          <w:szCs w:val="22"/>
        </w:rPr>
        <w:t>E13.1</w:t>
      </w:r>
      <w:r w:rsidRPr="00FC1EF2">
        <w:rPr>
          <w:sz w:val="22"/>
          <w:szCs w:val="22"/>
        </w:rPr>
        <w:tab/>
        <w:t>The Provider shall, as an enduring obligation throughout the Contract Period, use the latest versions of anti-virus definitions available from an industry accepted anti-virus software vendor to check for and delete Malicious Software from the ICT Environment.</w:t>
      </w:r>
    </w:p>
    <w:p w14:paraId="36A917A6" w14:textId="77777777" w:rsidR="00FC1EF2" w:rsidRPr="00FC1EF2" w:rsidRDefault="00FC1EF2" w:rsidP="00FC1EF2">
      <w:pPr>
        <w:rPr>
          <w:rFonts w:ascii="Arial" w:hAnsi="Arial" w:cs="Arial"/>
        </w:rPr>
      </w:pPr>
    </w:p>
    <w:p w14:paraId="0FFD0650" w14:textId="77777777" w:rsidR="00FC1EF2" w:rsidRPr="00FC1EF2" w:rsidRDefault="00FC1EF2" w:rsidP="00FC1EF2">
      <w:pPr>
        <w:pStyle w:val="Normalhangingindent"/>
        <w:rPr>
          <w:sz w:val="22"/>
          <w:szCs w:val="22"/>
        </w:rPr>
      </w:pPr>
      <w:r w:rsidRPr="00FC1EF2">
        <w:rPr>
          <w:sz w:val="22"/>
          <w:szCs w:val="22"/>
        </w:rPr>
        <w:t>E13.2</w:t>
      </w:r>
      <w:r w:rsidRPr="00FC1EF2">
        <w:rPr>
          <w:sz w:val="22"/>
          <w:szCs w:val="22"/>
        </w:rPr>
        <w:tab/>
        <w:t xml:space="preserve">Notwithstanding clause E13.1,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78E7D7B7" w14:textId="77777777" w:rsidR="00FC1EF2" w:rsidRPr="00FC1EF2" w:rsidRDefault="00FC1EF2" w:rsidP="00FC1EF2">
      <w:pPr>
        <w:rPr>
          <w:rFonts w:ascii="Arial" w:hAnsi="Arial" w:cs="Arial"/>
        </w:rPr>
      </w:pPr>
    </w:p>
    <w:p w14:paraId="714B9192" w14:textId="77777777" w:rsidR="00FC1EF2" w:rsidRPr="00FC1EF2" w:rsidRDefault="00FC1EF2" w:rsidP="00FC1EF2">
      <w:pPr>
        <w:pStyle w:val="Normalhangingindent"/>
        <w:rPr>
          <w:sz w:val="22"/>
          <w:szCs w:val="22"/>
        </w:rPr>
      </w:pPr>
      <w:r w:rsidRPr="00FC1EF2">
        <w:rPr>
          <w:sz w:val="22"/>
          <w:szCs w:val="22"/>
        </w:rPr>
        <w:t>E13.3</w:t>
      </w:r>
      <w:r w:rsidRPr="00FC1EF2">
        <w:rPr>
          <w:sz w:val="22"/>
          <w:szCs w:val="22"/>
        </w:rPr>
        <w:tab/>
        <w:t>Any cost arising out of the actions of the Parties taken in compliance with the provisions of clause E13.2 shall be borne by the Parties as follows:</w:t>
      </w:r>
    </w:p>
    <w:p w14:paraId="7B1C853F" w14:textId="77777777" w:rsidR="00FC1EF2" w:rsidRPr="00FC1EF2" w:rsidRDefault="00FC1EF2" w:rsidP="00FC1EF2">
      <w:pPr>
        <w:rPr>
          <w:rFonts w:ascii="Arial" w:hAnsi="Arial" w:cs="Arial"/>
        </w:rPr>
      </w:pPr>
    </w:p>
    <w:p w14:paraId="1030C1CB" w14:textId="77777777" w:rsidR="00FC1EF2" w:rsidRPr="00FC1EF2" w:rsidRDefault="00FC1EF2" w:rsidP="00FC1EF2">
      <w:pPr>
        <w:pStyle w:val="Indenta"/>
        <w:ind w:left="720"/>
        <w:rPr>
          <w:rFonts w:cs="Arial"/>
          <w:sz w:val="22"/>
          <w:szCs w:val="22"/>
        </w:rPr>
      </w:pPr>
      <w:r w:rsidRPr="00FC1EF2">
        <w:rPr>
          <w:rFonts w:cs="Arial"/>
          <w:sz w:val="22"/>
          <w:szCs w:val="22"/>
        </w:rPr>
        <w:tab/>
        <w:t>a)</w:t>
      </w:r>
      <w:r w:rsidRPr="00FC1EF2">
        <w:rPr>
          <w:rFonts w:cs="Arial"/>
          <w:sz w:val="22"/>
          <w:szCs w:val="22"/>
        </w:rPr>
        <w:tab/>
        <w:t xml:space="preserve">by the Provider where the Malicious Software originates from the </w:t>
      </w:r>
      <w:r w:rsidRPr="00FC1EF2">
        <w:rPr>
          <w:rFonts w:cs="Arial"/>
          <w:sz w:val="22"/>
          <w:szCs w:val="22"/>
        </w:rPr>
        <w:tab/>
        <w:t xml:space="preserve">Provider Software, the Third Party Software or the Authority Data </w:t>
      </w:r>
      <w:r w:rsidRPr="00FC1EF2">
        <w:rPr>
          <w:rFonts w:cs="Arial"/>
          <w:sz w:val="22"/>
          <w:szCs w:val="22"/>
        </w:rPr>
        <w:tab/>
        <w:t xml:space="preserve">(whilst the Authority Data was under the control of the Provider); </w:t>
      </w:r>
      <w:r w:rsidRPr="00FC1EF2">
        <w:rPr>
          <w:rFonts w:cs="Arial"/>
          <w:sz w:val="22"/>
          <w:szCs w:val="22"/>
        </w:rPr>
        <w:tab/>
        <w:t xml:space="preserve">and </w:t>
      </w:r>
    </w:p>
    <w:p w14:paraId="39873E9F" w14:textId="77777777" w:rsidR="00FC1EF2" w:rsidRPr="00FC1EF2" w:rsidRDefault="00FC1EF2" w:rsidP="00FC1EF2">
      <w:pPr>
        <w:pStyle w:val="Indenta"/>
        <w:ind w:left="720"/>
        <w:rPr>
          <w:rFonts w:cs="Arial"/>
          <w:sz w:val="22"/>
          <w:szCs w:val="22"/>
        </w:rPr>
      </w:pPr>
    </w:p>
    <w:p w14:paraId="147A243E" w14:textId="77777777" w:rsidR="00FC1EF2" w:rsidRPr="00FC1EF2" w:rsidRDefault="00FC1EF2" w:rsidP="00FC1EF2">
      <w:pPr>
        <w:pStyle w:val="Indenta"/>
        <w:jc w:val="left"/>
        <w:rPr>
          <w:rFonts w:cs="Arial"/>
          <w:sz w:val="22"/>
          <w:szCs w:val="22"/>
        </w:rPr>
      </w:pPr>
      <w:r w:rsidRPr="00FC1EF2">
        <w:rPr>
          <w:rFonts w:cs="Arial"/>
          <w:sz w:val="22"/>
          <w:szCs w:val="22"/>
        </w:rPr>
        <w:t>b)</w:t>
      </w:r>
      <w:r w:rsidRPr="00FC1EF2">
        <w:rPr>
          <w:rFonts w:cs="Arial"/>
          <w:sz w:val="22"/>
          <w:szCs w:val="22"/>
        </w:rPr>
        <w:tab/>
        <w:t xml:space="preserve">by the Authority if the Malicious Software originates from the </w:t>
      </w:r>
      <w:r w:rsidRPr="00FC1EF2">
        <w:rPr>
          <w:rFonts w:cs="Arial"/>
          <w:sz w:val="22"/>
          <w:szCs w:val="22"/>
        </w:rPr>
        <w:tab/>
        <w:t>Authority Software, the Third Party Software or the Authority Data (whilst the Authority Data was under the control of the Authority).</w:t>
      </w:r>
    </w:p>
    <w:p w14:paraId="68CE6BA3" w14:textId="52043304" w:rsidR="000F3547" w:rsidRPr="00FC1EF2" w:rsidRDefault="000F3547">
      <w:pPr>
        <w:spacing w:before="1"/>
        <w:rPr>
          <w:rFonts w:ascii="Arial" w:eastAsia="Times New Roman" w:hAnsi="Arial" w:cs="Arial"/>
        </w:rPr>
      </w:pPr>
    </w:p>
    <w:p w14:paraId="06260263" w14:textId="7B3652F3" w:rsidR="000F3547" w:rsidRPr="00FC1EF2" w:rsidRDefault="000F3547">
      <w:pPr>
        <w:spacing w:before="1"/>
        <w:rPr>
          <w:rFonts w:ascii="Arial" w:eastAsia="Times New Roman" w:hAnsi="Arial" w:cs="Arial"/>
        </w:rPr>
      </w:pPr>
    </w:p>
    <w:p w14:paraId="6E191CF3" w14:textId="54788D0A" w:rsidR="000F3547" w:rsidRPr="00FC1EF2" w:rsidRDefault="000F3547">
      <w:pPr>
        <w:spacing w:before="1"/>
        <w:rPr>
          <w:rFonts w:ascii="Arial" w:eastAsia="Times New Roman" w:hAnsi="Arial" w:cs="Arial"/>
        </w:rPr>
      </w:pPr>
    </w:p>
    <w:p w14:paraId="2FC78EBA" w14:textId="1328AFA3" w:rsidR="000F3547" w:rsidRDefault="000F3547">
      <w:pPr>
        <w:spacing w:before="1"/>
        <w:rPr>
          <w:rFonts w:ascii="Arial" w:eastAsia="Times New Roman" w:hAnsi="Arial" w:cs="Arial"/>
        </w:rPr>
      </w:pPr>
    </w:p>
    <w:p w14:paraId="1AE6B1BF" w14:textId="1F3DA256" w:rsidR="000F2AD3" w:rsidRDefault="000F2AD3">
      <w:pPr>
        <w:spacing w:before="1"/>
        <w:rPr>
          <w:rFonts w:ascii="Arial" w:eastAsia="Times New Roman" w:hAnsi="Arial" w:cs="Arial"/>
        </w:rPr>
      </w:pPr>
    </w:p>
    <w:p w14:paraId="1A898EB1" w14:textId="2A33E0C9" w:rsidR="000F2AD3" w:rsidRDefault="000F2AD3">
      <w:pPr>
        <w:spacing w:before="1"/>
        <w:rPr>
          <w:rFonts w:ascii="Arial" w:eastAsia="Times New Roman" w:hAnsi="Arial" w:cs="Arial"/>
        </w:rPr>
      </w:pPr>
    </w:p>
    <w:p w14:paraId="2343599C" w14:textId="69D1804C" w:rsidR="000F2AD3" w:rsidRDefault="000F2AD3">
      <w:pPr>
        <w:spacing w:before="1"/>
        <w:rPr>
          <w:rFonts w:ascii="Arial" w:eastAsia="Times New Roman" w:hAnsi="Arial" w:cs="Arial"/>
        </w:rPr>
      </w:pPr>
    </w:p>
    <w:p w14:paraId="2533E084" w14:textId="5238F9ED" w:rsidR="000F2AD3" w:rsidRDefault="000F2AD3">
      <w:pPr>
        <w:spacing w:before="1"/>
        <w:rPr>
          <w:rFonts w:ascii="Arial" w:eastAsia="Times New Roman" w:hAnsi="Arial" w:cs="Arial"/>
        </w:rPr>
      </w:pPr>
    </w:p>
    <w:p w14:paraId="6ED8C7FF" w14:textId="0D7D65BF" w:rsidR="000F2AD3" w:rsidRDefault="000F2AD3">
      <w:pPr>
        <w:spacing w:before="1"/>
        <w:rPr>
          <w:rFonts w:ascii="Arial" w:eastAsia="Times New Roman" w:hAnsi="Arial" w:cs="Arial"/>
        </w:rPr>
      </w:pPr>
    </w:p>
    <w:p w14:paraId="1EB4F747" w14:textId="1F7F1CB0" w:rsidR="000F2AD3" w:rsidRDefault="000F2AD3">
      <w:pPr>
        <w:spacing w:before="1"/>
        <w:rPr>
          <w:rFonts w:ascii="Arial" w:eastAsia="Times New Roman" w:hAnsi="Arial" w:cs="Arial"/>
        </w:rPr>
      </w:pPr>
    </w:p>
    <w:p w14:paraId="6A7C40C2" w14:textId="3BCD54DA" w:rsidR="000F2AD3" w:rsidRDefault="000F2AD3">
      <w:pPr>
        <w:spacing w:before="1"/>
        <w:rPr>
          <w:rFonts w:ascii="Arial" w:eastAsia="Times New Roman" w:hAnsi="Arial" w:cs="Arial"/>
        </w:rPr>
      </w:pPr>
    </w:p>
    <w:p w14:paraId="4F3D0B22" w14:textId="73E0EC51" w:rsidR="000F2AD3" w:rsidRDefault="000F2AD3">
      <w:pPr>
        <w:spacing w:before="1"/>
        <w:rPr>
          <w:rFonts w:ascii="Arial" w:eastAsia="Times New Roman" w:hAnsi="Arial" w:cs="Arial"/>
        </w:rPr>
      </w:pPr>
    </w:p>
    <w:p w14:paraId="16D6DEE2" w14:textId="4C313687" w:rsidR="000F2AD3" w:rsidRDefault="000F2AD3">
      <w:pPr>
        <w:spacing w:before="1"/>
        <w:rPr>
          <w:rFonts w:ascii="Arial" w:eastAsia="Times New Roman" w:hAnsi="Arial" w:cs="Arial"/>
        </w:rPr>
      </w:pPr>
    </w:p>
    <w:p w14:paraId="1705BC40" w14:textId="5213A99B" w:rsidR="000F2AD3" w:rsidRDefault="000F2AD3">
      <w:pPr>
        <w:spacing w:before="1"/>
        <w:rPr>
          <w:rFonts w:ascii="Arial" w:eastAsia="Times New Roman" w:hAnsi="Arial" w:cs="Arial"/>
        </w:rPr>
      </w:pPr>
    </w:p>
    <w:p w14:paraId="575E8EA7" w14:textId="6193735C" w:rsidR="000F2AD3" w:rsidRDefault="000F2AD3">
      <w:pPr>
        <w:spacing w:before="1"/>
        <w:rPr>
          <w:rFonts w:ascii="Arial" w:eastAsia="Times New Roman" w:hAnsi="Arial" w:cs="Arial"/>
        </w:rPr>
      </w:pPr>
    </w:p>
    <w:p w14:paraId="3F433494" w14:textId="77777777" w:rsidR="000F2AD3" w:rsidRDefault="000F2AD3">
      <w:pPr>
        <w:spacing w:before="1"/>
        <w:rPr>
          <w:rFonts w:ascii="Arial" w:eastAsia="Times New Roman" w:hAnsi="Arial" w:cs="Arial"/>
        </w:rPr>
      </w:pPr>
    </w:p>
    <w:p w14:paraId="70BD7054" w14:textId="3E3A842A" w:rsidR="000F2AD3" w:rsidRDefault="000F2AD3" w:rsidP="000F2AD3">
      <w:pPr>
        <w:spacing w:before="1"/>
        <w:jc w:val="center"/>
        <w:rPr>
          <w:rFonts w:ascii="Arial" w:eastAsia="Times New Roman" w:hAnsi="Arial" w:cs="Arial"/>
          <w:b/>
        </w:rPr>
      </w:pPr>
      <w:r w:rsidRPr="000F2AD3">
        <w:rPr>
          <w:rFonts w:ascii="Arial" w:eastAsia="Times New Roman" w:hAnsi="Arial" w:cs="Arial"/>
          <w:b/>
        </w:rPr>
        <w:t xml:space="preserve">Annex 3: </w:t>
      </w:r>
      <w:r w:rsidR="00A4068C">
        <w:rPr>
          <w:rFonts w:ascii="Arial" w:eastAsia="Times New Roman" w:hAnsi="Arial" w:cs="Arial"/>
          <w:b/>
        </w:rPr>
        <w:t xml:space="preserve">Supplier Proposal &amp; </w:t>
      </w:r>
      <w:r w:rsidRPr="000F2AD3">
        <w:rPr>
          <w:rFonts w:ascii="Arial" w:eastAsia="Times New Roman" w:hAnsi="Arial" w:cs="Arial"/>
          <w:b/>
        </w:rPr>
        <w:t>Security Questionnaire</w:t>
      </w:r>
    </w:p>
    <w:p w14:paraId="3E15563B" w14:textId="5399FC16" w:rsidR="000F2AD3" w:rsidRDefault="000F2AD3" w:rsidP="000F2AD3">
      <w:pPr>
        <w:spacing w:before="1"/>
        <w:jc w:val="center"/>
        <w:rPr>
          <w:rFonts w:ascii="Arial" w:eastAsia="Times New Roman" w:hAnsi="Arial" w:cs="Arial"/>
          <w:b/>
        </w:rPr>
      </w:pPr>
    </w:p>
    <w:p w14:paraId="5568ABFC" w14:textId="6B77164C" w:rsidR="000F2AD3" w:rsidRDefault="00763769" w:rsidP="000F2AD3">
      <w:pPr>
        <w:spacing w:before="1"/>
        <w:jc w:val="center"/>
        <w:rPr>
          <w:rFonts w:ascii="Arial" w:eastAsia="Times New Roman" w:hAnsi="Arial" w:cs="Arial"/>
          <w:b/>
        </w:rPr>
      </w:pPr>
      <w:r>
        <w:rPr>
          <w:rFonts w:ascii="Arial" w:eastAsia="Times New Roman" w:hAnsi="Arial" w:cs="Arial"/>
          <w:b/>
        </w:rPr>
        <w:t xml:space="preserve"> </w:t>
      </w:r>
    </w:p>
    <w:p w14:paraId="6DC92AA3" w14:textId="41392CB9" w:rsidR="000F2AD3" w:rsidRDefault="000F2AD3" w:rsidP="000F2AD3">
      <w:pPr>
        <w:spacing w:before="1"/>
        <w:jc w:val="center"/>
      </w:pPr>
    </w:p>
    <w:p w14:paraId="659B61F8" w14:textId="150A61E7" w:rsidR="00A4068C" w:rsidRDefault="00A4068C" w:rsidP="000F2AD3">
      <w:pPr>
        <w:spacing w:before="1"/>
        <w:jc w:val="center"/>
      </w:pPr>
    </w:p>
    <w:p w14:paraId="4A5AA998" w14:textId="49758442" w:rsidR="00A4068C" w:rsidRDefault="00A4068C" w:rsidP="000F2AD3">
      <w:pPr>
        <w:spacing w:before="1"/>
        <w:jc w:val="center"/>
      </w:pPr>
    </w:p>
    <w:p w14:paraId="2642117D" w14:textId="3C5FA3A8" w:rsidR="00A4068C" w:rsidRDefault="00A4068C" w:rsidP="000F2AD3">
      <w:pPr>
        <w:spacing w:before="1"/>
        <w:jc w:val="center"/>
      </w:pPr>
    </w:p>
    <w:p w14:paraId="20BE951A" w14:textId="4A6AD38C" w:rsidR="00A4068C" w:rsidRDefault="00A4068C" w:rsidP="000F2AD3">
      <w:pPr>
        <w:spacing w:before="1"/>
        <w:jc w:val="center"/>
      </w:pPr>
    </w:p>
    <w:p w14:paraId="7F42782C" w14:textId="340939C7" w:rsidR="00A4068C" w:rsidRDefault="00A4068C" w:rsidP="000F2AD3">
      <w:pPr>
        <w:spacing w:before="1"/>
        <w:jc w:val="center"/>
      </w:pPr>
    </w:p>
    <w:p w14:paraId="60FA62A1" w14:textId="00A6A471" w:rsidR="00A4068C" w:rsidRDefault="00A4068C" w:rsidP="000F2AD3">
      <w:pPr>
        <w:spacing w:before="1"/>
        <w:jc w:val="center"/>
      </w:pPr>
    </w:p>
    <w:p w14:paraId="13FF3063" w14:textId="3FEFF552" w:rsidR="00A4068C" w:rsidRDefault="00A4068C" w:rsidP="000F2AD3">
      <w:pPr>
        <w:spacing w:before="1"/>
        <w:jc w:val="center"/>
      </w:pPr>
    </w:p>
    <w:p w14:paraId="73A32856" w14:textId="554F4FCC" w:rsidR="00A4068C" w:rsidRDefault="00A4068C" w:rsidP="000F2AD3">
      <w:pPr>
        <w:spacing w:before="1"/>
        <w:jc w:val="center"/>
      </w:pPr>
    </w:p>
    <w:p w14:paraId="5EB515F5" w14:textId="64183177" w:rsidR="00A4068C" w:rsidRDefault="00A4068C" w:rsidP="000F2AD3">
      <w:pPr>
        <w:spacing w:before="1"/>
        <w:jc w:val="center"/>
      </w:pPr>
    </w:p>
    <w:p w14:paraId="0F2E9DCA" w14:textId="0A681605" w:rsidR="00A4068C" w:rsidRDefault="00A4068C" w:rsidP="000F2AD3">
      <w:pPr>
        <w:spacing w:before="1"/>
        <w:jc w:val="center"/>
      </w:pPr>
    </w:p>
    <w:p w14:paraId="562163CE" w14:textId="59FEB332" w:rsidR="00A4068C" w:rsidRDefault="00A4068C" w:rsidP="000F2AD3">
      <w:pPr>
        <w:spacing w:before="1"/>
        <w:jc w:val="center"/>
      </w:pPr>
    </w:p>
    <w:p w14:paraId="1B2D6B72" w14:textId="387FA591" w:rsidR="00A4068C" w:rsidRDefault="00A4068C" w:rsidP="000F2AD3">
      <w:pPr>
        <w:spacing w:before="1"/>
        <w:jc w:val="center"/>
      </w:pPr>
    </w:p>
    <w:p w14:paraId="13FF8B83" w14:textId="4D97E047" w:rsidR="00A4068C" w:rsidRDefault="00A4068C" w:rsidP="000F2AD3">
      <w:pPr>
        <w:spacing w:before="1"/>
        <w:jc w:val="center"/>
      </w:pPr>
    </w:p>
    <w:p w14:paraId="5683ECC4" w14:textId="1E1F0767" w:rsidR="00A4068C" w:rsidRDefault="00A4068C" w:rsidP="000F2AD3">
      <w:pPr>
        <w:spacing w:before="1"/>
        <w:jc w:val="center"/>
      </w:pPr>
    </w:p>
    <w:p w14:paraId="276BB8FC" w14:textId="6AA468B9" w:rsidR="00A4068C" w:rsidRDefault="00A4068C" w:rsidP="000F2AD3">
      <w:pPr>
        <w:spacing w:before="1"/>
        <w:jc w:val="center"/>
      </w:pPr>
    </w:p>
    <w:p w14:paraId="40525E7E" w14:textId="32FFE715" w:rsidR="00A4068C" w:rsidRDefault="00A4068C" w:rsidP="000F2AD3">
      <w:pPr>
        <w:spacing w:before="1"/>
        <w:jc w:val="center"/>
      </w:pPr>
    </w:p>
    <w:p w14:paraId="1E50EC45" w14:textId="2184CC2A" w:rsidR="00A4068C" w:rsidRDefault="00A4068C" w:rsidP="000F2AD3">
      <w:pPr>
        <w:spacing w:before="1"/>
        <w:jc w:val="center"/>
      </w:pPr>
    </w:p>
    <w:p w14:paraId="7E992A77" w14:textId="54FF14CF" w:rsidR="00A4068C" w:rsidRDefault="00A4068C" w:rsidP="000F2AD3">
      <w:pPr>
        <w:spacing w:before="1"/>
        <w:jc w:val="center"/>
      </w:pPr>
    </w:p>
    <w:p w14:paraId="58CE3385" w14:textId="799B6BDA" w:rsidR="00A4068C" w:rsidRDefault="00A4068C" w:rsidP="000F2AD3">
      <w:pPr>
        <w:spacing w:before="1"/>
        <w:jc w:val="center"/>
      </w:pPr>
    </w:p>
    <w:p w14:paraId="5A8571AC" w14:textId="4C66A77B" w:rsidR="00A4068C" w:rsidRDefault="00A4068C" w:rsidP="000F2AD3">
      <w:pPr>
        <w:spacing w:before="1"/>
        <w:jc w:val="center"/>
      </w:pPr>
    </w:p>
    <w:p w14:paraId="1933E4EA" w14:textId="76E1A691" w:rsidR="00A4068C" w:rsidRDefault="00A4068C" w:rsidP="000F2AD3">
      <w:pPr>
        <w:spacing w:before="1"/>
        <w:jc w:val="center"/>
      </w:pPr>
    </w:p>
    <w:p w14:paraId="49C00668" w14:textId="66C295D3" w:rsidR="00A4068C" w:rsidRDefault="00A4068C" w:rsidP="000F2AD3">
      <w:pPr>
        <w:spacing w:before="1"/>
        <w:jc w:val="center"/>
      </w:pPr>
    </w:p>
    <w:p w14:paraId="51FABBE2" w14:textId="1B06AD16" w:rsidR="00A4068C" w:rsidRDefault="00A4068C" w:rsidP="000F2AD3">
      <w:pPr>
        <w:spacing w:before="1"/>
        <w:jc w:val="center"/>
      </w:pPr>
    </w:p>
    <w:p w14:paraId="6A2AF29E" w14:textId="0CAA7822" w:rsidR="00A4068C" w:rsidRDefault="00A4068C" w:rsidP="000F2AD3">
      <w:pPr>
        <w:spacing w:before="1"/>
        <w:jc w:val="center"/>
      </w:pPr>
    </w:p>
    <w:p w14:paraId="02CF76F0" w14:textId="6C128CB5" w:rsidR="00A4068C" w:rsidRDefault="00A4068C" w:rsidP="000F2AD3">
      <w:pPr>
        <w:spacing w:before="1"/>
        <w:jc w:val="center"/>
      </w:pPr>
    </w:p>
    <w:p w14:paraId="1EACEC73" w14:textId="6AF7C986" w:rsidR="00A4068C" w:rsidRDefault="00A4068C" w:rsidP="000F2AD3">
      <w:pPr>
        <w:spacing w:before="1"/>
        <w:jc w:val="center"/>
      </w:pPr>
    </w:p>
    <w:p w14:paraId="3EFAFA0A" w14:textId="77777777" w:rsidR="00A4068C" w:rsidRPr="000F2AD3" w:rsidRDefault="00A4068C" w:rsidP="000F2AD3">
      <w:pPr>
        <w:spacing w:before="1"/>
        <w:jc w:val="center"/>
        <w:rPr>
          <w:rFonts w:ascii="Arial" w:eastAsia="Times New Roman" w:hAnsi="Arial" w:cs="Arial"/>
          <w:b/>
        </w:rPr>
      </w:pPr>
    </w:p>
    <w:p w14:paraId="4C303458" w14:textId="7054F5D3" w:rsidR="000F3547" w:rsidRPr="00FC1EF2" w:rsidRDefault="000F3547">
      <w:pPr>
        <w:spacing w:before="1"/>
        <w:rPr>
          <w:rFonts w:ascii="Arial" w:eastAsia="Times New Roman" w:hAnsi="Arial" w:cs="Arial"/>
        </w:rPr>
      </w:pPr>
    </w:p>
    <w:p w14:paraId="06678209" w14:textId="4BF459C7" w:rsidR="000F3547" w:rsidRPr="00FC1EF2" w:rsidRDefault="000F3547">
      <w:pPr>
        <w:spacing w:before="1"/>
        <w:rPr>
          <w:rFonts w:ascii="Arial" w:eastAsia="Times New Roman" w:hAnsi="Arial" w:cs="Arial"/>
        </w:rPr>
      </w:pPr>
    </w:p>
    <w:p w14:paraId="7824FE35" w14:textId="3E392C11" w:rsidR="000F3547" w:rsidRPr="00FC1EF2" w:rsidRDefault="000F3547">
      <w:pPr>
        <w:spacing w:before="1"/>
        <w:rPr>
          <w:rFonts w:ascii="Arial" w:eastAsia="Times New Roman" w:hAnsi="Arial" w:cs="Arial"/>
        </w:rPr>
      </w:pPr>
    </w:p>
    <w:p w14:paraId="325C68E9" w14:textId="1E31793B" w:rsidR="000F3547" w:rsidRPr="00FC1EF2" w:rsidRDefault="000F3547">
      <w:pPr>
        <w:spacing w:before="1"/>
        <w:rPr>
          <w:rFonts w:ascii="Arial" w:eastAsia="Times New Roman" w:hAnsi="Arial" w:cs="Arial"/>
        </w:rPr>
      </w:pPr>
    </w:p>
    <w:p w14:paraId="6B0483F4" w14:textId="27471856" w:rsidR="000F3547" w:rsidRPr="00FC1EF2" w:rsidRDefault="000F3547">
      <w:pPr>
        <w:spacing w:before="1"/>
        <w:rPr>
          <w:rFonts w:ascii="Arial" w:eastAsia="Times New Roman" w:hAnsi="Arial" w:cs="Arial"/>
        </w:rPr>
      </w:pPr>
    </w:p>
    <w:p w14:paraId="6D7D55E9" w14:textId="7C55AE19" w:rsidR="000F3547" w:rsidRPr="00FC1EF2" w:rsidRDefault="000F3547">
      <w:pPr>
        <w:spacing w:before="1"/>
        <w:rPr>
          <w:rFonts w:ascii="Arial" w:eastAsia="Times New Roman" w:hAnsi="Arial" w:cs="Arial"/>
        </w:rPr>
      </w:pPr>
    </w:p>
    <w:p w14:paraId="7E04E8FE" w14:textId="1D6B587A" w:rsidR="000F3547" w:rsidRPr="00FC1EF2" w:rsidRDefault="000F3547">
      <w:pPr>
        <w:spacing w:before="1"/>
        <w:rPr>
          <w:rFonts w:ascii="Arial" w:eastAsia="Times New Roman" w:hAnsi="Arial" w:cs="Arial"/>
        </w:rPr>
      </w:pPr>
    </w:p>
    <w:p w14:paraId="3A2E1211" w14:textId="1477F689" w:rsidR="000F3547" w:rsidRPr="00FC1EF2" w:rsidRDefault="000F3547">
      <w:pPr>
        <w:spacing w:before="1"/>
        <w:rPr>
          <w:rFonts w:ascii="Arial" w:eastAsia="Times New Roman" w:hAnsi="Arial" w:cs="Arial"/>
        </w:rPr>
      </w:pPr>
    </w:p>
    <w:p w14:paraId="5939AFDF" w14:textId="151CF081" w:rsidR="000F3547" w:rsidRPr="00FC1EF2" w:rsidRDefault="000F3547">
      <w:pPr>
        <w:spacing w:before="1"/>
        <w:rPr>
          <w:rFonts w:ascii="Arial" w:eastAsia="Times New Roman" w:hAnsi="Arial" w:cs="Arial"/>
        </w:rPr>
      </w:pPr>
    </w:p>
    <w:p w14:paraId="12434D52" w14:textId="3AFA0F11" w:rsidR="000F3547" w:rsidRPr="00FC1EF2" w:rsidRDefault="000F3547">
      <w:pPr>
        <w:spacing w:before="1"/>
        <w:rPr>
          <w:rFonts w:ascii="Arial" w:eastAsia="Times New Roman" w:hAnsi="Arial" w:cs="Arial"/>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790038" w:rsidRDefault="00790038">
                            <w:pPr>
                              <w:rPr>
                                <w:rFonts w:ascii="Times New Roman" w:eastAsia="Times New Roman" w:hAnsi="Times New Roman" w:cs="Times New Roman"/>
                              </w:rPr>
                            </w:pPr>
                          </w:p>
                          <w:p w14:paraId="6BEC5C0A" w14:textId="77777777" w:rsidR="00790038" w:rsidRDefault="00790038">
                            <w:pPr>
                              <w:spacing w:before="7"/>
                              <w:rPr>
                                <w:rFonts w:ascii="Times New Roman" w:eastAsia="Times New Roman" w:hAnsi="Times New Roman" w:cs="Times New Roman"/>
                                <w:sz w:val="26"/>
                                <w:szCs w:val="26"/>
                              </w:rPr>
                            </w:pPr>
                          </w:p>
                          <w:p w14:paraId="765B2774" w14:textId="77777777" w:rsidR="00790038" w:rsidRDefault="00790038">
                            <w:pPr>
                              <w:rPr>
                                <w:rFonts w:ascii="Times New Roman" w:eastAsia="Times New Roman" w:hAnsi="Times New Roman" w:cs="Times New Roman"/>
                              </w:rPr>
                            </w:pPr>
                          </w:p>
                          <w:p w14:paraId="2205942A" w14:textId="77777777" w:rsidR="00790038" w:rsidRDefault="00790038">
                            <w:pPr>
                              <w:rPr>
                                <w:rFonts w:ascii="Times New Roman" w:eastAsia="Times New Roman" w:hAnsi="Times New Roman" w:cs="Times New Roman"/>
                              </w:rPr>
                            </w:pPr>
                          </w:p>
                          <w:p w14:paraId="4B11CF05" w14:textId="01439DE0" w:rsidR="00790038" w:rsidRDefault="00790038"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90038" w:rsidRDefault="00790038">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90038" w:rsidRDefault="00790038">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_x0000_s1042"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h5qNAIAADQ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TuriHIEFlCekUMO0yvj0&#10;0GhAf6dkwDXOqfl2YFpQ0r2XKIPb+YuhL0ZxMZjkmJpTS8lkbu30Ng5Kt3WDyJPQEu5Rqqr1JD53&#10;cRYYV9PLcH5Gbvdfnn3U82Nf/wI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HbmHmo0AgAANAQAAA4AAAAAAAAAAAAAAAAALgIA&#10;AGRycy9lMm9Eb2MueG1sUEsBAi0AFAAGAAgAAAAhAMrmuXLaAAAABgEAAA8AAAAAAAAAAAAAAAAA&#10;jgQAAGRycy9kb3ducmV2LnhtbFBLBQYAAAAABAAEAPMAAACVBQAAAAA=&#10;" fillcolor="#fefefe" stroked="f">
                <v:textbox inset="0,0,0,0">
                  <w:txbxContent>
                    <w:p w14:paraId="427A611D" w14:textId="77777777" w:rsidR="00790038" w:rsidRDefault="00790038">
                      <w:pPr>
                        <w:rPr>
                          <w:rFonts w:ascii="Times New Roman" w:eastAsia="Times New Roman" w:hAnsi="Times New Roman" w:cs="Times New Roman"/>
                        </w:rPr>
                      </w:pPr>
                    </w:p>
                    <w:p w14:paraId="6BEC5C0A" w14:textId="77777777" w:rsidR="00790038" w:rsidRDefault="00790038">
                      <w:pPr>
                        <w:spacing w:before="7"/>
                        <w:rPr>
                          <w:rFonts w:ascii="Times New Roman" w:eastAsia="Times New Roman" w:hAnsi="Times New Roman" w:cs="Times New Roman"/>
                          <w:sz w:val="26"/>
                          <w:szCs w:val="26"/>
                        </w:rPr>
                      </w:pPr>
                    </w:p>
                    <w:p w14:paraId="765B2774" w14:textId="77777777" w:rsidR="00790038" w:rsidRDefault="00790038">
                      <w:pPr>
                        <w:rPr>
                          <w:rFonts w:ascii="Times New Roman" w:eastAsia="Times New Roman" w:hAnsi="Times New Roman" w:cs="Times New Roman"/>
                        </w:rPr>
                      </w:pPr>
                    </w:p>
                    <w:p w14:paraId="2205942A" w14:textId="77777777" w:rsidR="00790038" w:rsidRDefault="00790038">
                      <w:pPr>
                        <w:rPr>
                          <w:rFonts w:ascii="Times New Roman" w:eastAsia="Times New Roman" w:hAnsi="Times New Roman" w:cs="Times New Roman"/>
                        </w:rPr>
                      </w:pPr>
                    </w:p>
                    <w:p w14:paraId="4B11CF05" w14:textId="01439DE0" w:rsidR="00790038" w:rsidRDefault="00790038"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90038" w:rsidRDefault="00790038">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90038" w:rsidRDefault="00790038">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lastRenderedPageBreak/>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4440B0">
            <w:pPr>
              <w:pStyle w:val="ListParagraph"/>
              <w:numPr>
                <w:ilvl w:val="0"/>
                <w:numId w:val="12"/>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4440B0">
            <w:pPr>
              <w:pStyle w:val="ListParagraph"/>
              <w:numPr>
                <w:ilvl w:val="0"/>
                <w:numId w:val="12"/>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4440B0">
            <w:pPr>
              <w:pStyle w:val="ListParagraph"/>
              <w:numPr>
                <w:ilvl w:val="0"/>
                <w:numId w:val="12"/>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4440B0">
            <w:pPr>
              <w:pStyle w:val="ListParagraph"/>
              <w:numPr>
                <w:ilvl w:val="0"/>
                <w:numId w:val="12"/>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4440B0">
            <w:pPr>
              <w:pStyle w:val="ListParagraph"/>
              <w:numPr>
                <w:ilvl w:val="0"/>
                <w:numId w:val="12"/>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4440B0">
            <w:pPr>
              <w:pStyle w:val="ListParagraph"/>
              <w:numPr>
                <w:ilvl w:val="0"/>
                <w:numId w:val="12"/>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40"/>
          <w:footerReference w:type="default" r:id="rId41"/>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2"/>
          <w:footerReference w:type="default" r:id="rId43"/>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4440B0">
            <w:pPr>
              <w:pStyle w:val="ListParagraph"/>
              <w:numPr>
                <w:ilvl w:val="0"/>
                <w:numId w:val="11"/>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4440B0">
            <w:pPr>
              <w:pStyle w:val="ListParagraph"/>
              <w:numPr>
                <w:ilvl w:val="0"/>
                <w:numId w:val="11"/>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4440B0">
            <w:pPr>
              <w:pStyle w:val="ListParagraph"/>
              <w:numPr>
                <w:ilvl w:val="0"/>
                <w:numId w:val="11"/>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4440B0">
            <w:pPr>
              <w:pStyle w:val="ListParagraph"/>
              <w:numPr>
                <w:ilvl w:val="0"/>
                <w:numId w:val="11"/>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4440B0">
            <w:pPr>
              <w:pStyle w:val="ListParagraph"/>
              <w:numPr>
                <w:ilvl w:val="0"/>
                <w:numId w:val="11"/>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4440B0">
            <w:pPr>
              <w:pStyle w:val="ListParagraph"/>
              <w:numPr>
                <w:ilvl w:val="0"/>
                <w:numId w:val="11"/>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4440B0">
            <w:pPr>
              <w:pStyle w:val="ListParagraph"/>
              <w:numPr>
                <w:ilvl w:val="0"/>
                <w:numId w:val="11"/>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4440B0">
            <w:pPr>
              <w:pStyle w:val="ListParagraph"/>
              <w:numPr>
                <w:ilvl w:val="0"/>
                <w:numId w:val="11"/>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4440B0">
            <w:pPr>
              <w:pStyle w:val="ListParagraph"/>
              <w:numPr>
                <w:ilvl w:val="0"/>
                <w:numId w:val="11"/>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4440B0">
            <w:pPr>
              <w:pStyle w:val="ListParagraph"/>
              <w:numPr>
                <w:ilvl w:val="0"/>
                <w:numId w:val="11"/>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4"/>
          <w:footerReference w:type="default" r:id="rId45"/>
          <w:pgSz w:w="11910" w:h="16840"/>
          <w:pgMar w:top="620" w:right="1020" w:bottom="1420" w:left="700" w:header="0" w:footer="1226" w:gutter="0"/>
          <w:pgNumType w:start="49"/>
          <w:cols w:space="720"/>
        </w:sectPr>
      </w:pPr>
    </w:p>
    <w:p w14:paraId="6D5F5C75" w14:textId="1062CE2B" w:rsidR="009C75C6" w:rsidRDefault="000169EC" w:rsidP="000169EC">
      <w:pPr>
        <w:tabs>
          <w:tab w:val="left" w:pos="135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4BA5CC0A" w:rsidR="009C75C6" w:rsidRDefault="00AA0D50" w:rsidP="004440B0">
      <w:pPr>
        <w:pStyle w:val="BodyText"/>
        <w:numPr>
          <w:ilvl w:val="0"/>
          <w:numId w:val="47"/>
        </w:numPr>
        <w:spacing w:before="0" w:line="276" w:lineRule="auto"/>
        <w:ind w:right="114"/>
        <w:jc w:val="both"/>
      </w:pP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sidR="002478B8">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1027008C" w14:textId="77777777" w:rsidR="009C75C6" w:rsidRDefault="009C75C6">
      <w:pPr>
        <w:spacing w:line="276" w:lineRule="auto"/>
        <w:jc w:val="both"/>
        <w:sectPr w:rsidR="009C75C6">
          <w:headerReference w:type="default" r:id="rId46"/>
          <w:footerReference w:type="default" r:id="rId47"/>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790038" w:rsidRDefault="00790038">
                            <w:pPr>
                              <w:rPr>
                                <w:rFonts w:ascii="Arial" w:eastAsia="Arial" w:hAnsi="Arial" w:cs="Arial"/>
                              </w:rPr>
                            </w:pPr>
                          </w:p>
                          <w:p w14:paraId="1A46BB73" w14:textId="77777777" w:rsidR="00790038" w:rsidRDefault="00790038">
                            <w:pPr>
                              <w:rPr>
                                <w:rFonts w:ascii="Arial" w:eastAsia="Arial" w:hAnsi="Arial" w:cs="Arial"/>
                              </w:rPr>
                            </w:pPr>
                          </w:p>
                          <w:p w14:paraId="2691DE08" w14:textId="77777777" w:rsidR="00790038" w:rsidRDefault="00790038">
                            <w:pPr>
                              <w:rPr>
                                <w:rFonts w:ascii="Arial" w:eastAsia="Arial" w:hAnsi="Arial" w:cs="Arial"/>
                              </w:rPr>
                            </w:pPr>
                          </w:p>
                          <w:p w14:paraId="44FF95AC" w14:textId="77777777" w:rsidR="00790038" w:rsidRDefault="00790038">
                            <w:pPr>
                              <w:spacing w:before="7"/>
                              <w:rPr>
                                <w:rFonts w:ascii="Arial" w:eastAsia="Arial" w:hAnsi="Arial" w:cs="Arial"/>
                                <w:sz w:val="19"/>
                                <w:szCs w:val="19"/>
                              </w:rPr>
                            </w:pPr>
                          </w:p>
                          <w:p w14:paraId="1C1DCD3D" w14:textId="77777777" w:rsidR="00790038" w:rsidRPr="00D94207" w:rsidRDefault="00790038">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90038" w:rsidRPr="00D94207" w:rsidRDefault="00790038">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90038" w:rsidRDefault="00790038">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90038" w:rsidRDefault="00790038">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90038" w:rsidRDefault="00790038">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43"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kNMgIAADU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yfyszo6CyjPyKGGaZfx7aHR&#10;gP5OyYB7nFPz7ci0oKR7L1EHt/RXQ1+N4mowyTE1p5aSydzZ6XEclW7rBpEnpSXco1ZV61l87uKi&#10;MO6m1+Hyjtzyvzz7qOfXvvkF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tmmpDTICAAA1BAAADgAAAAAAAAAAAAAAAAAu&#10;AgAAZHJzL2Uyb0RvYy54bWxQSwECLQAUAAYACAAAACEApbO1nd4AAAALAQAADwAAAAAAAAAAAAAA&#10;AACMBAAAZHJzL2Rvd25yZXYueG1sUEsFBgAAAAAEAAQA8wAAAJcFAAAAAA==&#10;" fillcolor="#fefefe" stroked="f">
                <v:textbox inset="0,0,0,0">
                  <w:txbxContent>
                    <w:p w14:paraId="53C07B4A" w14:textId="77777777" w:rsidR="00790038" w:rsidRDefault="00790038">
                      <w:pPr>
                        <w:rPr>
                          <w:rFonts w:ascii="Arial" w:eastAsia="Arial" w:hAnsi="Arial" w:cs="Arial"/>
                        </w:rPr>
                      </w:pPr>
                    </w:p>
                    <w:p w14:paraId="1A46BB73" w14:textId="77777777" w:rsidR="00790038" w:rsidRDefault="00790038">
                      <w:pPr>
                        <w:rPr>
                          <w:rFonts w:ascii="Arial" w:eastAsia="Arial" w:hAnsi="Arial" w:cs="Arial"/>
                        </w:rPr>
                      </w:pPr>
                    </w:p>
                    <w:p w14:paraId="2691DE08" w14:textId="77777777" w:rsidR="00790038" w:rsidRDefault="00790038">
                      <w:pPr>
                        <w:rPr>
                          <w:rFonts w:ascii="Arial" w:eastAsia="Arial" w:hAnsi="Arial" w:cs="Arial"/>
                        </w:rPr>
                      </w:pPr>
                    </w:p>
                    <w:p w14:paraId="44FF95AC" w14:textId="77777777" w:rsidR="00790038" w:rsidRDefault="00790038">
                      <w:pPr>
                        <w:spacing w:before="7"/>
                        <w:rPr>
                          <w:rFonts w:ascii="Arial" w:eastAsia="Arial" w:hAnsi="Arial" w:cs="Arial"/>
                          <w:sz w:val="19"/>
                          <w:szCs w:val="19"/>
                        </w:rPr>
                      </w:pPr>
                    </w:p>
                    <w:p w14:paraId="1C1DCD3D" w14:textId="77777777" w:rsidR="00790038" w:rsidRPr="00D94207" w:rsidRDefault="00790038">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90038" w:rsidRPr="00D94207" w:rsidRDefault="00790038">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90038" w:rsidRDefault="00790038">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90038" w:rsidRDefault="00790038">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90038" w:rsidRDefault="00790038">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4440B0">
      <w:pPr>
        <w:numPr>
          <w:ilvl w:val="0"/>
          <w:numId w:val="10"/>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4440B0">
      <w:pPr>
        <w:pStyle w:val="BodyText"/>
        <w:numPr>
          <w:ilvl w:val="1"/>
          <w:numId w:val="10"/>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4440B0">
      <w:pPr>
        <w:pStyle w:val="BodyText"/>
        <w:numPr>
          <w:ilvl w:val="2"/>
          <w:numId w:val="10"/>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4440B0">
      <w:pPr>
        <w:pStyle w:val="BodyText"/>
        <w:numPr>
          <w:ilvl w:val="3"/>
          <w:numId w:val="10"/>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4440B0">
      <w:pPr>
        <w:pStyle w:val="BodyText"/>
        <w:numPr>
          <w:ilvl w:val="3"/>
          <w:numId w:val="10"/>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4440B0">
      <w:pPr>
        <w:pStyle w:val="BodyText"/>
        <w:numPr>
          <w:ilvl w:val="2"/>
          <w:numId w:val="10"/>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4440B0">
      <w:pPr>
        <w:pStyle w:val="BodyText"/>
        <w:numPr>
          <w:ilvl w:val="3"/>
          <w:numId w:val="10"/>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8"/>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4440B0">
      <w:pPr>
        <w:pStyle w:val="BodyText"/>
        <w:numPr>
          <w:ilvl w:val="3"/>
          <w:numId w:val="10"/>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4440B0">
      <w:pPr>
        <w:pStyle w:val="BodyText"/>
        <w:numPr>
          <w:ilvl w:val="2"/>
          <w:numId w:val="10"/>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4440B0">
      <w:pPr>
        <w:pStyle w:val="BodyText"/>
        <w:numPr>
          <w:ilvl w:val="2"/>
          <w:numId w:val="10"/>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4440B0">
      <w:pPr>
        <w:pStyle w:val="BodyText"/>
        <w:numPr>
          <w:ilvl w:val="2"/>
          <w:numId w:val="10"/>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4440B0">
      <w:pPr>
        <w:pStyle w:val="BodyText"/>
        <w:numPr>
          <w:ilvl w:val="1"/>
          <w:numId w:val="10"/>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4440B0">
      <w:pPr>
        <w:pStyle w:val="BodyText"/>
        <w:numPr>
          <w:ilvl w:val="2"/>
          <w:numId w:val="10"/>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4440B0">
      <w:pPr>
        <w:pStyle w:val="BodyText"/>
        <w:numPr>
          <w:ilvl w:val="2"/>
          <w:numId w:val="10"/>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4440B0">
      <w:pPr>
        <w:pStyle w:val="BodyText"/>
        <w:numPr>
          <w:ilvl w:val="1"/>
          <w:numId w:val="10"/>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4440B0">
      <w:pPr>
        <w:pStyle w:val="BodyText"/>
        <w:numPr>
          <w:ilvl w:val="2"/>
          <w:numId w:val="10"/>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4440B0">
      <w:pPr>
        <w:pStyle w:val="BodyText"/>
        <w:numPr>
          <w:ilvl w:val="2"/>
          <w:numId w:val="10"/>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9"/>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4440B0">
      <w:pPr>
        <w:pStyle w:val="BodyText"/>
        <w:numPr>
          <w:ilvl w:val="1"/>
          <w:numId w:val="10"/>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4440B0">
      <w:pPr>
        <w:pStyle w:val="BodyText"/>
        <w:numPr>
          <w:ilvl w:val="1"/>
          <w:numId w:val="10"/>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4440B0">
      <w:pPr>
        <w:pStyle w:val="BodyText"/>
        <w:numPr>
          <w:ilvl w:val="2"/>
          <w:numId w:val="10"/>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4440B0">
      <w:pPr>
        <w:pStyle w:val="BodyText"/>
        <w:numPr>
          <w:ilvl w:val="2"/>
          <w:numId w:val="10"/>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4440B0">
      <w:pPr>
        <w:pStyle w:val="BodyText"/>
        <w:numPr>
          <w:ilvl w:val="2"/>
          <w:numId w:val="10"/>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4440B0">
      <w:pPr>
        <w:pStyle w:val="BodyText"/>
        <w:numPr>
          <w:ilvl w:val="2"/>
          <w:numId w:val="10"/>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4440B0">
      <w:pPr>
        <w:pStyle w:val="BodyText"/>
        <w:numPr>
          <w:ilvl w:val="1"/>
          <w:numId w:val="10"/>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4440B0">
      <w:pPr>
        <w:pStyle w:val="BodyText"/>
        <w:numPr>
          <w:ilvl w:val="1"/>
          <w:numId w:val="10"/>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4440B0">
      <w:pPr>
        <w:pStyle w:val="BodyText"/>
        <w:numPr>
          <w:ilvl w:val="2"/>
          <w:numId w:val="10"/>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4440B0">
      <w:pPr>
        <w:pStyle w:val="BodyText"/>
        <w:numPr>
          <w:ilvl w:val="3"/>
          <w:numId w:val="10"/>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4440B0">
      <w:pPr>
        <w:pStyle w:val="BodyText"/>
        <w:numPr>
          <w:ilvl w:val="4"/>
          <w:numId w:val="10"/>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4440B0">
      <w:pPr>
        <w:pStyle w:val="BodyText"/>
        <w:numPr>
          <w:ilvl w:val="4"/>
          <w:numId w:val="10"/>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4440B0">
      <w:pPr>
        <w:pStyle w:val="BodyText"/>
        <w:numPr>
          <w:ilvl w:val="4"/>
          <w:numId w:val="10"/>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4440B0">
      <w:pPr>
        <w:pStyle w:val="BodyText"/>
        <w:numPr>
          <w:ilvl w:val="4"/>
          <w:numId w:val="10"/>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4440B0">
      <w:pPr>
        <w:pStyle w:val="BodyText"/>
        <w:numPr>
          <w:ilvl w:val="3"/>
          <w:numId w:val="10"/>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4440B0">
      <w:pPr>
        <w:pStyle w:val="BodyText"/>
        <w:numPr>
          <w:ilvl w:val="1"/>
          <w:numId w:val="10"/>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0C49D1D0" w14:textId="77777777" w:rsidR="009C75C6" w:rsidRDefault="00AA0D50" w:rsidP="004440B0">
      <w:pPr>
        <w:numPr>
          <w:ilvl w:val="0"/>
          <w:numId w:val="10"/>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4440B0">
      <w:pPr>
        <w:pStyle w:val="BodyText"/>
        <w:numPr>
          <w:ilvl w:val="1"/>
          <w:numId w:val="10"/>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4440B0">
      <w:pPr>
        <w:pStyle w:val="BodyText"/>
        <w:numPr>
          <w:ilvl w:val="2"/>
          <w:numId w:val="10"/>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4440B0">
      <w:pPr>
        <w:pStyle w:val="BodyText"/>
        <w:numPr>
          <w:ilvl w:val="2"/>
          <w:numId w:val="10"/>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4440B0">
      <w:pPr>
        <w:pStyle w:val="BodyText"/>
        <w:numPr>
          <w:ilvl w:val="3"/>
          <w:numId w:val="10"/>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4440B0">
      <w:pPr>
        <w:pStyle w:val="BodyText"/>
        <w:numPr>
          <w:ilvl w:val="3"/>
          <w:numId w:val="10"/>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4440B0">
      <w:pPr>
        <w:pStyle w:val="BodyText"/>
        <w:numPr>
          <w:ilvl w:val="2"/>
          <w:numId w:val="10"/>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4440B0">
      <w:pPr>
        <w:pStyle w:val="BodyText"/>
        <w:numPr>
          <w:ilvl w:val="2"/>
          <w:numId w:val="10"/>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4440B0">
      <w:pPr>
        <w:pStyle w:val="BodyText"/>
        <w:numPr>
          <w:ilvl w:val="2"/>
          <w:numId w:val="10"/>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4440B0">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4440B0">
      <w:pPr>
        <w:pStyle w:val="BodyText"/>
        <w:numPr>
          <w:ilvl w:val="3"/>
          <w:numId w:val="10"/>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4440B0">
      <w:pPr>
        <w:pStyle w:val="BodyText"/>
        <w:numPr>
          <w:ilvl w:val="3"/>
          <w:numId w:val="10"/>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1"/>
          <w:pgSz w:w="11910" w:h="16840"/>
          <w:pgMar w:top="1720" w:right="1020" w:bottom="1420" w:left="1040" w:header="720" w:footer="1226" w:gutter="0"/>
          <w:cols w:space="720"/>
        </w:sectPr>
      </w:pPr>
    </w:p>
    <w:p w14:paraId="4D28FCD0" w14:textId="77777777" w:rsidR="009C75C6" w:rsidRDefault="00AA0D50" w:rsidP="004440B0">
      <w:pPr>
        <w:pStyle w:val="BodyText"/>
        <w:numPr>
          <w:ilvl w:val="2"/>
          <w:numId w:val="10"/>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4440B0">
      <w:pPr>
        <w:pStyle w:val="BodyText"/>
        <w:numPr>
          <w:ilvl w:val="2"/>
          <w:numId w:val="10"/>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4440B0">
      <w:pPr>
        <w:pStyle w:val="BodyText"/>
        <w:numPr>
          <w:ilvl w:val="1"/>
          <w:numId w:val="10"/>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4440B0">
      <w:pPr>
        <w:pStyle w:val="BodyText"/>
        <w:numPr>
          <w:ilvl w:val="1"/>
          <w:numId w:val="10"/>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4440B0">
      <w:pPr>
        <w:pStyle w:val="Heading1"/>
        <w:numPr>
          <w:ilvl w:val="0"/>
          <w:numId w:val="10"/>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4440B0">
      <w:pPr>
        <w:pStyle w:val="Heading1"/>
        <w:numPr>
          <w:ilvl w:val="0"/>
          <w:numId w:val="10"/>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4440B0">
      <w:pPr>
        <w:pStyle w:val="BodyText"/>
        <w:numPr>
          <w:ilvl w:val="1"/>
          <w:numId w:val="10"/>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4440B0">
      <w:pPr>
        <w:pStyle w:val="BodyText"/>
        <w:numPr>
          <w:ilvl w:val="1"/>
          <w:numId w:val="10"/>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4440B0">
      <w:pPr>
        <w:pStyle w:val="BodyText"/>
        <w:numPr>
          <w:ilvl w:val="2"/>
          <w:numId w:val="10"/>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4440B0">
      <w:pPr>
        <w:pStyle w:val="BodyText"/>
        <w:numPr>
          <w:ilvl w:val="2"/>
          <w:numId w:val="10"/>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2"/>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790038" w:rsidRDefault="00790038">
                                <w:pPr>
                                  <w:spacing w:line="226" w:lineRule="exact"/>
                                  <w:rPr>
                                    <w:rFonts w:ascii="Arial" w:eastAsia="Arial" w:hAnsi="Arial" w:cs="Arial"/>
                                  </w:rPr>
                                </w:pPr>
                                <w:r>
                                  <w:rPr>
                                    <w:rFonts w:ascii="Arial"/>
                                  </w:rPr>
                                  <w:t>7.2.3</w:t>
                                </w:r>
                              </w:p>
                              <w:p w14:paraId="6A460CFC" w14:textId="77777777" w:rsidR="00790038" w:rsidRDefault="00790038">
                                <w:pPr>
                                  <w:spacing w:before="5"/>
                                  <w:rPr>
                                    <w:rFonts w:ascii="Arial" w:eastAsia="Arial" w:hAnsi="Arial" w:cs="Arial"/>
                                    <w:sz w:val="32"/>
                                    <w:szCs w:val="32"/>
                                  </w:rPr>
                                </w:pPr>
                              </w:p>
                              <w:p w14:paraId="1C6D1B7B" w14:textId="77777777" w:rsidR="00790038" w:rsidRDefault="00790038">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790038" w:rsidRDefault="00790038">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90038" w:rsidRDefault="00790038">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90038" w:rsidRDefault="00790038">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790038" w:rsidRDefault="00790038">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90038" w:rsidRDefault="00790038">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90038" w:rsidRDefault="00790038">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44"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">
                <v:group id="Group 41" o:spid="_x0000_s1045"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46"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7"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790038" w:rsidRDefault="00790038">
                          <w:pPr>
                            <w:spacing w:line="226" w:lineRule="exact"/>
                            <w:rPr>
                              <w:rFonts w:ascii="Arial" w:eastAsia="Arial" w:hAnsi="Arial" w:cs="Arial"/>
                            </w:rPr>
                          </w:pPr>
                          <w:r>
                            <w:rPr>
                              <w:rFonts w:ascii="Arial"/>
                            </w:rPr>
                            <w:t>7.2.3</w:t>
                          </w:r>
                        </w:p>
                        <w:p w14:paraId="6A460CFC" w14:textId="77777777" w:rsidR="00790038" w:rsidRDefault="00790038">
                          <w:pPr>
                            <w:spacing w:before="5"/>
                            <w:rPr>
                              <w:rFonts w:ascii="Arial" w:eastAsia="Arial" w:hAnsi="Arial" w:cs="Arial"/>
                              <w:sz w:val="32"/>
                              <w:szCs w:val="32"/>
                            </w:rPr>
                          </w:pPr>
                        </w:p>
                        <w:p w14:paraId="1C6D1B7B" w14:textId="77777777" w:rsidR="00790038" w:rsidRDefault="00790038">
                          <w:pPr>
                            <w:spacing w:line="248" w:lineRule="exact"/>
                            <w:rPr>
                              <w:rFonts w:ascii="Arial" w:eastAsia="Arial" w:hAnsi="Arial" w:cs="Arial"/>
                            </w:rPr>
                          </w:pPr>
                          <w:r>
                            <w:rPr>
                              <w:rFonts w:ascii="Arial"/>
                            </w:rPr>
                            <w:t>7.2.4</w:t>
                          </w:r>
                        </w:p>
                      </w:txbxContent>
                    </v:textbox>
                  </v:shape>
                  <v:shape id="Text Box 43" o:spid="_x0000_s1048"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790038" w:rsidRDefault="00790038">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90038" w:rsidRDefault="00790038">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90038" w:rsidRDefault="00790038">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9"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790038" w:rsidRDefault="00790038">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90038" w:rsidRDefault="00790038">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90038" w:rsidRDefault="00790038">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3"/>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790038" w:rsidRDefault="00790038">
                            <w:pPr>
                              <w:rPr>
                                <w:rFonts w:ascii="Arial" w:eastAsia="Arial" w:hAnsi="Arial" w:cs="Arial"/>
                              </w:rPr>
                            </w:pPr>
                          </w:p>
                          <w:p w14:paraId="48CA4F04" w14:textId="77777777" w:rsidR="00790038" w:rsidRDefault="00790038">
                            <w:pPr>
                              <w:rPr>
                                <w:rFonts w:ascii="Arial" w:eastAsia="Arial" w:hAnsi="Arial" w:cs="Arial"/>
                              </w:rPr>
                            </w:pPr>
                          </w:p>
                          <w:p w14:paraId="14462DCA" w14:textId="77777777" w:rsidR="00790038" w:rsidRDefault="00790038">
                            <w:pPr>
                              <w:rPr>
                                <w:rFonts w:ascii="Arial" w:eastAsia="Arial" w:hAnsi="Arial" w:cs="Arial"/>
                              </w:rPr>
                            </w:pPr>
                          </w:p>
                          <w:p w14:paraId="63574FFC" w14:textId="77777777" w:rsidR="00790038" w:rsidRDefault="00790038">
                            <w:pPr>
                              <w:spacing w:before="7"/>
                              <w:rPr>
                                <w:rFonts w:ascii="Arial" w:eastAsia="Arial" w:hAnsi="Arial" w:cs="Arial"/>
                                <w:sz w:val="19"/>
                                <w:szCs w:val="19"/>
                              </w:rPr>
                            </w:pPr>
                          </w:p>
                          <w:p w14:paraId="27A459D4" w14:textId="1B1BCFF0" w:rsidR="00790038" w:rsidRDefault="00790038">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90038" w:rsidRDefault="00790038" w:rsidP="004440B0">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790038" w:rsidRDefault="00790038" w:rsidP="004440B0">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90038" w:rsidRDefault="00790038" w:rsidP="004440B0">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90038" w:rsidRDefault="00790038">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50"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6w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lLhAR2cB5SNyqGHcZXx7&#10;aNSgf1DS4x7n1Hw/MS0oaT9I1MEt/WToySgmg0mOqTm1lIzmzo6P46R0c6wReVRawi1qVTWexecu&#10;LgrjbnodLu/ILf/Ls496fu2bX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DJkq6wNAIAADUEAAAOAAAAAAAAAAAAAAAA&#10;AC4CAABkcnMvZTJvRG9jLnhtbFBLAQItABQABgAIAAAAIQCls7Wd3gAAAAsBAAAPAAAAAAAAAAAA&#10;AAAAAI4EAABkcnMvZG93bnJldi54bWxQSwUGAAAAAAQABADzAAAAmQUAAAAA&#10;" fillcolor="#fefefe" stroked="f">
                <v:textbox inset="0,0,0,0">
                  <w:txbxContent>
                    <w:p w14:paraId="7A19BF3C" w14:textId="77777777" w:rsidR="00790038" w:rsidRDefault="00790038">
                      <w:pPr>
                        <w:rPr>
                          <w:rFonts w:ascii="Arial" w:eastAsia="Arial" w:hAnsi="Arial" w:cs="Arial"/>
                        </w:rPr>
                      </w:pPr>
                    </w:p>
                    <w:p w14:paraId="48CA4F04" w14:textId="77777777" w:rsidR="00790038" w:rsidRDefault="00790038">
                      <w:pPr>
                        <w:rPr>
                          <w:rFonts w:ascii="Arial" w:eastAsia="Arial" w:hAnsi="Arial" w:cs="Arial"/>
                        </w:rPr>
                      </w:pPr>
                    </w:p>
                    <w:p w14:paraId="14462DCA" w14:textId="77777777" w:rsidR="00790038" w:rsidRDefault="00790038">
                      <w:pPr>
                        <w:rPr>
                          <w:rFonts w:ascii="Arial" w:eastAsia="Arial" w:hAnsi="Arial" w:cs="Arial"/>
                        </w:rPr>
                      </w:pPr>
                    </w:p>
                    <w:p w14:paraId="63574FFC" w14:textId="77777777" w:rsidR="00790038" w:rsidRDefault="00790038">
                      <w:pPr>
                        <w:spacing w:before="7"/>
                        <w:rPr>
                          <w:rFonts w:ascii="Arial" w:eastAsia="Arial" w:hAnsi="Arial" w:cs="Arial"/>
                          <w:sz w:val="19"/>
                          <w:szCs w:val="19"/>
                        </w:rPr>
                      </w:pPr>
                    </w:p>
                    <w:p w14:paraId="27A459D4" w14:textId="1B1BCFF0" w:rsidR="00790038" w:rsidRDefault="00790038">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90038" w:rsidRDefault="00790038" w:rsidP="004440B0">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790038" w:rsidRDefault="00790038" w:rsidP="004440B0">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90038" w:rsidRDefault="00790038" w:rsidP="004440B0">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90038" w:rsidRDefault="00790038">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4440B0">
      <w:pPr>
        <w:pStyle w:val="BodyText"/>
        <w:numPr>
          <w:ilvl w:val="2"/>
          <w:numId w:val="9"/>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4440B0">
      <w:pPr>
        <w:pStyle w:val="BodyText"/>
        <w:numPr>
          <w:ilvl w:val="2"/>
          <w:numId w:val="9"/>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4440B0">
      <w:pPr>
        <w:pStyle w:val="BodyText"/>
        <w:numPr>
          <w:ilvl w:val="2"/>
          <w:numId w:val="9"/>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4440B0">
      <w:pPr>
        <w:pStyle w:val="Heading1"/>
        <w:numPr>
          <w:ilvl w:val="0"/>
          <w:numId w:val="8"/>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4440B0">
      <w:pPr>
        <w:pStyle w:val="BodyText"/>
        <w:numPr>
          <w:ilvl w:val="1"/>
          <w:numId w:val="8"/>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4440B0">
      <w:pPr>
        <w:pStyle w:val="BodyText"/>
        <w:numPr>
          <w:ilvl w:val="1"/>
          <w:numId w:val="8"/>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4440B0">
      <w:pPr>
        <w:pStyle w:val="BodyText"/>
        <w:numPr>
          <w:ilvl w:val="1"/>
          <w:numId w:val="8"/>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4440B0">
      <w:pPr>
        <w:pStyle w:val="Heading1"/>
        <w:numPr>
          <w:ilvl w:val="0"/>
          <w:numId w:val="8"/>
        </w:numPr>
        <w:tabs>
          <w:tab w:val="left" w:pos="744"/>
        </w:tabs>
        <w:spacing w:before="116"/>
        <w:rPr>
          <w:b w:val="0"/>
          <w:bCs w:val="0"/>
        </w:rPr>
      </w:pPr>
      <w:r>
        <w:rPr>
          <w:spacing w:val="-2"/>
        </w:rPr>
        <w:t>FUNDING</w:t>
      </w:r>
    </w:p>
    <w:p w14:paraId="79C695F1" w14:textId="77777777" w:rsidR="009C75C6" w:rsidRDefault="00AA0D50" w:rsidP="004440B0">
      <w:pPr>
        <w:pStyle w:val="BodyText"/>
        <w:numPr>
          <w:ilvl w:val="1"/>
          <w:numId w:val="8"/>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4440B0">
      <w:pPr>
        <w:pStyle w:val="BodyText"/>
        <w:numPr>
          <w:ilvl w:val="1"/>
          <w:numId w:val="8"/>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4440B0">
      <w:pPr>
        <w:pStyle w:val="Heading1"/>
        <w:numPr>
          <w:ilvl w:val="0"/>
          <w:numId w:val="8"/>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4"/>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4440B0">
      <w:pPr>
        <w:pStyle w:val="Heading1"/>
        <w:numPr>
          <w:ilvl w:val="0"/>
          <w:numId w:val="8"/>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4440B0">
      <w:pPr>
        <w:pStyle w:val="Heading1"/>
        <w:numPr>
          <w:ilvl w:val="0"/>
          <w:numId w:val="8"/>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4440B0">
      <w:pPr>
        <w:pStyle w:val="Heading1"/>
        <w:numPr>
          <w:ilvl w:val="0"/>
          <w:numId w:val="8"/>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4440B0">
      <w:pPr>
        <w:pStyle w:val="BodyText"/>
        <w:numPr>
          <w:ilvl w:val="1"/>
          <w:numId w:val="8"/>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4440B0">
      <w:pPr>
        <w:pStyle w:val="BodyText"/>
        <w:numPr>
          <w:ilvl w:val="1"/>
          <w:numId w:val="8"/>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4440B0">
      <w:pPr>
        <w:pStyle w:val="BodyText"/>
        <w:numPr>
          <w:ilvl w:val="1"/>
          <w:numId w:val="8"/>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4440B0">
      <w:pPr>
        <w:pStyle w:val="BodyText"/>
        <w:numPr>
          <w:ilvl w:val="2"/>
          <w:numId w:val="8"/>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4440B0">
      <w:pPr>
        <w:pStyle w:val="BodyText"/>
        <w:numPr>
          <w:ilvl w:val="2"/>
          <w:numId w:val="8"/>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5"/>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790038" w:rsidRDefault="00790038">
                            <w:pPr>
                              <w:rPr>
                                <w:rFonts w:ascii="Arial" w:eastAsia="Arial" w:hAnsi="Arial" w:cs="Arial"/>
                              </w:rPr>
                            </w:pPr>
                          </w:p>
                          <w:p w14:paraId="5630F669" w14:textId="77777777" w:rsidR="00790038" w:rsidRDefault="00790038">
                            <w:pPr>
                              <w:rPr>
                                <w:rFonts w:ascii="Arial" w:eastAsia="Arial" w:hAnsi="Arial" w:cs="Arial"/>
                              </w:rPr>
                            </w:pPr>
                          </w:p>
                          <w:p w14:paraId="2F6A0EF6" w14:textId="77777777" w:rsidR="00790038" w:rsidRDefault="00790038">
                            <w:pPr>
                              <w:rPr>
                                <w:rFonts w:ascii="Arial" w:eastAsia="Arial" w:hAnsi="Arial" w:cs="Arial"/>
                              </w:rPr>
                            </w:pPr>
                          </w:p>
                          <w:p w14:paraId="12CCADAA" w14:textId="77777777" w:rsidR="00790038" w:rsidRDefault="00790038">
                            <w:pPr>
                              <w:spacing w:before="7"/>
                              <w:rPr>
                                <w:rFonts w:ascii="Arial" w:eastAsia="Arial" w:hAnsi="Arial" w:cs="Arial"/>
                                <w:sz w:val="19"/>
                                <w:szCs w:val="19"/>
                              </w:rPr>
                            </w:pPr>
                          </w:p>
                          <w:p w14:paraId="512F125F" w14:textId="418A433A" w:rsidR="00790038" w:rsidRDefault="00790038">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90038" w:rsidRPr="00D94207" w:rsidRDefault="00790038">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90038" w:rsidRDefault="00790038">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90038" w:rsidRDefault="00790038">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90038" w:rsidRDefault="00790038"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51"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uzNAIAADUEAAAOAAAAZHJzL2Uyb0RvYy54bWysU9tu2zAMfR+wfxD0nvgyN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ZcR&#10;JZL1KNKjGC3ZwkjerBxBgzIZxj0ojLQj3qPQflij7oF/NUTCrmGyFndaw9AIVmKDkcsMXqROOMaB&#10;FMMHKLEOO1rwQGOle8ce8kEQHYV6uorjeuF4uYjiKAnRxdEXh0myxIOrwbJLutLGvhPQE2fkVKP6&#10;Hp6d7o2dQi8hrpqBri0Pbdf5g66LXafJieGmHN6674z+W1gnXbAElzYhTjfYJdZwPtevV/5HGsVJ&#10;uI3T2WGxWs6SKrm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DpajuzNAIAADUEAAAOAAAAAAAAAAAAAAAA&#10;AC4CAABkcnMvZTJvRG9jLnhtbFBLAQItABQABgAIAAAAIQCls7Wd3gAAAAsBAAAPAAAAAAAAAAAA&#10;AAAAAI4EAABkcnMvZG93bnJldi54bWxQSwUGAAAAAAQABADzAAAAmQUAAAAA&#10;" fillcolor="#fefefe" stroked="f">
                <v:textbox inset="0,0,0,0">
                  <w:txbxContent>
                    <w:p w14:paraId="2461C78B" w14:textId="77777777" w:rsidR="00790038" w:rsidRDefault="00790038">
                      <w:pPr>
                        <w:rPr>
                          <w:rFonts w:ascii="Arial" w:eastAsia="Arial" w:hAnsi="Arial" w:cs="Arial"/>
                        </w:rPr>
                      </w:pPr>
                    </w:p>
                    <w:p w14:paraId="5630F669" w14:textId="77777777" w:rsidR="00790038" w:rsidRDefault="00790038">
                      <w:pPr>
                        <w:rPr>
                          <w:rFonts w:ascii="Arial" w:eastAsia="Arial" w:hAnsi="Arial" w:cs="Arial"/>
                        </w:rPr>
                      </w:pPr>
                    </w:p>
                    <w:p w14:paraId="2F6A0EF6" w14:textId="77777777" w:rsidR="00790038" w:rsidRDefault="00790038">
                      <w:pPr>
                        <w:rPr>
                          <w:rFonts w:ascii="Arial" w:eastAsia="Arial" w:hAnsi="Arial" w:cs="Arial"/>
                        </w:rPr>
                      </w:pPr>
                    </w:p>
                    <w:p w14:paraId="12CCADAA" w14:textId="77777777" w:rsidR="00790038" w:rsidRDefault="00790038">
                      <w:pPr>
                        <w:spacing w:before="7"/>
                        <w:rPr>
                          <w:rFonts w:ascii="Arial" w:eastAsia="Arial" w:hAnsi="Arial" w:cs="Arial"/>
                          <w:sz w:val="19"/>
                          <w:szCs w:val="19"/>
                        </w:rPr>
                      </w:pPr>
                    </w:p>
                    <w:p w14:paraId="512F125F" w14:textId="418A433A" w:rsidR="00790038" w:rsidRDefault="00790038">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90038" w:rsidRPr="00D94207" w:rsidRDefault="00790038">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90038" w:rsidRDefault="00790038">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90038" w:rsidRDefault="00790038">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90038" w:rsidRDefault="00790038"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4440B0">
      <w:pPr>
        <w:pStyle w:val="Heading1"/>
        <w:numPr>
          <w:ilvl w:val="0"/>
          <w:numId w:val="6"/>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4440B0">
      <w:pPr>
        <w:pStyle w:val="BodyText"/>
        <w:numPr>
          <w:ilvl w:val="1"/>
          <w:numId w:val="6"/>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4440B0">
      <w:pPr>
        <w:pStyle w:val="BodyText"/>
        <w:numPr>
          <w:ilvl w:val="2"/>
          <w:numId w:val="6"/>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4440B0">
      <w:pPr>
        <w:pStyle w:val="BodyText"/>
        <w:numPr>
          <w:ilvl w:val="2"/>
          <w:numId w:val="6"/>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4440B0">
      <w:pPr>
        <w:pStyle w:val="BodyText"/>
        <w:numPr>
          <w:ilvl w:val="3"/>
          <w:numId w:val="6"/>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4440B0">
      <w:pPr>
        <w:pStyle w:val="BodyText"/>
        <w:numPr>
          <w:ilvl w:val="3"/>
          <w:numId w:val="6"/>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4440B0">
      <w:pPr>
        <w:pStyle w:val="BodyText"/>
        <w:numPr>
          <w:ilvl w:val="2"/>
          <w:numId w:val="6"/>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4440B0">
      <w:pPr>
        <w:pStyle w:val="BodyText"/>
        <w:numPr>
          <w:ilvl w:val="3"/>
          <w:numId w:val="6"/>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6"/>
          <w:pgSz w:w="11910" w:h="16840"/>
          <w:pgMar w:top="1720" w:right="1020" w:bottom="1420" w:left="820" w:header="720" w:footer="1226" w:gutter="0"/>
          <w:cols w:space="720"/>
        </w:sectPr>
      </w:pPr>
    </w:p>
    <w:p w14:paraId="6D6D3B1B" w14:textId="77777777" w:rsidR="009C75C6" w:rsidRDefault="00AA0D50" w:rsidP="004440B0">
      <w:pPr>
        <w:pStyle w:val="BodyText"/>
        <w:numPr>
          <w:ilvl w:val="3"/>
          <w:numId w:val="6"/>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4440B0">
      <w:pPr>
        <w:pStyle w:val="BodyText"/>
        <w:numPr>
          <w:ilvl w:val="2"/>
          <w:numId w:val="6"/>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4440B0">
      <w:pPr>
        <w:pStyle w:val="BodyText"/>
        <w:numPr>
          <w:ilvl w:val="2"/>
          <w:numId w:val="6"/>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4440B0">
      <w:pPr>
        <w:pStyle w:val="BodyText"/>
        <w:numPr>
          <w:ilvl w:val="2"/>
          <w:numId w:val="6"/>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4440B0">
      <w:pPr>
        <w:pStyle w:val="BodyText"/>
        <w:numPr>
          <w:ilvl w:val="2"/>
          <w:numId w:val="6"/>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4440B0">
      <w:pPr>
        <w:pStyle w:val="BodyText"/>
        <w:numPr>
          <w:ilvl w:val="1"/>
          <w:numId w:val="6"/>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4440B0">
      <w:pPr>
        <w:pStyle w:val="BodyText"/>
        <w:numPr>
          <w:ilvl w:val="2"/>
          <w:numId w:val="6"/>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4440B0">
      <w:pPr>
        <w:pStyle w:val="BodyText"/>
        <w:numPr>
          <w:ilvl w:val="2"/>
          <w:numId w:val="6"/>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4440B0">
      <w:pPr>
        <w:pStyle w:val="BodyText"/>
        <w:numPr>
          <w:ilvl w:val="1"/>
          <w:numId w:val="6"/>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4440B0">
      <w:pPr>
        <w:pStyle w:val="BodyText"/>
        <w:numPr>
          <w:ilvl w:val="2"/>
          <w:numId w:val="6"/>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49441921" w14:textId="7B501E22" w:rsidR="009C75C6" w:rsidRPr="00461E06" w:rsidRDefault="00AA0D50" w:rsidP="004440B0">
      <w:pPr>
        <w:pStyle w:val="BodyText"/>
        <w:numPr>
          <w:ilvl w:val="2"/>
          <w:numId w:val="6"/>
        </w:numPr>
        <w:tabs>
          <w:tab w:val="left" w:pos="2086"/>
        </w:tabs>
        <w:spacing w:before="119"/>
        <w:ind w:left="2085" w:right="116"/>
        <w:jc w:val="left"/>
        <w:rPr>
          <w:rFonts w:cs="Arial"/>
          <w:sz w:val="20"/>
          <w:szCs w:val="20"/>
        </w:rPr>
      </w:pPr>
      <w:r>
        <w:lastRenderedPageBreak/>
        <w:t>the</w:t>
      </w:r>
      <w:r w:rsidRPr="00461E06">
        <w:rPr>
          <w:spacing w:val="31"/>
        </w:rPr>
        <w:t xml:space="preserve"> </w:t>
      </w:r>
      <w:r w:rsidRPr="00461E06">
        <w:rPr>
          <w:spacing w:val="-2"/>
        </w:rPr>
        <w:t>Former</w:t>
      </w:r>
      <w:r w:rsidRPr="00461E06">
        <w:rPr>
          <w:spacing w:val="34"/>
        </w:rPr>
        <w:t xml:space="preserve"> </w:t>
      </w:r>
      <w:r w:rsidRPr="00461E06">
        <w:rPr>
          <w:spacing w:val="-1"/>
        </w:rPr>
        <w:t>Supplier</w:t>
      </w:r>
      <w:r w:rsidRPr="00461E06">
        <w:rPr>
          <w:spacing w:val="30"/>
        </w:rPr>
        <w:t xml:space="preserve"> </w:t>
      </w:r>
      <w:r w:rsidRPr="00461E06">
        <w:rPr>
          <w:spacing w:val="-1"/>
        </w:rPr>
        <w:t>may</w:t>
      </w:r>
      <w:r w:rsidRPr="00461E06">
        <w:rPr>
          <w:spacing w:val="29"/>
        </w:rPr>
        <w:t xml:space="preserve"> </w:t>
      </w:r>
      <w:r>
        <w:t>offer</w:t>
      </w:r>
      <w:r w:rsidRPr="00461E06">
        <w:rPr>
          <w:spacing w:val="30"/>
        </w:rPr>
        <w:t xml:space="preserve"> </w:t>
      </w:r>
      <w:r w:rsidRPr="00461E06">
        <w:rPr>
          <w:spacing w:val="-1"/>
        </w:rPr>
        <w:t>(or</w:t>
      </w:r>
      <w:r w:rsidRPr="00461E06">
        <w:rPr>
          <w:spacing w:val="30"/>
        </w:rPr>
        <w:t xml:space="preserve"> </w:t>
      </w:r>
      <w:r>
        <w:t>may</w:t>
      </w:r>
      <w:r w:rsidRPr="00461E06">
        <w:rPr>
          <w:spacing w:val="29"/>
        </w:rPr>
        <w:t xml:space="preserve"> </w:t>
      </w:r>
      <w:r w:rsidRPr="00461E06">
        <w:rPr>
          <w:spacing w:val="-1"/>
        </w:rPr>
        <w:t>procure</w:t>
      </w:r>
      <w:r w:rsidRPr="00461E06">
        <w:rPr>
          <w:spacing w:val="27"/>
        </w:rPr>
        <w:t xml:space="preserve"> </w:t>
      </w:r>
      <w:r w:rsidRPr="00461E06">
        <w:rPr>
          <w:spacing w:val="-1"/>
        </w:rPr>
        <w:t>that</w:t>
      </w:r>
      <w:r w:rsidRPr="00461E06">
        <w:rPr>
          <w:spacing w:val="30"/>
        </w:rPr>
        <w:t xml:space="preserve"> </w:t>
      </w:r>
      <w:r>
        <w:t>a</w:t>
      </w:r>
      <w:r w:rsidRPr="00461E06">
        <w:rPr>
          <w:spacing w:val="29"/>
        </w:rPr>
        <w:t xml:space="preserve"> </w:t>
      </w:r>
      <w:r w:rsidRPr="00461E06">
        <w:rPr>
          <w:spacing w:val="-1"/>
        </w:rPr>
        <w:t>third</w:t>
      </w:r>
      <w:r w:rsidRPr="00461E06">
        <w:rPr>
          <w:spacing w:val="32"/>
        </w:rPr>
        <w:t xml:space="preserve"> </w:t>
      </w:r>
      <w:r w:rsidRPr="00461E06">
        <w:rPr>
          <w:spacing w:val="-1"/>
        </w:rPr>
        <w:t>party</w:t>
      </w:r>
      <w:r w:rsidRPr="00461E06">
        <w:rPr>
          <w:spacing w:val="29"/>
        </w:rPr>
        <w:t xml:space="preserve"> </w:t>
      </w:r>
      <w:r>
        <w:t>may</w:t>
      </w:r>
      <w:r w:rsidRPr="00461E06">
        <w:rPr>
          <w:spacing w:val="29"/>
        </w:rPr>
        <w:t xml:space="preserve"> </w:t>
      </w:r>
      <w:r w:rsidRPr="00461E06">
        <w:rPr>
          <w:spacing w:val="-1"/>
        </w:rPr>
        <w:t>offer)</w:t>
      </w:r>
      <w:r w:rsidRPr="00461E06">
        <w:rPr>
          <w:spacing w:val="41"/>
        </w:rPr>
        <w:t xml:space="preserve"> </w:t>
      </w:r>
      <w:r w:rsidRPr="00461E06">
        <w:rPr>
          <w:spacing w:val="-1"/>
        </w:rPr>
        <w:t>employment</w:t>
      </w:r>
      <w:r w:rsidRPr="00461E06">
        <w:rPr>
          <w:spacing w:val="18"/>
        </w:rPr>
        <w:t xml:space="preserve"> </w:t>
      </w:r>
      <w:r>
        <w:t>to</w:t>
      </w:r>
      <w:r w:rsidRPr="00461E06">
        <w:rPr>
          <w:spacing w:val="15"/>
        </w:rPr>
        <w:t xml:space="preserve"> </w:t>
      </w:r>
      <w:r>
        <w:t>such</w:t>
      </w:r>
      <w:r w:rsidRPr="00461E06">
        <w:rPr>
          <w:spacing w:val="17"/>
        </w:rPr>
        <w:t xml:space="preserve"> </w:t>
      </w:r>
      <w:r w:rsidRPr="00461E06">
        <w:rPr>
          <w:spacing w:val="-1"/>
        </w:rPr>
        <w:t>person</w:t>
      </w:r>
      <w:r w:rsidRPr="00461E06">
        <w:rPr>
          <w:spacing w:val="17"/>
        </w:rPr>
        <w:t xml:space="preserve"> </w:t>
      </w:r>
      <w:r w:rsidRPr="00461E06">
        <w:rPr>
          <w:spacing w:val="-2"/>
        </w:rPr>
        <w:t>within</w:t>
      </w:r>
      <w:r w:rsidRPr="00461E06">
        <w:rPr>
          <w:spacing w:val="17"/>
        </w:rPr>
        <w:t xml:space="preserve"> </w:t>
      </w:r>
      <w:r w:rsidR="002A3F81" w:rsidRPr="00461E06">
        <w:rPr>
          <w:spacing w:val="17"/>
        </w:rPr>
        <w:t>fifteen (</w:t>
      </w:r>
      <w:r>
        <w:t>15</w:t>
      </w:r>
      <w:r w:rsidR="002A3F81">
        <w:t>)</w:t>
      </w:r>
      <w:r w:rsidRPr="00461E06">
        <w:rPr>
          <w:spacing w:val="-2"/>
        </w:rPr>
        <w:t xml:space="preserve"> </w:t>
      </w:r>
      <w:r w:rsidRPr="00461E06">
        <w:rPr>
          <w:spacing w:val="-1"/>
        </w:rPr>
        <w:t>Working</w:t>
      </w:r>
      <w:r w:rsidRPr="00461E06">
        <w:rPr>
          <w:spacing w:val="19"/>
        </w:rPr>
        <w:t xml:space="preserve"> </w:t>
      </w:r>
      <w:r w:rsidRPr="00461E06">
        <w:rPr>
          <w:spacing w:val="-2"/>
        </w:rPr>
        <w:t>Days</w:t>
      </w:r>
      <w:r w:rsidRPr="00461E06">
        <w:rPr>
          <w:spacing w:val="17"/>
        </w:rPr>
        <w:t xml:space="preserve"> </w:t>
      </w:r>
      <w:r>
        <w:t>of</w:t>
      </w:r>
      <w:r w:rsidRPr="00461E06">
        <w:rPr>
          <w:spacing w:val="18"/>
        </w:rPr>
        <w:t xml:space="preserve"> </w:t>
      </w:r>
      <w:r>
        <w:t>the</w:t>
      </w:r>
      <w:r w:rsidRPr="00461E06">
        <w:rPr>
          <w:spacing w:val="17"/>
        </w:rPr>
        <w:t xml:space="preserve"> </w:t>
      </w:r>
      <w:r w:rsidRPr="00461E06">
        <w:rPr>
          <w:spacing w:val="-1"/>
        </w:rPr>
        <w:t>notification</w:t>
      </w:r>
      <w:r w:rsidRPr="00461E06">
        <w:rPr>
          <w:spacing w:val="17"/>
        </w:rPr>
        <w:t xml:space="preserve"> </w:t>
      </w:r>
      <w:r>
        <w:t>by</w:t>
      </w:r>
      <w:r w:rsidRPr="00461E06">
        <w:rPr>
          <w:spacing w:val="15"/>
        </w:rPr>
        <w:t xml:space="preserve"> </w:t>
      </w:r>
      <w:r>
        <w:t>the</w:t>
      </w:r>
      <w:r w:rsidRPr="00461E06">
        <w:rPr>
          <w:spacing w:val="41"/>
        </w:rPr>
        <w:t xml:space="preserve"> </w:t>
      </w:r>
      <w:r w:rsidRPr="00461E06">
        <w:rPr>
          <w:spacing w:val="-1"/>
        </w:rPr>
        <w:t>Supplier</w:t>
      </w:r>
      <w:r w:rsidRPr="00461E06">
        <w:rPr>
          <w:spacing w:val="-13"/>
        </w:rPr>
        <w:t xml:space="preserve"> </w:t>
      </w:r>
      <w:r w:rsidRPr="00461E06">
        <w:rPr>
          <w:spacing w:val="-1"/>
        </w:rPr>
        <w:t>and/or</w:t>
      </w:r>
      <w:r w:rsidRPr="00461E06">
        <w:rPr>
          <w:spacing w:val="-15"/>
        </w:rPr>
        <w:t xml:space="preserve"> </w:t>
      </w:r>
      <w:r>
        <w:t>the</w:t>
      </w:r>
      <w:r w:rsidRPr="00461E06">
        <w:rPr>
          <w:spacing w:val="-14"/>
        </w:rPr>
        <w:t xml:space="preserve"> </w:t>
      </w:r>
      <w:r w:rsidRPr="00461E06">
        <w:rPr>
          <w:spacing w:val="-1"/>
        </w:rPr>
        <w:t>Notified</w:t>
      </w:r>
      <w:r w:rsidRPr="00461E06">
        <w:rPr>
          <w:spacing w:val="-14"/>
        </w:rPr>
        <w:t xml:space="preserve"> </w:t>
      </w:r>
      <w:r w:rsidRPr="00461E06">
        <w:rPr>
          <w:spacing w:val="-1"/>
        </w:rPr>
        <w:t>Sub-Contractor</w:t>
      </w:r>
      <w:r w:rsidRPr="00461E06">
        <w:rPr>
          <w:spacing w:val="-13"/>
        </w:rPr>
        <w:t xml:space="preserve"> </w:t>
      </w:r>
      <w:r>
        <w:t>or</w:t>
      </w:r>
      <w:r w:rsidRPr="00461E06">
        <w:rPr>
          <w:spacing w:val="-16"/>
        </w:rPr>
        <w:t xml:space="preserve"> </w:t>
      </w:r>
      <w:r w:rsidRPr="00461E06">
        <w:rPr>
          <w:spacing w:val="-1"/>
        </w:rPr>
        <w:t>take</w:t>
      </w:r>
      <w:r w:rsidRPr="00461E06">
        <w:rPr>
          <w:spacing w:val="-14"/>
        </w:rPr>
        <w:t xml:space="preserve"> </w:t>
      </w:r>
      <w:r>
        <w:t>such</w:t>
      </w:r>
      <w:r w:rsidRPr="00461E06">
        <w:rPr>
          <w:spacing w:val="-14"/>
        </w:rPr>
        <w:t xml:space="preserve"> </w:t>
      </w:r>
      <w:r w:rsidRPr="00461E06">
        <w:rPr>
          <w:spacing w:val="-1"/>
        </w:rPr>
        <w:t>other</w:t>
      </w:r>
      <w:r w:rsidRPr="00461E06">
        <w:rPr>
          <w:spacing w:val="-15"/>
        </w:rPr>
        <w:t xml:space="preserve"> </w:t>
      </w:r>
      <w:r w:rsidRPr="00461E06">
        <w:rPr>
          <w:spacing w:val="-1"/>
        </w:rPr>
        <w:t>reasonable</w:t>
      </w:r>
      <w:r w:rsidRPr="00461E06">
        <w:rPr>
          <w:spacing w:val="-16"/>
        </w:rPr>
        <w:t xml:space="preserve"> </w:t>
      </w:r>
      <w:r w:rsidRPr="00461E06">
        <w:rPr>
          <w:spacing w:val="-1"/>
        </w:rPr>
        <w:t>steps</w:t>
      </w:r>
      <w:r w:rsidRPr="00461E06">
        <w:rPr>
          <w:spacing w:val="49"/>
        </w:rPr>
        <w:t xml:space="preserve"> </w:t>
      </w:r>
      <w:r>
        <w:t>as</w:t>
      </w:r>
      <w:r w:rsidRPr="00461E06">
        <w:rPr>
          <w:spacing w:val="7"/>
        </w:rPr>
        <w:t xml:space="preserve"> </w:t>
      </w:r>
      <w:r>
        <w:t>the</w:t>
      </w:r>
      <w:r w:rsidRPr="00461E06">
        <w:rPr>
          <w:spacing w:val="7"/>
        </w:rPr>
        <w:t xml:space="preserve"> </w:t>
      </w:r>
      <w:r w:rsidRPr="00461E06">
        <w:rPr>
          <w:spacing w:val="-1"/>
        </w:rPr>
        <w:t>Former</w:t>
      </w:r>
      <w:r w:rsidRPr="00461E06">
        <w:rPr>
          <w:spacing w:val="10"/>
        </w:rPr>
        <w:t xml:space="preserve"> </w:t>
      </w:r>
      <w:r w:rsidRPr="00461E06">
        <w:rPr>
          <w:spacing w:val="-1"/>
        </w:rPr>
        <w:t>Supplier</w:t>
      </w:r>
      <w:r w:rsidRPr="00461E06">
        <w:rPr>
          <w:spacing w:val="8"/>
        </w:rPr>
        <w:t xml:space="preserve"> </w:t>
      </w:r>
      <w:r w:rsidRPr="00461E06">
        <w:rPr>
          <w:spacing w:val="-1"/>
        </w:rPr>
        <w:t>considers</w:t>
      </w:r>
      <w:r w:rsidRPr="00461E06">
        <w:rPr>
          <w:spacing w:val="10"/>
        </w:rPr>
        <w:t xml:space="preserve"> </w:t>
      </w:r>
      <w:r w:rsidRPr="00461E06">
        <w:rPr>
          <w:spacing w:val="-1"/>
        </w:rPr>
        <w:t>appropriate</w:t>
      </w:r>
      <w:r w:rsidRPr="00461E06">
        <w:rPr>
          <w:spacing w:val="7"/>
        </w:rPr>
        <w:t xml:space="preserve"> </w:t>
      </w:r>
      <w:r>
        <w:t>to</w:t>
      </w:r>
      <w:r w:rsidRPr="00461E06">
        <w:rPr>
          <w:spacing w:val="5"/>
        </w:rPr>
        <w:t xml:space="preserve"> </w:t>
      </w:r>
      <w:r w:rsidRPr="00461E06">
        <w:rPr>
          <w:spacing w:val="-1"/>
        </w:rPr>
        <w:t>deal</w:t>
      </w:r>
      <w:r w:rsidRPr="00461E06">
        <w:rPr>
          <w:spacing w:val="9"/>
        </w:rPr>
        <w:t xml:space="preserve"> </w:t>
      </w:r>
      <w:r w:rsidRPr="00461E06">
        <w:rPr>
          <w:spacing w:val="-2"/>
        </w:rPr>
        <w:t>with</w:t>
      </w:r>
      <w:r w:rsidRPr="00461E06">
        <w:rPr>
          <w:spacing w:val="10"/>
        </w:rPr>
        <w:t xml:space="preserve"> </w:t>
      </w:r>
      <w:r>
        <w:t>the</w:t>
      </w:r>
      <w:r w:rsidRPr="00461E06">
        <w:rPr>
          <w:spacing w:val="5"/>
        </w:rPr>
        <w:t xml:space="preserve"> </w:t>
      </w:r>
      <w:r w:rsidRPr="00461E06">
        <w:rPr>
          <w:spacing w:val="-1"/>
        </w:rPr>
        <w:t>matter</w:t>
      </w:r>
      <w:r w:rsidRPr="00461E06">
        <w:rPr>
          <w:spacing w:val="8"/>
        </w:rPr>
        <w:t xml:space="preserve"> </w:t>
      </w:r>
      <w:r w:rsidRPr="00461E06">
        <w:rPr>
          <w:spacing w:val="-1"/>
        </w:rPr>
        <w:t>provided</w:t>
      </w:r>
      <w:r w:rsidRPr="00461E06">
        <w:rPr>
          <w:spacing w:val="35"/>
        </w:rPr>
        <w:t xml:space="preserve"> </w:t>
      </w:r>
      <w:r w:rsidRPr="00461E06">
        <w:rPr>
          <w:spacing w:val="-2"/>
        </w:rPr>
        <w:t>always</w:t>
      </w:r>
      <w:r w:rsidRPr="00461E06">
        <w:rPr>
          <w:spacing w:val="1"/>
        </w:rPr>
        <w:t xml:space="preserve"> </w:t>
      </w:r>
      <w:r w:rsidRPr="00461E06">
        <w:rPr>
          <w:spacing w:val="-1"/>
        </w:rPr>
        <w:t>that</w:t>
      </w:r>
      <w:r w:rsidRPr="00461E06">
        <w:rPr>
          <w:spacing w:val="2"/>
        </w:rPr>
        <w:t xml:space="preserve"> </w:t>
      </w:r>
      <w:r>
        <w:t>such</w:t>
      </w:r>
      <w:r w:rsidRPr="00461E06">
        <w:rPr>
          <w:spacing w:val="-2"/>
        </w:rPr>
        <w:t xml:space="preserve"> </w:t>
      </w:r>
      <w:r w:rsidRPr="00461E06">
        <w:rPr>
          <w:spacing w:val="-1"/>
        </w:rPr>
        <w:t>steps</w:t>
      </w:r>
      <w:r w:rsidRPr="00461E06">
        <w:rPr>
          <w:spacing w:val="1"/>
        </w:rPr>
        <w:t xml:space="preserve"> </w:t>
      </w:r>
      <w:r w:rsidRPr="00461E06">
        <w:rPr>
          <w:spacing w:val="-1"/>
        </w:rPr>
        <w:t>are</w:t>
      </w:r>
      <w:r>
        <w:t xml:space="preserve"> in </w:t>
      </w:r>
      <w:r w:rsidRPr="00461E06">
        <w:rPr>
          <w:spacing w:val="-1"/>
        </w:rPr>
        <w:t>compliance</w:t>
      </w:r>
      <w:r>
        <w:t xml:space="preserve"> </w:t>
      </w:r>
      <w:r w:rsidRPr="00461E06">
        <w:rPr>
          <w:spacing w:val="-2"/>
        </w:rPr>
        <w:t>with</w:t>
      </w:r>
      <w:r>
        <w:t xml:space="preserve"> </w:t>
      </w:r>
      <w:r w:rsidRPr="00461E06">
        <w:rPr>
          <w:spacing w:val="-1"/>
        </w:rPr>
        <w:t>applicable</w:t>
      </w:r>
      <w:r>
        <w:t xml:space="preserve"> </w:t>
      </w:r>
      <w:r w:rsidRPr="00461E06">
        <w:rPr>
          <w:spacing w:val="-1"/>
        </w:rPr>
        <w:t>Law.</w:t>
      </w:r>
    </w:p>
    <w:p w14:paraId="48D7E707" w14:textId="6202F375" w:rsidR="002A3F81" w:rsidRDefault="002A3F81" w:rsidP="004440B0">
      <w:pPr>
        <w:pStyle w:val="BodyText"/>
        <w:numPr>
          <w:ilvl w:val="1"/>
          <w:numId w:val="6"/>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4440B0">
      <w:pPr>
        <w:pStyle w:val="BodyText"/>
        <w:numPr>
          <w:ilvl w:val="2"/>
          <w:numId w:val="6"/>
        </w:numPr>
        <w:tabs>
          <w:tab w:val="left" w:pos="1234"/>
        </w:tabs>
        <w:spacing w:before="119"/>
        <w:ind w:right="114"/>
        <w:jc w:val="left"/>
      </w:pPr>
      <w:r>
        <w:t>If by the end of the fifteen (15) Working Day period specified in Paragraph 17.3.2:</w:t>
      </w:r>
    </w:p>
    <w:p w14:paraId="6E7E183B" w14:textId="77777777" w:rsidR="002A3F81" w:rsidRDefault="002A3F81" w:rsidP="004440B0">
      <w:pPr>
        <w:pStyle w:val="BodyText"/>
        <w:numPr>
          <w:ilvl w:val="2"/>
          <w:numId w:val="6"/>
        </w:numPr>
        <w:tabs>
          <w:tab w:val="left" w:pos="1234"/>
        </w:tabs>
        <w:spacing w:before="119"/>
        <w:ind w:right="114"/>
        <w:jc w:val="left"/>
      </w:pPr>
      <w:r>
        <w:t>no such offer of employment has been made;</w:t>
      </w:r>
    </w:p>
    <w:p w14:paraId="7674733C" w14:textId="77777777" w:rsidR="002A3F81" w:rsidRDefault="002A3F81" w:rsidP="004440B0">
      <w:pPr>
        <w:pStyle w:val="BodyText"/>
        <w:numPr>
          <w:ilvl w:val="2"/>
          <w:numId w:val="6"/>
        </w:numPr>
        <w:tabs>
          <w:tab w:val="left" w:pos="1234"/>
        </w:tabs>
        <w:spacing w:before="119"/>
        <w:ind w:right="114"/>
        <w:jc w:val="left"/>
      </w:pPr>
      <w:r>
        <w:t>such offer has been made but not accepted; or</w:t>
      </w:r>
    </w:p>
    <w:p w14:paraId="6C75C2E6" w14:textId="42FF72BF" w:rsidR="002A3F81" w:rsidRDefault="002A3F81" w:rsidP="004440B0">
      <w:pPr>
        <w:pStyle w:val="BodyText"/>
        <w:numPr>
          <w:ilvl w:val="2"/>
          <w:numId w:val="6"/>
        </w:numPr>
        <w:tabs>
          <w:tab w:val="left" w:pos="1234"/>
        </w:tabs>
        <w:spacing w:before="119"/>
        <w:ind w:right="114"/>
        <w:jc w:val="left"/>
      </w:pPr>
      <w:r w:rsidRPr="002A3F81">
        <w:t>the situation has not otherwise been resolved,</w:t>
      </w:r>
    </w:p>
    <w:p w14:paraId="5930A7C8" w14:textId="4BA10273" w:rsidR="002A3F81" w:rsidRPr="002A3F81" w:rsidRDefault="002A3F81" w:rsidP="00461E06">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16A51AD1" w14:textId="77777777" w:rsidR="009C75C6" w:rsidRDefault="00AA0D50" w:rsidP="004440B0">
      <w:pPr>
        <w:pStyle w:val="BodyText"/>
        <w:numPr>
          <w:ilvl w:val="1"/>
          <w:numId w:val="6"/>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4440B0">
      <w:pPr>
        <w:pStyle w:val="BodyText"/>
        <w:numPr>
          <w:ilvl w:val="1"/>
          <w:numId w:val="5"/>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4440B0">
      <w:pPr>
        <w:pStyle w:val="BodyText"/>
        <w:numPr>
          <w:ilvl w:val="2"/>
          <w:numId w:val="5"/>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4440B0">
      <w:pPr>
        <w:pStyle w:val="BodyText"/>
        <w:numPr>
          <w:ilvl w:val="3"/>
          <w:numId w:val="5"/>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4440B0">
      <w:pPr>
        <w:pStyle w:val="BodyText"/>
        <w:numPr>
          <w:ilvl w:val="4"/>
          <w:numId w:val="5"/>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4440B0">
      <w:pPr>
        <w:pStyle w:val="BodyText"/>
        <w:numPr>
          <w:ilvl w:val="4"/>
          <w:numId w:val="5"/>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4440B0">
      <w:pPr>
        <w:pStyle w:val="BodyText"/>
        <w:numPr>
          <w:ilvl w:val="3"/>
          <w:numId w:val="5"/>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4440B0">
      <w:pPr>
        <w:pStyle w:val="BodyText"/>
        <w:numPr>
          <w:ilvl w:val="2"/>
          <w:numId w:val="5"/>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4440B0">
      <w:pPr>
        <w:pStyle w:val="BodyText"/>
        <w:numPr>
          <w:ilvl w:val="1"/>
          <w:numId w:val="5"/>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lastRenderedPageBreak/>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4440B0">
      <w:pPr>
        <w:numPr>
          <w:ilvl w:val="0"/>
          <w:numId w:val="6"/>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4440B0">
      <w:pPr>
        <w:pStyle w:val="BodyText"/>
        <w:numPr>
          <w:ilvl w:val="1"/>
          <w:numId w:val="6"/>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4440B0">
      <w:pPr>
        <w:pStyle w:val="BodyText"/>
        <w:numPr>
          <w:ilvl w:val="1"/>
          <w:numId w:val="6"/>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4440B0">
      <w:pPr>
        <w:pStyle w:val="BodyText"/>
        <w:numPr>
          <w:ilvl w:val="2"/>
          <w:numId w:val="6"/>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4440B0">
      <w:pPr>
        <w:pStyle w:val="BodyText"/>
        <w:numPr>
          <w:ilvl w:val="2"/>
          <w:numId w:val="6"/>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4440B0">
      <w:pPr>
        <w:pStyle w:val="BodyText"/>
        <w:numPr>
          <w:ilvl w:val="3"/>
          <w:numId w:val="6"/>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4440B0">
      <w:pPr>
        <w:pStyle w:val="BodyText"/>
        <w:numPr>
          <w:ilvl w:val="3"/>
          <w:numId w:val="6"/>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4440B0">
      <w:pPr>
        <w:pStyle w:val="BodyText"/>
        <w:numPr>
          <w:ilvl w:val="2"/>
          <w:numId w:val="6"/>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4440B0">
      <w:pPr>
        <w:pStyle w:val="BodyText"/>
        <w:numPr>
          <w:ilvl w:val="2"/>
          <w:numId w:val="6"/>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4440B0">
      <w:pPr>
        <w:pStyle w:val="BodyText"/>
        <w:numPr>
          <w:ilvl w:val="2"/>
          <w:numId w:val="6"/>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4440B0">
      <w:pPr>
        <w:pStyle w:val="BodyText"/>
        <w:numPr>
          <w:ilvl w:val="2"/>
          <w:numId w:val="6"/>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4440B0">
      <w:pPr>
        <w:pStyle w:val="BodyText"/>
        <w:numPr>
          <w:ilvl w:val="3"/>
          <w:numId w:val="6"/>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4440B0">
      <w:pPr>
        <w:pStyle w:val="BodyText"/>
        <w:numPr>
          <w:ilvl w:val="3"/>
          <w:numId w:val="6"/>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lastRenderedPageBreak/>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4440B0">
      <w:pPr>
        <w:pStyle w:val="BodyText"/>
        <w:numPr>
          <w:ilvl w:val="3"/>
          <w:numId w:val="6"/>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4440B0">
      <w:pPr>
        <w:pStyle w:val="BodyText"/>
        <w:numPr>
          <w:ilvl w:val="3"/>
          <w:numId w:val="6"/>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4440B0">
      <w:pPr>
        <w:pStyle w:val="BodyText"/>
        <w:numPr>
          <w:ilvl w:val="1"/>
          <w:numId w:val="6"/>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4440B0">
      <w:pPr>
        <w:pStyle w:val="BodyText"/>
        <w:numPr>
          <w:ilvl w:val="1"/>
          <w:numId w:val="6"/>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4440B0">
      <w:pPr>
        <w:numPr>
          <w:ilvl w:val="1"/>
          <w:numId w:val="6"/>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4440B0">
      <w:pPr>
        <w:numPr>
          <w:ilvl w:val="2"/>
          <w:numId w:val="6"/>
        </w:numPr>
        <w:tabs>
          <w:tab w:val="left" w:pos="462"/>
        </w:tabs>
        <w:spacing w:before="116"/>
        <w:jc w:val="left"/>
        <w:rPr>
          <w:rFonts w:ascii="Arial" w:hAnsi="Arial" w:cs="Arial"/>
          <w:spacing w:val="-1"/>
        </w:rPr>
      </w:pPr>
      <w:r w:rsidRPr="002A3F81">
        <w:rPr>
          <w:rFonts w:ascii="Arial" w:hAnsi="Arial" w:cs="Arial"/>
          <w:spacing w:val="-1"/>
        </w:rPr>
        <w:t xml:space="preserve">the Cabinet Office Statement of Practice on Staff Transfers in the Public Sector </w:t>
      </w:r>
      <w:r w:rsidRPr="002A3F81">
        <w:rPr>
          <w:rFonts w:ascii="Arial" w:hAnsi="Arial" w:cs="Arial"/>
          <w:spacing w:val="-1"/>
        </w:rPr>
        <w:lastRenderedPageBreak/>
        <w:t>of January 2000, revised 2007;</w:t>
      </w:r>
    </w:p>
    <w:p w14:paraId="6D5DE767" w14:textId="77777777" w:rsidR="002A3F81" w:rsidRPr="002A3F81" w:rsidRDefault="002A3F81" w:rsidP="004440B0">
      <w:pPr>
        <w:numPr>
          <w:ilvl w:val="2"/>
          <w:numId w:val="6"/>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4440B0">
      <w:pPr>
        <w:numPr>
          <w:ilvl w:val="2"/>
          <w:numId w:val="6"/>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4440B0">
      <w:pPr>
        <w:numPr>
          <w:ilvl w:val="2"/>
          <w:numId w:val="6"/>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4440B0">
      <w:pPr>
        <w:numPr>
          <w:ilvl w:val="1"/>
          <w:numId w:val="6"/>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4440B0">
      <w:pPr>
        <w:numPr>
          <w:ilvl w:val="0"/>
          <w:numId w:val="6"/>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4440B0">
      <w:pPr>
        <w:numPr>
          <w:ilvl w:val="1"/>
          <w:numId w:val="6"/>
        </w:numPr>
        <w:tabs>
          <w:tab w:val="left" w:pos="462"/>
        </w:tabs>
        <w:spacing w:before="116"/>
        <w:jc w:val="left"/>
        <w:rPr>
          <w:rFonts w:ascii="Arial" w:hAnsi="Arial" w:cs="Arial"/>
        </w:rPr>
        <w:sectPr w:rsidR="002A3F81" w:rsidRPr="002A3F81">
          <w:headerReference w:type="default" r:id="rId57"/>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4440B0">
      <w:pPr>
        <w:numPr>
          <w:ilvl w:val="0"/>
          <w:numId w:val="6"/>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59A228F5"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494DB249"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32316A16"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5045C029"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0AC80722"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722EB27C" w14:textId="77777777" w:rsidR="002A3F81" w:rsidRPr="002A3F81" w:rsidRDefault="002A3F81" w:rsidP="004440B0">
      <w:pPr>
        <w:pStyle w:val="ListParagraph"/>
        <w:numPr>
          <w:ilvl w:val="0"/>
          <w:numId w:val="49"/>
        </w:numPr>
        <w:tabs>
          <w:tab w:val="left" w:pos="1454"/>
        </w:tabs>
        <w:spacing w:before="124"/>
        <w:rPr>
          <w:rFonts w:ascii="Arial" w:eastAsia="Arial" w:hAnsi="Arial"/>
          <w:vanish/>
        </w:rPr>
      </w:pPr>
    </w:p>
    <w:p w14:paraId="43C816D1" w14:textId="36C6581A" w:rsidR="009C75C6" w:rsidRDefault="00AA0D50" w:rsidP="004440B0">
      <w:pPr>
        <w:pStyle w:val="BodyText"/>
        <w:numPr>
          <w:ilvl w:val="1"/>
          <w:numId w:val="49"/>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4440B0">
      <w:pPr>
        <w:pStyle w:val="BodyText"/>
        <w:numPr>
          <w:ilvl w:val="1"/>
          <w:numId w:val="49"/>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4440B0">
      <w:pPr>
        <w:pStyle w:val="BodyText"/>
        <w:numPr>
          <w:ilvl w:val="2"/>
          <w:numId w:val="49"/>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4440B0">
      <w:pPr>
        <w:pStyle w:val="BodyText"/>
        <w:numPr>
          <w:ilvl w:val="2"/>
          <w:numId w:val="49"/>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4440B0">
      <w:pPr>
        <w:pStyle w:val="BodyText"/>
        <w:numPr>
          <w:ilvl w:val="2"/>
          <w:numId w:val="49"/>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4440B0">
      <w:pPr>
        <w:pStyle w:val="BodyText"/>
        <w:numPr>
          <w:ilvl w:val="2"/>
          <w:numId w:val="49"/>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4440B0">
      <w:pPr>
        <w:pStyle w:val="BodyText"/>
        <w:numPr>
          <w:ilvl w:val="1"/>
          <w:numId w:val="49"/>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4440B0">
      <w:pPr>
        <w:pStyle w:val="Heading1"/>
        <w:numPr>
          <w:ilvl w:val="0"/>
          <w:numId w:val="49"/>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4440B0">
      <w:pPr>
        <w:pStyle w:val="BodyText"/>
        <w:numPr>
          <w:ilvl w:val="1"/>
          <w:numId w:val="49"/>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4440B0">
      <w:pPr>
        <w:pStyle w:val="BodyText"/>
        <w:numPr>
          <w:ilvl w:val="1"/>
          <w:numId w:val="49"/>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4440B0">
      <w:pPr>
        <w:pStyle w:val="BodyText"/>
        <w:numPr>
          <w:ilvl w:val="1"/>
          <w:numId w:val="49"/>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4440B0">
      <w:pPr>
        <w:pStyle w:val="BodyText"/>
        <w:numPr>
          <w:ilvl w:val="1"/>
          <w:numId w:val="49"/>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4440B0">
      <w:pPr>
        <w:pStyle w:val="Heading1"/>
        <w:numPr>
          <w:ilvl w:val="0"/>
          <w:numId w:val="49"/>
        </w:numPr>
        <w:tabs>
          <w:tab w:val="left" w:pos="462"/>
        </w:tabs>
        <w:spacing w:before="116"/>
        <w:rPr>
          <w:b w:val="0"/>
          <w:bCs w:val="0"/>
        </w:rPr>
      </w:pPr>
      <w:r>
        <w:rPr>
          <w:spacing w:val="-1"/>
        </w:rPr>
        <w:t>FUNDING</w:t>
      </w:r>
    </w:p>
    <w:p w14:paraId="53E4F91A" w14:textId="0CFEB568" w:rsidR="009C75C6" w:rsidRPr="002A3F81" w:rsidRDefault="00AA0D50" w:rsidP="004440B0">
      <w:pPr>
        <w:pStyle w:val="BodyText"/>
        <w:numPr>
          <w:ilvl w:val="1"/>
          <w:numId w:val="49"/>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4440B0">
      <w:pPr>
        <w:pStyle w:val="BodyText"/>
        <w:numPr>
          <w:ilvl w:val="1"/>
          <w:numId w:val="49"/>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4440B0">
      <w:pPr>
        <w:pStyle w:val="Heading1"/>
        <w:numPr>
          <w:ilvl w:val="0"/>
          <w:numId w:val="49"/>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4440B0">
      <w:pPr>
        <w:pStyle w:val="BodyText"/>
        <w:numPr>
          <w:ilvl w:val="1"/>
          <w:numId w:val="49"/>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4440B0">
      <w:pPr>
        <w:pStyle w:val="BodyText"/>
        <w:numPr>
          <w:ilvl w:val="1"/>
          <w:numId w:val="49"/>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4440B0">
      <w:pPr>
        <w:pStyle w:val="Heading1"/>
        <w:numPr>
          <w:ilvl w:val="0"/>
          <w:numId w:val="49"/>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4440B0">
      <w:pPr>
        <w:pStyle w:val="Heading1"/>
        <w:numPr>
          <w:ilvl w:val="0"/>
          <w:numId w:val="49"/>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4440B0">
      <w:pPr>
        <w:pStyle w:val="Heading1"/>
        <w:numPr>
          <w:ilvl w:val="0"/>
          <w:numId w:val="49"/>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4440B0">
      <w:pPr>
        <w:pStyle w:val="BodyText"/>
        <w:numPr>
          <w:ilvl w:val="1"/>
          <w:numId w:val="49"/>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4440B0">
      <w:pPr>
        <w:pStyle w:val="BodyText"/>
        <w:numPr>
          <w:ilvl w:val="1"/>
          <w:numId w:val="49"/>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4440B0">
      <w:pPr>
        <w:pStyle w:val="BodyText"/>
        <w:numPr>
          <w:ilvl w:val="1"/>
          <w:numId w:val="49"/>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4440B0">
      <w:pPr>
        <w:pStyle w:val="BodyText"/>
        <w:numPr>
          <w:ilvl w:val="2"/>
          <w:numId w:val="49"/>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4440B0">
      <w:pPr>
        <w:pStyle w:val="BodyText"/>
        <w:numPr>
          <w:ilvl w:val="2"/>
          <w:numId w:val="49"/>
        </w:numPr>
        <w:tabs>
          <w:tab w:val="left" w:pos="2306"/>
        </w:tabs>
        <w:spacing w:before="119"/>
        <w:ind w:right="117"/>
        <w:jc w:val="left"/>
        <w:sectPr w:rsidR="002A3F81">
          <w:headerReference w:type="default" r:id="rId58"/>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4440B0">
      <w:pPr>
        <w:pStyle w:val="Heading1"/>
        <w:numPr>
          <w:ilvl w:val="0"/>
          <w:numId w:val="49"/>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4440B0">
      <w:pPr>
        <w:pStyle w:val="BodyText"/>
        <w:numPr>
          <w:ilvl w:val="1"/>
          <w:numId w:val="49"/>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4440B0">
      <w:pPr>
        <w:pStyle w:val="BodyText"/>
        <w:numPr>
          <w:ilvl w:val="1"/>
          <w:numId w:val="49"/>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4440B0">
      <w:pPr>
        <w:pStyle w:val="BodyText"/>
        <w:numPr>
          <w:ilvl w:val="2"/>
          <w:numId w:val="49"/>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4440B0">
      <w:pPr>
        <w:pStyle w:val="BodyText"/>
        <w:numPr>
          <w:ilvl w:val="2"/>
          <w:numId w:val="49"/>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4440B0">
      <w:pPr>
        <w:pStyle w:val="BodyText"/>
        <w:numPr>
          <w:ilvl w:val="1"/>
          <w:numId w:val="49"/>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4440B0">
      <w:pPr>
        <w:pStyle w:val="BodyText"/>
        <w:numPr>
          <w:ilvl w:val="1"/>
          <w:numId w:val="49"/>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4440B0">
      <w:pPr>
        <w:pStyle w:val="BodyText"/>
        <w:numPr>
          <w:ilvl w:val="2"/>
          <w:numId w:val="49"/>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4440B0">
      <w:pPr>
        <w:pStyle w:val="BodyText"/>
        <w:numPr>
          <w:ilvl w:val="2"/>
          <w:numId w:val="49"/>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4440B0">
      <w:pPr>
        <w:pStyle w:val="BodyText"/>
        <w:numPr>
          <w:ilvl w:val="2"/>
          <w:numId w:val="49"/>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4440B0">
      <w:pPr>
        <w:pStyle w:val="Heading1"/>
        <w:numPr>
          <w:ilvl w:val="0"/>
          <w:numId w:val="49"/>
        </w:numPr>
        <w:tabs>
          <w:tab w:val="left" w:pos="462"/>
        </w:tabs>
        <w:spacing w:before="119"/>
        <w:rPr>
          <w:b w:val="0"/>
          <w:bCs w:val="0"/>
        </w:rPr>
      </w:pPr>
      <w:r>
        <w:rPr>
          <w:spacing w:val="-1"/>
        </w:rPr>
        <w:t>INDEMNITIES</w:t>
      </w:r>
    </w:p>
    <w:p w14:paraId="0ABEA856" w14:textId="77777777" w:rsidR="009C75C6" w:rsidRDefault="00AA0D50" w:rsidP="004440B0">
      <w:pPr>
        <w:pStyle w:val="BodyText"/>
        <w:numPr>
          <w:ilvl w:val="1"/>
          <w:numId w:val="49"/>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4440B0">
      <w:pPr>
        <w:pStyle w:val="BodyText"/>
        <w:numPr>
          <w:ilvl w:val="2"/>
          <w:numId w:val="49"/>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4440B0">
      <w:pPr>
        <w:pStyle w:val="BodyText"/>
        <w:numPr>
          <w:ilvl w:val="2"/>
          <w:numId w:val="49"/>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4440B0">
      <w:pPr>
        <w:pStyle w:val="BodyText"/>
        <w:numPr>
          <w:ilvl w:val="1"/>
          <w:numId w:val="49"/>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4440B0">
      <w:pPr>
        <w:pStyle w:val="BodyText"/>
        <w:numPr>
          <w:ilvl w:val="1"/>
          <w:numId w:val="49"/>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4440B0">
      <w:pPr>
        <w:pStyle w:val="BodyText"/>
        <w:numPr>
          <w:ilvl w:val="1"/>
          <w:numId w:val="49"/>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4440B0">
      <w:pPr>
        <w:pStyle w:val="BodyText"/>
        <w:numPr>
          <w:ilvl w:val="2"/>
          <w:numId w:val="49"/>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4440B0">
      <w:pPr>
        <w:pStyle w:val="BodyText"/>
        <w:numPr>
          <w:ilvl w:val="3"/>
          <w:numId w:val="49"/>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4440B0">
      <w:pPr>
        <w:pStyle w:val="BodyText"/>
        <w:numPr>
          <w:ilvl w:val="4"/>
          <w:numId w:val="49"/>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4440B0">
      <w:pPr>
        <w:pStyle w:val="BodyText"/>
        <w:numPr>
          <w:ilvl w:val="4"/>
          <w:numId w:val="49"/>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4440B0">
      <w:pPr>
        <w:pStyle w:val="BodyText"/>
        <w:numPr>
          <w:ilvl w:val="3"/>
          <w:numId w:val="49"/>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4440B0">
      <w:pPr>
        <w:pStyle w:val="BodyText"/>
        <w:numPr>
          <w:ilvl w:val="2"/>
          <w:numId w:val="49"/>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4440B0">
      <w:pPr>
        <w:pStyle w:val="Heading1"/>
        <w:numPr>
          <w:ilvl w:val="0"/>
          <w:numId w:val="49"/>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9"/>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4440B0">
      <w:pPr>
        <w:pStyle w:val="Heading1"/>
        <w:numPr>
          <w:ilvl w:val="0"/>
          <w:numId w:val="49"/>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4440B0">
      <w:pPr>
        <w:pStyle w:val="BodyText"/>
        <w:numPr>
          <w:ilvl w:val="1"/>
          <w:numId w:val="49"/>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4440B0">
      <w:pPr>
        <w:pStyle w:val="BodyText"/>
        <w:numPr>
          <w:ilvl w:val="2"/>
          <w:numId w:val="49"/>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4440B0">
      <w:pPr>
        <w:pStyle w:val="BodyText"/>
        <w:numPr>
          <w:ilvl w:val="2"/>
          <w:numId w:val="49"/>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4440B0">
      <w:pPr>
        <w:pStyle w:val="BodyText"/>
        <w:numPr>
          <w:ilvl w:val="2"/>
          <w:numId w:val="49"/>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4440B0">
      <w:pPr>
        <w:pStyle w:val="BodyText"/>
        <w:numPr>
          <w:ilvl w:val="2"/>
          <w:numId w:val="49"/>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4440B0">
      <w:pPr>
        <w:pStyle w:val="BodyText"/>
        <w:numPr>
          <w:ilvl w:val="1"/>
          <w:numId w:val="49"/>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4440B0">
      <w:pPr>
        <w:pStyle w:val="BodyText"/>
        <w:numPr>
          <w:ilvl w:val="2"/>
          <w:numId w:val="49"/>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4440B0">
      <w:pPr>
        <w:pStyle w:val="BodyText"/>
        <w:numPr>
          <w:ilvl w:val="2"/>
          <w:numId w:val="49"/>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4440B0">
      <w:pPr>
        <w:pStyle w:val="BodyText"/>
        <w:numPr>
          <w:ilvl w:val="1"/>
          <w:numId w:val="49"/>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4440B0">
      <w:pPr>
        <w:pStyle w:val="BodyText"/>
        <w:numPr>
          <w:ilvl w:val="1"/>
          <w:numId w:val="49"/>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4440B0">
      <w:pPr>
        <w:pStyle w:val="BodyText"/>
        <w:numPr>
          <w:ilvl w:val="1"/>
          <w:numId w:val="49"/>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4440B0">
      <w:pPr>
        <w:pStyle w:val="BodyText"/>
        <w:numPr>
          <w:ilvl w:val="2"/>
          <w:numId w:val="49"/>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4440B0">
      <w:pPr>
        <w:pStyle w:val="BodyText"/>
        <w:numPr>
          <w:ilvl w:val="2"/>
          <w:numId w:val="49"/>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0"/>
          <w:pgSz w:w="11910" w:h="16840"/>
          <w:pgMar w:top="1720" w:right="1020" w:bottom="1420" w:left="820" w:header="720" w:footer="1226" w:gutter="0"/>
          <w:cols w:space="720"/>
        </w:sectPr>
      </w:pPr>
    </w:p>
    <w:p w14:paraId="242C1890" w14:textId="1671B4C0" w:rsidR="009C75C6" w:rsidRDefault="00AA0D50" w:rsidP="004440B0">
      <w:pPr>
        <w:pStyle w:val="BodyText"/>
        <w:numPr>
          <w:ilvl w:val="2"/>
          <w:numId w:val="49"/>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4440B0">
      <w:pPr>
        <w:pStyle w:val="BodyText"/>
        <w:numPr>
          <w:ilvl w:val="2"/>
          <w:numId w:val="49"/>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4440B0">
      <w:pPr>
        <w:pStyle w:val="BodyText"/>
        <w:numPr>
          <w:ilvl w:val="2"/>
          <w:numId w:val="49"/>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4440B0">
      <w:pPr>
        <w:pStyle w:val="BodyText"/>
        <w:numPr>
          <w:ilvl w:val="2"/>
          <w:numId w:val="49"/>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4440B0">
      <w:pPr>
        <w:pStyle w:val="BodyText"/>
        <w:numPr>
          <w:ilvl w:val="1"/>
          <w:numId w:val="49"/>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4440B0">
      <w:pPr>
        <w:pStyle w:val="BodyText"/>
        <w:numPr>
          <w:ilvl w:val="2"/>
          <w:numId w:val="49"/>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4440B0">
      <w:pPr>
        <w:pStyle w:val="BodyText"/>
        <w:numPr>
          <w:ilvl w:val="2"/>
          <w:numId w:val="49"/>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4440B0">
      <w:pPr>
        <w:pStyle w:val="BodyText"/>
        <w:numPr>
          <w:ilvl w:val="2"/>
          <w:numId w:val="49"/>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4440B0">
      <w:pPr>
        <w:pStyle w:val="BodyText"/>
        <w:numPr>
          <w:ilvl w:val="1"/>
          <w:numId w:val="49"/>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4440B0">
      <w:pPr>
        <w:pStyle w:val="BodyText"/>
        <w:numPr>
          <w:ilvl w:val="2"/>
          <w:numId w:val="49"/>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4440B0">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4440B0">
      <w:pPr>
        <w:pStyle w:val="BodyText"/>
        <w:numPr>
          <w:ilvl w:val="2"/>
          <w:numId w:val="49"/>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4440B0">
      <w:pPr>
        <w:pStyle w:val="BodyText"/>
        <w:numPr>
          <w:ilvl w:val="2"/>
          <w:numId w:val="49"/>
        </w:numPr>
        <w:tabs>
          <w:tab w:val="left" w:pos="2306"/>
        </w:tabs>
        <w:spacing w:before="119"/>
        <w:jc w:val="left"/>
      </w:pPr>
      <w:r>
        <w:t>tax</w:t>
      </w:r>
      <w:r>
        <w:rPr>
          <w:spacing w:val="-2"/>
        </w:rPr>
        <w:t xml:space="preserve"> </w:t>
      </w:r>
      <w:r>
        <w:rPr>
          <w:spacing w:val="-1"/>
        </w:rPr>
        <w:t>code;</w:t>
      </w:r>
    </w:p>
    <w:p w14:paraId="53DD8CF2" w14:textId="77777777" w:rsidR="009C75C6" w:rsidRDefault="00AA0D50" w:rsidP="004440B0">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4440B0">
      <w:pPr>
        <w:pStyle w:val="BodyText"/>
        <w:numPr>
          <w:ilvl w:val="2"/>
          <w:numId w:val="49"/>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4440B0">
      <w:pPr>
        <w:pStyle w:val="Heading1"/>
        <w:numPr>
          <w:ilvl w:val="0"/>
          <w:numId w:val="49"/>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4440B0">
      <w:pPr>
        <w:pStyle w:val="BodyText"/>
        <w:numPr>
          <w:ilvl w:val="1"/>
          <w:numId w:val="49"/>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1"/>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4440B0">
      <w:pPr>
        <w:pStyle w:val="BodyText"/>
        <w:numPr>
          <w:ilvl w:val="1"/>
          <w:numId w:val="49"/>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4440B0">
      <w:pPr>
        <w:pStyle w:val="BodyText"/>
        <w:numPr>
          <w:ilvl w:val="1"/>
          <w:numId w:val="49"/>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4440B0">
      <w:pPr>
        <w:pStyle w:val="BodyText"/>
        <w:numPr>
          <w:ilvl w:val="2"/>
          <w:numId w:val="49"/>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4440B0">
      <w:pPr>
        <w:pStyle w:val="BodyText"/>
        <w:numPr>
          <w:ilvl w:val="2"/>
          <w:numId w:val="49"/>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4440B0">
      <w:pPr>
        <w:pStyle w:val="BodyText"/>
        <w:numPr>
          <w:ilvl w:val="3"/>
          <w:numId w:val="49"/>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4440B0">
      <w:pPr>
        <w:pStyle w:val="BodyText"/>
        <w:numPr>
          <w:ilvl w:val="3"/>
          <w:numId w:val="49"/>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4440B0">
      <w:pPr>
        <w:pStyle w:val="BodyText"/>
        <w:numPr>
          <w:ilvl w:val="2"/>
          <w:numId w:val="49"/>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4440B0">
      <w:pPr>
        <w:pStyle w:val="BodyText"/>
        <w:numPr>
          <w:ilvl w:val="2"/>
          <w:numId w:val="49"/>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4440B0">
      <w:pPr>
        <w:pStyle w:val="BodyText"/>
        <w:numPr>
          <w:ilvl w:val="3"/>
          <w:numId w:val="49"/>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2"/>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4440B0">
      <w:pPr>
        <w:pStyle w:val="BodyText"/>
        <w:numPr>
          <w:ilvl w:val="3"/>
          <w:numId w:val="49"/>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4440B0">
      <w:pPr>
        <w:pStyle w:val="BodyText"/>
        <w:numPr>
          <w:ilvl w:val="2"/>
          <w:numId w:val="49"/>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4440B0">
      <w:pPr>
        <w:pStyle w:val="BodyText"/>
        <w:numPr>
          <w:ilvl w:val="2"/>
          <w:numId w:val="49"/>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4440B0">
      <w:pPr>
        <w:pStyle w:val="BodyText"/>
        <w:numPr>
          <w:ilvl w:val="2"/>
          <w:numId w:val="49"/>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4440B0">
      <w:pPr>
        <w:pStyle w:val="BodyText"/>
        <w:numPr>
          <w:ilvl w:val="1"/>
          <w:numId w:val="49"/>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4440B0">
      <w:pPr>
        <w:pStyle w:val="BodyText"/>
        <w:numPr>
          <w:ilvl w:val="2"/>
          <w:numId w:val="49"/>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4440B0">
      <w:pPr>
        <w:pStyle w:val="BodyText"/>
        <w:numPr>
          <w:ilvl w:val="2"/>
          <w:numId w:val="49"/>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4440B0">
      <w:pPr>
        <w:pStyle w:val="BodyText"/>
        <w:numPr>
          <w:ilvl w:val="1"/>
          <w:numId w:val="49"/>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4440B0">
      <w:pPr>
        <w:pStyle w:val="BodyText"/>
        <w:numPr>
          <w:ilvl w:val="2"/>
          <w:numId w:val="49"/>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3"/>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4440B0">
      <w:pPr>
        <w:pStyle w:val="BodyText"/>
        <w:numPr>
          <w:ilvl w:val="1"/>
          <w:numId w:val="49"/>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4440B0">
      <w:pPr>
        <w:pStyle w:val="BodyText"/>
        <w:numPr>
          <w:ilvl w:val="1"/>
          <w:numId w:val="49"/>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4440B0">
      <w:pPr>
        <w:pStyle w:val="BodyText"/>
        <w:numPr>
          <w:ilvl w:val="2"/>
          <w:numId w:val="49"/>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4440B0">
      <w:pPr>
        <w:pStyle w:val="BodyText"/>
        <w:numPr>
          <w:ilvl w:val="2"/>
          <w:numId w:val="49"/>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4440B0">
      <w:pPr>
        <w:pStyle w:val="BodyText"/>
        <w:numPr>
          <w:ilvl w:val="1"/>
          <w:numId w:val="49"/>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4440B0">
      <w:pPr>
        <w:pStyle w:val="BodyText"/>
        <w:numPr>
          <w:ilvl w:val="1"/>
          <w:numId w:val="49"/>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4440B0">
      <w:pPr>
        <w:pStyle w:val="BodyText"/>
        <w:numPr>
          <w:ilvl w:val="2"/>
          <w:numId w:val="49"/>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4440B0">
      <w:pPr>
        <w:pStyle w:val="BodyText"/>
        <w:numPr>
          <w:ilvl w:val="3"/>
          <w:numId w:val="49"/>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4440B0">
      <w:pPr>
        <w:pStyle w:val="BodyText"/>
        <w:numPr>
          <w:ilvl w:val="4"/>
          <w:numId w:val="49"/>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4440B0">
      <w:pPr>
        <w:pStyle w:val="BodyText"/>
        <w:numPr>
          <w:ilvl w:val="4"/>
          <w:numId w:val="49"/>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4440B0">
      <w:pPr>
        <w:pStyle w:val="BodyText"/>
        <w:numPr>
          <w:ilvl w:val="3"/>
          <w:numId w:val="49"/>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4440B0">
      <w:pPr>
        <w:pStyle w:val="BodyText"/>
        <w:numPr>
          <w:ilvl w:val="2"/>
          <w:numId w:val="49"/>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4440B0">
      <w:pPr>
        <w:pStyle w:val="BodyText"/>
        <w:numPr>
          <w:ilvl w:val="1"/>
          <w:numId w:val="49"/>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4"/>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4440B0">
      <w:pPr>
        <w:pStyle w:val="BodyText"/>
        <w:numPr>
          <w:ilvl w:val="1"/>
          <w:numId w:val="49"/>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4440B0">
      <w:pPr>
        <w:pStyle w:val="BodyText"/>
        <w:numPr>
          <w:ilvl w:val="2"/>
          <w:numId w:val="49"/>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4440B0">
      <w:pPr>
        <w:pStyle w:val="BodyText"/>
        <w:numPr>
          <w:ilvl w:val="1"/>
          <w:numId w:val="49"/>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4440B0">
      <w:pPr>
        <w:pStyle w:val="BodyText"/>
        <w:numPr>
          <w:ilvl w:val="1"/>
          <w:numId w:val="49"/>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4440B0">
      <w:pPr>
        <w:pStyle w:val="BodyText"/>
        <w:numPr>
          <w:ilvl w:val="2"/>
          <w:numId w:val="49"/>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4440B0">
      <w:pPr>
        <w:pStyle w:val="BodyText"/>
        <w:numPr>
          <w:ilvl w:val="2"/>
          <w:numId w:val="49"/>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4440B0">
      <w:pPr>
        <w:pStyle w:val="BodyText"/>
        <w:numPr>
          <w:ilvl w:val="3"/>
          <w:numId w:val="49"/>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4440B0">
      <w:pPr>
        <w:pStyle w:val="BodyText"/>
        <w:numPr>
          <w:ilvl w:val="3"/>
          <w:numId w:val="49"/>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4440B0">
      <w:pPr>
        <w:pStyle w:val="BodyText"/>
        <w:numPr>
          <w:ilvl w:val="2"/>
          <w:numId w:val="49"/>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4440B0">
      <w:pPr>
        <w:pStyle w:val="BodyText"/>
        <w:numPr>
          <w:ilvl w:val="2"/>
          <w:numId w:val="49"/>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5"/>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4440B0">
      <w:pPr>
        <w:pStyle w:val="BodyText"/>
        <w:numPr>
          <w:ilvl w:val="2"/>
          <w:numId w:val="49"/>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4440B0">
      <w:pPr>
        <w:pStyle w:val="BodyText"/>
        <w:numPr>
          <w:ilvl w:val="2"/>
          <w:numId w:val="49"/>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4440B0">
      <w:pPr>
        <w:pStyle w:val="BodyText"/>
        <w:numPr>
          <w:ilvl w:val="3"/>
          <w:numId w:val="49"/>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4440B0">
      <w:pPr>
        <w:pStyle w:val="BodyText"/>
        <w:numPr>
          <w:ilvl w:val="3"/>
          <w:numId w:val="49"/>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4440B0">
      <w:pPr>
        <w:pStyle w:val="BodyText"/>
        <w:numPr>
          <w:ilvl w:val="2"/>
          <w:numId w:val="49"/>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4440B0">
      <w:pPr>
        <w:pStyle w:val="BodyText"/>
        <w:numPr>
          <w:ilvl w:val="1"/>
          <w:numId w:val="49"/>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6"/>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790038" w:rsidRDefault="00790038">
                            <w:pPr>
                              <w:rPr>
                                <w:rFonts w:ascii="Arial" w:eastAsia="Arial" w:hAnsi="Arial" w:cs="Arial"/>
                              </w:rPr>
                            </w:pPr>
                          </w:p>
                          <w:p w14:paraId="75B3B051" w14:textId="77777777" w:rsidR="00790038" w:rsidRDefault="00790038">
                            <w:pPr>
                              <w:rPr>
                                <w:rFonts w:ascii="Arial" w:eastAsia="Arial" w:hAnsi="Arial" w:cs="Arial"/>
                              </w:rPr>
                            </w:pPr>
                          </w:p>
                          <w:p w14:paraId="097FFB35" w14:textId="77777777" w:rsidR="00790038" w:rsidRDefault="00790038">
                            <w:pPr>
                              <w:rPr>
                                <w:rFonts w:ascii="Arial" w:eastAsia="Arial" w:hAnsi="Arial" w:cs="Arial"/>
                              </w:rPr>
                            </w:pPr>
                          </w:p>
                          <w:p w14:paraId="0DD4C366" w14:textId="77777777" w:rsidR="00790038" w:rsidRDefault="00790038">
                            <w:pPr>
                              <w:spacing w:before="5"/>
                              <w:rPr>
                                <w:rFonts w:ascii="Arial" w:eastAsia="Arial" w:hAnsi="Arial" w:cs="Arial"/>
                                <w:sz w:val="19"/>
                                <w:szCs w:val="19"/>
                              </w:rPr>
                            </w:pPr>
                          </w:p>
                          <w:p w14:paraId="3658DACD" w14:textId="77777777" w:rsidR="00790038" w:rsidRDefault="00790038">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90038" w:rsidRDefault="00790038">
                            <w:pPr>
                              <w:spacing w:before="4"/>
                              <w:rPr>
                                <w:rFonts w:ascii="Arial" w:eastAsia="Arial" w:hAnsi="Arial" w:cs="Arial"/>
                                <w:sz w:val="24"/>
                                <w:szCs w:val="24"/>
                              </w:rPr>
                            </w:pPr>
                          </w:p>
                          <w:p w14:paraId="58E42A0C" w14:textId="77777777" w:rsidR="00790038" w:rsidRDefault="00790038">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90038" w:rsidRDefault="00790038" w:rsidP="004440B0">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90038" w:rsidRDefault="00790038" w:rsidP="004440B0">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52"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D6LcsLNAIAADUEAAAOAAAAAAAAAAAAAAAA&#10;AC4CAABkcnMvZTJvRG9jLnhtbFBLAQItABQABgAIAAAAIQCls7Wd3gAAAAsBAAAPAAAAAAAAAAAA&#10;AAAAAI4EAABkcnMvZG93bnJldi54bWxQSwUGAAAAAAQABADzAAAAmQUAAAAA&#10;" fillcolor="#fefefe" stroked="f">
                <v:textbox inset="0,0,0,0">
                  <w:txbxContent>
                    <w:p w14:paraId="5D613824" w14:textId="77777777" w:rsidR="00790038" w:rsidRDefault="00790038">
                      <w:pPr>
                        <w:rPr>
                          <w:rFonts w:ascii="Arial" w:eastAsia="Arial" w:hAnsi="Arial" w:cs="Arial"/>
                        </w:rPr>
                      </w:pPr>
                    </w:p>
                    <w:p w14:paraId="75B3B051" w14:textId="77777777" w:rsidR="00790038" w:rsidRDefault="00790038">
                      <w:pPr>
                        <w:rPr>
                          <w:rFonts w:ascii="Arial" w:eastAsia="Arial" w:hAnsi="Arial" w:cs="Arial"/>
                        </w:rPr>
                      </w:pPr>
                    </w:p>
                    <w:p w14:paraId="097FFB35" w14:textId="77777777" w:rsidR="00790038" w:rsidRDefault="00790038">
                      <w:pPr>
                        <w:rPr>
                          <w:rFonts w:ascii="Arial" w:eastAsia="Arial" w:hAnsi="Arial" w:cs="Arial"/>
                        </w:rPr>
                      </w:pPr>
                    </w:p>
                    <w:p w14:paraId="0DD4C366" w14:textId="77777777" w:rsidR="00790038" w:rsidRDefault="00790038">
                      <w:pPr>
                        <w:spacing w:before="5"/>
                        <w:rPr>
                          <w:rFonts w:ascii="Arial" w:eastAsia="Arial" w:hAnsi="Arial" w:cs="Arial"/>
                          <w:sz w:val="19"/>
                          <w:szCs w:val="19"/>
                        </w:rPr>
                      </w:pPr>
                    </w:p>
                    <w:p w14:paraId="3658DACD" w14:textId="77777777" w:rsidR="00790038" w:rsidRDefault="00790038">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90038" w:rsidRDefault="00790038">
                      <w:pPr>
                        <w:spacing w:before="4"/>
                        <w:rPr>
                          <w:rFonts w:ascii="Arial" w:eastAsia="Arial" w:hAnsi="Arial" w:cs="Arial"/>
                          <w:sz w:val="24"/>
                          <w:szCs w:val="24"/>
                        </w:rPr>
                      </w:pPr>
                    </w:p>
                    <w:p w14:paraId="58E42A0C" w14:textId="77777777" w:rsidR="00790038" w:rsidRDefault="00790038">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90038" w:rsidRDefault="00790038" w:rsidP="004440B0">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90038" w:rsidRDefault="00790038" w:rsidP="004440B0">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rsidP="004440B0">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rsidP="004440B0">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rsidP="004440B0">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rsidP="004440B0">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rsidP="004440B0">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rsidP="004440B0">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rsidP="004440B0">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rsidP="004440B0">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rsidP="004440B0">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rsidP="004440B0">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rsidP="004440B0">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rsidP="004440B0">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7"/>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790038" w:rsidRDefault="00790038">
                            <w:pPr>
                              <w:rPr>
                                <w:rFonts w:ascii="Arial" w:eastAsia="Arial" w:hAnsi="Arial" w:cs="Arial"/>
                              </w:rPr>
                            </w:pPr>
                          </w:p>
                          <w:p w14:paraId="3571051B" w14:textId="77777777" w:rsidR="00790038" w:rsidRDefault="00790038">
                            <w:pPr>
                              <w:rPr>
                                <w:rFonts w:ascii="Arial" w:eastAsia="Arial" w:hAnsi="Arial" w:cs="Arial"/>
                              </w:rPr>
                            </w:pPr>
                          </w:p>
                          <w:p w14:paraId="4BDD9F58" w14:textId="77777777" w:rsidR="00790038" w:rsidRDefault="00790038">
                            <w:pPr>
                              <w:rPr>
                                <w:rFonts w:ascii="Arial" w:eastAsia="Arial" w:hAnsi="Arial" w:cs="Arial"/>
                              </w:rPr>
                            </w:pPr>
                          </w:p>
                          <w:p w14:paraId="1036D833" w14:textId="77777777" w:rsidR="00790038" w:rsidRDefault="00790038">
                            <w:pPr>
                              <w:rPr>
                                <w:rFonts w:ascii="Arial" w:eastAsia="Arial" w:hAnsi="Arial" w:cs="Arial"/>
                              </w:rPr>
                            </w:pPr>
                          </w:p>
                          <w:p w14:paraId="2310DF37" w14:textId="77777777" w:rsidR="00790038" w:rsidRDefault="00790038">
                            <w:pPr>
                              <w:spacing w:before="1"/>
                              <w:rPr>
                                <w:rFonts w:ascii="Arial" w:eastAsia="Arial" w:hAnsi="Arial" w:cs="Arial"/>
                                <w:sz w:val="23"/>
                                <w:szCs w:val="23"/>
                              </w:rPr>
                            </w:pPr>
                          </w:p>
                          <w:p w14:paraId="59500DC8" w14:textId="0293FAC6" w:rsidR="00790038" w:rsidRDefault="00790038">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90038" w:rsidRDefault="00790038" w:rsidP="004440B0">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90038" w:rsidRDefault="00790038" w:rsidP="004440B0">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53"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okNA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LV2gozOH4hE51DDuMr49&#10;NGrQPyjpcY8zar6fmBaUtB8k6uCWfjL0ZOSTwSTH1IxaSkZzb8fHcVK6qWpEHpWWcItalY1n8bmL&#10;i8K4m16Hyztyy//y7KOeX/v2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fONokNAIAADUEAAAOAAAAAAAAAAAAAAAA&#10;AC4CAABkcnMvZTJvRG9jLnhtbFBLAQItABQABgAIAAAAIQCls7Wd3gAAAAsBAAAPAAAAAAAAAAAA&#10;AAAAAI4EAABkcnMvZG93bnJldi54bWxQSwUGAAAAAAQABADzAAAAmQUAAAAA&#10;" fillcolor="#fefefe" stroked="f">
                <v:textbox inset="0,0,0,0">
                  <w:txbxContent>
                    <w:p w14:paraId="0EE2FF83" w14:textId="77777777" w:rsidR="00790038" w:rsidRDefault="00790038">
                      <w:pPr>
                        <w:rPr>
                          <w:rFonts w:ascii="Arial" w:eastAsia="Arial" w:hAnsi="Arial" w:cs="Arial"/>
                        </w:rPr>
                      </w:pPr>
                    </w:p>
                    <w:p w14:paraId="3571051B" w14:textId="77777777" w:rsidR="00790038" w:rsidRDefault="00790038">
                      <w:pPr>
                        <w:rPr>
                          <w:rFonts w:ascii="Arial" w:eastAsia="Arial" w:hAnsi="Arial" w:cs="Arial"/>
                        </w:rPr>
                      </w:pPr>
                    </w:p>
                    <w:p w14:paraId="4BDD9F58" w14:textId="77777777" w:rsidR="00790038" w:rsidRDefault="00790038">
                      <w:pPr>
                        <w:rPr>
                          <w:rFonts w:ascii="Arial" w:eastAsia="Arial" w:hAnsi="Arial" w:cs="Arial"/>
                        </w:rPr>
                      </w:pPr>
                    </w:p>
                    <w:p w14:paraId="1036D833" w14:textId="77777777" w:rsidR="00790038" w:rsidRDefault="00790038">
                      <w:pPr>
                        <w:rPr>
                          <w:rFonts w:ascii="Arial" w:eastAsia="Arial" w:hAnsi="Arial" w:cs="Arial"/>
                        </w:rPr>
                      </w:pPr>
                    </w:p>
                    <w:p w14:paraId="2310DF37" w14:textId="77777777" w:rsidR="00790038" w:rsidRDefault="00790038">
                      <w:pPr>
                        <w:spacing w:before="1"/>
                        <w:rPr>
                          <w:rFonts w:ascii="Arial" w:eastAsia="Arial" w:hAnsi="Arial" w:cs="Arial"/>
                          <w:sz w:val="23"/>
                          <w:szCs w:val="23"/>
                        </w:rPr>
                      </w:pPr>
                    </w:p>
                    <w:p w14:paraId="59500DC8" w14:textId="0293FAC6" w:rsidR="00790038" w:rsidRDefault="00790038">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90038" w:rsidRDefault="00790038" w:rsidP="004440B0">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90038" w:rsidRDefault="00790038" w:rsidP="004440B0">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rsidP="004440B0">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rsidP="004440B0">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8"/>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rsidP="004440B0">
      <w:pPr>
        <w:pStyle w:val="BodyText"/>
        <w:numPr>
          <w:ilvl w:val="0"/>
          <w:numId w:val="1"/>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rsidP="004440B0">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rsidP="004440B0">
      <w:pPr>
        <w:pStyle w:val="BodyText"/>
        <w:numPr>
          <w:ilvl w:val="0"/>
          <w:numId w:val="1"/>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9"/>
          <w:pgSz w:w="11910" w:h="16840"/>
          <w:pgMar w:top="2020" w:right="1020" w:bottom="1420" w:left="1040" w:header="720" w:footer="1226" w:gutter="0"/>
          <w:cols w:space="720"/>
        </w:sectPr>
      </w:pPr>
    </w:p>
    <w:p w14:paraId="7DB58AFB" w14:textId="20DB19EB" w:rsidR="00D94207" w:rsidRDefault="00D94207" w:rsidP="00BE3AB1">
      <w:pPr>
        <w:pStyle w:val="BodyText"/>
        <w:spacing w:before="159"/>
        <w:ind w:left="2957"/>
        <w:rPr>
          <w:b/>
          <w:spacing w:val="-2"/>
        </w:rPr>
      </w:pPr>
      <w:r w:rsidRPr="00D94207">
        <w:rPr>
          <w:b/>
          <w:spacing w:val="-2"/>
        </w:rPr>
        <w:lastRenderedPageBreak/>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4440B0">
      <w:pPr>
        <w:pStyle w:val="ListParagraph"/>
        <w:widowControl/>
        <w:numPr>
          <w:ilvl w:val="0"/>
          <w:numId w:val="44"/>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lastRenderedPageBreak/>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4440B0">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4440B0">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4440B0">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6FB9D3AB" w:rsidR="00D94207" w:rsidRDefault="00D94207">
      <w:pPr>
        <w:pStyle w:val="BodyText"/>
        <w:spacing w:before="159"/>
        <w:ind w:left="2957"/>
        <w:rPr>
          <w:rFonts w:ascii="Times New Roman"/>
          <w:b/>
          <w:sz w:val="16"/>
        </w:rPr>
      </w:pPr>
    </w:p>
    <w:p w14:paraId="46FA381D" w14:textId="08478715" w:rsidR="000F3547" w:rsidRDefault="000F3547">
      <w:pPr>
        <w:pStyle w:val="BodyText"/>
        <w:spacing w:before="159"/>
        <w:ind w:left="2957"/>
        <w:rPr>
          <w:rFonts w:ascii="Times New Roman"/>
          <w:b/>
          <w:sz w:val="16"/>
        </w:rPr>
      </w:pPr>
    </w:p>
    <w:p w14:paraId="3B15DC3D" w14:textId="77777777" w:rsidR="000F3547" w:rsidRDefault="000F354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lastRenderedPageBreak/>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3C16290A" w:rsidR="00827AF3" w:rsidRDefault="00827AF3" w:rsidP="00BE3AB1">
      <w:pPr>
        <w:tabs>
          <w:tab w:val="left" w:pos="175"/>
        </w:tabs>
        <w:spacing w:after="120"/>
        <w:ind w:left="720" w:hanging="720"/>
        <w:jc w:val="center"/>
        <w:rPr>
          <w:rFonts w:ascii="Arial" w:eastAsia="Arial" w:hAnsi="Arial" w:cs="Arial"/>
          <w:b/>
        </w:rPr>
      </w:pPr>
      <w:bookmarkStart w:id="120" w:name="_GoBack"/>
      <w:bookmarkEnd w:id="120"/>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lastRenderedPageBreak/>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4440B0">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4440B0">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bookmarkStart w:id="121" w:name="_Hlk40975670"/>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6B50EBA9" w14:textId="77777777" w:rsidR="004B4C57" w:rsidRPr="000F38D9" w:rsidRDefault="004B4C57" w:rsidP="004B4C57">
            <w:pPr>
              <w:widowControl/>
              <w:spacing w:after="120"/>
              <w:jc w:val="both"/>
              <w:rPr>
                <w:rFonts w:ascii="Arial" w:hAnsi="Arial" w:cs="Arial"/>
              </w:rPr>
            </w:pPr>
            <w:r w:rsidRPr="000F38D9">
              <w:rPr>
                <w:rFonts w:ascii="Arial" w:hAnsi="Arial" w:cs="Arial"/>
              </w:rPr>
              <w:t>HMRC are commissioning the following research to provide key learnings and accountability for HMRC’s delivery of the Coronavirus Job Retention Scheme (CJRS):</w:t>
            </w:r>
          </w:p>
          <w:p w14:paraId="1A6D9348" w14:textId="77777777" w:rsidR="004B4C57" w:rsidRPr="000F38D9" w:rsidRDefault="004B4C57" w:rsidP="004B4C57">
            <w:pPr>
              <w:pStyle w:val="ListParagraph"/>
              <w:widowControl/>
              <w:numPr>
                <w:ilvl w:val="0"/>
                <w:numId w:val="80"/>
              </w:numPr>
              <w:spacing w:after="120" w:line="259" w:lineRule="auto"/>
              <w:contextualSpacing/>
              <w:jc w:val="both"/>
              <w:rPr>
                <w:rFonts w:ascii="Arial" w:hAnsi="Arial" w:cs="Arial"/>
              </w:rPr>
            </w:pPr>
            <w:r w:rsidRPr="000F38D9">
              <w:rPr>
                <w:rFonts w:ascii="Arial" w:hAnsi="Arial" w:cs="Arial"/>
              </w:rPr>
              <w:t xml:space="preserve">A large-scale random probability survey of employers eligible for CJRS who used the scheme. </w:t>
            </w:r>
          </w:p>
          <w:p w14:paraId="78B7DF62" w14:textId="77777777" w:rsidR="004B4C57" w:rsidRPr="000F38D9" w:rsidRDefault="004B4C57" w:rsidP="004B4C57">
            <w:pPr>
              <w:pStyle w:val="ListParagraph"/>
              <w:widowControl/>
              <w:numPr>
                <w:ilvl w:val="0"/>
                <w:numId w:val="80"/>
              </w:numPr>
              <w:spacing w:after="120" w:line="259" w:lineRule="auto"/>
              <w:contextualSpacing/>
              <w:jc w:val="both"/>
              <w:rPr>
                <w:rFonts w:ascii="Arial" w:hAnsi="Arial" w:cs="Arial"/>
              </w:rPr>
            </w:pPr>
            <w:r w:rsidRPr="000F38D9">
              <w:rPr>
                <w:rFonts w:ascii="Arial" w:hAnsi="Arial" w:cs="Arial"/>
              </w:rPr>
              <w:t xml:space="preserve">A random probability survey of employers eligible for CJRS who did not use the scheme </w:t>
            </w:r>
          </w:p>
          <w:p w14:paraId="4101B594" w14:textId="77777777" w:rsidR="004B4C57" w:rsidRDefault="004B4C57" w:rsidP="004B4C57">
            <w:pPr>
              <w:pStyle w:val="ListParagraph"/>
              <w:widowControl/>
              <w:numPr>
                <w:ilvl w:val="0"/>
                <w:numId w:val="80"/>
              </w:numPr>
              <w:spacing w:after="120" w:line="259" w:lineRule="auto"/>
              <w:contextualSpacing/>
              <w:jc w:val="both"/>
              <w:rPr>
                <w:rFonts w:ascii="Arial" w:hAnsi="Arial" w:cs="Arial"/>
              </w:rPr>
            </w:pPr>
            <w:r w:rsidRPr="000F38D9">
              <w:rPr>
                <w:rFonts w:ascii="Arial" w:hAnsi="Arial" w:cs="Arial"/>
              </w:rPr>
              <w:t xml:space="preserve">A random probability survey of agents who applied for CJRS on behalf of an employer. </w:t>
            </w:r>
          </w:p>
          <w:p w14:paraId="799FB5B8" w14:textId="77777777" w:rsidR="004B4C57" w:rsidRPr="002139D9" w:rsidRDefault="004B4C57" w:rsidP="004B4C57">
            <w:pPr>
              <w:spacing w:after="120"/>
              <w:jc w:val="both"/>
              <w:rPr>
                <w:rFonts w:ascii="Arial" w:hAnsi="Arial" w:cs="Arial"/>
              </w:rPr>
            </w:pPr>
          </w:p>
          <w:p w14:paraId="023E2A03" w14:textId="365B657B" w:rsidR="00827AF3" w:rsidRPr="007F070D" w:rsidRDefault="00827AF3" w:rsidP="009C3E02">
            <w:pPr>
              <w:rPr>
                <w:rFonts w:ascii="Arial" w:hAnsi="Arial" w:cs="Arial"/>
              </w:rPr>
            </w:pP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0EEF9A4F" w:rsidR="00827AF3" w:rsidRPr="007F070D" w:rsidRDefault="001A5993" w:rsidP="009C3E02">
            <w:pPr>
              <w:rPr>
                <w:rFonts w:ascii="Arial" w:hAnsi="Arial" w:cs="Arial"/>
              </w:rPr>
            </w:pPr>
            <w:r>
              <w:rPr>
                <w:rFonts w:ascii="Arial" w:hAnsi="Arial" w:cs="Arial"/>
              </w:rPr>
              <w:t>September</w:t>
            </w:r>
            <w:r w:rsidR="004B4C57">
              <w:rPr>
                <w:rFonts w:ascii="Arial" w:hAnsi="Arial" w:cs="Arial"/>
              </w:rPr>
              <w:t xml:space="preserve"> 2020 – </w:t>
            </w:r>
            <w:r w:rsidR="00307DC0">
              <w:rPr>
                <w:rFonts w:ascii="Arial" w:hAnsi="Arial" w:cs="Arial"/>
              </w:rPr>
              <w:t>November</w:t>
            </w:r>
            <w:r w:rsidR="004B4C57">
              <w:rPr>
                <w:rFonts w:ascii="Arial" w:hAnsi="Arial" w:cs="Arial"/>
              </w:rPr>
              <w:t xml:space="preserve"> 2021</w:t>
            </w:r>
            <w:r w:rsidR="00307DC0">
              <w:rPr>
                <w:rFonts w:ascii="Arial" w:hAnsi="Arial" w:cs="Arial"/>
              </w:rPr>
              <w:t xml:space="preserve"> (if second wave is commissioned)</w:t>
            </w:r>
          </w:p>
        </w:tc>
      </w:tr>
      <w:tr w:rsidR="00827AF3" w:rsidRPr="007F070D" w14:paraId="7C87A26A" w14:textId="77777777" w:rsidTr="009C3E02">
        <w:trPr>
          <w:trHeight w:val="1520"/>
        </w:trPr>
        <w:tc>
          <w:tcPr>
            <w:tcW w:w="3252" w:type="dxa"/>
            <w:shd w:val="clear" w:color="auto" w:fill="auto"/>
          </w:tcPr>
          <w:p w14:paraId="55031BC5" w14:textId="77777777" w:rsidR="00827AF3" w:rsidRPr="001A5993" w:rsidRDefault="00827AF3" w:rsidP="009C3E02">
            <w:pPr>
              <w:rPr>
                <w:rFonts w:ascii="Arial" w:hAnsi="Arial" w:cs="Arial"/>
              </w:rPr>
            </w:pPr>
            <w:r w:rsidRPr="001A5993">
              <w:rPr>
                <w:rFonts w:ascii="Arial" w:hAnsi="Arial" w:cs="Arial"/>
              </w:rPr>
              <w:t>Nature and purposes of the processing</w:t>
            </w:r>
          </w:p>
        </w:tc>
        <w:tc>
          <w:tcPr>
            <w:tcW w:w="6434" w:type="dxa"/>
            <w:shd w:val="clear" w:color="auto" w:fill="auto"/>
          </w:tcPr>
          <w:p w14:paraId="56C83FFE" w14:textId="0E4FC53D" w:rsidR="00307DC0" w:rsidRPr="001A5993" w:rsidRDefault="00307DC0" w:rsidP="00307DC0">
            <w:pPr>
              <w:rPr>
                <w:rFonts w:ascii="Arial" w:hAnsi="Arial" w:cs="Arial"/>
              </w:rPr>
            </w:pPr>
            <w:r w:rsidRPr="001A5993">
              <w:rPr>
                <w:rFonts w:ascii="Arial" w:hAnsi="Arial" w:cs="Arial"/>
              </w:rPr>
              <w:t>To enable the contractor to undertake the work, the required samples of employers and agents’ contact details, contained within IDBR, which is sourced from ONS, and HMRC’s internal SA data sets, will be transferred securely to the research contractor. We will be agreeing to a data access agreement for the transfer of IDBR data from ONS to HMRC. Necessary data movement requests will be submitted and approved by the CSTD data guardian prior to transfer. Any sample data stored by HMRC will be stored in a secure CAF accessible only by those with a business need.</w:t>
            </w:r>
          </w:p>
          <w:p w14:paraId="6AB7E5C7" w14:textId="77777777" w:rsidR="00307DC0" w:rsidRPr="001A5993" w:rsidRDefault="00307DC0" w:rsidP="009C3E02">
            <w:pPr>
              <w:rPr>
                <w:rFonts w:ascii="Arial" w:hAnsi="Arial" w:cs="Arial"/>
                <w:i/>
              </w:rPr>
            </w:pPr>
          </w:p>
          <w:p w14:paraId="01D2515A" w14:textId="2C410CF6" w:rsidR="00827AF3" w:rsidRPr="001A5993" w:rsidRDefault="00827AF3" w:rsidP="009C3E02">
            <w:pPr>
              <w:rPr>
                <w:rFonts w:ascii="Arial" w:hAnsi="Arial" w:cs="Arial"/>
              </w:rPr>
            </w:pP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6352030B" w14:textId="77777777" w:rsidR="00827AF3" w:rsidRDefault="00185E16" w:rsidP="009C3E02">
            <w:pPr>
              <w:rPr>
                <w:rFonts w:ascii="Arial" w:hAnsi="Arial" w:cs="Arial"/>
              </w:rPr>
            </w:pPr>
            <w:r w:rsidRPr="00185E16">
              <w:rPr>
                <w:rFonts w:ascii="Arial" w:hAnsi="Arial" w:cs="Arial"/>
              </w:rPr>
              <w:t>It is likely that the following fields will be included in the data passed to the contractor:</w:t>
            </w:r>
          </w:p>
          <w:p w14:paraId="1400C456" w14:textId="77777777" w:rsidR="00185E16" w:rsidRDefault="00185E16" w:rsidP="009C3E02">
            <w:pPr>
              <w:rPr>
                <w:rFonts w:ascii="Arial" w:hAnsi="Arial" w:cs="Arial"/>
              </w:rPr>
            </w:pPr>
            <w:r>
              <w:rPr>
                <w:rFonts w:ascii="Arial" w:hAnsi="Arial" w:cs="Arial"/>
              </w:rPr>
              <w:t>Employer Name</w:t>
            </w:r>
          </w:p>
          <w:p w14:paraId="0A8E12E5" w14:textId="77777777" w:rsidR="00185E16" w:rsidRDefault="00185E16" w:rsidP="009C3E02">
            <w:pPr>
              <w:rPr>
                <w:rFonts w:ascii="Arial" w:hAnsi="Arial" w:cs="Arial"/>
              </w:rPr>
            </w:pPr>
            <w:r>
              <w:rPr>
                <w:rFonts w:ascii="Arial" w:hAnsi="Arial" w:cs="Arial"/>
              </w:rPr>
              <w:t>HQ address</w:t>
            </w:r>
          </w:p>
          <w:p w14:paraId="5454CA79" w14:textId="17A7A726" w:rsidR="00185E16" w:rsidRDefault="00185E16" w:rsidP="009C3E02">
            <w:pPr>
              <w:rPr>
                <w:rFonts w:ascii="Arial" w:hAnsi="Arial" w:cs="Arial"/>
              </w:rPr>
            </w:pPr>
            <w:r>
              <w:rPr>
                <w:rFonts w:ascii="Arial" w:hAnsi="Arial" w:cs="Arial"/>
              </w:rPr>
              <w:t>Postcode</w:t>
            </w:r>
          </w:p>
          <w:p w14:paraId="2DE2AFA2" w14:textId="77777777" w:rsidR="00185E16" w:rsidRDefault="00185E16" w:rsidP="009C3E02">
            <w:pPr>
              <w:rPr>
                <w:rFonts w:ascii="Arial" w:hAnsi="Arial" w:cs="Arial"/>
              </w:rPr>
            </w:pPr>
            <w:r>
              <w:rPr>
                <w:rFonts w:ascii="Arial" w:hAnsi="Arial" w:cs="Arial"/>
              </w:rPr>
              <w:t>Region</w:t>
            </w:r>
          </w:p>
          <w:p w14:paraId="6EEF36E5" w14:textId="77777777" w:rsidR="00185E16" w:rsidRDefault="00185E16" w:rsidP="009C3E02">
            <w:pPr>
              <w:rPr>
                <w:rFonts w:ascii="Arial" w:hAnsi="Arial" w:cs="Arial"/>
              </w:rPr>
            </w:pPr>
            <w:r>
              <w:rPr>
                <w:rFonts w:ascii="Arial" w:hAnsi="Arial" w:cs="Arial"/>
              </w:rPr>
              <w:t>Telephone number (if available)</w:t>
            </w:r>
          </w:p>
          <w:p w14:paraId="2144B124" w14:textId="77777777" w:rsidR="00185E16" w:rsidRDefault="00185E16" w:rsidP="009C3E02">
            <w:pPr>
              <w:rPr>
                <w:rFonts w:ascii="Arial" w:hAnsi="Arial" w:cs="Arial"/>
              </w:rPr>
            </w:pPr>
            <w:r>
              <w:rPr>
                <w:rFonts w:ascii="Arial" w:hAnsi="Arial" w:cs="Arial"/>
              </w:rPr>
              <w:t>Number of employees</w:t>
            </w:r>
          </w:p>
          <w:p w14:paraId="79B1C0D4" w14:textId="77777777" w:rsidR="00185E16" w:rsidRDefault="00185E16" w:rsidP="009C3E02">
            <w:pPr>
              <w:rPr>
                <w:rFonts w:ascii="Arial" w:hAnsi="Arial" w:cs="Arial"/>
              </w:rPr>
            </w:pPr>
            <w:r>
              <w:rPr>
                <w:rFonts w:ascii="Arial" w:hAnsi="Arial" w:cs="Arial"/>
              </w:rPr>
              <w:t>Sector (SIC2007 code)</w:t>
            </w:r>
          </w:p>
          <w:p w14:paraId="026D7BD9" w14:textId="05663FB0" w:rsidR="00185E16" w:rsidRPr="00185E16" w:rsidRDefault="00185E16" w:rsidP="009C3E02">
            <w:pPr>
              <w:rPr>
                <w:rFonts w:ascii="Arial" w:hAnsi="Arial" w:cs="Arial"/>
              </w:rPr>
            </w:pPr>
            <w:r>
              <w:rPr>
                <w:rFonts w:ascii="Arial" w:hAnsi="Arial" w:cs="Arial"/>
              </w:rPr>
              <w:t>Turnover</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lastRenderedPageBreak/>
              <w:t>Categories of Data Subject</w:t>
            </w:r>
          </w:p>
        </w:tc>
        <w:tc>
          <w:tcPr>
            <w:tcW w:w="6434" w:type="dxa"/>
            <w:shd w:val="clear" w:color="auto" w:fill="auto"/>
          </w:tcPr>
          <w:p w14:paraId="704A1188" w14:textId="3489226F" w:rsidR="00827AF3" w:rsidRPr="00185E16" w:rsidRDefault="00185E16" w:rsidP="009C3E02">
            <w:pPr>
              <w:rPr>
                <w:rFonts w:ascii="Arial" w:hAnsi="Arial" w:cs="Arial"/>
              </w:rPr>
            </w:pPr>
            <w:r>
              <w:rPr>
                <w:rFonts w:ascii="Arial" w:hAnsi="Arial" w:cs="Arial"/>
              </w:rPr>
              <w:t>Employers eligible for CJRS who used the scheme, employers eligible for CJRS who didn’t use the scheme, agents who applied for CJRS on behalf of an employer</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02D43529" w14:textId="392F5F5D" w:rsidR="00185E16" w:rsidRPr="00FC483D" w:rsidRDefault="00FC483D" w:rsidP="00185E16">
            <w:pPr>
              <w:rPr>
                <w:rFonts w:ascii="Arial" w:hAnsi="Arial" w:cs="Arial"/>
              </w:rPr>
            </w:pPr>
            <w:r>
              <w:rPr>
                <w:rFonts w:ascii="Arial" w:hAnsi="Arial" w:cs="Arial"/>
              </w:rPr>
              <w:t xml:space="preserve">The </w:t>
            </w:r>
            <w:r w:rsidR="00185E16" w:rsidRPr="00FC483D">
              <w:rPr>
                <w:rFonts w:ascii="Arial" w:hAnsi="Arial" w:cs="Arial"/>
              </w:rPr>
              <w:t xml:space="preserve">HMRC Project Team will ensure that any data held will not be retained for longer than required and will be deleted as necessary on the project’s completion. </w:t>
            </w:r>
          </w:p>
          <w:p w14:paraId="68BF993B" w14:textId="0BFAC801" w:rsidR="00827AF3" w:rsidRPr="00185E16" w:rsidRDefault="00827AF3" w:rsidP="009C3E02">
            <w:pPr>
              <w:rPr>
                <w:rFonts w:ascii="Arial" w:hAnsi="Arial" w:cs="Arial"/>
              </w:rPr>
            </w:pPr>
          </w:p>
        </w:tc>
      </w:tr>
      <w:bookmarkEnd w:id="121"/>
    </w:tbl>
    <w:p w14:paraId="1A7E9533" w14:textId="77777777" w:rsidR="004B4C57" w:rsidRDefault="004B4C57">
      <w:pPr>
        <w:pStyle w:val="BodyText"/>
        <w:spacing w:before="159"/>
        <w:ind w:left="2957"/>
        <w:rPr>
          <w:b/>
          <w:spacing w:val="-2"/>
        </w:rPr>
      </w:pPr>
    </w:p>
    <w:p w14:paraId="63ED6123" w14:textId="77777777" w:rsidR="004B4C57" w:rsidRDefault="004B4C57">
      <w:pPr>
        <w:pStyle w:val="BodyText"/>
        <w:spacing w:before="159"/>
        <w:ind w:left="2957"/>
        <w:rPr>
          <w:b/>
          <w:spacing w:val="-2"/>
        </w:rPr>
      </w:pPr>
    </w:p>
    <w:p w14:paraId="35DE3346" w14:textId="77777777" w:rsidR="004B4C57" w:rsidRDefault="004B4C57">
      <w:pPr>
        <w:pStyle w:val="BodyText"/>
        <w:spacing w:before="159"/>
        <w:ind w:left="2957"/>
        <w:rPr>
          <w:b/>
          <w:spacing w:val="-2"/>
        </w:rPr>
      </w:pPr>
    </w:p>
    <w:p w14:paraId="4EACC253" w14:textId="77777777" w:rsidR="004B4C57" w:rsidRDefault="004B4C57">
      <w:pPr>
        <w:pStyle w:val="BodyText"/>
        <w:spacing w:before="159"/>
        <w:ind w:left="2957"/>
        <w:rPr>
          <w:b/>
          <w:spacing w:val="-2"/>
        </w:rPr>
      </w:pPr>
    </w:p>
    <w:p w14:paraId="41398E6A" w14:textId="77777777" w:rsidR="004B4C57" w:rsidRDefault="004B4C57">
      <w:pPr>
        <w:pStyle w:val="BodyText"/>
        <w:spacing w:before="159"/>
        <w:ind w:left="2957"/>
        <w:rPr>
          <w:b/>
          <w:spacing w:val="-2"/>
        </w:rPr>
      </w:pPr>
    </w:p>
    <w:p w14:paraId="5D707DE6" w14:textId="77777777" w:rsidR="004B4C57" w:rsidRDefault="004B4C57">
      <w:pPr>
        <w:pStyle w:val="BodyText"/>
        <w:spacing w:before="159"/>
        <w:ind w:left="2957"/>
        <w:rPr>
          <w:b/>
          <w:spacing w:val="-2"/>
        </w:rPr>
      </w:pPr>
    </w:p>
    <w:p w14:paraId="32EF8CAF" w14:textId="77777777" w:rsidR="004B4C57" w:rsidRDefault="004B4C57">
      <w:pPr>
        <w:pStyle w:val="BodyText"/>
        <w:spacing w:before="159"/>
        <w:ind w:left="2957"/>
        <w:rPr>
          <w:b/>
          <w:spacing w:val="-2"/>
        </w:rPr>
      </w:pPr>
    </w:p>
    <w:p w14:paraId="12048202" w14:textId="77777777" w:rsidR="004B4C57" w:rsidRDefault="004B4C57">
      <w:pPr>
        <w:pStyle w:val="BodyText"/>
        <w:spacing w:before="159"/>
        <w:ind w:left="2957"/>
        <w:rPr>
          <w:b/>
          <w:spacing w:val="-2"/>
        </w:rPr>
      </w:pPr>
    </w:p>
    <w:p w14:paraId="584B40C8" w14:textId="77777777" w:rsidR="004B4C57" w:rsidRDefault="004B4C57">
      <w:pPr>
        <w:pStyle w:val="BodyText"/>
        <w:spacing w:before="159"/>
        <w:ind w:left="2957"/>
        <w:rPr>
          <w:b/>
          <w:spacing w:val="-2"/>
        </w:rPr>
      </w:pPr>
    </w:p>
    <w:p w14:paraId="75F5E664" w14:textId="77777777" w:rsidR="004B4C57" w:rsidRDefault="004B4C57">
      <w:pPr>
        <w:pStyle w:val="BodyText"/>
        <w:spacing w:before="159"/>
        <w:ind w:left="2957"/>
        <w:rPr>
          <w:b/>
          <w:spacing w:val="-2"/>
        </w:rPr>
      </w:pPr>
    </w:p>
    <w:p w14:paraId="5F5C8C19" w14:textId="77777777" w:rsidR="004B4C57" w:rsidRDefault="004B4C57">
      <w:pPr>
        <w:pStyle w:val="BodyText"/>
        <w:spacing w:before="159"/>
        <w:ind w:left="2957"/>
        <w:rPr>
          <w:b/>
          <w:spacing w:val="-2"/>
        </w:rPr>
      </w:pPr>
    </w:p>
    <w:p w14:paraId="118D6837" w14:textId="77777777" w:rsidR="004B4C57" w:rsidRDefault="004B4C57">
      <w:pPr>
        <w:pStyle w:val="BodyText"/>
        <w:spacing w:before="159"/>
        <w:ind w:left="2957"/>
        <w:rPr>
          <w:b/>
          <w:spacing w:val="-2"/>
        </w:rPr>
      </w:pPr>
    </w:p>
    <w:p w14:paraId="53EF87EF" w14:textId="77777777" w:rsidR="004B4C57" w:rsidRDefault="004B4C57">
      <w:pPr>
        <w:pStyle w:val="BodyText"/>
        <w:spacing w:before="159"/>
        <w:ind w:left="2957"/>
        <w:rPr>
          <w:b/>
          <w:spacing w:val="-2"/>
        </w:rPr>
      </w:pPr>
    </w:p>
    <w:p w14:paraId="2BA98DFC" w14:textId="77777777" w:rsidR="004B4C57" w:rsidRDefault="004B4C57">
      <w:pPr>
        <w:pStyle w:val="BodyText"/>
        <w:spacing w:before="159"/>
        <w:ind w:left="2957"/>
        <w:rPr>
          <w:b/>
          <w:spacing w:val="-2"/>
        </w:rPr>
      </w:pPr>
    </w:p>
    <w:p w14:paraId="25FA40C8" w14:textId="696A3F0F" w:rsidR="004B4C57" w:rsidRDefault="004B4C57" w:rsidP="00185E16">
      <w:pPr>
        <w:pStyle w:val="BodyText"/>
        <w:spacing w:before="159"/>
        <w:ind w:left="0"/>
        <w:rPr>
          <w:b/>
          <w:spacing w:val="-2"/>
        </w:rPr>
      </w:pPr>
    </w:p>
    <w:p w14:paraId="2C021F35" w14:textId="6873F849" w:rsidR="00FC483D" w:rsidRDefault="00FC483D" w:rsidP="00185E16">
      <w:pPr>
        <w:pStyle w:val="BodyText"/>
        <w:spacing w:before="159"/>
        <w:ind w:left="0"/>
        <w:rPr>
          <w:b/>
          <w:spacing w:val="-2"/>
        </w:rPr>
      </w:pPr>
    </w:p>
    <w:p w14:paraId="44090606" w14:textId="2938F789" w:rsidR="00FC483D" w:rsidRDefault="00FC483D" w:rsidP="00185E16">
      <w:pPr>
        <w:pStyle w:val="BodyText"/>
        <w:spacing w:before="159"/>
        <w:ind w:left="0"/>
        <w:rPr>
          <w:b/>
          <w:spacing w:val="-2"/>
        </w:rPr>
      </w:pPr>
    </w:p>
    <w:p w14:paraId="097D1711" w14:textId="1EEAA7EB" w:rsidR="00FC483D" w:rsidRDefault="00FC483D" w:rsidP="00185E16">
      <w:pPr>
        <w:pStyle w:val="BodyText"/>
        <w:spacing w:before="159"/>
        <w:ind w:left="0"/>
        <w:rPr>
          <w:b/>
          <w:spacing w:val="-2"/>
        </w:rPr>
      </w:pPr>
    </w:p>
    <w:p w14:paraId="2B389373" w14:textId="347D7BA5" w:rsidR="00FC483D" w:rsidRDefault="00FC483D" w:rsidP="00185E16">
      <w:pPr>
        <w:pStyle w:val="BodyText"/>
        <w:spacing w:before="159"/>
        <w:ind w:left="0"/>
        <w:rPr>
          <w:b/>
          <w:spacing w:val="-2"/>
        </w:rPr>
      </w:pPr>
    </w:p>
    <w:p w14:paraId="4CFD2CC0" w14:textId="77777777" w:rsidR="00FC483D" w:rsidRDefault="00FC483D" w:rsidP="00185E16">
      <w:pPr>
        <w:pStyle w:val="BodyText"/>
        <w:spacing w:before="159"/>
        <w:ind w:left="0"/>
        <w:rPr>
          <w:b/>
          <w:spacing w:val="-2"/>
        </w:rPr>
      </w:pPr>
    </w:p>
    <w:p w14:paraId="2218C30D" w14:textId="77777777" w:rsidR="004B4C57" w:rsidRDefault="004B4C57">
      <w:pPr>
        <w:pStyle w:val="BodyText"/>
        <w:spacing w:before="159"/>
        <w:ind w:left="2957"/>
        <w:rPr>
          <w:b/>
          <w:spacing w:val="-2"/>
        </w:rPr>
      </w:pPr>
    </w:p>
    <w:p w14:paraId="7379FCF0" w14:textId="0C93EDDC"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21A82BD2" w:rsidR="009C75C6" w:rsidRDefault="000169EC">
      <w:pPr>
        <w:pStyle w:val="Heading1"/>
        <w:spacing w:before="72"/>
        <w:ind w:left="743" w:firstLine="0"/>
        <w:rPr>
          <w:b w:val="0"/>
          <w:bCs w:val="0"/>
        </w:rPr>
      </w:pPr>
      <w:r>
        <w:t>Not Used.</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300F8350" w14:textId="5E56AA1C" w:rsidR="00DE40C6" w:rsidRPr="002B129A" w:rsidRDefault="00DE40C6" w:rsidP="000169EC">
      <w:pPr>
        <w:spacing w:line="226" w:lineRule="exact"/>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70"/>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991F2" w14:textId="77777777" w:rsidR="00790038" w:rsidRDefault="00790038">
      <w:r>
        <w:separator/>
      </w:r>
    </w:p>
  </w:endnote>
  <w:endnote w:type="continuationSeparator" w:id="0">
    <w:p w14:paraId="7BAA01C7" w14:textId="77777777" w:rsidR="00790038" w:rsidRDefault="00790038">
      <w:r>
        <w:continuationSeparator/>
      </w:r>
    </w:p>
  </w:endnote>
  <w:endnote w:type="continuationNotice" w:id="1">
    <w:p w14:paraId="2F73A87D" w14:textId="77777777" w:rsidR="00790038" w:rsidRDefault="00790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4605E" w14:textId="77777777" w:rsidR="00790038" w:rsidRDefault="00790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B82F" w14:textId="1525F7F1" w:rsidR="00790038" w:rsidRDefault="00790038">
    <w:pPr>
      <w:pStyle w:val="Footer"/>
      <w:jc w:val="center"/>
    </w:pPr>
    <w:r>
      <w:rPr>
        <w:noProof/>
      </w:rPr>
      <mc:AlternateContent>
        <mc:Choice Requires="wps">
          <w:drawing>
            <wp:anchor distT="0" distB="0" distL="114300" distR="114300" simplePos="0" relativeHeight="503296184" behindDoc="0" locked="0" layoutInCell="0" allowOverlap="1" wp14:anchorId="6CA58C06" wp14:editId="66192098">
              <wp:simplePos x="0" y="0"/>
              <wp:positionH relativeFrom="page">
                <wp:posOffset>0</wp:posOffset>
              </wp:positionH>
              <wp:positionV relativeFrom="page">
                <wp:posOffset>10229215</wp:posOffset>
              </wp:positionV>
              <wp:extent cx="7562850" cy="273050"/>
              <wp:effectExtent l="0" t="0" r="0" b="12700"/>
              <wp:wrapNone/>
              <wp:docPr id="3" name="MSIPCMb30a4cbcb7166c336ebfca79"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992F7B" w14:textId="4655C07E" w:rsidR="00790038" w:rsidRPr="00E53C30" w:rsidRDefault="00790038" w:rsidP="00E53C30">
                          <w:pPr>
                            <w:jc w:val="center"/>
                            <w:rPr>
                              <w:rFonts w:ascii="Calibri" w:hAnsi="Calibri" w:cs="Calibri"/>
                              <w:color w:val="000000"/>
                              <w:sz w:val="20"/>
                            </w:rPr>
                          </w:pPr>
                          <w:r w:rsidRPr="00E53C3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A58C06" id="_x0000_t202" coordsize="21600,21600" o:spt="202" path="m,l,21600r21600,l21600,xe">
              <v:stroke joinstyle="miter"/>
              <v:path gradientshapeok="t" o:connecttype="rect"/>
            </v:shapetype>
            <v:shape id="MSIPCMb30a4cbcb7166c336ebfca79" o:spid="_x0000_s1054" type="#_x0000_t202" alt="{&quot;HashCode&quot;:-1264847310,&quot;Height&quot;:842.0,&quot;Width&quot;:595.0,&quot;Placement&quot;:&quot;Footer&quot;,&quot;Index&quot;:&quot;Primary&quot;,&quot;Section&quot;:1,&quot;Top&quot;:0.0,&quot;Left&quot;:0.0}" style="position:absolute;left:0;text-align:left;margin-left:0;margin-top:805.45pt;width:595.5pt;height:21.5pt;z-index:503296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" o:allowincell="f" filled="f" stroked="f" strokeweight=".5pt">
              <v:textbox inset=",0,,0">
                <w:txbxContent>
                  <w:p w14:paraId="08992F7B" w14:textId="4655C07E" w:rsidR="00790038" w:rsidRPr="00E53C30" w:rsidRDefault="00790038" w:rsidP="00E53C30">
                    <w:pPr>
                      <w:jc w:val="center"/>
                      <w:rPr>
                        <w:rFonts w:ascii="Calibri" w:hAnsi="Calibri" w:cs="Calibri"/>
                        <w:color w:val="000000"/>
                        <w:sz w:val="20"/>
                      </w:rPr>
                    </w:pPr>
                    <w:r w:rsidRPr="00E53C30">
                      <w:rPr>
                        <w:rFonts w:ascii="Calibri" w:hAnsi="Calibri" w:cs="Calibri"/>
                        <w:color w:val="000000"/>
                        <w:sz w:val="20"/>
                      </w:rPr>
                      <w:t>OFFICIAL</w:t>
                    </w:r>
                  </w:p>
                </w:txbxContent>
              </v:textbox>
              <w10:wrap anchorx="page" anchory="page"/>
            </v:shape>
          </w:pict>
        </mc:Fallback>
      </mc:AlternateContent>
    </w:r>
    <w:sdt>
      <w:sdtPr>
        <w:id w:val="1346365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33</w:t>
        </w:r>
        <w:r>
          <w:rPr>
            <w:noProof/>
          </w:rPr>
          <w:fldChar w:fldCharType="end"/>
        </w:r>
      </w:sdtContent>
    </w:sdt>
  </w:p>
  <w:p w14:paraId="18940F8F" w14:textId="2CED3902" w:rsidR="00790038" w:rsidRDefault="00790038">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4F0F" w14:textId="77777777" w:rsidR="00790038" w:rsidRDefault="007900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350C3D99" w:rsidR="00790038" w:rsidRDefault="00790038">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674510"/>
      <w:docPartObj>
        <w:docPartGallery w:val="Page Numbers (Bottom of Page)"/>
        <w:docPartUnique/>
      </w:docPartObj>
    </w:sdtPr>
    <w:sdtEndPr>
      <w:rPr>
        <w:noProof/>
      </w:rPr>
    </w:sdtEndPr>
    <w:sdtContent>
      <w:p w14:paraId="3F8E75A3" w14:textId="5C64A985" w:rsidR="00790038" w:rsidRDefault="007900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648070" w14:textId="76F03896" w:rsidR="00790038" w:rsidRDefault="00790038">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3C26CA59" w:rsidR="00790038" w:rsidRDefault="00790038">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372D9B77" w:rsidR="00790038" w:rsidRDefault="00790038">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6BB1E39E" w:rsidR="00790038" w:rsidRDefault="00790038">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8CC8" w14:textId="227617DD" w:rsidR="00790038" w:rsidRDefault="0079003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F29D" w14:textId="77777777" w:rsidR="00790038" w:rsidRDefault="00790038">
      <w:r>
        <w:separator/>
      </w:r>
    </w:p>
  </w:footnote>
  <w:footnote w:type="continuationSeparator" w:id="0">
    <w:p w14:paraId="05B901B0" w14:textId="77777777" w:rsidR="00790038" w:rsidRDefault="00790038">
      <w:r>
        <w:continuationSeparator/>
      </w:r>
    </w:p>
  </w:footnote>
  <w:footnote w:type="continuationNotice" w:id="1">
    <w:p w14:paraId="193ED740" w14:textId="77777777" w:rsidR="00790038" w:rsidRDefault="00790038"/>
  </w:footnote>
  <w:footnote w:id="2">
    <w:p w14:paraId="27E05625" w14:textId="77777777" w:rsidR="00790038" w:rsidRDefault="00790038" w:rsidP="000F3547">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64558C93" w14:textId="77777777" w:rsidR="00790038" w:rsidRDefault="00790038" w:rsidP="000F3547">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0FEDA04" w14:textId="77777777" w:rsidR="00790038" w:rsidRDefault="00790038" w:rsidP="000F3547">
      <w:pPr>
        <w:pStyle w:val="FootnoteText"/>
      </w:pPr>
      <w:r>
        <w:rPr>
          <w:rStyle w:val="FootnoteReference"/>
        </w:rPr>
        <w:footnoteRef/>
      </w:r>
      <w:r>
        <w:t xml:space="preserve"> “General Anti-Abuse Rule” means (a) the legislation in Part 5 of the Finance Act 2013; and (b) any</w:t>
      </w:r>
    </w:p>
    <w:p w14:paraId="0BFE938A" w14:textId="77777777" w:rsidR="00790038" w:rsidRDefault="00790038" w:rsidP="000F3547">
      <w:pPr>
        <w:pStyle w:val="FootnoteText"/>
      </w:pPr>
      <w:r>
        <w:t>future legislation introduced into Parliament to counteract tax advantages arising from abusive</w:t>
      </w:r>
    </w:p>
    <w:p w14:paraId="406EBE92" w14:textId="77777777" w:rsidR="00790038" w:rsidRDefault="00790038" w:rsidP="000F3547">
      <w:pPr>
        <w:pStyle w:val="FootnoteText"/>
      </w:pPr>
      <w:r>
        <w:t>arrangements to avoid national insurance contributions</w:t>
      </w:r>
    </w:p>
  </w:footnote>
  <w:footnote w:id="5">
    <w:p w14:paraId="7391ABAC" w14:textId="77777777" w:rsidR="00790038" w:rsidRDefault="00790038" w:rsidP="000F3547">
      <w:pPr>
        <w:pStyle w:val="FootnoteText"/>
      </w:pPr>
      <w:r>
        <w:rPr>
          <w:rStyle w:val="FootnoteReference"/>
        </w:rPr>
        <w:footnoteRef/>
      </w:r>
      <w:r>
        <w:t xml:space="preserve"> “Halifax Abuse Principle” means the principle explained in the CJEU Case C-255/02 Halifax and others</w:t>
      </w:r>
    </w:p>
  </w:footnote>
  <w:footnote w:id="6">
    <w:p w14:paraId="3673CE03" w14:textId="77777777" w:rsidR="00790038" w:rsidRDefault="00790038" w:rsidP="000F3547">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3B30B8E" w14:textId="77777777" w:rsidR="00790038" w:rsidRDefault="00790038" w:rsidP="000F3547">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56CEFE7B" w14:textId="77777777" w:rsidR="00790038" w:rsidRDefault="00790038" w:rsidP="000F3547">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5E05A1DA" w14:textId="77777777" w:rsidR="00790038" w:rsidRDefault="00790038" w:rsidP="000F3547">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080D" w14:textId="77777777" w:rsidR="00790038" w:rsidRDefault="007900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60"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wrBiQQIAAD8E&#10;AAAOAAAAAAAAAAAAAAAAAC4CAABkcnMvZTJvRG9jLnhtbFBLAQItABQABgAIAAAAIQC9QqsU4AAA&#10;AAsBAAAPAAAAAAAAAAAAAAAAAJsEAABkcnMvZG93bnJldi54bWxQSwUGAAAAAAQABADzAAAAqAUA&#10;AAAA&#10;" filled="f" stroked="f">
              <v:textbox inset="0,0,0,0">
                <w:txbxContent>
                  <w:p w14:paraId="68EF4917" w14:textId="0644E1AB"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61"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Fy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dq&#10;PUtygOoRydQwTTVuIRoN6O+UDDjRJTXfTkwLSrr3EgVx4z8bejYOs8Ekx9SSWkomc2unNTkp3R4b&#10;RJ4kl3CNotWtJ9SpO3XxLDVOqef5eaPcGry++6hfe7/5C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CBbxckICAAA/&#10;BAAADgAAAAAAAAAAAAAAAAAuAgAAZHJzL2Uyb0RvYy54bWxQSwECLQAUAAYACAAAACEAvUKrFOAA&#10;AAALAQAADwAAAAAAAAAAAAAAAACcBAAAZHJzL2Rvd25yZXYueG1sUEsFBgAAAAAEAAQA8wAAAKkF&#10;AAAAAA==&#10;" filled="f" stroked="f">
              <v:textbox inset="0,0,0,0">
                <w:txbxContent>
                  <w:p w14:paraId="60F0271C" w14:textId="26F4FF76"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790038" w:rsidRDefault="00790038">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62"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Ko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Kpsl&#10;OUL1iGRqmLYafyEaDejvlAy40SU1385MC0q69xIFces/G3o2jrPBJMfSklpKJnNnp29yVro9NYg8&#10;SS5hg6LVrSfUqTtN8Sw1bqnn+flHuW/w+u6zfv379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UDaKoQQIAAD8E&#10;AAAOAAAAAAAAAAAAAAAAAC4CAABkcnMvZTJvRG9jLnhtbFBLAQItABQABgAIAAAAIQC9QqsU4AAA&#10;AAsBAAAPAAAAAAAAAAAAAAAAAJsEAABkcnMvZG93bnJldi54bWxQSwUGAAAAAAQABADzAAAAqAUA&#10;AAAA&#10;" filled="f" stroked="f">
              <v:textbox inset="0,0,0,0">
                <w:txbxContent>
                  <w:p w14:paraId="4D4FEDDC" w14:textId="1E730B53"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790038" w:rsidRDefault="00790038">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63"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czcFikECAAA/BAAA&#10;DgAAAAAAAAAAAAAAAAAuAgAAZHJzL2Uyb0RvYy54bWxQSwECLQAUAAYACAAAACEA0MgV0d4AAAAL&#10;AQAADwAAAAAAAAAAAAAAAACbBAAAZHJzL2Rvd25yZXYueG1sUEsFBgAAAAAEAAQA8wAAAKYFAAAA&#10;AA==&#10;" filled="f" stroked="f">
              <v:textbox inset="0,0,0,0">
                <w:txbxContent>
                  <w:p w14:paraId="0280BE0A" w14:textId="2D006628" w:rsidR="00790038" w:rsidRDefault="00790038">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790038" w:rsidRDefault="00790038">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F324" w14:textId="77777777" w:rsidR="00790038" w:rsidRDefault="00790038">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790038" w:rsidRDefault="00790038">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790038" w:rsidRDefault="00790038">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F57F" w14:textId="77777777" w:rsidR="00790038" w:rsidRDefault="0079003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790038" w:rsidRDefault="00790038">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9EE9" w14:textId="77777777" w:rsidR="00790038" w:rsidRDefault="00790038">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E6"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64"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31imlAAgAAQAQA&#10;AA4AAAAAAAAAAAAAAAAALgIAAGRycy9lMm9Eb2MueG1sUEsBAi0AFAAGAAgAAAAhAL1CqxTgAAAA&#10;CwEAAA8AAAAAAAAAAAAAAAAAmgQAAGRycy9kb3ducmV2LnhtbFBLBQYAAAAABAAEAPMAAACnBQAA&#10;AAA=&#10;" filled="f" stroked="f">
              <v:textbox inset="0,0,0,0">
                <w:txbxContent>
                  <w:p w14:paraId="50B58A83" w14:textId="77777777"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175B"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5"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NR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yyi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8DLFnllH&#10;7B7KM7KpYXzU+AnRqEF/p6THB11Q8+3ItKCkfS9REff6L4a+GPuLwSTH0oJaSkZzY8dfclS6OdSI&#10;PGouYYWqVY1n9HWKZ63xkXqinz+U+wXXd5/1+u2Xv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JVwI1FAAgAAPgQA&#10;AA4AAAAAAAAAAAAAAAAALgIAAGRycy9lMm9Eb2MueG1sUEsBAi0AFAAGAAgAAAAhAL1CqxTgAAAA&#10;CwEAAA8AAAAAAAAAAAAAAAAAmgQAAGRycy9kb3ducmV2LnhtbFBLBQYAAAAABAAEAPMAAACnBQAA&#10;AAA=&#10;" filled="f" stroked="f">
              <v:textbox inset="0,0,0,0">
                <w:txbxContent>
                  <w:p w14:paraId="257D20C7" w14:textId="3C6758EA"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B0"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6"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GE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M8o&#10;kaxHje7FaMkWRoIu5GdQpsC0O4WJdkQ/6ux3NeoW+FdDJOwaJk9iozUMjWAVzhe7yvBV6YRjHMhx&#10;+AAV9mFnCx5orHXvyEM6CKKjTo8v2rhZODqT1TJKMMIxFGeL5eXCd2DFXKy0se8E9MQZJdUovQdn&#10;D7fGumFYMae4XhIObdd5+Tv5mwMTJw+2xlIXc0N4NZ/yKL9Z3azSIE2ymyCNqirYHHZpkB3i5WJ/&#10;ud/t9vGP6VW9KoqTNNomeXDIVssgrdNFkC+jVRDF+TbPojRP9wdfhK3npp47R9dEnB2Po5cpTmZ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1eXGEQQIAAD4E&#10;AAAOAAAAAAAAAAAAAAAAAC4CAABkcnMvZTJvRG9jLnhtbFBLAQItABQABgAIAAAAIQC9QqsU4AAA&#10;AAsBAAAPAAAAAAAAAAAAAAAAAJsEAABkcnMvZG93bnJldi54bWxQSwUGAAAAAAQABADzAAAAqAUA&#10;AAAA&#10;" filled="f" stroked="f">
              <v:textbox inset="0,0,0,0">
                <w:txbxContent>
                  <w:p w14:paraId="7E043103" w14:textId="7570B46E"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41A"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7"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NV+v8hAAgAAPgQA&#10;AA4AAAAAAAAAAAAAAAAALgIAAGRycy9lMm9Eb2MueG1sUEsBAi0AFAAGAAgAAAAhAL1CqxTgAAAA&#10;CwEAAA8AAAAAAAAAAAAAAAAAmgQAAGRycy9kb3ducmV2LnhtbFBLBQYAAAAABAAEAPMAAACnBQAA&#10;AAA=&#10;" filled="f" stroked="f">
              <v:textbox inset="0,0,0,0">
                <w:txbxContent>
                  <w:p w14:paraId="0733A708" w14:textId="43C9E045"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8AA"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8"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kaz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89kazQQIAAD4E&#10;AAAOAAAAAAAAAAAAAAAAAC4CAABkcnMvZTJvRG9jLnhtbFBLAQItABQABgAIAAAAIQC9QqsU4AAA&#10;AAsBAAAPAAAAAAAAAAAAAAAAAJsEAABkcnMvZG93bnJldi54bWxQSwUGAAAAAAQABADzAAAAqAUA&#10;AAAA&#10;" filled="f" stroked="f">
              <v:textbox inset="0,0,0,0">
                <w:txbxContent>
                  <w:p w14:paraId="64A6486D" w14:textId="33ACE9D3"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9"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qGjZbQQIAAD4E&#10;AAAOAAAAAAAAAAAAAAAAAC4CAABkcnMvZTJvRG9jLnhtbFBLAQItABQABgAIAAAAIQC9QqsU4AAA&#10;AAsBAAAPAAAAAAAAAAAAAAAAAJsEAABkcnMvZG93bnJldi54bWxQSwUGAAAAAAQABADzAAAAqAUA&#10;AAAA&#10;" filled="f" stroked="f">
              <v:textbox inset="0,0,0,0">
                <w:txbxContent>
                  <w:p w14:paraId="4DB29AFA" w14:textId="77777777"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70"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Wt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OXhWtQQIAAD4E&#10;AAAOAAAAAAAAAAAAAAAAAC4CAABkcnMvZTJvRG9jLnhtbFBLAQItABQABgAIAAAAIQC9QqsU4AAA&#10;AAsBAAAPAAAAAAAAAAAAAAAAAJsEAABkcnMvZG93bnJldi54bWxQSwUGAAAAAAQABADzAAAAqAUA&#10;AAAA&#10;" filled="f" stroked="f">
              <v:textbox inset="0,0,0,0">
                <w:txbxContent>
                  <w:p w14:paraId="37A75A27" w14:textId="77777777"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790038" w:rsidRDefault="00790038">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790038" w:rsidRDefault="00790038">
                          <w:pPr>
                            <w:spacing w:line="245" w:lineRule="exact"/>
                            <w:ind w:right="829"/>
                            <w:jc w:val="center"/>
                            <w:rPr>
                              <w:rFonts w:ascii="Times New Roman" w:eastAsia="Times New Roman" w:hAnsi="Times New Roman" w:cs="Times New Roman"/>
                              <w:sz w:val="16"/>
                              <w:szCs w:val="16"/>
                            </w:rPr>
                          </w:pPr>
                        </w:p>
                        <w:p w14:paraId="13CCB1B2" w14:textId="77777777" w:rsidR="00790038" w:rsidRDefault="00790038">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71"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GSBTEICAAA/BAAA&#10;DgAAAAAAAAAAAAAAAAAuAgAAZHJzL2Uyb0RvYy54bWxQSwECLQAUAAYACAAAACEA3GE4Md0AAAAI&#10;AQAADwAAAAAAAAAAAAAAAACcBAAAZHJzL2Rvd25yZXYueG1sUEsFBgAAAAAEAAQA8wAAAKYFAAAA&#10;AA==&#10;" filled="f" stroked="f">
              <v:textbox inset="0,0,0,0">
                <w:txbxContent>
                  <w:p w14:paraId="1C91789C" w14:textId="035ECE33" w:rsidR="00790038" w:rsidRDefault="00790038">
                    <w:pPr>
                      <w:spacing w:line="245" w:lineRule="exact"/>
                      <w:ind w:right="829"/>
                      <w:jc w:val="center"/>
                      <w:rPr>
                        <w:rFonts w:ascii="Times New Roman" w:eastAsia="Times New Roman" w:hAnsi="Times New Roman" w:cs="Times New Roman"/>
                        <w:sz w:val="16"/>
                        <w:szCs w:val="16"/>
                      </w:rPr>
                    </w:pPr>
                  </w:p>
                  <w:p w14:paraId="13CCB1B2" w14:textId="77777777" w:rsidR="00790038" w:rsidRDefault="00790038">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9BA4" w14:textId="77777777" w:rsidR="00790038" w:rsidRDefault="0079003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72"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TQA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dPD9NAAgAAPgQA&#10;AA4AAAAAAAAAAAAAAAAALgIAAGRycy9lMm9Eb2MueG1sUEsBAi0AFAAGAAgAAAAhAL1CqxTgAAAA&#10;CwEAAA8AAAAAAAAAAAAAAAAAmgQAAGRycy9kb3ducmV2LnhtbFBLBQYAAAAABAAEAPMAAACnBQAA&#10;AAA=&#10;" filled="f" stroked="f">
              <v:textbox inset="0,0,0,0">
                <w:txbxContent>
                  <w:p w14:paraId="0B54609F" w14:textId="77777777"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790038" w:rsidRDefault="00790038">
    <w:pPr>
      <w:spacing w:line="14" w:lineRule="auto"/>
      <w:rPr>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790038" w:rsidRDefault="00790038">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73"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h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tIK+hQQIAAD4E&#10;AAAOAAAAAAAAAAAAAAAAAC4CAABkcnMvZTJvRG9jLnhtbFBLAQItABQABgAIAAAAIQC9QqsU4AAA&#10;AAsBAAAPAAAAAAAAAAAAAAAAAJsEAABkcnMvZG93bnJldi54bWxQSwUGAAAAAAQABADzAAAAqAUA&#10;AAAA&#10;" filled="f" stroked="f">
              <v:textbox inset="0,0,0,0">
                <w:txbxContent>
                  <w:p w14:paraId="68F28A25" w14:textId="77777777"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74"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Pm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i6EPmQQIAAD4E&#10;AAAOAAAAAAAAAAAAAAAAAC4CAABkcnMvZTJvRG9jLnhtbFBLAQItABQABgAIAAAAIQC9QqsU4AAA&#10;AAsBAAAPAAAAAAAAAAAAAAAAAJsEAABkcnMvZG93bnJldi54bWxQSwUGAAAAAAQABADzAAAAqAUA&#10;AAAA&#10;" filled="f" stroked="f">
              <v:textbox inset="0,0,0,0">
                <w:txbxContent>
                  <w:p w14:paraId="26D220FD" w14:textId="3BF537EA"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5"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Wl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FyN5aVAAgAAPgQA&#10;AA4AAAAAAAAAAAAAAAAALgIAAGRycy9lMm9Eb2MueG1sUEsBAi0AFAAGAAgAAAAhAL1CqxTgAAAA&#10;CwEAAA8AAAAAAAAAAAAAAAAAmgQAAGRycy9kb3ducmV2LnhtbFBLBQYAAAAABAAEAPMAAACnBQAA&#10;AAA=&#10;" filled="f" stroked="f">
              <v:textbox inset="0,0,0,0">
                <w:txbxContent>
                  <w:p w14:paraId="006FC237" w14:textId="65A07140"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5BC58CB4"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790038" w:rsidRDefault="00790038">
                          <w:pPr>
                            <w:spacing w:line="245" w:lineRule="exact"/>
                            <w:ind w:right="1391"/>
                            <w:jc w:val="center"/>
                            <w:rPr>
                              <w:rFonts w:ascii="Times New Roman" w:eastAsia="Times New Roman" w:hAnsi="Times New Roman" w:cs="Times New Roman"/>
                              <w:sz w:val="16"/>
                              <w:szCs w:val="16"/>
                            </w:rPr>
                          </w:pPr>
                        </w:p>
                        <w:p w14:paraId="236F5275" w14:textId="77777777" w:rsidR="00790038" w:rsidRDefault="00790038"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6"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yS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Z&#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BMWrJJCAgAA&#10;PwQAAA4AAAAAAAAAAAAAAAAALgIAAGRycy9lMm9Eb2MueG1sUEsBAi0AFAAGAAgAAAAhALt/eMTh&#10;AAAADAEAAA8AAAAAAAAAAAAAAAAAnAQAAGRycy9kb3ducmV2LnhtbFBLBQYAAAAABAAEAPMAAACq&#10;BQAAAAA=&#10;" filled="f" stroked="f">
              <v:textbox inset="0,0,0,0">
                <w:txbxContent>
                  <w:p w14:paraId="22293F55" w14:textId="154B6088" w:rsidR="00790038" w:rsidRDefault="00790038">
                    <w:pPr>
                      <w:spacing w:line="245" w:lineRule="exact"/>
                      <w:ind w:right="1391"/>
                      <w:jc w:val="center"/>
                      <w:rPr>
                        <w:rFonts w:ascii="Times New Roman" w:eastAsia="Times New Roman" w:hAnsi="Times New Roman" w:cs="Times New Roman"/>
                        <w:sz w:val="16"/>
                        <w:szCs w:val="16"/>
                      </w:rPr>
                    </w:pPr>
                  </w:p>
                  <w:p w14:paraId="236F5275" w14:textId="77777777" w:rsidR="00790038" w:rsidRDefault="00790038"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790038" w:rsidRDefault="00790038">
                          <w:pPr>
                            <w:spacing w:line="245" w:lineRule="exact"/>
                            <w:ind w:left="1791"/>
                            <w:rPr>
                              <w:rFonts w:ascii="Times New Roman" w:eastAsia="Times New Roman" w:hAnsi="Times New Roman" w:cs="Times New Roman"/>
                              <w:sz w:val="16"/>
                              <w:szCs w:val="16"/>
                            </w:rPr>
                          </w:pPr>
                        </w:p>
                        <w:p w14:paraId="50E631F2" w14:textId="77777777" w:rsidR="00790038" w:rsidRDefault="00790038">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7"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AqI+MVQQIAAD8E&#10;AAAOAAAAAAAAAAAAAAAAAC4CAABkcnMvZTJvRG9jLnhtbFBLAQItABQABgAIAAAAIQC3yxnx4AAA&#10;AAwBAAAPAAAAAAAAAAAAAAAAAJsEAABkcnMvZG93bnJldi54bWxQSwUGAAAAAAQABADzAAAAqAUA&#10;AAAA&#10;" filled="f" stroked="f">
              <v:textbox inset="0,0,0,0">
                <w:txbxContent>
                  <w:p w14:paraId="255F37A3" w14:textId="23DE88A8" w:rsidR="00790038" w:rsidRDefault="00790038">
                    <w:pPr>
                      <w:spacing w:line="245" w:lineRule="exact"/>
                      <w:ind w:left="1791"/>
                      <w:rPr>
                        <w:rFonts w:ascii="Times New Roman" w:eastAsia="Times New Roman" w:hAnsi="Times New Roman" w:cs="Times New Roman"/>
                        <w:sz w:val="16"/>
                        <w:szCs w:val="16"/>
                      </w:rPr>
                    </w:pPr>
                  </w:p>
                  <w:p w14:paraId="50E631F2" w14:textId="77777777" w:rsidR="00790038" w:rsidRDefault="00790038">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790038" w:rsidRDefault="00790038">
                          <w:pPr>
                            <w:spacing w:line="245" w:lineRule="exact"/>
                            <w:ind w:right="1398"/>
                            <w:jc w:val="center"/>
                            <w:rPr>
                              <w:rFonts w:ascii="Times New Roman" w:eastAsia="Times New Roman" w:hAnsi="Times New Roman" w:cs="Times New Roman"/>
                              <w:sz w:val="16"/>
                              <w:szCs w:val="16"/>
                            </w:rPr>
                          </w:pPr>
                        </w:p>
                        <w:p w14:paraId="41F4086E" w14:textId="77777777" w:rsidR="00790038" w:rsidRDefault="00790038">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8"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G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dBLlCOUT0qlh3Gr8hWjUoL9T0uNGF9R8OzMtKGnfS5TErf9k6Mk4TgaTHFMLaikZzZ0dv8lZ6eZU&#10;I/IouoQtylY1nlGn79jFi9i4pZ7olx/lvsHru4/69e83PwE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KPmn8ZDAgAA&#10;PwQAAA4AAAAAAAAAAAAAAAAALgIAAGRycy9lMm9Eb2MueG1sUEsBAi0AFAAGAAgAAAAhAE5qYsjg&#10;AAAADAEAAA8AAAAAAAAAAAAAAAAAnQQAAGRycy9kb3ducmV2LnhtbFBLBQYAAAAABAAEAPMAAACq&#10;BQAAAAA=&#10;" filled="f" stroked="f">
              <v:textbox inset="0,0,0,0">
                <w:txbxContent>
                  <w:p w14:paraId="4C6B0D8F" w14:textId="3F4F9ADF" w:rsidR="00790038" w:rsidRDefault="00790038">
                    <w:pPr>
                      <w:spacing w:line="245" w:lineRule="exact"/>
                      <w:ind w:right="1398"/>
                      <w:jc w:val="center"/>
                      <w:rPr>
                        <w:rFonts w:ascii="Times New Roman" w:eastAsia="Times New Roman" w:hAnsi="Times New Roman" w:cs="Times New Roman"/>
                        <w:sz w:val="16"/>
                        <w:szCs w:val="16"/>
                      </w:rPr>
                    </w:pPr>
                  </w:p>
                  <w:p w14:paraId="41F4086E" w14:textId="77777777" w:rsidR="00790038" w:rsidRDefault="00790038">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790038" w:rsidRDefault="00790038">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90038" w:rsidRDefault="00790038">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9"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" filled="f" stroked="f">
              <v:textbox inset="0,0,0,0">
                <w:txbxContent>
                  <w:p w14:paraId="3BC27E53" w14:textId="23628F3B" w:rsidR="00790038" w:rsidRDefault="00790038">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90038" w:rsidRDefault="00790038">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55"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LM2KHj8CAAA/BAAA&#10;DgAAAAAAAAAAAAAAAAAuAgAAZHJzL2Uyb0RvYy54bWxQSwECLQAUAAYACAAAACEAJJe4I+AAAAAL&#10;AQAADwAAAAAAAAAAAAAAAACZBAAAZHJzL2Rvd25yZXYueG1sUEsFBgAAAAAEAAQA8wAAAKYFAAAA&#10;AA==&#10;" filled="f" stroked="f">
              <v:textbox inset="0,0,0,0">
                <w:txbxContent>
                  <w:p w14:paraId="3A03C2E6" w14:textId="27C42D7B"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80"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FFh2vRDAgAA&#10;QAQAAA4AAAAAAAAAAAAAAAAALgIAAGRycy9lMm9Eb2MueG1sUEsBAi0AFAAGAAgAAAAhAL1CqxTg&#10;AAAACwEAAA8AAAAAAAAAAAAAAAAAnQQAAGRycy9kb3ducmV2LnhtbFBLBQYAAAAABAAEAPMAAACq&#10;BQAAAAA=&#10;" filled="f" stroked="f">
              <v:textbox inset="0,0,0,0">
                <w:txbxContent>
                  <w:p w14:paraId="48DFB078" w14:textId="49F0D3A0"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81"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fc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i0mT&#10;HZQnZFPD+KjxE6JRg/5OSY8PuqDm24FpQUn7XqIi7vVPhp6M3WQwybG0oJaS0Vzb8ZcclG72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c5x9xAAgAAPgQA&#10;AA4AAAAAAAAAAAAAAAAALgIAAGRycy9lMm9Eb2MueG1sUEsBAi0AFAAGAAgAAAAhAL1CqxTgAAAA&#10;CwEAAA8AAAAAAAAAAAAAAAAAmgQAAGRycy9kb3ducmV2LnhtbFBLBQYAAAAABAAEAPMAAACnBQAA&#10;AAA=&#10;" filled="f" stroked="f">
              <v:textbox inset="0,0,0,0">
                <w:txbxContent>
                  <w:p w14:paraId="36717A22" w14:textId="77777777" w:rsidR="00790038" w:rsidRDefault="00790038">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790038" w:rsidRDefault="00790038">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90038" w:rsidRDefault="00790038">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82"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" filled="f" stroked="f">
              <v:textbox inset="0,0,0,0">
                <w:txbxContent>
                  <w:p w14:paraId="267C1FCD" w14:textId="77777777" w:rsidR="00790038" w:rsidRDefault="00790038">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90038" w:rsidRDefault="00790038">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790038" w:rsidRDefault="00790038">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3"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Au9X8dPwIAAD4EAAAO&#10;AAAAAAAAAAAAAAAAAC4CAABkcnMvZTJvRG9jLnhtbFBLAQItABQABgAIAAAAIQBuxLge3wAAAAsB&#10;AAAPAAAAAAAAAAAAAAAAAJkEAABkcnMvZG93bnJldi54bWxQSwUGAAAAAAQABADzAAAApQUAAAAA&#10;" filled="f" stroked="f">
              <v:textbox inset="0,0,0,0">
                <w:txbxContent>
                  <w:p w14:paraId="1A638D11" w14:textId="77777777" w:rsidR="00790038" w:rsidRDefault="00790038">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790038" w:rsidRDefault="00790038">
                          <w:pPr>
                            <w:spacing w:line="245" w:lineRule="exact"/>
                            <w:ind w:right="625"/>
                            <w:jc w:val="center"/>
                            <w:rPr>
                              <w:rFonts w:ascii="Times New Roman" w:eastAsia="Times New Roman" w:hAnsi="Times New Roman" w:cs="Times New Roman"/>
                              <w:sz w:val="16"/>
                              <w:szCs w:val="16"/>
                            </w:rPr>
                          </w:pPr>
                        </w:p>
                        <w:p w14:paraId="6B4AB864" w14:textId="77777777" w:rsidR="00790038" w:rsidRDefault="00790038">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4"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" filled="f" stroked="f">
              <v:textbox inset="0,0,0,0">
                <w:txbxContent>
                  <w:p w14:paraId="1CC2768D" w14:textId="0389AB9C" w:rsidR="00790038" w:rsidRDefault="00790038">
                    <w:pPr>
                      <w:spacing w:line="245" w:lineRule="exact"/>
                      <w:ind w:right="625"/>
                      <w:jc w:val="center"/>
                      <w:rPr>
                        <w:rFonts w:ascii="Times New Roman" w:eastAsia="Times New Roman" w:hAnsi="Times New Roman" w:cs="Times New Roman"/>
                        <w:sz w:val="16"/>
                        <w:szCs w:val="16"/>
                      </w:rPr>
                    </w:pPr>
                  </w:p>
                  <w:p w14:paraId="6B4AB864" w14:textId="77777777" w:rsidR="00790038" w:rsidRDefault="00790038">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36443970" w:rsidR="00790038" w:rsidRDefault="00790038">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790038" w:rsidRDefault="007900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6"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Gh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DbCGhPgIAAD8EAAAO&#10;AAAAAAAAAAAAAAAAAC4CAABkcnMvZTJvRG9jLnhtbFBLAQItABQABgAIAAAAIQAkl7gj4AAAAAsB&#10;AAAPAAAAAAAAAAAAAAAAAJgEAABkcnMvZG93bnJldi54bWxQSwUGAAAAAAQABADzAAAApQUAAAAA&#10;" filled="f" stroked="f">
              <v:textbox inset="0,0,0,0">
                <w:txbxContent>
                  <w:p w14:paraId="138B0757" w14:textId="71E2664A" w:rsidR="00790038" w:rsidRDefault="007900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790038" w:rsidRDefault="00790038"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7"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Mgf1+PgIAAD8EAAAO&#10;AAAAAAAAAAAAAAAAAC4CAABkcnMvZTJvRG9jLnhtbFBLAQItABQABgAIAAAAIQAkl7gj4AAAAAsB&#10;AAAPAAAAAAAAAAAAAAAAAJgEAABkcnMvZG93bnJldi54bWxQSwUGAAAAAAQABADzAAAApQUAAAAA&#10;" filled="f" stroked="f">
              <v:textbox inset="0,0,0,0">
                <w:txbxContent>
                  <w:p w14:paraId="7AC83F6D" w14:textId="609E93CC" w:rsidR="00790038" w:rsidRDefault="00790038"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790038" w:rsidRDefault="00790038">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58"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Ce6oFGQQIAAEAE&#10;AAAOAAAAAAAAAAAAAAAAAC4CAABkcnMvZTJvRG9jLnhtbFBLAQItABQABgAIAAAAIQBWinFM4AAA&#10;AAwBAAAPAAAAAAAAAAAAAAAAAJsEAABkcnMvZG93bnJldi54bWxQSwUGAAAAAAQABADzAAAAqAUA&#10;AAAA&#10;" filled="f" stroked="f">
              <v:textbox inset="0,0,0,0">
                <w:txbxContent>
                  <w:p w14:paraId="2CC3C38D" w14:textId="30B6EA26" w:rsidR="00790038" w:rsidRDefault="00790038">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790038" w:rsidRDefault="00790038">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790038" w:rsidRDefault="00790038">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790038" w:rsidRDefault="00790038"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9"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kvnJSQQIAAD8E&#10;AAAOAAAAAAAAAAAAAAAAAC4CAABkcnMvZTJvRG9jLnhtbFBLAQItABQABgAIAAAAIQC9QqsU4AAA&#10;AAsBAAAPAAAAAAAAAAAAAAAAAJsEAABkcnMvZG93bnJldi54bWxQSwUGAAAAAAQABADzAAAAqAUA&#10;AAAA&#10;" filled="f" stroked="f">
              <v:textbox inset="0,0,0,0">
                <w:txbxContent>
                  <w:p w14:paraId="5157262D" w14:textId="1F27B700" w:rsidR="00790038" w:rsidRDefault="00790038"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22B6A19"/>
    <w:multiLevelType w:val="multilevel"/>
    <w:tmpl w:val="B31A8A12"/>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851" w:hanging="851"/>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3"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1931" w:hanging="1080"/>
      </w:pPr>
      <w:rPr>
        <w:rFonts w:ascii="Arial" w:eastAsia="Arial" w:hAnsi="Arial" w:hint="default"/>
        <w:sz w:val="22"/>
        <w:szCs w:val="22"/>
      </w:rPr>
    </w:lvl>
    <w:lvl w:ilvl="2">
      <w:start w:val="1"/>
      <w:numFmt w:val="decimal"/>
      <w:lvlText w:val="%1.%2.%3."/>
      <w:lvlJc w:val="left"/>
      <w:pPr>
        <w:ind w:left="2421"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4"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6"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8"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9"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15:restartNumberingAfterBreak="0">
    <w:nsid w:val="09F81510"/>
    <w:multiLevelType w:val="hybridMultilevel"/>
    <w:tmpl w:val="190A0780"/>
    <w:lvl w:ilvl="0" w:tplc="553EAF86">
      <w:start w:val="1"/>
      <w:numFmt w:val="upperLetter"/>
      <w:lvlText w:val="%1."/>
      <w:lvlJc w:val="left"/>
      <w:pPr>
        <w:ind w:left="643" w:hanging="360"/>
      </w:pPr>
      <w:rPr>
        <w:rFonts w:hint="default"/>
        <w:b/>
      </w:rPr>
    </w:lvl>
    <w:lvl w:ilvl="1" w:tplc="F990C386">
      <w:start w:val="1"/>
      <w:numFmt w:val="lowerLetter"/>
      <w:lvlText w:val="(%2)"/>
      <w:lvlJc w:val="left"/>
      <w:pPr>
        <w:ind w:left="1363" w:hanging="360"/>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0A102EB3"/>
    <w:multiLevelType w:val="hybridMultilevel"/>
    <w:tmpl w:val="71A661D6"/>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2"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4"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6" w15:restartNumberingAfterBreak="0">
    <w:nsid w:val="12102322"/>
    <w:multiLevelType w:val="hybridMultilevel"/>
    <w:tmpl w:val="28A6C436"/>
    <w:lvl w:ilvl="0" w:tplc="08090019">
      <w:start w:val="1"/>
      <w:numFmt w:val="lowerLetter"/>
      <w:lvlText w:val="%1."/>
      <w:lvlJc w:val="lef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17"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9"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0"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0A87A9D"/>
    <w:multiLevelType w:val="hybridMultilevel"/>
    <w:tmpl w:val="387C6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3"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4"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5"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6"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7"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8"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30"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1"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2"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6"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7" w15:restartNumberingAfterBreak="0">
    <w:nsid w:val="3E2540A6"/>
    <w:multiLevelType w:val="hybridMultilevel"/>
    <w:tmpl w:val="FA38F290"/>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8"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9"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0"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1"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2"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3" w15:restartNumberingAfterBreak="0">
    <w:nsid w:val="43391A33"/>
    <w:multiLevelType w:val="hybridMultilevel"/>
    <w:tmpl w:val="6BC615B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33C6CC0">
      <w:start w:val="2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8262ACF"/>
    <w:multiLevelType w:val="hybridMultilevel"/>
    <w:tmpl w:val="341A2188"/>
    <w:lvl w:ilvl="0" w:tplc="D28CC3C6">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7"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9" w15:restartNumberingAfterBreak="0">
    <w:nsid w:val="4CF77452"/>
    <w:multiLevelType w:val="hybridMultilevel"/>
    <w:tmpl w:val="7062FB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0"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51"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2"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3"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4" w15:restartNumberingAfterBreak="0">
    <w:nsid w:val="573C6C45"/>
    <w:multiLevelType w:val="hybridMultilevel"/>
    <w:tmpl w:val="D92C005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7"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8"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60"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61"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62"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6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6"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67" w15:restartNumberingAfterBreak="0">
    <w:nsid w:val="67527841"/>
    <w:multiLevelType w:val="multilevel"/>
    <w:tmpl w:val="3B242C50"/>
    <w:lvl w:ilvl="0">
      <w:start w:val="1"/>
      <w:numFmt w:val="decimal"/>
      <w:pStyle w:val="Outline1"/>
      <w:lvlText w:val="%1."/>
      <w:lvlJc w:val="left"/>
      <w:pPr>
        <w:tabs>
          <w:tab w:val="num" w:pos="720"/>
        </w:tabs>
        <w:ind w:left="720" w:hanging="720"/>
      </w:pPr>
    </w:lvl>
    <w:lvl w:ilvl="1">
      <w:start w:val="1"/>
      <w:numFmt w:val="decimal"/>
      <w:pStyle w:val="PCSchedul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70"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71" w15:restartNumberingAfterBreak="0">
    <w:nsid w:val="72AD28DD"/>
    <w:multiLevelType w:val="multilevel"/>
    <w:tmpl w:val="7FDA4BB4"/>
    <w:lvl w:ilvl="0">
      <w:start w:val="2"/>
      <w:numFmt w:val="decimal"/>
      <w:lvlText w:val="%1"/>
      <w:lvlJc w:val="left"/>
      <w:pPr>
        <w:ind w:left="567" w:hanging="567"/>
      </w:pPr>
      <w:rPr>
        <w:rFonts w:hint="default"/>
      </w:rPr>
    </w:lvl>
    <w:lvl w:ilvl="1">
      <w:start w:val="1"/>
      <w:numFmt w:val="decimal"/>
      <w:lvlText w:val="%1.%2"/>
      <w:lvlJc w:val="left"/>
      <w:pPr>
        <w:ind w:left="851" w:hanging="851"/>
      </w:pPr>
      <w:rPr>
        <w:rFonts w:hint="default"/>
        <w:b w:val="0"/>
        <w:u w:val="none"/>
      </w:rPr>
    </w:lvl>
    <w:lvl w:ilvl="2">
      <w:start w:val="1"/>
      <w:numFmt w:val="decimal"/>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2"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49D0C33"/>
    <w:multiLevelType w:val="multilevel"/>
    <w:tmpl w:val="1B804AC0"/>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abstractNum w:abstractNumId="77" w15:restartNumberingAfterBreak="0">
    <w:nsid w:val="7ECD405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1068"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53"/>
  </w:num>
  <w:num w:numId="3">
    <w:abstractNumId w:val="76"/>
  </w:num>
  <w:num w:numId="4">
    <w:abstractNumId w:val="30"/>
  </w:num>
  <w:num w:numId="5">
    <w:abstractNumId w:val="40"/>
  </w:num>
  <w:num w:numId="6">
    <w:abstractNumId w:val="18"/>
  </w:num>
  <w:num w:numId="7">
    <w:abstractNumId w:val="36"/>
  </w:num>
  <w:num w:numId="8">
    <w:abstractNumId w:val="22"/>
  </w:num>
  <w:num w:numId="9">
    <w:abstractNumId w:val="62"/>
  </w:num>
  <w:num w:numId="10">
    <w:abstractNumId w:val="50"/>
  </w:num>
  <w:num w:numId="11">
    <w:abstractNumId w:val="35"/>
  </w:num>
  <w:num w:numId="12">
    <w:abstractNumId w:val="48"/>
  </w:num>
  <w:num w:numId="13">
    <w:abstractNumId w:val="0"/>
  </w:num>
  <w:num w:numId="14">
    <w:abstractNumId w:val="59"/>
  </w:num>
  <w:num w:numId="15">
    <w:abstractNumId w:val="31"/>
  </w:num>
  <w:num w:numId="16">
    <w:abstractNumId w:val="29"/>
  </w:num>
  <w:num w:numId="17">
    <w:abstractNumId w:val="66"/>
  </w:num>
  <w:num w:numId="18">
    <w:abstractNumId w:val="46"/>
  </w:num>
  <w:num w:numId="19">
    <w:abstractNumId w:val="8"/>
  </w:num>
  <w:num w:numId="20">
    <w:abstractNumId w:val="3"/>
  </w:num>
  <w:num w:numId="21">
    <w:abstractNumId w:val="42"/>
  </w:num>
  <w:num w:numId="22">
    <w:abstractNumId w:val="13"/>
  </w:num>
  <w:num w:numId="23">
    <w:abstractNumId w:val="17"/>
  </w:num>
  <w:num w:numId="24">
    <w:abstractNumId w:val="41"/>
  </w:num>
  <w:num w:numId="25">
    <w:abstractNumId w:val="39"/>
  </w:num>
  <w:num w:numId="26">
    <w:abstractNumId w:val="24"/>
  </w:num>
  <w:num w:numId="27">
    <w:abstractNumId w:val="61"/>
  </w:num>
  <w:num w:numId="28">
    <w:abstractNumId w:val="69"/>
  </w:num>
  <w:num w:numId="29">
    <w:abstractNumId w:val="5"/>
  </w:num>
  <w:num w:numId="30">
    <w:abstractNumId w:val="52"/>
  </w:num>
  <w:num w:numId="31">
    <w:abstractNumId w:val="9"/>
  </w:num>
  <w:num w:numId="32">
    <w:abstractNumId w:val="60"/>
  </w:num>
  <w:num w:numId="33">
    <w:abstractNumId w:val="4"/>
  </w:num>
  <w:num w:numId="34">
    <w:abstractNumId w:val="19"/>
  </w:num>
  <w:num w:numId="35">
    <w:abstractNumId w:val="26"/>
  </w:num>
  <w:num w:numId="36">
    <w:abstractNumId w:val="38"/>
  </w:num>
  <w:num w:numId="37">
    <w:abstractNumId w:val="57"/>
  </w:num>
  <w:num w:numId="38">
    <w:abstractNumId w:val="27"/>
  </w:num>
  <w:num w:numId="39">
    <w:abstractNumId w:val="14"/>
  </w:num>
  <w:num w:numId="40">
    <w:abstractNumId w:val="44"/>
  </w:num>
  <w:num w:numId="41">
    <w:abstractNumId w:val="28"/>
  </w:num>
  <w:num w:numId="42">
    <w:abstractNumId w:val="58"/>
  </w:num>
  <w:num w:numId="43">
    <w:abstractNumId w:val="32"/>
  </w:num>
  <w:num w:numId="44">
    <w:abstractNumId w:val="74"/>
  </w:num>
  <w:num w:numId="45">
    <w:abstractNumId w:val="63"/>
  </w:num>
  <w:num w:numId="46">
    <w:abstractNumId w:val="70"/>
  </w:num>
  <w:num w:numId="47">
    <w:abstractNumId w:val="12"/>
  </w:num>
  <w:num w:numId="48">
    <w:abstractNumId w:val="15"/>
  </w:num>
  <w:num w:numId="49">
    <w:abstractNumId w:val="2"/>
  </w:num>
  <w:num w:numId="50">
    <w:abstractNumId w:val="23"/>
  </w:num>
  <w:num w:numId="51">
    <w:abstractNumId w:val="34"/>
  </w:num>
  <w:num w:numId="52">
    <w:abstractNumId w:val="51"/>
  </w:num>
  <w:num w:numId="53">
    <w:abstractNumId w:val="72"/>
  </w:num>
  <w:num w:numId="54">
    <w:abstractNumId w:val="47"/>
  </w:num>
  <w:num w:numId="55">
    <w:abstractNumId w:val="64"/>
    <w:lvlOverride w:ilvl="0">
      <w:lvl w:ilvl="0">
        <w:numFmt w:val="decimal"/>
        <w:lvlText w:val="%1."/>
        <w:lvlJc w:val="left"/>
      </w:lvl>
    </w:lvlOverride>
    <w:lvlOverride w:ilvl="1">
      <w:lvl w:ilvl="1">
        <w:numFmt w:val="lowerLetter"/>
        <w:lvlText w:val="%2."/>
        <w:lvlJc w:val="left"/>
      </w:lvl>
    </w:lvlOverride>
  </w:num>
  <w:num w:numId="56">
    <w:abstractNumId w:val="33"/>
    <w:lvlOverride w:ilvl="1">
      <w:lvl w:ilvl="1">
        <w:numFmt w:val="lowerRoman"/>
        <w:lvlText w:val="%2."/>
        <w:lvlJc w:val="right"/>
      </w:lvl>
    </w:lvlOverride>
  </w:num>
  <w:num w:numId="57">
    <w:abstractNumId w:val="75"/>
  </w:num>
  <w:num w:numId="58">
    <w:abstractNumId w:val="6"/>
  </w:num>
  <w:num w:numId="59">
    <w:abstractNumId w:val="25"/>
  </w:num>
  <w:num w:numId="60">
    <w:abstractNumId w:val="56"/>
  </w:num>
  <w:num w:numId="61">
    <w:abstractNumId w:val="68"/>
  </w:num>
  <w:num w:numId="62">
    <w:abstractNumId w:val="10"/>
  </w:num>
  <w:num w:numId="63">
    <w:abstractNumId w:val="55"/>
  </w:num>
  <w:num w:numId="64">
    <w:abstractNumId w:val="65"/>
  </w:num>
  <w:num w:numId="65">
    <w:abstractNumId w:val="20"/>
  </w:num>
  <w:num w:numId="66">
    <w:abstractNumId w:val="73"/>
  </w:num>
  <w:num w:numId="67">
    <w:abstractNumId w:val="45"/>
  </w:num>
  <w:num w:numId="68">
    <w:abstractNumId w:val="67"/>
  </w:num>
  <w:num w:numId="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7"/>
  </w:num>
  <w:num w:numId="72">
    <w:abstractNumId w:val="11"/>
  </w:num>
  <w:num w:numId="73">
    <w:abstractNumId w:val="1"/>
  </w:num>
  <w:num w:numId="74">
    <w:abstractNumId w:val="71"/>
  </w:num>
  <w:num w:numId="75">
    <w:abstractNumId w:val="43"/>
  </w:num>
  <w:num w:numId="76">
    <w:abstractNumId w:val="54"/>
  </w:num>
  <w:num w:numId="77">
    <w:abstractNumId w:val="16"/>
  </w:num>
  <w:num w:numId="78">
    <w:abstractNumId w:val="77"/>
  </w:num>
  <w:num w:numId="79">
    <w:abstractNumId w:val="21"/>
  </w:num>
  <w:num w:numId="80">
    <w:abstractNumId w:val="4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20"/>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169EC"/>
    <w:rsid w:val="00034702"/>
    <w:rsid w:val="00035714"/>
    <w:rsid w:val="00037B7C"/>
    <w:rsid w:val="0004335C"/>
    <w:rsid w:val="00043D9E"/>
    <w:rsid w:val="000544EF"/>
    <w:rsid w:val="00057AFA"/>
    <w:rsid w:val="0008275C"/>
    <w:rsid w:val="0008548D"/>
    <w:rsid w:val="000879BC"/>
    <w:rsid w:val="00087CFA"/>
    <w:rsid w:val="0009111D"/>
    <w:rsid w:val="000A5695"/>
    <w:rsid w:val="000A74E4"/>
    <w:rsid w:val="000C1DA8"/>
    <w:rsid w:val="000D0E63"/>
    <w:rsid w:val="000E6075"/>
    <w:rsid w:val="000E72B9"/>
    <w:rsid w:val="000E7C54"/>
    <w:rsid w:val="000F131C"/>
    <w:rsid w:val="000F16C9"/>
    <w:rsid w:val="000F2AD3"/>
    <w:rsid w:val="000F3547"/>
    <w:rsid w:val="000F4E48"/>
    <w:rsid w:val="00102AA2"/>
    <w:rsid w:val="00107363"/>
    <w:rsid w:val="001164C5"/>
    <w:rsid w:val="00121A19"/>
    <w:rsid w:val="00131D51"/>
    <w:rsid w:val="00132D27"/>
    <w:rsid w:val="00134357"/>
    <w:rsid w:val="0014711C"/>
    <w:rsid w:val="001546AE"/>
    <w:rsid w:val="00170125"/>
    <w:rsid w:val="00185E16"/>
    <w:rsid w:val="0019703B"/>
    <w:rsid w:val="001A5993"/>
    <w:rsid w:val="001A722B"/>
    <w:rsid w:val="001B2735"/>
    <w:rsid w:val="001B5FB6"/>
    <w:rsid w:val="00201342"/>
    <w:rsid w:val="00214D97"/>
    <w:rsid w:val="00214F67"/>
    <w:rsid w:val="00231490"/>
    <w:rsid w:val="00244977"/>
    <w:rsid w:val="002478B8"/>
    <w:rsid w:val="00252A8B"/>
    <w:rsid w:val="002657E2"/>
    <w:rsid w:val="002917F9"/>
    <w:rsid w:val="002A3F81"/>
    <w:rsid w:val="002B129A"/>
    <w:rsid w:val="002C274A"/>
    <w:rsid w:val="002D0AD7"/>
    <w:rsid w:val="002D2385"/>
    <w:rsid w:val="002E03D4"/>
    <w:rsid w:val="00307DC0"/>
    <w:rsid w:val="00312797"/>
    <w:rsid w:val="00332F79"/>
    <w:rsid w:val="00336AB0"/>
    <w:rsid w:val="003410C5"/>
    <w:rsid w:val="0036451A"/>
    <w:rsid w:val="0037210C"/>
    <w:rsid w:val="0037435D"/>
    <w:rsid w:val="00380E9C"/>
    <w:rsid w:val="0038149C"/>
    <w:rsid w:val="00381814"/>
    <w:rsid w:val="00383B8A"/>
    <w:rsid w:val="00391D7D"/>
    <w:rsid w:val="00393697"/>
    <w:rsid w:val="00394AE2"/>
    <w:rsid w:val="003963E2"/>
    <w:rsid w:val="00396EBF"/>
    <w:rsid w:val="003A1369"/>
    <w:rsid w:val="003A3BD6"/>
    <w:rsid w:val="003A57C8"/>
    <w:rsid w:val="003B33C1"/>
    <w:rsid w:val="003B37BF"/>
    <w:rsid w:val="003D3F79"/>
    <w:rsid w:val="003D3FED"/>
    <w:rsid w:val="003D44AC"/>
    <w:rsid w:val="003E14EF"/>
    <w:rsid w:val="003E5E4E"/>
    <w:rsid w:val="003F2968"/>
    <w:rsid w:val="003F3A82"/>
    <w:rsid w:val="003F3E5E"/>
    <w:rsid w:val="004022B4"/>
    <w:rsid w:val="004146F6"/>
    <w:rsid w:val="004179AE"/>
    <w:rsid w:val="0042074F"/>
    <w:rsid w:val="004209B8"/>
    <w:rsid w:val="004241A6"/>
    <w:rsid w:val="004440B0"/>
    <w:rsid w:val="0044584B"/>
    <w:rsid w:val="00446F9B"/>
    <w:rsid w:val="00450246"/>
    <w:rsid w:val="0045342E"/>
    <w:rsid w:val="004537FF"/>
    <w:rsid w:val="00461E06"/>
    <w:rsid w:val="00483B43"/>
    <w:rsid w:val="00487C3A"/>
    <w:rsid w:val="00493D7D"/>
    <w:rsid w:val="00494C8D"/>
    <w:rsid w:val="00495991"/>
    <w:rsid w:val="004A1BD7"/>
    <w:rsid w:val="004A52C8"/>
    <w:rsid w:val="004B32A1"/>
    <w:rsid w:val="004B332F"/>
    <w:rsid w:val="004B4C57"/>
    <w:rsid w:val="004B7E4C"/>
    <w:rsid w:val="004F1198"/>
    <w:rsid w:val="004F7D4F"/>
    <w:rsid w:val="00502097"/>
    <w:rsid w:val="005074A5"/>
    <w:rsid w:val="00511020"/>
    <w:rsid w:val="00536BD0"/>
    <w:rsid w:val="00540DC0"/>
    <w:rsid w:val="00543FAE"/>
    <w:rsid w:val="00546295"/>
    <w:rsid w:val="00555F6E"/>
    <w:rsid w:val="00556A71"/>
    <w:rsid w:val="005625E3"/>
    <w:rsid w:val="00563C67"/>
    <w:rsid w:val="00567498"/>
    <w:rsid w:val="005938DC"/>
    <w:rsid w:val="00594907"/>
    <w:rsid w:val="005A2B18"/>
    <w:rsid w:val="005A2B55"/>
    <w:rsid w:val="005B5011"/>
    <w:rsid w:val="005B7674"/>
    <w:rsid w:val="005E0169"/>
    <w:rsid w:val="005E0BF4"/>
    <w:rsid w:val="005E2B1C"/>
    <w:rsid w:val="005E2C82"/>
    <w:rsid w:val="005E5370"/>
    <w:rsid w:val="005E615A"/>
    <w:rsid w:val="005E7CF0"/>
    <w:rsid w:val="00602ACD"/>
    <w:rsid w:val="00603B64"/>
    <w:rsid w:val="006072F7"/>
    <w:rsid w:val="006136A1"/>
    <w:rsid w:val="006150CD"/>
    <w:rsid w:val="00621F8A"/>
    <w:rsid w:val="0062297D"/>
    <w:rsid w:val="00623533"/>
    <w:rsid w:val="00630A5B"/>
    <w:rsid w:val="0064735D"/>
    <w:rsid w:val="0068511D"/>
    <w:rsid w:val="0069394B"/>
    <w:rsid w:val="006B239A"/>
    <w:rsid w:val="006D685A"/>
    <w:rsid w:val="006E53FA"/>
    <w:rsid w:val="006F072A"/>
    <w:rsid w:val="006F2E25"/>
    <w:rsid w:val="007046D3"/>
    <w:rsid w:val="00720A6A"/>
    <w:rsid w:val="00722773"/>
    <w:rsid w:val="0072614B"/>
    <w:rsid w:val="00726AAE"/>
    <w:rsid w:val="007370CB"/>
    <w:rsid w:val="00740544"/>
    <w:rsid w:val="0074200A"/>
    <w:rsid w:val="00753622"/>
    <w:rsid w:val="007548C5"/>
    <w:rsid w:val="007567AC"/>
    <w:rsid w:val="00763769"/>
    <w:rsid w:val="00763FC9"/>
    <w:rsid w:val="00765226"/>
    <w:rsid w:val="00773DC7"/>
    <w:rsid w:val="00774972"/>
    <w:rsid w:val="00776135"/>
    <w:rsid w:val="00785BDB"/>
    <w:rsid w:val="00787224"/>
    <w:rsid w:val="00790038"/>
    <w:rsid w:val="00790326"/>
    <w:rsid w:val="00793CD8"/>
    <w:rsid w:val="007B18AF"/>
    <w:rsid w:val="007E466E"/>
    <w:rsid w:val="007F6402"/>
    <w:rsid w:val="008015D2"/>
    <w:rsid w:val="00801B0B"/>
    <w:rsid w:val="00803CAF"/>
    <w:rsid w:val="00807651"/>
    <w:rsid w:val="00827AB4"/>
    <w:rsid w:val="00827AF3"/>
    <w:rsid w:val="00855B2E"/>
    <w:rsid w:val="008601EE"/>
    <w:rsid w:val="00865688"/>
    <w:rsid w:val="00866477"/>
    <w:rsid w:val="00866A0B"/>
    <w:rsid w:val="00876BB9"/>
    <w:rsid w:val="008B6734"/>
    <w:rsid w:val="008B696D"/>
    <w:rsid w:val="008C755A"/>
    <w:rsid w:val="009323EA"/>
    <w:rsid w:val="00935826"/>
    <w:rsid w:val="0094462A"/>
    <w:rsid w:val="00953C38"/>
    <w:rsid w:val="00956E68"/>
    <w:rsid w:val="00965959"/>
    <w:rsid w:val="00991AEA"/>
    <w:rsid w:val="00992E52"/>
    <w:rsid w:val="009C27E6"/>
    <w:rsid w:val="009C3E02"/>
    <w:rsid w:val="009C75C6"/>
    <w:rsid w:val="009D5B2C"/>
    <w:rsid w:val="009E1B60"/>
    <w:rsid w:val="009E3EF4"/>
    <w:rsid w:val="00A105FA"/>
    <w:rsid w:val="00A10937"/>
    <w:rsid w:val="00A32219"/>
    <w:rsid w:val="00A34BB8"/>
    <w:rsid w:val="00A36266"/>
    <w:rsid w:val="00A4068C"/>
    <w:rsid w:val="00A73B20"/>
    <w:rsid w:val="00A81B94"/>
    <w:rsid w:val="00A93452"/>
    <w:rsid w:val="00AA0D50"/>
    <w:rsid w:val="00AA4749"/>
    <w:rsid w:val="00AB03A4"/>
    <w:rsid w:val="00AB27B8"/>
    <w:rsid w:val="00AD10E8"/>
    <w:rsid w:val="00AF055D"/>
    <w:rsid w:val="00AF2EA0"/>
    <w:rsid w:val="00AF64C0"/>
    <w:rsid w:val="00B2572B"/>
    <w:rsid w:val="00B36748"/>
    <w:rsid w:val="00B3778C"/>
    <w:rsid w:val="00B42E15"/>
    <w:rsid w:val="00B433C0"/>
    <w:rsid w:val="00B52532"/>
    <w:rsid w:val="00B54947"/>
    <w:rsid w:val="00B664BC"/>
    <w:rsid w:val="00BA0722"/>
    <w:rsid w:val="00BA6990"/>
    <w:rsid w:val="00BB7BB8"/>
    <w:rsid w:val="00BC3077"/>
    <w:rsid w:val="00BE3AB1"/>
    <w:rsid w:val="00BE6B0C"/>
    <w:rsid w:val="00BE70F4"/>
    <w:rsid w:val="00BF1EB8"/>
    <w:rsid w:val="00C12587"/>
    <w:rsid w:val="00C41DEE"/>
    <w:rsid w:val="00C42A3D"/>
    <w:rsid w:val="00C57CC2"/>
    <w:rsid w:val="00C723DA"/>
    <w:rsid w:val="00CA1710"/>
    <w:rsid w:val="00CA3989"/>
    <w:rsid w:val="00CB5F43"/>
    <w:rsid w:val="00CB6BFD"/>
    <w:rsid w:val="00CF7F68"/>
    <w:rsid w:val="00D07130"/>
    <w:rsid w:val="00D31FC9"/>
    <w:rsid w:val="00D34B2E"/>
    <w:rsid w:val="00D40E5C"/>
    <w:rsid w:val="00D4193B"/>
    <w:rsid w:val="00D65F6D"/>
    <w:rsid w:val="00D772E1"/>
    <w:rsid w:val="00D81F3E"/>
    <w:rsid w:val="00D91BF3"/>
    <w:rsid w:val="00D94207"/>
    <w:rsid w:val="00D9470D"/>
    <w:rsid w:val="00D96D57"/>
    <w:rsid w:val="00DA10B4"/>
    <w:rsid w:val="00DA189B"/>
    <w:rsid w:val="00DA64A2"/>
    <w:rsid w:val="00DA692D"/>
    <w:rsid w:val="00DB1310"/>
    <w:rsid w:val="00DC5B11"/>
    <w:rsid w:val="00DD2BFA"/>
    <w:rsid w:val="00DE021B"/>
    <w:rsid w:val="00DE20D2"/>
    <w:rsid w:val="00DE40C6"/>
    <w:rsid w:val="00E07C94"/>
    <w:rsid w:val="00E22F8D"/>
    <w:rsid w:val="00E24C4D"/>
    <w:rsid w:val="00E37679"/>
    <w:rsid w:val="00E53C30"/>
    <w:rsid w:val="00E65D6B"/>
    <w:rsid w:val="00E725F0"/>
    <w:rsid w:val="00E80D60"/>
    <w:rsid w:val="00E81785"/>
    <w:rsid w:val="00E850E1"/>
    <w:rsid w:val="00E90738"/>
    <w:rsid w:val="00E974C0"/>
    <w:rsid w:val="00EA1A0A"/>
    <w:rsid w:val="00EC047A"/>
    <w:rsid w:val="00EC19CF"/>
    <w:rsid w:val="00EC73A3"/>
    <w:rsid w:val="00ED1629"/>
    <w:rsid w:val="00EE4E86"/>
    <w:rsid w:val="00EE5A01"/>
    <w:rsid w:val="00F040BB"/>
    <w:rsid w:val="00F133AF"/>
    <w:rsid w:val="00F170A6"/>
    <w:rsid w:val="00F3129F"/>
    <w:rsid w:val="00F413A9"/>
    <w:rsid w:val="00F45269"/>
    <w:rsid w:val="00F53559"/>
    <w:rsid w:val="00F84538"/>
    <w:rsid w:val="00F874A5"/>
    <w:rsid w:val="00FB1B16"/>
    <w:rsid w:val="00FC1EF2"/>
    <w:rsid w:val="00FC3E07"/>
    <w:rsid w:val="00FC483D"/>
    <w:rsid w:val="00FE5E55"/>
    <w:rsid w:val="00FE76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51201"/>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unhideWhenUsed/>
    <w:qFormat/>
    <w:rsid w:val="000F3547"/>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892"/>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unhideWhenUsed/>
    <w:rsid w:val="00E24C4D"/>
    <w:rPr>
      <w:sz w:val="24"/>
      <w:szCs w:val="24"/>
    </w:rPr>
  </w:style>
  <w:style w:type="character" w:customStyle="1" w:styleId="CommentTextChar">
    <w:name w:val="Comment Text Char"/>
    <w:basedOn w:val="DefaultParagraphFont"/>
    <w:link w:val="CommentText"/>
    <w:uiPriority w:val="99"/>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iPriority w:val="99"/>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uiPriority w:val="99"/>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9"/>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4"/>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4"/>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styleId="FootnoteReference">
    <w:name w:val="footnote reference"/>
    <w:basedOn w:val="DefaultParagraphFont"/>
    <w:uiPriority w:val="99"/>
    <w:unhideWhenUsed/>
    <w:rsid w:val="000F3547"/>
    <w:rPr>
      <w:vertAlign w:val="superscript"/>
    </w:rPr>
  </w:style>
  <w:style w:type="character" w:customStyle="1" w:styleId="Heading3Char">
    <w:name w:val="Heading 3 Char"/>
    <w:basedOn w:val="DefaultParagraphFont"/>
    <w:link w:val="Heading3"/>
    <w:uiPriority w:val="9"/>
    <w:rsid w:val="000F3547"/>
    <w:rPr>
      <w:rFonts w:asciiTheme="majorHAnsi" w:eastAsiaTheme="majorEastAsia" w:hAnsiTheme="majorHAnsi" w:cstheme="majorBidi"/>
      <w:color w:val="243F60" w:themeColor="accent1" w:themeShade="7F"/>
      <w:sz w:val="24"/>
      <w:szCs w:val="24"/>
      <w:lang w:val="en-GB"/>
    </w:rPr>
  </w:style>
  <w:style w:type="paragraph" w:customStyle="1" w:styleId="Body2">
    <w:name w:val="Body2"/>
    <w:basedOn w:val="Normal"/>
    <w:uiPriority w:val="99"/>
    <w:rsid w:val="000F3547"/>
    <w:pPr>
      <w:widowControl/>
      <w:spacing w:after="220"/>
      <w:ind w:left="709"/>
      <w:jc w:val="both"/>
    </w:pPr>
    <w:rPr>
      <w:rFonts w:ascii="Trebuchet MS" w:eastAsia="Times New Roman" w:hAnsi="Trebuchet MS" w:cs="Times New Roman"/>
      <w:sz w:val="20"/>
      <w:szCs w:val="20"/>
      <w:lang w:val="en-GB"/>
    </w:rPr>
  </w:style>
  <w:style w:type="paragraph" w:styleId="NormalWeb">
    <w:name w:val="Normal (Web)"/>
    <w:basedOn w:val="Normal"/>
    <w:uiPriority w:val="99"/>
    <w:rsid w:val="000F3547"/>
    <w:pPr>
      <w:widowControl/>
      <w:spacing w:after="100" w:afterAutospacing="1" w:line="312" w:lineRule="atLeast"/>
    </w:pPr>
    <w:rPr>
      <w:rFonts w:ascii="Arial Unicode MS" w:eastAsia="Arial Unicode MS" w:hAnsi="Arial Unicode MS" w:cs="Arial Unicode MS"/>
      <w:sz w:val="24"/>
      <w:szCs w:val="24"/>
      <w:lang w:val="en-GB"/>
    </w:rPr>
  </w:style>
  <w:style w:type="paragraph" w:customStyle="1" w:styleId="paragraph">
    <w:name w:val="paragraph"/>
    <w:basedOn w:val="Normal"/>
    <w:rsid w:val="000F3547"/>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0F3547"/>
  </w:style>
  <w:style w:type="paragraph" w:customStyle="1" w:styleId="CharChar7">
    <w:name w:val="Char Char7"/>
    <w:basedOn w:val="Normal"/>
    <w:rsid w:val="00FC1EF2"/>
    <w:pPr>
      <w:widowControl/>
      <w:spacing w:before="60" w:after="120" w:line="240" w:lineRule="exact"/>
    </w:pPr>
    <w:rPr>
      <w:rFonts w:ascii="Verdana" w:eastAsia="Times New Roman" w:hAnsi="Verdana" w:cs="Times New Roman"/>
      <w:sz w:val="20"/>
      <w:szCs w:val="20"/>
    </w:rPr>
  </w:style>
  <w:style w:type="paragraph" w:customStyle="1" w:styleId="Normalindent1">
    <w:name w:val="Normal indent1"/>
    <w:basedOn w:val="Normal"/>
    <w:next w:val="Normal"/>
    <w:link w:val="Normalindent1Char"/>
    <w:rsid w:val="00FC1EF2"/>
    <w:pPr>
      <w:widowControl/>
      <w:suppressAutoHyphens/>
      <w:ind w:left="720"/>
      <w:jc w:val="both"/>
    </w:pPr>
    <w:rPr>
      <w:rFonts w:ascii="Arial" w:eastAsia="Times New Roman" w:hAnsi="Arial" w:cs="Times New Roman"/>
      <w:sz w:val="24"/>
      <w:szCs w:val="20"/>
      <w:lang w:val="en-GB"/>
    </w:rPr>
  </w:style>
  <w:style w:type="character" w:customStyle="1" w:styleId="Normalindent1Char">
    <w:name w:val="Normal indent1 Char"/>
    <w:link w:val="Normalindent1"/>
    <w:rsid w:val="00FC1EF2"/>
    <w:rPr>
      <w:rFonts w:ascii="Arial" w:eastAsia="Times New Roman" w:hAnsi="Arial" w:cs="Times New Roman"/>
      <w:sz w:val="24"/>
      <w:szCs w:val="20"/>
      <w:lang w:val="en-GB"/>
    </w:rPr>
  </w:style>
  <w:style w:type="paragraph" w:customStyle="1" w:styleId="Indenta">
    <w:name w:val="Indent a)"/>
    <w:basedOn w:val="Normal"/>
    <w:rsid w:val="00FC1EF2"/>
    <w:pPr>
      <w:widowControl/>
      <w:suppressAutoHyphens/>
      <w:ind w:left="1440" w:hanging="720"/>
      <w:jc w:val="both"/>
    </w:pPr>
    <w:rPr>
      <w:rFonts w:ascii="Arial" w:eastAsia="Times New Roman" w:hAnsi="Arial" w:cs="Times New Roman"/>
      <w:sz w:val="24"/>
      <w:szCs w:val="20"/>
      <w:lang w:val="en-GB"/>
    </w:rPr>
  </w:style>
  <w:style w:type="paragraph" w:customStyle="1" w:styleId="NormalBold">
    <w:name w:val="Normal Bold"/>
    <w:basedOn w:val="Normal"/>
    <w:next w:val="Normal"/>
    <w:link w:val="NormalBoldChar1"/>
    <w:rsid w:val="00FC1EF2"/>
    <w:pPr>
      <w:widowControl/>
      <w:suppressAutoHyphens/>
      <w:jc w:val="both"/>
    </w:pPr>
    <w:rPr>
      <w:rFonts w:ascii="Arial" w:eastAsia="Times New Roman" w:hAnsi="Arial" w:cs="Times New Roman"/>
      <w:b/>
      <w:sz w:val="24"/>
      <w:szCs w:val="20"/>
      <w:lang w:val="en-GB"/>
    </w:rPr>
  </w:style>
  <w:style w:type="character" w:customStyle="1" w:styleId="NormalBoldChar1">
    <w:name w:val="Normal Bold Char1"/>
    <w:link w:val="NormalBold"/>
    <w:rsid w:val="00FC1EF2"/>
    <w:rPr>
      <w:rFonts w:ascii="Arial" w:eastAsia="Times New Roman" w:hAnsi="Arial" w:cs="Times New Roman"/>
      <w:b/>
      <w:sz w:val="24"/>
      <w:szCs w:val="20"/>
      <w:lang w:val="en-GB"/>
    </w:rPr>
  </w:style>
  <w:style w:type="paragraph" w:customStyle="1" w:styleId="Normalhangingindent">
    <w:name w:val="Normal hanging indent"/>
    <w:basedOn w:val="Normal"/>
    <w:next w:val="Normal"/>
    <w:link w:val="NormalhangingindentChar"/>
    <w:rsid w:val="00FC1EF2"/>
    <w:pPr>
      <w:widowControl/>
      <w:suppressAutoHyphens/>
      <w:ind w:left="720" w:hanging="720"/>
      <w:jc w:val="both"/>
    </w:pPr>
    <w:rPr>
      <w:rFonts w:ascii="Arial" w:eastAsia="Times New Roman" w:hAnsi="Arial" w:cs="Arial"/>
      <w:sz w:val="24"/>
      <w:szCs w:val="20"/>
      <w:lang w:val="en-GB"/>
    </w:rPr>
  </w:style>
  <w:style w:type="character" w:customStyle="1" w:styleId="NormalhangingindentChar">
    <w:name w:val="Normal hanging indent Char"/>
    <w:link w:val="Normalhangingindent"/>
    <w:rsid w:val="00FC1EF2"/>
    <w:rPr>
      <w:rFonts w:ascii="Arial" w:eastAsia="Times New Roman" w:hAnsi="Arial" w:cs="Arial"/>
      <w:sz w:val="24"/>
      <w:szCs w:val="20"/>
      <w:lang w:val="en-GB"/>
    </w:rPr>
  </w:style>
  <w:style w:type="paragraph" w:customStyle="1" w:styleId="1">
    <w:name w:val="1"/>
    <w:basedOn w:val="Normal"/>
    <w:rsid w:val="00FC1EF2"/>
    <w:pPr>
      <w:widowControl/>
      <w:spacing w:after="160" w:line="240" w:lineRule="exact"/>
    </w:pPr>
    <w:rPr>
      <w:rFonts w:ascii="Tahoma" w:eastAsia="Times New Roman" w:hAnsi="Tahoma" w:cs="Tahoma"/>
      <w:sz w:val="20"/>
      <w:szCs w:val="20"/>
    </w:rPr>
  </w:style>
  <w:style w:type="paragraph" w:customStyle="1" w:styleId="Default">
    <w:name w:val="Default"/>
    <w:link w:val="DefaultChar"/>
    <w:rsid w:val="00FC1EF2"/>
    <w:pPr>
      <w:widowControl/>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FC1EF2"/>
    <w:rPr>
      <w:rFonts w:ascii="Arial" w:eastAsia="Times New Roman" w:hAnsi="Arial" w:cs="Arial"/>
      <w:color w:val="000000"/>
      <w:sz w:val="24"/>
      <w:szCs w:val="24"/>
    </w:rPr>
  </w:style>
  <w:style w:type="paragraph" w:customStyle="1" w:styleId="PCSchedule2">
    <w:name w:val="PC Schedule 2"/>
    <w:basedOn w:val="Normal"/>
    <w:rsid w:val="00FC1EF2"/>
    <w:pPr>
      <w:widowControl/>
      <w:numPr>
        <w:ilvl w:val="1"/>
        <w:numId w:val="68"/>
      </w:numPr>
      <w:tabs>
        <w:tab w:val="num" w:pos="0"/>
        <w:tab w:val="num" w:pos="720"/>
        <w:tab w:val="num" w:pos="851"/>
        <w:tab w:val="num" w:pos="2520"/>
      </w:tabs>
      <w:spacing w:after="240"/>
      <w:ind w:left="851" w:hanging="851"/>
      <w:jc w:val="both"/>
      <w:outlineLvl w:val="1"/>
    </w:pPr>
    <w:rPr>
      <w:rFonts w:ascii="Arial" w:eastAsia="Times New Roman" w:hAnsi="Arial" w:cs="Arial"/>
      <w:lang w:val="en-GB"/>
    </w:rPr>
  </w:style>
  <w:style w:type="paragraph" w:customStyle="1" w:styleId="Outline2">
    <w:name w:val="Outline 2"/>
    <w:basedOn w:val="Normal"/>
    <w:rsid w:val="00FC1EF2"/>
    <w:pPr>
      <w:widowControl/>
      <w:spacing w:after="240"/>
      <w:jc w:val="both"/>
      <w:outlineLvl w:val="1"/>
    </w:pPr>
    <w:rPr>
      <w:rFonts w:ascii="Arial" w:eastAsia="Times New Roman" w:hAnsi="Arial" w:cs="Times New Roman"/>
      <w:szCs w:val="20"/>
      <w:lang w:val="en-GB"/>
    </w:rPr>
  </w:style>
  <w:style w:type="paragraph" w:customStyle="1" w:styleId="Outline3">
    <w:name w:val="Outline 3"/>
    <w:basedOn w:val="Normal"/>
    <w:rsid w:val="00FC1EF2"/>
    <w:pPr>
      <w:widowControl/>
      <w:numPr>
        <w:ilvl w:val="2"/>
        <w:numId w:val="69"/>
      </w:numPr>
      <w:tabs>
        <w:tab w:val="num" w:pos="1701"/>
      </w:tabs>
      <w:spacing w:after="240"/>
      <w:ind w:left="1701" w:hanging="850"/>
      <w:jc w:val="both"/>
      <w:outlineLvl w:val="2"/>
    </w:pPr>
    <w:rPr>
      <w:rFonts w:ascii="Arial" w:eastAsia="Times New Roman" w:hAnsi="Arial" w:cs="Times New Roman"/>
      <w:szCs w:val="20"/>
      <w:lang w:val="en-GB"/>
    </w:rPr>
  </w:style>
  <w:style w:type="paragraph" w:customStyle="1" w:styleId="Outline1">
    <w:name w:val="Outline 1"/>
    <w:basedOn w:val="Normal"/>
    <w:rsid w:val="00FC1EF2"/>
    <w:pPr>
      <w:keepNext/>
      <w:widowControl/>
      <w:numPr>
        <w:numId w:val="70"/>
      </w:numPr>
      <w:spacing w:after="240"/>
      <w:jc w:val="both"/>
      <w:outlineLvl w:val="0"/>
    </w:pPr>
    <w:rPr>
      <w:rFonts w:ascii="Arial" w:eastAsia="Times New Roman" w:hAnsi="Arial" w:cs="Times New Roman"/>
      <w:b/>
      <w:caps/>
      <w:szCs w:val="20"/>
      <w:lang w:val="en-GB"/>
    </w:rPr>
  </w:style>
  <w:style w:type="table" w:customStyle="1" w:styleId="TableGrid1">
    <w:name w:val="Table Grid1"/>
    <w:basedOn w:val="TableNormal"/>
    <w:next w:val="TableGrid"/>
    <w:rsid w:val="00B52532"/>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36266"/>
    <w:rPr>
      <w:rFonts w:ascii="Arial" w:eastAsia="Arial" w:hAnsi="Arial"/>
    </w:rPr>
  </w:style>
  <w:style w:type="character" w:customStyle="1" w:styleId="ListParagraphChar">
    <w:name w:val="List Paragraph Char"/>
    <w:basedOn w:val="DefaultParagraphFont"/>
    <w:link w:val="ListParagraph"/>
    <w:uiPriority w:val="34"/>
    <w:locked/>
    <w:rsid w:val="00BC3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54665">
      <w:bodyDiv w:val="1"/>
      <w:marLeft w:val="0"/>
      <w:marRight w:val="0"/>
      <w:marTop w:val="0"/>
      <w:marBottom w:val="0"/>
      <w:divBdr>
        <w:top w:val="none" w:sz="0" w:space="0" w:color="auto"/>
        <w:left w:val="none" w:sz="0" w:space="0" w:color="auto"/>
        <w:bottom w:val="none" w:sz="0" w:space="0" w:color="auto"/>
        <w:right w:val="none" w:sz="0" w:space="0" w:color="auto"/>
      </w:divBdr>
    </w:div>
    <w:div w:id="1236207836">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oter" Target="footer5.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19.xml"/><Relationship Id="rId47" Type="http://schemas.openxmlformats.org/officeDocument/2006/relationships/footer" Target="footer9.xml"/><Relationship Id="rId50" Type="http://schemas.openxmlformats.org/officeDocument/2006/relationships/header" Target="header24.xml"/><Relationship Id="rId55" Type="http://schemas.openxmlformats.org/officeDocument/2006/relationships/header" Target="header29.xml"/><Relationship Id="rId63" Type="http://schemas.openxmlformats.org/officeDocument/2006/relationships/header" Target="header37.xml"/><Relationship Id="rId68" Type="http://schemas.openxmlformats.org/officeDocument/2006/relationships/header" Target="header4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gov.uk/government/uploads/system/uploads/attachment_data/file/458554/Procurement_Policy_Note_13_15.pdf"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s://www.gov.uk/guidance/accessibility-requirements-for-public-sector-websites-and-apps" TargetMode="External"/><Relationship Id="rId40" Type="http://schemas.openxmlformats.org/officeDocument/2006/relationships/header" Target="header18.xml"/><Relationship Id="rId45" Type="http://schemas.openxmlformats.org/officeDocument/2006/relationships/footer" Target="footer8.xml"/><Relationship Id="rId53" Type="http://schemas.openxmlformats.org/officeDocument/2006/relationships/header" Target="header27.xml"/><Relationship Id="rId58" Type="http://schemas.openxmlformats.org/officeDocument/2006/relationships/header" Target="header32.xml"/><Relationship Id="rId66" Type="http://schemas.openxmlformats.org/officeDocument/2006/relationships/header" Target="header4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yperlink" Target="http://www.gov.uk" TargetMode="External"/><Relationship Id="rId49" Type="http://schemas.openxmlformats.org/officeDocument/2006/relationships/header" Target="header23.xml"/><Relationship Id="rId57" Type="http://schemas.openxmlformats.org/officeDocument/2006/relationships/header" Target="header31.xml"/><Relationship Id="rId61" Type="http://schemas.openxmlformats.org/officeDocument/2006/relationships/header" Target="header35.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www.gov.uk/government/publications/transparency-of-suppliers-and-government-to-the-public" TargetMode="External"/><Relationship Id="rId44" Type="http://schemas.openxmlformats.org/officeDocument/2006/relationships/header" Target="header20.xml"/><Relationship Id="rId52" Type="http://schemas.openxmlformats.org/officeDocument/2006/relationships/header" Target="header26.xml"/><Relationship Id="rId60" Type="http://schemas.openxmlformats.org/officeDocument/2006/relationships/header" Target="header34.xml"/><Relationship Id="rId65" Type="http://schemas.openxmlformats.org/officeDocument/2006/relationships/header" Target="header3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yperlink" Target="http://www.gov.uk/government/publications/transparency-of-suppliers-and-government-to-the-public" TargetMode="External"/><Relationship Id="rId35" Type="http://schemas.openxmlformats.org/officeDocument/2006/relationships/footer" Target="footer4.xml"/><Relationship Id="rId43" Type="http://schemas.openxmlformats.org/officeDocument/2006/relationships/footer" Target="footer7.xml"/><Relationship Id="rId48" Type="http://schemas.openxmlformats.org/officeDocument/2006/relationships/header" Target="header22.xml"/><Relationship Id="rId56" Type="http://schemas.openxmlformats.org/officeDocument/2006/relationships/header" Target="header30.xml"/><Relationship Id="rId64" Type="http://schemas.openxmlformats.org/officeDocument/2006/relationships/header" Target="header38.xml"/><Relationship Id="rId69" Type="http://schemas.openxmlformats.org/officeDocument/2006/relationships/header" Target="header43.xml"/><Relationship Id="rId8" Type="http://schemas.openxmlformats.org/officeDocument/2006/relationships/image" Target="media/image1.jpeg"/><Relationship Id="rId51" Type="http://schemas.openxmlformats.org/officeDocument/2006/relationships/header" Target="header25.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gov.uk/government/uploads/system/uploads/attachment_data/file/458554/Procurement_Policy_Note_13_15.pdf"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header" Target="header33.xml"/><Relationship Id="rId67" Type="http://schemas.openxmlformats.org/officeDocument/2006/relationships/header" Target="header41.xml"/><Relationship Id="rId20" Type="http://schemas.openxmlformats.org/officeDocument/2006/relationships/header" Target="header8.xml"/><Relationship Id="rId41" Type="http://schemas.openxmlformats.org/officeDocument/2006/relationships/footer" Target="footer6.xml"/><Relationship Id="rId54" Type="http://schemas.openxmlformats.org/officeDocument/2006/relationships/header" Target="header28.xml"/><Relationship Id="rId62" Type="http://schemas.openxmlformats.org/officeDocument/2006/relationships/header" Target="header36.xml"/><Relationship Id="rId70" Type="http://schemas.openxmlformats.org/officeDocument/2006/relationships/header" Target="header44.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AD6EE-A32F-46E4-A198-68FEA8D2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117</Pages>
  <Words>39335</Words>
  <Characters>224216</Characters>
  <Application>Microsoft Office Word</Application>
  <DocSecurity>0</DocSecurity>
  <Lines>1868</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Corrigan, Lee (Commercial)</cp:lastModifiedBy>
  <cp:revision>3</cp:revision>
  <cp:lastPrinted>2018-01-15T12:34:00Z</cp:lastPrinted>
  <dcterms:created xsi:type="dcterms:W3CDTF">2020-09-25T08:29:00Z</dcterms:created>
  <dcterms:modified xsi:type="dcterms:W3CDTF">2020-09-25T08:45:00Z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f9af038e-07b4-4369-a678-c835687cb272_Enabled">
    <vt:lpwstr>true</vt:lpwstr>
  </property>
  <property fmtid="{D5CDD505-2E9C-101B-9397-08002B2CF9AE}" pid="5" name="MSIP_Label_f9af038e-07b4-4369-a678-c835687cb272_SetDate">
    <vt:lpwstr>2020-08-10T13:18:48Z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7b6f3c51-6967-4419-a904-37e13e5ba07c</vt:lpwstr>
  </property>
  <property fmtid="{D5CDD505-2E9C-101B-9397-08002B2CF9AE}" pid="10" name="MSIP_Label_f9af038e-07b4-4369-a678-c835687cb272_ContentBits">
    <vt:lpwstr>2</vt:lpwstr>
  </property>
</Properties>
</file>