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0096507B">
        <w:rPr>
          <w:rFonts w:ascii="Arial" w:hAnsi="Arial" w:cs="Arial"/>
          <w:b/>
          <w:bCs/>
          <w:color w:val="00B050"/>
          <w:sz w:val="32"/>
          <w:szCs w:val="32"/>
        </w:rPr>
        <w:t>Standard Contract for Goods and</w:t>
      </w:r>
      <w:r w:rsidR="001E3F05" w:rsidRPr="0096507B">
        <w:rPr>
          <w:rFonts w:ascii="Arial" w:hAnsi="Arial" w:cs="Arial"/>
          <w:b/>
          <w:bCs/>
          <w:color w:val="00B050"/>
          <w:sz w:val="32"/>
          <w:szCs w:val="32"/>
        </w:rPr>
        <w:t>/or</w:t>
      </w:r>
      <w:r w:rsidRPr="0096507B">
        <w:rPr>
          <w:rFonts w:ascii="Arial" w:hAnsi="Arial" w:cs="Arial"/>
          <w:b/>
          <w:bCs/>
          <w:color w:val="00B050"/>
          <w:sz w:val="32"/>
          <w:szCs w:val="32"/>
        </w:rPr>
        <w:t xml:space="preserve"> Services - </w:t>
      </w:r>
      <w:r w:rsidR="00CA4BA2" w:rsidRPr="0096507B">
        <w:rPr>
          <w:rFonts w:ascii="Arial" w:hAnsi="Arial" w:cs="Arial"/>
          <w:b/>
          <w:bCs/>
          <w:color w:val="00B050"/>
          <w:sz w:val="32"/>
          <w:szCs w:val="32"/>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001A36AA">
        <w:trPr>
          <w:trHeight w:val="341"/>
        </w:trPr>
        <w:tc>
          <w:tcPr>
            <w:tcW w:w="1413" w:type="pct"/>
            <w:shd w:val="clear" w:color="auto" w:fill="auto"/>
          </w:tcPr>
          <w:p w14:paraId="2D35996B" w14:textId="77777777" w:rsidR="00CA4BA2" w:rsidRPr="00CF68EF" w:rsidRDefault="00CA4BA2" w:rsidP="00A629B0">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2395C4DC" w:rsidR="00CA4BA2" w:rsidRPr="00283DE4" w:rsidRDefault="007B7F35" w:rsidP="001A36AA">
            <w:pPr>
              <w:tabs>
                <w:tab w:val="left" w:pos="709"/>
              </w:tabs>
              <w:rPr>
                <w:rFonts w:ascii="Arial" w:hAnsi="Arial" w:cs="Arial"/>
                <w:i/>
                <w:sz w:val="18"/>
                <w:szCs w:val="18"/>
                <w:highlight w:val="yellow"/>
              </w:rPr>
            </w:pPr>
            <w:r w:rsidRPr="00283DE4">
              <w:rPr>
                <w:rFonts w:ascii="Arial" w:hAnsi="Arial" w:cs="Arial"/>
                <w:i/>
                <w:sz w:val="18"/>
                <w:szCs w:val="18"/>
                <w:highlight w:val="yellow"/>
              </w:rPr>
              <w:t>TBC</w:t>
            </w:r>
          </w:p>
        </w:tc>
      </w:tr>
      <w:tr w:rsidR="00CA4BA2" w:rsidRPr="00961A47" w14:paraId="360FADB6" w14:textId="77777777" w:rsidTr="001A36AA">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0C96627" w:rsidR="00CA4BA2" w:rsidRPr="00A241B9" w:rsidRDefault="007B7F35" w:rsidP="001A36AA">
            <w:pPr>
              <w:tabs>
                <w:tab w:val="left" w:pos="709"/>
              </w:tabs>
              <w:rPr>
                <w:rFonts w:ascii="Arial" w:hAnsi="Arial" w:cs="Arial"/>
                <w:iCs/>
                <w:sz w:val="18"/>
                <w:szCs w:val="18"/>
              </w:rPr>
            </w:pPr>
            <w:r w:rsidRPr="00A241B9">
              <w:rPr>
                <w:rFonts w:ascii="Arial" w:hAnsi="Arial" w:cs="Arial"/>
                <w:iCs/>
                <w:sz w:val="18"/>
                <w:szCs w:val="18"/>
              </w:rPr>
              <w:t>T</w:t>
            </w:r>
            <w:r w:rsidR="00602477" w:rsidRPr="00A241B9">
              <w:rPr>
                <w:rFonts w:ascii="Arial" w:hAnsi="Arial" w:cs="Arial"/>
                <w:iCs/>
                <w:sz w:val="18"/>
                <w:szCs w:val="18"/>
              </w:rPr>
              <w:t>he Environment Agency</w:t>
            </w:r>
          </w:p>
        </w:tc>
      </w:tr>
      <w:tr w:rsidR="00CA4BA2" w:rsidRPr="00961A47" w14:paraId="3C3EA26A" w14:textId="77777777" w:rsidTr="001A36AA">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3D91FA97" w:rsidR="00CA4BA2" w:rsidRPr="00602477" w:rsidRDefault="00602477" w:rsidP="001A36AA">
            <w:pPr>
              <w:tabs>
                <w:tab w:val="left" w:pos="709"/>
              </w:tabs>
              <w:rPr>
                <w:rFonts w:ascii="Arial" w:hAnsi="Arial" w:cs="Arial"/>
                <w:sz w:val="18"/>
                <w:szCs w:val="18"/>
                <w:highlight w:val="yellow"/>
              </w:rPr>
            </w:pPr>
            <w:r w:rsidRPr="00283DE4">
              <w:rPr>
                <w:rFonts w:ascii="Arial" w:hAnsi="Arial" w:cs="Arial"/>
                <w:i/>
                <w:iCs/>
                <w:sz w:val="18"/>
                <w:szCs w:val="18"/>
              </w:rPr>
              <w:t>[</w:t>
            </w:r>
            <w:r w:rsidRPr="00283DE4">
              <w:rPr>
                <w:rFonts w:ascii="Arial" w:hAnsi="Arial" w:cs="Arial"/>
                <w:i/>
                <w:iCs/>
                <w:sz w:val="18"/>
                <w:szCs w:val="18"/>
                <w:highlight w:val="yellow"/>
              </w:rPr>
              <w:t>insert</w:t>
            </w:r>
            <w:r w:rsidRPr="00602477">
              <w:rPr>
                <w:rFonts w:ascii="Arial" w:hAnsi="Arial" w:cs="Arial"/>
                <w:sz w:val="18"/>
                <w:szCs w:val="18"/>
                <w:highlight w:val="yellow"/>
              </w:rPr>
              <w:t xml:space="preserve"> </w:t>
            </w:r>
            <w:r w:rsidRPr="00602477">
              <w:rPr>
                <w:rFonts w:ascii="Arial" w:hAnsi="Arial" w:cs="Arial"/>
                <w:i/>
                <w:sz w:val="18"/>
                <w:szCs w:val="18"/>
                <w:highlight w:val="yellow"/>
              </w:rPr>
              <w:t>name and address of Contractor]</w:t>
            </w:r>
            <w:r w:rsidRPr="00602477">
              <w:rPr>
                <w:rFonts w:ascii="Arial" w:hAnsi="Arial" w:cs="Arial"/>
                <w:sz w:val="18"/>
                <w:szCs w:val="18"/>
                <w:highlight w:val="yellow"/>
              </w:rPr>
              <w:t xml:space="preserve"> </w:t>
            </w:r>
          </w:p>
        </w:tc>
      </w:tr>
      <w:tr w:rsidR="007E7D58" w:rsidRPr="00961A47" w14:paraId="0A6E5285" w14:textId="77777777" w:rsidTr="001A36AA">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5CECFACE" w14:textId="5CBE13C7" w:rsidR="007E7D58" w:rsidRPr="00A241B9" w:rsidRDefault="007B7F35" w:rsidP="007B7F35">
            <w:pPr>
              <w:tabs>
                <w:tab w:val="left" w:pos="709"/>
              </w:tabs>
              <w:rPr>
                <w:rFonts w:ascii="Arial" w:hAnsi="Arial" w:cs="Arial"/>
                <w:iCs/>
                <w:sz w:val="18"/>
                <w:szCs w:val="18"/>
              </w:rPr>
            </w:pPr>
            <w:r w:rsidRPr="00A241B9">
              <w:rPr>
                <w:rFonts w:ascii="Arial" w:hAnsi="Arial" w:cs="Arial"/>
                <w:iCs/>
                <w:sz w:val="18"/>
                <w:szCs w:val="18"/>
              </w:rPr>
              <w:t>The Environment Agency only</w:t>
            </w:r>
            <w:r w:rsidR="007A3714" w:rsidRPr="00A241B9">
              <w:rPr>
                <w:rFonts w:ascii="Arial" w:hAnsi="Arial" w:cs="Arial"/>
                <w:iCs/>
                <w:sz w:val="18"/>
                <w:szCs w:val="18"/>
              </w:rPr>
              <w:t>.</w:t>
            </w:r>
          </w:p>
          <w:p w14:paraId="0A62C6B9" w14:textId="71F14983" w:rsidR="007B7F35" w:rsidRPr="00B46D37" w:rsidRDefault="007B7F35" w:rsidP="007B7F35">
            <w:pPr>
              <w:tabs>
                <w:tab w:val="left" w:pos="709"/>
              </w:tabs>
              <w:rPr>
                <w:rFonts w:ascii="Arial" w:hAnsi="Arial" w:cs="Arial"/>
                <w:sz w:val="18"/>
                <w:szCs w:val="18"/>
                <w:highlight w:val="yellow"/>
              </w:rPr>
            </w:pPr>
          </w:p>
        </w:tc>
      </w:tr>
      <w:tr w:rsidR="007E7D58" w:rsidRPr="00961A47" w14:paraId="0F375EE1" w14:textId="77777777" w:rsidTr="001A36AA">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001A36AA">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78FD855D"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w:t>
            </w:r>
            <w:r w:rsidR="007B7F35">
              <w:rPr>
                <w:rFonts w:ascii="Arial" w:eastAsia="Arial" w:hAnsi="Arial" w:cs="Arial"/>
                <w:b/>
                <w:bCs/>
                <w:iCs/>
                <w:sz w:val="18"/>
                <w:szCs w:val="18"/>
              </w:rPr>
              <w:t>s</w:t>
            </w:r>
            <w:r w:rsidRPr="000E43D4">
              <w:rPr>
                <w:rFonts w:ascii="Arial" w:eastAsia="Arial" w:hAnsi="Arial" w:cs="Arial"/>
                <w:b/>
                <w:bCs/>
                <w:iCs/>
                <w:sz w:val="18"/>
                <w:szCs w:val="18"/>
              </w:rPr>
              <w:t xml:space="preserve">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Content>
                <w:r w:rsidR="007B7F35">
                  <w:rPr>
                    <w:rFonts w:ascii="MS Gothic" w:eastAsia="MS Gothic" w:hAnsi="MS Gothic" w:cs="Arial" w:hint="eastAsia"/>
                    <w:sz w:val="18"/>
                    <w:szCs w:val="18"/>
                  </w:rPr>
                  <w:t>☒</w:t>
                </w:r>
              </w:sdtContent>
            </w:sdt>
          </w:p>
        </w:tc>
      </w:tr>
      <w:tr w:rsidR="007E7D58" w:rsidRPr="00961A47" w14:paraId="4ED88D31" w14:textId="77777777" w:rsidTr="001A36AA">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22D91C5E" w:rsidR="007E7D58" w:rsidRPr="00283DE4" w:rsidRDefault="005B1BD6" w:rsidP="007B7F35">
            <w:pPr>
              <w:pStyle w:val="pf0"/>
              <w:rPr>
                <w:rFonts w:ascii="Arial" w:hAnsi="Arial" w:cs="Arial"/>
                <w:sz w:val="20"/>
                <w:szCs w:val="20"/>
              </w:rPr>
            </w:pPr>
            <w:r w:rsidRPr="002A1A89">
              <w:rPr>
                <w:rStyle w:val="cf21"/>
                <w:rFonts w:ascii="Arial" w:eastAsia="STZhongsong" w:hAnsi="Arial" w:cs="Arial"/>
                <w:b w:val="0"/>
                <w:bCs w:val="0"/>
              </w:rPr>
              <w:t>Description: as set out in Appendix 2 – Specification / Description</w:t>
            </w:r>
          </w:p>
        </w:tc>
      </w:tr>
      <w:tr w:rsidR="007E7D58" w:rsidRPr="00961A47" w14:paraId="682172EF" w14:textId="77777777" w:rsidTr="001A36AA">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B81D5E4" w14:textId="7545691A" w:rsidR="004A78E6" w:rsidRPr="00283DE4" w:rsidRDefault="004A78E6" w:rsidP="004A78E6">
            <w:pPr>
              <w:pStyle w:val="pf0"/>
              <w:rPr>
                <w:rFonts w:ascii="Arial" w:hAnsi="Arial" w:cs="Arial"/>
                <w:sz w:val="20"/>
                <w:szCs w:val="20"/>
              </w:rPr>
            </w:pPr>
            <w:bookmarkStart w:id="0" w:name="_DV_C144"/>
            <w:bookmarkStart w:id="1" w:name="_Ref377110627"/>
            <w:r w:rsidRPr="002A1A89">
              <w:rPr>
                <w:rStyle w:val="cf21"/>
                <w:rFonts w:ascii="Arial" w:eastAsia="STZhongsong" w:hAnsi="Arial" w:cs="Arial"/>
                <w:b w:val="0"/>
                <w:bCs w:val="0"/>
              </w:rPr>
              <w:t>Description: as set out in Appendix 2 – Specification / Description</w:t>
            </w:r>
          </w:p>
          <w:bookmarkEnd w:id="0"/>
          <w:bookmarkEnd w:id="1"/>
          <w:p w14:paraId="2A786758" w14:textId="77777777" w:rsidR="007E7D58" w:rsidRPr="00283DE4" w:rsidRDefault="007E7D58" w:rsidP="007B7F35">
            <w:pPr>
              <w:tabs>
                <w:tab w:val="left" w:pos="709"/>
              </w:tabs>
              <w:rPr>
                <w:rFonts w:ascii="Arial" w:hAnsi="Arial" w:cs="Arial"/>
                <w:i/>
                <w:sz w:val="18"/>
                <w:szCs w:val="18"/>
              </w:rPr>
            </w:pPr>
          </w:p>
        </w:tc>
      </w:tr>
      <w:tr w:rsidR="007E7D58" w:rsidRPr="00961A47" w14:paraId="2A3F6693" w14:textId="77777777" w:rsidTr="001A36AA">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5600ABF1" w:rsidR="003E0478" w:rsidRPr="002A1A89" w:rsidRDefault="007B7F35" w:rsidP="003E0478">
            <w:pPr>
              <w:tabs>
                <w:tab w:val="left" w:pos="709"/>
              </w:tabs>
              <w:rPr>
                <w:rFonts w:ascii="Arial" w:hAnsi="Arial" w:cs="Arial"/>
                <w:b/>
                <w:i/>
                <w:sz w:val="18"/>
                <w:szCs w:val="18"/>
              </w:rPr>
            </w:pPr>
            <w:bookmarkStart w:id="2" w:name="_DV_C161"/>
            <w:bookmarkStart w:id="3" w:name="_Ref377110639"/>
            <w:r w:rsidRPr="002A1A89">
              <w:rPr>
                <w:rFonts w:ascii="Arial" w:eastAsia="Arial" w:hAnsi="Arial" w:cs="Arial"/>
                <w:i/>
                <w:sz w:val="18"/>
                <w:szCs w:val="18"/>
              </w:rPr>
              <w:t>1/4/2024</w:t>
            </w:r>
            <w:bookmarkEnd w:id="2"/>
            <w:bookmarkEnd w:id="3"/>
            <w:r w:rsidR="003E0478" w:rsidRPr="002A1A89">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001A36AA">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7F64732C" w:rsidR="007E7D58" w:rsidRPr="002A1A89" w:rsidRDefault="007B7F35" w:rsidP="007E7D58">
            <w:pPr>
              <w:spacing w:before="120" w:after="120"/>
              <w:ind w:right="936"/>
              <w:rPr>
                <w:rFonts w:ascii="Arial" w:eastAsia="Arial" w:hAnsi="Arial" w:cs="Arial"/>
                <w:bCs/>
                <w:i/>
                <w:sz w:val="18"/>
                <w:szCs w:val="18"/>
              </w:rPr>
            </w:pPr>
            <w:r w:rsidRPr="002A1A89">
              <w:rPr>
                <w:rFonts w:ascii="Arial" w:eastAsia="Arial" w:hAnsi="Arial" w:cs="Arial"/>
                <w:bCs/>
                <w:i/>
                <w:sz w:val="18"/>
                <w:szCs w:val="18"/>
              </w:rPr>
              <w:t>31/3/2027</w:t>
            </w:r>
          </w:p>
          <w:p w14:paraId="2483DC9A" w14:textId="77777777" w:rsidR="007E7D58" w:rsidRPr="002A1A89" w:rsidRDefault="007E7D58" w:rsidP="007E7D58">
            <w:pPr>
              <w:pStyle w:val="Header"/>
              <w:tabs>
                <w:tab w:val="left" w:pos="709"/>
              </w:tabs>
              <w:ind w:right="3"/>
              <w:rPr>
                <w:rFonts w:ascii="Arial" w:hAnsi="Arial" w:cs="Arial"/>
                <w:sz w:val="18"/>
                <w:szCs w:val="18"/>
              </w:rPr>
            </w:pPr>
          </w:p>
        </w:tc>
      </w:tr>
      <w:tr w:rsidR="007E7D58" w:rsidRPr="00961A47" w14:paraId="6D89A4FD" w14:textId="77777777" w:rsidTr="001A36AA">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1AFA4A3F"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 xml:space="preserve">shall be as set </w:t>
            </w:r>
            <w:r w:rsidRPr="002A1A89">
              <w:rPr>
                <w:rFonts w:ascii="Arial" w:hAnsi="Arial" w:cs="Arial"/>
                <w:sz w:val="18"/>
                <w:szCs w:val="18"/>
              </w:rPr>
              <w:t>out in 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001A36AA">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3445F5F9" w14:textId="76DA0505" w:rsidR="009F21FA" w:rsidRPr="002A1A89" w:rsidRDefault="009F21FA" w:rsidP="007E7D58">
            <w:pPr>
              <w:pStyle w:val="Header"/>
              <w:tabs>
                <w:tab w:val="left" w:pos="709"/>
              </w:tabs>
              <w:rPr>
                <w:rFonts w:ascii="Arial" w:hAnsi="Arial" w:cs="Arial"/>
                <w:bCs/>
                <w:i/>
                <w:sz w:val="18"/>
                <w:szCs w:val="18"/>
              </w:rPr>
            </w:pPr>
            <w:bookmarkStart w:id="10" w:name="_DV_M104"/>
            <w:bookmarkStart w:id="11" w:name="_DV_M110"/>
            <w:bookmarkEnd w:id="10"/>
            <w:bookmarkEnd w:id="11"/>
            <w:r w:rsidRPr="002A1A89">
              <w:rPr>
                <w:rFonts w:ascii="Arial" w:hAnsi="Arial" w:cs="Arial"/>
                <w:bCs/>
                <w:i/>
                <w:sz w:val="18"/>
                <w:szCs w:val="18"/>
              </w:rPr>
              <w:t>Payments will be made in pounds by BACS transfer using the details provided by the supplier on submission of a compliant invoice, unless advised otherwise.</w:t>
            </w:r>
            <w:r w:rsidR="00186BA1" w:rsidRPr="002A1A89">
              <w:rPr>
                <w:rFonts w:ascii="Arial" w:hAnsi="Arial" w:cs="Arial"/>
                <w:bCs/>
                <w:i/>
                <w:sz w:val="18"/>
                <w:szCs w:val="18"/>
              </w:rPr>
              <w:t xml:space="preserve"> Payments will be 6 monthly in arrears.</w:t>
            </w:r>
          </w:p>
          <w:p w14:paraId="68002F70" w14:textId="77777777" w:rsidR="009F21FA" w:rsidRPr="002A1A89" w:rsidRDefault="009F21FA" w:rsidP="007E7D58">
            <w:pPr>
              <w:pStyle w:val="Header"/>
              <w:tabs>
                <w:tab w:val="left" w:pos="709"/>
              </w:tabs>
              <w:rPr>
                <w:rFonts w:ascii="Arial" w:hAnsi="Arial" w:cs="Arial"/>
                <w:sz w:val="18"/>
                <w:szCs w:val="18"/>
              </w:rPr>
            </w:pPr>
          </w:p>
          <w:p w14:paraId="01232E29" w14:textId="24FF7EF7" w:rsidR="009F21FA" w:rsidRPr="002A1A89" w:rsidRDefault="009F21FA" w:rsidP="007E7D58">
            <w:pPr>
              <w:pStyle w:val="Header"/>
              <w:tabs>
                <w:tab w:val="left" w:pos="709"/>
              </w:tabs>
              <w:rPr>
                <w:rFonts w:ascii="Arial" w:hAnsi="Arial" w:cs="Arial"/>
                <w:b/>
                <w:i/>
                <w:iCs/>
                <w:sz w:val="18"/>
                <w:szCs w:val="18"/>
              </w:rPr>
            </w:pPr>
            <w:r w:rsidRPr="002A1A89">
              <w:rPr>
                <w:rFonts w:ascii="Arial" w:hAnsi="Arial" w:cs="Arial"/>
                <w:i/>
                <w:iCs/>
                <w:sz w:val="18"/>
                <w:szCs w:val="18"/>
              </w:rPr>
              <w:t xml:space="preserve">Invoice to be sent </w:t>
            </w:r>
            <w:r w:rsidR="007E7D58" w:rsidRPr="002A1A89">
              <w:rPr>
                <w:rFonts w:ascii="Arial" w:hAnsi="Arial" w:cs="Arial"/>
                <w:i/>
                <w:iCs/>
                <w:sz w:val="18"/>
                <w:szCs w:val="18"/>
              </w:rPr>
              <w:t xml:space="preserve">to </w:t>
            </w:r>
            <w:r w:rsidRPr="002A1A89">
              <w:rPr>
                <w:rFonts w:ascii="Arial" w:hAnsi="Arial" w:cs="Arial"/>
                <w:i/>
                <w:iCs/>
                <w:sz w:val="18"/>
                <w:szCs w:val="18"/>
              </w:rPr>
              <w:t>(email is the preferred method</w:t>
            </w:r>
            <w:r w:rsidR="00186BA1" w:rsidRPr="002A1A89">
              <w:rPr>
                <w:rFonts w:ascii="Arial" w:hAnsi="Arial" w:cs="Arial"/>
                <w:i/>
                <w:iCs/>
                <w:sz w:val="18"/>
                <w:szCs w:val="18"/>
              </w:rPr>
              <w:t>)</w:t>
            </w:r>
          </w:p>
          <w:p w14:paraId="6CA9E368" w14:textId="77777777" w:rsidR="009F21FA" w:rsidRPr="002A1A89" w:rsidRDefault="009F21FA" w:rsidP="007E7D58">
            <w:pPr>
              <w:pStyle w:val="Header"/>
              <w:tabs>
                <w:tab w:val="left" w:pos="709"/>
              </w:tabs>
              <w:rPr>
                <w:rFonts w:ascii="Arial" w:hAnsi="Arial" w:cs="Arial"/>
                <w:b/>
                <w:i/>
                <w:iCs/>
                <w:sz w:val="18"/>
                <w:szCs w:val="18"/>
              </w:rPr>
            </w:pPr>
          </w:p>
          <w:p w14:paraId="4C85FF45" w14:textId="77777777" w:rsidR="009F21FA" w:rsidRPr="002A1A89" w:rsidRDefault="009F21FA" w:rsidP="009F21FA">
            <w:pPr>
              <w:pBdr>
                <w:top w:val="nil"/>
                <w:left w:val="nil"/>
                <w:bottom w:val="nil"/>
                <w:right w:val="nil"/>
                <w:between w:val="nil"/>
              </w:pBdr>
              <w:spacing w:before="120" w:after="120"/>
              <w:ind w:left="360" w:hanging="360"/>
              <w:rPr>
                <w:rFonts w:ascii="Arial" w:eastAsia="Arial" w:hAnsi="Arial" w:cs="Arial"/>
                <w:bCs/>
                <w:i/>
                <w:sz w:val="18"/>
                <w:szCs w:val="18"/>
              </w:rPr>
            </w:pPr>
            <w:r w:rsidRPr="002A1A89">
              <w:rPr>
                <w:rFonts w:ascii="Arial" w:eastAsia="Arial" w:hAnsi="Arial" w:cs="Arial"/>
                <w:bCs/>
                <w:i/>
                <w:sz w:val="18"/>
                <w:szCs w:val="18"/>
              </w:rPr>
              <w:t>For EA SSCL (Environment Agency)</w:t>
            </w:r>
          </w:p>
          <w:p w14:paraId="4B9EE8E3" w14:textId="77777777" w:rsidR="009F21FA" w:rsidRPr="002A1A89" w:rsidRDefault="009F21FA" w:rsidP="009F21FA">
            <w:pPr>
              <w:pBdr>
                <w:top w:val="nil"/>
                <w:left w:val="nil"/>
                <w:bottom w:val="nil"/>
                <w:right w:val="nil"/>
                <w:between w:val="nil"/>
              </w:pBdr>
              <w:spacing w:before="120" w:after="120"/>
              <w:ind w:left="360" w:hanging="360"/>
              <w:rPr>
                <w:rFonts w:ascii="Arial" w:eastAsia="Arial" w:hAnsi="Arial" w:cs="Arial"/>
                <w:bCs/>
                <w:i/>
                <w:sz w:val="18"/>
                <w:szCs w:val="18"/>
              </w:rPr>
            </w:pPr>
            <w:r w:rsidRPr="002A1A89">
              <w:rPr>
                <w:rFonts w:ascii="Arial" w:eastAsia="Arial" w:hAnsi="Arial" w:cs="Arial"/>
                <w:bCs/>
                <w:i/>
                <w:sz w:val="18"/>
                <w:szCs w:val="18"/>
              </w:rPr>
              <w:t>PO Box 797</w:t>
            </w:r>
          </w:p>
          <w:p w14:paraId="2A5918BE" w14:textId="77777777" w:rsidR="009F21FA" w:rsidRPr="002A1A89" w:rsidRDefault="009F21FA" w:rsidP="009F21FA">
            <w:pPr>
              <w:pBdr>
                <w:top w:val="nil"/>
                <w:left w:val="nil"/>
                <w:bottom w:val="nil"/>
                <w:right w:val="nil"/>
                <w:between w:val="nil"/>
              </w:pBdr>
              <w:spacing w:before="120" w:after="120"/>
              <w:ind w:left="360" w:hanging="360"/>
              <w:rPr>
                <w:rFonts w:ascii="Arial" w:eastAsia="Arial" w:hAnsi="Arial" w:cs="Arial"/>
                <w:bCs/>
                <w:i/>
                <w:sz w:val="18"/>
                <w:szCs w:val="18"/>
              </w:rPr>
            </w:pPr>
            <w:r w:rsidRPr="002A1A89">
              <w:rPr>
                <w:rFonts w:ascii="Arial" w:eastAsia="Arial" w:hAnsi="Arial" w:cs="Arial"/>
                <w:bCs/>
                <w:i/>
                <w:sz w:val="18"/>
                <w:szCs w:val="18"/>
              </w:rPr>
              <w:t>Newport</w:t>
            </w:r>
          </w:p>
          <w:p w14:paraId="3717076B" w14:textId="77777777" w:rsidR="009F21FA" w:rsidRPr="002A1A89" w:rsidRDefault="009F21FA" w:rsidP="009F21FA">
            <w:pPr>
              <w:pBdr>
                <w:top w:val="nil"/>
                <w:left w:val="nil"/>
                <w:bottom w:val="nil"/>
                <w:right w:val="nil"/>
                <w:between w:val="nil"/>
              </w:pBdr>
              <w:spacing w:before="120" w:after="120"/>
              <w:ind w:left="360" w:hanging="360"/>
              <w:rPr>
                <w:rFonts w:ascii="Arial" w:eastAsia="Arial" w:hAnsi="Arial" w:cs="Arial"/>
                <w:bCs/>
                <w:i/>
                <w:sz w:val="18"/>
                <w:szCs w:val="18"/>
              </w:rPr>
            </w:pPr>
            <w:r w:rsidRPr="002A1A89">
              <w:rPr>
                <w:rFonts w:ascii="Arial" w:eastAsia="Arial" w:hAnsi="Arial" w:cs="Arial"/>
                <w:bCs/>
                <w:i/>
                <w:sz w:val="18"/>
                <w:szCs w:val="18"/>
              </w:rPr>
              <w:t>Gwent</w:t>
            </w:r>
          </w:p>
          <w:p w14:paraId="098457E9" w14:textId="77777777" w:rsidR="009F21FA" w:rsidRPr="002A1A89" w:rsidRDefault="009F21FA" w:rsidP="009F21FA">
            <w:pPr>
              <w:pBdr>
                <w:top w:val="nil"/>
                <w:left w:val="nil"/>
                <w:bottom w:val="nil"/>
                <w:right w:val="nil"/>
                <w:between w:val="nil"/>
              </w:pBdr>
              <w:spacing w:before="120" w:after="120"/>
              <w:ind w:left="360" w:hanging="360"/>
              <w:rPr>
                <w:rFonts w:ascii="Arial" w:eastAsia="Arial" w:hAnsi="Arial" w:cs="Arial"/>
                <w:bCs/>
                <w:i/>
                <w:sz w:val="18"/>
                <w:szCs w:val="18"/>
              </w:rPr>
            </w:pPr>
            <w:r w:rsidRPr="002A1A89">
              <w:rPr>
                <w:rFonts w:ascii="Arial" w:eastAsia="Arial" w:hAnsi="Arial" w:cs="Arial"/>
                <w:bCs/>
                <w:i/>
                <w:sz w:val="18"/>
                <w:szCs w:val="18"/>
              </w:rPr>
              <w:t>NP10 8FZ</w:t>
            </w:r>
          </w:p>
          <w:p w14:paraId="5AEFA517" w14:textId="42C9CB6A" w:rsidR="007E7D58" w:rsidRPr="002A1A89" w:rsidRDefault="00000000" w:rsidP="009F21FA">
            <w:pPr>
              <w:pBdr>
                <w:top w:val="nil"/>
                <w:left w:val="nil"/>
                <w:bottom w:val="nil"/>
                <w:right w:val="nil"/>
                <w:between w:val="nil"/>
              </w:pBdr>
              <w:spacing w:before="120" w:after="120"/>
              <w:ind w:left="360" w:hanging="360"/>
              <w:rPr>
                <w:rFonts w:ascii="Arial" w:eastAsia="Arial" w:hAnsi="Arial" w:cs="Arial"/>
                <w:bCs/>
                <w:iCs/>
              </w:rPr>
            </w:pPr>
            <w:hyperlink r:id="rId14" w:history="1">
              <w:r w:rsidR="009F21FA" w:rsidRPr="002A1A89">
                <w:rPr>
                  <w:rStyle w:val="Hyperlink"/>
                  <w:rFonts w:ascii="Arial" w:eastAsia="Arial" w:hAnsi="Arial" w:cs="Arial"/>
                  <w:bCs/>
                  <w:i/>
                  <w:sz w:val="18"/>
                  <w:szCs w:val="18"/>
                </w:rPr>
                <w:t>APinvoices-ENV-U@gov.sscl.com</w:t>
              </w:r>
            </w:hyperlink>
          </w:p>
        </w:tc>
      </w:tr>
      <w:tr w:rsidR="00DD176F" w:rsidRPr="00961A47" w14:paraId="62E0B503" w14:textId="77777777" w:rsidTr="001A36AA">
        <w:trPr>
          <w:trHeight w:val="383"/>
        </w:trPr>
        <w:tc>
          <w:tcPr>
            <w:tcW w:w="1413" w:type="pct"/>
            <w:shd w:val="clear" w:color="auto" w:fill="auto"/>
          </w:tcPr>
          <w:p w14:paraId="19A13727" w14:textId="4D923FEC" w:rsidR="00DD176F" w:rsidRPr="00B46D37" w:rsidRDefault="00DD176F" w:rsidP="00A629B0">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167A5143" w:rsidR="009179C1" w:rsidRDefault="009179C1" w:rsidP="009179C1">
            <w:pPr>
              <w:pStyle w:val="Header"/>
              <w:tabs>
                <w:tab w:val="left" w:pos="709"/>
              </w:tabs>
              <w:rPr>
                <w:rFonts w:ascii="Arial" w:hAnsi="Arial" w:cs="Arial"/>
                <w:sz w:val="18"/>
                <w:szCs w:val="18"/>
              </w:rPr>
            </w:pPr>
            <w:r w:rsidRPr="002A1A89">
              <w:rPr>
                <w:rFonts w:ascii="Arial" w:hAnsi="Arial" w:cs="Arial"/>
                <w:sz w:val="18"/>
                <w:szCs w:val="18"/>
              </w:rPr>
              <w:t>A sum equal to £5,000,000</w:t>
            </w:r>
            <w:r w:rsidR="000465D8" w:rsidRPr="002A1A89">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001A36AA">
        <w:trPr>
          <w:trHeight w:val="383"/>
        </w:trPr>
        <w:tc>
          <w:tcPr>
            <w:tcW w:w="1413" w:type="pct"/>
            <w:shd w:val="clear" w:color="auto" w:fill="auto"/>
          </w:tcPr>
          <w:p w14:paraId="4BB9E7D9" w14:textId="77777777" w:rsidR="007E7D58" w:rsidRPr="00B46D37" w:rsidRDefault="007E7D58" w:rsidP="00A629B0">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45A4CDE0" w:rsidR="007E7D58" w:rsidRPr="009F21FA" w:rsidRDefault="009F21FA" w:rsidP="007E7D58">
            <w:pPr>
              <w:pStyle w:val="BodyText3"/>
              <w:keepNext/>
              <w:tabs>
                <w:tab w:val="left" w:pos="709"/>
              </w:tabs>
              <w:spacing w:after="0" w:line="240" w:lineRule="auto"/>
              <w:rPr>
                <w:rFonts w:ascii="Arial" w:hAnsi="Arial" w:cs="Arial"/>
                <w:bCs/>
                <w:sz w:val="18"/>
                <w:szCs w:val="18"/>
              </w:rPr>
            </w:pPr>
            <w:r w:rsidRPr="002A1A89">
              <w:rPr>
                <w:rFonts w:ascii="Arial" w:hAnsi="Arial" w:cs="Arial"/>
                <w:bCs/>
                <w:i/>
                <w:sz w:val="18"/>
                <w:szCs w:val="18"/>
              </w:rPr>
              <w:t>Sue.Laver@environment-agency.gov.uk</w:t>
            </w:r>
            <w:r w:rsidR="007E7D58" w:rsidRPr="009F21FA">
              <w:rPr>
                <w:rFonts w:ascii="Arial" w:hAnsi="Arial" w:cs="Arial"/>
                <w:bCs/>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31CE95C5" w:rsidR="007E7D58" w:rsidRPr="009F21FA" w:rsidRDefault="009F21FA" w:rsidP="007E7D58">
            <w:pPr>
              <w:pStyle w:val="BodyText3"/>
              <w:keepNext/>
              <w:tabs>
                <w:tab w:val="left" w:pos="709"/>
              </w:tabs>
              <w:spacing w:after="0" w:line="240" w:lineRule="auto"/>
              <w:rPr>
                <w:rFonts w:ascii="Arial" w:hAnsi="Arial" w:cs="Arial"/>
                <w:bCs/>
                <w:sz w:val="18"/>
                <w:szCs w:val="18"/>
              </w:rPr>
            </w:pPr>
            <w:r w:rsidRPr="002A1A89">
              <w:rPr>
                <w:rFonts w:ascii="Arial" w:hAnsi="Arial" w:cs="Arial"/>
                <w:bCs/>
                <w:i/>
                <w:sz w:val="18"/>
                <w:szCs w:val="18"/>
              </w:rPr>
              <w:t>Roger.Handford@environment-agency.gov.uk</w:t>
            </w:r>
            <w:r w:rsidR="007E7D58" w:rsidRPr="002A1A89">
              <w:rPr>
                <w:rFonts w:ascii="Arial" w:hAnsi="Arial" w:cs="Arial"/>
                <w:bCs/>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001A36AA">
        <w:trPr>
          <w:trHeight w:val="383"/>
        </w:trPr>
        <w:tc>
          <w:tcPr>
            <w:tcW w:w="1413" w:type="pct"/>
            <w:shd w:val="clear" w:color="auto" w:fill="auto"/>
          </w:tcPr>
          <w:p w14:paraId="7415A584" w14:textId="77777777" w:rsidR="007E7D58" w:rsidRPr="00B46D37" w:rsidRDefault="007E7D58" w:rsidP="00A629B0">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09305041" w:rsidR="007E7D58" w:rsidRPr="009F21FA" w:rsidRDefault="009F21FA" w:rsidP="007E7D58">
            <w:pPr>
              <w:pStyle w:val="BodyText3"/>
              <w:keepNext/>
              <w:tabs>
                <w:tab w:val="left" w:pos="709"/>
              </w:tabs>
              <w:spacing w:after="0" w:line="240" w:lineRule="auto"/>
              <w:rPr>
                <w:rFonts w:ascii="Arial" w:hAnsi="Arial" w:cs="Arial"/>
                <w:i/>
                <w:iCs/>
                <w:sz w:val="18"/>
                <w:szCs w:val="18"/>
              </w:rPr>
            </w:pPr>
            <w:r w:rsidRPr="00602477">
              <w:rPr>
                <w:rFonts w:ascii="Arial" w:hAnsi="Arial" w:cs="Arial"/>
                <w:i/>
                <w:iCs/>
                <w:sz w:val="18"/>
                <w:szCs w:val="18"/>
                <w:highlight w:val="yellow"/>
              </w:rPr>
              <w:t>TBC</w:t>
            </w:r>
            <w:r w:rsidR="007E7D58" w:rsidRPr="009F21FA">
              <w:rPr>
                <w:rFonts w:ascii="Arial" w:hAnsi="Arial" w:cs="Arial"/>
                <w:i/>
                <w:iCs/>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C22F1B1" w14:textId="77777777" w:rsidR="007E7D58" w:rsidRDefault="00602477" w:rsidP="007E7D58">
            <w:pPr>
              <w:pStyle w:val="Header"/>
              <w:tabs>
                <w:tab w:val="left" w:pos="709"/>
              </w:tabs>
              <w:rPr>
                <w:rFonts w:ascii="Arial" w:hAnsi="Arial" w:cs="Arial"/>
                <w:sz w:val="18"/>
                <w:szCs w:val="18"/>
              </w:rPr>
            </w:pPr>
            <w:r w:rsidRPr="00602477">
              <w:rPr>
                <w:rFonts w:ascii="Arial" w:hAnsi="Arial" w:cs="Arial"/>
                <w:i/>
                <w:iCs/>
                <w:sz w:val="18"/>
                <w:szCs w:val="18"/>
                <w:highlight w:val="yellow"/>
              </w:rPr>
              <w:t>TBC</w:t>
            </w:r>
            <w:r w:rsidRPr="00B46D37">
              <w:rPr>
                <w:rFonts w:ascii="Arial" w:hAnsi="Arial" w:cs="Arial"/>
                <w:sz w:val="18"/>
                <w:szCs w:val="18"/>
              </w:rPr>
              <w:t xml:space="preserve"> </w:t>
            </w:r>
          </w:p>
          <w:p w14:paraId="6C7D88F0" w14:textId="13283712" w:rsidR="00602477" w:rsidRPr="00B46D37" w:rsidRDefault="00602477" w:rsidP="007E7D58">
            <w:pPr>
              <w:pStyle w:val="Header"/>
              <w:tabs>
                <w:tab w:val="left" w:pos="709"/>
              </w:tabs>
              <w:rPr>
                <w:rFonts w:ascii="Arial" w:hAnsi="Arial" w:cs="Arial"/>
                <w:sz w:val="18"/>
                <w:szCs w:val="18"/>
              </w:rPr>
            </w:pPr>
          </w:p>
        </w:tc>
      </w:tr>
      <w:tr w:rsidR="007E7D58" w:rsidRPr="00961A47" w14:paraId="3B6DEDD3" w14:textId="77777777" w:rsidTr="001A36AA">
        <w:trPr>
          <w:trHeight w:val="383"/>
        </w:trPr>
        <w:tc>
          <w:tcPr>
            <w:tcW w:w="1413" w:type="pct"/>
            <w:shd w:val="clear" w:color="auto" w:fill="auto"/>
          </w:tcPr>
          <w:p w14:paraId="11C710D6" w14:textId="019BF3A4" w:rsidR="007E7D58" w:rsidRPr="00B46D37" w:rsidRDefault="007E7D58" w:rsidP="00A629B0">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49EF6002"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2A1A89">
              <w:rPr>
                <w:rFonts w:ascii="Arial" w:hAnsi="Arial" w:cs="Arial"/>
                <w:b/>
                <w:iCs/>
                <w:sz w:val="18"/>
                <w:szCs w:val="18"/>
              </w:rPr>
              <w:t>C</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3CC538FC"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Option A: Customer owns all New IPR with non-exclusive Contractor rights to all New IPR including for the purpose of exploitation of such New IPR. </w:t>
            </w:r>
          </w:p>
          <w:p w14:paraId="7527DEC1"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15998FB2" w14:textId="2DFD6B3E"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 xml:space="preserve">Option B: Customer ownership of all New IPR with limited Contractor rights to all New IPR </w:t>
            </w:r>
            <w:proofErr w:type="gramStart"/>
            <w:r w:rsidRPr="00775FBA">
              <w:rPr>
                <w:rFonts w:ascii="Arial" w:hAnsi="Arial" w:cs="Arial"/>
                <w:b/>
                <w:i/>
                <w:sz w:val="18"/>
                <w:szCs w:val="18"/>
                <w:highlight w:val="cyan"/>
              </w:rPr>
              <w:t>in order to</w:t>
            </w:r>
            <w:proofErr w:type="gramEnd"/>
            <w:r w:rsidRPr="00775FBA">
              <w:rPr>
                <w:rFonts w:ascii="Arial" w:hAnsi="Arial" w:cs="Arial"/>
                <w:b/>
                <w:i/>
                <w:sz w:val="18"/>
                <w:szCs w:val="18"/>
                <w:highlight w:val="cyan"/>
              </w:rPr>
              <w:t xml:space="preserve"> deliver the Agreement.</w:t>
            </w:r>
          </w:p>
          <w:p w14:paraId="3F2A63A0"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583CC14C"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C: Contractor ownership of all New IPR with Customer rights for the current contract and broader public sector functions.</w:t>
            </w:r>
          </w:p>
          <w:p w14:paraId="2DD06816"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2F35E7EA" w14:textId="77777777"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A should be considered for use in situations where the Customer should retain ownership of any New IPR but where the Contractor should be able to use any New IPR developed. In this situation, the Customer will not look to publish the New IPR under Open Licence.</w:t>
            </w:r>
          </w:p>
          <w:p w14:paraId="420EC045"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4AF2DCC0" w14:textId="76492688"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B reflects a more standard position on ownership of IPRs</w:t>
            </w:r>
            <w:r w:rsidR="00C110C4">
              <w:rPr>
                <w:rFonts w:ascii="Arial" w:hAnsi="Arial" w:cs="Arial"/>
                <w:b/>
                <w:i/>
                <w:sz w:val="18"/>
                <w:szCs w:val="18"/>
                <w:highlight w:val="cyan"/>
              </w:rPr>
              <w:t xml:space="preserve"> and </w:t>
            </w:r>
            <w:r w:rsidR="000465D8">
              <w:rPr>
                <w:rFonts w:ascii="Arial" w:hAnsi="Arial" w:cs="Arial"/>
                <w:b/>
                <w:i/>
                <w:sz w:val="18"/>
                <w:szCs w:val="18"/>
                <w:highlight w:val="cyan"/>
              </w:rPr>
              <w:t>should be considered the default option</w:t>
            </w:r>
            <w:r w:rsidRPr="00775FBA">
              <w:rPr>
                <w:rFonts w:ascii="Arial" w:hAnsi="Arial" w:cs="Arial"/>
                <w:b/>
                <w:i/>
                <w:sz w:val="18"/>
                <w:szCs w:val="18"/>
                <w:highlight w:val="cyan"/>
              </w:rPr>
              <w:t xml:space="preserve">. This should be </w:t>
            </w:r>
            <w:r w:rsidR="000465D8">
              <w:rPr>
                <w:rFonts w:ascii="Arial" w:hAnsi="Arial" w:cs="Arial"/>
                <w:b/>
                <w:i/>
                <w:sz w:val="18"/>
                <w:szCs w:val="18"/>
                <w:highlight w:val="cyan"/>
              </w:rPr>
              <w:t>used</w:t>
            </w:r>
            <w:r w:rsidRPr="00775FBA">
              <w:rPr>
                <w:rFonts w:ascii="Arial" w:hAnsi="Arial" w:cs="Arial"/>
                <w:b/>
                <w:i/>
                <w:sz w:val="18"/>
                <w:szCs w:val="18"/>
                <w:highlight w:val="cyan"/>
              </w:rPr>
              <w:t xml:space="preserve"> where the Customer should retain ownership of any New IPR and ensure that the Contractor cannot use it outside of Agreement delivery.</w:t>
            </w:r>
          </w:p>
          <w:p w14:paraId="620B88BD" w14:textId="77777777" w:rsidR="007E7D58" w:rsidRPr="00775FBA" w:rsidRDefault="007E7D58" w:rsidP="007E7D58">
            <w:pPr>
              <w:pStyle w:val="Header"/>
              <w:tabs>
                <w:tab w:val="left" w:pos="709"/>
              </w:tabs>
              <w:ind w:right="3"/>
              <w:rPr>
                <w:rFonts w:ascii="Arial" w:hAnsi="Arial" w:cs="Arial"/>
                <w:b/>
                <w:i/>
                <w:sz w:val="18"/>
                <w:szCs w:val="18"/>
                <w:highlight w:val="cyan"/>
              </w:rPr>
            </w:pPr>
          </w:p>
          <w:p w14:paraId="6F89B670" w14:textId="6F5838BF" w:rsidR="007E7D58" w:rsidRPr="00775FBA" w:rsidRDefault="007E7D58" w:rsidP="007E7D58">
            <w:pPr>
              <w:pStyle w:val="Header"/>
              <w:tabs>
                <w:tab w:val="left" w:pos="709"/>
              </w:tabs>
              <w:ind w:right="3"/>
              <w:rPr>
                <w:rFonts w:ascii="Arial" w:hAnsi="Arial" w:cs="Arial"/>
                <w:b/>
                <w:i/>
                <w:sz w:val="18"/>
                <w:szCs w:val="18"/>
                <w:highlight w:val="cyan"/>
              </w:rPr>
            </w:pPr>
            <w:r w:rsidRPr="00775FBA">
              <w:rPr>
                <w:rFonts w:ascii="Arial" w:hAnsi="Arial" w:cs="Arial"/>
                <w:b/>
                <w:i/>
                <w:sz w:val="18"/>
                <w:szCs w:val="18"/>
                <w:highlight w:val="cyan"/>
              </w:rPr>
              <w:t>Option C should be considered for use where (a) there is no clear benefit in the Customer owning the New IPR, or (b) where any New IPR created cannot easily be separated from the Contractor’s Existing IPR (e.g. Software As A Service (“SAAS”)</w:t>
            </w:r>
            <w:r w:rsidR="000465D8">
              <w:rPr>
                <w:rFonts w:ascii="Arial" w:hAnsi="Arial" w:cs="Arial"/>
                <w:b/>
                <w:i/>
                <w:sz w:val="18"/>
                <w:szCs w:val="18"/>
                <w:highlight w:val="cyan"/>
              </w:rPr>
              <w:t>)</w:t>
            </w:r>
            <w:r w:rsidRPr="00775FBA">
              <w:rPr>
                <w:rFonts w:ascii="Arial" w:hAnsi="Arial" w:cs="Arial"/>
                <w:b/>
                <w:i/>
                <w:sz w:val="18"/>
                <w:szCs w:val="18"/>
                <w:highlight w:val="cyan"/>
              </w:rPr>
              <w:t xml:space="preserve"> and should be used where the licence to the Customer for the IPR in question should extend to cover other government contracts and services, which may include contracts and services not yet awarded, and broader public sector functions.</w:t>
            </w:r>
          </w:p>
          <w:p w14:paraId="699605EB" w14:textId="22F006F5"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rsidTr="001A36AA">
        <w:trPr>
          <w:trHeight w:val="383"/>
        </w:trPr>
        <w:tc>
          <w:tcPr>
            <w:tcW w:w="1413" w:type="pct"/>
            <w:shd w:val="clear" w:color="auto" w:fill="auto"/>
          </w:tcPr>
          <w:p w14:paraId="03498F3F" w14:textId="77777777" w:rsidR="007E7D58" w:rsidRPr="00060369" w:rsidRDefault="007E7D58" w:rsidP="00A629B0">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644703CA" w14:textId="24DD23F9" w:rsidR="007E7D58" w:rsidRPr="002A1A8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i/>
                <w:iCs/>
                <w:color w:val="000000"/>
                <w:sz w:val="18"/>
                <w:szCs w:val="18"/>
              </w:rPr>
            </w:pPr>
            <w:r w:rsidRPr="002A1A89">
              <w:rPr>
                <w:rFonts w:ascii="Arial" w:eastAsia="Arial" w:hAnsi="Arial" w:cs="Arial"/>
                <w:i/>
                <w:iCs/>
                <w:color w:val="000000"/>
                <w:sz w:val="18"/>
                <w:szCs w:val="18"/>
              </w:rPr>
              <w:t xml:space="preserve">The Contractor shall attend </w:t>
            </w:r>
            <w:r w:rsidR="00602477" w:rsidRPr="002A1A89">
              <w:rPr>
                <w:rFonts w:ascii="Arial" w:eastAsia="Arial" w:hAnsi="Arial" w:cs="Arial"/>
                <w:i/>
                <w:iCs/>
                <w:color w:val="000000"/>
                <w:sz w:val="18"/>
                <w:szCs w:val="18"/>
              </w:rPr>
              <w:t xml:space="preserve">Annual </w:t>
            </w:r>
            <w:r w:rsidRPr="002A1A89">
              <w:rPr>
                <w:rFonts w:ascii="Arial" w:eastAsia="Arial" w:hAnsi="Arial" w:cs="Arial"/>
                <w:i/>
                <w:iCs/>
                <w:color w:val="000000"/>
                <w:sz w:val="18"/>
                <w:szCs w:val="18"/>
              </w:rPr>
              <w:t>progress meetings with the Customer</w:t>
            </w:r>
            <w:r w:rsidR="002A1A89" w:rsidRPr="002A1A89">
              <w:rPr>
                <w:rFonts w:ascii="Arial" w:eastAsia="Arial" w:hAnsi="Arial" w:cs="Arial"/>
                <w:i/>
                <w:iCs/>
                <w:color w:val="000000"/>
                <w:sz w:val="18"/>
                <w:szCs w:val="18"/>
              </w:rPr>
              <w:t>,</w:t>
            </w:r>
            <w:r w:rsidRPr="002A1A89">
              <w:rPr>
                <w:rFonts w:ascii="Arial" w:eastAsia="Arial" w:hAnsi="Arial" w:cs="Arial"/>
                <w:i/>
                <w:iCs/>
                <w:color w:val="000000"/>
                <w:sz w:val="18"/>
                <w:szCs w:val="18"/>
              </w:rPr>
              <w:t xml:space="preserve"> </w:t>
            </w:r>
            <w:r w:rsidR="00602477" w:rsidRPr="002A1A89">
              <w:rPr>
                <w:rFonts w:ascii="Arial" w:eastAsia="Arial" w:hAnsi="Arial" w:cs="Arial"/>
                <w:i/>
                <w:iCs/>
                <w:color w:val="000000"/>
                <w:sz w:val="18"/>
                <w:szCs w:val="18"/>
              </w:rPr>
              <w:t xml:space="preserve">or more frequently if </w:t>
            </w:r>
            <w:proofErr w:type="gramStart"/>
            <w:r w:rsidR="00602477" w:rsidRPr="002A1A89">
              <w:rPr>
                <w:rFonts w:ascii="Arial" w:eastAsia="Arial" w:hAnsi="Arial" w:cs="Arial"/>
                <w:i/>
                <w:iCs/>
                <w:color w:val="000000"/>
                <w:sz w:val="18"/>
                <w:szCs w:val="18"/>
              </w:rPr>
              <w:t>required</w:t>
            </w:r>
            <w:proofErr w:type="gramEnd"/>
          </w:p>
          <w:p w14:paraId="514F394C" w14:textId="77777777" w:rsidR="007E7D58" w:rsidRPr="002A1A8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i/>
                <w:iCs/>
                <w:color w:val="000000"/>
                <w:sz w:val="18"/>
                <w:szCs w:val="18"/>
              </w:rPr>
            </w:pPr>
            <w:r w:rsidRPr="002A1A89">
              <w:rPr>
                <w:rFonts w:ascii="Arial" w:eastAsia="Arial" w:hAnsi="Arial" w:cs="Arial"/>
                <w:i/>
                <w:iCs/>
                <w:color w:val="000000"/>
                <w:sz w:val="18"/>
                <w:szCs w:val="18"/>
              </w:rPr>
              <w:t>The Contractor shall provide the Customer with progress reports every</w:t>
            </w:r>
            <w:r w:rsidR="00602477" w:rsidRPr="002A1A89">
              <w:rPr>
                <w:rFonts w:ascii="Arial" w:eastAsia="Arial" w:hAnsi="Arial" w:cs="Arial"/>
                <w:i/>
                <w:iCs/>
                <w:color w:val="000000"/>
                <w:sz w:val="18"/>
                <w:szCs w:val="18"/>
              </w:rPr>
              <w:t xml:space="preserve"> quarter, any issues identified may warrant additional progress meetings to </w:t>
            </w:r>
            <w:proofErr w:type="gramStart"/>
            <w:r w:rsidR="00602477" w:rsidRPr="002A1A89">
              <w:rPr>
                <w:rFonts w:ascii="Arial" w:eastAsia="Arial" w:hAnsi="Arial" w:cs="Arial"/>
                <w:i/>
                <w:iCs/>
                <w:color w:val="000000"/>
                <w:sz w:val="18"/>
                <w:szCs w:val="18"/>
              </w:rPr>
              <w:t>resolve</w:t>
            </w:r>
            <w:proofErr w:type="gramEnd"/>
          </w:p>
          <w:p w14:paraId="4AC4472A" w14:textId="67A33E82" w:rsidR="00602477" w:rsidRPr="002A1A89" w:rsidRDefault="00602477" w:rsidP="007E7D58">
            <w:pPr>
              <w:numPr>
                <w:ilvl w:val="0"/>
                <w:numId w:val="5"/>
              </w:numPr>
              <w:pBdr>
                <w:top w:val="nil"/>
                <w:left w:val="nil"/>
                <w:bottom w:val="nil"/>
                <w:right w:val="nil"/>
                <w:between w:val="nil"/>
              </w:pBdr>
              <w:suppressAutoHyphens/>
              <w:spacing w:before="120" w:after="120"/>
              <w:rPr>
                <w:rFonts w:ascii="Arial" w:eastAsia="Arial" w:hAnsi="Arial" w:cs="Arial"/>
                <w:i/>
                <w:iCs/>
                <w:color w:val="000000"/>
                <w:sz w:val="18"/>
                <w:szCs w:val="18"/>
              </w:rPr>
            </w:pPr>
            <w:r w:rsidRPr="002A1A89">
              <w:rPr>
                <w:rFonts w:ascii="Arial" w:eastAsia="Arial" w:hAnsi="Arial" w:cs="Arial"/>
                <w:i/>
                <w:iCs/>
                <w:color w:val="000000"/>
                <w:sz w:val="18"/>
                <w:szCs w:val="18"/>
              </w:rPr>
              <w:t xml:space="preserve">The Customer expects contact at any other time if problems are identified which require immediate discussion and/or action </w:t>
            </w:r>
          </w:p>
        </w:tc>
      </w:tr>
      <w:tr w:rsidR="007E7D58" w:rsidRPr="00961A47" w14:paraId="0CA426CF" w14:textId="77777777" w:rsidTr="001A36AA">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lastRenderedPageBreak/>
              <w:t>Address for notices</w:t>
            </w:r>
          </w:p>
        </w:tc>
        <w:tc>
          <w:tcPr>
            <w:tcW w:w="3587" w:type="pct"/>
            <w:gridSpan w:val="2"/>
            <w:shd w:val="clear" w:color="auto" w:fill="auto"/>
          </w:tcPr>
          <w:tbl>
            <w:tblPr>
              <w:tblW w:w="0" w:type="auto"/>
              <w:tblLook w:val="04A0" w:firstRow="1" w:lastRow="0" w:firstColumn="1" w:lastColumn="0" w:noHBand="0" w:noVBand="1"/>
            </w:tblPr>
            <w:tblGrid>
              <w:gridCol w:w="3399"/>
              <w:gridCol w:w="3666"/>
            </w:tblGrid>
            <w:tr w:rsidR="002A1A89" w14:paraId="430CB4B5" w14:textId="77777777" w:rsidTr="003615A4">
              <w:tc>
                <w:tcPr>
                  <w:tcW w:w="3399"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666"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2A1A89" w14:paraId="70090F7F" w14:textId="77777777" w:rsidTr="003615A4">
              <w:tc>
                <w:tcPr>
                  <w:tcW w:w="3399" w:type="dxa"/>
                </w:tcPr>
                <w:p w14:paraId="349F3BE6" w14:textId="4B32D9F6" w:rsidR="0063107A" w:rsidRPr="002A1A89" w:rsidRDefault="00186BA1" w:rsidP="007E7D58">
                  <w:pPr>
                    <w:pStyle w:val="Header"/>
                    <w:tabs>
                      <w:tab w:val="left" w:pos="709"/>
                    </w:tabs>
                    <w:ind w:right="3"/>
                    <w:rPr>
                      <w:rFonts w:ascii="Arial" w:hAnsi="Arial" w:cs="Arial"/>
                      <w:bCs/>
                      <w:i/>
                      <w:sz w:val="18"/>
                      <w:szCs w:val="18"/>
                    </w:rPr>
                  </w:pPr>
                  <w:r w:rsidRPr="002A1A89">
                    <w:rPr>
                      <w:rFonts w:ascii="Arial" w:hAnsi="Arial" w:cs="Arial"/>
                      <w:bCs/>
                      <w:i/>
                      <w:sz w:val="18"/>
                      <w:szCs w:val="18"/>
                    </w:rPr>
                    <w:t>Quay House</w:t>
                  </w:r>
                </w:p>
                <w:p w14:paraId="301C27D2" w14:textId="77777777" w:rsidR="00186BA1" w:rsidRPr="002A1A89" w:rsidRDefault="00186BA1" w:rsidP="007E7D58">
                  <w:pPr>
                    <w:pStyle w:val="Header"/>
                    <w:tabs>
                      <w:tab w:val="left" w:pos="709"/>
                    </w:tabs>
                    <w:ind w:right="3"/>
                    <w:rPr>
                      <w:rFonts w:ascii="Arial" w:eastAsia="Arial" w:hAnsi="Arial" w:cs="Arial"/>
                      <w:bCs/>
                      <w:i/>
                      <w:iCs/>
                      <w:sz w:val="18"/>
                      <w:szCs w:val="18"/>
                    </w:rPr>
                  </w:pPr>
                  <w:r w:rsidRPr="002A1A89">
                    <w:rPr>
                      <w:rFonts w:ascii="Arial" w:eastAsia="Arial" w:hAnsi="Arial" w:cs="Arial"/>
                      <w:bCs/>
                      <w:i/>
                      <w:iCs/>
                      <w:sz w:val="18"/>
                      <w:szCs w:val="18"/>
                    </w:rPr>
                    <w:t>2 East Station Road</w:t>
                  </w:r>
                </w:p>
                <w:p w14:paraId="6EBC1B80" w14:textId="77777777" w:rsidR="00186BA1" w:rsidRPr="002A1A89" w:rsidRDefault="00186BA1" w:rsidP="007E7D58">
                  <w:pPr>
                    <w:pStyle w:val="Header"/>
                    <w:tabs>
                      <w:tab w:val="left" w:pos="709"/>
                    </w:tabs>
                    <w:ind w:right="3"/>
                    <w:rPr>
                      <w:rFonts w:ascii="Arial" w:eastAsia="Arial" w:hAnsi="Arial" w:cs="Arial"/>
                      <w:bCs/>
                      <w:i/>
                      <w:iCs/>
                      <w:sz w:val="18"/>
                      <w:szCs w:val="18"/>
                    </w:rPr>
                  </w:pPr>
                  <w:r w:rsidRPr="002A1A89">
                    <w:rPr>
                      <w:rFonts w:ascii="Arial" w:eastAsia="Arial" w:hAnsi="Arial" w:cs="Arial"/>
                      <w:bCs/>
                      <w:i/>
                      <w:iCs/>
                      <w:sz w:val="18"/>
                      <w:szCs w:val="18"/>
                    </w:rPr>
                    <w:t>Peterborough</w:t>
                  </w:r>
                </w:p>
                <w:p w14:paraId="597D4E15" w14:textId="0A36A450" w:rsidR="007E7D58" w:rsidRPr="0063107A" w:rsidRDefault="00186BA1" w:rsidP="007E7D58">
                  <w:pPr>
                    <w:pStyle w:val="Header"/>
                    <w:tabs>
                      <w:tab w:val="left" w:pos="709"/>
                    </w:tabs>
                    <w:ind w:right="3"/>
                    <w:rPr>
                      <w:rFonts w:ascii="Arial" w:hAnsi="Arial" w:cs="Arial"/>
                      <w:i/>
                      <w:iCs/>
                      <w:sz w:val="16"/>
                      <w:szCs w:val="16"/>
                    </w:rPr>
                  </w:pPr>
                  <w:r w:rsidRPr="002A1A89">
                    <w:rPr>
                      <w:rFonts w:ascii="Arial" w:eastAsia="Arial" w:hAnsi="Arial" w:cs="Arial"/>
                      <w:bCs/>
                      <w:i/>
                      <w:iCs/>
                      <w:sz w:val="18"/>
                      <w:szCs w:val="18"/>
                    </w:rPr>
                    <w:t>PE2 8YY</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7EE3442"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2A1A89">
                    <w:rPr>
                      <w:rFonts w:ascii="Arial" w:hAnsi="Arial" w:cs="Arial"/>
                      <w:sz w:val="18"/>
                      <w:szCs w:val="18"/>
                    </w:rPr>
                    <w:t>Sue Laver- course manager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09964959"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2A1A89">
                    <w:rPr>
                      <w:rFonts w:ascii="Arial" w:hAnsi="Arial" w:cs="Arial"/>
                      <w:sz w:val="18"/>
                      <w:szCs w:val="18"/>
                    </w:rPr>
                    <w:t>sue.laver@environ</w:t>
                  </w:r>
                  <w:r w:rsidR="003615A4">
                    <w:rPr>
                      <w:rFonts w:ascii="Arial" w:hAnsi="Arial" w:cs="Arial"/>
                      <w:sz w:val="18"/>
                      <w:szCs w:val="18"/>
                    </w:rPr>
                    <w:t>ment-agency.gov.uk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666"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3615A4">
              <w:trPr>
                <w:gridAfter w:val="1"/>
                <w:wAfter w:w="3666" w:type="dxa"/>
              </w:trPr>
              <w:tc>
                <w:tcPr>
                  <w:tcW w:w="3399" w:type="dxa"/>
                </w:tcPr>
                <w:p w14:paraId="16DE294F" w14:textId="57A8B2AF" w:rsidR="00E567F8" w:rsidRPr="00CA4BA2" w:rsidRDefault="00E567F8" w:rsidP="007E7D58">
                  <w:pPr>
                    <w:pStyle w:val="Header"/>
                    <w:tabs>
                      <w:tab w:val="left" w:pos="709"/>
                    </w:tabs>
                    <w:ind w:right="3"/>
                    <w:rPr>
                      <w:rFonts w:ascii="Arial" w:hAnsi="Arial" w:cs="Arial"/>
                      <w:sz w:val="18"/>
                      <w:szCs w:val="18"/>
                    </w:rPr>
                  </w:pPr>
                  <w:r w:rsidRPr="00060369">
                    <w:rPr>
                      <w:rFonts w:ascii="Arial" w:hAnsi="Arial" w:cs="Arial"/>
                      <w:b/>
                      <w:i/>
                      <w:sz w:val="18"/>
                      <w:szCs w:val="18"/>
                    </w:rPr>
                    <w:t>[</w:t>
                  </w: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xml:space="preserve">: See clause </w:t>
                  </w:r>
                  <w:r>
                    <w:rPr>
                      <w:rFonts w:ascii="Arial" w:hAnsi="Arial" w:cs="Arial"/>
                      <w:b/>
                      <w:i/>
                      <w:sz w:val="18"/>
                      <w:szCs w:val="18"/>
                      <w:highlight w:val="cyan"/>
                    </w:rPr>
                    <w:t>20</w:t>
                  </w:r>
                  <w:r w:rsidRPr="00775FBA">
                    <w:rPr>
                      <w:rFonts w:ascii="Arial" w:hAnsi="Arial" w:cs="Arial"/>
                      <w:b/>
                      <w:i/>
                      <w:sz w:val="18"/>
                      <w:szCs w:val="18"/>
                      <w:highlight w:val="cyan"/>
                    </w:rPr>
                    <w:t xml:space="preserve"> of the term</w:t>
                  </w:r>
                  <w:r>
                    <w:rPr>
                      <w:rFonts w:ascii="Arial" w:hAnsi="Arial" w:cs="Arial"/>
                      <w:b/>
                      <w:i/>
                      <w:sz w:val="18"/>
                      <w:szCs w:val="18"/>
                      <w:highlight w:val="cyan"/>
                    </w:rPr>
                    <w:t>s</w:t>
                  </w:r>
                  <w:r w:rsidRPr="00775FBA">
                    <w:rPr>
                      <w:rFonts w:ascii="Arial" w:hAnsi="Arial" w:cs="Arial"/>
                      <w:b/>
                      <w:i/>
                      <w:sz w:val="18"/>
                      <w:szCs w:val="18"/>
                      <w:highlight w:val="cyan"/>
                    </w:rPr>
                    <w:t xml:space="preserve"> and</w:t>
                  </w:r>
                  <w:r>
                    <w:rPr>
                      <w:rFonts w:ascii="Arial" w:hAnsi="Arial" w:cs="Arial"/>
                      <w:b/>
                      <w:i/>
                      <w:sz w:val="18"/>
                      <w:szCs w:val="18"/>
                      <w:highlight w:val="cyan"/>
                    </w:rPr>
                    <w:t xml:space="preserve"> </w:t>
                  </w:r>
                  <w:r w:rsidRPr="00775FBA">
                    <w:rPr>
                      <w:rFonts w:ascii="Arial" w:hAnsi="Arial" w:cs="Arial"/>
                      <w:b/>
                      <w:i/>
                      <w:sz w:val="18"/>
                      <w:szCs w:val="18"/>
                      <w:highlight w:val="cyan"/>
                    </w:rPr>
                    <w:t>conditions for further details]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001A36AA">
        <w:trPr>
          <w:trHeight w:val="1750"/>
        </w:trPr>
        <w:tc>
          <w:tcPr>
            <w:tcW w:w="1413" w:type="pct"/>
            <w:shd w:val="clear" w:color="auto" w:fill="auto"/>
          </w:tcPr>
          <w:p w14:paraId="10717F1C" w14:textId="738D99A7" w:rsidR="007E7D58" w:rsidRPr="00060369" w:rsidRDefault="007E7D58" w:rsidP="00A629B0">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001A36AA">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01A36AA">
              <w:tc>
                <w:tcPr>
                  <w:tcW w:w="2315" w:type="dxa"/>
                  <w:tcBorders>
                    <w:top w:val="nil"/>
                    <w:left w:val="nil"/>
                    <w:bottom w:val="nil"/>
                    <w:right w:val="nil"/>
                  </w:tcBorders>
                </w:tcPr>
                <w:p w14:paraId="44144D3B" w14:textId="77777777" w:rsidR="007E7D58" w:rsidRDefault="007E7D58" w:rsidP="007E7D58">
                  <w:pPr>
                    <w:pStyle w:val="Header"/>
                    <w:tabs>
                      <w:tab w:val="left" w:pos="709"/>
                    </w:tabs>
                    <w:ind w:right="3"/>
                    <w:rPr>
                      <w:rFonts w:ascii="Arial" w:hAnsi="Arial" w:cs="Arial"/>
                      <w:sz w:val="18"/>
                      <w:szCs w:val="18"/>
                    </w:rPr>
                  </w:pPr>
                </w:p>
                <w:p w14:paraId="04DECC46" w14:textId="77777777" w:rsidR="0063107A" w:rsidRDefault="0063107A" w:rsidP="007E7D58">
                  <w:pPr>
                    <w:pStyle w:val="Header"/>
                    <w:tabs>
                      <w:tab w:val="left" w:pos="709"/>
                    </w:tabs>
                    <w:ind w:right="3"/>
                    <w:rPr>
                      <w:rFonts w:ascii="Arial" w:hAnsi="Arial" w:cs="Arial"/>
                      <w:i/>
                      <w:iCs/>
                      <w:sz w:val="18"/>
                      <w:szCs w:val="18"/>
                    </w:rPr>
                  </w:pPr>
                  <w:r w:rsidRPr="0063107A">
                    <w:rPr>
                      <w:rFonts w:ascii="Arial" w:hAnsi="Arial" w:cs="Arial"/>
                      <w:i/>
                      <w:iCs/>
                      <w:sz w:val="18"/>
                      <w:szCs w:val="18"/>
                      <w:highlight w:val="yellow"/>
                    </w:rPr>
                    <w:t>TBC</w:t>
                  </w:r>
                </w:p>
                <w:p w14:paraId="4906EF8A" w14:textId="7CA7DB9A" w:rsidR="0063107A" w:rsidRPr="0063107A" w:rsidRDefault="0063107A" w:rsidP="007E7D58">
                  <w:pPr>
                    <w:pStyle w:val="Header"/>
                    <w:tabs>
                      <w:tab w:val="left" w:pos="709"/>
                    </w:tabs>
                    <w:ind w:right="3"/>
                    <w:rPr>
                      <w:rFonts w:ascii="Arial" w:hAnsi="Arial" w:cs="Arial"/>
                      <w:i/>
                      <w:iCs/>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1A36AA">
              <w:tc>
                <w:tcPr>
                  <w:tcW w:w="6650" w:type="dxa"/>
                  <w:gridSpan w:val="3"/>
                  <w:tcBorders>
                    <w:top w:val="nil"/>
                    <w:left w:val="nil"/>
                    <w:bottom w:val="nil"/>
                    <w:right w:val="nil"/>
                  </w:tcBorders>
                </w:tcPr>
                <w:p w14:paraId="011B9033" w14:textId="41A0B0D6" w:rsidR="007E7D58" w:rsidRPr="00060369" w:rsidDel="006867E5" w:rsidRDefault="007E7D58" w:rsidP="007E7D58">
                  <w:pPr>
                    <w:pStyle w:val="Header"/>
                    <w:tabs>
                      <w:tab w:val="left" w:pos="709"/>
                    </w:tabs>
                    <w:ind w:right="3"/>
                    <w:rPr>
                      <w:rFonts w:ascii="Arial" w:hAnsi="Arial" w:cs="Arial"/>
                      <w:b/>
                      <w:i/>
                      <w:sz w:val="18"/>
                      <w:szCs w:val="18"/>
                    </w:rPr>
                  </w:pPr>
                  <w:r w:rsidRPr="00775FBA">
                    <w:rPr>
                      <w:rFonts w:ascii="Arial" w:hAnsi="Arial" w:cs="Arial"/>
                      <w:b/>
                      <w:i/>
                      <w:sz w:val="18"/>
                      <w:szCs w:val="18"/>
                      <w:highlight w:val="cyan"/>
                    </w:rPr>
                    <w:t xml:space="preserve">[Guidance </w:t>
                  </w:r>
                  <w:proofErr w:type="gramStart"/>
                  <w:r w:rsidRPr="00775FBA">
                    <w:rPr>
                      <w:rFonts w:ascii="Arial" w:hAnsi="Arial" w:cs="Arial"/>
                      <w:b/>
                      <w:i/>
                      <w:sz w:val="18"/>
                      <w:szCs w:val="18"/>
                      <w:highlight w:val="cyan"/>
                    </w:rPr>
                    <w:t>note</w:t>
                  </w:r>
                  <w:proofErr w:type="gramEnd"/>
                  <w:r w:rsidRPr="00775FBA">
                    <w:rPr>
                      <w:rFonts w:ascii="Arial" w:hAnsi="Arial" w:cs="Arial"/>
                      <w:b/>
                      <w:i/>
                      <w:sz w:val="18"/>
                      <w:szCs w:val="18"/>
                      <w:highlight w:val="cyan"/>
                    </w:rPr>
                    <w:t>: List names of any</w:t>
                  </w:r>
                  <w:r w:rsidR="00E567F8">
                    <w:rPr>
                      <w:rFonts w:ascii="Arial" w:hAnsi="Arial" w:cs="Arial"/>
                      <w:b/>
                      <w:i/>
                      <w:sz w:val="18"/>
                      <w:szCs w:val="18"/>
                      <w:highlight w:val="cyan"/>
                    </w:rPr>
                    <w:t xml:space="preserve"> Contractor</w:t>
                  </w:r>
                  <w:r w:rsidRPr="00775FBA">
                    <w:rPr>
                      <w:rFonts w:ascii="Arial" w:hAnsi="Arial" w:cs="Arial"/>
                      <w:b/>
                      <w:i/>
                      <w:sz w:val="18"/>
                      <w:szCs w:val="18"/>
                      <w:highlight w:val="cyan"/>
                    </w:rPr>
                    <w:t xml:space="preserve"> Key Personnel required to deliver the Agreement, and their contact details – see clause </w:t>
                  </w:r>
                  <w:r>
                    <w:rPr>
                      <w:rFonts w:ascii="Arial" w:hAnsi="Arial" w:cs="Arial"/>
                      <w:b/>
                      <w:i/>
                      <w:sz w:val="18"/>
                      <w:szCs w:val="18"/>
                      <w:highlight w:val="cyan"/>
                    </w:rPr>
                    <w:t>6</w:t>
                  </w:r>
                  <w:r w:rsidRPr="00775FBA">
                    <w:rPr>
                      <w:rFonts w:ascii="Arial" w:hAnsi="Arial" w:cs="Arial"/>
                      <w:b/>
                      <w:i/>
                      <w:sz w:val="18"/>
                      <w:szCs w:val="18"/>
                      <w:highlight w:val="cyan"/>
                    </w:rPr>
                    <w:t xml:space="preserve"> of the terms and conditions for further details]</w:t>
                  </w:r>
                  <w:r w:rsidRPr="00060369">
                    <w:rPr>
                      <w:rFonts w:ascii="Arial" w:hAnsi="Arial" w:cs="Arial"/>
                      <w:b/>
                      <w:i/>
                      <w:sz w:val="18"/>
                      <w:szCs w:val="18"/>
                    </w:rPr>
                    <w:t xml:space="preserve"> </w:t>
                  </w:r>
                </w:p>
              </w:tc>
            </w:tr>
            <w:tr w:rsidR="007E7D58" w:rsidRPr="00060369" w14:paraId="581971AA" w14:textId="77777777" w:rsidTr="001A36AA">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001A36AA">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724F5D50" w:rsidR="007E7D58" w:rsidRPr="00135F28" w:rsidRDefault="007E7D58" w:rsidP="007E7D58">
            <w:pPr>
              <w:tabs>
                <w:tab w:val="left" w:pos="709"/>
              </w:tabs>
              <w:rPr>
                <w:rFonts w:ascii="Arial" w:hAnsi="Arial" w:cs="Arial"/>
                <w:b/>
                <w:i/>
                <w:iCs/>
                <w:sz w:val="18"/>
                <w:szCs w:val="18"/>
              </w:rPr>
            </w:pPr>
            <w:r w:rsidRPr="00135F28">
              <w:rPr>
                <w:rFonts w:ascii="Arial" w:hAnsi="Arial" w:cs="Arial"/>
                <w:i/>
                <w:iCs/>
                <w:sz w:val="18"/>
                <w:szCs w:val="18"/>
              </w:rPr>
              <w:t xml:space="preserve">For the purposes of the Agreement: </w:t>
            </w:r>
          </w:p>
          <w:p w14:paraId="57791FD0" w14:textId="77777777" w:rsidR="007E7D58" w:rsidRPr="00135F28" w:rsidRDefault="007E7D58" w:rsidP="007E7D58">
            <w:pPr>
              <w:tabs>
                <w:tab w:val="left" w:pos="709"/>
              </w:tabs>
              <w:rPr>
                <w:rFonts w:ascii="Arial" w:hAnsi="Arial" w:cs="Arial"/>
                <w:i/>
                <w:iCs/>
                <w:sz w:val="18"/>
                <w:szCs w:val="18"/>
              </w:rPr>
            </w:pPr>
          </w:p>
          <w:p w14:paraId="3A56E4DF" w14:textId="3286AEBE" w:rsidR="007E7D58" w:rsidRPr="00135F28" w:rsidRDefault="007E7D58" w:rsidP="007E7D58">
            <w:pPr>
              <w:tabs>
                <w:tab w:val="left" w:pos="709"/>
              </w:tabs>
              <w:rPr>
                <w:rFonts w:ascii="Arial" w:hAnsi="Arial" w:cs="Arial"/>
                <w:i/>
                <w:iCs/>
                <w:sz w:val="12"/>
                <w:szCs w:val="12"/>
              </w:rPr>
            </w:pPr>
            <w:r w:rsidRPr="00135F28">
              <w:rPr>
                <w:rFonts w:ascii="Arial" w:hAnsi="Arial" w:cs="Arial"/>
                <w:i/>
                <w:iCs/>
                <w:sz w:val="18"/>
                <w:szCs w:val="18"/>
              </w:rPr>
              <w:t>The Customer’s security / data security requirements are</w:t>
            </w:r>
            <w:r w:rsidRPr="003615A4">
              <w:rPr>
                <w:rFonts w:ascii="Arial" w:hAnsi="Arial" w:cs="Arial"/>
                <w:i/>
                <w:iCs/>
                <w:sz w:val="18"/>
                <w:szCs w:val="18"/>
              </w:rPr>
              <w:t xml:space="preserve">: </w:t>
            </w:r>
            <w:r w:rsidR="00024BDC" w:rsidRPr="003615A4">
              <w:rPr>
                <w:rFonts w:ascii="Arial" w:eastAsia="Arial" w:hAnsi="Arial" w:cs="Arial"/>
                <w:i/>
                <w:iCs/>
                <w:color w:val="000000"/>
                <w:sz w:val="18"/>
                <w:szCs w:val="18"/>
              </w:rPr>
              <w:t>Cyber Essentials Basic Certificate required –</w:t>
            </w:r>
            <w:r w:rsidR="00024BDC" w:rsidRPr="00135F28">
              <w:rPr>
                <w:i/>
                <w:iCs/>
              </w:rPr>
              <w:t xml:space="preserve"> </w:t>
            </w:r>
            <w:hyperlink r:id="rId15" w:history="1">
              <w:r w:rsidR="00024BDC" w:rsidRPr="00135F28">
                <w:rPr>
                  <w:rStyle w:val="Hyperlink"/>
                  <w:rFonts w:ascii="Arial" w:eastAsia="Arial" w:hAnsi="Arial" w:cs="Arial"/>
                  <w:i/>
                  <w:iCs/>
                  <w:color w:val="0000FF"/>
                  <w:sz w:val="18"/>
                  <w:szCs w:val="18"/>
                </w:rPr>
                <w:t>https://www.gov.uk/government/publications/cyber-essentials-scheme-overview</w:t>
              </w:r>
            </w:hyperlink>
            <w:r w:rsidR="00024BDC" w:rsidRPr="00135F28">
              <w:rPr>
                <w:rFonts w:ascii="Arial" w:eastAsia="Arial" w:hAnsi="Arial" w:cs="Arial"/>
                <w:i/>
                <w:iCs/>
                <w:color w:val="000000"/>
                <w:sz w:val="18"/>
                <w:szCs w:val="18"/>
              </w:rPr>
              <w:t xml:space="preserve"> </w:t>
            </w:r>
          </w:p>
          <w:p w14:paraId="3296FF87" w14:textId="77777777" w:rsidR="007E7D58" w:rsidRPr="00135F28" w:rsidRDefault="007E7D58" w:rsidP="007E7D58">
            <w:pPr>
              <w:tabs>
                <w:tab w:val="left" w:pos="709"/>
              </w:tabs>
              <w:rPr>
                <w:rFonts w:ascii="Arial" w:hAnsi="Arial" w:cs="Arial"/>
                <w:i/>
                <w:iCs/>
                <w:sz w:val="18"/>
                <w:szCs w:val="18"/>
              </w:rPr>
            </w:pPr>
          </w:p>
          <w:p w14:paraId="5CA2E29E" w14:textId="3F5D1987" w:rsidR="00816049" w:rsidRPr="00135F28" w:rsidRDefault="007E7D58" w:rsidP="00816049">
            <w:pPr>
              <w:spacing w:after="200" w:line="276" w:lineRule="auto"/>
              <w:rPr>
                <w:rFonts w:ascii="Arial" w:eastAsia="Calibri" w:hAnsi="Arial" w:cs="Arial"/>
                <w:b/>
                <w:i/>
                <w:iCs/>
                <w:sz w:val="18"/>
                <w:szCs w:val="18"/>
              </w:rPr>
            </w:pPr>
            <w:r w:rsidRPr="00135F28">
              <w:rPr>
                <w:rFonts w:ascii="Arial" w:hAnsi="Arial" w:cs="Arial"/>
                <w:i/>
                <w:iCs/>
                <w:sz w:val="18"/>
                <w:szCs w:val="18"/>
              </w:rPr>
              <w:t xml:space="preserve">The Customer’s additional sustainability requirements are:  </w:t>
            </w:r>
            <w:r w:rsidR="00816049" w:rsidRPr="003615A4">
              <w:rPr>
                <w:rFonts w:ascii="Arial" w:eastAsia="Times New Roman" w:hAnsi="Arial" w:cs="Arial"/>
                <w:i/>
                <w:iCs/>
                <w:sz w:val="18"/>
                <w:szCs w:val="18"/>
              </w:rPr>
              <w:t>The Contractor has a documented management system and controls in place to manage the environmental impacts of delivering the works</w:t>
            </w:r>
            <w:r w:rsidR="009E377B">
              <w:rPr>
                <w:rFonts w:ascii="Arial" w:eastAsia="Times New Roman" w:hAnsi="Arial" w:cs="Arial"/>
                <w:i/>
                <w:iCs/>
                <w:sz w:val="18"/>
                <w:szCs w:val="18"/>
              </w:rPr>
              <w:t xml:space="preserve"> and services</w:t>
            </w:r>
            <w:r w:rsidR="00816049" w:rsidRPr="003615A4">
              <w:rPr>
                <w:rFonts w:ascii="Arial" w:eastAsia="Times New Roman" w:hAnsi="Arial" w:cs="Arial"/>
                <w:i/>
                <w:iCs/>
                <w:sz w:val="18"/>
                <w:szCs w:val="18"/>
              </w:rPr>
              <w:t>. Further that the contract delivery is in line with the Environment Agency’s C</w:t>
            </w:r>
            <w:r w:rsidR="00816049" w:rsidRPr="003615A4">
              <w:rPr>
                <w:rFonts w:ascii="Arial" w:eastAsia="Arial" w:hAnsi="Arial" w:cs="Arial"/>
                <w:i/>
                <w:iCs/>
                <w:sz w:val="18"/>
                <w:szCs w:val="18"/>
              </w:rPr>
              <w:t>reating a Better Place:</w:t>
            </w:r>
            <w:r w:rsidR="00816049" w:rsidRPr="003615A4">
              <w:rPr>
                <w:rStyle w:val="normaltextrun"/>
                <w:rFonts w:ascii="Arial" w:hAnsi="Arial" w:cs="Arial"/>
                <w:bCs/>
                <w:i/>
                <w:iCs/>
                <w:sz w:val="18"/>
                <w:szCs w:val="18"/>
                <w:shd w:val="clear" w:color="auto" w:fill="FFFFFF"/>
              </w:rPr>
              <w:t xml:space="preserve"> </w:t>
            </w:r>
            <w:hyperlink r:id="rId16" w:history="1">
              <w:r w:rsidR="00816049" w:rsidRPr="003615A4">
                <w:rPr>
                  <w:rStyle w:val="Hyperlink"/>
                  <w:rFonts w:ascii="Arial" w:hAnsi="Arial" w:cs="Arial"/>
                  <w:bCs/>
                  <w:i/>
                  <w:iCs/>
                  <w:color w:val="0000FF"/>
                  <w:sz w:val="18"/>
                  <w:szCs w:val="18"/>
                  <w:shd w:val="clear" w:color="auto" w:fill="FFFFFF"/>
                </w:rPr>
                <w:t>sustainability policy</w:t>
              </w:r>
            </w:hyperlink>
            <w:r w:rsidR="00816049" w:rsidRPr="003615A4">
              <w:rPr>
                <w:rStyle w:val="normaltextrun"/>
                <w:rFonts w:ascii="Arial" w:hAnsi="Arial" w:cs="Arial"/>
                <w:bCs/>
                <w:i/>
                <w:iCs/>
                <w:sz w:val="18"/>
                <w:szCs w:val="18"/>
                <w:shd w:val="clear" w:color="auto" w:fill="FFFFFF"/>
              </w:rPr>
              <w:t xml:space="preserve"> and the commitment to reach </w:t>
            </w:r>
            <w:hyperlink r:id="rId17" w:history="1">
              <w:r w:rsidR="00816049" w:rsidRPr="003615A4">
                <w:rPr>
                  <w:rStyle w:val="Hyperlink"/>
                  <w:rFonts w:ascii="Arial" w:hAnsi="Arial" w:cs="Arial"/>
                  <w:bCs/>
                  <w:i/>
                  <w:iCs/>
                  <w:color w:val="0000FF"/>
                  <w:sz w:val="18"/>
                  <w:szCs w:val="18"/>
                  <w:shd w:val="clear" w:color="auto" w:fill="FFFFFF"/>
                </w:rPr>
                <w:t>net zero by 2030</w:t>
              </w:r>
            </w:hyperlink>
            <w:r w:rsidR="00816049" w:rsidRPr="003615A4">
              <w:rPr>
                <w:rStyle w:val="normaltextrun"/>
                <w:rFonts w:ascii="Arial" w:hAnsi="Arial" w:cs="Arial"/>
                <w:bCs/>
                <w:i/>
                <w:iCs/>
                <w:sz w:val="18"/>
                <w:szCs w:val="18"/>
                <w:shd w:val="clear" w:color="auto" w:fill="FFFFFF"/>
              </w:rPr>
              <w:t>.</w:t>
            </w:r>
          </w:p>
          <w:p w14:paraId="37772353" w14:textId="519D88A4" w:rsidR="007E7D58" w:rsidRPr="00350BB9" w:rsidRDefault="007E7D58" w:rsidP="007E7D58">
            <w:pPr>
              <w:tabs>
                <w:tab w:val="left" w:pos="709"/>
              </w:tabs>
              <w:rPr>
                <w:rFonts w:ascii="Arial" w:hAnsi="Arial" w:cs="Arial"/>
                <w:i/>
                <w:iCs/>
                <w:sz w:val="18"/>
                <w:szCs w:val="18"/>
              </w:rPr>
            </w:pPr>
            <w:r w:rsidRPr="00135F28">
              <w:rPr>
                <w:rFonts w:ascii="Arial" w:hAnsi="Arial" w:cs="Arial"/>
                <w:i/>
                <w:iCs/>
                <w:sz w:val="18"/>
                <w:szCs w:val="18"/>
              </w:rPr>
              <w:t xml:space="preserve">The Customer’s equality and diversity requirements </w:t>
            </w:r>
            <w:r w:rsidR="00816049" w:rsidRPr="00135F28">
              <w:rPr>
                <w:rFonts w:ascii="Arial" w:hAnsi="Arial" w:cs="Arial"/>
                <w:i/>
                <w:iCs/>
                <w:sz w:val="18"/>
                <w:szCs w:val="18"/>
              </w:rPr>
              <w:t>are</w:t>
            </w:r>
            <w:r w:rsidR="00816049" w:rsidRPr="003615A4">
              <w:rPr>
                <w:rFonts w:ascii="Arial" w:hAnsi="Arial" w:cs="Arial"/>
                <w:i/>
                <w:iCs/>
                <w:sz w:val="18"/>
                <w:szCs w:val="18"/>
              </w:rPr>
              <w:t xml:space="preserve">: the Contractor shall ensure that it fulfils its obligations under the Contract in a way that does not discriminate against individuals because of </w:t>
            </w:r>
            <w:r w:rsidR="00816049" w:rsidRPr="003615A4">
              <w:rPr>
                <w:rFonts w:ascii="Arial" w:hAnsi="Arial" w:cs="Arial"/>
                <w:i/>
                <w:iCs/>
                <w:sz w:val="18"/>
                <w:szCs w:val="18"/>
                <w:lang w:val="en"/>
              </w:rPr>
              <w:t>socio-economic background, working pattern or having parental or other caring responsibilities (as defined by conduct prohibited by</w:t>
            </w:r>
            <w:r w:rsidR="00816049" w:rsidRPr="003615A4">
              <w:rPr>
                <w:rFonts w:ascii="Arial" w:hAnsi="Arial" w:cs="Arial"/>
                <w:i/>
                <w:iCs/>
              </w:rPr>
              <w:t xml:space="preserve"> </w:t>
            </w:r>
            <w:r w:rsidR="00816049" w:rsidRPr="003615A4">
              <w:rPr>
                <w:rFonts w:ascii="Arial" w:hAnsi="Arial" w:cs="Arial"/>
                <w:i/>
                <w:iCs/>
                <w:sz w:val="18"/>
                <w:szCs w:val="18"/>
              </w:rPr>
              <w:t>the Equality Act 2010).</w:t>
            </w:r>
            <w:r w:rsidR="00D231B6" w:rsidRPr="003615A4">
              <w:rPr>
                <w:rFonts w:ascii="Arial" w:hAnsi="Arial" w:cs="Arial"/>
                <w:i/>
                <w:iCs/>
                <w:sz w:val="18"/>
                <w:szCs w:val="18"/>
              </w:rPr>
              <w:t>Contractors should have du</w:t>
            </w:r>
            <w:r w:rsidR="00350BB9" w:rsidRPr="003615A4">
              <w:rPr>
                <w:rFonts w:ascii="Arial" w:hAnsi="Arial" w:cs="Arial"/>
                <w:i/>
                <w:iCs/>
                <w:sz w:val="18"/>
                <w:szCs w:val="18"/>
              </w:rPr>
              <w:t xml:space="preserve">e regard for </w:t>
            </w:r>
            <w:hyperlink r:id="rId18" w:tgtFrame="_blank" w:history="1">
              <w:r w:rsidR="00350BB9" w:rsidRPr="003615A4">
                <w:rPr>
                  <w:rStyle w:val="normaltextrun"/>
                  <w:rFonts w:ascii="Arial" w:hAnsi="Arial" w:cs="Arial"/>
                  <w:i/>
                  <w:iCs/>
                  <w:color w:val="0563C1"/>
                  <w:sz w:val="18"/>
                  <w:szCs w:val="18"/>
                  <w:u w:val="single"/>
                  <w:shd w:val="clear" w:color="auto" w:fill="FFFFFF"/>
                </w:rPr>
                <w:t>Government’s Supplier Code of Conduct</w:t>
              </w:r>
            </w:hyperlink>
            <w:r w:rsidR="002902F0">
              <w:rPr>
                <w:rFonts w:ascii="Arial" w:hAnsi="Arial" w:cs="Arial"/>
                <w:i/>
                <w:iCs/>
                <w:sz w:val="18"/>
                <w:szCs w:val="18"/>
              </w:rPr>
              <w:t>.</w:t>
            </w:r>
            <w:r w:rsidR="00350BB9" w:rsidRPr="00350BB9">
              <w:rPr>
                <w:rStyle w:val="eop"/>
                <w:rFonts w:ascii="Arial" w:hAnsi="Arial" w:cs="Arial"/>
                <w:i/>
                <w:iCs/>
                <w:color w:val="000000"/>
                <w:sz w:val="18"/>
                <w:szCs w:val="18"/>
                <w:shd w:val="clear" w:color="auto" w:fill="FFFFFF"/>
              </w:rPr>
              <w:t> </w:t>
            </w:r>
          </w:p>
          <w:p w14:paraId="7092F3F4" w14:textId="77777777" w:rsidR="007E7D58" w:rsidRPr="00135F28" w:rsidRDefault="007E7D58" w:rsidP="007E7D58">
            <w:pPr>
              <w:tabs>
                <w:tab w:val="left" w:pos="709"/>
              </w:tabs>
              <w:rPr>
                <w:rFonts w:ascii="Arial" w:hAnsi="Arial" w:cs="Arial"/>
                <w:i/>
                <w:iCs/>
                <w:sz w:val="18"/>
                <w:szCs w:val="18"/>
              </w:rPr>
            </w:pPr>
          </w:p>
          <w:p w14:paraId="045D20A5" w14:textId="6293C22A" w:rsidR="00135F28" w:rsidRPr="00AA7C8E" w:rsidRDefault="007E7D58" w:rsidP="006528E2">
            <w:pPr>
              <w:pStyle w:val="Heading4"/>
              <w:numPr>
                <w:ilvl w:val="0"/>
                <w:numId w:val="0"/>
              </w:numPr>
              <w:shd w:val="clear" w:color="auto" w:fill="FFFFFF"/>
              <w:spacing w:after="0"/>
              <w:jc w:val="left"/>
              <w:rPr>
                <w:rFonts w:ascii="Arial" w:eastAsia="Times New Roman" w:hAnsi="Arial" w:cs="Arial"/>
                <w:i/>
                <w:iCs/>
                <w:color w:val="242424"/>
                <w:sz w:val="18"/>
                <w:szCs w:val="18"/>
              </w:rPr>
            </w:pPr>
            <w:r w:rsidRPr="003615A4">
              <w:rPr>
                <w:rFonts w:ascii="Arial" w:hAnsi="Arial" w:cs="Arial"/>
                <w:i/>
                <w:iCs/>
                <w:sz w:val="18"/>
                <w:szCs w:val="18"/>
              </w:rPr>
              <w:t>The Customer’s health and safety policy</w:t>
            </w:r>
            <w:r w:rsidR="000623E4" w:rsidRPr="003615A4">
              <w:rPr>
                <w:rFonts w:ascii="Arial" w:hAnsi="Arial" w:cs="Arial"/>
                <w:i/>
                <w:iCs/>
                <w:sz w:val="18"/>
                <w:szCs w:val="18"/>
              </w:rPr>
              <w:t xml:space="preserve"> and charter ensures that </w:t>
            </w:r>
            <w:r w:rsidR="006528E2" w:rsidRPr="00B13930">
              <w:rPr>
                <w:rFonts w:ascii="Arial" w:hAnsi="Arial" w:cs="Arial"/>
                <w:i/>
                <w:iCs/>
                <w:sz w:val="18"/>
                <w:szCs w:val="16"/>
              </w:rPr>
              <w:t>h</w:t>
            </w:r>
            <w:r w:rsidR="000623E4" w:rsidRPr="003615A4">
              <w:rPr>
                <w:rStyle w:val="fontsizexlargeplus"/>
                <w:rFonts w:ascii="Arial" w:hAnsi="Arial" w:cs="Arial"/>
                <w:i/>
                <w:iCs/>
                <w:color w:val="242424"/>
                <w:sz w:val="18"/>
                <w:szCs w:val="18"/>
              </w:rPr>
              <w:t xml:space="preserve">ealth, safety and wellbeing is the priority in everything we do. </w:t>
            </w:r>
            <w:r w:rsidR="000623E4" w:rsidRPr="003615A4">
              <w:rPr>
                <w:rFonts w:ascii="Arial" w:hAnsi="Arial" w:cs="Arial"/>
                <w:i/>
                <w:iCs/>
                <w:sz w:val="18"/>
                <w:szCs w:val="18"/>
              </w:rPr>
              <w:t xml:space="preserve">We </w:t>
            </w:r>
            <w:r w:rsidR="00135F28" w:rsidRPr="003615A4">
              <w:rPr>
                <w:rFonts w:ascii="Arial" w:hAnsi="Arial" w:cs="Arial"/>
                <w:i/>
                <w:iCs/>
                <w:sz w:val="18"/>
                <w:szCs w:val="18"/>
              </w:rPr>
              <w:t>aim to d</w:t>
            </w:r>
            <w:r w:rsidR="00135F28" w:rsidRPr="003615A4">
              <w:rPr>
                <w:rFonts w:ascii="Arial" w:hAnsi="Arial" w:cs="Arial"/>
                <w:i/>
                <w:iCs/>
                <w:color w:val="242424"/>
                <w:sz w:val="18"/>
                <w:szCs w:val="18"/>
              </w:rPr>
              <w:t>evelop the required management so we can achieve third party certification to the ISO45001 standard in 2024.</w:t>
            </w:r>
            <w:r w:rsidR="003615A4">
              <w:rPr>
                <w:rFonts w:ascii="Arial" w:hAnsi="Arial" w:cs="Arial"/>
                <w:i/>
                <w:iCs/>
                <w:color w:val="242424"/>
                <w:sz w:val="18"/>
                <w:szCs w:val="18"/>
              </w:rPr>
              <w:t xml:space="preserve"> The Contractor </w:t>
            </w:r>
            <w:r w:rsidR="006528E2">
              <w:rPr>
                <w:rFonts w:ascii="Arial" w:hAnsi="Arial" w:cs="Arial"/>
                <w:i/>
                <w:iCs/>
                <w:color w:val="242424"/>
                <w:sz w:val="18"/>
                <w:szCs w:val="18"/>
              </w:rPr>
              <w:t xml:space="preserve">shall have </w:t>
            </w:r>
            <w:r w:rsidR="006528E2" w:rsidRPr="006528E2">
              <w:rPr>
                <w:rFonts w:ascii="Arial" w:hAnsi="Arial" w:cs="Arial"/>
                <w:i/>
                <w:iCs/>
                <w:color w:val="242424"/>
                <w:sz w:val="18"/>
                <w:szCs w:val="18"/>
              </w:rPr>
              <w:t>documented H</w:t>
            </w:r>
            <w:r w:rsidR="006528E2" w:rsidRPr="006528E2">
              <w:rPr>
                <w:rFonts w:ascii="Arial" w:hAnsi="Arial" w:cs="Arial"/>
                <w:i/>
                <w:iCs/>
                <w:sz w:val="18"/>
                <w:szCs w:val="18"/>
              </w:rPr>
              <w:t xml:space="preserve">SW </w:t>
            </w:r>
            <w:r w:rsidR="00AA7C8E" w:rsidRPr="00AA7C8E">
              <w:rPr>
                <w:rFonts w:ascii="Arial" w:hAnsi="Arial" w:cs="Arial"/>
                <w:i/>
                <w:iCs/>
                <w:sz w:val="18"/>
                <w:szCs w:val="18"/>
              </w:rPr>
              <w:t>policies and procedures</w:t>
            </w:r>
            <w:r w:rsidR="0011068C">
              <w:rPr>
                <w:rFonts w:ascii="Arial" w:hAnsi="Arial" w:cs="Arial"/>
                <w:i/>
                <w:iCs/>
                <w:sz w:val="18"/>
                <w:szCs w:val="18"/>
              </w:rPr>
              <w:t xml:space="preserve"> in place </w:t>
            </w:r>
            <w:r w:rsidR="0011068C" w:rsidRPr="0011068C">
              <w:rPr>
                <w:rFonts w:ascii="Arial" w:hAnsi="Arial" w:cs="Arial"/>
                <w:i/>
                <w:iCs/>
                <w:sz w:val="18"/>
                <w:szCs w:val="18"/>
              </w:rPr>
              <w:t>for all works</w:t>
            </w:r>
            <w:r w:rsidR="00AA7C8E" w:rsidRPr="00AA7C8E">
              <w:rPr>
                <w:rFonts w:ascii="Arial" w:hAnsi="Arial" w:cs="Arial"/>
                <w:i/>
                <w:iCs/>
                <w:sz w:val="18"/>
                <w:szCs w:val="18"/>
              </w:rPr>
              <w:t xml:space="preserve"> organised and undertaken</w:t>
            </w:r>
            <w:r w:rsidR="00B13930">
              <w:rPr>
                <w:rFonts w:ascii="Arial" w:hAnsi="Arial" w:cs="Arial"/>
                <w:i/>
                <w:iCs/>
                <w:sz w:val="18"/>
                <w:szCs w:val="18"/>
              </w:rPr>
              <w:t>.</w:t>
            </w:r>
            <w:r w:rsidR="00AA7C8E" w:rsidRPr="00AA7C8E">
              <w:rPr>
                <w:rFonts w:ascii="Arial" w:hAnsi="Arial" w:cs="Arial"/>
                <w:i/>
                <w:iCs/>
                <w:sz w:val="18"/>
                <w:szCs w:val="18"/>
              </w:rPr>
              <w:t xml:space="preserve"> </w:t>
            </w:r>
          </w:p>
          <w:p w14:paraId="00A1E155" w14:textId="77777777" w:rsidR="007E7D58" w:rsidRPr="00135F28" w:rsidRDefault="007E7D58" w:rsidP="00135F28">
            <w:pPr>
              <w:pStyle w:val="Heading2"/>
              <w:numPr>
                <w:ilvl w:val="0"/>
                <w:numId w:val="0"/>
              </w:numPr>
              <w:shd w:val="clear" w:color="auto" w:fill="FFFFFF"/>
              <w:spacing w:after="0" w:line="200" w:lineRule="atLeast"/>
              <w:rPr>
                <w:rFonts w:ascii="Arial" w:hAnsi="Arial" w:cs="Arial"/>
                <w:i/>
                <w:iCs/>
                <w:sz w:val="18"/>
                <w:szCs w:val="18"/>
              </w:rPr>
            </w:pPr>
          </w:p>
        </w:tc>
      </w:tr>
      <w:tr w:rsidR="007E7D58" w:rsidRPr="00961A47" w14:paraId="5BE74AA2" w14:textId="77777777" w:rsidTr="001A36AA">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5CA25D6F" w14:textId="6D0E2A4F" w:rsidR="007E7D58" w:rsidRPr="00B13930" w:rsidRDefault="00024BDC" w:rsidP="00024BDC">
            <w:pPr>
              <w:pStyle w:val="ListParagraph"/>
              <w:spacing w:before="120" w:after="120"/>
              <w:ind w:left="0"/>
              <w:rPr>
                <w:rFonts w:ascii="Arial" w:hAnsi="Arial" w:cs="Arial"/>
                <w:b/>
                <w:i/>
                <w:sz w:val="18"/>
                <w:szCs w:val="18"/>
              </w:rPr>
            </w:pPr>
            <w:r w:rsidRPr="00B13930">
              <w:rPr>
                <w:rFonts w:ascii="Arial" w:eastAsia="Arial" w:hAnsi="Arial" w:cs="Arial"/>
                <w:i/>
                <w:iCs/>
                <w:sz w:val="18"/>
                <w:szCs w:val="18"/>
              </w:rPr>
              <w:t>N/A</w:t>
            </w:r>
            <w:r w:rsidRPr="00B13930">
              <w:rPr>
                <w:rFonts w:ascii="Arial" w:hAnsi="Arial" w:cs="Arial"/>
                <w:b/>
                <w:i/>
                <w:sz w:val="18"/>
                <w:szCs w:val="18"/>
              </w:rPr>
              <w:t xml:space="preserve"> </w:t>
            </w:r>
          </w:p>
        </w:tc>
      </w:tr>
      <w:tr w:rsidR="007E7D58" w:rsidRPr="00961A47" w14:paraId="3A1B4439" w14:textId="77777777" w:rsidTr="001A36AA">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3E4D9FA1" w:rsidR="007E7D58" w:rsidRPr="00B13930" w:rsidRDefault="00024BDC" w:rsidP="007E7D58">
            <w:pPr>
              <w:spacing w:before="120" w:after="120"/>
              <w:rPr>
                <w:rFonts w:ascii="Arial" w:eastAsia="Arial" w:hAnsi="Arial" w:cs="Arial"/>
                <w:i/>
                <w:iCs/>
                <w:sz w:val="18"/>
                <w:szCs w:val="18"/>
              </w:rPr>
            </w:pPr>
            <w:r w:rsidRPr="00B13930">
              <w:rPr>
                <w:rFonts w:ascii="Arial" w:eastAsia="Arial" w:hAnsi="Arial" w:cs="Arial"/>
                <w:i/>
                <w:iCs/>
                <w:sz w:val="18"/>
                <w:szCs w:val="18"/>
              </w:rPr>
              <w:t>N/A</w:t>
            </w:r>
          </w:p>
        </w:tc>
      </w:tr>
      <w:tr w:rsidR="007E7D58" w:rsidRPr="00961A47" w14:paraId="5FF59053" w14:textId="77777777" w:rsidTr="001A36AA">
        <w:tc>
          <w:tcPr>
            <w:tcW w:w="1413" w:type="pct"/>
            <w:shd w:val="clear" w:color="auto" w:fill="auto"/>
          </w:tcPr>
          <w:p w14:paraId="4E4C9474" w14:textId="7F6261B7" w:rsidR="007E7D58" w:rsidRPr="00280C77" w:rsidRDefault="007E7D58" w:rsidP="00A629B0">
            <w:pPr>
              <w:numPr>
                <w:ilvl w:val="0"/>
                <w:numId w:val="4"/>
              </w:numPr>
              <w:tabs>
                <w:tab w:val="left" w:pos="457"/>
              </w:tabs>
              <w:overflowPunct w:val="0"/>
              <w:autoSpaceDE w:val="0"/>
              <w:autoSpaceDN w:val="0"/>
              <w:adjustRightInd w:val="0"/>
              <w:ind w:left="454"/>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65F186AF" w14:textId="77777777" w:rsidR="003F60A6" w:rsidRDefault="00892439" w:rsidP="007E7D58">
            <w:pPr>
              <w:tabs>
                <w:tab w:val="left" w:pos="709"/>
              </w:tabs>
              <w:rPr>
                <w:rFonts w:ascii="Arial" w:eastAsia="Arial" w:hAnsi="Arial" w:cs="Arial"/>
                <w:iCs/>
                <w:sz w:val="18"/>
                <w:szCs w:val="18"/>
              </w:rPr>
            </w:pPr>
            <w:r>
              <w:rPr>
                <w:rFonts w:ascii="Arial" w:eastAsia="Arial" w:hAnsi="Arial" w:cs="Arial"/>
                <w:iCs/>
                <w:sz w:val="18"/>
                <w:szCs w:val="18"/>
              </w:rPr>
              <w:t xml:space="preserve">Personal data collection, storage and use must comply with the </w:t>
            </w:r>
            <w:r w:rsidR="003F60A6">
              <w:rPr>
                <w:rFonts w:ascii="Arial" w:eastAsia="Arial" w:hAnsi="Arial" w:cs="Arial"/>
                <w:iCs/>
                <w:sz w:val="18"/>
                <w:szCs w:val="18"/>
              </w:rPr>
              <w:t>regulations 2018.</w:t>
            </w:r>
          </w:p>
          <w:p w14:paraId="1B547E4D" w14:textId="77777777" w:rsidR="003F60A6" w:rsidRDefault="003F60A6" w:rsidP="007E7D58">
            <w:pPr>
              <w:tabs>
                <w:tab w:val="left" w:pos="709"/>
              </w:tabs>
              <w:rPr>
                <w:rFonts w:ascii="Arial" w:eastAsia="Arial" w:hAnsi="Arial" w:cs="Arial"/>
                <w:iCs/>
                <w:sz w:val="18"/>
                <w:szCs w:val="18"/>
              </w:rPr>
            </w:pPr>
          </w:p>
          <w:p w14:paraId="59DFDD32" w14:textId="7DC8CC59"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63EE5344"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024BDC">
                  <w:rPr>
                    <w:rFonts w:ascii="MS Gothic" w:eastAsia="MS Gothic" w:hAnsi="MS Gothic" w:cs="Arial" w:hint="eastAsia"/>
                    <w:b/>
                    <w:bCs/>
                    <w:sz w:val="18"/>
                    <w:szCs w:val="18"/>
                  </w:rPr>
                  <w:t>☒</w:t>
                </w:r>
              </w:sdtContent>
            </w:sdt>
          </w:p>
          <w:p w14:paraId="6AE812DC" w14:textId="1BE8D33D" w:rsidR="007E7D58" w:rsidRPr="00280C77" w:rsidRDefault="00280C77" w:rsidP="00280C77">
            <w:pPr>
              <w:spacing w:before="120" w:after="120"/>
              <w:rPr>
                <w:rFonts w:ascii="Arial" w:eastAsia="Arial" w:hAnsi="Arial" w:cs="Arial"/>
                <w:sz w:val="18"/>
                <w:szCs w:val="18"/>
                <w:highlight w:val="cyan"/>
              </w:rPr>
            </w:pPr>
            <w:r w:rsidRPr="00775FBA">
              <w:rPr>
                <w:rFonts w:ascii="Arial" w:eastAsia="Arial" w:hAnsi="Arial" w:cs="Arial"/>
                <w:sz w:val="18"/>
                <w:szCs w:val="18"/>
                <w:highlight w:val="cyan"/>
              </w:rPr>
              <w:t>[</w:t>
            </w:r>
            <w:r w:rsidRPr="00775FBA">
              <w:rPr>
                <w:rFonts w:ascii="Arial" w:eastAsia="Arial" w:hAnsi="Arial" w:cs="Arial"/>
                <w:b/>
                <w:bCs/>
                <w:i/>
                <w:iCs/>
                <w:sz w:val="18"/>
                <w:szCs w:val="18"/>
                <w:highlight w:val="cyan"/>
              </w:rPr>
              <w:t xml:space="preserve">Guidance </w:t>
            </w:r>
            <w:proofErr w:type="gramStart"/>
            <w:r w:rsidRPr="00775FBA">
              <w:rPr>
                <w:rFonts w:ascii="Arial" w:eastAsia="Arial" w:hAnsi="Arial" w:cs="Arial"/>
                <w:b/>
                <w:bCs/>
                <w:i/>
                <w:iCs/>
                <w:sz w:val="18"/>
                <w:szCs w:val="18"/>
                <w:highlight w:val="cyan"/>
              </w:rPr>
              <w:t>note</w:t>
            </w:r>
            <w:proofErr w:type="gramEnd"/>
            <w:r w:rsidRPr="00775FBA">
              <w:rPr>
                <w:rFonts w:ascii="Arial" w:eastAsia="Arial" w:hAnsi="Arial" w:cs="Arial"/>
                <w:b/>
                <w:bCs/>
                <w:i/>
                <w:iCs/>
                <w:sz w:val="18"/>
                <w:szCs w:val="18"/>
                <w:highlight w:val="cyan"/>
              </w:rPr>
              <w:t xml:space="preserve">: </w:t>
            </w:r>
            <w:r>
              <w:rPr>
                <w:rFonts w:ascii="Arial" w:eastAsia="Arial" w:hAnsi="Arial" w:cs="Arial"/>
                <w:b/>
                <w:bCs/>
                <w:i/>
                <w:iCs/>
                <w:sz w:val="18"/>
                <w:szCs w:val="18"/>
                <w:highlight w:val="cyan"/>
              </w:rPr>
              <w:t xml:space="preserve">Where </w:t>
            </w:r>
            <w:r w:rsidR="00BC1D50" w:rsidRPr="00E767AE">
              <w:rPr>
                <w:rFonts w:ascii="Arial" w:eastAsia="Arial" w:hAnsi="Arial" w:cs="Arial"/>
                <w:b/>
                <w:bCs/>
                <w:i/>
                <w:iCs/>
                <w:sz w:val="18"/>
                <w:szCs w:val="18"/>
                <w:highlight w:val="cyan"/>
              </w:rPr>
              <w:t xml:space="preserve">you anticipate that </w:t>
            </w:r>
            <w:r w:rsidR="00BC1D50">
              <w:rPr>
                <w:rFonts w:ascii="Arial" w:eastAsia="Arial" w:hAnsi="Arial" w:cs="Arial"/>
                <w:b/>
                <w:bCs/>
                <w:i/>
                <w:iCs/>
                <w:sz w:val="18"/>
                <w:szCs w:val="18"/>
                <w:highlight w:val="cyan"/>
              </w:rPr>
              <w:t>only</w:t>
            </w:r>
            <w:r w:rsidR="00BC1D50" w:rsidRPr="00E767AE">
              <w:rPr>
                <w:rFonts w:ascii="Arial" w:eastAsia="Arial" w:hAnsi="Arial" w:cs="Arial"/>
                <w:b/>
                <w:bCs/>
                <w:i/>
                <w:iCs/>
                <w:sz w:val="18"/>
                <w:szCs w:val="18"/>
                <w:highlight w:val="cyan"/>
              </w:rPr>
              <w:t xml:space="preserve"> incidental personal data (e.g. business email addresses) will be shared with and/or processed by the supplier</w:t>
            </w:r>
            <w:r>
              <w:rPr>
                <w:rFonts w:ascii="Arial" w:eastAsia="Arial" w:hAnsi="Arial" w:cs="Arial"/>
                <w:b/>
                <w:bCs/>
                <w:i/>
                <w:iCs/>
                <w:sz w:val="18"/>
                <w:szCs w:val="18"/>
                <w:highlight w:val="cyan"/>
              </w:rPr>
              <w:t xml:space="preserve">, </w:t>
            </w:r>
            <w:r w:rsidR="002316D2" w:rsidRPr="0056575C">
              <w:rPr>
                <w:rFonts w:ascii="Arial" w:eastAsia="Arial" w:hAnsi="Arial" w:cs="Arial"/>
                <w:b/>
                <w:bCs/>
                <w:i/>
                <w:iCs/>
                <w:sz w:val="18"/>
                <w:szCs w:val="18"/>
                <w:highlight w:val="cyan"/>
              </w:rPr>
              <w:t xml:space="preserve">Further Data Protection Provisions </w:t>
            </w:r>
            <w:r w:rsidR="00BC1D50">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may not be required. Where the Customer and Supplier intend to share</w:t>
            </w:r>
            <w:r w:rsidR="00420833">
              <w:rPr>
                <w:rFonts w:ascii="Arial" w:eastAsia="Arial" w:hAnsi="Arial" w:cs="Arial"/>
                <w:b/>
                <w:bCs/>
                <w:i/>
                <w:iCs/>
                <w:sz w:val="18"/>
                <w:szCs w:val="18"/>
                <w:highlight w:val="cyan"/>
              </w:rPr>
              <w:t xml:space="preserve"> and/or process more than incidental</w:t>
            </w:r>
            <w:r>
              <w:rPr>
                <w:rFonts w:ascii="Arial" w:eastAsia="Arial" w:hAnsi="Arial" w:cs="Arial"/>
                <w:b/>
                <w:bCs/>
                <w:i/>
                <w:iCs/>
                <w:sz w:val="18"/>
                <w:szCs w:val="18"/>
                <w:highlight w:val="cyan"/>
              </w:rPr>
              <w:t xml:space="preserve"> </w:t>
            </w:r>
            <w:r w:rsidR="00420833">
              <w:rPr>
                <w:rFonts w:ascii="Arial" w:eastAsia="Arial" w:hAnsi="Arial" w:cs="Arial"/>
                <w:b/>
                <w:bCs/>
                <w:i/>
                <w:iCs/>
                <w:sz w:val="18"/>
                <w:szCs w:val="18"/>
                <w:highlight w:val="cyan"/>
              </w:rPr>
              <w:t>p</w:t>
            </w:r>
            <w:r>
              <w:rPr>
                <w:rFonts w:ascii="Arial" w:eastAsia="Arial" w:hAnsi="Arial" w:cs="Arial"/>
                <w:b/>
                <w:bCs/>
                <w:i/>
                <w:iCs/>
                <w:sz w:val="18"/>
                <w:szCs w:val="18"/>
                <w:highlight w:val="cyan"/>
              </w:rPr>
              <w:t xml:space="preserve">ersonal </w:t>
            </w:r>
            <w:r w:rsidR="00420833">
              <w:rPr>
                <w:rFonts w:ascii="Arial" w:eastAsia="Arial" w:hAnsi="Arial" w:cs="Arial"/>
                <w:b/>
                <w:bCs/>
                <w:i/>
                <w:iCs/>
                <w:sz w:val="18"/>
                <w:szCs w:val="18"/>
                <w:highlight w:val="cyan"/>
              </w:rPr>
              <w:t>d</w:t>
            </w:r>
            <w:r>
              <w:rPr>
                <w:rFonts w:ascii="Arial" w:eastAsia="Arial" w:hAnsi="Arial" w:cs="Arial"/>
                <w:b/>
                <w:bCs/>
                <w:i/>
                <w:iCs/>
                <w:sz w:val="18"/>
                <w:szCs w:val="18"/>
                <w:highlight w:val="cyan"/>
              </w:rPr>
              <w:t>at</w:t>
            </w:r>
            <w:r w:rsidR="00420833">
              <w:rPr>
                <w:rFonts w:ascii="Arial" w:eastAsia="Arial" w:hAnsi="Arial" w:cs="Arial"/>
                <w:b/>
                <w:bCs/>
                <w:i/>
                <w:iCs/>
                <w:sz w:val="18"/>
                <w:szCs w:val="18"/>
                <w:highlight w:val="cyan"/>
              </w:rPr>
              <w:t>a</w:t>
            </w:r>
            <w:r w:rsidR="00BC1D50">
              <w:rPr>
                <w:rFonts w:ascii="Arial" w:eastAsia="Arial" w:hAnsi="Arial" w:cs="Arial"/>
                <w:b/>
                <w:bCs/>
                <w:i/>
                <w:iCs/>
                <w:sz w:val="18"/>
                <w:szCs w:val="18"/>
                <w:highlight w:val="cyan"/>
              </w:rPr>
              <w:t>,</w:t>
            </w:r>
            <w:r>
              <w:rPr>
                <w:rFonts w:ascii="Arial" w:eastAsia="Arial" w:hAnsi="Arial" w:cs="Arial"/>
                <w:b/>
                <w:bCs/>
                <w:i/>
                <w:iCs/>
                <w:sz w:val="18"/>
                <w:szCs w:val="18"/>
                <w:highlight w:val="cyan"/>
              </w:rPr>
              <w:t xml:space="preserve"> </w:t>
            </w:r>
            <w:r w:rsidR="00152BE0">
              <w:rPr>
                <w:rFonts w:ascii="Arial" w:eastAsia="Arial" w:hAnsi="Arial" w:cs="Arial"/>
                <w:b/>
                <w:bCs/>
                <w:i/>
                <w:iCs/>
                <w:sz w:val="18"/>
                <w:szCs w:val="18"/>
                <w:highlight w:val="cyan"/>
              </w:rPr>
              <w:t xml:space="preserve">the </w:t>
            </w:r>
            <w:r w:rsidR="0056575C" w:rsidRPr="0056575C">
              <w:rPr>
                <w:rFonts w:ascii="Arial" w:eastAsia="Arial" w:hAnsi="Arial" w:cs="Arial"/>
                <w:b/>
                <w:bCs/>
                <w:i/>
                <w:iCs/>
                <w:sz w:val="18"/>
                <w:szCs w:val="18"/>
                <w:highlight w:val="cyan"/>
              </w:rPr>
              <w:t xml:space="preserve">Further Data Protection Provisions </w:t>
            </w:r>
            <w:r w:rsidR="00E567F8">
              <w:rPr>
                <w:rFonts w:ascii="Arial" w:eastAsia="Arial" w:hAnsi="Arial" w:cs="Arial"/>
                <w:b/>
                <w:bCs/>
                <w:i/>
                <w:iCs/>
                <w:sz w:val="18"/>
                <w:szCs w:val="18"/>
                <w:highlight w:val="cyan"/>
              </w:rPr>
              <w:t>of the terms and conditions</w:t>
            </w:r>
            <w:r>
              <w:rPr>
                <w:rFonts w:ascii="Arial" w:eastAsia="Arial" w:hAnsi="Arial" w:cs="Arial"/>
                <w:b/>
                <w:bCs/>
                <w:i/>
                <w:iCs/>
                <w:sz w:val="18"/>
                <w:szCs w:val="18"/>
                <w:highlight w:val="cyan"/>
              </w:rPr>
              <w:t xml:space="preserve"> should be </w:t>
            </w:r>
            <w:proofErr w:type="gramStart"/>
            <w:r>
              <w:rPr>
                <w:rFonts w:ascii="Arial" w:eastAsia="Arial" w:hAnsi="Arial" w:cs="Arial"/>
                <w:b/>
                <w:bCs/>
                <w:i/>
                <w:iCs/>
                <w:sz w:val="18"/>
                <w:szCs w:val="18"/>
                <w:highlight w:val="cyan"/>
              </w:rPr>
              <w:t>used</w:t>
            </w:r>
            <w:proofErr w:type="gramEnd"/>
            <w:r>
              <w:rPr>
                <w:rFonts w:ascii="Arial" w:eastAsia="Arial" w:hAnsi="Arial" w:cs="Arial"/>
                <w:b/>
                <w:bCs/>
                <w:i/>
                <w:iCs/>
                <w:sz w:val="18"/>
                <w:szCs w:val="18"/>
                <w:highlight w:val="cyan"/>
              </w:rPr>
              <w:t xml:space="preserve"> and Appendix 4 </w:t>
            </w:r>
            <w:r w:rsidR="00E567F8">
              <w:rPr>
                <w:rFonts w:ascii="Arial" w:eastAsia="Arial" w:hAnsi="Arial" w:cs="Arial"/>
                <w:b/>
                <w:bCs/>
                <w:i/>
                <w:iCs/>
                <w:sz w:val="18"/>
                <w:szCs w:val="18"/>
                <w:highlight w:val="cyan"/>
              </w:rPr>
              <w:t xml:space="preserve">of this Order Form must be </w:t>
            </w:r>
            <w:r>
              <w:rPr>
                <w:rFonts w:ascii="Arial" w:eastAsia="Arial" w:hAnsi="Arial" w:cs="Arial"/>
                <w:b/>
                <w:bCs/>
                <w:i/>
                <w:iCs/>
                <w:sz w:val="18"/>
                <w:szCs w:val="18"/>
                <w:highlight w:val="cyan"/>
              </w:rPr>
              <w:t>completed</w:t>
            </w:r>
            <w:r w:rsidR="00135F28">
              <w:rPr>
                <w:rFonts w:ascii="Arial" w:eastAsia="Arial" w:hAnsi="Arial" w:cs="Arial"/>
                <w:b/>
                <w:bCs/>
                <w:i/>
                <w:iCs/>
                <w:sz w:val="18"/>
                <w:szCs w:val="18"/>
                <w:highlight w:val="cyan"/>
              </w:rPr>
              <w:t>.]</w:t>
            </w:r>
            <w:r w:rsidR="000E22F5">
              <w:rPr>
                <w:rFonts w:ascii="Arial" w:eastAsia="Arial" w:hAnsi="Arial" w:cs="Arial"/>
                <w:b/>
                <w:bCs/>
                <w:i/>
                <w:iCs/>
                <w:sz w:val="18"/>
                <w:szCs w:val="18"/>
                <w:highlight w:val="cyan"/>
              </w:rPr>
              <w:t xml:space="preserve"> </w:t>
            </w:r>
          </w:p>
        </w:tc>
      </w:tr>
    </w:tbl>
    <w:p w14:paraId="5C1859B0" w14:textId="77777777" w:rsidR="00CA4BA2" w:rsidRDefault="00CA4BA2" w:rsidP="009D6BFB"/>
    <w:p w14:paraId="25E18C4C" w14:textId="0CC0C487" w:rsidR="00964799" w:rsidRDefault="00DF1F5A" w:rsidP="009D6BFB">
      <w:pPr>
        <w:rPr>
          <w:rFonts w:ascii="Arial" w:hAnsi="Arial" w:cs="Arial"/>
          <w:b/>
          <w:i/>
          <w:sz w:val="18"/>
          <w:szCs w:val="18"/>
        </w:rPr>
      </w:pPr>
      <w:r w:rsidRPr="009D6BFB">
        <w:lastRenderedPageBreak/>
        <w:t xml:space="preserve"> </w:t>
      </w:r>
      <w:r w:rsidR="00E567F8" w:rsidRPr="003E0478">
        <w:rPr>
          <w:rFonts w:ascii="Arial" w:hAnsi="Arial" w:cs="Arial"/>
          <w:b/>
          <w:i/>
          <w:sz w:val="18"/>
          <w:szCs w:val="18"/>
          <w:highlight w:val="cyan"/>
        </w:rPr>
        <w:t xml:space="preserve">[Guidance </w:t>
      </w:r>
      <w:proofErr w:type="gramStart"/>
      <w:r w:rsidR="00E567F8" w:rsidRPr="003E0478">
        <w:rPr>
          <w:rFonts w:ascii="Arial" w:hAnsi="Arial" w:cs="Arial"/>
          <w:b/>
          <w:i/>
          <w:sz w:val="18"/>
          <w:szCs w:val="18"/>
          <w:highlight w:val="cyan"/>
        </w:rPr>
        <w:t>note</w:t>
      </w:r>
      <w:proofErr w:type="gramEnd"/>
      <w:r w:rsidR="00E567F8" w:rsidRPr="003E0478">
        <w:rPr>
          <w:rFonts w:ascii="Arial" w:hAnsi="Arial" w:cs="Arial"/>
          <w:b/>
          <w:i/>
          <w:sz w:val="18"/>
          <w:szCs w:val="18"/>
          <w:highlight w:val="cyan"/>
        </w:rPr>
        <w:t xml:space="preserve">: Please note that </w:t>
      </w:r>
      <w:r w:rsidR="00E567F8">
        <w:rPr>
          <w:rFonts w:ascii="Arial" w:hAnsi="Arial" w:cs="Arial"/>
          <w:b/>
          <w:i/>
          <w:sz w:val="18"/>
          <w:szCs w:val="18"/>
          <w:highlight w:val="cyan"/>
        </w:rPr>
        <w:t>typically the Contractor should sign first and return the copy to the Customer to sign</w:t>
      </w:r>
      <w:r w:rsidR="00E567F8" w:rsidRPr="003E0478">
        <w:rPr>
          <w:rFonts w:ascii="Arial" w:hAnsi="Arial" w:cs="Arial"/>
          <w:b/>
          <w:i/>
          <w:sz w:val="18"/>
          <w:szCs w:val="18"/>
          <w:highlight w:val="cyan"/>
        </w:rPr>
        <w:t>]</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9"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7BEBE218"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B4AD52E" w14:textId="77777777" w:rsidR="00685E20" w:rsidRDefault="00685E20" w:rsidP="0028704B">
      <w:pPr>
        <w:jc w:val="center"/>
        <w:rPr>
          <w:rFonts w:ascii="Arial" w:eastAsia="Arial" w:hAnsi="Arial" w:cs="Arial"/>
          <w:sz w:val="18"/>
          <w:szCs w:val="18"/>
          <w:highlight w:val="cyan"/>
        </w:rPr>
      </w:pPr>
    </w:p>
    <w:p w14:paraId="351086E7" w14:textId="1E8D3C31" w:rsidR="0028704B" w:rsidRDefault="0028704B" w:rsidP="0028704B">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E567F8">
        <w:rPr>
          <w:rFonts w:ascii="Arial" w:eastAsia="Arial" w:hAnsi="Arial" w:cs="Arial"/>
          <w:b/>
          <w:bCs/>
          <w:i/>
          <w:iCs/>
          <w:sz w:val="18"/>
          <w:szCs w:val="18"/>
          <w:highlight w:val="cyan"/>
        </w:rPr>
        <w:t>T</w:t>
      </w:r>
      <w:r w:rsidRPr="0028704B">
        <w:rPr>
          <w:rFonts w:ascii="Arial" w:eastAsia="Arial" w:hAnsi="Arial" w:cs="Arial"/>
          <w:b/>
          <w:bCs/>
          <w:i/>
          <w:iCs/>
          <w:sz w:val="18"/>
          <w:szCs w:val="18"/>
          <w:highlight w:val="cyan"/>
        </w:rPr>
        <w:t xml:space="preserve">ender specification and </w:t>
      </w:r>
      <w:r w:rsidR="00E567F8">
        <w:rPr>
          <w:rFonts w:ascii="Arial" w:eastAsia="Arial" w:hAnsi="Arial" w:cs="Arial"/>
          <w:b/>
          <w:bCs/>
          <w:i/>
          <w:iCs/>
          <w:sz w:val="18"/>
          <w:szCs w:val="18"/>
          <w:highlight w:val="cyan"/>
        </w:rPr>
        <w:t>Contractor’s</w:t>
      </w:r>
      <w:r w:rsidRPr="0028704B">
        <w:rPr>
          <w:rFonts w:ascii="Arial" w:eastAsia="Arial" w:hAnsi="Arial" w:cs="Arial"/>
          <w:b/>
          <w:bCs/>
          <w:i/>
          <w:iCs/>
          <w:sz w:val="18"/>
          <w:szCs w:val="18"/>
          <w:highlight w:val="cyan"/>
        </w:rPr>
        <w:t xml:space="preserve"> tender response to be included</w:t>
      </w:r>
      <w:r w:rsidR="00E567F8">
        <w:rPr>
          <w:rFonts w:ascii="Arial" w:eastAsia="Arial" w:hAnsi="Arial" w:cs="Arial"/>
          <w:b/>
          <w:bCs/>
          <w:i/>
          <w:iCs/>
          <w:sz w:val="18"/>
          <w:szCs w:val="18"/>
          <w:highlight w:val="cyan"/>
        </w:rPr>
        <w:t xml:space="preserve"> here (if applicable)</w:t>
      </w:r>
      <w:r w:rsidRPr="0028704B">
        <w:rPr>
          <w:rFonts w:ascii="Arial" w:eastAsia="Arial" w:hAnsi="Arial" w:cs="Arial"/>
          <w:sz w:val="18"/>
          <w:szCs w:val="18"/>
          <w:highlight w:val="cyan"/>
        </w:rPr>
        <w:t>]</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05CC69AF" w14:textId="77777777" w:rsidR="00685E20" w:rsidRDefault="00685E20" w:rsidP="00C110C4">
      <w:pPr>
        <w:jc w:val="center"/>
        <w:rPr>
          <w:rFonts w:ascii="Arial" w:eastAsia="Arial" w:hAnsi="Arial" w:cs="Arial"/>
          <w:sz w:val="18"/>
          <w:szCs w:val="18"/>
          <w:highlight w:val="cyan"/>
        </w:rPr>
      </w:pPr>
    </w:p>
    <w:p w14:paraId="4F15FD70" w14:textId="70E11415" w:rsidR="00C110C4" w:rsidRDefault="00C110C4" w:rsidP="00C110C4">
      <w:pPr>
        <w:jc w:val="center"/>
        <w:rPr>
          <w:b/>
          <w:bCs/>
        </w:rPr>
      </w:pPr>
      <w:r w:rsidRPr="0028704B">
        <w:rPr>
          <w:rFonts w:ascii="Arial" w:eastAsia="Arial" w:hAnsi="Arial" w:cs="Arial"/>
          <w:sz w:val="18"/>
          <w:szCs w:val="18"/>
          <w:highlight w:val="cyan"/>
        </w:rPr>
        <w:t>[</w:t>
      </w:r>
      <w:r w:rsidRPr="0028704B">
        <w:rPr>
          <w:rFonts w:ascii="Arial" w:eastAsia="Arial" w:hAnsi="Arial" w:cs="Arial"/>
          <w:b/>
          <w:bCs/>
          <w:i/>
          <w:iCs/>
          <w:sz w:val="18"/>
          <w:szCs w:val="18"/>
          <w:highlight w:val="cyan"/>
        </w:rPr>
        <w:t xml:space="preserve">Guidance </w:t>
      </w:r>
      <w:proofErr w:type="gramStart"/>
      <w:r w:rsidRPr="0028704B">
        <w:rPr>
          <w:rFonts w:ascii="Arial" w:eastAsia="Arial" w:hAnsi="Arial" w:cs="Arial"/>
          <w:b/>
          <w:bCs/>
          <w:i/>
          <w:iCs/>
          <w:sz w:val="18"/>
          <w:szCs w:val="18"/>
          <w:highlight w:val="cyan"/>
        </w:rPr>
        <w:t>note</w:t>
      </w:r>
      <w:proofErr w:type="gramEnd"/>
      <w:r w:rsidRPr="0028704B">
        <w:rPr>
          <w:rFonts w:ascii="Arial" w:eastAsia="Arial" w:hAnsi="Arial" w:cs="Arial"/>
          <w:b/>
          <w:bCs/>
          <w:i/>
          <w:iCs/>
          <w:sz w:val="18"/>
          <w:szCs w:val="18"/>
          <w:highlight w:val="cyan"/>
        </w:rPr>
        <w:t xml:space="preserve">: </w:t>
      </w:r>
      <w:r w:rsidR="007E13D8">
        <w:rPr>
          <w:rFonts w:ascii="Arial" w:eastAsia="Arial" w:hAnsi="Arial" w:cs="Arial"/>
          <w:b/>
          <w:bCs/>
          <w:i/>
          <w:iCs/>
          <w:sz w:val="18"/>
          <w:szCs w:val="18"/>
          <w:highlight w:val="cyan"/>
        </w:rPr>
        <w:t>Include a clear breakdown of the charges in as much detail as necessary</w:t>
      </w:r>
      <w:r w:rsidRPr="0028704B">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00C7CF6">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00C7CF6">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rsidP="000C7CF6">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rsidP="000C7CF6">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06388FE7" w:rsidR="00137FF0" w:rsidRPr="00C36856" w:rsidRDefault="00C36856" w:rsidP="000C7CF6">
            <w:pPr>
              <w:tabs>
                <w:tab w:val="left" w:pos="709"/>
              </w:tabs>
              <w:spacing w:after="120"/>
              <w:rPr>
                <w:rFonts w:ascii="Arial" w:eastAsia="Arial" w:hAnsi="Arial" w:cs="Arial"/>
                <w:i/>
                <w:iCs/>
                <w:color w:val="000000"/>
                <w:sz w:val="18"/>
                <w:szCs w:val="18"/>
              </w:rPr>
            </w:pPr>
            <w:r w:rsidRPr="00C36856">
              <w:rPr>
                <w:rFonts w:ascii="Arial" w:eastAsia="Arial" w:hAnsi="Arial" w:cs="Arial"/>
                <w:i/>
                <w:iCs/>
                <w:color w:val="000000"/>
                <w:sz w:val="18"/>
                <w:szCs w:val="18"/>
                <w:highlight w:val="yellow"/>
              </w:rPr>
              <w:t>TBC</w:t>
            </w: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0A0D820E"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42FC6639" w14:textId="77777777" w:rsidTr="000C7CF6">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00C7CF6">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headerReference w:type="default" r:id="rId20"/>
      <w:footerReference w:type="default" r:id="rId21"/>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8260" w14:textId="77777777" w:rsidR="005A7BF6" w:rsidRDefault="005A7BF6" w:rsidP="006D4D44">
      <w:r>
        <w:separator/>
      </w:r>
    </w:p>
  </w:endnote>
  <w:endnote w:type="continuationSeparator" w:id="0">
    <w:p w14:paraId="39E07223" w14:textId="77777777" w:rsidR="005A7BF6" w:rsidRDefault="005A7BF6"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C765" w14:textId="77777777" w:rsidR="005A7BF6" w:rsidRDefault="005A7BF6" w:rsidP="006D4D44">
      <w:r>
        <w:separator/>
      </w:r>
    </w:p>
  </w:footnote>
  <w:footnote w:type="continuationSeparator" w:id="0">
    <w:p w14:paraId="2614321C" w14:textId="77777777" w:rsidR="005A7BF6" w:rsidRDefault="005A7BF6" w:rsidP="006D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31CB" w14:textId="244E5FD2" w:rsidR="00712B52" w:rsidRPr="00AA7706" w:rsidRDefault="00AA7706">
    <w:pPr>
      <w:pStyle w:val="Header"/>
      <w:rPr>
        <w:i/>
        <w:iCs/>
        <w:color w:val="BFBFBF" w:themeColor="background1" w:themeShade="BF"/>
      </w:rPr>
    </w:pPr>
    <w:r w:rsidRPr="00AA7706">
      <w:rPr>
        <w:i/>
        <w:iCs/>
        <w:color w:val="BFBFBF" w:themeColor="background1" w:themeShade="BF"/>
      </w:rPr>
      <w:t>Government Security Classification: O</w:t>
    </w:r>
    <w:r w:rsidR="00D02346">
      <w:rPr>
        <w:i/>
        <w:iCs/>
        <w:color w:val="BFBFBF" w:themeColor="background1" w:themeShade="BF"/>
      </w:rPr>
      <w:t>FFICIAL</w:t>
    </w:r>
  </w:p>
  <w:p w14:paraId="41D2FFD8" w14:textId="77777777" w:rsidR="00712B52" w:rsidRDefault="00712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808A1"/>
    <w:multiLevelType w:val="multilevel"/>
    <w:tmpl w:val="0809001F"/>
    <w:lvl w:ilvl="0">
      <w:start w:val="1"/>
      <w:numFmt w:val="decimal"/>
      <w:lvlText w:val="%1."/>
      <w:lvlJc w:val="left"/>
      <w:pPr>
        <w:ind w:left="360" w:hanging="360"/>
      </w:pPr>
      <w:rPr>
        <w:b/>
        <w:i w:val="0"/>
        <w:smallCaps w:val="0"/>
        <w:strike w:val="0"/>
        <w:dstrike w:val="0"/>
        <w:color w:val="000000"/>
        <w:sz w:val="24"/>
        <w:szCs w:val="24"/>
        <w:u w:val="none"/>
        <w:effect w:val="none"/>
        <w:vertAlign w:val="baseline"/>
      </w:rPr>
    </w:lvl>
    <w:lvl w:ilvl="1">
      <w:start w:val="1"/>
      <w:numFmt w:val="decimal"/>
      <w:lvlText w:val="%1.%2."/>
      <w:lvlJc w:val="left"/>
      <w:pPr>
        <w:ind w:left="792" w:hanging="432"/>
      </w:pPr>
      <w:rPr>
        <w:b w:val="0"/>
        <w:i w:val="0"/>
        <w:smallCaps w:val="0"/>
        <w:strike w:val="0"/>
        <w:dstrike w:val="0"/>
        <w:color w:val="000000"/>
        <w:sz w:val="24"/>
        <w:szCs w:val="24"/>
        <w:u w:val="none"/>
        <w:effect w:val="none"/>
        <w:vertAlign w:val="baseline"/>
      </w:rPr>
    </w:lvl>
    <w:lvl w:ilvl="2">
      <w:start w:val="1"/>
      <w:numFmt w:val="decimal"/>
      <w:lvlText w:val="%1.%2.%3."/>
      <w:lvlJc w:val="left"/>
      <w:pPr>
        <w:ind w:left="1224" w:hanging="504"/>
      </w:pPr>
      <w:rPr>
        <w:b w:val="0"/>
        <w:i w:val="0"/>
        <w:smallCaps w:val="0"/>
        <w:strike w:val="0"/>
        <w:dstrike w:val="0"/>
        <w:color w:val="000000"/>
        <w:sz w:val="24"/>
        <w:szCs w:val="24"/>
        <w:u w:val="none"/>
        <w:effect w:val="none"/>
        <w:vertAlign w:val="baseline"/>
      </w:rPr>
    </w:lvl>
    <w:lvl w:ilvl="3">
      <w:start w:val="1"/>
      <w:numFmt w:val="decimal"/>
      <w:lvlText w:val="%1.%2.%3.%4."/>
      <w:lvlJc w:val="left"/>
      <w:pPr>
        <w:ind w:left="1728" w:hanging="648"/>
      </w:pPr>
      <w:rPr>
        <w:b w:val="0"/>
        <w:i w:val="0"/>
        <w:smallCaps w:val="0"/>
        <w:strike w:val="0"/>
        <w:dstrike w:val="0"/>
        <w:color w:val="000000"/>
        <w:sz w:val="24"/>
        <w:szCs w:val="24"/>
        <w:u w:val="none"/>
        <w:effect w:val="none"/>
        <w:vertAlign w:val="baseline"/>
      </w:rPr>
    </w:lvl>
    <w:lvl w:ilvl="4">
      <w:start w:val="1"/>
      <w:numFmt w:val="decimal"/>
      <w:lvlText w:val="%1.%2.%3.%4.%5."/>
      <w:lvlJc w:val="left"/>
      <w:pPr>
        <w:ind w:left="2232" w:hanging="792"/>
      </w:pPr>
      <w:rPr>
        <w:b w:val="0"/>
        <w:i w:val="0"/>
        <w:smallCaps w:val="0"/>
        <w:strike w:val="0"/>
        <w:dstrike w:val="0"/>
        <w:color w:val="000000"/>
        <w:u w:val="none"/>
        <w:effect w:val="none"/>
        <w:vertAlign w:val="baseline"/>
      </w:rPr>
    </w:lvl>
    <w:lvl w:ilvl="5">
      <w:start w:val="1"/>
      <w:numFmt w:val="decimal"/>
      <w:lvlText w:val="%1.%2.%3.%4.%5.%6."/>
      <w:lvlJc w:val="left"/>
      <w:pPr>
        <w:ind w:left="2736" w:hanging="936"/>
      </w:pPr>
      <w:rPr>
        <w:b w:val="0"/>
        <w:i w:val="0"/>
        <w:smallCaps w:val="0"/>
        <w:strike w:val="0"/>
        <w:dstrike w:val="0"/>
        <w:color w:val="000000"/>
        <w:u w:val="none"/>
        <w:effect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5"/>
  </w:num>
  <w:num w:numId="13" w16cid:durableId="927037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4BDC"/>
    <w:rsid w:val="00031050"/>
    <w:rsid w:val="000465D8"/>
    <w:rsid w:val="00051580"/>
    <w:rsid w:val="00060369"/>
    <w:rsid w:val="000623E4"/>
    <w:rsid w:val="00067FA0"/>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068C"/>
    <w:rsid w:val="00112FA7"/>
    <w:rsid w:val="00117472"/>
    <w:rsid w:val="00135F28"/>
    <w:rsid w:val="00137FF0"/>
    <w:rsid w:val="00140E15"/>
    <w:rsid w:val="00152BE0"/>
    <w:rsid w:val="0018116A"/>
    <w:rsid w:val="00184C46"/>
    <w:rsid w:val="00186BA1"/>
    <w:rsid w:val="00191411"/>
    <w:rsid w:val="00191584"/>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3DE4"/>
    <w:rsid w:val="0028704B"/>
    <w:rsid w:val="002902F0"/>
    <w:rsid w:val="0029726B"/>
    <w:rsid w:val="002A1A89"/>
    <w:rsid w:val="002D71E6"/>
    <w:rsid w:val="002F6F29"/>
    <w:rsid w:val="0030291B"/>
    <w:rsid w:val="00306F3A"/>
    <w:rsid w:val="003112A2"/>
    <w:rsid w:val="0034450F"/>
    <w:rsid w:val="00350BB9"/>
    <w:rsid w:val="003561B6"/>
    <w:rsid w:val="00357164"/>
    <w:rsid w:val="003615A4"/>
    <w:rsid w:val="003646C1"/>
    <w:rsid w:val="00365728"/>
    <w:rsid w:val="003714F6"/>
    <w:rsid w:val="003814A0"/>
    <w:rsid w:val="00392B73"/>
    <w:rsid w:val="003975F1"/>
    <w:rsid w:val="003C4D8D"/>
    <w:rsid w:val="003E02E2"/>
    <w:rsid w:val="003E0478"/>
    <w:rsid w:val="003E1946"/>
    <w:rsid w:val="003E3F57"/>
    <w:rsid w:val="003F2057"/>
    <w:rsid w:val="003F40DF"/>
    <w:rsid w:val="003F60A6"/>
    <w:rsid w:val="004028F1"/>
    <w:rsid w:val="00417BD4"/>
    <w:rsid w:val="00420833"/>
    <w:rsid w:val="00425D5F"/>
    <w:rsid w:val="00431E7C"/>
    <w:rsid w:val="0045719F"/>
    <w:rsid w:val="00460766"/>
    <w:rsid w:val="004653AC"/>
    <w:rsid w:val="00466581"/>
    <w:rsid w:val="0047390D"/>
    <w:rsid w:val="004A3885"/>
    <w:rsid w:val="004A78E6"/>
    <w:rsid w:val="004D6A40"/>
    <w:rsid w:val="004E3F6D"/>
    <w:rsid w:val="004E401D"/>
    <w:rsid w:val="00502C2A"/>
    <w:rsid w:val="005331C6"/>
    <w:rsid w:val="00561D0A"/>
    <w:rsid w:val="0056575C"/>
    <w:rsid w:val="0056680F"/>
    <w:rsid w:val="00592833"/>
    <w:rsid w:val="005954B9"/>
    <w:rsid w:val="005A6439"/>
    <w:rsid w:val="005A7BF6"/>
    <w:rsid w:val="005B1BD6"/>
    <w:rsid w:val="005B7BA0"/>
    <w:rsid w:val="005D7E88"/>
    <w:rsid w:val="005E3AB1"/>
    <w:rsid w:val="005F21B0"/>
    <w:rsid w:val="00602477"/>
    <w:rsid w:val="00607C0A"/>
    <w:rsid w:val="00622BBD"/>
    <w:rsid w:val="00623BC1"/>
    <w:rsid w:val="0062693F"/>
    <w:rsid w:val="0063107A"/>
    <w:rsid w:val="006418F8"/>
    <w:rsid w:val="00643F0F"/>
    <w:rsid w:val="00650E75"/>
    <w:rsid w:val="006528E2"/>
    <w:rsid w:val="00661567"/>
    <w:rsid w:val="00671CDA"/>
    <w:rsid w:val="00675C3D"/>
    <w:rsid w:val="00685E20"/>
    <w:rsid w:val="00694132"/>
    <w:rsid w:val="0069576E"/>
    <w:rsid w:val="006A3405"/>
    <w:rsid w:val="006B1941"/>
    <w:rsid w:val="006C1774"/>
    <w:rsid w:val="006C46CB"/>
    <w:rsid w:val="006D3AB7"/>
    <w:rsid w:val="006D4D44"/>
    <w:rsid w:val="006F3AA3"/>
    <w:rsid w:val="006F62EF"/>
    <w:rsid w:val="00712B52"/>
    <w:rsid w:val="00714685"/>
    <w:rsid w:val="00720A44"/>
    <w:rsid w:val="007368D0"/>
    <w:rsid w:val="00755B7F"/>
    <w:rsid w:val="00775FBA"/>
    <w:rsid w:val="00782853"/>
    <w:rsid w:val="00782BF3"/>
    <w:rsid w:val="00786A8B"/>
    <w:rsid w:val="007940DD"/>
    <w:rsid w:val="007A1EC5"/>
    <w:rsid w:val="007A3714"/>
    <w:rsid w:val="007B7F35"/>
    <w:rsid w:val="007C2C25"/>
    <w:rsid w:val="007C3600"/>
    <w:rsid w:val="007C4512"/>
    <w:rsid w:val="007C701F"/>
    <w:rsid w:val="007D1C0C"/>
    <w:rsid w:val="007D770C"/>
    <w:rsid w:val="007E13D8"/>
    <w:rsid w:val="007E3C94"/>
    <w:rsid w:val="007E4FEE"/>
    <w:rsid w:val="007E7D58"/>
    <w:rsid w:val="007F72FF"/>
    <w:rsid w:val="0081473B"/>
    <w:rsid w:val="00816049"/>
    <w:rsid w:val="008162B1"/>
    <w:rsid w:val="0081639D"/>
    <w:rsid w:val="0082099A"/>
    <w:rsid w:val="00824FEA"/>
    <w:rsid w:val="008373F3"/>
    <w:rsid w:val="00841C2B"/>
    <w:rsid w:val="00852203"/>
    <w:rsid w:val="008736A8"/>
    <w:rsid w:val="00876766"/>
    <w:rsid w:val="00892439"/>
    <w:rsid w:val="0089641B"/>
    <w:rsid w:val="00897DEE"/>
    <w:rsid w:val="008A6193"/>
    <w:rsid w:val="008B397E"/>
    <w:rsid w:val="008C06F3"/>
    <w:rsid w:val="008C0AAD"/>
    <w:rsid w:val="008C6DE8"/>
    <w:rsid w:val="008F21B2"/>
    <w:rsid w:val="008F26D3"/>
    <w:rsid w:val="008F6523"/>
    <w:rsid w:val="0090448C"/>
    <w:rsid w:val="00904553"/>
    <w:rsid w:val="009179C1"/>
    <w:rsid w:val="00937B12"/>
    <w:rsid w:val="0095605E"/>
    <w:rsid w:val="00957282"/>
    <w:rsid w:val="00957A9E"/>
    <w:rsid w:val="00964799"/>
    <w:rsid w:val="0096507B"/>
    <w:rsid w:val="00973FCF"/>
    <w:rsid w:val="00982134"/>
    <w:rsid w:val="00982F06"/>
    <w:rsid w:val="00983BD6"/>
    <w:rsid w:val="00987AD1"/>
    <w:rsid w:val="009C2213"/>
    <w:rsid w:val="009D51E3"/>
    <w:rsid w:val="009D6BFB"/>
    <w:rsid w:val="009E377B"/>
    <w:rsid w:val="009E4387"/>
    <w:rsid w:val="009F21FA"/>
    <w:rsid w:val="009F6829"/>
    <w:rsid w:val="009F7160"/>
    <w:rsid w:val="00A005B1"/>
    <w:rsid w:val="00A1327E"/>
    <w:rsid w:val="00A14AE1"/>
    <w:rsid w:val="00A241B9"/>
    <w:rsid w:val="00A242C1"/>
    <w:rsid w:val="00A348D3"/>
    <w:rsid w:val="00A629B0"/>
    <w:rsid w:val="00A81221"/>
    <w:rsid w:val="00A81E57"/>
    <w:rsid w:val="00A82FE8"/>
    <w:rsid w:val="00A96A21"/>
    <w:rsid w:val="00AA7706"/>
    <w:rsid w:val="00AA7C8E"/>
    <w:rsid w:val="00AD73E4"/>
    <w:rsid w:val="00AE364D"/>
    <w:rsid w:val="00AE4917"/>
    <w:rsid w:val="00AE4BE3"/>
    <w:rsid w:val="00B13930"/>
    <w:rsid w:val="00B16F5C"/>
    <w:rsid w:val="00B23851"/>
    <w:rsid w:val="00B45454"/>
    <w:rsid w:val="00B46D37"/>
    <w:rsid w:val="00B632B0"/>
    <w:rsid w:val="00B76B73"/>
    <w:rsid w:val="00B95ED5"/>
    <w:rsid w:val="00BA1A16"/>
    <w:rsid w:val="00BB513D"/>
    <w:rsid w:val="00BC1D50"/>
    <w:rsid w:val="00BC7CC2"/>
    <w:rsid w:val="00BE2155"/>
    <w:rsid w:val="00BE7371"/>
    <w:rsid w:val="00BF4F9C"/>
    <w:rsid w:val="00C00DC9"/>
    <w:rsid w:val="00C050CF"/>
    <w:rsid w:val="00C110C4"/>
    <w:rsid w:val="00C30D6E"/>
    <w:rsid w:val="00C32A46"/>
    <w:rsid w:val="00C36856"/>
    <w:rsid w:val="00C46173"/>
    <w:rsid w:val="00C66B2C"/>
    <w:rsid w:val="00C67A7F"/>
    <w:rsid w:val="00C8287E"/>
    <w:rsid w:val="00CA4382"/>
    <w:rsid w:val="00CA4BA2"/>
    <w:rsid w:val="00CD0BC1"/>
    <w:rsid w:val="00CF313C"/>
    <w:rsid w:val="00CF572A"/>
    <w:rsid w:val="00CF68EF"/>
    <w:rsid w:val="00D016D1"/>
    <w:rsid w:val="00D02346"/>
    <w:rsid w:val="00D067DB"/>
    <w:rsid w:val="00D109E4"/>
    <w:rsid w:val="00D13D45"/>
    <w:rsid w:val="00D21BA4"/>
    <w:rsid w:val="00D231B6"/>
    <w:rsid w:val="00D26540"/>
    <w:rsid w:val="00D2736E"/>
    <w:rsid w:val="00D833E2"/>
    <w:rsid w:val="00D92643"/>
    <w:rsid w:val="00D929D8"/>
    <w:rsid w:val="00DA5CAA"/>
    <w:rsid w:val="00DC3186"/>
    <w:rsid w:val="00DD176F"/>
    <w:rsid w:val="00DD5B37"/>
    <w:rsid w:val="00DF1F5A"/>
    <w:rsid w:val="00E02BF7"/>
    <w:rsid w:val="00E209BD"/>
    <w:rsid w:val="00E25618"/>
    <w:rsid w:val="00E31A41"/>
    <w:rsid w:val="00E3289E"/>
    <w:rsid w:val="00E42D4F"/>
    <w:rsid w:val="00E4362A"/>
    <w:rsid w:val="00E567F8"/>
    <w:rsid w:val="00E71E78"/>
    <w:rsid w:val="00E72C17"/>
    <w:rsid w:val="00E747E2"/>
    <w:rsid w:val="00E767AE"/>
    <w:rsid w:val="00E76D6F"/>
    <w:rsid w:val="00E82DFB"/>
    <w:rsid w:val="00E82F01"/>
    <w:rsid w:val="00EA529F"/>
    <w:rsid w:val="00EB5236"/>
    <w:rsid w:val="00ED3EB7"/>
    <w:rsid w:val="00ED7BB0"/>
    <w:rsid w:val="00ED7D8D"/>
    <w:rsid w:val="00EE40F2"/>
    <w:rsid w:val="00EF562A"/>
    <w:rsid w:val="00F315B1"/>
    <w:rsid w:val="00F336BA"/>
    <w:rsid w:val="00F34637"/>
    <w:rsid w:val="00F41BF3"/>
    <w:rsid w:val="00F476E9"/>
    <w:rsid w:val="00F5113F"/>
    <w:rsid w:val="00F52B8D"/>
    <w:rsid w:val="00F55C82"/>
    <w:rsid w:val="00F622CE"/>
    <w:rsid w:val="00F703C7"/>
    <w:rsid w:val="00F76444"/>
    <w:rsid w:val="00F77094"/>
    <w:rsid w:val="00F81522"/>
    <w:rsid w:val="00F8541A"/>
    <w:rsid w:val="00FA2C69"/>
    <w:rsid w:val="00FA703D"/>
    <w:rsid w:val="00FB05DC"/>
    <w:rsid w:val="00FC1519"/>
    <w:rsid w:val="00FD57F2"/>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aliases w:val="List Paragraph12,MAIN CONTENT"/>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GPSL3NUMBERED">
    <w:name w:val="GPS L3 NUMBERED"/>
    <w:basedOn w:val="Normal"/>
    <w:rsid w:val="00816049"/>
    <w:pPr>
      <w:spacing w:before="120" w:after="120"/>
    </w:pPr>
    <w:rPr>
      <w:rFonts w:asciiTheme="minorBidi" w:eastAsia="Calibri" w:hAnsiTheme="minorBidi" w:cs="Calibri"/>
      <w:color w:val="000000"/>
      <w:szCs w:val="22"/>
      <w:lang w:val="en-GB" w:eastAsia="en-GB"/>
    </w:rPr>
  </w:style>
  <w:style w:type="character" w:customStyle="1" w:styleId="ListParagraphChar">
    <w:name w:val="List Paragraph Char"/>
    <w:aliases w:val="List Paragraph12 Char,MAIN CONTENT Char"/>
    <w:link w:val="ListParagraph"/>
    <w:uiPriority w:val="34"/>
    <w:locked/>
    <w:rsid w:val="00816049"/>
    <w:rPr>
      <w:rFonts w:eastAsiaTheme="minorEastAsia"/>
    </w:rPr>
  </w:style>
  <w:style w:type="character" w:customStyle="1" w:styleId="normaltextrun">
    <w:name w:val="normaltextrun"/>
    <w:basedOn w:val="DefaultParagraphFont"/>
    <w:rsid w:val="00816049"/>
  </w:style>
  <w:style w:type="character" w:customStyle="1" w:styleId="fontsizexlargeplus">
    <w:name w:val="fontsizexlargeplus"/>
    <w:basedOn w:val="DefaultParagraphFont"/>
    <w:rsid w:val="000623E4"/>
  </w:style>
  <w:style w:type="character" w:customStyle="1" w:styleId="eop">
    <w:name w:val="eop"/>
    <w:basedOn w:val="DefaultParagraphFont"/>
    <w:rsid w:val="0035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6090">
      <w:bodyDiv w:val="1"/>
      <w:marLeft w:val="0"/>
      <w:marRight w:val="0"/>
      <w:marTop w:val="0"/>
      <w:marBottom w:val="0"/>
      <w:divBdr>
        <w:top w:val="none" w:sz="0" w:space="0" w:color="auto"/>
        <w:left w:val="none" w:sz="0" w:space="0" w:color="auto"/>
        <w:bottom w:val="none" w:sz="0" w:space="0" w:color="auto"/>
        <w:right w:val="none" w:sz="0" w:space="0" w:color="auto"/>
      </w:divBdr>
    </w:div>
    <w:div w:id="969551004">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719089551">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nvironment-agency-reaching-net-zero-by-2030" TargetMode="External"/><Relationship Id="rId2" Type="http://schemas.openxmlformats.org/officeDocument/2006/relationships/customXml" Target="../customXml/item2.xml"/><Relationship Id="rId16" Type="http://schemas.openxmlformats.org/officeDocument/2006/relationships/hyperlink" Target="https://www.gov.uk/government/publications/environment-agency-ea2025-creating-a-better-pla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cyber-essentials-scheme-overview"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Pinvoices-ENV-U@gov.ssc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13</Value>
      <Value>10</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ddbe840f-9bc5-4508-b930-85f61023c72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CEBD295442BA44A5B4F0F0A5E8061E" ma:contentTypeVersion="21" ma:contentTypeDescription="Create a new document." ma:contentTypeScope="" ma:versionID="6a727a92f62d7519ba26bf79de9df54f">
  <xsd:schema xmlns:xsd="http://www.w3.org/2001/XMLSchema" xmlns:xs="http://www.w3.org/2001/XMLSchema" xmlns:p="http://schemas.microsoft.com/office/2006/metadata/properties" xmlns:ns2="662745e8-e224-48e8-a2e3-254862b8c2f5" xmlns:ns3="ddbe840f-9bc5-4508-b930-85f61023c720" xmlns:ns4="9bfbcda6-3aad-43dd-88f9-85a41a3bd77c" targetNamespace="http://schemas.microsoft.com/office/2006/metadata/properties" ma:root="true" ma:fieldsID="5d9d08ce2ef49f22361499ff51826b7f" ns2:_="" ns3:_="" ns4:_="">
    <xsd:import namespace="662745e8-e224-48e8-a2e3-254862b8c2f5"/>
    <xsd:import namespace="ddbe840f-9bc5-4508-b930-85f61023c720"/>
    <xsd:import namespace="9bfbcda6-3aad-43dd-88f9-85a41a3bd77c"/>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4:SharedWithUsers" minOccurs="0"/>
                <xsd:element ref="ns4:SharedWithDetail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606b3a-8baa-4404-b2b2-f676ca265fc0}" ma:internalName="TaxCatchAll" ma:showField="CatchAllData" ma:web="9bfbcda6-3aad-43dd-88f9-85a41a3bd7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606b3a-8baa-4404-b2b2-f676ca265fc0}" ma:internalName="TaxCatchAllLabel" ma:readOnly="true" ma:showField="CatchAllDataLabel" ma:web="9bfbcda6-3aad-43dd-88f9-85a41a3bd77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isheries" ma:internalName="Team">
      <xsd:simpleType>
        <xsd:restriction base="dms:Text"/>
      </xsd:simpleType>
    </xsd:element>
    <xsd:element name="Topic" ma:index="20" nillable="true" ma:displayName="Topic" ma:default="E&amp;B Partnership team - restricte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be840f-9bc5-4508-b930-85f61023c72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bcda6-3aad-43dd-88f9-85a41a3bd77c"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D32E94EC-3039-42FC-A394-4DA79B9B214C}">
  <ds:schemaRefs>
    <ds:schemaRef ds:uri="http://www.imanage.com/work/xmlschema"/>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ddbe840f-9bc5-4508-b930-85f61023c720"/>
  </ds:schemaRefs>
</ds:datastoreItem>
</file>

<file path=customXml/itemProps5.xml><?xml version="1.0" encoding="utf-8"?>
<ds:datastoreItem xmlns:ds="http://schemas.openxmlformats.org/officeDocument/2006/customXml" ds:itemID="{9C44E0F8-425B-4715-AF61-76ED95A2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dbe840f-9bc5-4508-b930-85f61023c720"/>
    <ds:schemaRef ds:uri="9bfbcda6-3aad-43dd-88f9-85a41a3bd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64B044-2D81-4618-A848-D72553ED6D1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Roger Handford</cp:lastModifiedBy>
  <cp:revision>26</cp:revision>
  <dcterms:created xsi:type="dcterms:W3CDTF">2023-11-14T15:05:00Z</dcterms:created>
  <dcterms:modified xsi:type="dcterms:W3CDTF">2023-11-20T12:08:00Z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0x010100A5BF1C78D9F64B679A5EBDE1C6598EBC01003FCEBD295442BA44A5B4F0F0A5E8061E</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14;#Internal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10;#Community|144ac7d7-0b9a-42f9-9385-2935294b6de3</vt:lpwstr>
  </property>
  <property fmtid="{D5CDD505-2E9C-101B-9397-08002B2CF9AE}" pid="10" name="OrganisationalUnit">
    <vt:lpwstr>13;#Defra Group Commercial|88c065df-18f9-4530-b972-ea809b7dd96d</vt:lpwstr>
  </property>
</Properties>
</file>