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1595"/>
        <w:gridCol w:w="2147"/>
        <w:gridCol w:w="209"/>
        <w:gridCol w:w="228"/>
        <w:gridCol w:w="1141"/>
        <w:gridCol w:w="2006"/>
        <w:gridCol w:w="1690"/>
      </w:tblGrid>
      <w:tr w:rsidR="00885FBE" w:rsidRPr="00BD7BDC" w14:paraId="6ED60F80" w14:textId="77777777" w:rsidTr="2360E550">
        <w:trPr>
          <w:trHeight w:val="558"/>
        </w:trPr>
        <w:tc>
          <w:tcPr>
            <w:tcW w:w="9016" w:type="dxa"/>
            <w:gridSpan w:val="7"/>
            <w:shd w:val="clear" w:color="auto" w:fill="365F91" w:themeFill="accent1" w:themeFillShade="BF"/>
            <w:vAlign w:val="center"/>
          </w:tcPr>
          <w:p w14:paraId="2FA52DAD" w14:textId="22E926AF" w:rsidR="00885FBE" w:rsidRPr="00BD7BDC" w:rsidRDefault="00885FBE" w:rsidP="00AA44B1">
            <w:pPr>
              <w:spacing w:before="20" w:after="20"/>
              <w:jc w:val="center"/>
              <w:rPr>
                <w:rFonts w:ascii="Arial" w:hAnsi="Arial" w:cs="Arial"/>
                <w:bCs/>
              </w:rPr>
            </w:pPr>
            <w:bookmarkStart w:id="0" w:name="_Toc295210634"/>
            <w:r w:rsidRPr="00BD7BDC">
              <w:rPr>
                <w:rFonts w:ascii="Arial" w:hAnsi="Arial" w:cs="Arial"/>
                <w:bCs/>
                <w:color w:val="FFFFFF" w:themeColor="background1"/>
              </w:rPr>
              <w:t xml:space="preserve">ECSC Dynamic Purchasing System </w:t>
            </w:r>
            <w:r w:rsidR="00213772" w:rsidRPr="00BD7BDC">
              <w:rPr>
                <w:rFonts w:ascii="Arial" w:hAnsi="Arial" w:cs="Arial"/>
                <w:bCs/>
                <w:color w:val="FFFFFF" w:themeColor="background1"/>
              </w:rPr>
              <w:t>–</w:t>
            </w:r>
            <w:r w:rsidRPr="00BD7BDC">
              <w:rPr>
                <w:rFonts w:ascii="Arial" w:hAnsi="Arial" w:cs="Arial"/>
                <w:bCs/>
                <w:color w:val="FFFFFF" w:themeColor="background1"/>
              </w:rPr>
              <w:t xml:space="preserve"> </w:t>
            </w:r>
            <w:r w:rsidR="00213772" w:rsidRPr="00BD7BDC">
              <w:rPr>
                <w:rFonts w:ascii="Arial" w:hAnsi="Arial" w:cs="Arial"/>
                <w:bCs/>
                <w:color w:val="FFFFFF" w:themeColor="background1"/>
              </w:rPr>
              <w:t>Invitation to Tender</w:t>
            </w:r>
            <w:r w:rsidRPr="00BD7BDC">
              <w:rPr>
                <w:rFonts w:ascii="Arial" w:hAnsi="Arial" w:cs="Arial"/>
                <w:bCs/>
                <w:color w:val="FFFFFF" w:themeColor="background1"/>
              </w:rPr>
              <w:t xml:space="preserve"> </w:t>
            </w:r>
            <w:bookmarkEnd w:id="0"/>
            <w:r w:rsidRPr="00BD7BDC">
              <w:rPr>
                <w:rFonts w:ascii="Arial" w:hAnsi="Arial" w:cs="Arial"/>
                <w:bCs/>
                <w:color w:val="FFFFFF" w:themeColor="background1"/>
              </w:rPr>
              <w:t>(</w:t>
            </w:r>
            <w:r w:rsidR="00213772" w:rsidRPr="00BD7BDC">
              <w:rPr>
                <w:rFonts w:ascii="Arial" w:hAnsi="Arial" w:cs="Arial"/>
                <w:bCs/>
                <w:color w:val="FFFFFF" w:themeColor="background1"/>
              </w:rPr>
              <w:t>ITT</w:t>
            </w:r>
            <w:r w:rsidRPr="00BD7BDC">
              <w:rPr>
                <w:rFonts w:ascii="Arial" w:hAnsi="Arial" w:cs="Arial"/>
                <w:bCs/>
                <w:color w:val="FFFFFF" w:themeColor="background1"/>
              </w:rPr>
              <w:t>)</w:t>
            </w:r>
          </w:p>
        </w:tc>
      </w:tr>
      <w:tr w:rsidR="00885FBE" w:rsidRPr="00BD7BDC" w14:paraId="5EC9AE3D" w14:textId="77777777" w:rsidTr="2360E550">
        <w:tc>
          <w:tcPr>
            <w:tcW w:w="9016" w:type="dxa"/>
            <w:gridSpan w:val="7"/>
          </w:tcPr>
          <w:p w14:paraId="251D908C" w14:textId="77777777" w:rsidR="00885FBE" w:rsidRPr="00BD7BDC" w:rsidRDefault="00885FBE" w:rsidP="00AA44B1">
            <w:pPr>
              <w:spacing w:before="20" w:after="20"/>
              <w:rPr>
                <w:rFonts w:ascii="Arial" w:hAnsi="Arial" w:cs="Arial"/>
                <w:bCs/>
                <w:i/>
              </w:rPr>
            </w:pPr>
            <w:r w:rsidRPr="00BD7BDC">
              <w:rPr>
                <w:rFonts w:ascii="Arial" w:hAnsi="Arial" w:cs="Arial"/>
                <w:bCs/>
                <w:i/>
              </w:rPr>
              <w:t>Supplier notice</w:t>
            </w:r>
          </w:p>
          <w:p w14:paraId="4F374FAC" w14:textId="77777777" w:rsidR="00885FBE" w:rsidRDefault="00885FBE" w:rsidP="00AA44B1">
            <w:pPr>
              <w:spacing w:before="20" w:after="20"/>
              <w:rPr>
                <w:rFonts w:ascii="Arial" w:hAnsi="Arial" w:cs="Arial"/>
                <w:bCs/>
              </w:rPr>
            </w:pPr>
            <w:r w:rsidRPr="00BD7BDC">
              <w:rPr>
                <w:rFonts w:ascii="Arial" w:hAnsi="Arial" w:cs="Arial"/>
                <w:bCs/>
              </w:rPr>
              <w:t xml:space="preserve">Please note that responses to this </w:t>
            </w:r>
            <w:r w:rsidR="00213772" w:rsidRPr="00BD7BDC">
              <w:rPr>
                <w:rFonts w:ascii="Arial" w:hAnsi="Arial" w:cs="Arial"/>
                <w:bCs/>
              </w:rPr>
              <w:t>ITT</w:t>
            </w:r>
            <w:r w:rsidRPr="00BD7BDC">
              <w:rPr>
                <w:rFonts w:ascii="Arial" w:hAnsi="Arial" w:cs="Arial"/>
                <w:bCs/>
              </w:rPr>
              <w:t xml:space="preserve"> need to be made electronically through </w:t>
            </w:r>
            <w:r w:rsidR="00213772" w:rsidRPr="00BD7BDC">
              <w:rPr>
                <w:rFonts w:ascii="Arial" w:hAnsi="Arial" w:cs="Arial"/>
                <w:bCs/>
              </w:rPr>
              <w:t>Jaggaer</w:t>
            </w:r>
            <w:r w:rsidRPr="00BD7BDC">
              <w:rPr>
                <w:rFonts w:ascii="Arial" w:hAnsi="Arial" w:cs="Arial"/>
                <w:bCs/>
              </w:rPr>
              <w:t xml:space="preserve"> by completing </w:t>
            </w:r>
            <w:r w:rsidR="00213772" w:rsidRPr="00BD7BDC">
              <w:rPr>
                <w:rFonts w:ascii="Arial" w:hAnsi="Arial" w:cs="Arial"/>
                <w:bCs/>
              </w:rPr>
              <w:t>the ‘My Response’ section</w:t>
            </w:r>
            <w:r w:rsidRPr="00BD7BDC">
              <w:rPr>
                <w:rFonts w:ascii="Arial" w:hAnsi="Arial" w:cs="Arial"/>
                <w:bCs/>
              </w:rPr>
              <w:t xml:space="preserve">. Further guidance on this process can be found </w:t>
            </w:r>
            <w:r w:rsidR="00213772" w:rsidRPr="00BD7BDC">
              <w:rPr>
                <w:rFonts w:ascii="Arial" w:hAnsi="Arial" w:cs="Arial"/>
                <w:bCs/>
              </w:rPr>
              <w:t xml:space="preserve">on </w:t>
            </w:r>
            <w:hyperlink r:id="rId11" w:history="1">
              <w:r w:rsidR="00213772" w:rsidRPr="00BD7BDC">
                <w:rPr>
                  <w:rStyle w:val="Hyperlink"/>
                  <w:rFonts w:ascii="Arial" w:hAnsi="Arial" w:cs="Arial"/>
                  <w:bCs/>
                </w:rPr>
                <w:t>Jaggaer</w:t>
              </w:r>
            </w:hyperlink>
            <w:r w:rsidR="00213772" w:rsidRPr="00BD7BDC">
              <w:rPr>
                <w:rFonts w:ascii="Arial" w:hAnsi="Arial" w:cs="Arial"/>
                <w:bCs/>
              </w:rPr>
              <w:t>.</w:t>
            </w:r>
          </w:p>
          <w:p w14:paraId="2F6D28A0" w14:textId="77777777" w:rsidR="00CD3972" w:rsidRDefault="00CD3972" w:rsidP="00AA44B1">
            <w:pPr>
              <w:spacing w:before="20" w:after="20"/>
              <w:rPr>
                <w:rFonts w:ascii="Arial" w:hAnsi="Arial" w:cs="Arial"/>
                <w:bCs/>
              </w:rPr>
            </w:pPr>
          </w:p>
          <w:p w14:paraId="7A3F05AD" w14:textId="70FE1C87" w:rsidR="00CD3972" w:rsidRPr="00DA7E8E" w:rsidRDefault="00A84E37" w:rsidP="00AA44B1">
            <w:pPr>
              <w:spacing w:before="20" w:after="20"/>
              <w:rPr>
                <w:rFonts w:ascii="Arial" w:hAnsi="Arial" w:cs="Arial"/>
                <w:b/>
              </w:rPr>
            </w:pPr>
            <w:r w:rsidRPr="00DA7E8E">
              <w:rPr>
                <w:rFonts w:ascii="Arial" w:hAnsi="Arial" w:cs="Arial"/>
                <w:b/>
                <w:highlight w:val="yellow"/>
              </w:rPr>
              <w:t>*</w:t>
            </w:r>
            <w:r w:rsidR="00C025EE" w:rsidRPr="00DA7E8E">
              <w:rPr>
                <w:rFonts w:ascii="Arial" w:hAnsi="Arial" w:cs="Arial"/>
                <w:b/>
                <w:highlight w:val="yellow"/>
              </w:rPr>
              <w:t xml:space="preserve">There was a </w:t>
            </w:r>
            <w:r w:rsidR="00CA7EE3" w:rsidRPr="00DA7E8E">
              <w:rPr>
                <w:rFonts w:ascii="Arial" w:hAnsi="Arial" w:cs="Arial"/>
                <w:b/>
                <w:highlight w:val="yellow"/>
              </w:rPr>
              <w:t>W</w:t>
            </w:r>
            <w:r w:rsidR="00C025EE" w:rsidRPr="00DA7E8E">
              <w:rPr>
                <w:rFonts w:ascii="Arial" w:hAnsi="Arial" w:cs="Arial"/>
                <w:b/>
                <w:highlight w:val="yellow"/>
              </w:rPr>
              <w:t>ord application form</w:t>
            </w:r>
            <w:r w:rsidR="00CA7EE3" w:rsidRPr="00DA7E8E">
              <w:rPr>
                <w:rFonts w:ascii="Arial" w:hAnsi="Arial" w:cs="Arial"/>
                <w:b/>
                <w:highlight w:val="yellow"/>
              </w:rPr>
              <w:t xml:space="preserve"> initially visible on Jaggaer and in the notice</w:t>
            </w:r>
            <w:r w:rsidR="00C025EE" w:rsidRPr="00DA7E8E">
              <w:rPr>
                <w:rFonts w:ascii="Arial" w:hAnsi="Arial" w:cs="Arial"/>
                <w:b/>
                <w:highlight w:val="yellow"/>
              </w:rPr>
              <w:t xml:space="preserve"> but please disregard th</w:t>
            </w:r>
            <w:r w:rsidR="00CA7EE3" w:rsidRPr="00DA7E8E">
              <w:rPr>
                <w:rFonts w:ascii="Arial" w:hAnsi="Arial" w:cs="Arial"/>
                <w:b/>
                <w:highlight w:val="yellow"/>
              </w:rPr>
              <w:t>is as responses can only be made electronically through Jaggaer</w:t>
            </w:r>
            <w:r w:rsidRPr="00DA7E8E">
              <w:rPr>
                <w:rFonts w:ascii="Arial" w:hAnsi="Arial" w:cs="Arial"/>
                <w:b/>
                <w:highlight w:val="yellow"/>
              </w:rPr>
              <w:t xml:space="preserve">. Jaggaer will only allow 2000 characters response per question </w:t>
            </w:r>
            <w:r w:rsidR="009E1F23" w:rsidRPr="00DA7E8E">
              <w:rPr>
                <w:rFonts w:ascii="Arial" w:hAnsi="Arial" w:cs="Arial"/>
                <w:b/>
                <w:highlight w:val="yellow"/>
              </w:rPr>
              <w:t xml:space="preserve">which equates to </w:t>
            </w:r>
            <w:r w:rsidR="003A5B1A">
              <w:rPr>
                <w:rFonts w:ascii="Arial" w:hAnsi="Arial" w:cs="Arial"/>
                <w:b/>
                <w:highlight w:val="yellow"/>
              </w:rPr>
              <w:t>approximately</w:t>
            </w:r>
            <w:r w:rsidR="009E1F23" w:rsidRPr="00DA7E8E">
              <w:rPr>
                <w:rFonts w:ascii="Arial" w:hAnsi="Arial" w:cs="Arial"/>
                <w:b/>
                <w:highlight w:val="yellow"/>
              </w:rPr>
              <w:t xml:space="preserve"> 350 words with spaces.</w:t>
            </w:r>
            <w:r w:rsidR="009E1F23" w:rsidRPr="00DA7E8E">
              <w:rPr>
                <w:rFonts w:ascii="Arial" w:hAnsi="Arial" w:cs="Arial"/>
                <w:b/>
              </w:rPr>
              <w:t xml:space="preserve"> </w:t>
            </w:r>
          </w:p>
        </w:tc>
      </w:tr>
      <w:tr w:rsidR="00704661" w:rsidRPr="00BD7BDC" w14:paraId="5568FF12" w14:textId="77777777" w:rsidTr="2360E550">
        <w:tc>
          <w:tcPr>
            <w:tcW w:w="3951" w:type="dxa"/>
            <w:gridSpan w:val="3"/>
          </w:tcPr>
          <w:p w14:paraId="7A2E45AE" w14:textId="77777777" w:rsidR="00885FBE" w:rsidRPr="00BD7BDC" w:rsidRDefault="00885FBE" w:rsidP="00AA44B1">
            <w:pPr>
              <w:spacing w:before="20" w:after="20"/>
              <w:rPr>
                <w:rFonts w:ascii="Arial" w:hAnsi="Arial" w:cs="Arial"/>
                <w:bCs/>
              </w:rPr>
            </w:pPr>
            <w:r w:rsidRPr="00BD7BDC">
              <w:rPr>
                <w:rFonts w:ascii="Arial" w:hAnsi="Arial" w:cs="Arial"/>
                <w:bCs/>
              </w:rPr>
              <w:t xml:space="preserve">Title </w:t>
            </w:r>
          </w:p>
        </w:tc>
        <w:tc>
          <w:tcPr>
            <w:tcW w:w="5065" w:type="dxa"/>
            <w:gridSpan w:val="4"/>
          </w:tcPr>
          <w:p w14:paraId="5C341726" w14:textId="4634439C" w:rsidR="00885FBE" w:rsidRPr="00BD7BDC" w:rsidRDefault="00FA128D" w:rsidP="00AA44B1">
            <w:pPr>
              <w:spacing w:before="20" w:after="20"/>
              <w:rPr>
                <w:rFonts w:ascii="Arial" w:hAnsi="Arial" w:cs="Arial"/>
                <w:bCs/>
              </w:rPr>
            </w:pPr>
            <w:r w:rsidRPr="00BD7BDC">
              <w:rPr>
                <w:rFonts w:ascii="Arial" w:hAnsi="Arial" w:cs="Arial"/>
                <w:bCs/>
              </w:rPr>
              <w:t>National Attendance and Behaviour Ambassador</w:t>
            </w:r>
          </w:p>
        </w:tc>
      </w:tr>
      <w:tr w:rsidR="00704661" w:rsidRPr="00BD7BDC" w14:paraId="7E97C6EC" w14:textId="77777777" w:rsidTr="2360E550">
        <w:tc>
          <w:tcPr>
            <w:tcW w:w="3951" w:type="dxa"/>
            <w:gridSpan w:val="3"/>
            <w:tcBorders>
              <w:bottom w:val="single" w:sz="4" w:space="0" w:color="auto"/>
            </w:tcBorders>
          </w:tcPr>
          <w:p w14:paraId="380E2F74" w14:textId="77777777" w:rsidR="00885FBE" w:rsidRPr="00BD7BDC" w:rsidRDefault="00885FBE" w:rsidP="00AA44B1">
            <w:pPr>
              <w:spacing w:before="20" w:after="20"/>
              <w:rPr>
                <w:rFonts w:ascii="Arial" w:hAnsi="Arial" w:cs="Arial"/>
                <w:bCs/>
              </w:rPr>
            </w:pPr>
            <w:r w:rsidRPr="00BD7BDC">
              <w:rPr>
                <w:rFonts w:ascii="Arial" w:hAnsi="Arial" w:cs="Arial"/>
                <w:bCs/>
              </w:rPr>
              <w:t>Contract Manager</w:t>
            </w:r>
          </w:p>
        </w:tc>
        <w:tc>
          <w:tcPr>
            <w:tcW w:w="5065" w:type="dxa"/>
            <w:gridSpan w:val="4"/>
            <w:tcBorders>
              <w:bottom w:val="single" w:sz="4" w:space="0" w:color="auto"/>
            </w:tcBorders>
          </w:tcPr>
          <w:p w14:paraId="133F4DC9" w14:textId="21B37657" w:rsidR="00885FBE" w:rsidRPr="00BD7BDC" w:rsidRDefault="00EA3CDD" w:rsidP="00AA44B1">
            <w:pPr>
              <w:spacing w:before="20" w:after="20"/>
              <w:rPr>
                <w:rFonts w:ascii="Arial" w:hAnsi="Arial" w:cs="Arial"/>
                <w:bCs/>
              </w:rPr>
            </w:pPr>
            <w:r w:rsidRPr="00BD7BDC">
              <w:rPr>
                <w:rFonts w:ascii="Arial" w:hAnsi="Arial" w:cs="Arial"/>
                <w:bCs/>
              </w:rPr>
              <w:t>Ben Jaab</w:t>
            </w:r>
            <w:r w:rsidR="00FA128D" w:rsidRPr="00BD7BDC">
              <w:rPr>
                <w:rFonts w:ascii="Arial" w:hAnsi="Arial" w:cs="Arial"/>
                <w:bCs/>
              </w:rPr>
              <w:t xml:space="preserve"> </w:t>
            </w:r>
          </w:p>
        </w:tc>
      </w:tr>
      <w:tr w:rsidR="00AA44B1" w:rsidRPr="00BD7BDC" w14:paraId="5439DB55" w14:textId="77777777" w:rsidTr="2360E550">
        <w:tc>
          <w:tcPr>
            <w:tcW w:w="9016" w:type="dxa"/>
            <w:gridSpan w:val="7"/>
            <w:shd w:val="clear" w:color="auto" w:fill="365F91" w:themeFill="accent1" w:themeFillShade="BF"/>
          </w:tcPr>
          <w:p w14:paraId="1FB740B3" w14:textId="77777777" w:rsidR="00885FBE" w:rsidRPr="00BD7BDC" w:rsidRDefault="00885FBE" w:rsidP="00AA44B1">
            <w:pPr>
              <w:spacing w:before="20" w:after="20"/>
              <w:jc w:val="center"/>
              <w:rPr>
                <w:rFonts w:ascii="Arial" w:hAnsi="Arial" w:cs="Arial"/>
                <w:bCs/>
                <w:color w:val="FFFFFF" w:themeColor="background1"/>
              </w:rPr>
            </w:pPr>
            <w:r w:rsidRPr="00BD7BDC">
              <w:rPr>
                <w:rFonts w:ascii="Arial" w:hAnsi="Arial" w:cs="Arial"/>
                <w:bCs/>
                <w:color w:val="FFFFFF" w:themeColor="background1"/>
              </w:rPr>
              <w:t>Requirements</w:t>
            </w:r>
          </w:p>
        </w:tc>
      </w:tr>
      <w:tr w:rsidR="00AA44B1" w:rsidRPr="00BD7BDC" w14:paraId="7E74A2C3" w14:textId="77777777" w:rsidTr="2360E550">
        <w:tc>
          <w:tcPr>
            <w:tcW w:w="9016" w:type="dxa"/>
            <w:gridSpan w:val="7"/>
            <w:shd w:val="clear" w:color="auto" w:fill="365F91" w:themeFill="accent1" w:themeFillShade="BF"/>
          </w:tcPr>
          <w:p w14:paraId="4AA03095" w14:textId="77777777" w:rsidR="00885FBE" w:rsidRPr="00BD7BDC" w:rsidRDefault="00885FBE" w:rsidP="00AA44B1">
            <w:pPr>
              <w:tabs>
                <w:tab w:val="left" w:pos="1605"/>
                <w:tab w:val="center" w:pos="5191"/>
              </w:tabs>
              <w:spacing w:before="20" w:after="20"/>
              <w:jc w:val="center"/>
              <w:rPr>
                <w:rFonts w:ascii="Arial" w:hAnsi="Arial" w:cs="Arial"/>
                <w:bCs/>
                <w:color w:val="FFFFFF" w:themeColor="background1"/>
              </w:rPr>
            </w:pPr>
            <w:r w:rsidRPr="00BD7BDC">
              <w:rPr>
                <w:rFonts w:ascii="Arial" w:hAnsi="Arial" w:cs="Arial"/>
                <w:bCs/>
                <w:color w:val="FFFFFF" w:themeColor="background1"/>
              </w:rPr>
              <w:t>Background</w:t>
            </w:r>
          </w:p>
        </w:tc>
      </w:tr>
      <w:tr w:rsidR="00885FBE" w:rsidRPr="00BD7BDC" w14:paraId="6A61D871" w14:textId="77777777" w:rsidTr="2360E550">
        <w:tc>
          <w:tcPr>
            <w:tcW w:w="9016" w:type="dxa"/>
            <w:gridSpan w:val="7"/>
            <w:tcBorders>
              <w:bottom w:val="single" w:sz="4" w:space="0" w:color="auto"/>
            </w:tcBorders>
          </w:tcPr>
          <w:p w14:paraId="3DC5AFB0" w14:textId="2F49FBE5" w:rsidR="006A29A1" w:rsidRPr="00BD7BDC" w:rsidRDefault="00EC1F50" w:rsidP="00FE64CB">
            <w:pPr>
              <w:widowControl w:val="0"/>
              <w:overflowPunct w:val="0"/>
              <w:autoSpaceDE w:val="0"/>
              <w:autoSpaceDN w:val="0"/>
              <w:adjustRightInd w:val="0"/>
              <w:spacing w:after="240"/>
              <w:textAlignment w:val="baseline"/>
              <w:rPr>
                <w:rFonts w:ascii="Arial" w:hAnsi="Arial" w:cs="Arial"/>
              </w:rPr>
            </w:pPr>
            <w:r w:rsidRPr="48A993DB">
              <w:rPr>
                <w:rFonts w:ascii="Arial" w:hAnsi="Arial" w:cs="Arial"/>
              </w:rPr>
              <w:t xml:space="preserve">In </w:t>
            </w:r>
            <w:r w:rsidR="006A29A1" w:rsidRPr="48A993DB">
              <w:rPr>
                <w:rFonts w:ascii="Arial" w:hAnsi="Arial" w:cs="Arial"/>
              </w:rPr>
              <w:t>2023/24, 20</w:t>
            </w:r>
            <w:r w:rsidRPr="48A993DB">
              <w:rPr>
                <w:rFonts w:ascii="Arial" w:hAnsi="Arial" w:cs="Arial"/>
              </w:rPr>
              <w:t xml:space="preserve">% </w:t>
            </w:r>
            <w:r w:rsidR="24B30CCD" w:rsidRPr="48A993DB">
              <w:rPr>
                <w:rFonts w:ascii="Arial" w:hAnsi="Arial" w:cs="Arial"/>
              </w:rPr>
              <w:t xml:space="preserve">of </w:t>
            </w:r>
            <w:r w:rsidRPr="48A993DB">
              <w:rPr>
                <w:rFonts w:ascii="Arial" w:hAnsi="Arial" w:cs="Arial"/>
              </w:rPr>
              <w:t>children were persistently absent from school and in December 2024</w:t>
            </w:r>
            <w:r w:rsidR="006A29A1" w:rsidRPr="48A993DB">
              <w:rPr>
                <w:rFonts w:ascii="Arial" w:hAnsi="Arial" w:cs="Arial"/>
              </w:rPr>
              <w:t xml:space="preserve">, only 42% of secondary pupils rated behaviour as “good” or “very good” in their school in the past week. </w:t>
            </w:r>
            <w:r w:rsidR="005155D2" w:rsidRPr="48A993DB">
              <w:rPr>
                <w:rFonts w:ascii="Arial" w:hAnsi="Arial" w:cs="Arial"/>
              </w:rPr>
              <w:t>I</w:t>
            </w:r>
            <w:r w:rsidR="006A29A1" w:rsidRPr="48A993DB">
              <w:rPr>
                <w:rFonts w:ascii="Arial" w:hAnsi="Arial" w:cs="Arial"/>
              </w:rPr>
              <w:t xml:space="preserve">n addition, </w:t>
            </w:r>
            <w:r w:rsidR="008D4FF3" w:rsidRPr="48A993DB">
              <w:rPr>
                <w:rFonts w:ascii="Arial" w:hAnsi="Arial" w:cs="Arial"/>
              </w:rPr>
              <w:t xml:space="preserve">the Department </w:t>
            </w:r>
            <w:r w:rsidR="006A29A1" w:rsidRPr="48A993DB">
              <w:rPr>
                <w:rFonts w:ascii="Arial" w:hAnsi="Arial" w:cs="Arial"/>
              </w:rPr>
              <w:t xml:space="preserve">for Education’s National Behaviour Survey found that, in May 2023, managing misbehaviour caused the loss of 7 of every 30 minutes of teaching time. </w:t>
            </w:r>
            <w:r w:rsidR="00BD5621" w:rsidRPr="48A993DB">
              <w:rPr>
                <w:rFonts w:ascii="Arial" w:hAnsi="Arial" w:cs="Arial"/>
              </w:rPr>
              <w:t>Ofsted rating and survey data suggests good behaviour is associated with higher attendance. Lower levels of exclusion are also associated with higher attendance.</w:t>
            </w:r>
          </w:p>
          <w:p w14:paraId="0203E481" w14:textId="16C5F42D" w:rsidR="00EC1F50" w:rsidRPr="00BD7BDC" w:rsidRDefault="51D0DA1C" w:rsidP="00FE64CB">
            <w:pPr>
              <w:widowControl w:val="0"/>
              <w:overflowPunct w:val="0"/>
              <w:autoSpaceDE w:val="0"/>
              <w:autoSpaceDN w:val="0"/>
              <w:adjustRightInd w:val="0"/>
              <w:spacing w:after="240"/>
              <w:textAlignment w:val="baseline"/>
              <w:rPr>
                <w:rFonts w:ascii="Arial" w:hAnsi="Arial" w:cs="Arial"/>
                <w:highlight w:val="yellow"/>
              </w:rPr>
            </w:pPr>
            <w:r w:rsidRPr="00BD7BDC">
              <w:rPr>
                <w:rFonts w:ascii="Arial" w:hAnsi="Arial" w:cs="Arial"/>
              </w:rPr>
              <w:t xml:space="preserve">National Attendance and Behaviour Ambassadors will provide strategic oversight of all elements of attendance and behaviour policies, including shaping how the Department for Education can best support schools to improve their practice through </w:t>
            </w:r>
            <w:r w:rsidR="00C67994" w:rsidRPr="00BD7BDC">
              <w:rPr>
                <w:rFonts w:ascii="Arial" w:hAnsi="Arial" w:cs="Arial"/>
              </w:rPr>
              <w:t>school-to-school</w:t>
            </w:r>
            <w:r w:rsidR="00616D77" w:rsidRPr="00BD7BDC">
              <w:rPr>
                <w:rFonts w:ascii="Arial" w:hAnsi="Arial" w:cs="Arial"/>
              </w:rPr>
              <w:t xml:space="preserve"> </w:t>
            </w:r>
            <w:r w:rsidRPr="00BD7BDC">
              <w:rPr>
                <w:rFonts w:ascii="Arial" w:hAnsi="Arial" w:cs="Arial"/>
              </w:rPr>
              <w:t>support and the provision of best-practice resources. Ambassadors will be expected to shape school-level support by applying their expertise to the overall operation and strategy of the support offer.</w:t>
            </w:r>
          </w:p>
        </w:tc>
      </w:tr>
      <w:tr w:rsidR="00885FBE" w:rsidRPr="00BD7BDC" w14:paraId="4DF25CDF" w14:textId="77777777" w:rsidTr="2360E550">
        <w:tc>
          <w:tcPr>
            <w:tcW w:w="9016" w:type="dxa"/>
            <w:gridSpan w:val="7"/>
            <w:shd w:val="clear" w:color="auto" w:fill="365F91" w:themeFill="accent1" w:themeFillShade="BF"/>
          </w:tcPr>
          <w:p w14:paraId="46B94E01" w14:textId="77777777" w:rsidR="00885FBE" w:rsidRPr="00BD7BDC" w:rsidRDefault="00D12BB3" w:rsidP="00AA44B1">
            <w:pPr>
              <w:spacing w:before="20" w:after="20"/>
              <w:jc w:val="center"/>
              <w:rPr>
                <w:rFonts w:ascii="Arial" w:hAnsi="Arial" w:cs="Arial"/>
                <w:bCs/>
              </w:rPr>
            </w:pPr>
            <w:r w:rsidRPr="00BD7BDC">
              <w:rPr>
                <w:rFonts w:ascii="Arial" w:hAnsi="Arial" w:cs="Arial"/>
                <w:bCs/>
                <w:color w:val="FFFFFF" w:themeColor="background1"/>
              </w:rPr>
              <w:t>Mandatory Requirements</w:t>
            </w:r>
          </w:p>
        </w:tc>
      </w:tr>
      <w:tr w:rsidR="00885FBE" w:rsidRPr="00BD7BDC" w14:paraId="1E056FF9" w14:textId="77777777" w:rsidTr="2360E550">
        <w:tc>
          <w:tcPr>
            <w:tcW w:w="9016" w:type="dxa"/>
            <w:gridSpan w:val="7"/>
          </w:tcPr>
          <w:p w14:paraId="65E1AF0D" w14:textId="779EA4C4" w:rsidR="00885FBE" w:rsidRPr="00BD7BDC" w:rsidRDefault="00D12BB3" w:rsidP="548414B3">
            <w:pPr>
              <w:spacing w:before="20" w:after="20"/>
              <w:rPr>
                <w:rFonts w:ascii="Arial" w:hAnsi="Arial" w:cs="Arial"/>
              </w:rPr>
            </w:pPr>
            <w:r w:rsidRPr="00BD7BDC">
              <w:rPr>
                <w:rFonts w:ascii="Arial" w:hAnsi="Arial" w:cs="Arial"/>
              </w:rPr>
              <w:t xml:space="preserve">As part of this </w:t>
            </w:r>
            <w:r w:rsidR="00213772" w:rsidRPr="00BD7BDC">
              <w:rPr>
                <w:rFonts w:ascii="Arial" w:hAnsi="Arial" w:cs="Arial"/>
              </w:rPr>
              <w:t>ITT</w:t>
            </w:r>
            <w:r w:rsidRPr="00BD7BDC">
              <w:rPr>
                <w:rFonts w:ascii="Arial" w:hAnsi="Arial" w:cs="Arial"/>
              </w:rPr>
              <w:t xml:space="preserve">, there are a number of specific requirements which must be met.  These can be found within the </w:t>
            </w:r>
            <w:r w:rsidR="00213772" w:rsidRPr="00BD7BDC">
              <w:rPr>
                <w:rFonts w:ascii="Arial" w:hAnsi="Arial" w:cs="Arial"/>
              </w:rPr>
              <w:t>‘My Response’ section of the Jaggaer ITT</w:t>
            </w:r>
            <w:r w:rsidRPr="00BD7BDC">
              <w:rPr>
                <w:rFonts w:ascii="Arial" w:hAnsi="Arial" w:cs="Arial"/>
              </w:rPr>
              <w:t xml:space="preserve">. Please note that </w:t>
            </w:r>
            <w:r w:rsidR="008D4FF3" w:rsidRPr="00BD7BDC">
              <w:rPr>
                <w:rFonts w:ascii="Arial" w:hAnsi="Arial" w:cs="Arial"/>
              </w:rPr>
              <w:t>the Department for Education</w:t>
            </w:r>
            <w:r w:rsidRPr="00BD7BDC">
              <w:rPr>
                <w:rFonts w:ascii="Arial" w:hAnsi="Arial" w:cs="Arial"/>
              </w:rPr>
              <w:t xml:space="preserve"> may at its absolute discretion refuse to consider your </w:t>
            </w:r>
            <w:r w:rsidR="19BD5FAD" w:rsidRPr="00BD7BDC">
              <w:rPr>
                <w:rFonts w:ascii="Arial" w:hAnsi="Arial" w:cs="Arial"/>
              </w:rPr>
              <w:t>bid</w:t>
            </w:r>
            <w:r w:rsidRPr="00BD7BDC">
              <w:rPr>
                <w:rFonts w:ascii="Arial" w:hAnsi="Arial" w:cs="Arial"/>
              </w:rPr>
              <w:t xml:space="preserve"> depending on your response to these requirements.</w:t>
            </w:r>
          </w:p>
        </w:tc>
      </w:tr>
      <w:tr w:rsidR="00797086" w:rsidRPr="00BD7BDC" w14:paraId="1B91CEFB" w14:textId="77777777" w:rsidTr="2360E550">
        <w:tc>
          <w:tcPr>
            <w:tcW w:w="9016" w:type="dxa"/>
            <w:gridSpan w:val="7"/>
            <w:tcBorders>
              <w:bottom w:val="single" w:sz="4" w:space="0" w:color="auto"/>
            </w:tcBorders>
            <w:shd w:val="clear" w:color="auto" w:fill="365F91" w:themeFill="accent1" w:themeFillShade="BF"/>
          </w:tcPr>
          <w:p w14:paraId="2A0BA3A6" w14:textId="77777777" w:rsidR="00797086" w:rsidRPr="00BD7BDC" w:rsidRDefault="00797086" w:rsidP="00797086">
            <w:pPr>
              <w:spacing w:before="20" w:after="20"/>
              <w:jc w:val="center"/>
              <w:rPr>
                <w:rFonts w:ascii="Arial" w:hAnsi="Arial" w:cs="Arial"/>
                <w:bCs/>
              </w:rPr>
            </w:pPr>
            <w:r w:rsidRPr="00BD7BDC">
              <w:rPr>
                <w:rFonts w:ascii="Arial" w:hAnsi="Arial" w:cs="Arial"/>
                <w:bCs/>
                <w:color w:val="FFFFFF" w:themeColor="background1"/>
              </w:rPr>
              <w:t>Detailed Requirements</w:t>
            </w:r>
          </w:p>
        </w:tc>
      </w:tr>
      <w:tr w:rsidR="00797086" w:rsidRPr="00BD7BDC" w14:paraId="70A195C8" w14:textId="77777777" w:rsidTr="2360E550">
        <w:tc>
          <w:tcPr>
            <w:tcW w:w="9016" w:type="dxa"/>
            <w:gridSpan w:val="7"/>
            <w:shd w:val="clear" w:color="auto" w:fill="365F91" w:themeFill="accent1" w:themeFillShade="BF"/>
          </w:tcPr>
          <w:p w14:paraId="43BE2516" w14:textId="77777777" w:rsidR="00797086" w:rsidRPr="00BD7BDC" w:rsidRDefault="00797086" w:rsidP="00797086">
            <w:pPr>
              <w:tabs>
                <w:tab w:val="left" w:pos="1110"/>
              </w:tabs>
              <w:spacing w:before="20" w:after="20"/>
              <w:jc w:val="center"/>
              <w:rPr>
                <w:rFonts w:ascii="Arial" w:hAnsi="Arial" w:cs="Arial"/>
                <w:bCs/>
              </w:rPr>
            </w:pPr>
            <w:r w:rsidRPr="00BD7BDC">
              <w:rPr>
                <w:rFonts w:ascii="Arial" w:hAnsi="Arial" w:cs="Arial"/>
                <w:bCs/>
                <w:color w:val="FFFFFF" w:themeColor="background1"/>
              </w:rPr>
              <w:t>Quality</w:t>
            </w:r>
          </w:p>
        </w:tc>
      </w:tr>
      <w:tr w:rsidR="00797086" w:rsidRPr="00BD7BDC" w14:paraId="2869A65D" w14:textId="77777777" w:rsidTr="2360E550">
        <w:tc>
          <w:tcPr>
            <w:tcW w:w="9016" w:type="dxa"/>
            <w:gridSpan w:val="7"/>
            <w:tcBorders>
              <w:bottom w:val="single" w:sz="4" w:space="0" w:color="auto"/>
            </w:tcBorders>
          </w:tcPr>
          <w:p w14:paraId="61DFCE7B" w14:textId="4B24AB7B" w:rsidR="005F0CA2" w:rsidRPr="00BD7BDC" w:rsidRDefault="005F0CA2" w:rsidP="005F0CA2">
            <w:pPr>
              <w:widowControl w:val="0"/>
              <w:overflowPunct w:val="0"/>
              <w:autoSpaceDE w:val="0"/>
              <w:autoSpaceDN w:val="0"/>
              <w:adjustRightInd w:val="0"/>
              <w:spacing w:after="240"/>
              <w:textAlignment w:val="baseline"/>
              <w:rPr>
                <w:rFonts w:ascii="Arial" w:hAnsi="Arial" w:cs="Arial"/>
                <w:b/>
              </w:rPr>
            </w:pPr>
            <w:r w:rsidRPr="00BD7BDC">
              <w:rPr>
                <w:rFonts w:ascii="Arial" w:hAnsi="Arial" w:cs="Arial"/>
                <w:b/>
              </w:rPr>
              <w:t>Service Requirements:</w:t>
            </w:r>
          </w:p>
          <w:p w14:paraId="64B38DC5" w14:textId="191D02D4" w:rsidR="00E70C75" w:rsidRPr="00BD7BDC" w:rsidRDefault="003C208F" w:rsidP="0025345F">
            <w:pPr>
              <w:widowControl w:val="0"/>
              <w:overflowPunct w:val="0"/>
              <w:autoSpaceDE w:val="0"/>
              <w:autoSpaceDN w:val="0"/>
              <w:adjustRightInd w:val="0"/>
              <w:spacing w:after="240"/>
              <w:textAlignment w:val="baseline"/>
              <w:rPr>
                <w:rFonts w:ascii="Arial" w:hAnsi="Arial" w:cs="Arial"/>
              </w:rPr>
            </w:pPr>
            <w:r w:rsidRPr="00BD7BDC">
              <w:rPr>
                <w:rFonts w:ascii="Arial" w:hAnsi="Arial" w:cs="Arial"/>
              </w:rPr>
              <w:t xml:space="preserve">National Attendance and Behaviour </w:t>
            </w:r>
            <w:r w:rsidR="008D4FF3" w:rsidRPr="00BD7BDC">
              <w:rPr>
                <w:rFonts w:ascii="Arial" w:hAnsi="Arial" w:cs="Arial"/>
              </w:rPr>
              <w:t>Ambassadors</w:t>
            </w:r>
            <w:r w:rsidRPr="00BD7BDC">
              <w:rPr>
                <w:rFonts w:ascii="Arial" w:hAnsi="Arial" w:cs="Arial"/>
              </w:rPr>
              <w:t xml:space="preserve"> will </w:t>
            </w:r>
            <w:r w:rsidR="0055292A" w:rsidRPr="00BD7BDC">
              <w:rPr>
                <w:rFonts w:ascii="Arial" w:hAnsi="Arial" w:cs="Arial"/>
              </w:rPr>
              <w:t xml:space="preserve">work closely with </w:t>
            </w:r>
            <w:r w:rsidR="008D4FF3" w:rsidRPr="00BD7BDC">
              <w:rPr>
                <w:rFonts w:ascii="Arial" w:hAnsi="Arial" w:cs="Arial"/>
              </w:rPr>
              <w:t>the Department for Education</w:t>
            </w:r>
            <w:r w:rsidR="0055292A" w:rsidRPr="00BD7BDC">
              <w:rPr>
                <w:rFonts w:ascii="Arial" w:hAnsi="Arial" w:cs="Arial"/>
              </w:rPr>
              <w:t xml:space="preserve"> </w:t>
            </w:r>
            <w:r w:rsidR="00B32155" w:rsidRPr="00BD7BDC">
              <w:rPr>
                <w:rFonts w:ascii="Arial" w:hAnsi="Arial" w:cs="Arial"/>
              </w:rPr>
              <w:t xml:space="preserve">on the development of new and emerging policy related to behaviour and attendance in schools. </w:t>
            </w:r>
            <w:r w:rsidR="0058671E" w:rsidRPr="00BD7BDC">
              <w:rPr>
                <w:rFonts w:ascii="Arial" w:hAnsi="Arial" w:cs="Arial"/>
              </w:rPr>
              <w:t>A</w:t>
            </w:r>
            <w:r w:rsidR="00B32155" w:rsidRPr="00BD7BDC">
              <w:rPr>
                <w:rFonts w:ascii="Arial" w:hAnsi="Arial" w:cs="Arial"/>
              </w:rPr>
              <w:t xml:space="preserve">mbassadors will </w:t>
            </w:r>
            <w:r w:rsidR="00103883" w:rsidRPr="00BD7BDC">
              <w:rPr>
                <w:rFonts w:ascii="Arial" w:hAnsi="Arial" w:cs="Arial"/>
              </w:rPr>
              <w:t xml:space="preserve">also </w:t>
            </w:r>
            <w:r w:rsidR="00E70C75" w:rsidRPr="00BD7BDC">
              <w:rPr>
                <w:rFonts w:ascii="Arial" w:hAnsi="Arial" w:cs="Arial"/>
              </w:rPr>
              <w:t>provide national oversight to</w:t>
            </w:r>
            <w:r w:rsidR="0091526D" w:rsidRPr="00BD7BDC">
              <w:rPr>
                <w:rFonts w:ascii="Arial" w:hAnsi="Arial" w:cs="Arial"/>
              </w:rPr>
              <w:t xml:space="preserve"> support </w:t>
            </w:r>
            <w:r w:rsidR="007860DE" w:rsidRPr="00BD7BDC">
              <w:rPr>
                <w:rFonts w:ascii="Arial" w:hAnsi="Arial" w:cs="Arial"/>
              </w:rPr>
              <w:t>delivered to schools</w:t>
            </w:r>
            <w:r w:rsidR="00977766" w:rsidRPr="00BD7BDC">
              <w:rPr>
                <w:rFonts w:ascii="Arial" w:hAnsi="Arial" w:cs="Arial"/>
              </w:rPr>
              <w:t xml:space="preserve"> through the Attendance and Behaviour Hubs programme, delivered with </w:t>
            </w:r>
            <w:r w:rsidR="00E70C75" w:rsidRPr="00BD7BDC">
              <w:rPr>
                <w:rFonts w:ascii="Arial" w:hAnsi="Arial" w:cs="Arial"/>
              </w:rPr>
              <w:t>Regional Improvement for Standards and Excellence (RISE</w:t>
            </w:r>
            <w:r w:rsidR="00C27C14" w:rsidRPr="00BD7BDC">
              <w:rPr>
                <w:rFonts w:ascii="Arial" w:hAnsi="Arial" w:cs="Arial"/>
              </w:rPr>
              <w:t>).</w:t>
            </w:r>
            <w:r w:rsidR="007860DE" w:rsidRPr="00BD7BDC">
              <w:rPr>
                <w:rFonts w:ascii="Arial" w:hAnsi="Arial" w:cs="Arial"/>
              </w:rPr>
              <w:t xml:space="preserve"> Thi</w:t>
            </w:r>
            <w:r w:rsidR="00977766" w:rsidRPr="00BD7BDC">
              <w:rPr>
                <w:rFonts w:ascii="Arial" w:hAnsi="Arial" w:cs="Arial"/>
              </w:rPr>
              <w:t>s</w:t>
            </w:r>
            <w:r w:rsidR="00E70C75" w:rsidRPr="00BD7BDC">
              <w:rPr>
                <w:rFonts w:ascii="Arial" w:hAnsi="Arial" w:cs="Arial"/>
              </w:rPr>
              <w:t xml:space="preserve"> will include promotion of </w:t>
            </w:r>
            <w:r w:rsidR="008D4FF3" w:rsidRPr="00BD7BDC">
              <w:rPr>
                <w:rFonts w:ascii="Arial" w:hAnsi="Arial" w:cs="Arial"/>
              </w:rPr>
              <w:t>the Department for Education</w:t>
            </w:r>
            <w:r w:rsidR="003A396D" w:rsidRPr="00BD7BDC">
              <w:rPr>
                <w:rFonts w:ascii="Arial" w:hAnsi="Arial" w:cs="Arial"/>
              </w:rPr>
              <w:t>’s</w:t>
            </w:r>
            <w:r w:rsidR="00103883" w:rsidRPr="00BD7BDC">
              <w:rPr>
                <w:rFonts w:ascii="Arial" w:hAnsi="Arial" w:cs="Arial"/>
              </w:rPr>
              <w:t xml:space="preserve"> </w:t>
            </w:r>
            <w:r w:rsidR="00726FB5" w:rsidRPr="00BD7BDC">
              <w:rPr>
                <w:rFonts w:ascii="Arial" w:hAnsi="Arial" w:cs="Arial"/>
              </w:rPr>
              <w:t>support programme</w:t>
            </w:r>
            <w:r w:rsidR="002F1B48" w:rsidRPr="00BD7BDC">
              <w:rPr>
                <w:rFonts w:ascii="Arial" w:hAnsi="Arial" w:cs="Arial"/>
              </w:rPr>
              <w:t>;</w:t>
            </w:r>
            <w:r w:rsidR="00E70C75" w:rsidRPr="00BD7BDC">
              <w:rPr>
                <w:rFonts w:ascii="Arial" w:hAnsi="Arial" w:cs="Arial"/>
              </w:rPr>
              <w:t xml:space="preserve"> shaping </w:t>
            </w:r>
            <w:r w:rsidR="0044638F" w:rsidRPr="00BD7BDC">
              <w:rPr>
                <w:rFonts w:ascii="Arial" w:hAnsi="Arial" w:cs="Arial"/>
              </w:rPr>
              <w:t xml:space="preserve">a </w:t>
            </w:r>
            <w:r w:rsidR="00E70C75" w:rsidRPr="00BD7BDC">
              <w:rPr>
                <w:rFonts w:ascii="Arial" w:hAnsi="Arial" w:cs="Arial"/>
              </w:rPr>
              <w:t>strategy for delivery</w:t>
            </w:r>
            <w:r w:rsidR="002F1B48" w:rsidRPr="00BD7BDC">
              <w:rPr>
                <w:rFonts w:ascii="Arial" w:hAnsi="Arial" w:cs="Arial"/>
              </w:rPr>
              <w:t>;</w:t>
            </w:r>
            <w:r w:rsidR="00E70C75" w:rsidRPr="00BD7BDC">
              <w:rPr>
                <w:rFonts w:ascii="Arial" w:hAnsi="Arial" w:cs="Arial"/>
              </w:rPr>
              <w:t xml:space="preserve"> training schools</w:t>
            </w:r>
            <w:r w:rsidR="0044638F" w:rsidRPr="00BD7BDC">
              <w:rPr>
                <w:rFonts w:ascii="Arial" w:hAnsi="Arial" w:cs="Arial"/>
              </w:rPr>
              <w:t xml:space="preserve"> to provide support</w:t>
            </w:r>
            <w:r w:rsidR="00E70C75" w:rsidRPr="00BD7BDC">
              <w:rPr>
                <w:rFonts w:ascii="Arial" w:hAnsi="Arial" w:cs="Arial"/>
              </w:rPr>
              <w:t xml:space="preserve"> and some delivery of the </w:t>
            </w:r>
            <w:r w:rsidR="00E57510" w:rsidRPr="00BD7BDC">
              <w:rPr>
                <w:rFonts w:ascii="Arial" w:hAnsi="Arial" w:cs="Arial"/>
              </w:rPr>
              <w:t>hubs programme</w:t>
            </w:r>
            <w:r w:rsidR="00E70C75" w:rsidRPr="00BD7BDC">
              <w:rPr>
                <w:rFonts w:ascii="Arial" w:hAnsi="Arial" w:cs="Arial"/>
              </w:rPr>
              <w:t xml:space="preserve">. </w:t>
            </w:r>
          </w:p>
          <w:p w14:paraId="27FBB090" w14:textId="57677FAA" w:rsidR="00134C08" w:rsidRPr="00BD7BDC" w:rsidRDefault="008D4FF3" w:rsidP="0025345F">
            <w:pPr>
              <w:rPr>
                <w:rFonts w:ascii="Arial" w:hAnsi="Arial" w:cs="Arial"/>
              </w:rPr>
            </w:pPr>
            <w:r w:rsidRPr="2360E550">
              <w:rPr>
                <w:rFonts w:ascii="Arial" w:hAnsi="Arial" w:cs="Arial"/>
              </w:rPr>
              <w:t>Ambassadors</w:t>
            </w:r>
            <w:r w:rsidR="00E70C75" w:rsidRPr="2360E550">
              <w:rPr>
                <w:rFonts w:ascii="Arial" w:hAnsi="Arial" w:cs="Arial"/>
              </w:rPr>
              <w:t xml:space="preserve"> will set </w:t>
            </w:r>
            <w:r w:rsidR="00CE2B17" w:rsidRPr="2360E550">
              <w:rPr>
                <w:rFonts w:ascii="Arial" w:hAnsi="Arial" w:cs="Arial"/>
              </w:rPr>
              <w:t>the high-level focus, allow</w:t>
            </w:r>
            <w:r w:rsidR="008E4BE6" w:rsidRPr="2360E550">
              <w:rPr>
                <w:rFonts w:ascii="Arial" w:hAnsi="Arial" w:cs="Arial"/>
              </w:rPr>
              <w:t>ing</w:t>
            </w:r>
            <w:r w:rsidR="00CE2B17" w:rsidRPr="2360E550">
              <w:rPr>
                <w:rFonts w:ascii="Arial" w:hAnsi="Arial" w:cs="Arial"/>
              </w:rPr>
              <w:t xml:space="preserve"> </w:t>
            </w:r>
            <w:r w:rsidR="008E4BE6" w:rsidRPr="2360E550">
              <w:rPr>
                <w:rFonts w:ascii="Arial" w:hAnsi="Arial" w:cs="Arial"/>
              </w:rPr>
              <w:t>professionals working within each region</w:t>
            </w:r>
            <w:r w:rsidR="00CE2B17" w:rsidRPr="2360E550">
              <w:rPr>
                <w:rFonts w:ascii="Arial" w:hAnsi="Arial" w:cs="Arial"/>
              </w:rPr>
              <w:t xml:space="preserve"> to focus on delivery from lead schools</w:t>
            </w:r>
            <w:r w:rsidR="00067502" w:rsidRPr="2360E550">
              <w:rPr>
                <w:rFonts w:ascii="Arial" w:hAnsi="Arial" w:cs="Arial"/>
              </w:rPr>
              <w:t xml:space="preserve"> </w:t>
            </w:r>
            <w:r w:rsidR="00CE2B17" w:rsidRPr="2360E550">
              <w:rPr>
                <w:rFonts w:ascii="Arial" w:hAnsi="Arial" w:cs="Arial"/>
              </w:rPr>
              <w:t>and monitoring the progress of schools in need of support.</w:t>
            </w:r>
            <w:r>
              <w:br/>
            </w:r>
          </w:p>
          <w:p w14:paraId="447DF9CB" w14:textId="77777777" w:rsidR="00536DFF" w:rsidRPr="00BD7BDC" w:rsidRDefault="00536DFF" w:rsidP="0075410D">
            <w:pPr>
              <w:rPr>
                <w:rFonts w:ascii="Arial" w:hAnsi="Arial" w:cs="Arial"/>
                <w:b/>
                <w:bCs/>
              </w:rPr>
            </w:pPr>
            <w:r w:rsidRPr="00BD7BDC">
              <w:rPr>
                <w:rFonts w:ascii="Arial" w:hAnsi="Arial" w:cs="Arial"/>
              </w:rPr>
              <w:t xml:space="preserve">The National Attendance and Behaviour Ambassadors shall use all reasonable endeavours to achieve the following aims:  </w:t>
            </w:r>
          </w:p>
          <w:p w14:paraId="2FE4B138" w14:textId="77777777" w:rsidR="00536DFF" w:rsidRPr="00BD7BDC" w:rsidRDefault="00536DFF" w:rsidP="00536DFF">
            <w:pPr>
              <w:rPr>
                <w:rFonts w:ascii="Arial" w:hAnsi="Arial" w:cs="Arial"/>
              </w:rPr>
            </w:pPr>
          </w:p>
          <w:p w14:paraId="736F8E54" w14:textId="0A0496CF" w:rsidR="00536DFF" w:rsidRPr="00BD7BDC" w:rsidRDefault="00536DFF" w:rsidP="00F25D7B">
            <w:pPr>
              <w:pStyle w:val="ListParagraph"/>
              <w:numPr>
                <w:ilvl w:val="0"/>
                <w:numId w:val="37"/>
              </w:numPr>
              <w:rPr>
                <w:rFonts w:ascii="Arial" w:hAnsi="Arial" w:cs="Arial"/>
                <w:sz w:val="22"/>
                <w:szCs w:val="22"/>
              </w:rPr>
            </w:pPr>
            <w:r w:rsidRPr="00BD7BDC">
              <w:rPr>
                <w:rFonts w:ascii="Arial" w:hAnsi="Arial" w:cs="Arial"/>
                <w:sz w:val="22"/>
                <w:szCs w:val="22"/>
              </w:rPr>
              <w:t>Act as a credible voice, in the education sector, to advocate for Government policy on attendance and behaviour and the implementation of an inclusive approach to mainstream education, including through engagement with schools, Multi-Academy Trusts and others in the education sector</w:t>
            </w:r>
            <w:r w:rsidR="00C81E6C" w:rsidRPr="00BD7BDC">
              <w:rPr>
                <w:rFonts w:ascii="Arial" w:hAnsi="Arial" w:cs="Arial"/>
                <w:sz w:val="22"/>
                <w:szCs w:val="22"/>
              </w:rPr>
              <w:br/>
            </w:r>
          </w:p>
          <w:p w14:paraId="11B76964" w14:textId="5EA55A75" w:rsidR="00536DFF" w:rsidRPr="00BD7BDC" w:rsidRDefault="00536DFF" w:rsidP="00F25D7B">
            <w:pPr>
              <w:pStyle w:val="ListParagraph"/>
              <w:numPr>
                <w:ilvl w:val="0"/>
                <w:numId w:val="37"/>
              </w:numPr>
              <w:rPr>
                <w:rFonts w:ascii="Arial" w:hAnsi="Arial" w:cs="Arial"/>
                <w:sz w:val="22"/>
                <w:szCs w:val="22"/>
              </w:rPr>
            </w:pPr>
            <w:r w:rsidRPr="48A993DB">
              <w:rPr>
                <w:rFonts w:ascii="Arial" w:hAnsi="Arial" w:cs="Arial"/>
                <w:sz w:val="22"/>
                <w:szCs w:val="22"/>
              </w:rPr>
              <w:t xml:space="preserve">Support the DfE, including Regional Improvement for Standards and Excellence </w:t>
            </w:r>
          </w:p>
          <w:p w14:paraId="19B41651" w14:textId="1233DDEC" w:rsidR="00536DFF" w:rsidRPr="00BD7BDC" w:rsidRDefault="00536DFF" w:rsidP="2360E550">
            <w:pPr>
              <w:pStyle w:val="ListParagraph"/>
              <w:rPr>
                <w:rFonts w:ascii="Arial" w:hAnsi="Arial" w:cs="Arial"/>
                <w:sz w:val="22"/>
                <w:szCs w:val="22"/>
              </w:rPr>
            </w:pPr>
            <w:r w:rsidRPr="2360E550">
              <w:rPr>
                <w:rFonts w:ascii="Arial" w:hAnsi="Arial" w:cs="Arial"/>
                <w:sz w:val="22"/>
                <w:szCs w:val="22"/>
              </w:rPr>
              <w:t xml:space="preserve">RISE) teams; to develop a support offer for schools </w:t>
            </w:r>
            <w:r w:rsidR="2D7A17D6" w:rsidRPr="2360E550">
              <w:rPr>
                <w:rFonts w:ascii="Arial" w:hAnsi="Arial" w:cs="Arial"/>
                <w:sz w:val="22"/>
                <w:szCs w:val="22"/>
              </w:rPr>
              <w:t xml:space="preserve">through </w:t>
            </w:r>
            <w:r w:rsidR="2AC2FADE" w:rsidRPr="2360E550">
              <w:rPr>
                <w:rFonts w:ascii="Arial" w:hAnsi="Arial" w:cs="Arial"/>
                <w:sz w:val="22"/>
                <w:szCs w:val="22"/>
              </w:rPr>
              <w:t>new a</w:t>
            </w:r>
            <w:r w:rsidR="2D7A17D6" w:rsidRPr="2360E550">
              <w:rPr>
                <w:rFonts w:ascii="Arial" w:hAnsi="Arial" w:cs="Arial"/>
                <w:sz w:val="22"/>
                <w:szCs w:val="22"/>
              </w:rPr>
              <w:t xml:space="preserve">ttendance and </w:t>
            </w:r>
            <w:r w:rsidR="38B770FA" w:rsidRPr="2360E550">
              <w:rPr>
                <w:rFonts w:ascii="Arial" w:hAnsi="Arial" w:cs="Arial"/>
                <w:sz w:val="22"/>
                <w:szCs w:val="22"/>
              </w:rPr>
              <w:t>b</w:t>
            </w:r>
            <w:r w:rsidR="2D7A17D6" w:rsidRPr="2360E550">
              <w:rPr>
                <w:rFonts w:ascii="Arial" w:hAnsi="Arial" w:cs="Arial"/>
                <w:sz w:val="22"/>
                <w:szCs w:val="22"/>
              </w:rPr>
              <w:t xml:space="preserve">ehaviour </w:t>
            </w:r>
            <w:r w:rsidR="731DBF1A" w:rsidRPr="2360E550">
              <w:rPr>
                <w:rFonts w:ascii="Arial" w:hAnsi="Arial" w:cs="Arial"/>
                <w:sz w:val="22"/>
                <w:szCs w:val="22"/>
              </w:rPr>
              <w:t>h</w:t>
            </w:r>
            <w:r w:rsidR="2D7A17D6" w:rsidRPr="2360E550">
              <w:rPr>
                <w:rFonts w:ascii="Arial" w:hAnsi="Arial" w:cs="Arial"/>
                <w:sz w:val="22"/>
                <w:szCs w:val="22"/>
              </w:rPr>
              <w:t xml:space="preserve">ubs </w:t>
            </w:r>
            <w:r w:rsidRPr="2360E550">
              <w:rPr>
                <w:rFonts w:ascii="Arial" w:hAnsi="Arial" w:cs="Arial"/>
                <w:sz w:val="22"/>
                <w:szCs w:val="22"/>
              </w:rPr>
              <w:t>t</w:t>
            </w:r>
            <w:r w:rsidR="0196A968" w:rsidRPr="2360E550">
              <w:rPr>
                <w:rFonts w:ascii="Arial" w:hAnsi="Arial" w:cs="Arial"/>
                <w:sz w:val="22"/>
                <w:szCs w:val="22"/>
              </w:rPr>
              <w:t>o improve</w:t>
            </w:r>
            <w:r w:rsidRPr="2360E550">
              <w:rPr>
                <w:rFonts w:ascii="Arial" w:hAnsi="Arial" w:cs="Arial"/>
                <w:sz w:val="22"/>
                <w:szCs w:val="22"/>
              </w:rPr>
              <w:t xml:space="preserve"> attendance and/or behaviour practice</w:t>
            </w:r>
            <w:r>
              <w:br/>
            </w:r>
          </w:p>
          <w:p w14:paraId="2CC8E72F" w14:textId="5AAC5A33" w:rsidR="00536DFF" w:rsidRPr="00BD7BDC" w:rsidRDefault="00536DFF" w:rsidP="00F25D7B">
            <w:pPr>
              <w:pStyle w:val="ListParagraph"/>
              <w:numPr>
                <w:ilvl w:val="0"/>
                <w:numId w:val="37"/>
              </w:numPr>
              <w:rPr>
                <w:rFonts w:ascii="Arial" w:hAnsi="Arial" w:cs="Arial"/>
                <w:sz w:val="22"/>
                <w:szCs w:val="22"/>
              </w:rPr>
            </w:pPr>
            <w:r w:rsidRPr="00BD7BDC">
              <w:rPr>
                <w:rFonts w:ascii="Arial" w:hAnsi="Arial" w:cs="Arial"/>
                <w:sz w:val="22"/>
                <w:szCs w:val="22"/>
              </w:rPr>
              <w:t xml:space="preserve">Support the DfE’s wider attendance agenda by reducing variation in school practice between the strongest and weakest schools and helping schools and responsible bodies to meet the statutory expectations and make effective and targeted use of their attendance data. </w:t>
            </w:r>
            <w:r w:rsidR="00FA38B5" w:rsidRPr="00BD7BDC">
              <w:rPr>
                <w:rFonts w:ascii="Arial" w:hAnsi="Arial" w:cs="Arial"/>
                <w:sz w:val="22"/>
                <w:szCs w:val="22"/>
              </w:rPr>
              <w:t>This includes focusing on the use of data and effective school/trust practice</w:t>
            </w:r>
            <w:r w:rsidR="00C81E6C" w:rsidRPr="00BD7BDC">
              <w:rPr>
                <w:rFonts w:ascii="Arial" w:hAnsi="Arial" w:cs="Arial"/>
                <w:sz w:val="22"/>
                <w:szCs w:val="22"/>
              </w:rPr>
              <w:br/>
            </w:r>
          </w:p>
          <w:p w14:paraId="3259D409" w14:textId="632B6F27" w:rsidR="00536DFF" w:rsidRPr="00BD7BDC" w:rsidRDefault="00536DFF" w:rsidP="00F25D7B">
            <w:pPr>
              <w:pStyle w:val="ListParagraph"/>
              <w:numPr>
                <w:ilvl w:val="0"/>
                <w:numId w:val="37"/>
              </w:numPr>
              <w:rPr>
                <w:rFonts w:ascii="Arial" w:hAnsi="Arial" w:cs="Arial"/>
                <w:sz w:val="22"/>
                <w:szCs w:val="22"/>
              </w:rPr>
            </w:pPr>
            <w:r w:rsidRPr="00BD7BDC">
              <w:rPr>
                <w:rFonts w:ascii="Arial" w:hAnsi="Arial" w:cs="Arial"/>
                <w:sz w:val="22"/>
                <w:szCs w:val="22"/>
              </w:rPr>
              <w:t>Support the aims of the DfE’s behaviour agenda, including promoting a culture of belonging and safety in school for pupils and staff</w:t>
            </w:r>
            <w:r w:rsidR="00C727E9">
              <w:rPr>
                <w:rFonts w:ascii="Arial" w:hAnsi="Arial" w:cs="Arial"/>
                <w:sz w:val="22"/>
                <w:szCs w:val="22"/>
              </w:rPr>
              <w:t>.</w:t>
            </w:r>
          </w:p>
          <w:p w14:paraId="07C26B14" w14:textId="46BE1C4C" w:rsidR="00536DFF" w:rsidRPr="00BD7BDC" w:rsidRDefault="00536DFF" w:rsidP="0075410D">
            <w:pPr>
              <w:rPr>
                <w:rFonts w:ascii="Arial" w:hAnsi="Arial" w:cs="Arial"/>
              </w:rPr>
            </w:pPr>
          </w:p>
          <w:p w14:paraId="2E2F819F" w14:textId="1753A0E9" w:rsidR="004D7EE2" w:rsidRPr="00BD7BDC" w:rsidRDefault="004D7EE2" w:rsidP="00754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rial" w:eastAsia="Times New Roman" w:hAnsi="Arial" w:cs="Arial"/>
                <w:color w:val="000000"/>
                <w:lang w:eastAsia="en-GB"/>
              </w:rPr>
            </w:pPr>
            <w:r w:rsidRPr="00BD7BDC">
              <w:rPr>
                <w:rFonts w:ascii="Arial" w:eastAsia="Times New Roman" w:hAnsi="Arial" w:cs="Arial"/>
                <w:color w:val="000000" w:themeColor="text1"/>
                <w:lang w:eastAsia="en-GB"/>
              </w:rPr>
              <w:t>The</w:t>
            </w:r>
            <w:r w:rsidRPr="00BD7BDC">
              <w:rPr>
                <w:rFonts w:ascii="Arial" w:hAnsi="Arial" w:cs="Arial"/>
              </w:rPr>
              <w:t xml:space="preserve"> </w:t>
            </w:r>
            <w:r w:rsidRPr="00BD7BDC">
              <w:rPr>
                <w:rFonts w:ascii="Arial" w:eastAsia="Times New Roman" w:hAnsi="Arial" w:cs="Arial"/>
                <w:color w:val="000000" w:themeColor="text1"/>
                <w:lang w:eastAsia="en-GB"/>
              </w:rPr>
              <w:t xml:space="preserve">National Attendance and Behaviour Ambassadors shall use all reasonable endeavours to achieve the aforementioned aims by </w:t>
            </w:r>
            <w:r w:rsidR="00FD14B9" w:rsidRPr="00BD7BDC">
              <w:rPr>
                <w:rFonts w:ascii="Arial" w:eastAsia="Times New Roman" w:hAnsi="Arial" w:cs="Arial"/>
                <w:color w:val="000000" w:themeColor="text1"/>
                <w:lang w:eastAsia="en-GB"/>
              </w:rPr>
              <w:t xml:space="preserve">focusing on the </w:t>
            </w:r>
            <w:r w:rsidRPr="00BD7BDC">
              <w:rPr>
                <w:rFonts w:ascii="Arial" w:eastAsia="Times New Roman" w:hAnsi="Arial" w:cs="Arial"/>
                <w:color w:val="000000" w:themeColor="text1"/>
                <w:lang w:eastAsia="en-GB"/>
              </w:rPr>
              <w:t>following objectives:</w:t>
            </w:r>
          </w:p>
          <w:p w14:paraId="6F8C69EE" w14:textId="77777777" w:rsidR="004D7EE2" w:rsidRPr="00BD7BDC" w:rsidRDefault="004D7EE2" w:rsidP="004D7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720"/>
              <w:textAlignment w:val="baseline"/>
              <w:rPr>
                <w:rFonts w:ascii="Arial" w:eastAsia="Times New Roman" w:hAnsi="Arial" w:cs="Arial"/>
                <w:color w:val="000000"/>
                <w:lang w:eastAsia="en-GB"/>
              </w:rPr>
            </w:pPr>
          </w:p>
          <w:p w14:paraId="78C8C000" w14:textId="12C02F6B" w:rsidR="004D7EE2" w:rsidRPr="00BD7BDC" w:rsidRDefault="004D7EE2" w:rsidP="00F25D7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textAlignment w:val="baseline"/>
              <w:rPr>
                <w:rFonts w:ascii="Arial" w:hAnsi="Arial" w:cs="Arial"/>
                <w:color w:val="000000"/>
                <w:sz w:val="22"/>
                <w:szCs w:val="22"/>
              </w:rPr>
            </w:pPr>
            <w:r w:rsidRPr="00BD7BDC">
              <w:rPr>
                <w:rFonts w:ascii="Arial" w:hAnsi="Arial" w:cs="Arial"/>
                <w:color w:val="000000" w:themeColor="text1"/>
                <w:sz w:val="22"/>
                <w:szCs w:val="22"/>
              </w:rPr>
              <w:t>Work with the DfE and Ministers to help shape national behaviour and attendance strategy and priorities</w:t>
            </w:r>
            <w:r w:rsidR="00C81E6C" w:rsidRPr="00BD7BDC">
              <w:rPr>
                <w:rFonts w:ascii="Arial" w:hAnsi="Arial" w:cs="Arial"/>
                <w:color w:val="000000" w:themeColor="text1"/>
                <w:sz w:val="22"/>
                <w:szCs w:val="22"/>
              </w:rPr>
              <w:br/>
            </w:r>
          </w:p>
          <w:p w14:paraId="487AB99C" w14:textId="77777777" w:rsidR="004D7EE2" w:rsidRPr="00BD7BDC" w:rsidRDefault="004D7EE2" w:rsidP="00F25D7B">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textAlignment w:val="baseline"/>
              <w:rPr>
                <w:rFonts w:ascii="Arial" w:hAnsi="Arial" w:cs="Arial"/>
                <w:color w:val="000000"/>
                <w:sz w:val="22"/>
                <w:szCs w:val="22"/>
              </w:rPr>
            </w:pPr>
            <w:r w:rsidRPr="00BD7BDC">
              <w:rPr>
                <w:rFonts w:ascii="Arial" w:hAnsi="Arial" w:cs="Arial"/>
                <w:color w:val="000000"/>
                <w:sz w:val="22"/>
                <w:szCs w:val="22"/>
              </w:rPr>
              <w:t xml:space="preserve">Work with the </w:t>
            </w:r>
            <w:r w:rsidRPr="00BD7BDC">
              <w:rPr>
                <w:rFonts w:ascii="Arial" w:hAnsi="Arial" w:cs="Arial"/>
                <w:color w:val="000000" w:themeColor="text1"/>
                <w:sz w:val="22"/>
                <w:szCs w:val="22"/>
              </w:rPr>
              <w:t>DfE</w:t>
            </w:r>
            <w:r w:rsidRPr="00BD7BDC">
              <w:rPr>
                <w:rFonts w:ascii="Arial" w:hAnsi="Arial" w:cs="Arial"/>
                <w:color w:val="000000"/>
                <w:sz w:val="22"/>
                <w:szCs w:val="22"/>
              </w:rPr>
              <w:t xml:space="preserve"> to develop a school-to-school support offer through a new attendance and behaviour hubs programme. As part of this, ambassadors will focus on:</w:t>
            </w:r>
          </w:p>
          <w:p w14:paraId="272F6805" w14:textId="77777777" w:rsidR="004D7EE2" w:rsidRPr="00BD7BDC" w:rsidRDefault="004D7EE2" w:rsidP="00F25D7B">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textAlignment w:val="baseline"/>
              <w:rPr>
                <w:rFonts w:ascii="Arial" w:hAnsi="Arial" w:cs="Arial"/>
                <w:color w:val="000000"/>
                <w:sz w:val="22"/>
                <w:szCs w:val="22"/>
              </w:rPr>
            </w:pPr>
            <w:r w:rsidRPr="00BD7BDC">
              <w:rPr>
                <w:rFonts w:ascii="Arial" w:hAnsi="Arial" w:cs="Arial"/>
                <w:color w:val="000000"/>
                <w:sz w:val="22"/>
                <w:szCs w:val="22"/>
              </w:rPr>
              <w:t>Working with the DfE to design a support approach which supports schools to improve their behaviour, conduct and attendance, whilst ensuring that they are also safe and inclusive environments</w:t>
            </w:r>
          </w:p>
          <w:p w14:paraId="60B65331" w14:textId="6ECFB058" w:rsidR="004D7EE2" w:rsidRPr="00BD7BDC" w:rsidRDefault="004D7EE2" w:rsidP="00F25D7B">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textAlignment w:val="baseline"/>
              <w:rPr>
                <w:rFonts w:ascii="Arial" w:hAnsi="Arial" w:cs="Arial"/>
                <w:color w:val="000000"/>
                <w:sz w:val="22"/>
                <w:szCs w:val="22"/>
              </w:rPr>
            </w:pPr>
            <w:r w:rsidRPr="00BD7BDC">
              <w:rPr>
                <w:rFonts w:ascii="Arial" w:hAnsi="Arial" w:cs="Arial"/>
                <w:color w:val="000000"/>
                <w:sz w:val="22"/>
                <w:szCs w:val="22"/>
              </w:rPr>
              <w:t xml:space="preserve">Identifying and building on effective practice from the previous </w:t>
            </w:r>
            <w:hyperlink r:id="rId12" w:history="1">
              <w:r w:rsidRPr="00BD7BDC">
                <w:rPr>
                  <w:rStyle w:val="Hyperlink"/>
                  <w:rFonts w:ascii="Arial" w:hAnsi="Arial" w:cs="Arial"/>
                  <w:sz w:val="22"/>
                  <w:szCs w:val="22"/>
                </w:rPr>
                <w:t>attendance</w:t>
              </w:r>
            </w:hyperlink>
            <w:r w:rsidRPr="00BD7BDC">
              <w:rPr>
                <w:rFonts w:ascii="Arial" w:hAnsi="Arial" w:cs="Arial"/>
                <w:sz w:val="22"/>
                <w:szCs w:val="22"/>
              </w:rPr>
              <w:t xml:space="preserve"> </w:t>
            </w:r>
            <w:r w:rsidRPr="00BD7BDC">
              <w:rPr>
                <w:rFonts w:ascii="Arial" w:eastAsia="Arial" w:hAnsi="Arial" w:cs="Arial"/>
                <w:sz w:val="22"/>
                <w:szCs w:val="22"/>
              </w:rPr>
              <w:t xml:space="preserve">hub </w:t>
            </w:r>
            <w:r w:rsidRPr="00BD7BDC">
              <w:rPr>
                <w:rFonts w:ascii="Arial" w:hAnsi="Arial" w:cs="Arial"/>
                <w:color w:val="000000"/>
                <w:sz w:val="22"/>
                <w:szCs w:val="22"/>
              </w:rPr>
              <w:t xml:space="preserve">(unfunded) and </w:t>
            </w:r>
            <w:hyperlink r:id="rId13" w:history="1">
              <w:r w:rsidRPr="00BD7BDC">
                <w:rPr>
                  <w:rStyle w:val="Hyperlink"/>
                  <w:rFonts w:ascii="Arial" w:hAnsi="Arial" w:cs="Arial"/>
                  <w:sz w:val="22"/>
                  <w:szCs w:val="22"/>
                </w:rPr>
                <w:t>behaviour hub</w:t>
              </w:r>
            </w:hyperlink>
            <w:r w:rsidRPr="00BD7BDC">
              <w:rPr>
                <w:rFonts w:ascii="Arial" w:hAnsi="Arial" w:cs="Arial"/>
                <w:color w:val="000000"/>
                <w:sz w:val="22"/>
                <w:szCs w:val="22"/>
              </w:rPr>
              <w:t xml:space="preserve"> (funded) programmes </w:t>
            </w:r>
          </w:p>
          <w:p w14:paraId="4DA274AA" w14:textId="30AD19CE" w:rsidR="004D7EE2" w:rsidRPr="00BD7BDC" w:rsidRDefault="004D7EE2" w:rsidP="00F25D7B">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textAlignment w:val="baseline"/>
              <w:rPr>
                <w:rFonts w:ascii="Arial" w:hAnsi="Arial" w:cs="Arial"/>
                <w:color w:val="000000"/>
                <w:sz w:val="22"/>
                <w:szCs w:val="22"/>
              </w:rPr>
            </w:pPr>
            <w:r w:rsidRPr="00BD7BDC">
              <w:rPr>
                <w:rFonts w:ascii="Arial" w:hAnsi="Arial" w:cs="Arial"/>
                <w:color w:val="000000"/>
                <w:sz w:val="22"/>
                <w:szCs w:val="22"/>
              </w:rPr>
              <w:t>Improving school leadership, practice and culture</w:t>
            </w:r>
          </w:p>
          <w:p w14:paraId="6C626CE1" w14:textId="7BC3B4CC" w:rsidR="004D7EE2" w:rsidRPr="00BD7BDC" w:rsidRDefault="004D7EE2" w:rsidP="00F25D7B">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textAlignment w:val="baseline"/>
              <w:rPr>
                <w:rFonts w:ascii="Arial" w:hAnsi="Arial" w:cs="Arial"/>
                <w:color w:val="000000"/>
                <w:sz w:val="22"/>
                <w:szCs w:val="22"/>
              </w:rPr>
            </w:pPr>
            <w:r w:rsidRPr="00BD7BDC">
              <w:rPr>
                <w:rFonts w:ascii="Arial" w:hAnsi="Arial" w:cs="Arial"/>
                <w:color w:val="000000"/>
                <w:sz w:val="22"/>
                <w:szCs w:val="22"/>
              </w:rPr>
              <w:t>Reducing staff time spent managing behaviour issues</w:t>
            </w:r>
          </w:p>
          <w:p w14:paraId="16F7ECC0" w14:textId="1DFBE275" w:rsidR="004D7EE2" w:rsidRPr="00BD7BDC" w:rsidRDefault="004D7EE2" w:rsidP="00F25D7B">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contextualSpacing/>
              <w:textAlignment w:val="baseline"/>
              <w:rPr>
                <w:rFonts w:ascii="Arial" w:hAnsi="Arial" w:cs="Arial"/>
                <w:color w:val="000000"/>
                <w:sz w:val="22"/>
                <w:szCs w:val="22"/>
              </w:rPr>
            </w:pPr>
            <w:r w:rsidRPr="00BD7BDC">
              <w:rPr>
                <w:rFonts w:ascii="Arial" w:hAnsi="Arial" w:cs="Arial"/>
                <w:color w:val="000000"/>
                <w:sz w:val="22"/>
                <w:szCs w:val="22"/>
              </w:rPr>
              <w:t>Reducing teaching time lost due to low-level disruption or classroom removal</w:t>
            </w:r>
          </w:p>
          <w:p w14:paraId="404242B7" w14:textId="3D981B91" w:rsidR="004D7EE2" w:rsidRPr="00BD7BDC" w:rsidRDefault="004D7EE2" w:rsidP="00F25D7B">
            <w:pPr>
              <w:pStyle w:val="ListParagraph"/>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contextualSpacing/>
              <w:textAlignment w:val="baseline"/>
              <w:rPr>
                <w:rFonts w:ascii="Arial" w:hAnsi="Arial" w:cs="Arial"/>
                <w:color w:val="000000"/>
                <w:sz w:val="22"/>
                <w:szCs w:val="22"/>
              </w:rPr>
            </w:pPr>
            <w:r w:rsidRPr="00BD7BDC">
              <w:rPr>
                <w:rFonts w:ascii="Arial" w:hAnsi="Arial" w:cs="Arial"/>
                <w:color w:val="000000"/>
                <w:sz w:val="22"/>
                <w:szCs w:val="22"/>
              </w:rPr>
              <w:t>Supporting schools to use data effectively to target their efforts.</w:t>
            </w:r>
            <w:r w:rsidR="00C81E6C" w:rsidRPr="00BD7BDC">
              <w:rPr>
                <w:rFonts w:ascii="Arial" w:hAnsi="Arial" w:cs="Arial"/>
                <w:color w:val="000000"/>
                <w:sz w:val="22"/>
                <w:szCs w:val="22"/>
              </w:rPr>
              <w:br/>
            </w:r>
          </w:p>
          <w:p w14:paraId="49062C77" w14:textId="14542468" w:rsidR="004D7EE2" w:rsidRPr="00BD7BDC" w:rsidRDefault="004D7EE2" w:rsidP="00F25D7B">
            <w:pPr>
              <w:pStyle w:val="ListParagraph"/>
              <w:numPr>
                <w:ilvl w:val="0"/>
                <w:numId w:val="36"/>
              </w:numPr>
              <w:contextualSpacing/>
              <w:rPr>
                <w:rFonts w:ascii="Arial" w:hAnsi="Arial" w:cs="Arial"/>
                <w:color w:val="000000" w:themeColor="text1"/>
                <w:sz w:val="22"/>
                <w:szCs w:val="22"/>
              </w:rPr>
            </w:pPr>
            <w:r w:rsidRPr="00BD7BDC">
              <w:rPr>
                <w:rFonts w:ascii="Arial" w:hAnsi="Arial" w:cs="Arial"/>
                <w:color w:val="000000" w:themeColor="text1"/>
                <w:sz w:val="22"/>
                <w:szCs w:val="22"/>
              </w:rPr>
              <w:t>Ensure that any support offer on behaviour or attendance meets the DfE’s wider aims and objectives</w:t>
            </w:r>
            <w:r w:rsidR="00C81E6C" w:rsidRPr="00BD7BDC">
              <w:rPr>
                <w:rFonts w:ascii="Arial" w:hAnsi="Arial" w:cs="Arial"/>
                <w:color w:val="000000" w:themeColor="text1"/>
                <w:sz w:val="22"/>
                <w:szCs w:val="22"/>
              </w:rPr>
              <w:br/>
            </w:r>
          </w:p>
          <w:p w14:paraId="0CE49DBC" w14:textId="7B055935" w:rsidR="004D7EE2" w:rsidRPr="00BD7BDC" w:rsidRDefault="004D7EE2" w:rsidP="00F25D7B">
            <w:pPr>
              <w:pStyle w:val="ListParagraph"/>
              <w:numPr>
                <w:ilvl w:val="0"/>
                <w:numId w:val="36"/>
              </w:numPr>
              <w:contextualSpacing/>
              <w:rPr>
                <w:rFonts w:ascii="Arial" w:hAnsi="Arial" w:cs="Arial"/>
                <w:sz w:val="22"/>
                <w:szCs w:val="22"/>
              </w:rPr>
            </w:pPr>
            <w:r w:rsidRPr="00BD7BDC">
              <w:rPr>
                <w:rFonts w:ascii="Arial" w:hAnsi="Arial" w:cs="Arial"/>
                <w:sz w:val="22"/>
                <w:szCs w:val="22"/>
              </w:rPr>
              <w:t>Work with policy officials on specific pieces of policy development as these arise</w:t>
            </w:r>
            <w:r w:rsidR="00C81E6C" w:rsidRPr="00BD7BDC">
              <w:rPr>
                <w:rFonts w:ascii="Arial" w:hAnsi="Arial" w:cs="Arial"/>
                <w:sz w:val="22"/>
                <w:szCs w:val="22"/>
              </w:rPr>
              <w:br/>
            </w:r>
          </w:p>
          <w:p w14:paraId="0014F0BD" w14:textId="7E482998" w:rsidR="004D7EE2" w:rsidRPr="00BD7BDC" w:rsidRDefault="004D7EE2" w:rsidP="00F25D7B">
            <w:pPr>
              <w:pStyle w:val="ListParagraph"/>
              <w:numPr>
                <w:ilvl w:val="0"/>
                <w:numId w:val="36"/>
              </w:numPr>
              <w:spacing w:after="160" w:line="259" w:lineRule="auto"/>
              <w:contextualSpacing/>
              <w:rPr>
                <w:rFonts w:ascii="Arial" w:hAnsi="Arial" w:cs="Arial"/>
                <w:sz w:val="22"/>
                <w:szCs w:val="22"/>
              </w:rPr>
            </w:pPr>
            <w:r w:rsidRPr="00BD7BDC">
              <w:rPr>
                <w:rFonts w:ascii="Arial" w:hAnsi="Arial" w:cs="Arial"/>
                <w:sz w:val="22"/>
                <w:szCs w:val="22"/>
              </w:rPr>
              <w:t>Promote the DfE’s priorities and agenda through ongoing stakeholder engagement, speaking opportunities and conferences</w:t>
            </w:r>
            <w:r w:rsidR="00C81E6C" w:rsidRPr="00BD7BDC">
              <w:rPr>
                <w:rFonts w:ascii="Arial" w:hAnsi="Arial" w:cs="Arial"/>
                <w:sz w:val="22"/>
                <w:szCs w:val="22"/>
              </w:rPr>
              <w:br/>
            </w:r>
          </w:p>
          <w:p w14:paraId="6035966A" w14:textId="111F65E7" w:rsidR="00207B8C" w:rsidRPr="00BD7BDC" w:rsidRDefault="004D7EE2" w:rsidP="00F25D7B">
            <w:pPr>
              <w:pStyle w:val="ListParagraph"/>
              <w:numPr>
                <w:ilvl w:val="0"/>
                <w:numId w:val="36"/>
              </w:numPr>
              <w:spacing w:after="160" w:line="259" w:lineRule="auto"/>
              <w:contextualSpacing/>
              <w:rPr>
                <w:rFonts w:ascii="Arial" w:hAnsi="Arial" w:cs="Arial"/>
                <w:sz w:val="22"/>
                <w:szCs w:val="22"/>
              </w:rPr>
            </w:pPr>
            <w:r w:rsidRPr="00BD7BDC">
              <w:rPr>
                <w:rFonts w:ascii="Arial" w:hAnsi="Arial" w:cs="Arial"/>
                <w:color w:val="000000"/>
                <w:sz w:val="22"/>
                <w:szCs w:val="22"/>
              </w:rPr>
              <w:t xml:space="preserve">Work with </w:t>
            </w:r>
            <w:r w:rsidRPr="00BD7BDC">
              <w:rPr>
                <w:rFonts w:ascii="Arial" w:hAnsi="Arial" w:cs="Arial"/>
                <w:color w:val="000000" w:themeColor="text1"/>
                <w:sz w:val="22"/>
                <w:szCs w:val="22"/>
              </w:rPr>
              <w:t>the DfE</w:t>
            </w:r>
            <w:r w:rsidRPr="00BD7BDC">
              <w:rPr>
                <w:rFonts w:ascii="Arial" w:hAnsi="Arial" w:cs="Arial"/>
                <w:color w:val="000000"/>
                <w:sz w:val="22"/>
                <w:szCs w:val="22"/>
              </w:rPr>
              <w:t xml:space="preserve"> on broader pieces of work relating to behaviour </w:t>
            </w:r>
            <w:r w:rsidRPr="00BD7BDC">
              <w:rPr>
                <w:rFonts w:ascii="Arial" w:hAnsi="Arial" w:cs="Arial"/>
                <w:color w:val="000000" w:themeColor="text1"/>
                <w:sz w:val="22"/>
                <w:szCs w:val="22"/>
              </w:rPr>
              <w:t>and/or</w:t>
            </w:r>
            <w:r w:rsidRPr="00BD7BDC">
              <w:rPr>
                <w:rFonts w:ascii="Arial" w:hAnsi="Arial" w:cs="Arial"/>
                <w:color w:val="000000"/>
                <w:sz w:val="22"/>
                <w:szCs w:val="22"/>
              </w:rPr>
              <w:t xml:space="preserve"> attendance policy, including the development of resources, new policy and other aspects of support for schools and the wider education sector</w:t>
            </w:r>
            <w:r w:rsidR="00C727E9">
              <w:rPr>
                <w:rFonts w:ascii="Arial" w:hAnsi="Arial" w:cs="Arial"/>
                <w:color w:val="000000"/>
                <w:sz w:val="22"/>
                <w:szCs w:val="22"/>
              </w:rPr>
              <w:t>.</w:t>
            </w:r>
            <w:r w:rsidR="00C81E6C" w:rsidRPr="00BD7BDC">
              <w:rPr>
                <w:rFonts w:ascii="Arial" w:hAnsi="Arial" w:cs="Arial"/>
                <w:color w:val="000000"/>
                <w:sz w:val="22"/>
                <w:szCs w:val="22"/>
              </w:rPr>
              <w:br/>
            </w:r>
          </w:p>
          <w:p w14:paraId="0CEBABE7" w14:textId="069D1938" w:rsidR="00901916" w:rsidRPr="00BD7BDC" w:rsidRDefault="00901916" w:rsidP="0075410D">
            <w:pPr>
              <w:rPr>
                <w:rFonts w:ascii="Arial" w:hAnsi="Arial" w:cs="Arial"/>
              </w:rPr>
            </w:pPr>
            <w:r w:rsidRPr="00BD7BDC">
              <w:rPr>
                <w:rFonts w:ascii="Arial" w:hAnsi="Arial" w:cs="Arial"/>
              </w:rPr>
              <w:t>Ambassadors do not need to be experts in both attendance and behaviour. They must, however, be able to demonstrate expertise in at least one of these areas.</w:t>
            </w:r>
          </w:p>
          <w:p w14:paraId="418F101B" w14:textId="462D7EBF" w:rsidR="00097641" w:rsidRPr="00BD7BDC" w:rsidRDefault="00097641" w:rsidP="00EA5FC8">
            <w:pPr>
              <w:pStyle w:val="ListParagraph"/>
              <w:rPr>
                <w:rFonts w:ascii="Arial" w:hAnsi="Arial" w:cs="Arial"/>
                <w:sz w:val="22"/>
                <w:szCs w:val="22"/>
              </w:rPr>
            </w:pPr>
          </w:p>
        </w:tc>
      </w:tr>
      <w:tr w:rsidR="00797086" w:rsidRPr="00BD7BDC" w14:paraId="5F49F51A" w14:textId="77777777" w:rsidTr="2360E550">
        <w:tc>
          <w:tcPr>
            <w:tcW w:w="9016" w:type="dxa"/>
            <w:gridSpan w:val="7"/>
            <w:shd w:val="clear" w:color="auto" w:fill="5887C0"/>
          </w:tcPr>
          <w:p w14:paraId="45DA35AD" w14:textId="77777777" w:rsidR="00797086" w:rsidRPr="00BD7BDC" w:rsidRDefault="00797086" w:rsidP="00797086">
            <w:pPr>
              <w:spacing w:before="20" w:after="20"/>
              <w:jc w:val="center"/>
              <w:rPr>
                <w:rFonts w:ascii="Arial" w:hAnsi="Arial" w:cs="Arial"/>
                <w:bCs/>
              </w:rPr>
            </w:pPr>
            <w:r w:rsidRPr="00BD7BDC">
              <w:rPr>
                <w:rFonts w:ascii="Arial" w:hAnsi="Arial" w:cs="Arial"/>
                <w:bCs/>
                <w:color w:val="FFFFFF" w:themeColor="background1"/>
              </w:rPr>
              <w:lastRenderedPageBreak/>
              <w:t>Place</w:t>
            </w:r>
          </w:p>
        </w:tc>
      </w:tr>
      <w:tr w:rsidR="00797086" w:rsidRPr="00BD7BDC" w14:paraId="3793CC74" w14:textId="77777777" w:rsidTr="2360E550">
        <w:tc>
          <w:tcPr>
            <w:tcW w:w="9016" w:type="dxa"/>
            <w:gridSpan w:val="7"/>
          </w:tcPr>
          <w:p w14:paraId="732D29C7" w14:textId="3EB2C561" w:rsidR="007858D3" w:rsidRPr="00BD7BDC" w:rsidRDefault="00163944" w:rsidP="59A5DC7E">
            <w:pPr>
              <w:widowControl w:val="0"/>
              <w:overflowPunct w:val="0"/>
              <w:autoSpaceDE w:val="0"/>
              <w:autoSpaceDN w:val="0"/>
              <w:adjustRightInd w:val="0"/>
              <w:spacing w:after="240"/>
              <w:textAlignment w:val="baseline"/>
              <w:rPr>
                <w:rFonts w:ascii="Arial" w:hAnsi="Arial" w:cs="Arial"/>
                <w:color w:val="000000" w:themeColor="text1"/>
              </w:rPr>
            </w:pPr>
            <w:r w:rsidRPr="00BD7BDC">
              <w:rPr>
                <w:rFonts w:ascii="Arial" w:hAnsi="Arial" w:cs="Arial"/>
                <w:color w:val="000000" w:themeColor="text1"/>
              </w:rPr>
              <w:t xml:space="preserve">The successful bidder will be expected to </w:t>
            </w:r>
            <w:r w:rsidR="008D4FF3" w:rsidRPr="00BD7BDC">
              <w:rPr>
                <w:rFonts w:ascii="Arial" w:hAnsi="Arial" w:cs="Arial"/>
                <w:color w:val="000000" w:themeColor="text1"/>
              </w:rPr>
              <w:t xml:space="preserve">primarily </w:t>
            </w:r>
            <w:r w:rsidRPr="00BD7BDC">
              <w:rPr>
                <w:rFonts w:ascii="Arial" w:hAnsi="Arial" w:cs="Arial"/>
                <w:color w:val="000000" w:themeColor="text1"/>
              </w:rPr>
              <w:t>work in their own location (home-based</w:t>
            </w:r>
            <w:r w:rsidR="008A43CB" w:rsidRPr="00BD7BDC">
              <w:rPr>
                <w:rFonts w:ascii="Arial" w:hAnsi="Arial" w:cs="Arial"/>
                <w:color w:val="000000" w:themeColor="text1"/>
              </w:rPr>
              <w:t>/fully remote</w:t>
            </w:r>
            <w:r w:rsidR="005A6B13" w:rsidRPr="00BD7BDC">
              <w:rPr>
                <w:rFonts w:ascii="Arial" w:hAnsi="Arial" w:cs="Arial"/>
                <w:color w:val="000000" w:themeColor="text1"/>
              </w:rPr>
              <w:t>)</w:t>
            </w:r>
            <w:r w:rsidR="00B653B8" w:rsidRPr="00BD7BDC">
              <w:rPr>
                <w:rFonts w:ascii="Arial" w:hAnsi="Arial" w:cs="Arial"/>
                <w:color w:val="000000" w:themeColor="text1"/>
              </w:rPr>
              <w:t xml:space="preserve">. They </w:t>
            </w:r>
            <w:r w:rsidR="00434CD5" w:rsidRPr="00BD7BDC">
              <w:rPr>
                <w:rFonts w:ascii="Arial" w:hAnsi="Arial" w:cs="Arial"/>
                <w:color w:val="000000" w:themeColor="text1"/>
              </w:rPr>
              <w:t>will be an expectation to attend some events (such as school visits and conferences)</w:t>
            </w:r>
            <w:r w:rsidR="00E46643" w:rsidRPr="00BD7BDC">
              <w:rPr>
                <w:rFonts w:ascii="Arial" w:hAnsi="Arial" w:cs="Arial"/>
                <w:color w:val="000000" w:themeColor="text1"/>
              </w:rPr>
              <w:t xml:space="preserve"> in person</w:t>
            </w:r>
            <w:r w:rsidR="008A43CB" w:rsidRPr="00BD7BDC">
              <w:rPr>
                <w:rFonts w:ascii="Arial" w:hAnsi="Arial" w:cs="Arial"/>
                <w:color w:val="000000" w:themeColor="text1"/>
              </w:rPr>
              <w:t>.</w:t>
            </w:r>
          </w:p>
          <w:p w14:paraId="2CAA282F" w14:textId="56EF58C2" w:rsidR="007858D3" w:rsidRPr="00BD7BDC" w:rsidRDefault="007858D3" w:rsidP="007858D3">
            <w:pPr>
              <w:widowControl w:val="0"/>
              <w:overflowPunct w:val="0"/>
              <w:autoSpaceDE w:val="0"/>
              <w:autoSpaceDN w:val="0"/>
              <w:adjustRightInd w:val="0"/>
              <w:spacing w:after="240"/>
              <w:textAlignment w:val="baseline"/>
              <w:rPr>
                <w:rFonts w:ascii="Arial" w:hAnsi="Arial" w:cs="Arial"/>
                <w:bCs/>
              </w:rPr>
            </w:pPr>
            <w:r w:rsidRPr="00BD7BDC">
              <w:rPr>
                <w:rFonts w:ascii="Arial" w:hAnsi="Arial" w:cs="Arial"/>
                <w:bCs/>
              </w:rPr>
              <w:t xml:space="preserve">There is a requirement that </w:t>
            </w:r>
            <w:r w:rsidR="00AF5739" w:rsidRPr="00BD7BDC">
              <w:rPr>
                <w:rFonts w:ascii="Arial" w:hAnsi="Arial" w:cs="Arial"/>
                <w:bCs/>
              </w:rPr>
              <w:t xml:space="preserve">the successful </w:t>
            </w:r>
            <w:r w:rsidRPr="00BD7BDC">
              <w:rPr>
                <w:rFonts w:ascii="Arial" w:hAnsi="Arial" w:cs="Arial"/>
                <w:bCs/>
              </w:rPr>
              <w:t xml:space="preserve">bidder will </w:t>
            </w:r>
            <w:r w:rsidR="003D1A5D" w:rsidRPr="00BD7BDC">
              <w:rPr>
                <w:rFonts w:ascii="Arial" w:hAnsi="Arial" w:cs="Arial"/>
                <w:bCs/>
                <w:color w:val="000000"/>
              </w:rPr>
              <w:t xml:space="preserve">have regular </w:t>
            </w:r>
            <w:r w:rsidR="0024037E" w:rsidRPr="00BD7BDC">
              <w:rPr>
                <w:rFonts w:ascii="Arial" w:hAnsi="Arial" w:cs="Arial"/>
                <w:bCs/>
                <w:color w:val="000000"/>
              </w:rPr>
              <w:t>teleconference</w:t>
            </w:r>
            <w:r w:rsidR="003D1A5D" w:rsidRPr="00BD7BDC">
              <w:rPr>
                <w:rFonts w:ascii="Arial" w:hAnsi="Arial" w:cs="Arial"/>
                <w:bCs/>
                <w:color w:val="000000"/>
              </w:rPr>
              <w:t xml:space="preserve"> </w:t>
            </w:r>
            <w:r w:rsidRPr="00BD7BDC">
              <w:rPr>
                <w:rFonts w:ascii="Arial" w:hAnsi="Arial" w:cs="Arial"/>
                <w:bCs/>
              </w:rPr>
              <w:t xml:space="preserve">meetings with the </w:t>
            </w:r>
            <w:r w:rsidR="00671308" w:rsidRPr="00BD7BDC">
              <w:rPr>
                <w:rFonts w:ascii="Arial" w:hAnsi="Arial" w:cs="Arial"/>
              </w:rPr>
              <w:t>Department for Education</w:t>
            </w:r>
            <w:r w:rsidRPr="00BD7BDC">
              <w:rPr>
                <w:rFonts w:ascii="Arial" w:hAnsi="Arial" w:cs="Arial"/>
                <w:bCs/>
              </w:rPr>
              <w:t xml:space="preserve"> Contract Manager and other officials as required. </w:t>
            </w:r>
          </w:p>
          <w:p w14:paraId="02902A94" w14:textId="59B80190" w:rsidR="0024037E" w:rsidRPr="00BD7BDC" w:rsidRDefault="0024037E" w:rsidP="1D8151C0">
            <w:pPr>
              <w:widowControl w:val="0"/>
              <w:overflowPunct w:val="0"/>
              <w:autoSpaceDE w:val="0"/>
              <w:autoSpaceDN w:val="0"/>
              <w:adjustRightInd w:val="0"/>
              <w:spacing w:after="240"/>
              <w:textAlignment w:val="baseline"/>
              <w:rPr>
                <w:rFonts w:ascii="Arial" w:hAnsi="Arial" w:cs="Arial"/>
              </w:rPr>
            </w:pPr>
            <w:r w:rsidRPr="00BD7BDC">
              <w:rPr>
                <w:rFonts w:ascii="Arial" w:hAnsi="Arial" w:cs="Arial"/>
              </w:rPr>
              <w:t xml:space="preserve">The </w:t>
            </w:r>
            <w:r w:rsidR="00671308" w:rsidRPr="00BD7BDC">
              <w:rPr>
                <w:rFonts w:ascii="Arial" w:hAnsi="Arial" w:cs="Arial"/>
              </w:rPr>
              <w:t>Department for Education</w:t>
            </w:r>
            <w:r w:rsidRPr="00BD7BDC">
              <w:rPr>
                <w:rFonts w:ascii="Arial" w:hAnsi="Arial" w:cs="Arial"/>
              </w:rPr>
              <w:t xml:space="preserve"> recognises that the Supplier may from time to time in delivering the agreed work under this contract incur expenses.  As such, the </w:t>
            </w:r>
            <w:r w:rsidR="00671308" w:rsidRPr="00BD7BDC">
              <w:rPr>
                <w:rFonts w:ascii="Arial" w:hAnsi="Arial" w:cs="Arial"/>
              </w:rPr>
              <w:t>Department for Education</w:t>
            </w:r>
            <w:r w:rsidRPr="00BD7BDC">
              <w:rPr>
                <w:rFonts w:ascii="Arial" w:hAnsi="Arial" w:cs="Arial"/>
              </w:rPr>
              <w:t xml:space="preserve"> extends the right to the Supplier to claim for only those expenses directly incurred in delivering the work and in accordance with the </w:t>
            </w:r>
            <w:r w:rsidR="00671308" w:rsidRPr="00BD7BDC">
              <w:rPr>
                <w:rFonts w:ascii="Arial" w:hAnsi="Arial" w:cs="Arial"/>
              </w:rPr>
              <w:t>Department for Education</w:t>
            </w:r>
            <w:r w:rsidRPr="00BD7BDC">
              <w:rPr>
                <w:rFonts w:ascii="Arial" w:hAnsi="Arial" w:cs="Arial"/>
              </w:rPr>
              <w:t>’s expenses policy.</w:t>
            </w:r>
          </w:p>
          <w:p w14:paraId="6C7A71C6" w14:textId="6D88BF23" w:rsidR="0024037E" w:rsidRPr="00BD7BDC" w:rsidRDefault="0024037E" w:rsidP="1D8151C0">
            <w:pPr>
              <w:widowControl w:val="0"/>
              <w:overflowPunct w:val="0"/>
              <w:autoSpaceDE w:val="0"/>
              <w:autoSpaceDN w:val="0"/>
              <w:adjustRightInd w:val="0"/>
              <w:spacing w:after="240"/>
              <w:textAlignment w:val="baseline"/>
              <w:rPr>
                <w:rFonts w:ascii="Arial" w:hAnsi="Arial" w:cs="Arial"/>
              </w:rPr>
            </w:pPr>
            <w:r w:rsidRPr="00BD7BDC">
              <w:rPr>
                <w:rFonts w:ascii="Arial" w:hAnsi="Arial" w:cs="Arial"/>
              </w:rPr>
              <w:t xml:space="preserve">Expenses plus VAT for travel, subsistence, and overnight accommodation associated with the role may be charged by the Supplier on each submitted invoice, with evidence of expenditure. Expenses will be reimbursed at the standard Departmental rates in line with the standard expenses policy.   </w:t>
            </w:r>
          </w:p>
          <w:p w14:paraId="0EFC1917" w14:textId="0320CA2E" w:rsidR="0024037E" w:rsidRPr="00BD7BDC" w:rsidRDefault="0024037E" w:rsidP="0024037E">
            <w:pPr>
              <w:widowControl w:val="0"/>
              <w:overflowPunct w:val="0"/>
              <w:autoSpaceDE w:val="0"/>
              <w:autoSpaceDN w:val="0"/>
              <w:adjustRightInd w:val="0"/>
              <w:spacing w:after="240"/>
              <w:textAlignment w:val="baseline"/>
              <w:rPr>
                <w:rFonts w:ascii="Arial" w:hAnsi="Arial" w:cs="Arial"/>
                <w:bCs/>
              </w:rPr>
            </w:pPr>
            <w:r w:rsidRPr="00BD7BDC">
              <w:rPr>
                <w:rFonts w:ascii="Arial" w:hAnsi="Arial" w:cs="Arial"/>
                <w:bCs/>
              </w:rPr>
              <w:t xml:space="preserve">The </w:t>
            </w:r>
            <w:r w:rsidR="00671308" w:rsidRPr="00BD7BDC">
              <w:rPr>
                <w:rFonts w:ascii="Arial" w:hAnsi="Arial" w:cs="Arial"/>
              </w:rPr>
              <w:t>Department for Education</w:t>
            </w:r>
            <w:r w:rsidRPr="00BD7BDC">
              <w:rPr>
                <w:rFonts w:ascii="Arial" w:hAnsi="Arial" w:cs="Arial"/>
                <w:bCs/>
              </w:rPr>
              <w:t xml:space="preserve"> shall have absolute discretion over the validity and reimbursement of any expenses incurred by the Supplier.  </w:t>
            </w:r>
          </w:p>
          <w:p w14:paraId="53FA78DD" w14:textId="16D46F77" w:rsidR="007858D3" w:rsidRPr="00BD7BDC" w:rsidRDefault="007858D3" w:rsidP="007858D3">
            <w:pPr>
              <w:pStyle w:val="CommentText"/>
              <w:rPr>
                <w:rFonts w:ascii="Arial" w:hAnsi="Arial" w:cs="Arial"/>
                <w:bCs/>
                <w:color w:val="FF0000"/>
                <w:sz w:val="22"/>
                <w:szCs w:val="22"/>
              </w:rPr>
            </w:pPr>
            <w:r w:rsidRPr="00BD7BDC">
              <w:rPr>
                <w:rFonts w:ascii="Arial" w:hAnsi="Arial" w:cs="Arial"/>
                <w:bCs/>
                <w:sz w:val="22"/>
                <w:szCs w:val="22"/>
              </w:rPr>
              <w:t>The successful bidder will use their own equipment and their own internet connectivity, ensuring Government and local authority information and data security rules are adhered to.</w:t>
            </w:r>
          </w:p>
          <w:p w14:paraId="427903CE" w14:textId="77777777" w:rsidR="00797086" w:rsidRPr="00BD7BDC" w:rsidRDefault="00797086" w:rsidP="003D1A5D">
            <w:pPr>
              <w:pStyle w:val="CommentText"/>
              <w:rPr>
                <w:rFonts w:ascii="Arial" w:hAnsi="Arial" w:cs="Arial"/>
                <w:bCs/>
                <w:sz w:val="22"/>
                <w:szCs w:val="22"/>
              </w:rPr>
            </w:pPr>
          </w:p>
        </w:tc>
      </w:tr>
      <w:tr w:rsidR="00797086" w:rsidRPr="00BD7BDC" w14:paraId="66748B68" w14:textId="77777777" w:rsidTr="2360E550">
        <w:tc>
          <w:tcPr>
            <w:tcW w:w="9016" w:type="dxa"/>
            <w:gridSpan w:val="7"/>
            <w:shd w:val="clear" w:color="auto" w:fill="365F91" w:themeFill="accent1" w:themeFillShade="BF"/>
          </w:tcPr>
          <w:p w14:paraId="3C175715" w14:textId="77777777" w:rsidR="00797086" w:rsidRPr="00BD7BDC" w:rsidRDefault="00797086" w:rsidP="00797086">
            <w:pPr>
              <w:spacing w:before="20" w:after="20"/>
              <w:jc w:val="center"/>
              <w:rPr>
                <w:rFonts w:ascii="Arial" w:hAnsi="Arial" w:cs="Arial"/>
                <w:bCs/>
              </w:rPr>
            </w:pPr>
            <w:r w:rsidRPr="00BD7BDC">
              <w:rPr>
                <w:rFonts w:ascii="Arial" w:hAnsi="Arial" w:cs="Arial"/>
                <w:bCs/>
                <w:color w:val="FFFFFF" w:themeColor="background1"/>
              </w:rPr>
              <w:t>Quantity</w:t>
            </w:r>
          </w:p>
        </w:tc>
      </w:tr>
      <w:tr w:rsidR="00797086" w:rsidRPr="00BD7BDC" w14:paraId="5A7CBC87" w14:textId="77777777" w:rsidTr="2360E550">
        <w:tc>
          <w:tcPr>
            <w:tcW w:w="9016" w:type="dxa"/>
            <w:gridSpan w:val="7"/>
          </w:tcPr>
          <w:p w14:paraId="2253D2ED" w14:textId="6AB8AB5D" w:rsidR="00857A34" w:rsidRPr="00BD7BDC" w:rsidRDefault="00797086" w:rsidP="26702A32">
            <w:pPr>
              <w:rPr>
                <w:rFonts w:ascii="Arial" w:hAnsi="Arial" w:cs="Arial"/>
              </w:rPr>
            </w:pPr>
            <w:r w:rsidRPr="00BD7BDC">
              <w:rPr>
                <w:rFonts w:ascii="Arial" w:hAnsi="Arial" w:cs="Arial"/>
                <w:color w:val="000000" w:themeColor="text1"/>
              </w:rPr>
              <w:t>Throughout the life of the contract term from</w:t>
            </w:r>
            <w:r w:rsidR="006B558F" w:rsidRPr="00BD7BDC">
              <w:rPr>
                <w:rFonts w:ascii="Arial" w:hAnsi="Arial" w:cs="Arial"/>
                <w:color w:val="000000" w:themeColor="text1"/>
              </w:rPr>
              <w:t xml:space="preserve"> </w:t>
            </w:r>
            <w:r w:rsidR="005E1A41" w:rsidRPr="00BD7BDC">
              <w:rPr>
                <w:rFonts w:ascii="Arial" w:hAnsi="Arial" w:cs="Arial"/>
                <w:color w:val="000000" w:themeColor="text1"/>
              </w:rPr>
              <w:t>July 2025</w:t>
            </w:r>
            <w:r w:rsidR="006B558F" w:rsidRPr="00BD7BDC">
              <w:rPr>
                <w:rFonts w:ascii="Arial" w:hAnsi="Arial" w:cs="Arial"/>
                <w:color w:val="000000" w:themeColor="text1"/>
              </w:rPr>
              <w:t xml:space="preserve"> to</w:t>
            </w:r>
            <w:r w:rsidR="00EB2982" w:rsidRPr="00BD7BDC">
              <w:rPr>
                <w:rFonts w:ascii="Arial" w:hAnsi="Arial" w:cs="Arial"/>
                <w:color w:val="000000" w:themeColor="text1"/>
              </w:rPr>
              <w:t xml:space="preserve"> </w:t>
            </w:r>
            <w:r w:rsidR="005E1A41" w:rsidRPr="00BD7BDC">
              <w:rPr>
                <w:rFonts w:ascii="Arial" w:hAnsi="Arial" w:cs="Arial"/>
                <w:color w:val="000000" w:themeColor="text1"/>
              </w:rPr>
              <w:t xml:space="preserve">March 2026, </w:t>
            </w:r>
            <w:r w:rsidRPr="00BD7BDC">
              <w:rPr>
                <w:rFonts w:ascii="Arial" w:hAnsi="Arial" w:cs="Arial"/>
                <w:color w:val="000000" w:themeColor="text1"/>
              </w:rPr>
              <w:t xml:space="preserve">it is expected that the </w:t>
            </w:r>
            <w:r w:rsidR="0010003B" w:rsidRPr="00BD7BDC">
              <w:rPr>
                <w:rFonts w:ascii="Arial" w:hAnsi="Arial" w:cs="Arial"/>
                <w:color w:val="000000" w:themeColor="text1"/>
              </w:rPr>
              <w:t xml:space="preserve">Ambassador </w:t>
            </w:r>
            <w:r w:rsidRPr="00BD7BDC">
              <w:rPr>
                <w:rFonts w:ascii="Arial" w:hAnsi="Arial" w:cs="Arial"/>
                <w:color w:val="000000" w:themeColor="text1"/>
              </w:rPr>
              <w:t>will deliver</w:t>
            </w:r>
            <w:r w:rsidR="006B558F" w:rsidRPr="00BD7BDC">
              <w:rPr>
                <w:rFonts w:ascii="Arial" w:hAnsi="Arial" w:cs="Arial"/>
                <w:color w:val="000000" w:themeColor="text1"/>
              </w:rPr>
              <w:t xml:space="preserve"> </w:t>
            </w:r>
            <w:r w:rsidR="001D375A" w:rsidRPr="00BD7BDC">
              <w:rPr>
                <w:rFonts w:ascii="Arial" w:hAnsi="Arial" w:cs="Arial"/>
                <w:color w:val="000000" w:themeColor="text1"/>
              </w:rPr>
              <w:t xml:space="preserve">up to </w:t>
            </w:r>
            <w:r w:rsidR="00571CB8" w:rsidRPr="00BD7BDC">
              <w:rPr>
                <w:rFonts w:ascii="Arial" w:hAnsi="Arial" w:cs="Arial"/>
                <w:color w:val="000000" w:themeColor="text1"/>
              </w:rPr>
              <w:t>40</w:t>
            </w:r>
            <w:r w:rsidR="001D375A" w:rsidRPr="00BD7BDC">
              <w:rPr>
                <w:rFonts w:ascii="Arial" w:hAnsi="Arial" w:cs="Arial"/>
                <w:color w:val="000000" w:themeColor="text1"/>
              </w:rPr>
              <w:t xml:space="preserve"> days</w:t>
            </w:r>
            <w:r w:rsidRPr="00BD7BDC">
              <w:rPr>
                <w:rFonts w:ascii="Arial" w:hAnsi="Arial" w:cs="Arial"/>
                <w:color w:val="000000" w:themeColor="text1"/>
              </w:rPr>
              <w:t xml:space="preserve"> of suppor</w:t>
            </w:r>
            <w:r w:rsidR="00571CB8" w:rsidRPr="00BD7BDC">
              <w:rPr>
                <w:rFonts w:ascii="Arial" w:hAnsi="Arial" w:cs="Arial"/>
                <w:color w:val="000000" w:themeColor="text1"/>
              </w:rPr>
              <w:t>t, on an ad-hoc basis, throughout each year</w:t>
            </w:r>
            <w:r w:rsidRPr="00BD7BDC">
              <w:rPr>
                <w:rFonts w:ascii="Arial" w:hAnsi="Arial" w:cs="Arial"/>
                <w:color w:val="000000" w:themeColor="text1"/>
              </w:rPr>
              <w:t xml:space="preserve">. </w:t>
            </w:r>
          </w:p>
          <w:p w14:paraId="18355A93" w14:textId="77777777" w:rsidR="00FD14B9" w:rsidRPr="00BD7BDC" w:rsidRDefault="00FD14B9" w:rsidP="26702A32">
            <w:pPr>
              <w:rPr>
                <w:rFonts w:ascii="Arial" w:hAnsi="Arial" w:cs="Arial"/>
                <w:color w:val="000000" w:themeColor="text1"/>
              </w:rPr>
            </w:pPr>
          </w:p>
          <w:p w14:paraId="73C68510" w14:textId="50E33E72" w:rsidR="00FD14B9" w:rsidRPr="00BD7BDC" w:rsidRDefault="00FD14B9" w:rsidP="26702A32">
            <w:pPr>
              <w:rPr>
                <w:rFonts w:ascii="Arial" w:hAnsi="Arial" w:cs="Arial"/>
                <w:color w:val="000000" w:themeColor="text1"/>
              </w:rPr>
            </w:pPr>
            <w:r w:rsidRPr="00BD7BDC">
              <w:rPr>
                <w:rFonts w:ascii="Arial" w:hAnsi="Arial" w:cs="Arial"/>
                <w:color w:val="000000" w:themeColor="text1"/>
              </w:rPr>
              <w:t xml:space="preserve">Subject to funding, this contract will be extended for a further year, </w:t>
            </w:r>
            <w:r w:rsidR="00985C28" w:rsidRPr="00BD7BDC">
              <w:rPr>
                <w:rFonts w:ascii="Arial" w:hAnsi="Arial" w:cs="Arial"/>
                <w:color w:val="000000" w:themeColor="text1"/>
              </w:rPr>
              <w:t>to March 2027.</w:t>
            </w:r>
          </w:p>
          <w:p w14:paraId="2FCE8F15" w14:textId="77777777" w:rsidR="00857A34" w:rsidRPr="00BD7BDC" w:rsidRDefault="00857A34" w:rsidP="00797086">
            <w:pPr>
              <w:rPr>
                <w:rFonts w:ascii="Arial" w:hAnsi="Arial" w:cs="Arial"/>
                <w:bCs/>
                <w:color w:val="000000"/>
              </w:rPr>
            </w:pPr>
          </w:p>
          <w:p w14:paraId="6DE48652" w14:textId="66074C05" w:rsidR="00F1138D" w:rsidRPr="00BD7BDC" w:rsidRDefault="00797086" w:rsidP="00F1138D">
            <w:pPr>
              <w:rPr>
                <w:rFonts w:ascii="Arial" w:hAnsi="Arial" w:cs="Arial"/>
                <w:bCs/>
                <w:color w:val="000000"/>
              </w:rPr>
            </w:pPr>
            <w:r w:rsidRPr="00BD7BDC">
              <w:rPr>
                <w:rFonts w:ascii="Arial" w:hAnsi="Arial" w:cs="Arial"/>
                <w:bCs/>
                <w:color w:val="000000"/>
              </w:rPr>
              <w:t xml:space="preserve">Please note the contract can be ended early at the absolute discretion of </w:t>
            </w:r>
            <w:r w:rsidR="008D4FF3" w:rsidRPr="00BD7BDC">
              <w:rPr>
                <w:rFonts w:ascii="Arial" w:hAnsi="Arial" w:cs="Arial"/>
                <w:bCs/>
                <w:color w:val="000000"/>
              </w:rPr>
              <w:t>the Department for Education</w:t>
            </w:r>
            <w:r w:rsidRPr="00BD7BDC">
              <w:rPr>
                <w:rFonts w:ascii="Arial" w:hAnsi="Arial" w:cs="Arial"/>
                <w:bCs/>
                <w:color w:val="000000"/>
              </w:rPr>
              <w:t>.</w:t>
            </w:r>
          </w:p>
          <w:p w14:paraId="2D659F17" w14:textId="77777777" w:rsidR="00F1138D" w:rsidRPr="00BD7BDC" w:rsidRDefault="00F1138D" w:rsidP="00F1138D">
            <w:pPr>
              <w:rPr>
                <w:rFonts w:ascii="Arial" w:eastAsia="Arial" w:hAnsi="Arial" w:cs="Arial"/>
                <w:color w:val="000000"/>
                <w:lang w:eastAsia="en-GB"/>
              </w:rPr>
            </w:pPr>
          </w:p>
          <w:p w14:paraId="15D7EC80" w14:textId="2B6EA87C" w:rsidR="00CB1DB5" w:rsidRPr="00BD7BDC" w:rsidRDefault="008D4FF3" w:rsidP="00F1138D">
            <w:pPr>
              <w:rPr>
                <w:rFonts w:ascii="Arial" w:hAnsi="Arial" w:cs="Arial"/>
                <w:bCs/>
                <w:color w:val="000000"/>
              </w:rPr>
            </w:pPr>
            <w:r w:rsidRPr="00BD7BDC">
              <w:rPr>
                <w:rFonts w:ascii="Arial" w:eastAsia="Arial" w:hAnsi="Arial" w:cs="Arial"/>
                <w:color w:val="000000"/>
                <w:lang w:eastAsia="en-GB"/>
              </w:rPr>
              <w:t>The Department for Education</w:t>
            </w:r>
            <w:r w:rsidR="00CB1DB5" w:rsidRPr="00BD7BDC">
              <w:rPr>
                <w:rFonts w:ascii="Arial" w:eastAsia="Arial" w:hAnsi="Arial" w:cs="Arial"/>
                <w:color w:val="000000"/>
                <w:lang w:eastAsia="en-GB"/>
              </w:rPr>
              <w:t xml:space="preserve"> reserves the right to extend the end date of this contract by up to 12 </w:t>
            </w:r>
            <w:r w:rsidR="00CA1249" w:rsidRPr="00BD7BDC">
              <w:rPr>
                <w:rFonts w:ascii="Arial" w:eastAsia="Arial" w:hAnsi="Arial" w:cs="Arial"/>
                <w:color w:val="000000"/>
                <w:lang w:eastAsia="en-GB"/>
              </w:rPr>
              <w:t>months and</w:t>
            </w:r>
            <w:r w:rsidR="00CB1DB5" w:rsidRPr="00BD7BDC">
              <w:rPr>
                <w:rFonts w:ascii="Arial" w:eastAsia="Arial" w:hAnsi="Arial" w:cs="Arial"/>
                <w:color w:val="000000"/>
                <w:lang w:eastAsia="en-GB"/>
              </w:rPr>
              <w:t xml:space="preserve"> will give one month’s prior notice of our intention to do so. The 12</w:t>
            </w:r>
            <w:r w:rsidR="00CA1249" w:rsidRPr="00BD7BDC">
              <w:rPr>
                <w:rFonts w:ascii="Arial" w:eastAsia="Arial" w:hAnsi="Arial" w:cs="Arial"/>
                <w:color w:val="000000"/>
                <w:lang w:eastAsia="en-GB"/>
              </w:rPr>
              <w:t>-</w:t>
            </w:r>
            <w:r w:rsidR="00CB1DB5" w:rsidRPr="00BD7BDC">
              <w:rPr>
                <w:rFonts w:ascii="Arial" w:eastAsia="Arial" w:hAnsi="Arial" w:cs="Arial"/>
                <w:color w:val="000000"/>
                <w:lang w:eastAsia="en-GB"/>
              </w:rPr>
              <w:t>month extension may be in full, or in multiples of one month up to the full 12</w:t>
            </w:r>
            <w:r w:rsidR="00CA1249" w:rsidRPr="00BD7BDC">
              <w:rPr>
                <w:rFonts w:ascii="Arial" w:eastAsia="Arial" w:hAnsi="Arial" w:cs="Arial"/>
                <w:color w:val="000000"/>
                <w:lang w:eastAsia="en-GB"/>
              </w:rPr>
              <w:t>-</w:t>
            </w:r>
            <w:r w:rsidR="00CB1DB5" w:rsidRPr="00BD7BDC">
              <w:rPr>
                <w:rFonts w:ascii="Arial" w:eastAsia="Arial" w:hAnsi="Arial" w:cs="Arial"/>
                <w:color w:val="000000"/>
                <w:lang w:eastAsia="en-GB"/>
              </w:rPr>
              <w:t xml:space="preserve">month potential. This may include a negotiated reduction or increase in the number of call-off days per month. Any negotiated extension offered by </w:t>
            </w:r>
            <w:r w:rsidRPr="00BD7BDC">
              <w:rPr>
                <w:rFonts w:ascii="Arial" w:eastAsia="Arial" w:hAnsi="Arial" w:cs="Arial"/>
                <w:color w:val="000000"/>
                <w:lang w:eastAsia="en-GB"/>
              </w:rPr>
              <w:t>the Department for Education</w:t>
            </w:r>
            <w:r w:rsidR="00CB1DB5" w:rsidRPr="00BD7BDC">
              <w:rPr>
                <w:rFonts w:ascii="Arial" w:eastAsia="Arial" w:hAnsi="Arial" w:cs="Arial"/>
                <w:color w:val="000000"/>
                <w:lang w:eastAsia="en-GB"/>
              </w:rPr>
              <w:t xml:space="preserve"> would be without prejudice.</w:t>
            </w:r>
          </w:p>
          <w:p w14:paraId="1B820DC7" w14:textId="77777777" w:rsidR="00797086" w:rsidRPr="00BD7BDC" w:rsidRDefault="00797086" w:rsidP="00797086">
            <w:pPr>
              <w:rPr>
                <w:rFonts w:ascii="Arial" w:hAnsi="Arial" w:cs="Arial"/>
                <w:bCs/>
                <w:color w:val="000000"/>
              </w:rPr>
            </w:pPr>
          </w:p>
          <w:p w14:paraId="6110134E" w14:textId="04B36B10" w:rsidR="00797086" w:rsidRPr="00BD7BDC" w:rsidRDefault="00797086" w:rsidP="00797086">
            <w:pPr>
              <w:rPr>
                <w:rFonts w:ascii="Arial" w:hAnsi="Arial" w:cs="Arial"/>
                <w:bCs/>
                <w:color w:val="000000"/>
              </w:rPr>
            </w:pPr>
            <w:r w:rsidRPr="00BD7BDC">
              <w:rPr>
                <w:rFonts w:ascii="Arial" w:hAnsi="Arial" w:cs="Arial"/>
                <w:bCs/>
                <w:color w:val="000000"/>
              </w:rPr>
              <w:t xml:space="preserve">The maximum daily rate </w:t>
            </w:r>
            <w:r w:rsidRPr="00BD7BDC">
              <w:rPr>
                <w:rFonts w:ascii="Arial" w:hAnsi="Arial" w:cs="Arial"/>
                <w:bCs/>
                <w:color w:val="000000" w:themeColor="text1"/>
              </w:rPr>
              <w:t>is £</w:t>
            </w:r>
            <w:r w:rsidR="006B5D88" w:rsidRPr="00BD7BDC">
              <w:rPr>
                <w:rFonts w:ascii="Arial" w:hAnsi="Arial" w:cs="Arial"/>
                <w:bCs/>
                <w:color w:val="000000" w:themeColor="text1"/>
              </w:rPr>
              <w:t>600</w:t>
            </w:r>
            <w:r w:rsidRPr="00BD7BDC">
              <w:rPr>
                <w:rFonts w:ascii="Arial" w:hAnsi="Arial" w:cs="Arial"/>
                <w:bCs/>
                <w:color w:val="000000" w:themeColor="text1"/>
              </w:rPr>
              <w:t xml:space="preserve">, including </w:t>
            </w:r>
            <w:r w:rsidRPr="00BD7BDC">
              <w:rPr>
                <w:rFonts w:ascii="Arial" w:hAnsi="Arial" w:cs="Arial"/>
                <w:bCs/>
                <w:color w:val="000000"/>
              </w:rPr>
              <w:t xml:space="preserve">expenses and excluding VAT, where VAT is applicable. The successful applicant must advise where VAT is applicable. </w:t>
            </w:r>
          </w:p>
          <w:p w14:paraId="41DD1BB5" w14:textId="40788945" w:rsidR="00797086" w:rsidRPr="00BD7BDC" w:rsidRDefault="00797086" w:rsidP="00EA5FC8">
            <w:pPr>
              <w:rPr>
                <w:rFonts w:ascii="Arial" w:hAnsi="Arial" w:cs="Arial"/>
                <w:bCs/>
              </w:rPr>
            </w:pPr>
            <w:r w:rsidRPr="00BD7BDC">
              <w:rPr>
                <w:rFonts w:ascii="Arial" w:hAnsi="Arial" w:cs="Arial"/>
                <w:bCs/>
                <w:color w:val="000000"/>
              </w:rPr>
              <w:t xml:space="preserve"> </w:t>
            </w:r>
          </w:p>
        </w:tc>
      </w:tr>
      <w:tr w:rsidR="00797086" w:rsidRPr="00BD7BDC" w14:paraId="4905ABD2" w14:textId="77777777" w:rsidTr="2360E550">
        <w:tc>
          <w:tcPr>
            <w:tcW w:w="9016" w:type="dxa"/>
            <w:gridSpan w:val="7"/>
            <w:shd w:val="clear" w:color="auto" w:fill="365F91" w:themeFill="accent1" w:themeFillShade="BF"/>
          </w:tcPr>
          <w:p w14:paraId="3C02138F" w14:textId="1B917FA4" w:rsidR="000A58CD" w:rsidRPr="00BD7BDC" w:rsidRDefault="00CF5915" w:rsidP="00144552">
            <w:pPr>
              <w:jc w:val="center"/>
              <w:rPr>
                <w:rFonts w:ascii="Arial" w:hAnsi="Arial" w:cs="Arial"/>
                <w:bCs/>
              </w:rPr>
            </w:pPr>
            <w:r w:rsidRPr="00BD7BDC">
              <w:rPr>
                <w:rFonts w:ascii="Arial" w:hAnsi="Arial" w:cs="Arial"/>
                <w:bCs/>
                <w:color w:val="FFFFFF" w:themeColor="background1"/>
              </w:rPr>
              <w:t xml:space="preserve">IT, </w:t>
            </w:r>
            <w:r w:rsidR="000A58CD" w:rsidRPr="00BD7BDC">
              <w:rPr>
                <w:rFonts w:ascii="Arial" w:hAnsi="Arial" w:cs="Arial"/>
                <w:bCs/>
                <w:color w:val="FFFFFF" w:themeColor="background1"/>
              </w:rPr>
              <w:t>Publicity and media enquiries</w:t>
            </w:r>
          </w:p>
          <w:p w14:paraId="7E5975B5" w14:textId="36B53083" w:rsidR="00797086" w:rsidRPr="00BD7BDC" w:rsidRDefault="00797086" w:rsidP="00144552">
            <w:pPr>
              <w:spacing w:before="20" w:after="20"/>
              <w:rPr>
                <w:rFonts w:ascii="Arial" w:hAnsi="Arial" w:cs="Arial"/>
                <w:bCs/>
              </w:rPr>
            </w:pPr>
          </w:p>
        </w:tc>
      </w:tr>
      <w:tr w:rsidR="00797086" w:rsidRPr="00BD7BDC" w14:paraId="28C1C863" w14:textId="77777777" w:rsidTr="2360E550">
        <w:tc>
          <w:tcPr>
            <w:tcW w:w="9016" w:type="dxa"/>
            <w:gridSpan w:val="7"/>
          </w:tcPr>
          <w:p w14:paraId="22756639" w14:textId="793D37D6" w:rsidR="00EA59C0" w:rsidRPr="00BD7BDC" w:rsidRDefault="00EA59C0" w:rsidP="0763FBCE">
            <w:pPr>
              <w:rPr>
                <w:rFonts w:ascii="Arial" w:eastAsia="Arial" w:hAnsi="Arial" w:cs="Arial"/>
              </w:rPr>
            </w:pPr>
            <w:r w:rsidRPr="00BD7BDC">
              <w:rPr>
                <w:rFonts w:ascii="Arial" w:eastAsia="Arial" w:hAnsi="Arial" w:cs="Arial"/>
              </w:rPr>
              <w:t xml:space="preserve">Successful bidders are required to use their own IT equipment. </w:t>
            </w:r>
          </w:p>
          <w:p w14:paraId="7134CDCF" w14:textId="77777777" w:rsidR="00EA59C0" w:rsidRPr="00BD7BDC" w:rsidRDefault="00EA59C0" w:rsidP="00EA59C0">
            <w:pPr>
              <w:rPr>
                <w:rFonts w:ascii="Arial" w:hAnsi="Arial" w:cs="Arial"/>
                <w:bCs/>
              </w:rPr>
            </w:pPr>
          </w:p>
          <w:p w14:paraId="4FC373E9" w14:textId="6B370124" w:rsidR="00EA59C0" w:rsidRPr="00BD7BDC" w:rsidRDefault="00EA59C0" w:rsidP="00EA59C0">
            <w:pPr>
              <w:rPr>
                <w:rFonts w:ascii="Arial" w:hAnsi="Arial" w:cs="Arial"/>
                <w:bCs/>
              </w:rPr>
            </w:pPr>
            <w:r w:rsidRPr="00BD7BDC">
              <w:rPr>
                <w:rFonts w:ascii="Arial" w:hAnsi="Arial" w:cs="Arial"/>
                <w:bCs/>
              </w:rPr>
              <w:lastRenderedPageBreak/>
              <w:t xml:space="preserve">The supplier shall not make any press announcements without </w:t>
            </w:r>
            <w:r w:rsidR="008D4FF3" w:rsidRPr="00BD7BDC">
              <w:rPr>
                <w:rFonts w:ascii="Arial" w:hAnsi="Arial" w:cs="Arial"/>
                <w:bCs/>
              </w:rPr>
              <w:t>the Department for Education</w:t>
            </w:r>
            <w:r w:rsidRPr="00BD7BDC">
              <w:rPr>
                <w:rFonts w:ascii="Arial" w:hAnsi="Arial" w:cs="Arial"/>
                <w:bCs/>
              </w:rPr>
              <w:t>’s prior written approval. Any such press announcements shall remain subject to the rights relating to Confidential Information.</w:t>
            </w:r>
          </w:p>
          <w:p w14:paraId="1734EB55" w14:textId="77777777" w:rsidR="002B0875" w:rsidRPr="00BD7BDC" w:rsidRDefault="002B0875" w:rsidP="00EA59C0">
            <w:pPr>
              <w:rPr>
                <w:rFonts w:ascii="Arial" w:hAnsi="Arial" w:cs="Arial"/>
                <w:bCs/>
              </w:rPr>
            </w:pPr>
          </w:p>
          <w:p w14:paraId="52B04806" w14:textId="564A2F2C" w:rsidR="002B0875" w:rsidRPr="00BD7BDC" w:rsidRDefault="002B0875" w:rsidP="00EA59C0">
            <w:pPr>
              <w:rPr>
                <w:rFonts w:ascii="Arial" w:hAnsi="Arial" w:cs="Arial"/>
                <w:bCs/>
              </w:rPr>
            </w:pPr>
            <w:r w:rsidRPr="00BD7BDC">
              <w:rPr>
                <w:rFonts w:ascii="Arial" w:hAnsi="Arial" w:cs="Arial"/>
                <w:bCs/>
              </w:rPr>
              <w:t xml:space="preserve">The supplier shall not publicise, share or externally discuss elements of </w:t>
            </w:r>
            <w:r w:rsidR="007C0B53" w:rsidRPr="00BD7BDC">
              <w:rPr>
                <w:rFonts w:ascii="Arial" w:hAnsi="Arial" w:cs="Arial"/>
                <w:bCs/>
              </w:rPr>
              <w:t>unpublished Government policy</w:t>
            </w:r>
            <w:r w:rsidR="00BF3BA2" w:rsidRPr="00BD7BDC">
              <w:rPr>
                <w:rFonts w:ascii="Arial" w:hAnsi="Arial" w:cs="Arial"/>
                <w:bCs/>
              </w:rPr>
              <w:t xml:space="preserve">. </w:t>
            </w:r>
          </w:p>
          <w:p w14:paraId="66C0E93F" w14:textId="77777777" w:rsidR="00A81C20" w:rsidRPr="00BD7BDC" w:rsidRDefault="00A81C20" w:rsidP="00EA59C0">
            <w:pPr>
              <w:rPr>
                <w:rFonts w:ascii="Arial" w:hAnsi="Arial" w:cs="Arial"/>
                <w:bCs/>
              </w:rPr>
            </w:pPr>
          </w:p>
          <w:p w14:paraId="18429873" w14:textId="77777777" w:rsidR="00EA59C0" w:rsidRPr="00BD7BDC" w:rsidRDefault="00EA59C0" w:rsidP="00EA59C0">
            <w:pPr>
              <w:rPr>
                <w:rFonts w:ascii="Arial" w:hAnsi="Arial" w:cs="Arial"/>
                <w:bCs/>
              </w:rPr>
            </w:pPr>
            <w:r w:rsidRPr="00BD7BDC">
              <w:rPr>
                <w:rFonts w:ascii="Arial" w:hAnsi="Arial" w:cs="Arial"/>
                <w:bCs/>
              </w:rPr>
              <w:t xml:space="preserve">The supplier shall not publicise the Contract in any way unless required to do so by law.  </w:t>
            </w:r>
          </w:p>
          <w:p w14:paraId="4DDF2F58" w14:textId="34E1F3A1" w:rsidR="00EA59C0" w:rsidRPr="00BD7BDC" w:rsidRDefault="00EA59C0" w:rsidP="59A5DC7E">
            <w:pPr>
              <w:rPr>
                <w:rFonts w:ascii="Arial" w:hAnsi="Arial" w:cs="Arial"/>
              </w:rPr>
            </w:pPr>
            <w:r w:rsidRPr="00BD7BDC">
              <w:rPr>
                <w:rFonts w:ascii="Arial" w:hAnsi="Arial" w:cs="Arial"/>
              </w:rPr>
              <w:t xml:space="preserve">The supplier shall not do anything or permit to cause anything to be done, which may damage the reputation of </w:t>
            </w:r>
            <w:r w:rsidR="008D4FF3" w:rsidRPr="00BD7BDC">
              <w:rPr>
                <w:rFonts w:ascii="Arial" w:hAnsi="Arial" w:cs="Arial"/>
              </w:rPr>
              <w:t>the Department for Education</w:t>
            </w:r>
            <w:r w:rsidRPr="00BD7BDC">
              <w:rPr>
                <w:rFonts w:ascii="Arial" w:hAnsi="Arial" w:cs="Arial"/>
              </w:rPr>
              <w:t xml:space="preserve"> or bring </w:t>
            </w:r>
            <w:r w:rsidR="008D4FF3" w:rsidRPr="00BD7BDC">
              <w:rPr>
                <w:rFonts w:ascii="Arial" w:hAnsi="Arial" w:cs="Arial"/>
              </w:rPr>
              <w:t>the Department for Education</w:t>
            </w:r>
            <w:r w:rsidRPr="00BD7BDC">
              <w:rPr>
                <w:rFonts w:ascii="Arial" w:hAnsi="Arial" w:cs="Arial"/>
              </w:rPr>
              <w:t xml:space="preserve"> into disrepute.</w:t>
            </w:r>
          </w:p>
          <w:p w14:paraId="799D75EC" w14:textId="0921E15D" w:rsidR="00FB5467" w:rsidRPr="00BD7BDC" w:rsidRDefault="00FB5467" w:rsidP="00797086">
            <w:pPr>
              <w:spacing w:before="20" w:after="20"/>
              <w:rPr>
                <w:rFonts w:ascii="Arial" w:hAnsi="Arial" w:cs="Arial"/>
                <w:bCs/>
              </w:rPr>
            </w:pPr>
          </w:p>
        </w:tc>
      </w:tr>
      <w:tr w:rsidR="00797086" w:rsidRPr="00BD7BDC" w14:paraId="7886BBCB" w14:textId="77777777" w:rsidTr="2360E550">
        <w:tc>
          <w:tcPr>
            <w:tcW w:w="9016" w:type="dxa"/>
            <w:gridSpan w:val="7"/>
            <w:shd w:val="clear" w:color="auto" w:fill="365F91" w:themeFill="accent1" w:themeFillShade="BF"/>
          </w:tcPr>
          <w:p w14:paraId="435394F8" w14:textId="77777777" w:rsidR="00797086" w:rsidRPr="00BD7BDC" w:rsidRDefault="00797086" w:rsidP="00797086">
            <w:pPr>
              <w:spacing w:before="20" w:after="20"/>
              <w:jc w:val="center"/>
              <w:rPr>
                <w:rFonts w:ascii="Arial" w:hAnsi="Arial" w:cs="Arial"/>
                <w:bCs/>
              </w:rPr>
            </w:pPr>
            <w:r w:rsidRPr="00BD7BDC">
              <w:rPr>
                <w:rFonts w:ascii="Arial" w:hAnsi="Arial" w:cs="Arial"/>
                <w:bCs/>
                <w:color w:val="FFFFFF" w:themeColor="background1"/>
              </w:rPr>
              <w:lastRenderedPageBreak/>
              <w:t>Evaluation Process and criteria</w:t>
            </w:r>
          </w:p>
        </w:tc>
      </w:tr>
      <w:tr w:rsidR="00797086" w:rsidRPr="00BD7BDC" w14:paraId="0704F83E" w14:textId="77777777" w:rsidTr="2360E550">
        <w:tc>
          <w:tcPr>
            <w:tcW w:w="9016" w:type="dxa"/>
            <w:gridSpan w:val="7"/>
          </w:tcPr>
          <w:p w14:paraId="63DF4272" w14:textId="0FE04CF0" w:rsidR="00797086" w:rsidRPr="00BD7BDC" w:rsidRDefault="00797086" w:rsidP="00797086">
            <w:pPr>
              <w:spacing w:before="20" w:after="20"/>
              <w:rPr>
                <w:rFonts w:ascii="Arial" w:hAnsi="Arial" w:cs="Arial"/>
                <w:bCs/>
              </w:rPr>
            </w:pPr>
            <w:r w:rsidRPr="00BD7BDC">
              <w:rPr>
                <w:rFonts w:ascii="Arial" w:hAnsi="Arial" w:cs="Arial"/>
                <w:bCs/>
              </w:rPr>
              <w:t>All quotations received will be evaluated against the evaluation criteria and scoring methodology as stated within this ITT and Jaggaer.</w:t>
            </w:r>
          </w:p>
        </w:tc>
      </w:tr>
      <w:tr w:rsidR="00797086" w:rsidRPr="00BD7BDC" w14:paraId="63782590" w14:textId="77777777" w:rsidTr="2360E550">
        <w:tc>
          <w:tcPr>
            <w:tcW w:w="9016" w:type="dxa"/>
            <w:gridSpan w:val="7"/>
          </w:tcPr>
          <w:p w14:paraId="64B41A6B" w14:textId="77777777" w:rsidR="00797086" w:rsidRPr="00BD7BDC" w:rsidRDefault="00797086" w:rsidP="00797086">
            <w:pPr>
              <w:spacing w:before="20" w:after="20"/>
              <w:rPr>
                <w:rFonts w:ascii="Arial" w:hAnsi="Arial" w:cs="Arial"/>
                <w:bCs/>
              </w:rPr>
            </w:pPr>
            <w:r w:rsidRPr="00BD7BDC">
              <w:rPr>
                <w:rFonts w:ascii="Arial" w:hAnsi="Arial" w:cs="Arial"/>
                <w:bCs/>
              </w:rPr>
              <w:t>The evaluation criteria for each of the questions, within each evaluation section, are detailed below along with the weighting to be applied.</w:t>
            </w:r>
          </w:p>
          <w:p w14:paraId="6C66680A" w14:textId="77777777" w:rsidR="00797086" w:rsidRPr="00BD7BDC" w:rsidRDefault="00797086" w:rsidP="00797086">
            <w:pPr>
              <w:spacing w:before="20" w:after="20"/>
              <w:rPr>
                <w:rFonts w:ascii="Arial" w:hAnsi="Arial" w:cs="Arial"/>
                <w:bCs/>
              </w:rPr>
            </w:pPr>
          </w:p>
          <w:p w14:paraId="2011E24B" w14:textId="1E4498A5" w:rsidR="007F2769" w:rsidRPr="00BD7BDC" w:rsidRDefault="008610AE" w:rsidP="59A5DC7E">
            <w:pPr>
              <w:spacing w:before="20" w:after="20"/>
              <w:rPr>
                <w:rFonts w:ascii="Arial" w:hAnsi="Arial" w:cs="Arial"/>
              </w:rPr>
            </w:pPr>
            <w:r w:rsidRPr="00BD7BDC">
              <w:rPr>
                <w:rFonts w:ascii="Arial" w:eastAsia="Times New Roman" w:hAnsi="Arial" w:cs="Arial"/>
              </w:rPr>
              <w:t xml:space="preserve">In the case of more than one bidder achieving the same score following </w:t>
            </w:r>
            <w:r w:rsidR="00C8201C" w:rsidRPr="00BD7BDC">
              <w:rPr>
                <w:rFonts w:ascii="Arial" w:eastAsia="Times New Roman" w:hAnsi="Arial" w:cs="Arial"/>
              </w:rPr>
              <w:t xml:space="preserve">evaluation, </w:t>
            </w:r>
            <w:r w:rsidR="00C8201C" w:rsidRPr="00BD7BDC">
              <w:rPr>
                <w:rFonts w:ascii="Arial" w:hAnsi="Arial" w:cs="Arial"/>
              </w:rPr>
              <w:t>we</w:t>
            </w:r>
            <w:r w:rsidRPr="00BD7BDC">
              <w:rPr>
                <w:rFonts w:ascii="Arial" w:hAnsi="Arial" w:cs="Arial"/>
              </w:rPr>
              <w:t xml:space="preserve"> will use </w:t>
            </w:r>
            <w:r w:rsidR="00ED7E91" w:rsidRPr="00BD7BDC">
              <w:rPr>
                <w:rFonts w:ascii="Arial" w:hAnsi="Arial" w:cs="Arial"/>
              </w:rPr>
              <w:t xml:space="preserve">the response to </w:t>
            </w:r>
            <w:r w:rsidRPr="00BD7BDC">
              <w:rPr>
                <w:rFonts w:ascii="Arial" w:hAnsi="Arial" w:cs="Arial"/>
              </w:rPr>
              <w:t xml:space="preserve">question </w:t>
            </w:r>
            <w:r w:rsidR="0020380C" w:rsidRPr="00BD7BDC">
              <w:rPr>
                <w:rFonts w:ascii="Arial" w:hAnsi="Arial" w:cs="Arial"/>
              </w:rPr>
              <w:t>2.</w:t>
            </w:r>
            <w:r w:rsidR="00FF0C08" w:rsidRPr="00BD7BDC">
              <w:rPr>
                <w:rFonts w:ascii="Arial" w:hAnsi="Arial" w:cs="Arial"/>
              </w:rPr>
              <w:t>2.</w:t>
            </w:r>
            <w:r w:rsidR="0020380C" w:rsidRPr="00BD7BDC">
              <w:rPr>
                <w:rFonts w:ascii="Arial" w:hAnsi="Arial" w:cs="Arial"/>
              </w:rPr>
              <w:t>1</w:t>
            </w:r>
            <w:r w:rsidRPr="00BD7BDC">
              <w:rPr>
                <w:rFonts w:ascii="Arial" w:hAnsi="Arial" w:cs="Arial"/>
              </w:rPr>
              <w:t xml:space="preserve">, with the </w:t>
            </w:r>
            <w:r w:rsidR="00ED7E91" w:rsidRPr="00BD7BDC">
              <w:rPr>
                <w:rFonts w:ascii="Arial" w:hAnsi="Arial" w:cs="Arial"/>
              </w:rPr>
              <w:t>bidder scoring highest for this response</w:t>
            </w:r>
            <w:r w:rsidRPr="00BD7BDC">
              <w:rPr>
                <w:rFonts w:ascii="Arial" w:hAnsi="Arial" w:cs="Arial"/>
              </w:rPr>
              <w:t xml:space="preserve"> being awarded</w:t>
            </w:r>
            <w:r w:rsidR="00ED7E91" w:rsidRPr="00BD7BDC">
              <w:rPr>
                <w:rFonts w:ascii="Arial" w:hAnsi="Arial" w:cs="Arial"/>
              </w:rPr>
              <w:t xml:space="preserve"> the contract</w:t>
            </w:r>
            <w:r w:rsidRPr="00BD7BDC">
              <w:rPr>
                <w:rFonts w:ascii="Arial" w:hAnsi="Arial" w:cs="Arial"/>
              </w:rPr>
              <w:t>. If the scores remain the same</w:t>
            </w:r>
            <w:r w:rsidR="00ED7E91" w:rsidRPr="00BD7BDC">
              <w:rPr>
                <w:rFonts w:ascii="Arial" w:hAnsi="Arial" w:cs="Arial"/>
              </w:rPr>
              <w:t xml:space="preserve"> subsequently,</w:t>
            </w:r>
            <w:r w:rsidRPr="00BD7BDC">
              <w:rPr>
                <w:rFonts w:ascii="Arial" w:hAnsi="Arial" w:cs="Arial"/>
              </w:rPr>
              <w:t xml:space="preserve"> we will then repeat this process </w:t>
            </w:r>
            <w:r w:rsidR="00ED7E91" w:rsidRPr="00BD7BDC">
              <w:rPr>
                <w:rFonts w:ascii="Arial" w:hAnsi="Arial" w:cs="Arial"/>
              </w:rPr>
              <w:t xml:space="preserve">comparing scores for </w:t>
            </w:r>
            <w:r w:rsidRPr="00BD7BDC">
              <w:rPr>
                <w:rFonts w:ascii="Arial" w:hAnsi="Arial" w:cs="Arial"/>
              </w:rPr>
              <w:t>the question</w:t>
            </w:r>
            <w:r w:rsidR="00ED7E91" w:rsidRPr="00BD7BDC">
              <w:rPr>
                <w:rFonts w:ascii="Arial" w:hAnsi="Arial" w:cs="Arial"/>
              </w:rPr>
              <w:t xml:space="preserve"> responses in turn,</w:t>
            </w:r>
            <w:r w:rsidRPr="00BD7BDC">
              <w:rPr>
                <w:rFonts w:ascii="Arial" w:hAnsi="Arial" w:cs="Arial"/>
              </w:rPr>
              <w:t xml:space="preserve"> in the following order, </w:t>
            </w:r>
            <w:r w:rsidR="0020380C" w:rsidRPr="00BD7BDC">
              <w:rPr>
                <w:rFonts w:ascii="Arial" w:hAnsi="Arial" w:cs="Arial"/>
              </w:rPr>
              <w:t>2.2</w:t>
            </w:r>
            <w:r w:rsidR="00FF0C08" w:rsidRPr="00BD7BDC">
              <w:rPr>
                <w:rFonts w:ascii="Arial" w:hAnsi="Arial" w:cs="Arial"/>
              </w:rPr>
              <w:t>.2</w:t>
            </w:r>
            <w:r w:rsidR="0020380C" w:rsidRPr="00BD7BDC">
              <w:rPr>
                <w:rFonts w:ascii="Arial" w:hAnsi="Arial" w:cs="Arial"/>
              </w:rPr>
              <w:t>, 2.</w:t>
            </w:r>
            <w:r w:rsidR="00F167EC" w:rsidRPr="00BD7BDC">
              <w:rPr>
                <w:rFonts w:ascii="Arial" w:hAnsi="Arial" w:cs="Arial"/>
              </w:rPr>
              <w:t>3.1</w:t>
            </w:r>
            <w:r w:rsidR="00FF0C08" w:rsidRPr="00BD7BDC">
              <w:rPr>
                <w:rFonts w:ascii="Arial" w:hAnsi="Arial" w:cs="Arial"/>
              </w:rPr>
              <w:t>, until</w:t>
            </w:r>
            <w:r w:rsidR="00ED7E91" w:rsidRPr="00BD7BDC">
              <w:rPr>
                <w:rFonts w:ascii="Arial" w:hAnsi="Arial" w:cs="Arial"/>
              </w:rPr>
              <w:t xml:space="preserve"> a bidder is identified as scoring higher</w:t>
            </w:r>
            <w:r w:rsidRPr="00BD7BDC">
              <w:rPr>
                <w:rFonts w:ascii="Arial" w:hAnsi="Arial" w:cs="Arial"/>
              </w:rPr>
              <w:t>.</w:t>
            </w:r>
          </w:p>
          <w:p w14:paraId="3ADC1772" w14:textId="287C563E" w:rsidR="008610AE" w:rsidRPr="00BD7BDC" w:rsidRDefault="008610AE" w:rsidP="00797086">
            <w:pPr>
              <w:spacing w:before="20" w:after="20"/>
              <w:rPr>
                <w:rFonts w:ascii="Arial" w:hAnsi="Arial" w:cs="Arial"/>
                <w:bCs/>
              </w:rPr>
            </w:pPr>
          </w:p>
          <w:p w14:paraId="45055C98" w14:textId="0F3FA68D" w:rsidR="008610AE" w:rsidRPr="00BD7BDC" w:rsidRDefault="008610AE" w:rsidP="00797086">
            <w:pPr>
              <w:spacing w:before="20" w:after="20"/>
              <w:rPr>
                <w:rFonts w:ascii="Arial" w:hAnsi="Arial" w:cs="Arial"/>
                <w:bCs/>
              </w:rPr>
            </w:pPr>
            <w:r w:rsidRPr="00BD7BDC">
              <w:rPr>
                <w:rFonts w:ascii="Arial" w:hAnsi="Arial" w:cs="Arial"/>
                <w:bCs/>
              </w:rPr>
              <w:t xml:space="preserve">For a bidder to be successful they will need to achieve a minimum score of 3 or higher for each question. Bidders who score 2 or less for any question shall be automatically discounted. </w:t>
            </w:r>
          </w:p>
          <w:p w14:paraId="17E532E3" w14:textId="77777777" w:rsidR="000A58CD" w:rsidRPr="00BD7BDC" w:rsidRDefault="000A58CD" w:rsidP="00797086">
            <w:pPr>
              <w:spacing w:before="20" w:after="20"/>
              <w:rPr>
                <w:rFonts w:ascii="Arial" w:hAnsi="Arial" w:cs="Arial"/>
                <w:bCs/>
              </w:rPr>
            </w:pPr>
          </w:p>
          <w:p w14:paraId="4DAA099D" w14:textId="097427B9" w:rsidR="000A58CD" w:rsidRPr="00BD7BDC" w:rsidRDefault="000A58CD" w:rsidP="6724D81B">
            <w:pPr>
              <w:spacing w:before="20" w:after="20"/>
              <w:rPr>
                <w:rFonts w:ascii="Arial" w:hAnsi="Arial" w:cs="Arial"/>
              </w:rPr>
            </w:pPr>
            <w:r w:rsidRPr="00BD7BDC">
              <w:rPr>
                <w:rFonts w:ascii="Arial" w:hAnsi="Arial" w:cs="Arial"/>
              </w:rPr>
              <w:t xml:space="preserve">Only upload the information requested and where directed to do so. Any additional documentation will not be evaluated. </w:t>
            </w:r>
          </w:p>
          <w:p w14:paraId="4824A924" w14:textId="4179A81D" w:rsidR="00FF0C08" w:rsidRPr="00BD7BDC" w:rsidRDefault="00FF0C08" w:rsidP="000A58CD">
            <w:pPr>
              <w:spacing w:before="20" w:after="20"/>
              <w:rPr>
                <w:rFonts w:ascii="Arial" w:hAnsi="Arial" w:cs="Arial"/>
                <w:bCs/>
              </w:rPr>
            </w:pPr>
          </w:p>
          <w:p w14:paraId="73A8AB16" w14:textId="77777777" w:rsidR="00FF0C08" w:rsidRPr="00452979" w:rsidRDefault="00FF0C08" w:rsidP="00FF0C08">
            <w:pPr>
              <w:pStyle w:val="DeptBullets"/>
              <w:numPr>
                <w:ilvl w:val="0"/>
                <w:numId w:val="0"/>
              </w:numPr>
              <w:rPr>
                <w:rFonts w:cs="Arial"/>
                <w:bCs/>
                <w:sz w:val="22"/>
                <w:szCs w:val="22"/>
              </w:rPr>
            </w:pPr>
            <w:r w:rsidRPr="00BD7BDC">
              <w:rPr>
                <w:rFonts w:cs="Arial"/>
                <w:bCs/>
                <w:sz w:val="22"/>
                <w:szCs w:val="22"/>
              </w:rPr>
              <w:t xml:space="preserve">This contract shall be awarded based on the scores achieved against the scored questions in this document ONLY. Bidder’s scores will be ranked using scores and weighting </w:t>
            </w:r>
            <w:r w:rsidRPr="00452979">
              <w:rPr>
                <w:rFonts w:cs="Arial"/>
                <w:bCs/>
                <w:sz w:val="22"/>
                <w:szCs w:val="22"/>
              </w:rPr>
              <w:t>detailed within this document, with the highest scoring bidder being awarded the contract.</w:t>
            </w:r>
          </w:p>
          <w:p w14:paraId="07BA9522" w14:textId="77777777" w:rsidR="00B207E5" w:rsidRPr="00452979" w:rsidRDefault="00B207E5" w:rsidP="00B207E5">
            <w:pPr>
              <w:spacing w:before="100" w:beforeAutospacing="1" w:after="100" w:afterAutospacing="1"/>
              <w:rPr>
                <w:rFonts w:ascii="Arial" w:eastAsia="Times New Roman" w:hAnsi="Arial" w:cs="Arial"/>
                <w:lang w:eastAsia="en-GB"/>
              </w:rPr>
            </w:pPr>
            <w:r w:rsidRPr="00452979">
              <w:rPr>
                <w:rFonts w:ascii="Arial" w:eastAsia="Times New Roman" w:hAnsi="Arial" w:cs="Arial"/>
                <w:lang w:eastAsia="en-GB"/>
              </w:rPr>
              <w:t>Where scores are tied following the evaluation process, the DfE reserves the right to interview candidates, at their discretion. Where a decision is taken to conduct interviews, the following actions will be taken:</w:t>
            </w:r>
          </w:p>
          <w:p w14:paraId="1BF7F0A7" w14:textId="529801B0" w:rsidR="00B207E5" w:rsidRPr="00452979" w:rsidRDefault="00B207E5" w:rsidP="00452979">
            <w:pPr>
              <w:pStyle w:val="ListParagraph"/>
              <w:numPr>
                <w:ilvl w:val="0"/>
                <w:numId w:val="44"/>
              </w:numPr>
              <w:spacing w:before="100" w:beforeAutospacing="1" w:after="100" w:afterAutospacing="1"/>
              <w:rPr>
                <w:rFonts w:ascii="Arial" w:hAnsi="Arial" w:cs="Arial"/>
                <w:sz w:val="22"/>
                <w:szCs w:val="22"/>
              </w:rPr>
            </w:pPr>
            <w:r w:rsidRPr="00452979">
              <w:rPr>
                <w:rFonts w:ascii="Arial" w:hAnsi="Arial" w:cs="Arial"/>
                <w:sz w:val="22"/>
                <w:szCs w:val="22"/>
              </w:rPr>
              <w:t>Prospective suppliers who are successful at tender evaluation stage and score over a mark of 3 will be invited to interview, where a mutually suitable interview date and time will be arranged. At this point, any requirements for reasonable adjustments will be noted</w:t>
            </w:r>
            <w:r w:rsidR="00452979" w:rsidRPr="00452979">
              <w:rPr>
                <w:rFonts w:ascii="Arial" w:hAnsi="Arial" w:cs="Arial"/>
                <w:sz w:val="22"/>
                <w:szCs w:val="22"/>
              </w:rPr>
              <w:br/>
            </w:r>
          </w:p>
          <w:p w14:paraId="11D7EC18" w14:textId="2C859641" w:rsidR="00B207E5" w:rsidRPr="00452979" w:rsidRDefault="00B207E5" w:rsidP="00452979">
            <w:pPr>
              <w:pStyle w:val="ListParagraph"/>
              <w:numPr>
                <w:ilvl w:val="0"/>
                <w:numId w:val="44"/>
              </w:numPr>
              <w:spacing w:before="100" w:beforeAutospacing="1" w:after="100" w:afterAutospacing="1"/>
              <w:rPr>
                <w:rFonts w:ascii="Arial" w:hAnsi="Arial" w:cs="Arial"/>
                <w:sz w:val="22"/>
                <w:szCs w:val="22"/>
              </w:rPr>
            </w:pPr>
            <w:r w:rsidRPr="00452979">
              <w:rPr>
                <w:rFonts w:ascii="Arial" w:hAnsi="Arial" w:cs="Arial"/>
                <w:sz w:val="22"/>
                <w:szCs w:val="22"/>
              </w:rPr>
              <w:t>The panel will be comprised of at least three individuals</w:t>
            </w:r>
            <w:r w:rsidR="00452979" w:rsidRPr="00452979">
              <w:rPr>
                <w:rFonts w:ascii="Arial" w:hAnsi="Arial" w:cs="Arial"/>
                <w:sz w:val="22"/>
                <w:szCs w:val="22"/>
              </w:rPr>
              <w:br/>
            </w:r>
          </w:p>
          <w:p w14:paraId="23891BC1" w14:textId="77777777" w:rsidR="00B207E5" w:rsidRPr="00452979" w:rsidRDefault="00B207E5" w:rsidP="00452979">
            <w:pPr>
              <w:pStyle w:val="ListParagraph"/>
              <w:numPr>
                <w:ilvl w:val="0"/>
                <w:numId w:val="44"/>
              </w:numPr>
              <w:spacing w:before="100" w:beforeAutospacing="1" w:after="100" w:afterAutospacing="1"/>
              <w:rPr>
                <w:rFonts w:ascii="Arial" w:hAnsi="Arial" w:cs="Arial"/>
                <w:sz w:val="22"/>
                <w:szCs w:val="22"/>
              </w:rPr>
            </w:pPr>
            <w:r w:rsidRPr="00452979">
              <w:rPr>
                <w:rFonts w:ascii="Arial" w:hAnsi="Arial" w:cs="Arial"/>
                <w:sz w:val="22"/>
                <w:szCs w:val="22"/>
              </w:rPr>
              <w:t>Interviews will take place virtually, and joining instructions will be provided in advance </w:t>
            </w:r>
          </w:p>
          <w:p w14:paraId="28B85637" w14:textId="2C4515A9" w:rsidR="00FF0C08" w:rsidRPr="00B207E5" w:rsidRDefault="00FF0C08" w:rsidP="00FF0C08">
            <w:pPr>
              <w:pStyle w:val="DeptBullets"/>
              <w:numPr>
                <w:ilvl w:val="0"/>
                <w:numId w:val="0"/>
              </w:numPr>
              <w:rPr>
                <w:rFonts w:cs="Arial"/>
                <w:bCs/>
                <w:sz w:val="22"/>
                <w:szCs w:val="22"/>
              </w:rPr>
            </w:pPr>
            <w:r w:rsidRPr="00452979">
              <w:rPr>
                <w:rFonts w:cs="Arial"/>
                <w:bCs/>
                <w:sz w:val="22"/>
                <w:szCs w:val="22"/>
              </w:rPr>
              <w:t>NOTE: We work to ensure a fair open and transparent</w:t>
            </w:r>
            <w:r w:rsidRPr="00B207E5">
              <w:rPr>
                <w:rFonts w:cs="Arial"/>
                <w:bCs/>
                <w:sz w:val="22"/>
                <w:szCs w:val="22"/>
              </w:rPr>
              <w:t xml:space="preserve"> processes. </w:t>
            </w:r>
            <w:r w:rsidR="00BE53EC" w:rsidRPr="00B207E5">
              <w:rPr>
                <w:rFonts w:cs="Arial"/>
                <w:bCs/>
                <w:sz w:val="22"/>
                <w:szCs w:val="22"/>
              </w:rPr>
              <w:t>To</w:t>
            </w:r>
            <w:r w:rsidRPr="00B207E5">
              <w:rPr>
                <w:rFonts w:cs="Arial"/>
                <w:bCs/>
                <w:sz w:val="22"/>
                <w:szCs w:val="22"/>
              </w:rPr>
              <w:t xml:space="preserve"> support this the following actions will be taken:</w:t>
            </w:r>
          </w:p>
          <w:p w14:paraId="42D0531F" w14:textId="7C950F21" w:rsidR="00FF0C08" w:rsidRPr="00B207E5" w:rsidRDefault="00FF0C08" w:rsidP="00F25D7B">
            <w:pPr>
              <w:pStyle w:val="DeptBullets"/>
              <w:widowControl/>
              <w:numPr>
                <w:ilvl w:val="0"/>
                <w:numId w:val="38"/>
              </w:numPr>
              <w:overflowPunct/>
              <w:autoSpaceDE/>
              <w:autoSpaceDN/>
              <w:adjustRightInd/>
              <w:textAlignment w:val="auto"/>
              <w:rPr>
                <w:rFonts w:cs="Arial"/>
                <w:bCs/>
                <w:sz w:val="22"/>
                <w:szCs w:val="22"/>
              </w:rPr>
            </w:pPr>
            <w:r w:rsidRPr="00B207E5">
              <w:rPr>
                <w:rFonts w:cs="Arial"/>
                <w:bCs/>
                <w:sz w:val="22"/>
                <w:szCs w:val="22"/>
              </w:rPr>
              <w:lastRenderedPageBreak/>
              <w:t>C.V.s will not count towards the scoring criteria</w:t>
            </w:r>
          </w:p>
          <w:p w14:paraId="3A8B14B2" w14:textId="7D725860" w:rsidR="00FF0C08" w:rsidRPr="00BD7BDC" w:rsidRDefault="00FF0C08" w:rsidP="00F25D7B">
            <w:pPr>
              <w:pStyle w:val="DeptBullets"/>
              <w:widowControl/>
              <w:numPr>
                <w:ilvl w:val="0"/>
                <w:numId w:val="38"/>
              </w:numPr>
              <w:overflowPunct/>
              <w:autoSpaceDE/>
              <w:autoSpaceDN/>
              <w:adjustRightInd/>
              <w:textAlignment w:val="auto"/>
              <w:rPr>
                <w:rFonts w:cs="Arial"/>
                <w:bCs/>
                <w:sz w:val="22"/>
                <w:szCs w:val="22"/>
              </w:rPr>
            </w:pPr>
            <w:r w:rsidRPr="00B207E5">
              <w:rPr>
                <w:rFonts w:cs="Arial"/>
                <w:bCs/>
                <w:sz w:val="22"/>
                <w:szCs w:val="22"/>
              </w:rPr>
              <w:t>Bidder’s response to questions in this ITT will be scored against the detailed requirements</w:t>
            </w:r>
            <w:r w:rsidRPr="00BD7BDC">
              <w:rPr>
                <w:rFonts w:cs="Arial"/>
                <w:bCs/>
                <w:sz w:val="22"/>
                <w:szCs w:val="22"/>
              </w:rPr>
              <w:t xml:space="preserve"> listed under the section marked ‘A satisfactory bid will include evidence of’ and assigned a score from the evaluation scoring matrix</w:t>
            </w:r>
          </w:p>
          <w:p w14:paraId="04A5B168" w14:textId="26B55097" w:rsidR="00FF0C08" w:rsidRPr="00BD7BDC" w:rsidRDefault="00FF0C08" w:rsidP="00F25D7B">
            <w:pPr>
              <w:pStyle w:val="DeptBullets"/>
              <w:widowControl/>
              <w:numPr>
                <w:ilvl w:val="0"/>
                <w:numId w:val="38"/>
              </w:numPr>
              <w:overflowPunct/>
              <w:autoSpaceDE/>
              <w:autoSpaceDN/>
              <w:adjustRightInd/>
              <w:textAlignment w:val="auto"/>
              <w:rPr>
                <w:rFonts w:cs="Arial"/>
                <w:sz w:val="22"/>
                <w:szCs w:val="22"/>
              </w:rPr>
            </w:pPr>
            <w:r w:rsidRPr="00BD7BDC">
              <w:rPr>
                <w:rFonts w:cs="Arial"/>
                <w:sz w:val="22"/>
                <w:szCs w:val="22"/>
              </w:rPr>
              <w:t xml:space="preserve">Evaluators scoring the bidder’s response will only be able to </w:t>
            </w:r>
            <w:r w:rsidR="008D51C7" w:rsidRPr="00BD7BDC">
              <w:rPr>
                <w:rFonts w:cs="Arial"/>
                <w:sz w:val="22"/>
                <w:szCs w:val="22"/>
              </w:rPr>
              <w:t>consider</w:t>
            </w:r>
            <w:r w:rsidRPr="00BD7BDC">
              <w:rPr>
                <w:rFonts w:cs="Arial"/>
                <w:sz w:val="22"/>
                <w:szCs w:val="22"/>
              </w:rPr>
              <w:t xml:space="preserve"> what has been written within the bidder’s response, no assumptions or external knowledge will be taken into account</w:t>
            </w:r>
          </w:p>
          <w:p w14:paraId="2FB23A6D" w14:textId="30AC76D8" w:rsidR="007F2769" w:rsidRPr="00BD7BDC" w:rsidRDefault="00FF0C08" w:rsidP="00F25D7B">
            <w:pPr>
              <w:pStyle w:val="DeptBullets"/>
              <w:widowControl/>
              <w:numPr>
                <w:ilvl w:val="0"/>
                <w:numId w:val="38"/>
              </w:numPr>
              <w:overflowPunct/>
              <w:autoSpaceDE/>
              <w:autoSpaceDN/>
              <w:adjustRightInd/>
              <w:spacing w:before="20" w:after="20"/>
              <w:textAlignment w:val="auto"/>
              <w:rPr>
                <w:rFonts w:cs="Arial"/>
                <w:bCs/>
                <w:sz w:val="22"/>
                <w:szCs w:val="22"/>
              </w:rPr>
            </w:pPr>
            <w:r w:rsidRPr="00BD7BDC">
              <w:rPr>
                <w:rFonts w:cs="Arial"/>
                <w:bCs/>
                <w:sz w:val="22"/>
                <w:szCs w:val="22"/>
              </w:rPr>
              <w:t>Words above the maximum word count stated for each question will be redacted and not scored.</w:t>
            </w:r>
          </w:p>
        </w:tc>
      </w:tr>
      <w:tr w:rsidR="00797086" w:rsidRPr="00BD7BDC" w14:paraId="1F11775C" w14:textId="77777777" w:rsidTr="2360E550">
        <w:tc>
          <w:tcPr>
            <w:tcW w:w="9016" w:type="dxa"/>
            <w:gridSpan w:val="7"/>
          </w:tcPr>
          <w:p w14:paraId="1345E779" w14:textId="77777777" w:rsidR="00797086" w:rsidRPr="00BD7BDC" w:rsidRDefault="00797086" w:rsidP="59A5DC7E">
            <w:pPr>
              <w:shd w:val="clear" w:color="auto" w:fill="5887C0"/>
              <w:spacing w:before="20" w:after="20"/>
              <w:jc w:val="center"/>
              <w:rPr>
                <w:rFonts w:ascii="Arial" w:hAnsi="Arial" w:cs="Arial"/>
                <w:color w:val="FFFFFF" w:themeColor="background1"/>
              </w:rPr>
            </w:pPr>
            <w:r w:rsidRPr="00BD7BDC">
              <w:rPr>
                <w:rFonts w:ascii="Arial" w:hAnsi="Arial" w:cs="Arial"/>
                <w:color w:val="FFFFFF" w:themeColor="background1"/>
              </w:rPr>
              <w:lastRenderedPageBreak/>
              <w:t>Evaluation Scoring Matrix</w:t>
            </w:r>
          </w:p>
          <w:p w14:paraId="7BCDBE7B" w14:textId="4319403A" w:rsidR="00797086" w:rsidRPr="00BD7BDC" w:rsidRDefault="00797086" w:rsidP="00797086">
            <w:pPr>
              <w:spacing w:before="20" w:after="20"/>
              <w:rPr>
                <w:rFonts w:ascii="Arial" w:hAnsi="Arial" w:cs="Arial"/>
                <w:bCs/>
              </w:rPr>
            </w:pPr>
            <w:r w:rsidRPr="00BD7BDC">
              <w:rPr>
                <w:rFonts w:ascii="Arial" w:hAnsi="Arial" w:cs="Arial"/>
                <w:bCs/>
              </w:rPr>
              <w:t xml:space="preserve">Responses will be scored on a </w:t>
            </w:r>
            <w:r w:rsidR="0022531D" w:rsidRPr="00BD7BDC">
              <w:rPr>
                <w:rFonts w:ascii="Arial" w:hAnsi="Arial" w:cs="Arial"/>
                <w:bCs/>
              </w:rPr>
              <w:t>5-point</w:t>
            </w:r>
            <w:r w:rsidRPr="00BD7BDC">
              <w:rPr>
                <w:rFonts w:ascii="Arial" w:hAnsi="Arial" w:cs="Arial"/>
                <w:bCs/>
              </w:rPr>
              <w:t xml:space="preserve"> scale and evaluators will use this to assign a score to each evaluation question response.</w:t>
            </w:r>
            <w:r w:rsidR="00C4466F" w:rsidRPr="00BD7BDC">
              <w:rPr>
                <w:rFonts w:ascii="Arial" w:hAnsi="Arial" w:cs="Arial"/>
                <w:bCs/>
              </w:rPr>
              <w:t xml:space="preserve"> </w:t>
            </w:r>
            <w:r w:rsidR="00C4466F" w:rsidRPr="00BD7BDC">
              <w:rPr>
                <w:rFonts w:ascii="Arial" w:hAnsi="Arial" w:cs="Arial"/>
                <w:b/>
              </w:rPr>
              <w:t>Where possible, please ensure you provide specific</w:t>
            </w:r>
            <w:r w:rsidR="00C27065" w:rsidRPr="00BD7BDC">
              <w:rPr>
                <w:rFonts w:ascii="Arial" w:hAnsi="Arial" w:cs="Arial"/>
                <w:b/>
              </w:rPr>
              <w:t xml:space="preserve"> detail and examples that demonstrate your suitability</w:t>
            </w:r>
            <w:r w:rsidR="002B6321" w:rsidRPr="00BD7BDC">
              <w:rPr>
                <w:rFonts w:ascii="Arial" w:hAnsi="Arial" w:cs="Arial"/>
                <w:b/>
              </w:rPr>
              <w:t xml:space="preserve"> including references to specific tasks / activities / behaviours shown.</w:t>
            </w:r>
          </w:p>
        </w:tc>
      </w:tr>
      <w:tr w:rsidR="00797086" w:rsidRPr="00BD7BDC" w14:paraId="7CC532B9" w14:textId="77777777" w:rsidTr="2360E550">
        <w:tc>
          <w:tcPr>
            <w:tcW w:w="3742" w:type="dxa"/>
            <w:gridSpan w:val="2"/>
          </w:tcPr>
          <w:p w14:paraId="7C1CD5DE" w14:textId="77777777" w:rsidR="00797086" w:rsidRPr="00BD7BDC" w:rsidRDefault="00797086" w:rsidP="00797086">
            <w:pPr>
              <w:spacing w:before="20" w:after="20"/>
              <w:rPr>
                <w:rFonts w:ascii="Arial" w:hAnsi="Arial" w:cs="Arial"/>
                <w:bCs/>
              </w:rPr>
            </w:pPr>
            <w:r w:rsidRPr="00BD7BDC">
              <w:rPr>
                <w:rFonts w:ascii="Arial" w:hAnsi="Arial" w:cs="Arial"/>
                <w:bCs/>
              </w:rPr>
              <w:t>Score</w:t>
            </w:r>
          </w:p>
        </w:tc>
        <w:tc>
          <w:tcPr>
            <w:tcW w:w="5274" w:type="dxa"/>
            <w:gridSpan w:val="5"/>
          </w:tcPr>
          <w:p w14:paraId="7945907E" w14:textId="77777777" w:rsidR="00797086" w:rsidRPr="00BD7BDC" w:rsidRDefault="00797086" w:rsidP="00797086">
            <w:pPr>
              <w:spacing w:before="20" w:after="20"/>
              <w:rPr>
                <w:rFonts w:ascii="Arial" w:hAnsi="Arial" w:cs="Arial"/>
                <w:bCs/>
              </w:rPr>
            </w:pPr>
            <w:r w:rsidRPr="00BD7BDC">
              <w:rPr>
                <w:rFonts w:ascii="Arial" w:hAnsi="Arial" w:cs="Arial"/>
                <w:bCs/>
              </w:rPr>
              <w:t>Guidance</w:t>
            </w:r>
          </w:p>
        </w:tc>
      </w:tr>
      <w:tr w:rsidR="00797086" w:rsidRPr="00BD7BDC" w14:paraId="6068A57A" w14:textId="77777777" w:rsidTr="2360E550">
        <w:tc>
          <w:tcPr>
            <w:tcW w:w="3742" w:type="dxa"/>
            <w:gridSpan w:val="2"/>
            <w:vAlign w:val="center"/>
          </w:tcPr>
          <w:p w14:paraId="3488D595" w14:textId="77777777" w:rsidR="00797086" w:rsidRPr="00BD7BDC" w:rsidRDefault="00797086" w:rsidP="00797086">
            <w:pPr>
              <w:spacing w:before="20" w:after="20"/>
              <w:jc w:val="center"/>
              <w:rPr>
                <w:rFonts w:ascii="Arial" w:hAnsi="Arial" w:cs="Arial"/>
                <w:bCs/>
              </w:rPr>
            </w:pPr>
            <w:r w:rsidRPr="00BD7BDC">
              <w:rPr>
                <w:rFonts w:ascii="Arial" w:hAnsi="Arial" w:cs="Arial"/>
                <w:bCs/>
              </w:rPr>
              <w:t>1</w:t>
            </w:r>
          </w:p>
        </w:tc>
        <w:tc>
          <w:tcPr>
            <w:tcW w:w="5274" w:type="dxa"/>
            <w:gridSpan w:val="5"/>
          </w:tcPr>
          <w:p w14:paraId="31E5FD17" w14:textId="77777777" w:rsidR="000A58CD" w:rsidRPr="00BD7BDC" w:rsidRDefault="000A58CD" w:rsidP="000A58CD">
            <w:pPr>
              <w:spacing w:before="20" w:after="20"/>
              <w:rPr>
                <w:rFonts w:ascii="Arial" w:hAnsi="Arial" w:cs="Arial"/>
                <w:bCs/>
              </w:rPr>
            </w:pPr>
            <w:r w:rsidRPr="00BD7BDC">
              <w:rPr>
                <w:rFonts w:ascii="Arial" w:hAnsi="Arial" w:cs="Arial"/>
                <w:bCs/>
              </w:rPr>
              <w:t xml:space="preserve">Does not meet the requirement or has not answered the question.  </w:t>
            </w:r>
          </w:p>
          <w:p w14:paraId="00769617" w14:textId="5F2B2A7A" w:rsidR="00797086" w:rsidRPr="00BD7BDC" w:rsidRDefault="000A58CD" w:rsidP="000A58CD">
            <w:pPr>
              <w:spacing w:before="20" w:after="20"/>
              <w:rPr>
                <w:rFonts w:ascii="Arial" w:hAnsi="Arial" w:cs="Arial"/>
                <w:bCs/>
              </w:rPr>
            </w:pPr>
            <w:r w:rsidRPr="00BD7BDC">
              <w:rPr>
                <w:rFonts w:ascii="Arial" w:hAnsi="Arial" w:cs="Arial"/>
                <w:bCs/>
              </w:rPr>
              <w:t>Does not comply and/or insufficient information provided to demonstrate that the Bidder has the understanding and skills required to provide the services, with little or no evidence to support the response</w:t>
            </w:r>
          </w:p>
        </w:tc>
      </w:tr>
      <w:tr w:rsidR="00797086" w:rsidRPr="00BD7BDC" w14:paraId="470C876F" w14:textId="77777777" w:rsidTr="2360E550">
        <w:tc>
          <w:tcPr>
            <w:tcW w:w="3742" w:type="dxa"/>
            <w:gridSpan w:val="2"/>
            <w:vAlign w:val="center"/>
          </w:tcPr>
          <w:p w14:paraId="29A13135" w14:textId="77777777" w:rsidR="00797086" w:rsidRPr="00BD7BDC" w:rsidRDefault="00797086" w:rsidP="00797086">
            <w:pPr>
              <w:spacing w:before="20" w:after="20"/>
              <w:jc w:val="center"/>
              <w:rPr>
                <w:rFonts w:ascii="Arial" w:hAnsi="Arial" w:cs="Arial"/>
                <w:bCs/>
              </w:rPr>
            </w:pPr>
            <w:r w:rsidRPr="00BD7BDC">
              <w:rPr>
                <w:rFonts w:ascii="Arial" w:hAnsi="Arial" w:cs="Arial"/>
                <w:bCs/>
              </w:rPr>
              <w:t>2</w:t>
            </w:r>
          </w:p>
        </w:tc>
        <w:tc>
          <w:tcPr>
            <w:tcW w:w="5274" w:type="dxa"/>
            <w:gridSpan w:val="5"/>
          </w:tcPr>
          <w:p w14:paraId="1C498CAD" w14:textId="77777777" w:rsidR="000A58CD" w:rsidRPr="00BD7BDC" w:rsidRDefault="000A58CD" w:rsidP="000A58CD">
            <w:pPr>
              <w:pStyle w:val="paragraph"/>
              <w:spacing w:before="0" w:beforeAutospacing="0" w:after="0" w:afterAutospacing="0"/>
              <w:textAlignment w:val="baseline"/>
              <w:rPr>
                <w:rFonts w:ascii="Arial" w:hAnsi="Arial" w:cs="Arial"/>
                <w:bCs/>
                <w:sz w:val="22"/>
                <w:szCs w:val="22"/>
              </w:rPr>
            </w:pPr>
            <w:r w:rsidRPr="00BD7BDC">
              <w:rPr>
                <w:rStyle w:val="normaltextrun"/>
                <w:rFonts w:ascii="Arial" w:hAnsi="Arial" w:cs="Arial"/>
                <w:bCs/>
                <w:sz w:val="22"/>
                <w:szCs w:val="22"/>
              </w:rPr>
              <w:t>Major reservations.</w:t>
            </w:r>
            <w:r w:rsidRPr="00BD7BDC">
              <w:rPr>
                <w:rStyle w:val="eop"/>
                <w:rFonts w:ascii="Arial" w:hAnsi="Arial" w:cs="Arial"/>
                <w:bCs/>
                <w:sz w:val="22"/>
                <w:szCs w:val="22"/>
              </w:rPr>
              <w:t> </w:t>
            </w:r>
          </w:p>
          <w:p w14:paraId="27E9952C" w14:textId="4CA6841E" w:rsidR="00797086" w:rsidRPr="00BD7BDC" w:rsidRDefault="000A58CD" w:rsidP="000A58CD">
            <w:pPr>
              <w:spacing w:before="20" w:after="20"/>
              <w:rPr>
                <w:rFonts w:ascii="Arial" w:hAnsi="Arial" w:cs="Arial"/>
                <w:bCs/>
              </w:rPr>
            </w:pPr>
            <w:r w:rsidRPr="00BD7BDC">
              <w:rPr>
                <w:rStyle w:val="normaltextrun"/>
                <w:rFonts w:ascii="Arial" w:hAnsi="Arial" w:cs="Arial"/>
                <w:bCs/>
              </w:rPr>
              <w:t>Considerable reservations of the Bidder’s understanding and skills required to provide the core services, with little or no evidence to support the response.</w:t>
            </w:r>
            <w:r w:rsidRPr="00BD7BDC">
              <w:rPr>
                <w:rStyle w:val="eop"/>
                <w:rFonts w:ascii="Arial" w:hAnsi="Arial" w:cs="Arial"/>
                <w:bCs/>
              </w:rPr>
              <w:t> </w:t>
            </w:r>
          </w:p>
        </w:tc>
      </w:tr>
      <w:tr w:rsidR="00797086" w:rsidRPr="00BD7BDC" w14:paraId="7EBA52E6" w14:textId="77777777" w:rsidTr="2360E550">
        <w:tc>
          <w:tcPr>
            <w:tcW w:w="3742" w:type="dxa"/>
            <w:gridSpan w:val="2"/>
            <w:vAlign w:val="center"/>
          </w:tcPr>
          <w:p w14:paraId="46B48DFB" w14:textId="77777777" w:rsidR="00797086" w:rsidRPr="00BD7BDC" w:rsidRDefault="00797086" w:rsidP="00797086">
            <w:pPr>
              <w:spacing w:before="20" w:after="20"/>
              <w:jc w:val="center"/>
              <w:rPr>
                <w:rFonts w:ascii="Arial" w:hAnsi="Arial" w:cs="Arial"/>
                <w:bCs/>
              </w:rPr>
            </w:pPr>
            <w:r w:rsidRPr="00BD7BDC">
              <w:rPr>
                <w:rFonts w:ascii="Arial" w:hAnsi="Arial" w:cs="Arial"/>
                <w:bCs/>
              </w:rPr>
              <w:t>3</w:t>
            </w:r>
          </w:p>
        </w:tc>
        <w:tc>
          <w:tcPr>
            <w:tcW w:w="5274" w:type="dxa"/>
            <w:gridSpan w:val="5"/>
          </w:tcPr>
          <w:p w14:paraId="13BF301E" w14:textId="77777777" w:rsidR="000A58CD" w:rsidRPr="00BD7BDC" w:rsidRDefault="000A58CD" w:rsidP="000A58CD">
            <w:pPr>
              <w:spacing w:before="20" w:after="20"/>
              <w:rPr>
                <w:rFonts w:ascii="Arial" w:hAnsi="Arial" w:cs="Arial"/>
                <w:bCs/>
              </w:rPr>
            </w:pPr>
            <w:r w:rsidRPr="00BD7BDC">
              <w:rPr>
                <w:rFonts w:ascii="Arial" w:hAnsi="Arial" w:cs="Arial"/>
                <w:bCs/>
              </w:rPr>
              <w:t xml:space="preserve">Satisfies the requirement. </w:t>
            </w:r>
          </w:p>
          <w:p w14:paraId="17B7BC2A" w14:textId="28A5AC6B" w:rsidR="00797086" w:rsidRPr="00BD7BDC" w:rsidRDefault="000A58CD" w:rsidP="000A58CD">
            <w:pPr>
              <w:spacing w:before="20" w:after="20"/>
              <w:rPr>
                <w:rFonts w:ascii="Arial" w:hAnsi="Arial" w:cs="Arial"/>
                <w:bCs/>
              </w:rPr>
            </w:pPr>
            <w:r w:rsidRPr="00BD7BDC">
              <w:rPr>
                <w:rFonts w:ascii="Arial" w:hAnsi="Arial" w:cs="Arial"/>
                <w:bCs/>
              </w:rPr>
              <w:t>Demonstration in the Bid of the understanding and skills required to provide the services, with adequate evidence to support the response</w:t>
            </w:r>
          </w:p>
        </w:tc>
      </w:tr>
      <w:tr w:rsidR="00797086" w:rsidRPr="00BD7BDC" w14:paraId="2AA8973F" w14:textId="77777777" w:rsidTr="2360E550">
        <w:tc>
          <w:tcPr>
            <w:tcW w:w="3742" w:type="dxa"/>
            <w:gridSpan w:val="2"/>
            <w:vAlign w:val="center"/>
          </w:tcPr>
          <w:p w14:paraId="4D0B31DF" w14:textId="77777777" w:rsidR="00797086" w:rsidRPr="00BD7BDC" w:rsidRDefault="00797086" w:rsidP="00797086">
            <w:pPr>
              <w:spacing w:before="20" w:after="20"/>
              <w:jc w:val="center"/>
              <w:rPr>
                <w:rFonts w:ascii="Arial" w:hAnsi="Arial" w:cs="Arial"/>
                <w:bCs/>
              </w:rPr>
            </w:pPr>
            <w:r w:rsidRPr="00BD7BDC">
              <w:rPr>
                <w:rFonts w:ascii="Arial" w:hAnsi="Arial" w:cs="Arial"/>
                <w:bCs/>
              </w:rPr>
              <w:t>4</w:t>
            </w:r>
          </w:p>
        </w:tc>
        <w:tc>
          <w:tcPr>
            <w:tcW w:w="5274" w:type="dxa"/>
            <w:gridSpan w:val="5"/>
          </w:tcPr>
          <w:p w14:paraId="32FF373C" w14:textId="77777777" w:rsidR="000A58CD" w:rsidRPr="00BD7BDC" w:rsidRDefault="000A58CD" w:rsidP="000A58CD">
            <w:pPr>
              <w:spacing w:before="20" w:after="20" w:line="276" w:lineRule="auto"/>
              <w:rPr>
                <w:rFonts w:ascii="Arial" w:hAnsi="Arial" w:cs="Arial"/>
                <w:bCs/>
              </w:rPr>
            </w:pPr>
            <w:r w:rsidRPr="00BD7BDC">
              <w:rPr>
                <w:rFonts w:ascii="Arial" w:hAnsi="Arial" w:cs="Arial"/>
                <w:bCs/>
              </w:rPr>
              <w:t>Satisfies the requirement with minor additional benefits.</w:t>
            </w:r>
          </w:p>
          <w:p w14:paraId="41851CA4" w14:textId="03F6C886" w:rsidR="00797086" w:rsidRPr="00BD7BDC" w:rsidRDefault="000A58CD" w:rsidP="000A58CD">
            <w:pPr>
              <w:spacing w:before="20" w:after="20"/>
              <w:rPr>
                <w:rFonts w:ascii="Arial" w:hAnsi="Arial" w:cs="Arial"/>
                <w:bCs/>
              </w:rPr>
            </w:pPr>
            <w:r w:rsidRPr="00BD7BDC">
              <w:rPr>
                <w:rFonts w:ascii="Arial" w:hAnsi="Arial" w:cs="Arial"/>
                <w:bCs/>
              </w:rPr>
              <w:t>Above average demonstration in the Bid of the understanding and skills required to provide the services. Response identifies factors that will offer potential added value, with evidence to support the response.</w:t>
            </w:r>
          </w:p>
        </w:tc>
      </w:tr>
      <w:tr w:rsidR="00797086" w:rsidRPr="00BD7BDC" w14:paraId="7ADFBCCE" w14:textId="77777777" w:rsidTr="2360E550">
        <w:tc>
          <w:tcPr>
            <w:tcW w:w="3742" w:type="dxa"/>
            <w:gridSpan w:val="2"/>
            <w:vAlign w:val="center"/>
          </w:tcPr>
          <w:p w14:paraId="20BF134C" w14:textId="77777777" w:rsidR="00797086" w:rsidRPr="00BD7BDC" w:rsidRDefault="00797086" w:rsidP="00797086">
            <w:pPr>
              <w:spacing w:before="20" w:after="20"/>
              <w:jc w:val="center"/>
              <w:rPr>
                <w:rFonts w:ascii="Arial" w:hAnsi="Arial" w:cs="Arial"/>
                <w:bCs/>
              </w:rPr>
            </w:pPr>
            <w:r w:rsidRPr="00BD7BDC">
              <w:rPr>
                <w:rFonts w:ascii="Arial" w:hAnsi="Arial" w:cs="Arial"/>
                <w:bCs/>
              </w:rPr>
              <w:t>5</w:t>
            </w:r>
          </w:p>
        </w:tc>
        <w:tc>
          <w:tcPr>
            <w:tcW w:w="5274" w:type="dxa"/>
            <w:gridSpan w:val="5"/>
          </w:tcPr>
          <w:p w14:paraId="2B69618A" w14:textId="77777777" w:rsidR="000A58CD" w:rsidRPr="00BD7BDC" w:rsidRDefault="000A58CD" w:rsidP="000A58CD">
            <w:pPr>
              <w:pStyle w:val="paragraph"/>
              <w:spacing w:before="0" w:beforeAutospacing="0" w:after="0" w:afterAutospacing="0"/>
              <w:textAlignment w:val="baseline"/>
              <w:rPr>
                <w:rFonts w:ascii="Arial" w:hAnsi="Arial" w:cs="Arial"/>
                <w:bCs/>
                <w:sz w:val="22"/>
                <w:szCs w:val="22"/>
              </w:rPr>
            </w:pPr>
            <w:r w:rsidRPr="00BD7BDC">
              <w:rPr>
                <w:rStyle w:val="normaltextrun"/>
                <w:rFonts w:ascii="Arial" w:hAnsi="Arial" w:cs="Arial"/>
                <w:bCs/>
                <w:sz w:val="22"/>
                <w:szCs w:val="22"/>
              </w:rPr>
              <w:t>Exceeds the requirement.  </w:t>
            </w:r>
            <w:r w:rsidRPr="00BD7BDC">
              <w:rPr>
                <w:rStyle w:val="eop"/>
                <w:rFonts w:ascii="Arial" w:hAnsi="Arial" w:cs="Arial"/>
                <w:bCs/>
                <w:sz w:val="22"/>
                <w:szCs w:val="22"/>
              </w:rPr>
              <w:t> </w:t>
            </w:r>
          </w:p>
          <w:p w14:paraId="5D54020E" w14:textId="2F6B9129" w:rsidR="00797086" w:rsidRPr="00BD7BDC" w:rsidRDefault="000A58CD" w:rsidP="000A58CD">
            <w:pPr>
              <w:pStyle w:val="paragraph"/>
              <w:spacing w:before="0" w:beforeAutospacing="0" w:after="0" w:afterAutospacing="0"/>
              <w:textAlignment w:val="baseline"/>
              <w:rPr>
                <w:rFonts w:ascii="Arial" w:hAnsi="Arial" w:cs="Arial"/>
                <w:bCs/>
                <w:sz w:val="22"/>
                <w:szCs w:val="22"/>
              </w:rPr>
            </w:pPr>
            <w:r w:rsidRPr="00BD7BDC">
              <w:rPr>
                <w:rStyle w:val="normaltextrun"/>
                <w:rFonts w:ascii="Arial" w:hAnsi="Arial" w:cs="Arial"/>
                <w:bCs/>
                <w:sz w:val="22"/>
                <w:szCs w:val="22"/>
              </w:rPr>
              <w:t>Exceptional demonstration in the Bid of the understanding and skills required to provide the services. Response identifies factors that will offer potential added value, with substantial evidence to support the response.</w:t>
            </w:r>
            <w:r w:rsidRPr="00BD7BDC">
              <w:rPr>
                <w:rStyle w:val="eop"/>
                <w:rFonts w:ascii="Arial" w:hAnsi="Arial" w:cs="Arial"/>
                <w:bCs/>
                <w:sz w:val="22"/>
                <w:szCs w:val="22"/>
              </w:rPr>
              <w:t> </w:t>
            </w:r>
          </w:p>
        </w:tc>
      </w:tr>
      <w:tr w:rsidR="00797086" w:rsidRPr="00BD7BDC" w14:paraId="6CD39144" w14:textId="77777777" w:rsidTr="2360E550">
        <w:tc>
          <w:tcPr>
            <w:tcW w:w="9016" w:type="dxa"/>
            <w:gridSpan w:val="7"/>
          </w:tcPr>
          <w:p w14:paraId="745B3659" w14:textId="37876E1B" w:rsidR="00797086" w:rsidRPr="00BD7BDC" w:rsidRDefault="008D4FF3" w:rsidP="00797086">
            <w:pPr>
              <w:spacing w:before="20" w:after="20"/>
              <w:rPr>
                <w:rFonts w:ascii="Arial" w:hAnsi="Arial" w:cs="Arial"/>
                <w:bCs/>
              </w:rPr>
            </w:pPr>
            <w:r w:rsidRPr="00BD7BDC">
              <w:rPr>
                <w:rFonts w:ascii="Arial" w:hAnsi="Arial" w:cs="Arial"/>
                <w:bCs/>
              </w:rPr>
              <w:t>The Department for Education</w:t>
            </w:r>
            <w:r w:rsidR="00797086" w:rsidRPr="00BD7BDC">
              <w:rPr>
                <w:rFonts w:ascii="Arial" w:hAnsi="Arial" w:cs="Arial"/>
                <w:bCs/>
              </w:rPr>
              <w:t xml:space="preserve"> expressly reserves the right to: </w:t>
            </w:r>
          </w:p>
          <w:p w14:paraId="38D91149" w14:textId="4737698E" w:rsidR="00797086" w:rsidRPr="00BD7BDC" w:rsidRDefault="00797086" w:rsidP="00797086">
            <w:pPr>
              <w:spacing w:before="20" w:after="20"/>
              <w:rPr>
                <w:rFonts w:ascii="Arial" w:hAnsi="Arial" w:cs="Arial"/>
                <w:bCs/>
              </w:rPr>
            </w:pPr>
          </w:p>
          <w:p w14:paraId="7A78EA78" w14:textId="5BA626FB" w:rsidR="00797086" w:rsidRPr="00BD7BDC" w:rsidRDefault="00F25D7B" w:rsidP="00F25D7B">
            <w:pPr>
              <w:pStyle w:val="ListParagraph"/>
              <w:numPr>
                <w:ilvl w:val="0"/>
                <w:numId w:val="39"/>
              </w:numPr>
              <w:spacing w:before="20" w:after="20"/>
              <w:rPr>
                <w:rFonts w:ascii="Arial" w:hAnsi="Arial" w:cs="Arial"/>
                <w:bCs/>
                <w:sz w:val="22"/>
                <w:szCs w:val="22"/>
              </w:rPr>
            </w:pPr>
            <w:r w:rsidRPr="00BD7BDC">
              <w:rPr>
                <w:rFonts w:ascii="Arial" w:hAnsi="Arial" w:cs="Arial"/>
                <w:bCs/>
                <w:sz w:val="22"/>
                <w:szCs w:val="22"/>
              </w:rPr>
              <w:t>Cl</w:t>
            </w:r>
            <w:r w:rsidR="00797086" w:rsidRPr="00BD7BDC">
              <w:rPr>
                <w:rFonts w:ascii="Arial" w:hAnsi="Arial" w:cs="Arial"/>
                <w:bCs/>
                <w:sz w:val="22"/>
                <w:szCs w:val="22"/>
              </w:rPr>
              <w:t>arify information provided in a response and may seek independent advice to validate information declared or to assist in the evaluation</w:t>
            </w:r>
          </w:p>
          <w:p w14:paraId="0BC7EC57" w14:textId="77777777" w:rsidR="00797086" w:rsidRPr="00BD7BDC" w:rsidRDefault="00797086" w:rsidP="00797086">
            <w:pPr>
              <w:spacing w:before="20" w:after="20"/>
              <w:rPr>
                <w:rFonts w:ascii="Arial" w:hAnsi="Arial" w:cs="Arial"/>
                <w:bCs/>
              </w:rPr>
            </w:pPr>
          </w:p>
          <w:p w14:paraId="0FC28AEB" w14:textId="2EA59FDB" w:rsidR="00797086" w:rsidRPr="00BD7BDC" w:rsidRDefault="00F25D7B" w:rsidP="00F25D7B">
            <w:pPr>
              <w:pStyle w:val="ListParagraph"/>
              <w:numPr>
                <w:ilvl w:val="0"/>
                <w:numId w:val="39"/>
              </w:numPr>
              <w:spacing w:before="20" w:after="20"/>
              <w:rPr>
                <w:rFonts w:ascii="Arial" w:hAnsi="Arial" w:cs="Arial"/>
                <w:bCs/>
                <w:sz w:val="22"/>
                <w:szCs w:val="22"/>
              </w:rPr>
            </w:pPr>
            <w:r w:rsidRPr="00BD7BDC">
              <w:rPr>
                <w:rFonts w:ascii="Arial" w:hAnsi="Arial" w:cs="Arial"/>
                <w:bCs/>
                <w:sz w:val="22"/>
                <w:szCs w:val="22"/>
              </w:rPr>
              <w:lastRenderedPageBreak/>
              <w:t>C</w:t>
            </w:r>
            <w:r w:rsidR="00797086" w:rsidRPr="00BD7BDC">
              <w:rPr>
                <w:rFonts w:ascii="Arial" w:hAnsi="Arial" w:cs="Arial"/>
                <w:bCs/>
                <w:sz w:val="22"/>
                <w:szCs w:val="22"/>
              </w:rPr>
              <w:t xml:space="preserve">ancel the ITT process </w:t>
            </w:r>
            <w:r w:rsidR="00926F35" w:rsidRPr="00BD7BDC">
              <w:rPr>
                <w:rFonts w:ascii="Arial" w:hAnsi="Arial" w:cs="Arial"/>
                <w:bCs/>
                <w:sz w:val="22"/>
                <w:szCs w:val="22"/>
              </w:rPr>
              <w:t xml:space="preserve">at </w:t>
            </w:r>
            <w:r w:rsidR="00797086" w:rsidRPr="00BD7BDC">
              <w:rPr>
                <w:rFonts w:ascii="Arial" w:hAnsi="Arial" w:cs="Arial"/>
                <w:bCs/>
                <w:sz w:val="22"/>
                <w:szCs w:val="22"/>
              </w:rPr>
              <w:t>any time prior to award of a contract without incurring any liability</w:t>
            </w:r>
          </w:p>
          <w:p w14:paraId="35580D86" w14:textId="77777777" w:rsidR="00797086" w:rsidRPr="00BD7BDC" w:rsidRDefault="00797086" w:rsidP="00797086">
            <w:pPr>
              <w:spacing w:before="20" w:after="20"/>
              <w:rPr>
                <w:rFonts w:ascii="Arial" w:hAnsi="Arial" w:cs="Arial"/>
                <w:bCs/>
              </w:rPr>
            </w:pPr>
          </w:p>
          <w:p w14:paraId="0E0B9158" w14:textId="1188719E" w:rsidR="00797086" w:rsidRPr="00BD7BDC" w:rsidRDefault="00F25D7B" w:rsidP="00F25D7B">
            <w:pPr>
              <w:pStyle w:val="ListParagraph"/>
              <w:numPr>
                <w:ilvl w:val="0"/>
                <w:numId w:val="39"/>
              </w:numPr>
              <w:spacing w:before="20" w:after="20"/>
              <w:rPr>
                <w:rFonts w:ascii="Arial" w:hAnsi="Arial" w:cs="Arial"/>
                <w:bCs/>
                <w:sz w:val="22"/>
                <w:szCs w:val="22"/>
              </w:rPr>
            </w:pPr>
            <w:r w:rsidRPr="00BD7BDC">
              <w:rPr>
                <w:rFonts w:ascii="Arial" w:hAnsi="Arial" w:cs="Arial"/>
                <w:bCs/>
                <w:sz w:val="22"/>
                <w:szCs w:val="22"/>
              </w:rPr>
              <w:t>A</w:t>
            </w:r>
            <w:r w:rsidR="00797086" w:rsidRPr="00BD7BDC">
              <w:rPr>
                <w:rFonts w:ascii="Arial" w:hAnsi="Arial" w:cs="Arial"/>
                <w:bCs/>
                <w:sz w:val="22"/>
                <w:szCs w:val="22"/>
              </w:rPr>
              <w:t>t its absolute discretion, refuse to consider a</w:t>
            </w:r>
            <w:r w:rsidR="00926F35" w:rsidRPr="00BD7BDC">
              <w:rPr>
                <w:rFonts w:ascii="Arial" w:hAnsi="Arial" w:cs="Arial"/>
                <w:bCs/>
                <w:sz w:val="22"/>
                <w:szCs w:val="22"/>
              </w:rPr>
              <w:t>n application</w:t>
            </w:r>
            <w:r w:rsidR="00797086" w:rsidRPr="00BD7BDC">
              <w:rPr>
                <w:rFonts w:ascii="Arial" w:hAnsi="Arial" w:cs="Arial"/>
                <w:bCs/>
                <w:sz w:val="22"/>
                <w:szCs w:val="22"/>
              </w:rPr>
              <w:t xml:space="preserve"> depending on the answers given to the mandatory requirements.</w:t>
            </w:r>
          </w:p>
        </w:tc>
      </w:tr>
      <w:tr w:rsidR="00797086" w:rsidRPr="00BD7BDC" w14:paraId="49686FED" w14:textId="77777777" w:rsidTr="2360E550">
        <w:tc>
          <w:tcPr>
            <w:tcW w:w="4179" w:type="dxa"/>
            <w:gridSpan w:val="4"/>
            <w:shd w:val="clear" w:color="auto" w:fill="365F91" w:themeFill="accent1" w:themeFillShade="BF"/>
          </w:tcPr>
          <w:p w14:paraId="0B78D5AB" w14:textId="4A547829" w:rsidR="00797086" w:rsidRPr="00BD7BDC" w:rsidRDefault="4467F20E" w:rsidP="096F1E6E">
            <w:pPr>
              <w:spacing w:before="20" w:after="20"/>
              <w:rPr>
                <w:rFonts w:ascii="Arial" w:hAnsi="Arial" w:cs="Arial"/>
                <w:color w:val="FFFFFF" w:themeColor="background1"/>
              </w:rPr>
            </w:pPr>
            <w:r w:rsidRPr="00BD7BDC">
              <w:rPr>
                <w:rFonts w:ascii="Arial" w:hAnsi="Arial" w:cs="Arial"/>
                <w:color w:val="FFFFFF" w:themeColor="background1"/>
              </w:rPr>
              <w:lastRenderedPageBreak/>
              <w:t>Evaluation Section 1.1: Mandatory Requirements</w:t>
            </w:r>
          </w:p>
        </w:tc>
        <w:tc>
          <w:tcPr>
            <w:tcW w:w="4837" w:type="dxa"/>
            <w:gridSpan w:val="3"/>
            <w:shd w:val="clear" w:color="auto" w:fill="365F91" w:themeFill="accent1" w:themeFillShade="BF"/>
          </w:tcPr>
          <w:p w14:paraId="35A9AD41" w14:textId="77777777" w:rsidR="00797086" w:rsidRPr="00BD7BDC" w:rsidRDefault="00797086" w:rsidP="00797086">
            <w:pPr>
              <w:spacing w:before="20" w:after="20"/>
              <w:rPr>
                <w:rFonts w:ascii="Arial" w:hAnsi="Arial" w:cs="Arial"/>
                <w:bCs/>
                <w:color w:val="FFFFFF" w:themeColor="background1"/>
              </w:rPr>
            </w:pPr>
            <w:r w:rsidRPr="00BD7BDC">
              <w:rPr>
                <w:rFonts w:ascii="Arial" w:hAnsi="Arial" w:cs="Arial"/>
                <w:bCs/>
                <w:color w:val="FFFFFF" w:themeColor="background1"/>
              </w:rPr>
              <w:t>Section Weighting: 0%</w:t>
            </w:r>
          </w:p>
        </w:tc>
      </w:tr>
      <w:tr w:rsidR="00797086" w:rsidRPr="00BD7BDC" w14:paraId="6597DC72" w14:textId="77777777" w:rsidTr="2360E550">
        <w:tc>
          <w:tcPr>
            <w:tcW w:w="1595" w:type="dxa"/>
            <w:shd w:val="clear" w:color="auto" w:fill="365F91" w:themeFill="accent1" w:themeFillShade="BF"/>
          </w:tcPr>
          <w:p w14:paraId="469AC4B8" w14:textId="77777777" w:rsidR="00797086" w:rsidRPr="00BD7BDC" w:rsidRDefault="00797086" w:rsidP="00797086">
            <w:pPr>
              <w:spacing w:before="20" w:after="20"/>
              <w:ind w:right="-249"/>
              <w:rPr>
                <w:rFonts w:ascii="Arial" w:hAnsi="Arial" w:cs="Arial"/>
                <w:bCs/>
                <w:color w:val="FFFFFF" w:themeColor="background1"/>
              </w:rPr>
            </w:pPr>
            <w:r w:rsidRPr="00BD7BDC">
              <w:rPr>
                <w:rFonts w:ascii="Arial" w:hAnsi="Arial" w:cs="Arial"/>
                <w:bCs/>
                <w:color w:val="FFFFFF" w:themeColor="background1"/>
              </w:rPr>
              <w:t>Ref</w:t>
            </w:r>
          </w:p>
        </w:tc>
        <w:tc>
          <w:tcPr>
            <w:tcW w:w="7421" w:type="dxa"/>
            <w:gridSpan w:val="6"/>
            <w:shd w:val="clear" w:color="auto" w:fill="365F91" w:themeFill="accent1" w:themeFillShade="BF"/>
          </w:tcPr>
          <w:p w14:paraId="3A7996B8" w14:textId="77777777" w:rsidR="00797086" w:rsidRPr="00BD7BDC" w:rsidRDefault="00797086" w:rsidP="00797086">
            <w:pPr>
              <w:spacing w:before="20" w:after="20"/>
              <w:jc w:val="center"/>
              <w:rPr>
                <w:rFonts w:ascii="Arial" w:hAnsi="Arial" w:cs="Arial"/>
                <w:bCs/>
                <w:color w:val="FFFFFF" w:themeColor="background1"/>
              </w:rPr>
            </w:pPr>
            <w:r w:rsidRPr="00BD7BDC">
              <w:rPr>
                <w:rFonts w:ascii="Arial" w:hAnsi="Arial" w:cs="Arial"/>
                <w:bCs/>
                <w:color w:val="FFFFFF" w:themeColor="background1"/>
              </w:rPr>
              <w:t>Question(s)</w:t>
            </w:r>
          </w:p>
        </w:tc>
      </w:tr>
      <w:tr w:rsidR="000F0FF6" w:rsidRPr="00BD7BDC" w14:paraId="316514CB" w14:textId="77777777" w:rsidTr="0073370C">
        <w:trPr>
          <w:trHeight w:val="839"/>
        </w:trPr>
        <w:tc>
          <w:tcPr>
            <w:tcW w:w="1595" w:type="dxa"/>
          </w:tcPr>
          <w:p w14:paraId="3117027E" w14:textId="2B6A8478" w:rsidR="000F0FF6" w:rsidRPr="00BD7BDC" w:rsidRDefault="000F0FF6" w:rsidP="000F0FF6">
            <w:pPr>
              <w:spacing w:before="20" w:after="20"/>
              <w:ind w:right="-249"/>
              <w:rPr>
                <w:rFonts w:ascii="Arial" w:hAnsi="Arial" w:cs="Arial"/>
                <w:bCs/>
              </w:rPr>
            </w:pPr>
            <w:r w:rsidRPr="00BD7BDC">
              <w:rPr>
                <w:rFonts w:ascii="Arial" w:hAnsi="Arial" w:cs="Arial"/>
                <w:bCs/>
              </w:rPr>
              <w:t>1.1.1</w:t>
            </w:r>
          </w:p>
        </w:tc>
        <w:tc>
          <w:tcPr>
            <w:tcW w:w="7421" w:type="dxa"/>
            <w:gridSpan w:val="6"/>
          </w:tcPr>
          <w:p w14:paraId="5AC77875" w14:textId="5108A4F1" w:rsidR="000F0FF6" w:rsidRPr="00BD7BDC" w:rsidRDefault="008D4FF3" w:rsidP="59A5DC7E">
            <w:pPr>
              <w:spacing w:before="20" w:after="20"/>
              <w:rPr>
                <w:rFonts w:ascii="Arial" w:hAnsi="Arial" w:cs="Arial"/>
              </w:rPr>
            </w:pPr>
            <w:r w:rsidRPr="00BD7BDC">
              <w:rPr>
                <w:rFonts w:ascii="Arial" w:hAnsi="Arial" w:cs="Arial"/>
              </w:rPr>
              <w:t>The Department for Education</w:t>
            </w:r>
            <w:r w:rsidR="000F0FF6" w:rsidRPr="00BD7BDC">
              <w:rPr>
                <w:rFonts w:ascii="Arial" w:hAnsi="Arial" w:cs="Arial"/>
              </w:rPr>
              <w:t xml:space="preserve"> will check your capacity for any live contracts and may at its absolute discretion refuse to consider your response further if it is deemed that you do not have the required capacity. This includes an initial check at the outset (in which case your bid might not be scored) </w:t>
            </w:r>
          </w:p>
        </w:tc>
      </w:tr>
      <w:tr w:rsidR="000F0FF6" w:rsidRPr="00BD7BDC" w14:paraId="68BDBE4A" w14:textId="77777777" w:rsidTr="2360E550">
        <w:tc>
          <w:tcPr>
            <w:tcW w:w="1595" w:type="dxa"/>
          </w:tcPr>
          <w:p w14:paraId="716BF16F" w14:textId="635F2E14" w:rsidR="000F0FF6" w:rsidRPr="00BD7BDC" w:rsidRDefault="000F0FF6" w:rsidP="000F0FF6">
            <w:pPr>
              <w:spacing w:before="20" w:after="20"/>
              <w:ind w:right="-249"/>
              <w:rPr>
                <w:rFonts w:ascii="Arial" w:hAnsi="Arial" w:cs="Arial"/>
                <w:bCs/>
              </w:rPr>
            </w:pPr>
            <w:r w:rsidRPr="00BD7BDC">
              <w:rPr>
                <w:rFonts w:ascii="Arial" w:hAnsi="Arial" w:cs="Arial"/>
                <w:bCs/>
              </w:rPr>
              <w:t>1.1.</w:t>
            </w:r>
            <w:r w:rsidR="003655C6" w:rsidRPr="00BD7BDC">
              <w:rPr>
                <w:rFonts w:ascii="Arial" w:hAnsi="Arial" w:cs="Arial"/>
                <w:bCs/>
              </w:rPr>
              <w:t>2</w:t>
            </w:r>
          </w:p>
        </w:tc>
        <w:tc>
          <w:tcPr>
            <w:tcW w:w="7421" w:type="dxa"/>
            <w:gridSpan w:val="6"/>
          </w:tcPr>
          <w:p w14:paraId="551A305A" w14:textId="072EBE3A" w:rsidR="000F0FF6" w:rsidRPr="00BD7BDC" w:rsidRDefault="00913B04" w:rsidP="59A5DC7E">
            <w:pPr>
              <w:spacing w:before="20" w:after="20"/>
              <w:rPr>
                <w:rFonts w:ascii="Arial" w:hAnsi="Arial" w:cs="Arial"/>
                <w:color w:val="104F75"/>
              </w:rPr>
            </w:pPr>
            <w:r w:rsidRPr="00BD7BDC">
              <w:rPr>
                <w:rFonts w:ascii="Arial" w:hAnsi="Arial" w:cs="Arial"/>
              </w:rPr>
              <w:t xml:space="preserve">Have you read and accepted the Terms and Conditions set out in Documents: DPS Membership Agreement and DPS Call off Terms and Conditions, which can be found within the attachments for this tender. Y/N </w:t>
            </w:r>
          </w:p>
        </w:tc>
      </w:tr>
      <w:tr w:rsidR="000F0FF6" w:rsidRPr="00BD7BDC" w14:paraId="0FF1EFFD" w14:textId="77777777" w:rsidTr="2360E550">
        <w:trPr>
          <w:trHeight w:val="570"/>
        </w:trPr>
        <w:tc>
          <w:tcPr>
            <w:tcW w:w="1595" w:type="dxa"/>
          </w:tcPr>
          <w:p w14:paraId="79705A38" w14:textId="6A040A96" w:rsidR="000F0FF6" w:rsidRPr="00BD7BDC" w:rsidRDefault="000F0FF6" w:rsidP="000F0FF6">
            <w:pPr>
              <w:spacing w:before="20" w:after="20"/>
              <w:ind w:right="-249"/>
              <w:rPr>
                <w:rFonts w:ascii="Arial" w:hAnsi="Arial" w:cs="Arial"/>
                <w:bCs/>
              </w:rPr>
            </w:pPr>
            <w:r w:rsidRPr="00BD7BDC">
              <w:rPr>
                <w:rFonts w:ascii="Arial" w:hAnsi="Arial" w:cs="Arial"/>
                <w:bCs/>
              </w:rPr>
              <w:t>1.1.</w:t>
            </w:r>
            <w:r w:rsidR="003655C6" w:rsidRPr="00BD7BDC">
              <w:rPr>
                <w:rFonts w:ascii="Arial" w:hAnsi="Arial" w:cs="Arial"/>
                <w:bCs/>
              </w:rPr>
              <w:t>3</w:t>
            </w:r>
          </w:p>
        </w:tc>
        <w:tc>
          <w:tcPr>
            <w:tcW w:w="7421" w:type="dxa"/>
            <w:gridSpan w:val="6"/>
          </w:tcPr>
          <w:p w14:paraId="66421379" w14:textId="2744745D" w:rsidR="000F0FF6" w:rsidRPr="00BD7BDC" w:rsidRDefault="000F0FF6" w:rsidP="548414B3">
            <w:pPr>
              <w:spacing w:before="20" w:after="20"/>
              <w:rPr>
                <w:rFonts w:ascii="Arial" w:hAnsi="Arial" w:cs="Arial"/>
              </w:rPr>
            </w:pPr>
            <w:r w:rsidRPr="00BD7BDC">
              <w:rPr>
                <w:rFonts w:ascii="Arial" w:hAnsi="Arial" w:cs="Arial"/>
              </w:rPr>
              <w:t xml:space="preserve">Do you have experience, knowledge and understanding of </w:t>
            </w:r>
            <w:r w:rsidR="0024196E" w:rsidRPr="00BD7BDC">
              <w:rPr>
                <w:rFonts w:ascii="Arial" w:hAnsi="Arial" w:cs="Arial"/>
              </w:rPr>
              <w:t>government policy on attendance an</w:t>
            </w:r>
            <w:r w:rsidR="00E178F8" w:rsidRPr="00BD7BDC">
              <w:rPr>
                <w:rFonts w:ascii="Arial" w:hAnsi="Arial" w:cs="Arial"/>
              </w:rPr>
              <w:t>d/or</w:t>
            </w:r>
            <w:r w:rsidR="0024196E" w:rsidRPr="00BD7BDC">
              <w:rPr>
                <w:rFonts w:ascii="Arial" w:hAnsi="Arial" w:cs="Arial"/>
              </w:rPr>
              <w:t xml:space="preserve"> behaviour in schools?</w:t>
            </w:r>
          </w:p>
        </w:tc>
      </w:tr>
      <w:tr w:rsidR="003655C6" w:rsidRPr="00BD7BDC" w14:paraId="2CA1B07E" w14:textId="77777777" w:rsidTr="2360E550">
        <w:trPr>
          <w:trHeight w:val="570"/>
        </w:trPr>
        <w:tc>
          <w:tcPr>
            <w:tcW w:w="1595" w:type="dxa"/>
          </w:tcPr>
          <w:p w14:paraId="5CD78B5D" w14:textId="76B08F2A" w:rsidR="003655C6" w:rsidRPr="00BD7BDC" w:rsidRDefault="003655C6" w:rsidP="000F0FF6">
            <w:pPr>
              <w:spacing w:before="20" w:after="20"/>
              <w:ind w:right="-249"/>
              <w:rPr>
                <w:rFonts w:ascii="Arial" w:hAnsi="Arial" w:cs="Arial"/>
                <w:bCs/>
              </w:rPr>
            </w:pPr>
            <w:r w:rsidRPr="00BD7BDC">
              <w:rPr>
                <w:rFonts w:ascii="Arial" w:hAnsi="Arial" w:cs="Arial"/>
                <w:bCs/>
              </w:rPr>
              <w:t>1.1.4</w:t>
            </w:r>
          </w:p>
        </w:tc>
        <w:tc>
          <w:tcPr>
            <w:tcW w:w="7421" w:type="dxa"/>
            <w:gridSpan w:val="6"/>
          </w:tcPr>
          <w:p w14:paraId="540A5D14" w14:textId="3C02C2E3" w:rsidR="003655C6" w:rsidRPr="00BD7BDC" w:rsidRDefault="003655C6" w:rsidP="548414B3">
            <w:pPr>
              <w:spacing w:before="20" w:after="20"/>
              <w:rPr>
                <w:rFonts w:ascii="Arial" w:hAnsi="Arial" w:cs="Arial"/>
              </w:rPr>
            </w:pPr>
            <w:r w:rsidRPr="00BD7BDC">
              <w:rPr>
                <w:rFonts w:ascii="Arial" w:hAnsi="Arial" w:cs="Arial"/>
              </w:rPr>
              <w:t xml:space="preserve">Do you have experience, knowledge or understanding of </w:t>
            </w:r>
            <w:r w:rsidR="00042309" w:rsidRPr="00BD7BDC">
              <w:rPr>
                <w:rFonts w:ascii="Arial" w:hAnsi="Arial" w:cs="Arial"/>
              </w:rPr>
              <w:t>government-funded school-to-school support programmes</w:t>
            </w:r>
            <w:r w:rsidR="00F30866" w:rsidRPr="00BD7BDC">
              <w:rPr>
                <w:rFonts w:ascii="Arial" w:hAnsi="Arial" w:cs="Arial"/>
              </w:rPr>
              <w:t xml:space="preserve"> for attendance and/or behaviour</w:t>
            </w:r>
            <w:r w:rsidR="00042309" w:rsidRPr="00BD7BDC">
              <w:rPr>
                <w:rFonts w:ascii="Arial" w:hAnsi="Arial" w:cs="Arial"/>
              </w:rPr>
              <w:t xml:space="preserve">? </w:t>
            </w:r>
          </w:p>
        </w:tc>
      </w:tr>
      <w:tr w:rsidR="000F0FF6" w:rsidRPr="00BD7BDC" w14:paraId="2B30C4F4" w14:textId="77777777" w:rsidTr="2360E550">
        <w:tc>
          <w:tcPr>
            <w:tcW w:w="1595" w:type="dxa"/>
          </w:tcPr>
          <w:p w14:paraId="757CF586" w14:textId="66D416A6" w:rsidR="000F0FF6" w:rsidRPr="00BD7BDC" w:rsidRDefault="000F0FF6" w:rsidP="000F0FF6">
            <w:pPr>
              <w:spacing w:before="20" w:after="20"/>
              <w:ind w:right="-249"/>
              <w:rPr>
                <w:rFonts w:ascii="Arial" w:hAnsi="Arial" w:cs="Arial"/>
                <w:bCs/>
              </w:rPr>
            </w:pPr>
            <w:r w:rsidRPr="00BD7BDC">
              <w:rPr>
                <w:rFonts w:ascii="Arial" w:hAnsi="Arial" w:cs="Arial"/>
                <w:bCs/>
              </w:rPr>
              <w:t>1.1.5</w:t>
            </w:r>
          </w:p>
        </w:tc>
        <w:tc>
          <w:tcPr>
            <w:tcW w:w="7421" w:type="dxa"/>
            <w:gridSpan w:val="6"/>
          </w:tcPr>
          <w:p w14:paraId="34579F38" w14:textId="4D375375" w:rsidR="000F0FF6" w:rsidRPr="00BD7BDC" w:rsidRDefault="000F0FF6" w:rsidP="000F0FF6">
            <w:pPr>
              <w:spacing w:before="20" w:after="20"/>
              <w:rPr>
                <w:rFonts w:ascii="Arial" w:hAnsi="Arial" w:cs="Arial"/>
                <w:bCs/>
              </w:rPr>
            </w:pPr>
            <w:r w:rsidRPr="00BD7BDC">
              <w:rPr>
                <w:rFonts w:ascii="Arial" w:hAnsi="Arial" w:cs="Arial"/>
                <w:bCs/>
              </w:rPr>
              <w:t>Have you declared all your interests? Bidders must declare any interest(s), specifically, any links, roles, or positions held with any</w:t>
            </w:r>
            <w:r w:rsidR="0054221A" w:rsidRPr="00BD7BDC">
              <w:rPr>
                <w:rFonts w:ascii="Arial" w:hAnsi="Arial" w:cs="Arial"/>
                <w:bCs/>
              </w:rPr>
              <w:t xml:space="preserve"> government department</w:t>
            </w:r>
            <w:r w:rsidRPr="00BD7BDC">
              <w:rPr>
                <w:rFonts w:ascii="Arial" w:hAnsi="Arial" w:cs="Arial"/>
                <w:bCs/>
              </w:rPr>
              <w:t xml:space="preserve"> within the past 10 years (this should include voluntary as well as contractual roles). Providing this information does not preclude bidders from the bidding </w:t>
            </w:r>
            <w:r w:rsidR="00475353" w:rsidRPr="00BD7BDC">
              <w:rPr>
                <w:rFonts w:ascii="Arial" w:hAnsi="Arial" w:cs="Arial"/>
                <w:bCs/>
              </w:rPr>
              <w:t>process but</w:t>
            </w:r>
            <w:r w:rsidRPr="00BD7BDC">
              <w:rPr>
                <w:rFonts w:ascii="Arial" w:hAnsi="Arial" w:cs="Arial"/>
                <w:bCs/>
              </w:rPr>
              <w:t xml:space="preserve"> allows </w:t>
            </w:r>
            <w:r w:rsidR="008D4FF3" w:rsidRPr="00BD7BDC">
              <w:rPr>
                <w:rFonts w:ascii="Arial" w:hAnsi="Arial" w:cs="Arial"/>
                <w:bCs/>
              </w:rPr>
              <w:t>the Department for Education</w:t>
            </w:r>
            <w:r w:rsidRPr="00BD7BDC">
              <w:rPr>
                <w:rFonts w:ascii="Arial" w:hAnsi="Arial" w:cs="Arial"/>
                <w:bCs/>
              </w:rPr>
              <w:t xml:space="preserve"> to check that bidders will not present a conflict of interest. Due diligence checks will be undertaken prior to allocation of individual projects. We will take into account the following:</w:t>
            </w:r>
          </w:p>
          <w:p w14:paraId="2083E816" w14:textId="5DB81D8B" w:rsidR="000F0FF6" w:rsidRPr="00BD7BDC" w:rsidRDefault="00F25D7B" w:rsidP="00F25D7B">
            <w:pPr>
              <w:pStyle w:val="ListParagraph"/>
              <w:numPr>
                <w:ilvl w:val="0"/>
                <w:numId w:val="40"/>
              </w:numPr>
              <w:spacing w:before="20" w:after="20"/>
              <w:rPr>
                <w:rFonts w:ascii="Arial" w:hAnsi="Arial" w:cs="Arial"/>
                <w:bCs/>
                <w:sz w:val="22"/>
                <w:szCs w:val="22"/>
              </w:rPr>
            </w:pPr>
            <w:r w:rsidRPr="00BD7BDC">
              <w:rPr>
                <w:rFonts w:ascii="Arial" w:hAnsi="Arial" w:cs="Arial"/>
                <w:bCs/>
                <w:sz w:val="22"/>
                <w:szCs w:val="22"/>
              </w:rPr>
              <w:t>I</w:t>
            </w:r>
            <w:r w:rsidR="000F0FF6" w:rsidRPr="00BD7BDC">
              <w:rPr>
                <w:rFonts w:ascii="Arial" w:hAnsi="Arial" w:cs="Arial"/>
                <w:bCs/>
                <w:sz w:val="22"/>
                <w:szCs w:val="22"/>
              </w:rPr>
              <w:t xml:space="preserve">nvolvement in financial irregularity; </w:t>
            </w:r>
          </w:p>
          <w:p w14:paraId="7F6B4511" w14:textId="1BAEB517" w:rsidR="000F0FF6" w:rsidRPr="00BD7BDC" w:rsidRDefault="00F25D7B" w:rsidP="00F25D7B">
            <w:pPr>
              <w:pStyle w:val="ListParagraph"/>
              <w:numPr>
                <w:ilvl w:val="0"/>
                <w:numId w:val="40"/>
              </w:numPr>
              <w:spacing w:before="20" w:after="20"/>
              <w:rPr>
                <w:rFonts w:ascii="Arial" w:hAnsi="Arial" w:cs="Arial"/>
                <w:bCs/>
                <w:sz w:val="22"/>
                <w:szCs w:val="22"/>
              </w:rPr>
            </w:pPr>
            <w:r w:rsidRPr="00BD7BDC">
              <w:rPr>
                <w:rFonts w:ascii="Arial" w:hAnsi="Arial" w:cs="Arial"/>
                <w:bCs/>
                <w:sz w:val="22"/>
                <w:szCs w:val="22"/>
              </w:rPr>
              <w:t>A</w:t>
            </w:r>
            <w:r w:rsidR="000F0FF6" w:rsidRPr="00BD7BDC">
              <w:rPr>
                <w:rFonts w:ascii="Arial" w:hAnsi="Arial" w:cs="Arial"/>
                <w:bCs/>
                <w:sz w:val="22"/>
                <w:szCs w:val="22"/>
              </w:rPr>
              <w:t xml:space="preserve"> pay-off from a previous period of public sector employment; </w:t>
            </w:r>
          </w:p>
          <w:p w14:paraId="55E41CC6" w14:textId="5FA38A6C" w:rsidR="000F0FF6" w:rsidRPr="00BD7BDC" w:rsidRDefault="000F0FF6" w:rsidP="00913B04">
            <w:pPr>
              <w:spacing w:before="20" w:after="20"/>
              <w:rPr>
                <w:rFonts w:ascii="Arial" w:hAnsi="Arial" w:cs="Arial"/>
              </w:rPr>
            </w:pPr>
            <w:r w:rsidRPr="00BD7BDC">
              <w:rPr>
                <w:rFonts w:ascii="Arial" w:hAnsi="Arial" w:cs="Arial"/>
              </w:rPr>
              <w:t>Bidders are asked to describe any such associations</w:t>
            </w:r>
            <w:r w:rsidR="00051041" w:rsidRPr="00BD7BDC">
              <w:rPr>
                <w:rFonts w:ascii="Arial" w:hAnsi="Arial" w:cs="Arial"/>
              </w:rPr>
              <w:t>, attached to this application</w:t>
            </w:r>
            <w:r w:rsidRPr="00BD7BDC">
              <w:rPr>
                <w:rFonts w:ascii="Arial" w:hAnsi="Arial" w:cs="Arial"/>
              </w:rPr>
              <w:t xml:space="preserve">. </w:t>
            </w:r>
            <w:r w:rsidR="008D4FF3" w:rsidRPr="00BD7BDC">
              <w:rPr>
                <w:rFonts w:ascii="Arial" w:hAnsi="Arial" w:cs="Arial"/>
              </w:rPr>
              <w:t>The Department for Education</w:t>
            </w:r>
            <w:r w:rsidRPr="00BD7BDC">
              <w:rPr>
                <w:rFonts w:ascii="Arial" w:hAnsi="Arial" w:cs="Arial"/>
              </w:rPr>
              <w:t xml:space="preserve"> reserves the right to exclude bidders based on the information provided or identified through our due diligence checks.  </w:t>
            </w:r>
          </w:p>
        </w:tc>
      </w:tr>
      <w:tr w:rsidR="0099764B" w:rsidRPr="00BD7BDC" w14:paraId="03215CAC" w14:textId="77777777" w:rsidTr="2360E550">
        <w:tc>
          <w:tcPr>
            <w:tcW w:w="1595" w:type="dxa"/>
          </w:tcPr>
          <w:p w14:paraId="2F16E4D1" w14:textId="65A635EE" w:rsidR="0099764B" w:rsidRPr="00BD7BDC" w:rsidRDefault="0099764B" w:rsidP="000F0FF6">
            <w:pPr>
              <w:spacing w:before="20" w:after="20"/>
              <w:ind w:right="-249"/>
              <w:rPr>
                <w:rFonts w:ascii="Arial" w:hAnsi="Arial" w:cs="Arial"/>
                <w:bCs/>
              </w:rPr>
            </w:pPr>
            <w:r w:rsidRPr="00BD7BDC">
              <w:rPr>
                <w:rFonts w:ascii="Arial" w:hAnsi="Arial" w:cs="Arial"/>
                <w:bCs/>
              </w:rPr>
              <w:t>1.1.6</w:t>
            </w:r>
          </w:p>
        </w:tc>
        <w:tc>
          <w:tcPr>
            <w:tcW w:w="7421" w:type="dxa"/>
            <w:gridSpan w:val="6"/>
          </w:tcPr>
          <w:p w14:paraId="1C54FAAC" w14:textId="3562C3ED" w:rsidR="0099764B" w:rsidRPr="00BD7BDC" w:rsidRDefault="009468FD" w:rsidP="000F0FF6">
            <w:pPr>
              <w:spacing w:before="20" w:after="20"/>
              <w:rPr>
                <w:rFonts w:ascii="Arial" w:hAnsi="Arial" w:cs="Arial"/>
                <w:bCs/>
              </w:rPr>
            </w:pPr>
            <w:r w:rsidRPr="00BD7BDC">
              <w:rPr>
                <w:rFonts w:ascii="Arial" w:hAnsi="Arial" w:cs="Arial"/>
                <w:bCs/>
              </w:rPr>
              <w:t xml:space="preserve">This role requires a strict time commitment from suppliers, ensuring that they </w:t>
            </w:r>
            <w:r w:rsidR="00CE118A" w:rsidRPr="00BD7BDC">
              <w:rPr>
                <w:rFonts w:ascii="Arial" w:hAnsi="Arial" w:cs="Arial"/>
                <w:bCs/>
              </w:rPr>
              <w:t>can</w:t>
            </w:r>
            <w:r w:rsidRPr="00BD7BDC">
              <w:rPr>
                <w:rFonts w:ascii="Arial" w:hAnsi="Arial" w:cs="Arial"/>
                <w:bCs/>
              </w:rPr>
              <w:t xml:space="preserve"> provide the number of days, per year, as </w:t>
            </w:r>
            <w:r w:rsidR="00C712D0" w:rsidRPr="00BD7BDC">
              <w:rPr>
                <w:rFonts w:ascii="Arial" w:hAnsi="Arial" w:cs="Arial"/>
                <w:bCs/>
              </w:rPr>
              <w:t xml:space="preserve">stated in this ITT. Can you confirm that, if appointed, you will be able to </w:t>
            </w:r>
            <w:r w:rsidR="00CE118A" w:rsidRPr="00BD7BDC">
              <w:rPr>
                <w:rFonts w:ascii="Arial" w:hAnsi="Arial" w:cs="Arial"/>
                <w:bCs/>
              </w:rPr>
              <w:t xml:space="preserve">make this commitment? </w:t>
            </w:r>
          </w:p>
        </w:tc>
      </w:tr>
      <w:tr w:rsidR="000F0FF6" w:rsidRPr="00BD7BDC" w14:paraId="4915C4A9" w14:textId="77777777" w:rsidTr="2360E550">
        <w:tc>
          <w:tcPr>
            <w:tcW w:w="5320" w:type="dxa"/>
            <w:gridSpan w:val="5"/>
            <w:shd w:val="clear" w:color="auto" w:fill="365F91" w:themeFill="accent1" w:themeFillShade="BF"/>
          </w:tcPr>
          <w:p w14:paraId="3C1A3664" w14:textId="35AA135B"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Evaluation Section 1.2: Further Information</w:t>
            </w:r>
          </w:p>
        </w:tc>
        <w:tc>
          <w:tcPr>
            <w:tcW w:w="3696" w:type="dxa"/>
            <w:gridSpan w:val="2"/>
            <w:shd w:val="clear" w:color="auto" w:fill="365F91" w:themeFill="accent1" w:themeFillShade="BF"/>
          </w:tcPr>
          <w:p w14:paraId="6DE36E92" w14:textId="0F62F64A"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Section Weighting: 0%</w:t>
            </w:r>
          </w:p>
        </w:tc>
      </w:tr>
      <w:tr w:rsidR="000F0FF6" w:rsidRPr="00BD7BDC" w14:paraId="32AFB728" w14:textId="77777777" w:rsidTr="2360E550">
        <w:tc>
          <w:tcPr>
            <w:tcW w:w="1595" w:type="dxa"/>
            <w:shd w:val="clear" w:color="auto" w:fill="365F91" w:themeFill="accent1" w:themeFillShade="BF"/>
          </w:tcPr>
          <w:p w14:paraId="0071E41F" w14:textId="26E3560E"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Ref</w:t>
            </w:r>
          </w:p>
        </w:tc>
        <w:tc>
          <w:tcPr>
            <w:tcW w:w="7421" w:type="dxa"/>
            <w:gridSpan w:val="6"/>
            <w:shd w:val="clear" w:color="auto" w:fill="365F91" w:themeFill="accent1" w:themeFillShade="BF"/>
          </w:tcPr>
          <w:p w14:paraId="0E7B7E7A" w14:textId="20F823AB" w:rsidR="000F0FF6" w:rsidRPr="00BD7BDC" w:rsidRDefault="000F0FF6" w:rsidP="000F0FF6">
            <w:pPr>
              <w:spacing w:before="20" w:after="20"/>
              <w:jc w:val="center"/>
              <w:rPr>
                <w:rFonts w:ascii="Arial" w:hAnsi="Arial" w:cs="Arial"/>
                <w:bCs/>
                <w:color w:val="FFFFFF" w:themeColor="background1"/>
              </w:rPr>
            </w:pPr>
            <w:r w:rsidRPr="00BD7BDC">
              <w:rPr>
                <w:rFonts w:ascii="Arial" w:hAnsi="Arial" w:cs="Arial"/>
                <w:bCs/>
                <w:color w:val="FFFFFF" w:themeColor="background1"/>
              </w:rPr>
              <w:t>Question</w:t>
            </w:r>
          </w:p>
        </w:tc>
      </w:tr>
      <w:tr w:rsidR="000F0FF6" w:rsidRPr="00BD7BDC" w14:paraId="19D2E7CB" w14:textId="77777777" w:rsidTr="2360E550">
        <w:tc>
          <w:tcPr>
            <w:tcW w:w="1595" w:type="dxa"/>
          </w:tcPr>
          <w:p w14:paraId="70D16FFF" w14:textId="083437BC" w:rsidR="000F0FF6" w:rsidRPr="00BD7BDC" w:rsidRDefault="000F0FF6" w:rsidP="000F0FF6">
            <w:pPr>
              <w:spacing w:before="20" w:after="20"/>
              <w:rPr>
                <w:rFonts w:ascii="Arial" w:hAnsi="Arial" w:cs="Arial"/>
                <w:bCs/>
              </w:rPr>
            </w:pPr>
            <w:r w:rsidRPr="00BD7BDC">
              <w:rPr>
                <w:rFonts w:ascii="Arial" w:hAnsi="Arial" w:cs="Arial"/>
                <w:bCs/>
              </w:rPr>
              <w:t>1.2.1</w:t>
            </w:r>
          </w:p>
        </w:tc>
        <w:tc>
          <w:tcPr>
            <w:tcW w:w="7421" w:type="dxa"/>
            <w:gridSpan w:val="6"/>
          </w:tcPr>
          <w:p w14:paraId="4C0C9592" w14:textId="01F1FA85" w:rsidR="000F0FF6" w:rsidRPr="00BD7BDC" w:rsidRDefault="000F0FF6" w:rsidP="000F0FF6">
            <w:pPr>
              <w:spacing w:before="20" w:after="20"/>
              <w:rPr>
                <w:rFonts w:ascii="Arial" w:hAnsi="Arial" w:cs="Arial"/>
                <w:bCs/>
              </w:rPr>
            </w:pPr>
            <w:r w:rsidRPr="00BD7BDC">
              <w:rPr>
                <w:rFonts w:ascii="Arial" w:hAnsi="Arial" w:cs="Arial"/>
                <w:bCs/>
              </w:rPr>
              <w:t>Are you classed as a Small or Medium Enterprise (SME)?</w:t>
            </w:r>
          </w:p>
        </w:tc>
      </w:tr>
      <w:tr w:rsidR="000F0FF6" w:rsidRPr="00BD7BDC" w14:paraId="38531226" w14:textId="77777777" w:rsidTr="2360E550">
        <w:tc>
          <w:tcPr>
            <w:tcW w:w="1595" w:type="dxa"/>
          </w:tcPr>
          <w:p w14:paraId="12936747" w14:textId="66159D23" w:rsidR="000F0FF6" w:rsidRPr="00BD7BDC" w:rsidRDefault="000F0FF6" w:rsidP="000F0FF6">
            <w:pPr>
              <w:spacing w:before="20" w:after="20"/>
              <w:rPr>
                <w:rFonts w:ascii="Arial" w:hAnsi="Arial" w:cs="Arial"/>
                <w:bCs/>
              </w:rPr>
            </w:pPr>
            <w:r w:rsidRPr="00BD7BDC">
              <w:rPr>
                <w:rFonts w:ascii="Arial" w:hAnsi="Arial" w:cs="Arial"/>
                <w:bCs/>
              </w:rPr>
              <w:t>1.2.2</w:t>
            </w:r>
          </w:p>
        </w:tc>
        <w:tc>
          <w:tcPr>
            <w:tcW w:w="7421" w:type="dxa"/>
            <w:gridSpan w:val="6"/>
          </w:tcPr>
          <w:p w14:paraId="4B1323D9" w14:textId="12B0763C" w:rsidR="000F0FF6" w:rsidRPr="00BD7BDC" w:rsidRDefault="000F0FF6" w:rsidP="000F0FF6">
            <w:pPr>
              <w:spacing w:before="20" w:after="20"/>
              <w:rPr>
                <w:rFonts w:ascii="Arial" w:hAnsi="Arial" w:cs="Arial"/>
                <w:bCs/>
              </w:rPr>
            </w:pPr>
            <w:r w:rsidRPr="00BD7BDC">
              <w:rPr>
                <w:rFonts w:ascii="Arial" w:hAnsi="Arial" w:cs="Arial"/>
                <w:bCs/>
              </w:rPr>
              <w:t xml:space="preserve">Please confirm that all monies you receive in respect of contract(s) you have with </w:t>
            </w:r>
            <w:r w:rsidR="008D4FF3" w:rsidRPr="00BD7BDC">
              <w:rPr>
                <w:rFonts w:ascii="Arial" w:hAnsi="Arial" w:cs="Arial"/>
                <w:bCs/>
              </w:rPr>
              <w:t>the Department for Education</w:t>
            </w:r>
            <w:r w:rsidRPr="00BD7BDC">
              <w:rPr>
                <w:rFonts w:ascii="Arial" w:hAnsi="Arial" w:cs="Arial"/>
                <w:bCs/>
              </w:rPr>
              <w:t xml:space="preserve"> are being paid into your company bank account</w:t>
            </w:r>
            <w:r w:rsidR="009C1DC4" w:rsidRPr="00BD7BDC">
              <w:rPr>
                <w:rFonts w:ascii="Arial" w:hAnsi="Arial" w:cs="Arial"/>
                <w:bCs/>
              </w:rPr>
              <w:t xml:space="preserve">, if applicable </w:t>
            </w:r>
          </w:p>
        </w:tc>
      </w:tr>
      <w:tr w:rsidR="000F0FF6" w:rsidRPr="00BD7BDC" w14:paraId="2A7C4E6E" w14:textId="77777777" w:rsidTr="2360E550">
        <w:tc>
          <w:tcPr>
            <w:tcW w:w="1595" w:type="dxa"/>
          </w:tcPr>
          <w:p w14:paraId="55D81540" w14:textId="429E960D" w:rsidR="000F0FF6" w:rsidRPr="00BD7BDC" w:rsidRDefault="000F0FF6" w:rsidP="000F0FF6">
            <w:pPr>
              <w:spacing w:before="20" w:after="20"/>
              <w:rPr>
                <w:rFonts w:ascii="Arial" w:hAnsi="Arial" w:cs="Arial"/>
                <w:bCs/>
              </w:rPr>
            </w:pPr>
            <w:r w:rsidRPr="00BD7BDC">
              <w:rPr>
                <w:rFonts w:ascii="Arial" w:hAnsi="Arial" w:cs="Arial"/>
                <w:bCs/>
              </w:rPr>
              <w:t>1.2.3</w:t>
            </w:r>
          </w:p>
        </w:tc>
        <w:tc>
          <w:tcPr>
            <w:tcW w:w="7421" w:type="dxa"/>
            <w:gridSpan w:val="6"/>
          </w:tcPr>
          <w:p w14:paraId="22AA9510" w14:textId="05C1AEE5" w:rsidR="000F0FF6" w:rsidRPr="00BD7BDC" w:rsidRDefault="000F0FF6" w:rsidP="000F0FF6">
            <w:pPr>
              <w:spacing w:before="20" w:after="20"/>
              <w:rPr>
                <w:rFonts w:ascii="Arial" w:hAnsi="Arial" w:cs="Arial"/>
                <w:bCs/>
              </w:rPr>
            </w:pPr>
            <w:r w:rsidRPr="00BD7BDC">
              <w:rPr>
                <w:rFonts w:ascii="Arial" w:hAnsi="Arial" w:cs="Arial"/>
                <w:bCs/>
              </w:rPr>
              <w:t>Please select your trading status</w:t>
            </w:r>
            <w:r w:rsidR="00BD7BDC" w:rsidRPr="00BD7BDC">
              <w:rPr>
                <w:rFonts w:ascii="Arial" w:hAnsi="Arial" w:cs="Arial"/>
                <w:bCs/>
              </w:rPr>
              <w:t>:</w:t>
            </w:r>
            <w:r w:rsidRPr="00BD7BDC">
              <w:rPr>
                <w:rFonts w:ascii="Arial" w:hAnsi="Arial" w:cs="Arial"/>
                <w:bCs/>
              </w:rPr>
              <w:t xml:space="preserve"> </w:t>
            </w:r>
          </w:p>
          <w:p w14:paraId="05254EE6" w14:textId="2EF78009"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t>public limited company</w:t>
            </w:r>
          </w:p>
          <w:p w14:paraId="035076FE" w14:textId="61B75C47"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t xml:space="preserve">limited company </w:t>
            </w:r>
          </w:p>
          <w:p w14:paraId="40F1B2E8" w14:textId="233FEE3B"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t xml:space="preserve">limited liability partnership </w:t>
            </w:r>
          </w:p>
          <w:p w14:paraId="136956D0" w14:textId="0BE1BF7B"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t xml:space="preserve">other partnership </w:t>
            </w:r>
          </w:p>
          <w:p w14:paraId="4B341C97" w14:textId="5F08CB5F"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t xml:space="preserve">sole trader </w:t>
            </w:r>
          </w:p>
          <w:p w14:paraId="29399B15" w14:textId="2AE5C293"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t>third sector</w:t>
            </w:r>
          </w:p>
          <w:p w14:paraId="2E771C10" w14:textId="76070116" w:rsidR="000F0FF6" w:rsidRPr="00BD7BDC" w:rsidRDefault="000F0FF6" w:rsidP="00BD7BDC">
            <w:pPr>
              <w:pStyle w:val="ListParagraph"/>
              <w:numPr>
                <w:ilvl w:val="0"/>
                <w:numId w:val="41"/>
              </w:numPr>
              <w:spacing w:before="20" w:after="20"/>
              <w:rPr>
                <w:rFonts w:ascii="Arial" w:hAnsi="Arial" w:cs="Arial"/>
                <w:bCs/>
                <w:sz w:val="22"/>
                <w:szCs w:val="22"/>
              </w:rPr>
            </w:pPr>
            <w:r w:rsidRPr="00BD7BDC">
              <w:rPr>
                <w:rFonts w:ascii="Arial" w:hAnsi="Arial" w:cs="Arial"/>
                <w:bCs/>
                <w:sz w:val="22"/>
                <w:szCs w:val="22"/>
              </w:rPr>
              <w:lastRenderedPageBreak/>
              <w:t>other</w:t>
            </w:r>
          </w:p>
        </w:tc>
      </w:tr>
      <w:tr w:rsidR="000F0FF6" w:rsidRPr="00BD7BDC" w14:paraId="22530CA3" w14:textId="77777777" w:rsidTr="2360E550">
        <w:trPr>
          <w:trHeight w:val="636"/>
        </w:trPr>
        <w:tc>
          <w:tcPr>
            <w:tcW w:w="1595" w:type="dxa"/>
          </w:tcPr>
          <w:p w14:paraId="4301D582" w14:textId="3E24095C" w:rsidR="000F0FF6" w:rsidRPr="00BD7BDC" w:rsidRDefault="000F0FF6" w:rsidP="000F0FF6">
            <w:pPr>
              <w:spacing w:before="20" w:after="20"/>
              <w:rPr>
                <w:rFonts w:ascii="Arial" w:hAnsi="Arial" w:cs="Arial"/>
                <w:bCs/>
              </w:rPr>
            </w:pPr>
            <w:r w:rsidRPr="00BD7BDC">
              <w:rPr>
                <w:rFonts w:ascii="Arial" w:hAnsi="Arial" w:cs="Arial"/>
                <w:bCs/>
              </w:rPr>
              <w:lastRenderedPageBreak/>
              <w:t>1.2.4</w:t>
            </w:r>
          </w:p>
        </w:tc>
        <w:tc>
          <w:tcPr>
            <w:tcW w:w="7421" w:type="dxa"/>
            <w:gridSpan w:val="6"/>
          </w:tcPr>
          <w:p w14:paraId="7DD9A9C6" w14:textId="51CE45DA" w:rsidR="000F0FF6" w:rsidRPr="00BD7BDC" w:rsidRDefault="000F0FF6" w:rsidP="000F0FF6">
            <w:pPr>
              <w:spacing w:before="20" w:after="20"/>
              <w:rPr>
                <w:rFonts w:ascii="Arial" w:hAnsi="Arial" w:cs="Arial"/>
                <w:bCs/>
              </w:rPr>
            </w:pPr>
            <w:r w:rsidRPr="00BD7BDC">
              <w:rPr>
                <w:rFonts w:ascii="Arial" w:hAnsi="Arial" w:cs="Arial"/>
                <w:bCs/>
              </w:rPr>
              <w:t>Please provide your company registration number or relevant registered number for if you are a charity etc.</w:t>
            </w:r>
            <w:r w:rsidR="000270B8" w:rsidRPr="00BD7BDC">
              <w:rPr>
                <w:rFonts w:ascii="Arial" w:hAnsi="Arial" w:cs="Arial"/>
                <w:bCs/>
              </w:rPr>
              <w:t xml:space="preserve"> if applicable</w:t>
            </w:r>
          </w:p>
        </w:tc>
      </w:tr>
      <w:tr w:rsidR="000F0FF6" w:rsidRPr="00BD7BDC" w14:paraId="7AFA351B" w14:textId="77777777" w:rsidTr="2360E550">
        <w:trPr>
          <w:trHeight w:val="636"/>
        </w:trPr>
        <w:tc>
          <w:tcPr>
            <w:tcW w:w="1595" w:type="dxa"/>
          </w:tcPr>
          <w:p w14:paraId="765FABC7" w14:textId="31BB05F2" w:rsidR="000F0FF6" w:rsidRPr="00BD7BDC" w:rsidRDefault="000F0FF6" w:rsidP="000F0FF6">
            <w:pPr>
              <w:spacing w:before="20" w:after="20"/>
              <w:rPr>
                <w:rFonts w:ascii="Arial" w:hAnsi="Arial" w:cs="Arial"/>
                <w:bCs/>
              </w:rPr>
            </w:pPr>
            <w:r w:rsidRPr="00BD7BDC">
              <w:rPr>
                <w:rFonts w:ascii="Arial" w:hAnsi="Arial" w:cs="Arial"/>
                <w:bCs/>
              </w:rPr>
              <w:t>1.2.5</w:t>
            </w:r>
          </w:p>
        </w:tc>
        <w:tc>
          <w:tcPr>
            <w:tcW w:w="7421" w:type="dxa"/>
            <w:gridSpan w:val="6"/>
          </w:tcPr>
          <w:p w14:paraId="4F4DE941" w14:textId="4992FF54" w:rsidR="000F0FF6" w:rsidRPr="00BD7BDC" w:rsidRDefault="000F0FF6" w:rsidP="0763FBCE">
            <w:pPr>
              <w:spacing w:before="20" w:after="20"/>
              <w:rPr>
                <w:rFonts w:ascii="Arial" w:hAnsi="Arial" w:cs="Arial"/>
              </w:rPr>
            </w:pPr>
            <w:r w:rsidRPr="00BD7BDC">
              <w:rPr>
                <w:rFonts w:ascii="Arial" w:hAnsi="Arial" w:cs="Arial"/>
              </w:rPr>
              <w:t>Please attach details of 2 referees</w:t>
            </w:r>
            <w:r w:rsidR="00E06DE9" w:rsidRPr="00BD7BDC">
              <w:rPr>
                <w:rFonts w:ascii="Arial" w:hAnsi="Arial" w:cs="Arial"/>
              </w:rPr>
              <w:t>.</w:t>
            </w:r>
            <w:r w:rsidRPr="00BD7BDC">
              <w:rPr>
                <w:rFonts w:ascii="Arial" w:hAnsi="Arial" w:cs="Arial"/>
              </w:rPr>
              <w:t xml:space="preserve"> </w:t>
            </w:r>
            <w:r w:rsidR="008D4FF3" w:rsidRPr="00BD7BDC">
              <w:rPr>
                <w:rFonts w:ascii="Arial" w:hAnsi="Arial" w:cs="Arial"/>
              </w:rPr>
              <w:t>The Department for Education</w:t>
            </w:r>
            <w:r w:rsidRPr="00BD7BDC">
              <w:rPr>
                <w:rFonts w:ascii="Arial" w:hAnsi="Arial" w:cs="Arial"/>
              </w:rPr>
              <w:t xml:space="preserve"> reserves the right to contact these referees and obtain references in undertaking previously mentioned due diligence checks.</w:t>
            </w:r>
          </w:p>
        </w:tc>
      </w:tr>
      <w:tr w:rsidR="00683B76" w:rsidRPr="00BD7BDC" w14:paraId="1DFED5AC" w14:textId="77777777" w:rsidTr="2360E550">
        <w:trPr>
          <w:trHeight w:val="636"/>
        </w:trPr>
        <w:tc>
          <w:tcPr>
            <w:tcW w:w="1595" w:type="dxa"/>
          </w:tcPr>
          <w:p w14:paraId="7FD21E11" w14:textId="4FC75853" w:rsidR="00683B76" w:rsidRPr="00BD7BDC" w:rsidRDefault="00683B76" w:rsidP="000F0FF6">
            <w:pPr>
              <w:spacing w:before="20" w:after="20"/>
              <w:rPr>
                <w:rFonts w:ascii="Arial" w:hAnsi="Arial" w:cs="Arial"/>
                <w:bCs/>
              </w:rPr>
            </w:pPr>
            <w:r w:rsidRPr="00BD7BDC">
              <w:rPr>
                <w:rFonts w:ascii="Arial" w:hAnsi="Arial" w:cs="Arial"/>
                <w:bCs/>
              </w:rPr>
              <w:t>1.2.6</w:t>
            </w:r>
          </w:p>
        </w:tc>
        <w:tc>
          <w:tcPr>
            <w:tcW w:w="7421" w:type="dxa"/>
            <w:gridSpan w:val="6"/>
          </w:tcPr>
          <w:p w14:paraId="3AD87B4C" w14:textId="4CC605B2" w:rsidR="00683B76" w:rsidRPr="00BD7BDC" w:rsidRDefault="00683B76" w:rsidP="000F0FF6">
            <w:pPr>
              <w:spacing w:before="20" w:after="20"/>
              <w:rPr>
                <w:rFonts w:ascii="Arial" w:hAnsi="Arial" w:cs="Arial"/>
                <w:bCs/>
              </w:rPr>
            </w:pPr>
            <w:r w:rsidRPr="00BD7BDC">
              <w:rPr>
                <w:rFonts w:ascii="Arial" w:hAnsi="Arial" w:cs="Arial"/>
                <w:bCs/>
              </w:rPr>
              <w:t>Please</w:t>
            </w:r>
            <w:r w:rsidR="004752BC" w:rsidRPr="00BD7BDC">
              <w:rPr>
                <w:rFonts w:ascii="Arial" w:hAnsi="Arial" w:cs="Arial"/>
                <w:bCs/>
              </w:rPr>
              <w:t xml:space="preserve"> provide an exhaustive list of any existing contracts </w:t>
            </w:r>
            <w:r w:rsidR="00784058" w:rsidRPr="00BD7BDC">
              <w:rPr>
                <w:rFonts w:ascii="Arial" w:hAnsi="Arial" w:cs="Arial"/>
                <w:bCs/>
              </w:rPr>
              <w:t>you or your organisation currently holds</w:t>
            </w:r>
            <w:r w:rsidR="00BE1EC0" w:rsidRPr="00BD7BDC">
              <w:rPr>
                <w:rFonts w:ascii="Arial" w:hAnsi="Arial" w:cs="Arial"/>
                <w:bCs/>
              </w:rPr>
              <w:t xml:space="preserve"> for the delivery of services for or in conjunction with any government department. </w:t>
            </w:r>
          </w:p>
        </w:tc>
      </w:tr>
      <w:tr w:rsidR="000F0FF6" w:rsidRPr="00BD7BDC" w14:paraId="27216766" w14:textId="77777777" w:rsidTr="2360E550">
        <w:trPr>
          <w:trHeight w:val="64"/>
        </w:trPr>
        <w:tc>
          <w:tcPr>
            <w:tcW w:w="4179" w:type="dxa"/>
            <w:gridSpan w:val="4"/>
            <w:shd w:val="clear" w:color="auto" w:fill="365F91" w:themeFill="accent1" w:themeFillShade="BF"/>
          </w:tcPr>
          <w:p w14:paraId="6E386538" w14:textId="64CCACEC"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Evaluation Section 2.1: Technical Requirements</w:t>
            </w:r>
          </w:p>
        </w:tc>
        <w:tc>
          <w:tcPr>
            <w:tcW w:w="4837" w:type="dxa"/>
            <w:gridSpan w:val="3"/>
            <w:shd w:val="clear" w:color="auto" w:fill="365F91" w:themeFill="accent1" w:themeFillShade="BF"/>
          </w:tcPr>
          <w:p w14:paraId="04901926" w14:textId="29E04B79"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 xml:space="preserve">Section Weighting: </w:t>
            </w:r>
            <w:r w:rsidR="00AB0BB8" w:rsidRPr="00BD7BDC">
              <w:rPr>
                <w:rFonts w:ascii="Arial" w:hAnsi="Arial" w:cs="Arial"/>
                <w:bCs/>
                <w:color w:val="FFFFFF" w:themeColor="background1"/>
              </w:rPr>
              <w:t>10</w:t>
            </w:r>
            <w:r w:rsidRPr="00BD7BDC">
              <w:rPr>
                <w:rFonts w:ascii="Arial" w:hAnsi="Arial" w:cs="Arial"/>
                <w:bCs/>
                <w:color w:val="FFFFFF" w:themeColor="background1"/>
              </w:rPr>
              <w:t>0%</w:t>
            </w:r>
          </w:p>
        </w:tc>
      </w:tr>
      <w:tr w:rsidR="000F0FF6" w:rsidRPr="00BD7BDC" w14:paraId="4D6D2D3D" w14:textId="77777777" w:rsidTr="2360E550">
        <w:tc>
          <w:tcPr>
            <w:tcW w:w="1595" w:type="dxa"/>
            <w:shd w:val="clear" w:color="auto" w:fill="365F91" w:themeFill="accent1" w:themeFillShade="BF"/>
          </w:tcPr>
          <w:p w14:paraId="47888E6B" w14:textId="77777777" w:rsidR="000F0FF6" w:rsidRPr="00BD7BDC" w:rsidRDefault="000F0FF6" w:rsidP="000F0FF6">
            <w:pPr>
              <w:spacing w:before="20" w:after="20"/>
              <w:ind w:right="-249"/>
              <w:rPr>
                <w:rFonts w:ascii="Arial" w:hAnsi="Arial" w:cs="Arial"/>
                <w:bCs/>
                <w:color w:val="FFFFFF" w:themeColor="background1"/>
              </w:rPr>
            </w:pPr>
            <w:r w:rsidRPr="00BD7BDC">
              <w:rPr>
                <w:rFonts w:ascii="Arial" w:hAnsi="Arial" w:cs="Arial"/>
                <w:bCs/>
                <w:color w:val="FFFFFF" w:themeColor="background1"/>
              </w:rPr>
              <w:t>Ref</w:t>
            </w:r>
          </w:p>
        </w:tc>
        <w:tc>
          <w:tcPr>
            <w:tcW w:w="7421" w:type="dxa"/>
            <w:gridSpan w:val="6"/>
            <w:shd w:val="clear" w:color="auto" w:fill="365F91" w:themeFill="accent1" w:themeFillShade="BF"/>
          </w:tcPr>
          <w:p w14:paraId="31881A7E" w14:textId="4E1711B6" w:rsidR="000F0FF6" w:rsidRPr="00BD7BDC" w:rsidRDefault="000F0FF6" w:rsidP="000F0FF6">
            <w:pPr>
              <w:spacing w:before="20" w:after="20"/>
              <w:jc w:val="center"/>
              <w:rPr>
                <w:rFonts w:ascii="Arial" w:hAnsi="Arial" w:cs="Arial"/>
                <w:bCs/>
                <w:color w:val="FFFFFF" w:themeColor="background1"/>
              </w:rPr>
            </w:pPr>
            <w:r w:rsidRPr="00BD7BDC">
              <w:rPr>
                <w:rFonts w:ascii="Arial" w:hAnsi="Arial" w:cs="Arial"/>
                <w:bCs/>
                <w:color w:val="FFFFFF" w:themeColor="background1"/>
              </w:rPr>
              <w:t>Note(s)</w:t>
            </w:r>
          </w:p>
        </w:tc>
      </w:tr>
      <w:tr w:rsidR="000F0FF6" w:rsidRPr="00BD7BDC" w14:paraId="57B54BCE" w14:textId="77777777" w:rsidTr="2360E550">
        <w:tc>
          <w:tcPr>
            <w:tcW w:w="1595" w:type="dxa"/>
          </w:tcPr>
          <w:p w14:paraId="706D525A" w14:textId="6DAF80B6" w:rsidR="000F0FF6" w:rsidRPr="00BD7BDC" w:rsidRDefault="000F0FF6" w:rsidP="000F0FF6">
            <w:pPr>
              <w:spacing w:before="20" w:after="20"/>
              <w:ind w:right="-249"/>
              <w:rPr>
                <w:rFonts w:ascii="Arial" w:hAnsi="Arial" w:cs="Arial"/>
                <w:bCs/>
              </w:rPr>
            </w:pPr>
            <w:r w:rsidRPr="00BD7BDC">
              <w:rPr>
                <w:rFonts w:ascii="Arial" w:hAnsi="Arial" w:cs="Arial"/>
                <w:bCs/>
              </w:rPr>
              <w:t>2.1</w:t>
            </w:r>
            <w:r w:rsidR="00E8647D" w:rsidRPr="00BD7BDC">
              <w:rPr>
                <w:rFonts w:ascii="Arial" w:hAnsi="Arial" w:cs="Arial"/>
                <w:bCs/>
              </w:rPr>
              <w:t>.1</w:t>
            </w:r>
          </w:p>
        </w:tc>
        <w:tc>
          <w:tcPr>
            <w:tcW w:w="7421" w:type="dxa"/>
            <w:gridSpan w:val="6"/>
          </w:tcPr>
          <w:p w14:paraId="3F469B4A" w14:textId="6DE683BE" w:rsidR="004E24EC" w:rsidRPr="00BD7BDC" w:rsidRDefault="003A0CF7" w:rsidP="548414B3">
            <w:pPr>
              <w:spacing w:before="20" w:after="20"/>
              <w:rPr>
                <w:rFonts w:ascii="Arial" w:hAnsi="Arial" w:cs="Arial"/>
              </w:rPr>
            </w:pPr>
            <w:r w:rsidRPr="00DA7E8E">
              <w:rPr>
                <w:rFonts w:ascii="Arial" w:hAnsi="Arial" w:cs="Arial"/>
                <w:highlight w:val="yellow"/>
              </w:rPr>
              <w:t xml:space="preserve">The </w:t>
            </w:r>
            <w:r w:rsidR="00320148" w:rsidRPr="00DA7E8E">
              <w:rPr>
                <w:rFonts w:ascii="Arial" w:hAnsi="Arial" w:cs="Arial"/>
                <w:highlight w:val="yellow"/>
              </w:rPr>
              <w:t>response limit for each question is 2000 characters</w:t>
            </w:r>
            <w:r w:rsidR="00CB68AC" w:rsidRPr="00DA7E8E">
              <w:rPr>
                <w:rFonts w:ascii="Arial" w:hAnsi="Arial" w:cs="Arial"/>
                <w:highlight w:val="yellow"/>
              </w:rPr>
              <w:t xml:space="preserve"> (</w:t>
            </w:r>
            <w:r w:rsidR="00DA7E8E" w:rsidRPr="00DA7E8E">
              <w:rPr>
                <w:rFonts w:ascii="Arial" w:hAnsi="Arial" w:cs="Arial"/>
                <w:highlight w:val="yellow"/>
              </w:rPr>
              <w:t>a</w:t>
            </w:r>
            <w:r w:rsidR="00CB68AC" w:rsidRPr="00DA7E8E">
              <w:rPr>
                <w:rFonts w:ascii="Arial" w:hAnsi="Arial" w:cs="Arial"/>
                <w:highlight w:val="yellow"/>
              </w:rPr>
              <w:t>pproximately 350 words including spaces)</w:t>
            </w:r>
            <w:r w:rsidRPr="00DA7E8E">
              <w:rPr>
                <w:rFonts w:ascii="Arial" w:hAnsi="Arial" w:cs="Arial"/>
                <w:highlight w:val="yellow"/>
              </w:rPr>
              <w:t xml:space="preserve">. Any </w:t>
            </w:r>
            <w:r w:rsidR="004E24EC" w:rsidRPr="00DA7E8E">
              <w:rPr>
                <w:rFonts w:ascii="Arial" w:hAnsi="Arial" w:cs="Arial"/>
                <w:highlight w:val="yellow"/>
              </w:rPr>
              <w:t xml:space="preserve">content exceeding </w:t>
            </w:r>
            <w:r w:rsidR="00CB68AC" w:rsidRPr="00DA7E8E">
              <w:rPr>
                <w:rFonts w:ascii="Arial" w:hAnsi="Arial" w:cs="Arial"/>
                <w:highlight w:val="yellow"/>
              </w:rPr>
              <w:t>2000 characters</w:t>
            </w:r>
            <w:r w:rsidR="004E24EC" w:rsidRPr="00DA7E8E">
              <w:rPr>
                <w:rFonts w:ascii="Arial" w:hAnsi="Arial" w:cs="Arial"/>
                <w:highlight w:val="yellow"/>
              </w:rPr>
              <w:t xml:space="preserve"> will not be considered for evaluation.</w:t>
            </w:r>
            <w:r w:rsidR="004E24EC" w:rsidRPr="00BD7BDC">
              <w:rPr>
                <w:rFonts w:ascii="Arial" w:hAnsi="Arial" w:cs="Arial"/>
              </w:rPr>
              <w:t xml:space="preserve"> </w:t>
            </w:r>
          </w:p>
          <w:p w14:paraId="2CA52CD2" w14:textId="7315AA6B" w:rsidR="000F0FF6" w:rsidRPr="00BD7BDC" w:rsidRDefault="00E8647D" w:rsidP="548414B3">
            <w:pPr>
              <w:spacing w:before="20" w:after="20"/>
              <w:rPr>
                <w:rFonts w:ascii="Arial" w:hAnsi="Arial" w:cs="Arial"/>
              </w:rPr>
            </w:pPr>
            <w:r w:rsidRPr="00BD7BDC">
              <w:rPr>
                <w:rFonts w:ascii="Arial" w:hAnsi="Arial" w:cs="Arial"/>
              </w:rPr>
              <w:t xml:space="preserve">The Authority may at its absolute discretion refuse to consider a </w:t>
            </w:r>
            <w:r w:rsidR="00C25666" w:rsidRPr="00BD7BDC">
              <w:rPr>
                <w:rFonts w:ascii="Arial" w:hAnsi="Arial" w:cs="Arial"/>
              </w:rPr>
              <w:t xml:space="preserve">bid </w:t>
            </w:r>
            <w:r w:rsidRPr="00BD7BDC">
              <w:rPr>
                <w:rFonts w:ascii="Arial" w:hAnsi="Arial" w:cs="Arial"/>
              </w:rPr>
              <w:t xml:space="preserve">if the score achieved in </w:t>
            </w:r>
            <w:r w:rsidR="00654159" w:rsidRPr="00BD7BDC">
              <w:rPr>
                <w:rFonts w:ascii="Arial" w:hAnsi="Arial" w:cs="Arial"/>
              </w:rPr>
              <w:t>the t</w:t>
            </w:r>
            <w:r w:rsidRPr="00BD7BDC">
              <w:rPr>
                <w:rFonts w:ascii="Arial" w:hAnsi="Arial" w:cs="Arial"/>
              </w:rPr>
              <w:t xml:space="preserve">echnical </w:t>
            </w:r>
            <w:r w:rsidR="00654159" w:rsidRPr="00BD7BDC">
              <w:rPr>
                <w:rFonts w:ascii="Arial" w:hAnsi="Arial" w:cs="Arial"/>
              </w:rPr>
              <w:t>section</w:t>
            </w:r>
            <w:r w:rsidRPr="00BD7BDC">
              <w:rPr>
                <w:rFonts w:ascii="Arial" w:hAnsi="Arial" w:cs="Arial"/>
              </w:rPr>
              <w:t xml:space="preserve"> is </w:t>
            </w:r>
            <w:r w:rsidR="00654159" w:rsidRPr="00BD7BDC">
              <w:rPr>
                <w:rFonts w:ascii="Arial" w:hAnsi="Arial" w:cs="Arial"/>
              </w:rPr>
              <w:t>below 60%</w:t>
            </w:r>
            <w:r w:rsidR="00FE662A" w:rsidRPr="00BD7BDC">
              <w:rPr>
                <w:rFonts w:ascii="Arial" w:hAnsi="Arial" w:cs="Arial"/>
              </w:rPr>
              <w:t>.</w:t>
            </w:r>
          </w:p>
        </w:tc>
      </w:tr>
      <w:tr w:rsidR="000F0FF6" w:rsidRPr="00BD7BDC" w14:paraId="0559D559" w14:textId="77777777" w:rsidTr="2360E550">
        <w:tc>
          <w:tcPr>
            <w:tcW w:w="1595" w:type="dxa"/>
            <w:shd w:val="clear" w:color="auto" w:fill="365F91" w:themeFill="accent1" w:themeFillShade="BF"/>
          </w:tcPr>
          <w:p w14:paraId="57FD22AD" w14:textId="05A7CA6D" w:rsidR="000F0FF6" w:rsidRPr="00BD7BDC" w:rsidRDefault="000F0FF6" w:rsidP="000F0FF6">
            <w:pPr>
              <w:spacing w:before="20" w:after="20"/>
              <w:ind w:right="-249"/>
              <w:rPr>
                <w:rFonts w:ascii="Arial" w:hAnsi="Arial" w:cs="Arial"/>
                <w:bCs/>
                <w:color w:val="FFFFFF" w:themeColor="background1"/>
              </w:rPr>
            </w:pPr>
            <w:bookmarkStart w:id="1" w:name="_Hlk73027580"/>
            <w:r w:rsidRPr="00BD7BDC">
              <w:rPr>
                <w:rFonts w:ascii="Arial" w:hAnsi="Arial" w:cs="Arial"/>
                <w:bCs/>
                <w:color w:val="FFFFFF" w:themeColor="background1"/>
              </w:rPr>
              <w:t>Ref</w:t>
            </w:r>
          </w:p>
        </w:tc>
        <w:tc>
          <w:tcPr>
            <w:tcW w:w="2584" w:type="dxa"/>
            <w:gridSpan w:val="3"/>
            <w:shd w:val="clear" w:color="auto" w:fill="365F91" w:themeFill="accent1" w:themeFillShade="BF"/>
          </w:tcPr>
          <w:p w14:paraId="252828EE" w14:textId="7946D746" w:rsidR="000F0FF6" w:rsidRPr="00BD7BDC" w:rsidRDefault="000F0FF6" w:rsidP="548414B3">
            <w:pPr>
              <w:spacing w:before="20" w:after="20"/>
              <w:rPr>
                <w:rFonts w:ascii="Arial" w:hAnsi="Arial" w:cs="Arial"/>
                <w:color w:val="FFFFFF" w:themeColor="background1"/>
              </w:rPr>
            </w:pPr>
            <w:r w:rsidRPr="00BD7BDC">
              <w:rPr>
                <w:rFonts w:ascii="Arial" w:hAnsi="Arial" w:cs="Arial"/>
                <w:color w:val="FFFFFF" w:themeColor="background1"/>
              </w:rPr>
              <w:t>Question</w:t>
            </w:r>
          </w:p>
        </w:tc>
        <w:tc>
          <w:tcPr>
            <w:tcW w:w="3147" w:type="dxa"/>
            <w:gridSpan w:val="2"/>
            <w:shd w:val="clear" w:color="auto" w:fill="365F91" w:themeFill="accent1" w:themeFillShade="BF"/>
          </w:tcPr>
          <w:p w14:paraId="10B70363" w14:textId="021E15F0" w:rsidR="000F0FF6" w:rsidRPr="00BD7BDC" w:rsidRDefault="000F0FF6" w:rsidP="548414B3">
            <w:pPr>
              <w:spacing w:before="20" w:after="20"/>
              <w:ind w:left="33"/>
              <w:rPr>
                <w:rFonts w:ascii="Arial" w:hAnsi="Arial" w:cs="Arial"/>
                <w:color w:val="FFFFFF" w:themeColor="background1"/>
              </w:rPr>
            </w:pPr>
            <w:r w:rsidRPr="00BD7BDC">
              <w:rPr>
                <w:rFonts w:ascii="Arial" w:hAnsi="Arial" w:cs="Arial"/>
                <w:color w:val="FFFFFF" w:themeColor="background1"/>
              </w:rPr>
              <w:t xml:space="preserve"> A satisfactory bid will include evidence of;</w:t>
            </w:r>
          </w:p>
        </w:tc>
        <w:tc>
          <w:tcPr>
            <w:tcW w:w="1690" w:type="dxa"/>
            <w:shd w:val="clear" w:color="auto" w:fill="365F91" w:themeFill="accent1" w:themeFillShade="BF"/>
          </w:tcPr>
          <w:p w14:paraId="5809A708" w14:textId="102F1065"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Question Weighting:</w:t>
            </w:r>
          </w:p>
        </w:tc>
      </w:tr>
      <w:bookmarkEnd w:id="1"/>
      <w:tr w:rsidR="000F0FF6" w:rsidRPr="00BD7BDC" w14:paraId="07A434AF" w14:textId="77777777" w:rsidTr="2360E550">
        <w:tc>
          <w:tcPr>
            <w:tcW w:w="1595" w:type="dxa"/>
          </w:tcPr>
          <w:p w14:paraId="6129FDAB" w14:textId="0E460A1A" w:rsidR="000F0FF6" w:rsidRPr="00BD7BDC" w:rsidRDefault="000F0FF6" w:rsidP="000F0FF6">
            <w:pPr>
              <w:spacing w:before="20" w:after="20"/>
              <w:ind w:right="-249"/>
              <w:rPr>
                <w:rFonts w:ascii="Arial" w:hAnsi="Arial" w:cs="Arial"/>
                <w:bCs/>
              </w:rPr>
            </w:pPr>
            <w:r w:rsidRPr="00BD7BDC">
              <w:rPr>
                <w:rFonts w:ascii="Arial" w:hAnsi="Arial" w:cs="Arial"/>
                <w:bCs/>
              </w:rPr>
              <w:t>2.2.1</w:t>
            </w:r>
          </w:p>
        </w:tc>
        <w:tc>
          <w:tcPr>
            <w:tcW w:w="2584" w:type="dxa"/>
            <w:gridSpan w:val="3"/>
          </w:tcPr>
          <w:p w14:paraId="1E4BB1F3" w14:textId="2137BD97" w:rsidR="00BC50C9" w:rsidRPr="00BD7BDC" w:rsidRDefault="00F41DFC" w:rsidP="00BC50C9">
            <w:pPr>
              <w:autoSpaceDE w:val="0"/>
              <w:rPr>
                <w:rFonts w:ascii="Arial" w:hAnsi="Arial" w:cs="Arial"/>
                <w:u w:val="single"/>
              </w:rPr>
            </w:pPr>
            <w:r w:rsidRPr="00BD7BDC">
              <w:rPr>
                <w:rFonts w:ascii="Arial" w:hAnsi="Arial" w:cs="Arial"/>
                <w:u w:val="single"/>
              </w:rPr>
              <w:t xml:space="preserve">Ambassador </w:t>
            </w:r>
            <w:r w:rsidR="00BC50C9" w:rsidRPr="00BD7BDC">
              <w:rPr>
                <w:rFonts w:ascii="Arial" w:hAnsi="Arial" w:cs="Arial"/>
                <w:u w:val="single"/>
              </w:rPr>
              <w:t>skills</w:t>
            </w:r>
          </w:p>
          <w:p w14:paraId="58F67C49" w14:textId="77777777" w:rsidR="00BC50C9" w:rsidRPr="00BD7BDC" w:rsidRDefault="00BC50C9" w:rsidP="00BC50C9">
            <w:pPr>
              <w:autoSpaceDE w:val="0"/>
              <w:rPr>
                <w:rFonts w:ascii="Arial" w:hAnsi="Arial" w:cs="Arial"/>
              </w:rPr>
            </w:pPr>
          </w:p>
          <w:p w14:paraId="030AE187" w14:textId="743D7157" w:rsidR="00BC50C9" w:rsidRPr="00BD7BDC" w:rsidRDefault="6D0F1993" w:rsidP="00BC50C9">
            <w:pPr>
              <w:autoSpaceDE w:val="0"/>
              <w:rPr>
                <w:rFonts w:ascii="Arial" w:hAnsi="Arial" w:cs="Arial"/>
              </w:rPr>
            </w:pPr>
            <w:r w:rsidRPr="00BD7BDC">
              <w:rPr>
                <w:rFonts w:ascii="Arial" w:hAnsi="Arial" w:cs="Arial"/>
              </w:rPr>
              <w:t>Please</w:t>
            </w:r>
            <w:r w:rsidR="00BC50C9" w:rsidRPr="00BD7BDC">
              <w:rPr>
                <w:rFonts w:ascii="Arial" w:hAnsi="Arial" w:cs="Arial"/>
              </w:rPr>
              <w:t xml:space="preserve"> demonstrate </w:t>
            </w:r>
            <w:r w:rsidR="5B179267" w:rsidRPr="00BD7BDC">
              <w:rPr>
                <w:rFonts w:ascii="Arial" w:hAnsi="Arial" w:cs="Arial"/>
              </w:rPr>
              <w:t>your</w:t>
            </w:r>
            <w:r w:rsidR="00BC50C9" w:rsidRPr="00BD7BDC">
              <w:rPr>
                <w:rFonts w:ascii="Arial" w:hAnsi="Arial" w:cs="Arial"/>
              </w:rPr>
              <w:t xml:space="preserve"> track record of </w:t>
            </w:r>
            <w:r w:rsidR="00411427" w:rsidRPr="00BD7BDC">
              <w:rPr>
                <w:rFonts w:ascii="Arial" w:hAnsi="Arial" w:cs="Arial"/>
              </w:rPr>
              <w:t>supporting schools to implement sustainable change</w:t>
            </w:r>
            <w:r w:rsidR="00463AE5" w:rsidRPr="00BD7BDC">
              <w:rPr>
                <w:rFonts w:ascii="Arial" w:hAnsi="Arial" w:cs="Arial"/>
              </w:rPr>
              <w:t xml:space="preserve"> to</w:t>
            </w:r>
            <w:r w:rsidR="00411427" w:rsidRPr="00BD7BDC">
              <w:rPr>
                <w:rFonts w:ascii="Arial" w:hAnsi="Arial" w:cs="Arial"/>
              </w:rPr>
              <w:t xml:space="preserve"> behaviour </w:t>
            </w:r>
            <w:r w:rsidR="00463AE5" w:rsidRPr="00BD7BDC">
              <w:rPr>
                <w:rFonts w:ascii="Arial" w:hAnsi="Arial" w:cs="Arial"/>
              </w:rPr>
              <w:t>or</w:t>
            </w:r>
            <w:r w:rsidR="00411427" w:rsidRPr="00BD7BDC">
              <w:rPr>
                <w:rFonts w:ascii="Arial" w:hAnsi="Arial" w:cs="Arial"/>
              </w:rPr>
              <w:t xml:space="preserve"> attendance</w:t>
            </w:r>
            <w:r w:rsidR="00463AE5" w:rsidRPr="00BD7BDC">
              <w:rPr>
                <w:rFonts w:ascii="Arial" w:hAnsi="Arial" w:cs="Arial"/>
              </w:rPr>
              <w:t xml:space="preserve"> practice</w:t>
            </w:r>
            <w:r w:rsidR="00BC50C9" w:rsidRPr="00BD7BDC">
              <w:rPr>
                <w:rFonts w:ascii="Arial" w:hAnsi="Arial" w:cs="Arial"/>
              </w:rPr>
              <w:t>.</w:t>
            </w:r>
          </w:p>
          <w:p w14:paraId="537AA5D3" w14:textId="77777777" w:rsidR="00BC50C9" w:rsidRPr="00BD7BDC" w:rsidRDefault="00BC50C9" w:rsidP="00BC50C9">
            <w:pPr>
              <w:autoSpaceDE w:val="0"/>
              <w:rPr>
                <w:rFonts w:ascii="Arial" w:hAnsi="Arial" w:cs="Arial"/>
              </w:rPr>
            </w:pPr>
          </w:p>
          <w:p w14:paraId="26C12554" w14:textId="297A4C80" w:rsidR="000F0FF6" w:rsidRPr="00BD7BDC" w:rsidRDefault="4C8F9E97" w:rsidP="002125DE">
            <w:pPr>
              <w:autoSpaceDE w:val="0"/>
              <w:rPr>
                <w:rFonts w:ascii="Arial" w:hAnsi="Arial" w:cs="Arial"/>
              </w:rPr>
            </w:pPr>
            <w:r w:rsidRPr="00BD7BDC">
              <w:rPr>
                <w:rFonts w:ascii="Arial" w:hAnsi="Arial" w:cs="Arial"/>
              </w:rPr>
              <w:t xml:space="preserve">Explain how </w:t>
            </w:r>
            <w:r w:rsidR="00C8201C" w:rsidRPr="00BD7BDC">
              <w:rPr>
                <w:rFonts w:ascii="Arial" w:hAnsi="Arial" w:cs="Arial"/>
              </w:rPr>
              <w:t>you</w:t>
            </w:r>
            <w:r w:rsidRPr="00BD7BDC">
              <w:rPr>
                <w:rFonts w:ascii="Arial" w:hAnsi="Arial" w:cs="Arial"/>
              </w:rPr>
              <w:t xml:space="preserve"> have up to</w:t>
            </w:r>
            <w:r w:rsidR="00411427" w:rsidRPr="00BD7BDC">
              <w:rPr>
                <w:rFonts w:ascii="Arial" w:hAnsi="Arial" w:cs="Arial"/>
              </w:rPr>
              <w:t xml:space="preserve"> date knowledge </w:t>
            </w:r>
            <w:r w:rsidR="00FF16FE" w:rsidRPr="00BD7BDC">
              <w:rPr>
                <w:rFonts w:ascii="Arial" w:hAnsi="Arial" w:cs="Arial"/>
              </w:rPr>
              <w:t xml:space="preserve">of the educational landscape with regard to behaviour culture </w:t>
            </w:r>
            <w:r w:rsidR="2649E3F2" w:rsidRPr="00BD7BDC">
              <w:rPr>
                <w:rFonts w:ascii="Arial" w:hAnsi="Arial" w:cs="Arial"/>
              </w:rPr>
              <w:t>or</w:t>
            </w:r>
            <w:r w:rsidR="00FF16FE" w:rsidRPr="00BD7BDC">
              <w:rPr>
                <w:rFonts w:ascii="Arial" w:hAnsi="Arial" w:cs="Arial"/>
              </w:rPr>
              <w:t xml:space="preserve"> strategies to improve pupil attendance in</w:t>
            </w:r>
            <w:r w:rsidR="008B2397" w:rsidRPr="00BD7BDC">
              <w:rPr>
                <w:rFonts w:ascii="Arial" w:hAnsi="Arial" w:cs="Arial"/>
              </w:rPr>
              <w:t xml:space="preserve"> primary and/or secondary</w:t>
            </w:r>
            <w:r w:rsidR="00FF16FE" w:rsidRPr="00BD7BDC">
              <w:rPr>
                <w:rFonts w:ascii="Arial" w:hAnsi="Arial" w:cs="Arial"/>
              </w:rPr>
              <w:t xml:space="preserve"> schools. </w:t>
            </w:r>
          </w:p>
          <w:p w14:paraId="0F1082A7" w14:textId="77777777" w:rsidR="002125DE" w:rsidRPr="00BD7BDC" w:rsidRDefault="002125DE" w:rsidP="002125DE">
            <w:pPr>
              <w:autoSpaceDE w:val="0"/>
              <w:rPr>
                <w:rFonts w:ascii="Arial" w:hAnsi="Arial" w:cs="Arial"/>
              </w:rPr>
            </w:pPr>
          </w:p>
          <w:p w14:paraId="253AA98E" w14:textId="0EAB8F27" w:rsidR="00B50905" w:rsidRPr="00BD7BDC" w:rsidRDefault="55586398" w:rsidP="00BD7BDC">
            <w:pPr>
              <w:spacing w:before="20" w:after="20"/>
              <w:rPr>
                <w:rFonts w:ascii="Arial" w:hAnsi="Arial" w:cs="Arial"/>
              </w:rPr>
            </w:pPr>
            <w:r w:rsidRPr="00BD7BDC">
              <w:rPr>
                <w:rFonts w:ascii="Arial" w:hAnsi="Arial" w:cs="Arial"/>
              </w:rPr>
              <w:t xml:space="preserve">Set out your </w:t>
            </w:r>
            <w:r w:rsidR="00B50905" w:rsidRPr="00BD7BDC">
              <w:rPr>
                <w:rFonts w:ascii="Arial" w:hAnsi="Arial" w:cs="Arial"/>
              </w:rPr>
              <w:t xml:space="preserve">experience/expertise and impact </w:t>
            </w:r>
            <w:r w:rsidR="6315D6C3" w:rsidRPr="00BD7BDC">
              <w:rPr>
                <w:rFonts w:ascii="Arial" w:hAnsi="Arial" w:cs="Arial"/>
              </w:rPr>
              <w:t>of</w:t>
            </w:r>
            <w:r w:rsidR="00B50905" w:rsidRPr="00BD7BDC">
              <w:rPr>
                <w:rFonts w:ascii="Arial" w:hAnsi="Arial" w:cs="Arial"/>
              </w:rPr>
              <w:t xml:space="preserve"> securing successful outcome(s) for schools and children through developing senior leaders by working collaboratively, coaching and mentoring.</w:t>
            </w:r>
          </w:p>
          <w:p w14:paraId="55A26EC5" w14:textId="77777777" w:rsidR="000F0FF6" w:rsidRPr="00BD7BDC" w:rsidRDefault="000F0FF6" w:rsidP="000F0FF6">
            <w:pPr>
              <w:spacing w:before="20" w:after="20"/>
              <w:rPr>
                <w:rFonts w:ascii="Arial" w:hAnsi="Arial" w:cs="Arial"/>
                <w:bCs/>
                <w:color w:val="000000" w:themeColor="text1"/>
                <w:u w:val="single"/>
              </w:rPr>
            </w:pPr>
          </w:p>
          <w:p w14:paraId="0152DAAD" w14:textId="77777777" w:rsidR="000F0FF6" w:rsidRPr="00BD7BDC" w:rsidRDefault="000F0FF6" w:rsidP="000F0FF6">
            <w:pPr>
              <w:spacing w:before="20" w:after="20"/>
              <w:rPr>
                <w:rFonts w:ascii="Arial" w:hAnsi="Arial" w:cs="Arial"/>
                <w:bCs/>
                <w:color w:val="000000" w:themeColor="text1"/>
                <w:u w:val="single"/>
              </w:rPr>
            </w:pPr>
          </w:p>
          <w:p w14:paraId="22F56F2D" w14:textId="5BC91C51" w:rsidR="000F0FF6" w:rsidRPr="00BD7BDC" w:rsidRDefault="000F0FF6" w:rsidP="00573FF9">
            <w:pPr>
              <w:widowControl w:val="0"/>
              <w:overflowPunct w:val="0"/>
              <w:autoSpaceDE w:val="0"/>
              <w:autoSpaceDN w:val="0"/>
              <w:adjustRightInd w:val="0"/>
              <w:spacing w:after="240"/>
              <w:textAlignment w:val="baseline"/>
              <w:rPr>
                <w:rFonts w:ascii="Arial" w:hAnsi="Arial" w:cs="Arial"/>
                <w:bCs/>
                <w:color w:val="000000" w:themeColor="text1"/>
              </w:rPr>
            </w:pPr>
          </w:p>
        </w:tc>
        <w:tc>
          <w:tcPr>
            <w:tcW w:w="3147" w:type="dxa"/>
            <w:gridSpan w:val="2"/>
          </w:tcPr>
          <w:p w14:paraId="3AA2D1E1" w14:textId="77777777" w:rsidR="00494FCF" w:rsidRPr="00E17118" w:rsidRDefault="00494FCF" w:rsidP="00494FCF">
            <w:pPr>
              <w:autoSpaceDE w:val="0"/>
              <w:rPr>
                <w:rFonts w:ascii="Arial" w:hAnsi="Arial" w:cs="Arial"/>
              </w:rPr>
            </w:pPr>
            <w:r w:rsidRPr="00E17118">
              <w:rPr>
                <w:rFonts w:ascii="Arial" w:hAnsi="Arial" w:cs="Arial"/>
              </w:rPr>
              <w:t>The evaluation will look for evidence and examples of:</w:t>
            </w:r>
          </w:p>
          <w:p w14:paraId="1507A150" w14:textId="4AFC01C8" w:rsidR="00CF6752" w:rsidRPr="00E17118" w:rsidRDefault="00494FCF" w:rsidP="00494FCF">
            <w:pPr>
              <w:numPr>
                <w:ilvl w:val="0"/>
                <w:numId w:val="8"/>
              </w:numPr>
              <w:autoSpaceDE w:val="0"/>
              <w:rPr>
                <w:rFonts w:ascii="Arial" w:hAnsi="Arial" w:cs="Arial"/>
              </w:rPr>
            </w:pPr>
            <w:r w:rsidRPr="00E17118">
              <w:rPr>
                <w:rFonts w:ascii="Arial" w:hAnsi="Arial" w:cs="Arial"/>
              </w:rPr>
              <w:t>contribution to</w:t>
            </w:r>
            <w:r w:rsidR="00013A88" w:rsidRPr="00E17118">
              <w:rPr>
                <w:rFonts w:ascii="Arial" w:hAnsi="Arial" w:cs="Arial"/>
              </w:rPr>
              <w:t xml:space="preserve"> successful school improvement in a range of contexts</w:t>
            </w:r>
            <w:r w:rsidR="00F30866" w:rsidRPr="00E17118">
              <w:rPr>
                <w:rFonts w:ascii="Arial" w:hAnsi="Arial" w:cs="Arial"/>
              </w:rPr>
              <w:t>. This includes</w:t>
            </w:r>
            <w:r w:rsidR="00013A88" w:rsidRPr="00E17118">
              <w:rPr>
                <w:rFonts w:ascii="Arial" w:hAnsi="Arial" w:cs="Arial"/>
              </w:rPr>
              <w:t xml:space="preserve"> challenges related to leadership and embedding </w:t>
            </w:r>
            <w:r w:rsidR="00CF6752" w:rsidRPr="00E17118">
              <w:rPr>
                <w:rFonts w:ascii="Arial" w:hAnsi="Arial" w:cs="Arial"/>
              </w:rPr>
              <w:t>n</w:t>
            </w:r>
            <w:r w:rsidR="00013A88" w:rsidRPr="00E17118">
              <w:rPr>
                <w:rFonts w:ascii="Arial" w:hAnsi="Arial" w:cs="Arial"/>
              </w:rPr>
              <w:t xml:space="preserve">ew whole-school policies </w:t>
            </w:r>
          </w:p>
          <w:p w14:paraId="0E164F37" w14:textId="4735CB94" w:rsidR="00494FCF" w:rsidRPr="00E17118" w:rsidRDefault="00CF6752" w:rsidP="00494FCF">
            <w:pPr>
              <w:numPr>
                <w:ilvl w:val="0"/>
                <w:numId w:val="8"/>
              </w:numPr>
              <w:autoSpaceDE w:val="0"/>
              <w:rPr>
                <w:rFonts w:ascii="Arial" w:hAnsi="Arial" w:cs="Arial"/>
              </w:rPr>
            </w:pPr>
            <w:r w:rsidRPr="00E17118">
              <w:rPr>
                <w:rFonts w:ascii="Arial" w:hAnsi="Arial" w:cs="Arial"/>
              </w:rPr>
              <w:t>I</w:t>
            </w:r>
            <w:r w:rsidR="00494FCF" w:rsidRPr="00E17118">
              <w:rPr>
                <w:rFonts w:ascii="Arial" w:hAnsi="Arial" w:cs="Arial"/>
              </w:rPr>
              <w:t xml:space="preserve">dentifying </w:t>
            </w:r>
            <w:r w:rsidRPr="00E17118">
              <w:rPr>
                <w:rFonts w:ascii="Arial" w:hAnsi="Arial" w:cs="Arial"/>
              </w:rPr>
              <w:t xml:space="preserve">priorities for </w:t>
            </w:r>
            <w:r w:rsidR="00494FCF" w:rsidRPr="00E17118">
              <w:rPr>
                <w:rFonts w:ascii="Arial" w:hAnsi="Arial" w:cs="Arial"/>
              </w:rPr>
              <w:t xml:space="preserve">improvement and planning activity to achieve </w:t>
            </w:r>
            <w:r w:rsidR="00E3771A" w:rsidRPr="00E17118">
              <w:rPr>
                <w:rFonts w:ascii="Arial" w:hAnsi="Arial" w:cs="Arial"/>
              </w:rPr>
              <w:t>sustainable</w:t>
            </w:r>
            <w:r w:rsidR="00076D96" w:rsidRPr="00E17118">
              <w:rPr>
                <w:rFonts w:ascii="Arial" w:hAnsi="Arial" w:cs="Arial"/>
              </w:rPr>
              <w:t xml:space="preserve"> improve</w:t>
            </w:r>
            <w:r w:rsidR="00E3771A" w:rsidRPr="00E17118">
              <w:rPr>
                <w:rFonts w:ascii="Arial" w:hAnsi="Arial" w:cs="Arial"/>
              </w:rPr>
              <w:t>ment</w:t>
            </w:r>
            <w:r w:rsidR="008B2397" w:rsidRPr="00E17118">
              <w:rPr>
                <w:rFonts w:ascii="Arial" w:hAnsi="Arial" w:cs="Arial"/>
              </w:rPr>
              <w:t xml:space="preserve"> in schools for </w:t>
            </w:r>
            <w:r w:rsidR="00076D96" w:rsidRPr="00E17118">
              <w:rPr>
                <w:rFonts w:ascii="Arial" w:hAnsi="Arial" w:cs="Arial"/>
              </w:rPr>
              <w:t>behaviour and</w:t>
            </w:r>
            <w:r w:rsidR="00051041" w:rsidRPr="00E17118">
              <w:rPr>
                <w:rFonts w:ascii="Arial" w:hAnsi="Arial" w:cs="Arial"/>
              </w:rPr>
              <w:t>/or</w:t>
            </w:r>
            <w:r w:rsidR="00076D96" w:rsidRPr="00E17118">
              <w:rPr>
                <w:rFonts w:ascii="Arial" w:hAnsi="Arial" w:cs="Arial"/>
              </w:rPr>
              <w:t xml:space="preserve"> attendance</w:t>
            </w:r>
          </w:p>
          <w:p w14:paraId="458A1C87" w14:textId="658BA073" w:rsidR="00013A88" w:rsidRPr="00E17118" w:rsidRDefault="00573E9D" w:rsidP="00494FCF">
            <w:pPr>
              <w:numPr>
                <w:ilvl w:val="0"/>
                <w:numId w:val="8"/>
              </w:numPr>
              <w:autoSpaceDE w:val="0"/>
              <w:rPr>
                <w:rFonts w:ascii="Arial" w:hAnsi="Arial" w:cs="Arial"/>
              </w:rPr>
            </w:pPr>
            <w:r w:rsidRPr="00E17118">
              <w:rPr>
                <w:rFonts w:ascii="Arial" w:hAnsi="Arial" w:cs="Arial"/>
              </w:rPr>
              <w:t xml:space="preserve">applying </w:t>
            </w:r>
            <w:r w:rsidR="00013A88" w:rsidRPr="00E17118">
              <w:rPr>
                <w:rFonts w:ascii="Arial" w:hAnsi="Arial" w:cs="Arial"/>
              </w:rPr>
              <w:t xml:space="preserve">excellent understanding of school leadership structures and strategies to identify issues and </w:t>
            </w:r>
            <w:r w:rsidR="00AE11EA" w:rsidRPr="00E17118">
              <w:rPr>
                <w:rFonts w:ascii="Arial" w:hAnsi="Arial" w:cs="Arial"/>
              </w:rPr>
              <w:t xml:space="preserve">directly </w:t>
            </w:r>
            <w:r w:rsidR="00013A88" w:rsidRPr="00E17118">
              <w:rPr>
                <w:rFonts w:ascii="Arial" w:hAnsi="Arial" w:cs="Arial"/>
              </w:rPr>
              <w:t>support improvement</w:t>
            </w:r>
            <w:r w:rsidRPr="00E17118">
              <w:rPr>
                <w:rFonts w:ascii="Arial" w:hAnsi="Arial" w:cs="Arial"/>
              </w:rPr>
              <w:t xml:space="preserve"> in a school</w:t>
            </w:r>
            <w:r w:rsidR="00AE11EA" w:rsidRPr="00E17118">
              <w:rPr>
                <w:rFonts w:ascii="Arial" w:hAnsi="Arial" w:cs="Arial"/>
              </w:rPr>
              <w:t xml:space="preserve"> or schools</w:t>
            </w:r>
          </w:p>
          <w:p w14:paraId="08E99865" w14:textId="3FCF10CC" w:rsidR="00494FCF" w:rsidRPr="00E17118" w:rsidRDefault="00F54783" w:rsidP="00494FCF">
            <w:pPr>
              <w:numPr>
                <w:ilvl w:val="0"/>
                <w:numId w:val="8"/>
              </w:numPr>
              <w:autoSpaceDE w:val="0"/>
              <w:rPr>
                <w:rFonts w:ascii="Arial" w:hAnsi="Arial" w:cs="Arial"/>
              </w:rPr>
            </w:pPr>
            <w:r w:rsidRPr="00E17118">
              <w:rPr>
                <w:rFonts w:ascii="Arial" w:hAnsi="Arial" w:cs="Arial"/>
              </w:rPr>
              <w:t xml:space="preserve">effectively </w:t>
            </w:r>
            <w:r w:rsidR="00494FCF" w:rsidRPr="00E17118">
              <w:rPr>
                <w:rFonts w:ascii="Arial" w:hAnsi="Arial" w:cs="Arial"/>
              </w:rPr>
              <w:t>monitoring and challenging progress against agreed plans and ensuring that improvement work is carried out at pace</w:t>
            </w:r>
            <w:r w:rsidR="008A2AF6" w:rsidRPr="00E17118">
              <w:rPr>
                <w:rFonts w:ascii="Arial" w:hAnsi="Arial" w:cs="Arial"/>
              </w:rPr>
              <w:t xml:space="preserve"> and having impact</w:t>
            </w:r>
          </w:p>
          <w:p w14:paraId="04882300" w14:textId="145C317C" w:rsidR="00494FCF" w:rsidRPr="00E17118" w:rsidRDefault="00F16D8F" w:rsidP="00494FCF">
            <w:pPr>
              <w:numPr>
                <w:ilvl w:val="0"/>
                <w:numId w:val="8"/>
              </w:numPr>
              <w:autoSpaceDE w:val="0"/>
              <w:rPr>
                <w:rFonts w:ascii="Arial" w:hAnsi="Arial" w:cs="Arial"/>
              </w:rPr>
            </w:pPr>
            <w:commentRangeStart w:id="2"/>
            <w:r w:rsidRPr="00E17118">
              <w:rPr>
                <w:rFonts w:ascii="Arial" w:hAnsi="Arial" w:cs="Arial"/>
              </w:rPr>
              <w:t>understanding the</w:t>
            </w:r>
            <w:r w:rsidR="00494FCF" w:rsidRPr="00E17118">
              <w:rPr>
                <w:rFonts w:ascii="Arial" w:hAnsi="Arial" w:cs="Arial"/>
              </w:rPr>
              <w:t xml:space="preserve"> impact and outcomes</w:t>
            </w:r>
            <w:r w:rsidRPr="00E17118">
              <w:rPr>
                <w:rFonts w:ascii="Arial" w:hAnsi="Arial" w:cs="Arial"/>
              </w:rPr>
              <w:t xml:space="preserve"> of interventions</w:t>
            </w:r>
            <w:r w:rsidR="0020179E" w:rsidRPr="00E17118">
              <w:rPr>
                <w:rFonts w:ascii="Arial" w:hAnsi="Arial" w:cs="Arial"/>
              </w:rPr>
              <w:t xml:space="preserve">, including </w:t>
            </w:r>
            <w:r w:rsidR="00864E82" w:rsidRPr="00E17118">
              <w:rPr>
                <w:rFonts w:ascii="Arial" w:hAnsi="Arial" w:cs="Arial"/>
              </w:rPr>
              <w:lastRenderedPageBreak/>
              <w:t xml:space="preserve">those relating to </w:t>
            </w:r>
            <w:r w:rsidR="0020179E" w:rsidRPr="00E17118">
              <w:rPr>
                <w:rFonts w:ascii="Arial" w:hAnsi="Arial" w:cs="Arial"/>
              </w:rPr>
              <w:t>children with SEND</w:t>
            </w:r>
            <w:commentRangeEnd w:id="2"/>
            <w:r w:rsidR="003C791F" w:rsidRPr="00E17118">
              <w:rPr>
                <w:rStyle w:val="CommentReference"/>
              </w:rPr>
              <w:commentReference w:id="2"/>
            </w:r>
          </w:p>
          <w:p w14:paraId="75B37556" w14:textId="565352E5" w:rsidR="00494FCF" w:rsidRPr="00E17118" w:rsidRDefault="00494FCF" w:rsidP="00494FCF">
            <w:pPr>
              <w:numPr>
                <w:ilvl w:val="0"/>
                <w:numId w:val="8"/>
              </w:numPr>
              <w:autoSpaceDE w:val="0"/>
              <w:rPr>
                <w:rFonts w:ascii="Arial" w:hAnsi="Arial" w:cs="Arial"/>
              </w:rPr>
            </w:pPr>
            <w:r w:rsidRPr="00E17118">
              <w:rPr>
                <w:rFonts w:ascii="Arial" w:hAnsi="Arial" w:cs="Arial"/>
              </w:rPr>
              <w:t xml:space="preserve">supporting </w:t>
            </w:r>
            <w:r w:rsidR="002D0EAA" w:rsidRPr="00E17118">
              <w:rPr>
                <w:rFonts w:ascii="Arial" w:hAnsi="Arial" w:cs="Arial"/>
              </w:rPr>
              <w:t>schools</w:t>
            </w:r>
            <w:r w:rsidRPr="00E17118">
              <w:rPr>
                <w:rFonts w:ascii="Arial" w:hAnsi="Arial" w:cs="Arial"/>
              </w:rPr>
              <w:t xml:space="preserve"> in embedding changes</w:t>
            </w:r>
          </w:p>
          <w:p w14:paraId="42EE7322" w14:textId="7493850F" w:rsidR="00032836" w:rsidRPr="00E17118" w:rsidRDefault="00494FCF" w:rsidP="00494FCF">
            <w:pPr>
              <w:numPr>
                <w:ilvl w:val="0"/>
                <w:numId w:val="8"/>
              </w:numPr>
              <w:autoSpaceDE w:val="0"/>
              <w:rPr>
                <w:rFonts w:ascii="Arial" w:hAnsi="Arial" w:cs="Arial"/>
              </w:rPr>
            </w:pPr>
            <w:r w:rsidRPr="00E17118">
              <w:rPr>
                <w:rFonts w:ascii="Arial" w:hAnsi="Arial" w:cs="Arial"/>
              </w:rPr>
              <w:t>encouraging creative new ways of working, including through organisational structures and external relationships</w:t>
            </w:r>
            <w:r w:rsidR="00EF1379" w:rsidRPr="00E17118">
              <w:rPr>
                <w:rFonts w:ascii="Arial" w:hAnsi="Arial" w:cs="Arial"/>
              </w:rPr>
              <w:t>.</w:t>
            </w:r>
          </w:p>
          <w:p w14:paraId="3CB6D3F6" w14:textId="6F6116AC" w:rsidR="00032836" w:rsidRPr="00E17118" w:rsidRDefault="00032836" w:rsidP="00032836">
            <w:pPr>
              <w:autoSpaceDE w:val="0"/>
              <w:ind w:left="357"/>
              <w:rPr>
                <w:rFonts w:ascii="Arial" w:hAnsi="Arial" w:cs="Arial"/>
                <w:bCs/>
              </w:rPr>
            </w:pPr>
          </w:p>
        </w:tc>
        <w:tc>
          <w:tcPr>
            <w:tcW w:w="1690" w:type="dxa"/>
          </w:tcPr>
          <w:p w14:paraId="6CA16B74" w14:textId="669F7979" w:rsidR="000F0FF6" w:rsidRPr="00E17118" w:rsidRDefault="00465207" w:rsidP="000F0FF6">
            <w:pPr>
              <w:spacing w:before="20" w:after="20"/>
              <w:rPr>
                <w:rFonts w:ascii="Arial" w:hAnsi="Arial" w:cs="Arial"/>
                <w:bCs/>
              </w:rPr>
            </w:pPr>
            <w:r w:rsidRPr="00E17118">
              <w:rPr>
                <w:rFonts w:ascii="Arial" w:hAnsi="Arial" w:cs="Arial"/>
                <w:bCs/>
              </w:rPr>
              <w:lastRenderedPageBreak/>
              <w:t>40%</w:t>
            </w:r>
          </w:p>
        </w:tc>
      </w:tr>
      <w:tr w:rsidR="0037340A" w:rsidRPr="00BD7BDC" w14:paraId="105CEDF4" w14:textId="77777777" w:rsidTr="2360E550">
        <w:tc>
          <w:tcPr>
            <w:tcW w:w="1595" w:type="dxa"/>
            <w:shd w:val="clear" w:color="auto" w:fill="365F91" w:themeFill="accent1" w:themeFillShade="BF"/>
          </w:tcPr>
          <w:p w14:paraId="6DD0ADB5" w14:textId="77777777" w:rsidR="0037340A" w:rsidRPr="00BD7BDC" w:rsidRDefault="0037340A" w:rsidP="00505846">
            <w:pPr>
              <w:spacing w:before="20" w:after="20"/>
              <w:ind w:right="-249"/>
              <w:rPr>
                <w:rFonts w:ascii="Arial" w:hAnsi="Arial" w:cs="Arial"/>
                <w:bCs/>
                <w:color w:val="FFFFFF" w:themeColor="background1"/>
              </w:rPr>
            </w:pPr>
            <w:r w:rsidRPr="00BD7BDC">
              <w:rPr>
                <w:rFonts w:ascii="Arial" w:hAnsi="Arial" w:cs="Arial"/>
                <w:bCs/>
                <w:color w:val="FFFFFF" w:themeColor="background1"/>
              </w:rPr>
              <w:t>Ref</w:t>
            </w:r>
          </w:p>
        </w:tc>
        <w:tc>
          <w:tcPr>
            <w:tcW w:w="2584" w:type="dxa"/>
            <w:gridSpan w:val="3"/>
            <w:shd w:val="clear" w:color="auto" w:fill="365F91" w:themeFill="accent1" w:themeFillShade="BF"/>
          </w:tcPr>
          <w:p w14:paraId="79A4E074" w14:textId="77777777" w:rsidR="0037340A" w:rsidRPr="00BD7BDC" w:rsidRDefault="0037340A" w:rsidP="00505846">
            <w:pPr>
              <w:spacing w:before="20" w:after="20"/>
              <w:rPr>
                <w:rFonts w:ascii="Arial" w:hAnsi="Arial" w:cs="Arial"/>
                <w:bCs/>
                <w:color w:val="FFFFFF" w:themeColor="background1"/>
              </w:rPr>
            </w:pPr>
            <w:r w:rsidRPr="00BD7BDC">
              <w:rPr>
                <w:rFonts w:ascii="Arial" w:hAnsi="Arial" w:cs="Arial"/>
                <w:bCs/>
                <w:color w:val="FFFFFF" w:themeColor="background1"/>
              </w:rPr>
              <w:t>Question</w:t>
            </w:r>
          </w:p>
        </w:tc>
        <w:tc>
          <w:tcPr>
            <w:tcW w:w="3147" w:type="dxa"/>
            <w:gridSpan w:val="2"/>
            <w:shd w:val="clear" w:color="auto" w:fill="365F91" w:themeFill="accent1" w:themeFillShade="BF"/>
          </w:tcPr>
          <w:p w14:paraId="4543AAF7" w14:textId="77777777" w:rsidR="0037340A" w:rsidRPr="00E17118" w:rsidRDefault="0037340A" w:rsidP="00505846">
            <w:pPr>
              <w:spacing w:before="20" w:after="20"/>
              <w:ind w:left="33"/>
              <w:rPr>
                <w:rFonts w:ascii="Arial" w:hAnsi="Arial" w:cs="Arial"/>
                <w:bCs/>
                <w:color w:val="FFFFFF" w:themeColor="background1"/>
              </w:rPr>
            </w:pPr>
            <w:r w:rsidRPr="00E17118">
              <w:rPr>
                <w:rFonts w:ascii="Arial" w:hAnsi="Arial" w:cs="Arial"/>
                <w:bCs/>
                <w:color w:val="FFFFFF" w:themeColor="background1"/>
              </w:rPr>
              <w:t xml:space="preserve"> A satisfactory bid will include evidence of;</w:t>
            </w:r>
          </w:p>
        </w:tc>
        <w:tc>
          <w:tcPr>
            <w:tcW w:w="1690" w:type="dxa"/>
            <w:shd w:val="clear" w:color="auto" w:fill="365F91" w:themeFill="accent1" w:themeFillShade="BF"/>
          </w:tcPr>
          <w:p w14:paraId="5002A411" w14:textId="77777777" w:rsidR="0037340A" w:rsidRPr="00E17118" w:rsidRDefault="0037340A" w:rsidP="00505846">
            <w:pPr>
              <w:spacing w:before="20" w:after="20"/>
              <w:rPr>
                <w:rFonts w:ascii="Arial" w:hAnsi="Arial" w:cs="Arial"/>
                <w:bCs/>
                <w:color w:val="FFFFFF" w:themeColor="background1"/>
              </w:rPr>
            </w:pPr>
            <w:r w:rsidRPr="00E17118">
              <w:rPr>
                <w:rFonts w:ascii="Arial" w:hAnsi="Arial" w:cs="Arial"/>
                <w:bCs/>
                <w:color w:val="FFFFFF" w:themeColor="background1"/>
              </w:rPr>
              <w:t>Question Weighting:</w:t>
            </w:r>
          </w:p>
        </w:tc>
      </w:tr>
      <w:tr w:rsidR="000F0FF6" w:rsidRPr="00BD7BDC" w14:paraId="31FA0FBD" w14:textId="77777777" w:rsidTr="2360E550">
        <w:tc>
          <w:tcPr>
            <w:tcW w:w="1595" w:type="dxa"/>
          </w:tcPr>
          <w:p w14:paraId="4185D47F" w14:textId="49A8FC89" w:rsidR="000F0FF6" w:rsidRPr="00BD7BDC" w:rsidRDefault="000F0FF6" w:rsidP="000F0FF6">
            <w:pPr>
              <w:spacing w:before="20" w:after="20"/>
              <w:ind w:right="-249"/>
              <w:rPr>
                <w:rFonts w:ascii="Arial" w:hAnsi="Arial" w:cs="Arial"/>
                <w:bCs/>
              </w:rPr>
            </w:pPr>
            <w:r w:rsidRPr="00BD7BDC">
              <w:rPr>
                <w:rFonts w:ascii="Arial" w:hAnsi="Arial" w:cs="Arial"/>
                <w:bCs/>
              </w:rPr>
              <w:t>2.2.2</w:t>
            </w:r>
          </w:p>
        </w:tc>
        <w:tc>
          <w:tcPr>
            <w:tcW w:w="2584" w:type="dxa"/>
            <w:gridSpan w:val="3"/>
          </w:tcPr>
          <w:p w14:paraId="2185C2FA" w14:textId="5CCDF6EA" w:rsidR="00426BDC" w:rsidRPr="00BD7BDC" w:rsidRDefault="00B50905" w:rsidP="00426BDC">
            <w:pPr>
              <w:autoSpaceDE w:val="0"/>
              <w:rPr>
                <w:rFonts w:ascii="Arial" w:eastAsia="Times New Roman" w:hAnsi="Arial" w:cs="Arial"/>
                <w:u w:val="single"/>
                <w:lang w:eastAsia="en-GB"/>
              </w:rPr>
            </w:pPr>
            <w:r w:rsidRPr="00BD7BDC">
              <w:rPr>
                <w:rFonts w:ascii="Arial" w:eastAsia="Times New Roman" w:hAnsi="Arial" w:cs="Arial"/>
                <w:u w:val="single"/>
                <w:lang w:eastAsia="en-GB"/>
              </w:rPr>
              <w:t>Understanding policy</w:t>
            </w:r>
          </w:p>
          <w:p w14:paraId="2395C498" w14:textId="77777777" w:rsidR="00426BDC" w:rsidRPr="00BD7BDC" w:rsidRDefault="00426BDC" w:rsidP="00426BDC">
            <w:pPr>
              <w:autoSpaceDE w:val="0"/>
              <w:rPr>
                <w:rFonts w:ascii="Arial" w:eastAsia="Times New Roman" w:hAnsi="Arial" w:cs="Arial"/>
                <w:b/>
                <w:u w:val="single"/>
                <w:lang w:eastAsia="en-GB"/>
              </w:rPr>
            </w:pPr>
          </w:p>
          <w:p w14:paraId="5581A836" w14:textId="5D810F9F" w:rsidR="001C3043" w:rsidRPr="00BD7BDC" w:rsidRDefault="00D355ED" w:rsidP="00145166">
            <w:pPr>
              <w:autoSpaceDE w:val="0"/>
              <w:rPr>
                <w:rFonts w:ascii="Arial" w:hAnsi="Arial" w:cs="Arial"/>
              </w:rPr>
            </w:pPr>
            <w:r w:rsidRPr="00BD7BDC">
              <w:rPr>
                <w:rFonts w:ascii="Arial" w:hAnsi="Arial" w:cs="Arial"/>
              </w:rPr>
              <w:t xml:space="preserve">Bidders must demonstrate a clear understanding of the </w:t>
            </w:r>
            <w:r w:rsidR="001C3043" w:rsidRPr="00BD7BDC">
              <w:rPr>
                <w:rFonts w:ascii="Arial" w:hAnsi="Arial" w:cs="Arial"/>
              </w:rPr>
              <w:t xml:space="preserve">current government approach to attendance </w:t>
            </w:r>
            <w:r w:rsidR="0AAAFE7C" w:rsidRPr="00BD7BDC">
              <w:rPr>
                <w:rFonts w:ascii="Arial" w:hAnsi="Arial" w:cs="Arial"/>
              </w:rPr>
              <w:t>and/</w:t>
            </w:r>
            <w:r w:rsidR="001C3043" w:rsidRPr="00BD7BDC">
              <w:rPr>
                <w:rFonts w:ascii="Arial" w:hAnsi="Arial" w:cs="Arial"/>
              </w:rPr>
              <w:t>or behaviour in schools</w:t>
            </w:r>
            <w:r w:rsidR="0004001C" w:rsidRPr="00BD7BDC">
              <w:rPr>
                <w:rFonts w:ascii="Arial" w:hAnsi="Arial" w:cs="Arial"/>
              </w:rPr>
              <w:t xml:space="preserve">, including the importance of safety and belonging in schools, and </w:t>
            </w:r>
            <w:r w:rsidR="00A42E19" w:rsidRPr="00BD7BDC">
              <w:rPr>
                <w:rFonts w:ascii="Arial" w:hAnsi="Arial" w:cs="Arial"/>
              </w:rPr>
              <w:t>the benefits of an inclusive mainstream environment</w:t>
            </w:r>
            <w:r w:rsidR="00051041" w:rsidRPr="00BD7BDC">
              <w:rPr>
                <w:rFonts w:ascii="Arial" w:hAnsi="Arial" w:cs="Arial"/>
              </w:rPr>
              <w:t xml:space="preserve">, where the bidder is evidencing </w:t>
            </w:r>
            <w:r w:rsidR="00055CE5" w:rsidRPr="00BD7BDC">
              <w:rPr>
                <w:rFonts w:ascii="Arial" w:hAnsi="Arial" w:cs="Arial"/>
              </w:rPr>
              <w:t>understanding of behaviour policy.</w:t>
            </w:r>
            <w:r w:rsidR="001C3043" w:rsidRPr="00BD7BDC">
              <w:rPr>
                <w:rFonts w:ascii="Arial" w:hAnsi="Arial" w:cs="Arial"/>
              </w:rPr>
              <w:t xml:space="preserve"> </w:t>
            </w:r>
          </w:p>
          <w:p w14:paraId="617084C3" w14:textId="77777777" w:rsidR="00145166" w:rsidRPr="00BD7BDC" w:rsidRDefault="00145166" w:rsidP="00145166">
            <w:pPr>
              <w:autoSpaceDE w:val="0"/>
              <w:rPr>
                <w:rFonts w:ascii="Arial" w:hAnsi="Arial" w:cs="Arial"/>
              </w:rPr>
            </w:pPr>
          </w:p>
          <w:p w14:paraId="76E4563C" w14:textId="592B7AFB" w:rsidR="00946746" w:rsidRPr="00BD7BDC" w:rsidRDefault="001C3043" w:rsidP="00145166">
            <w:pPr>
              <w:autoSpaceDE w:val="0"/>
              <w:rPr>
                <w:rFonts w:ascii="Arial" w:hAnsi="Arial" w:cs="Arial"/>
              </w:rPr>
            </w:pPr>
            <w:r w:rsidRPr="00BD7BDC">
              <w:rPr>
                <w:rFonts w:ascii="Arial" w:hAnsi="Arial" w:cs="Arial"/>
              </w:rPr>
              <w:t>Bidders must be able to articulate current academic research and understanding of the challenges faced by schools in managing and sustaining good practice in either attendance or behaviour</w:t>
            </w:r>
            <w:r w:rsidR="00375E92">
              <w:rPr>
                <w:rFonts w:ascii="Arial" w:hAnsi="Arial" w:cs="Arial"/>
              </w:rPr>
              <w:t>, including how this interacts with SEND</w:t>
            </w:r>
            <w:r w:rsidRPr="00BD7BDC">
              <w:rPr>
                <w:rFonts w:ascii="Arial" w:hAnsi="Arial" w:cs="Arial"/>
              </w:rPr>
              <w:t xml:space="preserve">. </w:t>
            </w:r>
          </w:p>
          <w:p w14:paraId="48B2FE31" w14:textId="77777777" w:rsidR="00145166" w:rsidRPr="00BD7BDC" w:rsidRDefault="00145166" w:rsidP="00145166">
            <w:pPr>
              <w:autoSpaceDE w:val="0"/>
              <w:rPr>
                <w:rFonts w:ascii="Arial" w:hAnsi="Arial" w:cs="Arial"/>
              </w:rPr>
            </w:pPr>
          </w:p>
          <w:p w14:paraId="35CF458E" w14:textId="44014071" w:rsidR="00946746" w:rsidRPr="00BD7BDC" w:rsidRDefault="00946746" w:rsidP="00145166">
            <w:pPr>
              <w:autoSpaceDE w:val="0"/>
              <w:rPr>
                <w:rFonts w:ascii="Arial" w:hAnsi="Arial" w:cs="Arial"/>
              </w:rPr>
            </w:pPr>
            <w:r w:rsidRPr="00BD7BDC">
              <w:rPr>
                <w:rFonts w:ascii="Arial" w:hAnsi="Arial" w:cs="Arial"/>
              </w:rPr>
              <w:t>Bidders should also be able to demonstrate understanding of existing best-practice in managing these challenges</w:t>
            </w:r>
          </w:p>
          <w:p w14:paraId="4635EB72" w14:textId="478DF3A7" w:rsidR="000F0FF6" w:rsidRPr="00BD7BDC" w:rsidRDefault="000F0FF6" w:rsidP="00A42E19">
            <w:pPr>
              <w:autoSpaceDE w:val="0"/>
              <w:ind w:left="360"/>
              <w:rPr>
                <w:rFonts w:ascii="Arial" w:hAnsi="Arial" w:cs="Arial"/>
              </w:rPr>
            </w:pPr>
          </w:p>
        </w:tc>
        <w:tc>
          <w:tcPr>
            <w:tcW w:w="3147" w:type="dxa"/>
            <w:gridSpan w:val="2"/>
          </w:tcPr>
          <w:p w14:paraId="2FFFE8C4" w14:textId="5C8485A4" w:rsidR="00A42E19" w:rsidRPr="00E17118" w:rsidRDefault="00A42E19" w:rsidP="00426BDC">
            <w:pPr>
              <w:pStyle w:val="ListParagraph"/>
              <w:numPr>
                <w:ilvl w:val="0"/>
                <w:numId w:val="8"/>
              </w:numPr>
              <w:spacing w:before="20" w:after="20"/>
              <w:rPr>
                <w:rFonts w:ascii="Arial" w:hAnsi="Arial" w:cs="Arial"/>
                <w:sz w:val="22"/>
                <w:szCs w:val="22"/>
              </w:rPr>
            </w:pPr>
            <w:r w:rsidRPr="00E17118">
              <w:rPr>
                <w:rFonts w:ascii="Arial" w:hAnsi="Arial" w:cs="Arial"/>
                <w:sz w:val="22"/>
                <w:szCs w:val="22"/>
                <w:lang w:eastAsia="en-US"/>
              </w:rPr>
              <w:t>Practical examples of applying best practice in schools, either as an existing leader or through a school improvement exercise</w:t>
            </w:r>
          </w:p>
          <w:p w14:paraId="0B5EDAAB" w14:textId="10874974" w:rsidR="001E0CED" w:rsidRPr="00E17118" w:rsidRDefault="001E0CED" w:rsidP="001E0CED">
            <w:pPr>
              <w:pStyle w:val="ListParagraph"/>
              <w:numPr>
                <w:ilvl w:val="0"/>
                <w:numId w:val="8"/>
              </w:numPr>
              <w:rPr>
                <w:rFonts w:ascii="Arial" w:hAnsi="Arial" w:cs="Arial"/>
                <w:sz w:val="22"/>
                <w:szCs w:val="22"/>
              </w:rPr>
            </w:pPr>
            <w:r w:rsidRPr="00E17118">
              <w:rPr>
                <w:rFonts w:ascii="Arial" w:hAnsi="Arial" w:cs="Arial"/>
                <w:sz w:val="22"/>
                <w:szCs w:val="22"/>
              </w:rPr>
              <w:t>Understanding of the national policy context: challenges, opportunities and key areas of focus</w:t>
            </w:r>
          </w:p>
          <w:p w14:paraId="32909826" w14:textId="791D0C8B" w:rsidR="00DC4646" w:rsidRPr="00E17118" w:rsidRDefault="00A42E19" w:rsidP="00426BDC">
            <w:pPr>
              <w:pStyle w:val="ListParagraph"/>
              <w:numPr>
                <w:ilvl w:val="0"/>
                <w:numId w:val="8"/>
              </w:numPr>
              <w:spacing w:before="20" w:after="20"/>
              <w:rPr>
                <w:rFonts w:ascii="Arial" w:hAnsi="Arial" w:cs="Arial"/>
                <w:sz w:val="22"/>
                <w:szCs w:val="22"/>
              </w:rPr>
            </w:pPr>
            <w:r w:rsidRPr="00E17118">
              <w:rPr>
                <w:rFonts w:ascii="Arial" w:hAnsi="Arial" w:cs="Arial"/>
                <w:sz w:val="22"/>
                <w:szCs w:val="22"/>
                <w:lang w:eastAsia="en-US"/>
              </w:rPr>
              <w:t xml:space="preserve">A range of academic thinking in the space of attendance or </w:t>
            </w:r>
            <w:r w:rsidR="00DC4646" w:rsidRPr="00E17118">
              <w:rPr>
                <w:rFonts w:ascii="Arial" w:hAnsi="Arial" w:cs="Arial"/>
                <w:sz w:val="22"/>
                <w:szCs w:val="22"/>
                <w:lang w:eastAsia="en-US"/>
              </w:rPr>
              <w:t>behaviour</w:t>
            </w:r>
            <w:r w:rsidR="003C791F" w:rsidRPr="00E17118">
              <w:rPr>
                <w:rFonts w:ascii="Arial" w:hAnsi="Arial" w:cs="Arial"/>
                <w:sz w:val="22"/>
                <w:szCs w:val="22"/>
                <w:lang w:eastAsia="en-US"/>
              </w:rPr>
              <w:t xml:space="preserve">, </w:t>
            </w:r>
          </w:p>
          <w:p w14:paraId="50914068" w14:textId="77777777" w:rsidR="00DC4646" w:rsidRPr="00E17118" w:rsidRDefault="00DC4646" w:rsidP="00426BDC">
            <w:pPr>
              <w:pStyle w:val="ListParagraph"/>
              <w:numPr>
                <w:ilvl w:val="0"/>
                <w:numId w:val="8"/>
              </w:numPr>
              <w:spacing w:before="20" w:after="20"/>
              <w:rPr>
                <w:rFonts w:ascii="Arial" w:hAnsi="Arial" w:cs="Arial"/>
                <w:sz w:val="22"/>
                <w:szCs w:val="22"/>
              </w:rPr>
            </w:pPr>
            <w:r w:rsidRPr="00E17118">
              <w:rPr>
                <w:rFonts w:ascii="Arial" w:hAnsi="Arial" w:cs="Arial"/>
                <w:sz w:val="22"/>
                <w:szCs w:val="22"/>
                <w:lang w:eastAsia="en-US"/>
              </w:rPr>
              <w:t xml:space="preserve">Experience of monitoring, assessing or working within existing best-practice in a school environment </w:t>
            </w:r>
          </w:p>
          <w:p w14:paraId="1D96500E" w14:textId="3DB322EE" w:rsidR="00313751" w:rsidRPr="00E17118" w:rsidRDefault="00DB411D" w:rsidP="00DB411D">
            <w:pPr>
              <w:pStyle w:val="ListParagraph"/>
              <w:numPr>
                <w:ilvl w:val="0"/>
                <w:numId w:val="8"/>
              </w:numPr>
              <w:spacing w:before="20" w:after="20"/>
              <w:rPr>
                <w:rFonts w:ascii="Arial" w:hAnsi="Arial" w:cs="Arial"/>
                <w:bCs/>
                <w:sz w:val="22"/>
                <w:szCs w:val="22"/>
              </w:rPr>
            </w:pPr>
            <w:r w:rsidRPr="00E17118">
              <w:rPr>
                <w:rFonts w:ascii="Arial" w:hAnsi="Arial" w:cs="Arial"/>
                <w:sz w:val="22"/>
                <w:szCs w:val="22"/>
                <w:lang w:eastAsia="en-US"/>
              </w:rPr>
              <w:t>Working with government on previous policy development, or a clear understanding of the policy development process</w:t>
            </w:r>
            <w:r w:rsidR="00EF1379" w:rsidRPr="00E17118">
              <w:rPr>
                <w:rFonts w:ascii="Arial" w:hAnsi="Arial" w:cs="Arial"/>
                <w:sz w:val="22"/>
                <w:szCs w:val="22"/>
                <w:lang w:eastAsia="en-US"/>
              </w:rPr>
              <w:t>.</w:t>
            </w:r>
          </w:p>
        </w:tc>
        <w:tc>
          <w:tcPr>
            <w:tcW w:w="1690" w:type="dxa"/>
          </w:tcPr>
          <w:p w14:paraId="06B6E84A" w14:textId="0F03FA8A" w:rsidR="000F0FF6" w:rsidRPr="00E17118" w:rsidRDefault="00465207" w:rsidP="000F0FF6">
            <w:pPr>
              <w:pStyle w:val="DeptBullets"/>
              <w:numPr>
                <w:ilvl w:val="0"/>
                <w:numId w:val="0"/>
              </w:numPr>
              <w:spacing w:before="20" w:after="20"/>
              <w:rPr>
                <w:rFonts w:cs="Arial"/>
                <w:bCs/>
                <w:sz w:val="22"/>
                <w:szCs w:val="22"/>
              </w:rPr>
            </w:pPr>
            <w:r w:rsidRPr="00E17118">
              <w:rPr>
                <w:rFonts w:cs="Arial"/>
                <w:sz w:val="22"/>
                <w:szCs w:val="22"/>
              </w:rPr>
              <w:t>30%</w:t>
            </w:r>
          </w:p>
        </w:tc>
      </w:tr>
      <w:tr w:rsidR="000F0FF6" w:rsidRPr="00BD7BDC" w14:paraId="4F1F2593" w14:textId="77777777" w:rsidTr="2360E550">
        <w:tc>
          <w:tcPr>
            <w:tcW w:w="1595" w:type="dxa"/>
            <w:shd w:val="clear" w:color="auto" w:fill="365F91" w:themeFill="accent1" w:themeFillShade="BF"/>
          </w:tcPr>
          <w:p w14:paraId="2CEBB930" w14:textId="3988AF68" w:rsidR="000F0FF6" w:rsidRPr="00BD7BDC" w:rsidRDefault="000F0FF6" w:rsidP="000F0FF6">
            <w:pPr>
              <w:spacing w:before="20" w:after="20"/>
              <w:ind w:right="-249"/>
              <w:rPr>
                <w:rFonts w:ascii="Arial" w:hAnsi="Arial" w:cs="Arial"/>
                <w:bCs/>
                <w:color w:val="FFFFFF" w:themeColor="background1"/>
              </w:rPr>
            </w:pPr>
            <w:r w:rsidRPr="00BD7BDC">
              <w:rPr>
                <w:rFonts w:ascii="Arial" w:hAnsi="Arial" w:cs="Arial"/>
                <w:bCs/>
                <w:color w:val="FFFFFF" w:themeColor="background1"/>
              </w:rPr>
              <w:t>Ref</w:t>
            </w:r>
          </w:p>
        </w:tc>
        <w:tc>
          <w:tcPr>
            <w:tcW w:w="2584" w:type="dxa"/>
            <w:gridSpan w:val="3"/>
            <w:shd w:val="clear" w:color="auto" w:fill="365F91" w:themeFill="accent1" w:themeFillShade="BF"/>
          </w:tcPr>
          <w:p w14:paraId="6A2C3A94" w14:textId="0996F439"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Question</w:t>
            </w:r>
          </w:p>
        </w:tc>
        <w:tc>
          <w:tcPr>
            <w:tcW w:w="3147" w:type="dxa"/>
            <w:gridSpan w:val="2"/>
            <w:shd w:val="clear" w:color="auto" w:fill="365F91" w:themeFill="accent1" w:themeFillShade="BF"/>
          </w:tcPr>
          <w:p w14:paraId="3DD03F4B" w14:textId="1ABA20B3" w:rsidR="000F0FF6" w:rsidRPr="00E17118" w:rsidRDefault="000F0FF6" w:rsidP="000F0FF6">
            <w:pPr>
              <w:spacing w:before="20" w:after="20"/>
              <w:ind w:left="33"/>
              <w:rPr>
                <w:rFonts w:ascii="Arial" w:hAnsi="Arial" w:cs="Arial"/>
                <w:bCs/>
                <w:color w:val="FFFFFF" w:themeColor="background1"/>
              </w:rPr>
            </w:pPr>
            <w:r w:rsidRPr="00E17118">
              <w:rPr>
                <w:rFonts w:ascii="Arial" w:hAnsi="Arial" w:cs="Arial"/>
                <w:bCs/>
                <w:color w:val="FFFFFF" w:themeColor="background1"/>
              </w:rPr>
              <w:t>A satisfactory bid will include evidence of;</w:t>
            </w:r>
          </w:p>
        </w:tc>
        <w:tc>
          <w:tcPr>
            <w:tcW w:w="1690" w:type="dxa"/>
            <w:shd w:val="clear" w:color="auto" w:fill="365F91" w:themeFill="accent1" w:themeFillShade="BF"/>
          </w:tcPr>
          <w:p w14:paraId="7918FFED" w14:textId="6137A133" w:rsidR="000F0FF6" w:rsidRPr="00E17118" w:rsidRDefault="000F0FF6" w:rsidP="000F0FF6">
            <w:pPr>
              <w:spacing w:before="20" w:after="20"/>
              <w:rPr>
                <w:rFonts w:ascii="Arial" w:hAnsi="Arial" w:cs="Arial"/>
                <w:bCs/>
                <w:color w:val="FFFFFF" w:themeColor="background1"/>
              </w:rPr>
            </w:pPr>
            <w:r w:rsidRPr="00E17118">
              <w:rPr>
                <w:rFonts w:ascii="Arial" w:hAnsi="Arial" w:cs="Arial"/>
                <w:bCs/>
                <w:color w:val="FFFFFF" w:themeColor="background1"/>
              </w:rPr>
              <w:t>Question Weighting:</w:t>
            </w:r>
          </w:p>
        </w:tc>
      </w:tr>
      <w:tr w:rsidR="000F0FF6" w:rsidRPr="00BD7BDC" w14:paraId="1CC2B460" w14:textId="77777777" w:rsidTr="2360E550">
        <w:tc>
          <w:tcPr>
            <w:tcW w:w="1595" w:type="dxa"/>
          </w:tcPr>
          <w:p w14:paraId="78F1699E" w14:textId="0D89F4E7" w:rsidR="000F0FF6" w:rsidRPr="00BD7BDC" w:rsidRDefault="000F0FF6" w:rsidP="000F0FF6">
            <w:pPr>
              <w:spacing w:before="20" w:after="20"/>
              <w:ind w:right="-249"/>
              <w:rPr>
                <w:rFonts w:ascii="Arial" w:hAnsi="Arial" w:cs="Arial"/>
                <w:bCs/>
              </w:rPr>
            </w:pPr>
            <w:r w:rsidRPr="00BD7BDC">
              <w:rPr>
                <w:rFonts w:ascii="Arial" w:hAnsi="Arial" w:cs="Arial"/>
                <w:bCs/>
              </w:rPr>
              <w:t>2.</w:t>
            </w:r>
            <w:r w:rsidR="00DC2EE6" w:rsidRPr="00BD7BDC">
              <w:rPr>
                <w:rFonts w:ascii="Arial" w:hAnsi="Arial" w:cs="Arial"/>
                <w:bCs/>
              </w:rPr>
              <w:t>2.3</w:t>
            </w:r>
          </w:p>
        </w:tc>
        <w:tc>
          <w:tcPr>
            <w:tcW w:w="2584" w:type="dxa"/>
            <w:gridSpan w:val="3"/>
          </w:tcPr>
          <w:p w14:paraId="7B9E30CC" w14:textId="0A9417CA" w:rsidR="00426BDC" w:rsidRPr="00BD7BDC" w:rsidRDefault="00DB411D" w:rsidP="00426BDC">
            <w:pPr>
              <w:pStyle w:val="DeptBullets"/>
              <w:numPr>
                <w:ilvl w:val="0"/>
                <w:numId w:val="0"/>
              </w:numPr>
              <w:tabs>
                <w:tab w:val="left" w:pos="720"/>
              </w:tabs>
              <w:spacing w:before="20" w:after="20"/>
              <w:rPr>
                <w:rFonts w:cs="Arial"/>
                <w:sz w:val="22"/>
                <w:szCs w:val="22"/>
                <w:u w:val="single"/>
              </w:rPr>
            </w:pPr>
            <w:r w:rsidRPr="00BD7BDC">
              <w:rPr>
                <w:rFonts w:cs="Arial"/>
                <w:sz w:val="22"/>
                <w:szCs w:val="22"/>
                <w:u w:val="single"/>
              </w:rPr>
              <w:t xml:space="preserve">Programme </w:t>
            </w:r>
            <w:r w:rsidRPr="00BD7BDC">
              <w:rPr>
                <w:rFonts w:cs="Arial"/>
                <w:sz w:val="22"/>
                <w:szCs w:val="22"/>
                <w:u w:val="single"/>
              </w:rPr>
              <w:lastRenderedPageBreak/>
              <w:t>management and oversight</w:t>
            </w:r>
          </w:p>
          <w:p w14:paraId="7EC303BB" w14:textId="77777777" w:rsidR="00426BDC" w:rsidRPr="00BD7BDC" w:rsidRDefault="00426BDC" w:rsidP="00426BDC">
            <w:pPr>
              <w:pStyle w:val="DeptBullets"/>
              <w:numPr>
                <w:ilvl w:val="0"/>
                <w:numId w:val="0"/>
              </w:numPr>
              <w:tabs>
                <w:tab w:val="left" w:pos="720"/>
              </w:tabs>
              <w:spacing w:before="20" w:after="20"/>
              <w:rPr>
                <w:rFonts w:cs="Arial"/>
                <w:sz w:val="22"/>
                <w:szCs w:val="22"/>
              </w:rPr>
            </w:pPr>
          </w:p>
          <w:p w14:paraId="7DD9DF13" w14:textId="72F00115" w:rsidR="00C03BD5" w:rsidRPr="00BD7BDC" w:rsidRDefault="00145166" w:rsidP="00426BDC">
            <w:pPr>
              <w:pStyle w:val="DeptBullets"/>
              <w:numPr>
                <w:ilvl w:val="0"/>
                <w:numId w:val="0"/>
              </w:numPr>
              <w:tabs>
                <w:tab w:val="left" w:pos="720"/>
              </w:tabs>
              <w:spacing w:before="20" w:after="20"/>
              <w:rPr>
                <w:rFonts w:cs="Arial"/>
                <w:sz w:val="22"/>
                <w:szCs w:val="22"/>
              </w:rPr>
            </w:pPr>
            <w:r w:rsidRPr="00BD7BDC">
              <w:rPr>
                <w:rFonts w:cs="Arial"/>
                <w:sz w:val="22"/>
                <w:szCs w:val="22"/>
              </w:rPr>
              <w:t>Bidders must be able to demonstrate experience in the development</w:t>
            </w:r>
            <w:r w:rsidR="00C03BD5" w:rsidRPr="00BD7BDC">
              <w:rPr>
                <w:rFonts w:cs="Arial"/>
                <w:sz w:val="22"/>
                <w:szCs w:val="22"/>
              </w:rPr>
              <w:t xml:space="preserve"> or oversight of large-scale school to school support programmes. This experience does not need to be in the attendance and behaviour space.</w:t>
            </w:r>
          </w:p>
          <w:p w14:paraId="523226C8" w14:textId="77777777" w:rsidR="00C03BD5" w:rsidRPr="00BD7BDC" w:rsidRDefault="00C03BD5" w:rsidP="00426BDC">
            <w:pPr>
              <w:pStyle w:val="DeptBullets"/>
              <w:numPr>
                <w:ilvl w:val="0"/>
                <w:numId w:val="0"/>
              </w:numPr>
              <w:tabs>
                <w:tab w:val="left" w:pos="720"/>
              </w:tabs>
              <w:spacing w:before="20" w:after="20"/>
              <w:rPr>
                <w:rFonts w:cs="Arial"/>
                <w:sz w:val="22"/>
                <w:szCs w:val="22"/>
              </w:rPr>
            </w:pPr>
          </w:p>
          <w:p w14:paraId="1A73266E" w14:textId="067F4E7D" w:rsidR="00426BDC" w:rsidRPr="00BD7BDC" w:rsidRDefault="00426BDC" w:rsidP="00426BDC">
            <w:pPr>
              <w:pStyle w:val="DeptBullets"/>
              <w:numPr>
                <w:ilvl w:val="0"/>
                <w:numId w:val="0"/>
              </w:numPr>
              <w:tabs>
                <w:tab w:val="left" w:pos="720"/>
              </w:tabs>
              <w:spacing w:before="20" w:after="20"/>
              <w:rPr>
                <w:rFonts w:cs="Arial"/>
                <w:sz w:val="22"/>
                <w:szCs w:val="22"/>
              </w:rPr>
            </w:pPr>
            <w:r w:rsidRPr="00BD7BDC">
              <w:rPr>
                <w:rFonts w:cs="Arial"/>
                <w:sz w:val="22"/>
                <w:szCs w:val="22"/>
              </w:rPr>
              <w:t>Bidders must demonstrate excellent communication, influencing, leadership and stakeholder management skills</w:t>
            </w:r>
            <w:r w:rsidR="00FA0C50" w:rsidRPr="00BD7BDC">
              <w:rPr>
                <w:rFonts w:cs="Arial"/>
                <w:sz w:val="22"/>
                <w:szCs w:val="22"/>
              </w:rPr>
              <w:t>:</w:t>
            </w:r>
          </w:p>
          <w:p w14:paraId="4E96096D" w14:textId="77777777" w:rsidR="00426BDC" w:rsidRPr="00BD7BDC" w:rsidRDefault="00426BDC" w:rsidP="00426BDC">
            <w:pPr>
              <w:pStyle w:val="DeptBullets"/>
              <w:numPr>
                <w:ilvl w:val="0"/>
                <w:numId w:val="0"/>
              </w:numPr>
              <w:tabs>
                <w:tab w:val="left" w:pos="720"/>
              </w:tabs>
              <w:spacing w:before="20" w:after="20"/>
              <w:rPr>
                <w:rFonts w:cs="Arial"/>
                <w:sz w:val="22"/>
                <w:szCs w:val="22"/>
              </w:rPr>
            </w:pPr>
          </w:p>
          <w:p w14:paraId="18BBB044" w14:textId="5ADB8093" w:rsidR="002125DE" w:rsidRPr="00BD7BDC" w:rsidRDefault="002125DE" w:rsidP="002125DE">
            <w:pPr>
              <w:pStyle w:val="DeptBullets"/>
              <w:numPr>
                <w:ilvl w:val="0"/>
                <w:numId w:val="8"/>
              </w:numPr>
              <w:tabs>
                <w:tab w:val="left" w:pos="720"/>
              </w:tabs>
              <w:spacing w:before="20" w:after="20"/>
              <w:rPr>
                <w:rFonts w:cs="Arial"/>
                <w:bCs/>
                <w:sz w:val="22"/>
                <w:szCs w:val="22"/>
              </w:rPr>
            </w:pPr>
            <w:r w:rsidRPr="00BD7BDC">
              <w:rPr>
                <w:rFonts w:cs="Arial"/>
                <w:bCs/>
                <w:sz w:val="22"/>
                <w:szCs w:val="22"/>
              </w:rPr>
              <w:t>ability to challenge and work alongside staff at all levels – including senior leaders, partners and frontline staff – to improve performance</w:t>
            </w:r>
          </w:p>
          <w:p w14:paraId="7365E5A2" w14:textId="6AF993DD" w:rsidR="002125DE" w:rsidRPr="00BD7BDC" w:rsidRDefault="002125DE" w:rsidP="002125DE">
            <w:pPr>
              <w:pStyle w:val="DeptBullets"/>
              <w:numPr>
                <w:ilvl w:val="0"/>
                <w:numId w:val="8"/>
              </w:numPr>
              <w:tabs>
                <w:tab w:val="left" w:pos="720"/>
              </w:tabs>
              <w:spacing w:before="20" w:after="20"/>
              <w:rPr>
                <w:rFonts w:cs="Arial"/>
                <w:bCs/>
                <w:sz w:val="22"/>
                <w:szCs w:val="22"/>
              </w:rPr>
            </w:pPr>
            <w:r w:rsidRPr="00BD7BDC">
              <w:rPr>
                <w:rFonts w:cs="Arial"/>
                <w:bCs/>
                <w:sz w:val="22"/>
                <w:szCs w:val="22"/>
              </w:rPr>
              <w:t>using appropriate communication methods to make the successful case for system change</w:t>
            </w:r>
          </w:p>
          <w:p w14:paraId="27277C40" w14:textId="77777777" w:rsidR="002125DE" w:rsidRPr="00BD7BDC" w:rsidRDefault="002125DE" w:rsidP="002125DE">
            <w:pPr>
              <w:pStyle w:val="DeptBullets"/>
              <w:numPr>
                <w:ilvl w:val="0"/>
                <w:numId w:val="8"/>
              </w:numPr>
              <w:tabs>
                <w:tab w:val="left" w:pos="720"/>
              </w:tabs>
              <w:spacing w:before="20" w:after="20"/>
              <w:rPr>
                <w:rFonts w:cs="Arial"/>
                <w:bCs/>
                <w:sz w:val="22"/>
                <w:szCs w:val="22"/>
              </w:rPr>
            </w:pPr>
            <w:r w:rsidRPr="00BD7BDC">
              <w:rPr>
                <w:rFonts w:cs="Arial"/>
                <w:bCs/>
                <w:sz w:val="22"/>
                <w:szCs w:val="22"/>
              </w:rPr>
              <w:t>demonstrating an effective track record in influencing people.</w:t>
            </w:r>
          </w:p>
          <w:p w14:paraId="606DBDD8" w14:textId="6DD53B83" w:rsidR="00426BDC" w:rsidRPr="00BD7BDC" w:rsidRDefault="00426BDC" w:rsidP="002125DE">
            <w:pPr>
              <w:pStyle w:val="DeptBullets"/>
              <w:numPr>
                <w:ilvl w:val="0"/>
                <w:numId w:val="0"/>
              </w:numPr>
              <w:tabs>
                <w:tab w:val="left" w:pos="720"/>
              </w:tabs>
              <w:spacing w:before="20" w:after="20"/>
              <w:rPr>
                <w:rFonts w:cs="Arial"/>
                <w:bCs/>
                <w:sz w:val="22"/>
                <w:szCs w:val="22"/>
              </w:rPr>
            </w:pPr>
          </w:p>
        </w:tc>
        <w:tc>
          <w:tcPr>
            <w:tcW w:w="3147" w:type="dxa"/>
            <w:gridSpan w:val="2"/>
          </w:tcPr>
          <w:p w14:paraId="4F849E28" w14:textId="77777777" w:rsidR="00426BDC" w:rsidRPr="00E17118" w:rsidRDefault="00426BDC" w:rsidP="003319A5">
            <w:pPr>
              <w:autoSpaceDE w:val="0"/>
              <w:ind w:left="360"/>
              <w:rPr>
                <w:rFonts w:ascii="Arial" w:hAnsi="Arial" w:cs="Arial"/>
              </w:rPr>
            </w:pPr>
          </w:p>
          <w:p w14:paraId="58EFB0D9" w14:textId="2015705A" w:rsidR="00B05D00" w:rsidRPr="00E17118" w:rsidRDefault="00FA0C50" w:rsidP="00426BDC">
            <w:pPr>
              <w:numPr>
                <w:ilvl w:val="0"/>
                <w:numId w:val="8"/>
              </w:numPr>
              <w:autoSpaceDE w:val="0"/>
              <w:rPr>
                <w:rFonts w:ascii="Arial" w:hAnsi="Arial" w:cs="Arial"/>
              </w:rPr>
            </w:pPr>
            <w:r w:rsidRPr="00E17118">
              <w:rPr>
                <w:rFonts w:ascii="Arial" w:hAnsi="Arial" w:cs="Arial"/>
              </w:rPr>
              <w:lastRenderedPageBreak/>
              <w:t xml:space="preserve">Prior success in affecting sustainable change in </w:t>
            </w:r>
            <w:r w:rsidR="00C8201C" w:rsidRPr="00E17118">
              <w:rPr>
                <w:rFonts w:ascii="Arial" w:hAnsi="Arial" w:cs="Arial"/>
              </w:rPr>
              <w:t>m</w:t>
            </w:r>
            <w:r w:rsidR="00172BAE" w:rsidRPr="00E17118">
              <w:rPr>
                <w:rFonts w:ascii="Arial" w:hAnsi="Arial" w:cs="Arial"/>
              </w:rPr>
              <w:t>ultiple</w:t>
            </w:r>
            <w:r w:rsidRPr="00E17118">
              <w:rPr>
                <w:rFonts w:ascii="Arial" w:hAnsi="Arial" w:cs="Arial"/>
              </w:rPr>
              <w:t xml:space="preserve"> schools, through </w:t>
            </w:r>
            <w:r w:rsidR="00B05D00" w:rsidRPr="00E17118">
              <w:rPr>
                <w:rFonts w:ascii="Arial" w:hAnsi="Arial" w:cs="Arial"/>
              </w:rPr>
              <w:t xml:space="preserve">the oversight of </w:t>
            </w:r>
            <w:r w:rsidR="00077891" w:rsidRPr="00E17118">
              <w:rPr>
                <w:rFonts w:ascii="Arial" w:hAnsi="Arial" w:cs="Arial"/>
              </w:rPr>
              <w:t xml:space="preserve">a </w:t>
            </w:r>
            <w:r w:rsidR="00B05D00" w:rsidRPr="00E17118">
              <w:rPr>
                <w:rFonts w:ascii="Arial" w:hAnsi="Arial" w:cs="Arial"/>
              </w:rPr>
              <w:t xml:space="preserve">school-to-school support model </w:t>
            </w:r>
          </w:p>
          <w:p w14:paraId="04EF4760" w14:textId="77777777" w:rsidR="00B05D00" w:rsidRPr="00E17118" w:rsidRDefault="00B05D00" w:rsidP="00426BDC">
            <w:pPr>
              <w:numPr>
                <w:ilvl w:val="0"/>
                <w:numId w:val="8"/>
              </w:numPr>
              <w:autoSpaceDE w:val="0"/>
              <w:rPr>
                <w:rFonts w:ascii="Arial" w:hAnsi="Arial" w:cs="Arial"/>
              </w:rPr>
            </w:pPr>
            <w:r w:rsidRPr="00E17118">
              <w:rPr>
                <w:rFonts w:ascii="Arial" w:hAnsi="Arial" w:cs="Arial"/>
              </w:rPr>
              <w:t xml:space="preserve">Advocacy of a programme at a national level </w:t>
            </w:r>
          </w:p>
          <w:p w14:paraId="2DB4481D" w14:textId="3535337D" w:rsidR="00426BDC" w:rsidRPr="00E17118" w:rsidRDefault="000A0DDE" w:rsidP="00426BDC">
            <w:pPr>
              <w:numPr>
                <w:ilvl w:val="0"/>
                <w:numId w:val="8"/>
              </w:numPr>
              <w:autoSpaceDE w:val="0"/>
              <w:rPr>
                <w:rFonts w:ascii="Arial" w:hAnsi="Arial" w:cs="Arial"/>
              </w:rPr>
            </w:pPr>
            <w:r w:rsidRPr="00E17118">
              <w:rPr>
                <w:rFonts w:ascii="Arial" w:hAnsi="Arial" w:cs="Arial"/>
              </w:rPr>
              <w:t>A</w:t>
            </w:r>
            <w:r w:rsidR="00426BDC" w:rsidRPr="00E17118">
              <w:rPr>
                <w:rFonts w:ascii="Arial" w:hAnsi="Arial" w:cs="Arial"/>
              </w:rPr>
              <w:t>bility to challenge and work alongside staff at all levels – including senior leaders, partners and frontline staff – to improve performance</w:t>
            </w:r>
          </w:p>
          <w:p w14:paraId="783F435E" w14:textId="6D727410" w:rsidR="00426BDC" w:rsidRPr="00E17118" w:rsidRDefault="00426BDC" w:rsidP="00426BDC">
            <w:pPr>
              <w:numPr>
                <w:ilvl w:val="0"/>
                <w:numId w:val="8"/>
              </w:numPr>
              <w:autoSpaceDE w:val="0"/>
              <w:rPr>
                <w:rFonts w:ascii="Arial" w:hAnsi="Arial" w:cs="Arial"/>
              </w:rPr>
            </w:pPr>
            <w:r w:rsidRPr="00E17118">
              <w:rPr>
                <w:rFonts w:ascii="Arial" w:hAnsi="Arial" w:cs="Arial"/>
              </w:rPr>
              <w:t>using appropriate communication methods to make the successful case for system change</w:t>
            </w:r>
          </w:p>
          <w:p w14:paraId="2E086E40" w14:textId="5BEFE45E" w:rsidR="00426BDC" w:rsidRPr="00E17118" w:rsidRDefault="2044AEB3" w:rsidP="00426BDC">
            <w:pPr>
              <w:numPr>
                <w:ilvl w:val="0"/>
                <w:numId w:val="8"/>
              </w:numPr>
              <w:autoSpaceDE w:val="0"/>
              <w:rPr>
                <w:rFonts w:ascii="Arial" w:hAnsi="Arial" w:cs="Arial"/>
              </w:rPr>
            </w:pPr>
            <w:r w:rsidRPr="00E17118">
              <w:rPr>
                <w:rFonts w:ascii="Arial" w:hAnsi="Arial" w:cs="Arial"/>
              </w:rPr>
              <w:t>A</w:t>
            </w:r>
            <w:r w:rsidR="00426BDC" w:rsidRPr="00E17118">
              <w:rPr>
                <w:rFonts w:ascii="Arial" w:hAnsi="Arial" w:cs="Arial"/>
              </w:rPr>
              <w:t>n effective track record in influencing people.</w:t>
            </w:r>
          </w:p>
          <w:p w14:paraId="6D18F396" w14:textId="3D71BDA1" w:rsidR="00426BDC" w:rsidRPr="00E17118" w:rsidRDefault="00426BDC" w:rsidP="003319A5">
            <w:pPr>
              <w:autoSpaceDE w:val="0"/>
              <w:ind w:left="360"/>
              <w:rPr>
                <w:rFonts w:ascii="Arial" w:hAnsi="Arial" w:cs="Arial"/>
                <w:bCs/>
              </w:rPr>
            </w:pPr>
          </w:p>
        </w:tc>
        <w:tc>
          <w:tcPr>
            <w:tcW w:w="1690" w:type="dxa"/>
          </w:tcPr>
          <w:p w14:paraId="7145C5D0" w14:textId="26AF42F9" w:rsidR="000F0FF6" w:rsidRPr="00E17118" w:rsidRDefault="00465207" w:rsidP="000F0FF6">
            <w:pPr>
              <w:spacing w:before="20" w:after="20"/>
              <w:rPr>
                <w:rFonts w:ascii="Arial" w:hAnsi="Arial" w:cs="Arial"/>
                <w:bCs/>
              </w:rPr>
            </w:pPr>
            <w:r w:rsidRPr="00E17118">
              <w:rPr>
                <w:rFonts w:ascii="Arial" w:hAnsi="Arial" w:cs="Arial"/>
                <w:bCs/>
              </w:rPr>
              <w:lastRenderedPageBreak/>
              <w:t>30%</w:t>
            </w:r>
          </w:p>
        </w:tc>
      </w:tr>
      <w:tr w:rsidR="000F0FF6" w:rsidRPr="00BD7BDC" w14:paraId="59592FCE" w14:textId="77777777" w:rsidTr="2360E550">
        <w:tc>
          <w:tcPr>
            <w:tcW w:w="4179" w:type="dxa"/>
            <w:gridSpan w:val="4"/>
            <w:shd w:val="clear" w:color="auto" w:fill="365F91" w:themeFill="accent1" w:themeFillShade="BF"/>
          </w:tcPr>
          <w:p w14:paraId="1E56DA56" w14:textId="2CA8FED5" w:rsidR="000F0FF6" w:rsidRPr="00BD7BDC" w:rsidRDefault="000F0FF6" w:rsidP="000F0FF6">
            <w:pPr>
              <w:spacing w:before="20" w:after="20"/>
              <w:ind w:right="-249"/>
              <w:rPr>
                <w:rFonts w:ascii="Arial" w:hAnsi="Arial" w:cs="Arial"/>
                <w:bCs/>
                <w:color w:val="FFFFFF" w:themeColor="background1"/>
              </w:rPr>
            </w:pPr>
            <w:r w:rsidRPr="00BD7BDC">
              <w:rPr>
                <w:rFonts w:ascii="Arial" w:hAnsi="Arial" w:cs="Arial"/>
                <w:bCs/>
                <w:color w:val="FFFFFF" w:themeColor="background1"/>
              </w:rPr>
              <w:t>Evaluation Section 3.</w:t>
            </w:r>
            <w:r w:rsidR="00055CE5" w:rsidRPr="00BD7BDC">
              <w:rPr>
                <w:rFonts w:ascii="Arial" w:hAnsi="Arial" w:cs="Arial"/>
                <w:bCs/>
                <w:color w:val="FFFFFF" w:themeColor="background1"/>
              </w:rPr>
              <w:t>1</w:t>
            </w:r>
            <w:r w:rsidRPr="00BD7BDC">
              <w:rPr>
                <w:rFonts w:ascii="Arial" w:hAnsi="Arial" w:cs="Arial"/>
                <w:bCs/>
                <w:color w:val="FFFFFF" w:themeColor="background1"/>
              </w:rPr>
              <w:t>: VAT</w:t>
            </w:r>
          </w:p>
        </w:tc>
        <w:tc>
          <w:tcPr>
            <w:tcW w:w="4837" w:type="dxa"/>
            <w:gridSpan w:val="3"/>
            <w:shd w:val="clear" w:color="auto" w:fill="365F91" w:themeFill="accent1" w:themeFillShade="BF"/>
          </w:tcPr>
          <w:p w14:paraId="0502D95B" w14:textId="40CECB15"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Section Weighting: 0%</w:t>
            </w:r>
          </w:p>
        </w:tc>
      </w:tr>
      <w:tr w:rsidR="000F0FF6" w:rsidRPr="00BD7BDC" w14:paraId="0FC4C482" w14:textId="77777777" w:rsidTr="2360E550">
        <w:tc>
          <w:tcPr>
            <w:tcW w:w="1595" w:type="dxa"/>
            <w:shd w:val="clear" w:color="auto" w:fill="365F91" w:themeFill="accent1" w:themeFillShade="BF"/>
          </w:tcPr>
          <w:p w14:paraId="48D6F8D5" w14:textId="40FFBC7C" w:rsidR="000F0FF6" w:rsidRPr="00BD7BDC" w:rsidRDefault="000F0FF6" w:rsidP="000F0FF6">
            <w:pPr>
              <w:spacing w:before="20" w:after="20"/>
              <w:ind w:right="-249"/>
              <w:rPr>
                <w:rFonts w:ascii="Arial" w:hAnsi="Arial" w:cs="Arial"/>
                <w:bCs/>
                <w:color w:val="FFFFFF" w:themeColor="background1"/>
              </w:rPr>
            </w:pPr>
            <w:r w:rsidRPr="00BD7BDC">
              <w:rPr>
                <w:rFonts w:ascii="Arial" w:hAnsi="Arial" w:cs="Arial"/>
                <w:bCs/>
                <w:color w:val="FFFFFF" w:themeColor="background1"/>
              </w:rPr>
              <w:t>Ref</w:t>
            </w:r>
          </w:p>
        </w:tc>
        <w:tc>
          <w:tcPr>
            <w:tcW w:w="7421" w:type="dxa"/>
            <w:gridSpan w:val="6"/>
            <w:shd w:val="clear" w:color="auto" w:fill="365F91" w:themeFill="accent1" w:themeFillShade="BF"/>
          </w:tcPr>
          <w:p w14:paraId="7A14EC93" w14:textId="4163152E" w:rsidR="000F0FF6" w:rsidRPr="00BD7BDC" w:rsidRDefault="000F0FF6" w:rsidP="000F0FF6">
            <w:pPr>
              <w:spacing w:before="20" w:after="20"/>
              <w:rPr>
                <w:rFonts w:ascii="Arial" w:hAnsi="Arial" w:cs="Arial"/>
                <w:bCs/>
                <w:color w:val="FFFFFF" w:themeColor="background1"/>
              </w:rPr>
            </w:pPr>
            <w:r w:rsidRPr="00BD7BDC">
              <w:rPr>
                <w:rFonts w:ascii="Arial" w:hAnsi="Arial" w:cs="Arial"/>
                <w:bCs/>
                <w:color w:val="FFFFFF" w:themeColor="background1"/>
              </w:rPr>
              <w:t>Question</w:t>
            </w:r>
          </w:p>
        </w:tc>
      </w:tr>
      <w:tr w:rsidR="000F0FF6" w:rsidRPr="00BD7BDC" w14:paraId="1AE95ADD" w14:textId="77777777" w:rsidTr="2360E550">
        <w:tc>
          <w:tcPr>
            <w:tcW w:w="1595" w:type="dxa"/>
          </w:tcPr>
          <w:p w14:paraId="7DC1E959" w14:textId="6A4509F1" w:rsidR="000F0FF6" w:rsidRPr="00BD7BDC" w:rsidRDefault="000F0FF6" w:rsidP="548414B3">
            <w:pPr>
              <w:spacing w:before="20" w:after="20"/>
              <w:ind w:right="-249"/>
              <w:rPr>
                <w:rFonts w:ascii="Arial" w:hAnsi="Arial" w:cs="Arial"/>
              </w:rPr>
            </w:pPr>
            <w:r w:rsidRPr="00BD7BDC">
              <w:rPr>
                <w:rFonts w:ascii="Arial" w:hAnsi="Arial" w:cs="Arial"/>
              </w:rPr>
              <w:t>3.</w:t>
            </w:r>
            <w:r w:rsidR="00055CE5" w:rsidRPr="00BD7BDC">
              <w:rPr>
                <w:rFonts w:ascii="Arial" w:hAnsi="Arial" w:cs="Arial"/>
              </w:rPr>
              <w:t>1</w:t>
            </w:r>
            <w:r w:rsidRPr="00BD7BDC">
              <w:rPr>
                <w:rFonts w:ascii="Arial" w:hAnsi="Arial" w:cs="Arial"/>
              </w:rPr>
              <w:t>.1</w:t>
            </w:r>
          </w:p>
        </w:tc>
        <w:tc>
          <w:tcPr>
            <w:tcW w:w="7421" w:type="dxa"/>
            <w:gridSpan w:val="6"/>
          </w:tcPr>
          <w:p w14:paraId="13220368" w14:textId="160AF9FE" w:rsidR="000F0FF6" w:rsidRPr="00BD7BDC" w:rsidRDefault="000F0FF6" w:rsidP="548414B3">
            <w:pPr>
              <w:spacing w:before="20" w:after="20"/>
              <w:rPr>
                <w:rFonts w:ascii="Arial" w:hAnsi="Arial" w:cs="Arial"/>
              </w:rPr>
            </w:pPr>
            <w:r w:rsidRPr="00BD7BDC">
              <w:rPr>
                <w:rFonts w:ascii="Arial" w:hAnsi="Arial" w:cs="Arial"/>
              </w:rPr>
              <w:t>Is VAT to be charged in addition to your net price?</w:t>
            </w:r>
          </w:p>
        </w:tc>
      </w:tr>
      <w:tr w:rsidR="000F0FF6" w:rsidRPr="00BD7BDC" w14:paraId="43A7A79C" w14:textId="77777777" w:rsidTr="2360E550">
        <w:tc>
          <w:tcPr>
            <w:tcW w:w="9016" w:type="dxa"/>
            <w:gridSpan w:val="7"/>
            <w:shd w:val="clear" w:color="auto" w:fill="365F91" w:themeFill="accent1" w:themeFillShade="BF"/>
          </w:tcPr>
          <w:p w14:paraId="04AEDED8" w14:textId="77777777" w:rsidR="000F0FF6" w:rsidRPr="00BD7BDC" w:rsidRDefault="000F0FF6" w:rsidP="000F0FF6">
            <w:pPr>
              <w:spacing w:before="20" w:after="20"/>
              <w:jc w:val="center"/>
              <w:rPr>
                <w:rFonts w:ascii="Arial" w:hAnsi="Arial" w:cs="Arial"/>
                <w:bCs/>
              </w:rPr>
            </w:pPr>
            <w:r w:rsidRPr="00BD7BDC">
              <w:rPr>
                <w:rFonts w:ascii="Arial" w:hAnsi="Arial" w:cs="Arial"/>
                <w:bCs/>
                <w:color w:val="FFFFFF" w:themeColor="background1"/>
              </w:rPr>
              <w:t>Timelines</w:t>
            </w:r>
          </w:p>
        </w:tc>
      </w:tr>
      <w:tr w:rsidR="000F0FF6" w:rsidRPr="00BD7BDC" w14:paraId="7C1DFE70" w14:textId="77777777" w:rsidTr="2360E550">
        <w:tc>
          <w:tcPr>
            <w:tcW w:w="4179" w:type="dxa"/>
            <w:gridSpan w:val="4"/>
          </w:tcPr>
          <w:p w14:paraId="11D5ECC8" w14:textId="17571AE5" w:rsidR="000F0FF6" w:rsidRPr="00BD7BDC" w:rsidRDefault="000F0FF6" w:rsidP="000F0FF6">
            <w:pPr>
              <w:spacing w:before="20" w:after="20"/>
              <w:rPr>
                <w:rFonts w:ascii="Arial" w:hAnsi="Arial" w:cs="Arial"/>
                <w:bCs/>
              </w:rPr>
            </w:pPr>
            <w:r w:rsidRPr="00BD7BDC">
              <w:rPr>
                <w:rFonts w:ascii="Arial" w:hAnsi="Arial" w:cs="Arial"/>
                <w:bCs/>
              </w:rPr>
              <w:t>Deadline for submitting your ITT response</w:t>
            </w:r>
          </w:p>
        </w:tc>
        <w:tc>
          <w:tcPr>
            <w:tcW w:w="4837" w:type="dxa"/>
            <w:gridSpan w:val="3"/>
          </w:tcPr>
          <w:p w14:paraId="598C72D3" w14:textId="25D9D265" w:rsidR="000F0FF6" w:rsidRPr="00BD7BDC" w:rsidRDefault="00FA0AC4" w:rsidP="000F0FF6">
            <w:pPr>
              <w:spacing w:before="20" w:after="20"/>
              <w:rPr>
                <w:rFonts w:ascii="Arial" w:hAnsi="Arial" w:cs="Arial"/>
                <w:bCs/>
                <w:color w:val="000000" w:themeColor="text1"/>
              </w:rPr>
            </w:pPr>
            <w:r>
              <w:rPr>
                <w:rFonts w:ascii="Arial" w:hAnsi="Arial" w:cs="Arial"/>
                <w:bCs/>
                <w:color w:val="000000" w:themeColor="text1"/>
              </w:rPr>
              <w:t>13/06/2025</w:t>
            </w:r>
          </w:p>
        </w:tc>
      </w:tr>
      <w:tr w:rsidR="000F0FF6" w:rsidRPr="00BD7BDC" w14:paraId="7FC2D38F" w14:textId="77777777" w:rsidTr="2360E550">
        <w:tc>
          <w:tcPr>
            <w:tcW w:w="4179" w:type="dxa"/>
            <w:gridSpan w:val="4"/>
          </w:tcPr>
          <w:p w14:paraId="25B6FD35" w14:textId="77777777" w:rsidR="000F0FF6" w:rsidRPr="00BD7BDC" w:rsidRDefault="000F0FF6" w:rsidP="000F0FF6">
            <w:pPr>
              <w:spacing w:before="20" w:after="20"/>
              <w:rPr>
                <w:rFonts w:ascii="Arial" w:hAnsi="Arial" w:cs="Arial"/>
                <w:bCs/>
              </w:rPr>
            </w:pPr>
            <w:r w:rsidRPr="00BD7BDC">
              <w:rPr>
                <w:rFonts w:ascii="Arial" w:hAnsi="Arial" w:cs="Arial"/>
                <w:bCs/>
              </w:rPr>
              <w:t>Notification to bidders of result</w:t>
            </w:r>
          </w:p>
        </w:tc>
        <w:tc>
          <w:tcPr>
            <w:tcW w:w="4837" w:type="dxa"/>
            <w:gridSpan w:val="3"/>
          </w:tcPr>
          <w:p w14:paraId="781CB118" w14:textId="40B93103" w:rsidR="000F0FF6" w:rsidRPr="00BD7BDC" w:rsidRDefault="00FA0AC4" w:rsidP="000F0FF6">
            <w:pPr>
              <w:spacing w:before="20" w:after="20"/>
              <w:rPr>
                <w:rFonts w:ascii="Arial" w:hAnsi="Arial" w:cs="Arial"/>
                <w:bCs/>
                <w:color w:val="000000" w:themeColor="text1"/>
              </w:rPr>
            </w:pPr>
            <w:r>
              <w:rPr>
                <w:rFonts w:ascii="Arial" w:hAnsi="Arial" w:cs="Arial"/>
                <w:bCs/>
                <w:color w:val="000000" w:themeColor="text1"/>
              </w:rPr>
              <w:t>TBC</w:t>
            </w:r>
          </w:p>
        </w:tc>
      </w:tr>
      <w:tr w:rsidR="000F0FF6" w:rsidRPr="00BD7BDC" w14:paraId="021A377B" w14:textId="77777777" w:rsidTr="2360E550">
        <w:tc>
          <w:tcPr>
            <w:tcW w:w="4179" w:type="dxa"/>
            <w:gridSpan w:val="4"/>
          </w:tcPr>
          <w:p w14:paraId="703B2017" w14:textId="77777777" w:rsidR="000F0FF6" w:rsidRPr="00BD7BDC" w:rsidRDefault="000F0FF6" w:rsidP="000F0FF6">
            <w:pPr>
              <w:spacing w:before="20" w:after="20"/>
              <w:rPr>
                <w:rFonts w:ascii="Arial" w:hAnsi="Arial" w:cs="Arial"/>
                <w:bCs/>
              </w:rPr>
            </w:pPr>
            <w:r w:rsidRPr="00BD7BDC">
              <w:rPr>
                <w:rFonts w:ascii="Arial" w:hAnsi="Arial" w:cs="Arial"/>
                <w:bCs/>
              </w:rPr>
              <w:t>Contract start date</w:t>
            </w:r>
          </w:p>
        </w:tc>
        <w:tc>
          <w:tcPr>
            <w:tcW w:w="4837" w:type="dxa"/>
            <w:gridSpan w:val="3"/>
          </w:tcPr>
          <w:p w14:paraId="274AF809" w14:textId="6482F73B" w:rsidR="000F0FF6" w:rsidRPr="00BD7BDC" w:rsidRDefault="00FA0AC4" w:rsidP="000F0FF6">
            <w:pPr>
              <w:spacing w:before="20" w:after="20"/>
              <w:rPr>
                <w:rFonts w:ascii="Arial" w:hAnsi="Arial" w:cs="Arial"/>
                <w:bCs/>
                <w:color w:val="000000" w:themeColor="text1"/>
              </w:rPr>
            </w:pPr>
            <w:r>
              <w:rPr>
                <w:rFonts w:ascii="Arial" w:hAnsi="Arial" w:cs="Arial"/>
                <w:bCs/>
                <w:color w:val="000000" w:themeColor="text1"/>
              </w:rPr>
              <w:t>TBC</w:t>
            </w:r>
          </w:p>
        </w:tc>
      </w:tr>
      <w:tr w:rsidR="000F0FF6" w:rsidRPr="00BD7BDC" w14:paraId="43589506" w14:textId="77777777" w:rsidTr="2360E550">
        <w:tc>
          <w:tcPr>
            <w:tcW w:w="4179" w:type="dxa"/>
            <w:gridSpan w:val="4"/>
          </w:tcPr>
          <w:p w14:paraId="42CF24BA" w14:textId="022F3C3D" w:rsidR="000F0FF6" w:rsidRPr="00BD7BDC" w:rsidRDefault="000F0FF6" w:rsidP="000F0FF6">
            <w:pPr>
              <w:spacing w:before="20" w:after="20"/>
              <w:rPr>
                <w:rFonts w:ascii="Arial" w:hAnsi="Arial" w:cs="Arial"/>
                <w:bCs/>
              </w:rPr>
            </w:pPr>
            <w:r w:rsidRPr="00BD7BDC">
              <w:rPr>
                <w:rFonts w:ascii="Arial" w:hAnsi="Arial" w:cs="Arial"/>
                <w:bCs/>
              </w:rPr>
              <w:t>Contract expiry date</w:t>
            </w:r>
          </w:p>
        </w:tc>
        <w:tc>
          <w:tcPr>
            <w:tcW w:w="4837" w:type="dxa"/>
            <w:gridSpan w:val="3"/>
          </w:tcPr>
          <w:p w14:paraId="1FC0D282" w14:textId="1559A837" w:rsidR="000F0FF6" w:rsidRPr="00BD7BDC" w:rsidRDefault="000F0FF6" w:rsidP="000F0FF6">
            <w:pPr>
              <w:spacing w:before="20" w:after="20"/>
              <w:rPr>
                <w:rFonts w:ascii="Arial" w:hAnsi="Arial" w:cs="Arial"/>
                <w:bCs/>
                <w:color w:val="000000" w:themeColor="text1"/>
                <w:highlight w:val="yellow"/>
              </w:rPr>
            </w:pPr>
          </w:p>
        </w:tc>
      </w:tr>
      <w:tr w:rsidR="000F0FF6" w:rsidRPr="00BD7BDC" w14:paraId="6DAC90DF" w14:textId="77777777" w:rsidTr="2360E550">
        <w:tc>
          <w:tcPr>
            <w:tcW w:w="9016" w:type="dxa"/>
            <w:gridSpan w:val="7"/>
            <w:shd w:val="clear" w:color="auto" w:fill="365F91" w:themeFill="accent1" w:themeFillShade="BF"/>
          </w:tcPr>
          <w:p w14:paraId="3859F22E" w14:textId="77777777" w:rsidR="000F0FF6" w:rsidRPr="00BD7BDC" w:rsidRDefault="000F0FF6" w:rsidP="000F0FF6">
            <w:pPr>
              <w:spacing w:before="20" w:after="20"/>
              <w:jc w:val="center"/>
              <w:rPr>
                <w:rFonts w:ascii="Arial" w:hAnsi="Arial" w:cs="Arial"/>
                <w:bCs/>
              </w:rPr>
            </w:pPr>
            <w:r w:rsidRPr="00BD7BDC">
              <w:rPr>
                <w:rFonts w:ascii="Arial" w:hAnsi="Arial" w:cs="Arial"/>
                <w:bCs/>
                <w:color w:val="FFFFFF" w:themeColor="background1"/>
              </w:rPr>
              <w:t>Special Conditions</w:t>
            </w:r>
          </w:p>
        </w:tc>
      </w:tr>
      <w:tr w:rsidR="000F0FF6" w:rsidRPr="00BD7BDC" w14:paraId="4E1D4721" w14:textId="77777777" w:rsidTr="2360E550">
        <w:tc>
          <w:tcPr>
            <w:tcW w:w="9016" w:type="dxa"/>
            <w:gridSpan w:val="7"/>
          </w:tcPr>
          <w:p w14:paraId="1C18A48D" w14:textId="63035AC6" w:rsidR="000F0FF6" w:rsidRPr="00BD7BDC" w:rsidRDefault="000F0FF6" w:rsidP="0763FBCE">
            <w:pPr>
              <w:spacing w:before="20" w:after="20"/>
              <w:rPr>
                <w:rFonts w:ascii="Arial" w:hAnsi="Arial" w:cs="Arial"/>
              </w:rPr>
            </w:pPr>
            <w:r w:rsidRPr="00BD7BDC">
              <w:rPr>
                <w:rFonts w:ascii="Arial" w:hAnsi="Arial" w:cs="Arial"/>
              </w:rPr>
              <w:t xml:space="preserve">The Call-Off Terms will form part of the contract with the successful Supplier. A copy of these can be found in Jaggaer </w:t>
            </w:r>
            <w:r w:rsidRPr="00BD7BDC">
              <w:rPr>
                <w:rFonts w:ascii="Arial" w:hAnsi="Arial" w:cs="Arial"/>
                <w:i/>
                <w:iCs/>
              </w:rPr>
              <w:t xml:space="preserve">(go to the ‘Buyer Attachments’ area of the ITT). </w:t>
            </w:r>
            <w:r w:rsidRPr="00BD7BDC">
              <w:rPr>
                <w:rFonts w:ascii="Arial" w:hAnsi="Arial" w:cs="Arial"/>
              </w:rPr>
              <w:t>A final version will be issued to the successful associate upon acceptance of their quotation.</w:t>
            </w:r>
          </w:p>
          <w:p w14:paraId="103EA3C4" w14:textId="73359193" w:rsidR="000F0FF6" w:rsidRPr="00BD7BDC" w:rsidRDefault="373B4E1D" w:rsidP="0763FBCE">
            <w:pPr>
              <w:spacing w:before="20" w:after="20"/>
              <w:rPr>
                <w:rFonts w:ascii="Arial" w:hAnsi="Arial" w:cs="Arial"/>
              </w:rPr>
            </w:pPr>
            <w:r w:rsidRPr="00BD7BDC">
              <w:rPr>
                <w:rFonts w:ascii="Arial" w:hAnsi="Arial" w:cs="Arial"/>
              </w:rPr>
              <w:lastRenderedPageBreak/>
              <w:t xml:space="preserve">Any negotiations on terms or requirements will need to be submitted during clarification period of the tender. Anything after this will not be </w:t>
            </w:r>
            <w:r w:rsidR="012A684D" w:rsidRPr="00BD7BDC">
              <w:rPr>
                <w:rFonts w:ascii="Arial" w:hAnsi="Arial" w:cs="Arial"/>
              </w:rPr>
              <w:t>considered.</w:t>
            </w:r>
          </w:p>
        </w:tc>
      </w:tr>
      <w:tr w:rsidR="000F0FF6" w:rsidRPr="00BD7BDC" w14:paraId="03B0CC36" w14:textId="77777777" w:rsidTr="2360E550">
        <w:tc>
          <w:tcPr>
            <w:tcW w:w="9016" w:type="dxa"/>
            <w:gridSpan w:val="7"/>
            <w:shd w:val="clear" w:color="auto" w:fill="365F91" w:themeFill="accent1" w:themeFillShade="BF"/>
          </w:tcPr>
          <w:p w14:paraId="543EAE47" w14:textId="77777777" w:rsidR="000F0FF6" w:rsidRPr="00BD7BDC" w:rsidRDefault="000F0FF6" w:rsidP="000F0FF6">
            <w:pPr>
              <w:spacing w:before="20" w:after="20"/>
              <w:jc w:val="center"/>
              <w:rPr>
                <w:rFonts w:ascii="Arial" w:hAnsi="Arial" w:cs="Arial"/>
                <w:bCs/>
              </w:rPr>
            </w:pPr>
            <w:r w:rsidRPr="00BD7BDC">
              <w:rPr>
                <w:rFonts w:ascii="Arial" w:hAnsi="Arial" w:cs="Arial"/>
                <w:bCs/>
                <w:color w:val="FFFFFF" w:themeColor="background1"/>
              </w:rPr>
              <w:lastRenderedPageBreak/>
              <w:t>Contract Management</w:t>
            </w:r>
          </w:p>
        </w:tc>
      </w:tr>
      <w:tr w:rsidR="000F0FF6" w:rsidRPr="00BD7BDC" w14:paraId="2F3114FD" w14:textId="77777777" w:rsidTr="2360E550">
        <w:tc>
          <w:tcPr>
            <w:tcW w:w="9016" w:type="dxa"/>
            <w:gridSpan w:val="7"/>
          </w:tcPr>
          <w:p w14:paraId="55441045" w14:textId="759B5736" w:rsidR="000F0FF6" w:rsidRPr="00BD7BDC" w:rsidRDefault="000F0FF6" w:rsidP="000F0FF6">
            <w:pPr>
              <w:spacing w:before="20" w:after="20"/>
              <w:jc w:val="both"/>
              <w:rPr>
                <w:rFonts w:ascii="Arial" w:eastAsia="Times New Roman" w:hAnsi="Arial" w:cs="Arial"/>
                <w:bCs/>
                <w:i/>
                <w:color w:val="FF0000"/>
              </w:rPr>
            </w:pPr>
            <w:r w:rsidRPr="00BD7BDC">
              <w:rPr>
                <w:rFonts w:ascii="Arial" w:eastAsia="Arial" w:hAnsi="Arial" w:cs="Arial"/>
                <w:bCs/>
              </w:rPr>
              <w:t xml:space="preserve">The procurement process and any contracts will be managed by </w:t>
            </w:r>
            <w:r w:rsidR="008D4FF3" w:rsidRPr="00BD7BDC">
              <w:rPr>
                <w:rFonts w:ascii="Arial" w:eastAsia="Arial" w:hAnsi="Arial" w:cs="Arial"/>
                <w:bCs/>
              </w:rPr>
              <w:t>the Department for Education</w:t>
            </w:r>
            <w:r w:rsidRPr="00BD7BDC">
              <w:rPr>
                <w:rFonts w:ascii="Arial" w:eastAsia="Arial" w:hAnsi="Arial" w:cs="Arial"/>
                <w:bCs/>
              </w:rPr>
              <w:t xml:space="preserve"> of Education, </w:t>
            </w:r>
            <w:r w:rsidR="004318CE" w:rsidRPr="00BD7BDC">
              <w:rPr>
                <w:rFonts w:ascii="Arial" w:eastAsia="Arial" w:hAnsi="Arial" w:cs="Arial"/>
                <w:bCs/>
              </w:rPr>
              <w:t>Families Group.</w:t>
            </w:r>
            <w:r w:rsidRPr="00BD7BDC">
              <w:rPr>
                <w:rFonts w:ascii="Arial" w:eastAsia="Arial" w:hAnsi="Arial" w:cs="Arial"/>
                <w:bCs/>
              </w:rPr>
              <w:t xml:space="preserve"> The impact of the </w:t>
            </w:r>
            <w:r w:rsidR="00575D67" w:rsidRPr="00BD7BDC">
              <w:rPr>
                <w:rFonts w:ascii="Arial" w:eastAsia="Arial" w:hAnsi="Arial" w:cs="Arial"/>
                <w:bCs/>
              </w:rPr>
              <w:t>A</w:t>
            </w:r>
            <w:r w:rsidR="004318CE" w:rsidRPr="00BD7BDC">
              <w:rPr>
                <w:rFonts w:ascii="Arial" w:eastAsia="Arial" w:hAnsi="Arial" w:cs="Arial"/>
                <w:bCs/>
              </w:rPr>
              <w:t>mbassador</w:t>
            </w:r>
            <w:r w:rsidRPr="00BD7BDC">
              <w:rPr>
                <w:rFonts w:ascii="Arial" w:eastAsia="Arial" w:hAnsi="Arial" w:cs="Arial"/>
                <w:bCs/>
              </w:rPr>
              <w:t xml:space="preserve"> role and performance will be monitored on an ongoing basis and will take into account progress against the key deliverable activity outlined in the service requirements on page 3</w:t>
            </w:r>
            <w:r w:rsidRPr="00BD7BDC">
              <w:rPr>
                <w:rFonts w:ascii="Arial" w:eastAsia="Arial" w:hAnsi="Arial" w:cs="Arial"/>
              </w:rPr>
              <w:t>.</w:t>
            </w:r>
          </w:p>
        </w:tc>
      </w:tr>
      <w:tr w:rsidR="000F0FF6" w:rsidRPr="00BD7BDC" w14:paraId="37C865BB" w14:textId="77777777" w:rsidTr="2360E550">
        <w:tc>
          <w:tcPr>
            <w:tcW w:w="9016" w:type="dxa"/>
            <w:gridSpan w:val="7"/>
            <w:shd w:val="clear" w:color="auto" w:fill="365F91" w:themeFill="accent1" w:themeFillShade="BF"/>
          </w:tcPr>
          <w:p w14:paraId="08FEF34C" w14:textId="77777777" w:rsidR="000F0FF6" w:rsidRPr="00BD7BDC" w:rsidRDefault="000F0FF6" w:rsidP="000F0FF6">
            <w:pPr>
              <w:spacing w:before="20" w:after="20"/>
              <w:jc w:val="center"/>
              <w:rPr>
                <w:rFonts w:ascii="Arial" w:hAnsi="Arial" w:cs="Arial"/>
                <w:bCs/>
              </w:rPr>
            </w:pPr>
            <w:r w:rsidRPr="00BD7BDC">
              <w:rPr>
                <w:rFonts w:ascii="Arial" w:hAnsi="Arial" w:cs="Arial"/>
                <w:bCs/>
                <w:color w:val="FFFFFF" w:themeColor="background1"/>
              </w:rPr>
              <w:t>Queries and Guidance</w:t>
            </w:r>
          </w:p>
        </w:tc>
      </w:tr>
      <w:tr w:rsidR="000F0FF6" w:rsidRPr="00BD7BDC" w14:paraId="5B2236B6" w14:textId="77777777" w:rsidTr="2360E550">
        <w:tc>
          <w:tcPr>
            <w:tcW w:w="9016" w:type="dxa"/>
            <w:gridSpan w:val="7"/>
          </w:tcPr>
          <w:p w14:paraId="1DF3767A" w14:textId="77777777" w:rsidR="000F0FF6" w:rsidRPr="00BD7BDC" w:rsidRDefault="000F0FF6" w:rsidP="096F1E6E">
            <w:pPr>
              <w:spacing w:before="20" w:after="20"/>
              <w:rPr>
                <w:rFonts w:ascii="Arial" w:hAnsi="Arial" w:cs="Arial"/>
              </w:rPr>
            </w:pPr>
            <w:r w:rsidRPr="00BD7BDC">
              <w:rPr>
                <w:rFonts w:ascii="Arial" w:hAnsi="Arial" w:cs="Arial"/>
              </w:rPr>
              <w:t>Queries</w:t>
            </w:r>
          </w:p>
          <w:p w14:paraId="2014DAFF" w14:textId="28F5175B" w:rsidR="000F0FF6" w:rsidRPr="00BD7BDC" w:rsidRDefault="000F0FF6" w:rsidP="096F1E6E">
            <w:pPr>
              <w:spacing w:before="20" w:after="20"/>
              <w:rPr>
                <w:rFonts w:ascii="Arial" w:hAnsi="Arial" w:cs="Arial"/>
              </w:rPr>
            </w:pPr>
            <w:r w:rsidRPr="00BD7BDC">
              <w:rPr>
                <w:rFonts w:ascii="Arial" w:hAnsi="Arial" w:cs="Arial"/>
              </w:rPr>
              <w:t>Any queries and dialogues in respect of the ITT should be raised via Jaggaer through the ‘Messages’ tab</w:t>
            </w:r>
          </w:p>
        </w:tc>
      </w:tr>
      <w:tr w:rsidR="000F0FF6" w:rsidRPr="00BD7BDC" w14:paraId="3BA7955E" w14:textId="77777777" w:rsidTr="2360E550">
        <w:tc>
          <w:tcPr>
            <w:tcW w:w="9016" w:type="dxa"/>
            <w:gridSpan w:val="7"/>
          </w:tcPr>
          <w:p w14:paraId="4A99C84C" w14:textId="77777777" w:rsidR="000F0FF6" w:rsidRPr="00BD7BDC" w:rsidRDefault="000F0FF6" w:rsidP="000F0FF6">
            <w:pPr>
              <w:spacing w:before="20" w:after="20"/>
              <w:rPr>
                <w:rFonts w:ascii="Arial" w:hAnsi="Arial" w:cs="Arial"/>
                <w:bCs/>
              </w:rPr>
            </w:pPr>
            <w:r w:rsidRPr="00BD7BDC">
              <w:rPr>
                <w:rFonts w:ascii="Arial" w:hAnsi="Arial" w:cs="Arial"/>
                <w:bCs/>
              </w:rPr>
              <w:t>Technical</w:t>
            </w:r>
          </w:p>
          <w:p w14:paraId="6E9EBDCA" w14:textId="77777777" w:rsidR="000F0FF6" w:rsidRPr="00BD7BDC" w:rsidRDefault="000F0FF6" w:rsidP="000F0FF6">
            <w:pPr>
              <w:spacing w:before="20" w:after="20"/>
              <w:rPr>
                <w:rFonts w:ascii="Arial" w:hAnsi="Arial" w:cs="Arial"/>
                <w:bCs/>
              </w:rPr>
            </w:pPr>
            <w:r w:rsidRPr="00BD7BDC">
              <w:rPr>
                <w:rFonts w:ascii="Arial" w:hAnsi="Arial" w:cs="Arial"/>
                <w:bCs/>
              </w:rPr>
              <w:t xml:space="preserve">Responses to the ITT need to be made electronically through Jaggaer by completing the ‘My Responses’ sections and questions. Further guidance on this process can be found on </w:t>
            </w:r>
            <w:hyperlink r:id="rId18" w:history="1">
              <w:r w:rsidRPr="00BD7BDC">
                <w:rPr>
                  <w:rStyle w:val="Hyperlink"/>
                  <w:rFonts w:ascii="Arial" w:hAnsi="Arial" w:cs="Arial"/>
                  <w:bCs/>
                </w:rPr>
                <w:t>Jaggaer</w:t>
              </w:r>
            </w:hyperlink>
            <w:r w:rsidRPr="00BD7BDC">
              <w:rPr>
                <w:rFonts w:ascii="Arial" w:hAnsi="Arial" w:cs="Arial"/>
                <w:bCs/>
              </w:rPr>
              <w:t>.</w:t>
            </w:r>
          </w:p>
          <w:p w14:paraId="7347F934" w14:textId="77777777" w:rsidR="000F0FF6" w:rsidRPr="00BD7BDC" w:rsidRDefault="000F0FF6" w:rsidP="000F0FF6">
            <w:pPr>
              <w:spacing w:before="20" w:after="20"/>
              <w:rPr>
                <w:rFonts w:ascii="Arial" w:hAnsi="Arial" w:cs="Arial"/>
                <w:bCs/>
              </w:rPr>
            </w:pPr>
          </w:p>
          <w:p w14:paraId="5E88A826" w14:textId="70BFC532" w:rsidR="000F0FF6" w:rsidRPr="00BD7BDC" w:rsidRDefault="000F0FF6" w:rsidP="000F0FF6">
            <w:pPr>
              <w:spacing w:before="20" w:after="20"/>
              <w:rPr>
                <w:rFonts w:ascii="Arial" w:hAnsi="Arial" w:cs="Arial"/>
                <w:bCs/>
              </w:rPr>
            </w:pPr>
            <w:r w:rsidRPr="00BD7BDC">
              <w:rPr>
                <w:rFonts w:ascii="Arial" w:hAnsi="Arial" w:cs="Arial"/>
                <w:bCs/>
              </w:rPr>
              <w:t xml:space="preserve">Bidders experiencing technical difficulties should contact the Jaggaer Helpdesk by calling 0800 069 8630 / +44 203 608 4013 or emailing </w:t>
            </w:r>
            <w:hyperlink r:id="rId19" w:history="1">
              <w:r w:rsidRPr="00BD7BDC">
                <w:rPr>
                  <w:rStyle w:val="Hyperlink"/>
                  <w:rFonts w:ascii="Arial" w:hAnsi="Arial" w:cs="Arial"/>
                  <w:bCs/>
                </w:rPr>
                <w:t>help_UK@jaggaer.com</w:t>
              </w:r>
            </w:hyperlink>
          </w:p>
        </w:tc>
      </w:tr>
    </w:tbl>
    <w:p w14:paraId="271A0FA4" w14:textId="77777777" w:rsidR="00AE2C7C" w:rsidRPr="00BD7BDC" w:rsidRDefault="00AE2C7C">
      <w:pPr>
        <w:rPr>
          <w:rFonts w:ascii="Arial" w:hAnsi="Arial" w:cs="Arial"/>
          <w:bCs/>
        </w:rPr>
      </w:pPr>
    </w:p>
    <w:p w14:paraId="2DD6CDE9" w14:textId="77777777" w:rsidR="00885FBE" w:rsidRPr="00BD7BDC" w:rsidRDefault="00885FBE">
      <w:pPr>
        <w:rPr>
          <w:rFonts w:ascii="Arial" w:hAnsi="Arial" w:cs="Arial"/>
          <w:bCs/>
        </w:rPr>
      </w:pPr>
    </w:p>
    <w:p w14:paraId="24A63A7D" w14:textId="77777777" w:rsidR="00885FBE" w:rsidRPr="00252B57" w:rsidRDefault="00885FBE">
      <w:pPr>
        <w:rPr>
          <w:rFonts w:ascii="Arial" w:hAnsi="Arial" w:cs="Arial"/>
          <w:bCs/>
        </w:rPr>
      </w:pPr>
    </w:p>
    <w:sectPr w:rsidR="00885FBE" w:rsidRPr="00252B57">
      <w:foot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AAB, Ben" w:date="2025-05-30T12:30:00Z" w:initials="BJ">
    <w:p w14:paraId="6B110D83" w14:textId="678C70ED" w:rsidR="003C791F" w:rsidRDefault="003C791F" w:rsidP="003C791F">
      <w:pPr>
        <w:pStyle w:val="CommentText"/>
      </w:pPr>
      <w:r>
        <w:rPr>
          <w:rStyle w:val="CommentReference"/>
        </w:rPr>
        <w:annotationRef/>
      </w:r>
      <w:r>
        <w:fldChar w:fldCharType="begin"/>
      </w:r>
      <w:r>
        <w:instrText>HYPERLINK "mailto:Sarah.HAYWOOD@EDUCATION.GOV.UK"</w:instrText>
      </w:r>
      <w:bookmarkStart w:id="3" w:name="_@_90A005454A054E7EA648AE4FAFDC834EZ"/>
      <w:r>
        <w:fldChar w:fldCharType="separate"/>
      </w:r>
      <w:bookmarkEnd w:id="3"/>
      <w:r w:rsidRPr="003C791F">
        <w:rPr>
          <w:rStyle w:val="Mention"/>
          <w:noProof/>
        </w:rPr>
        <w:t>@HAYWOOD, Sarah</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110D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9ED53E" w16cex:dateUtc="2025-05-30T11:30:00Z">
    <w16cex:extLst>
      <w16:ext w16:uri="{CE6994B0-6A32-4C9F-8C6B-6E91EDA988CE}">
        <cr:reactions xmlns:cr="http://schemas.microsoft.com/office/comments/2020/reactions">
          <cr:reaction reactionType="1">
            <cr:reactionInfo dateUtc="2025-05-30T11:52:39Z">
              <cr:user userId="S::Ben.JAAB@EDUCATION.GOV.UK::f6703962-baf7-479f-9782-7ce93087f852" userProvider="AD" userName="JAAB, B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10D83" w16cid:durableId="479ED5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3528" w14:textId="77777777" w:rsidR="003726CF" w:rsidRDefault="003726CF" w:rsidP="00EC1F50">
      <w:pPr>
        <w:spacing w:after="0" w:line="240" w:lineRule="auto"/>
      </w:pPr>
      <w:r>
        <w:separator/>
      </w:r>
    </w:p>
  </w:endnote>
  <w:endnote w:type="continuationSeparator" w:id="0">
    <w:p w14:paraId="0F028173" w14:textId="77777777" w:rsidR="003726CF" w:rsidRDefault="003726CF" w:rsidP="00EC1F50">
      <w:pPr>
        <w:spacing w:after="0" w:line="240" w:lineRule="auto"/>
      </w:pPr>
      <w:r>
        <w:continuationSeparator/>
      </w:r>
    </w:p>
  </w:endnote>
  <w:endnote w:type="continuationNotice" w:id="1">
    <w:p w14:paraId="485CA302" w14:textId="77777777" w:rsidR="003726CF" w:rsidRDefault="00372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29955"/>
      <w:docPartObj>
        <w:docPartGallery w:val="Page Numbers (Bottom of Page)"/>
        <w:docPartUnique/>
      </w:docPartObj>
    </w:sdtPr>
    <w:sdtContent>
      <w:p w14:paraId="48522E6E" w14:textId="47453B43" w:rsidR="00895AF5" w:rsidRDefault="00895AF5">
        <w:pPr>
          <w:pStyle w:val="Footer"/>
          <w:jc w:val="center"/>
        </w:pPr>
        <w:r>
          <w:fldChar w:fldCharType="begin"/>
        </w:r>
        <w:r>
          <w:instrText>PAGE   \* MERGEFORMAT</w:instrText>
        </w:r>
        <w:r>
          <w:fldChar w:fldCharType="separate"/>
        </w:r>
        <w:r>
          <w:t>2</w:t>
        </w:r>
        <w:r>
          <w:fldChar w:fldCharType="end"/>
        </w:r>
      </w:p>
    </w:sdtContent>
  </w:sdt>
  <w:p w14:paraId="5CC07537" w14:textId="77777777" w:rsidR="009F7794" w:rsidRDefault="009F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9756" w14:textId="77777777" w:rsidR="003726CF" w:rsidRDefault="003726CF" w:rsidP="00EC1F50">
      <w:pPr>
        <w:spacing w:after="0" w:line="240" w:lineRule="auto"/>
      </w:pPr>
      <w:r>
        <w:separator/>
      </w:r>
    </w:p>
  </w:footnote>
  <w:footnote w:type="continuationSeparator" w:id="0">
    <w:p w14:paraId="28C6AD95" w14:textId="77777777" w:rsidR="003726CF" w:rsidRDefault="003726CF" w:rsidP="00EC1F50">
      <w:pPr>
        <w:spacing w:after="0" w:line="240" w:lineRule="auto"/>
      </w:pPr>
      <w:r>
        <w:continuationSeparator/>
      </w:r>
    </w:p>
  </w:footnote>
  <w:footnote w:type="continuationNotice" w:id="1">
    <w:p w14:paraId="7213C425" w14:textId="77777777" w:rsidR="003726CF" w:rsidRDefault="003726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ADF"/>
    <w:multiLevelType w:val="hybridMultilevel"/>
    <w:tmpl w:val="120A8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7347F"/>
    <w:multiLevelType w:val="hybridMultilevel"/>
    <w:tmpl w:val="81728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C544D"/>
    <w:multiLevelType w:val="hybridMultilevel"/>
    <w:tmpl w:val="BEA0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6769C"/>
    <w:multiLevelType w:val="hybridMultilevel"/>
    <w:tmpl w:val="1708D1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A5921"/>
    <w:multiLevelType w:val="hybridMultilevel"/>
    <w:tmpl w:val="0BE4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86F36"/>
    <w:multiLevelType w:val="hybridMultilevel"/>
    <w:tmpl w:val="990E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D5E5A"/>
    <w:multiLevelType w:val="hybridMultilevel"/>
    <w:tmpl w:val="FA8EB3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37A86"/>
    <w:multiLevelType w:val="hybridMultilevel"/>
    <w:tmpl w:val="58DA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E277C"/>
    <w:multiLevelType w:val="hybridMultilevel"/>
    <w:tmpl w:val="F534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55F80"/>
    <w:multiLevelType w:val="hybridMultilevel"/>
    <w:tmpl w:val="0A768E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256EB"/>
    <w:multiLevelType w:val="hybridMultilevel"/>
    <w:tmpl w:val="3DA2FAB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2326BB"/>
    <w:multiLevelType w:val="hybridMultilevel"/>
    <w:tmpl w:val="1BBC3D34"/>
    <w:lvl w:ilvl="0" w:tplc="0809000F">
      <w:start w:val="1"/>
      <w:numFmt w:val="decimal"/>
      <w:lvlText w:val="%1."/>
      <w:lvlJc w:val="left"/>
      <w:pPr>
        <w:tabs>
          <w:tab w:val="num" w:pos="720"/>
        </w:tabs>
        <w:ind w:left="72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601AC"/>
    <w:multiLevelType w:val="hybridMultilevel"/>
    <w:tmpl w:val="7E8C65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B8427F6"/>
    <w:multiLevelType w:val="hybridMultilevel"/>
    <w:tmpl w:val="D4346A2A"/>
    <w:lvl w:ilvl="0" w:tplc="B478CDC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A64C4"/>
    <w:multiLevelType w:val="hybridMultilevel"/>
    <w:tmpl w:val="3606F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341426"/>
    <w:multiLevelType w:val="hybridMultilevel"/>
    <w:tmpl w:val="6EC6334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4120F4"/>
    <w:multiLevelType w:val="hybridMultilevel"/>
    <w:tmpl w:val="BFEAE62A"/>
    <w:lvl w:ilvl="0" w:tplc="B61CCB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6AC34F2"/>
    <w:multiLevelType w:val="hybridMultilevel"/>
    <w:tmpl w:val="CFE62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11E01"/>
    <w:multiLevelType w:val="multilevel"/>
    <w:tmpl w:val="A5F2A624"/>
    <w:lvl w:ilvl="0">
      <w:start w:val="2"/>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403B4D8A"/>
    <w:multiLevelType w:val="hybridMultilevel"/>
    <w:tmpl w:val="FF422D30"/>
    <w:lvl w:ilvl="0" w:tplc="0AC69056">
      <w:start w:val="1"/>
      <w:numFmt w:val="decimal"/>
      <w:lvlText w:val="%1."/>
      <w:lvlJc w:val="left"/>
      <w:pPr>
        <w:ind w:left="785" w:hanging="360"/>
      </w:pPr>
      <w:rPr>
        <w:rFonts w:asciiTheme="minorHAnsi" w:eastAsia="Times New Roman" w:hAnsiTheme="minorHAnsi" w:cstheme="minorHAnsi"/>
        <w:b w:val="0"/>
        <w:bCs w:val="0"/>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29921FC"/>
    <w:multiLevelType w:val="hybridMultilevel"/>
    <w:tmpl w:val="D2689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0839EE"/>
    <w:multiLevelType w:val="hybridMultilevel"/>
    <w:tmpl w:val="26DC2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62120"/>
    <w:multiLevelType w:val="hybridMultilevel"/>
    <w:tmpl w:val="E0220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9F62CE9"/>
    <w:multiLevelType w:val="hybridMultilevel"/>
    <w:tmpl w:val="5A4812B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A8265C"/>
    <w:multiLevelType w:val="hybridMultilevel"/>
    <w:tmpl w:val="D07A5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D20A1"/>
    <w:multiLevelType w:val="hybridMultilevel"/>
    <w:tmpl w:val="2254375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F927FA"/>
    <w:multiLevelType w:val="multilevel"/>
    <w:tmpl w:val="A3B2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60497"/>
    <w:multiLevelType w:val="hybridMultilevel"/>
    <w:tmpl w:val="9A74DAD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EC4557F"/>
    <w:multiLevelType w:val="hybridMultilevel"/>
    <w:tmpl w:val="4762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41C1D"/>
    <w:multiLevelType w:val="hybridMultilevel"/>
    <w:tmpl w:val="5140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B50D5"/>
    <w:multiLevelType w:val="hybridMultilevel"/>
    <w:tmpl w:val="7FCE92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894FC5"/>
    <w:multiLevelType w:val="hybridMultilevel"/>
    <w:tmpl w:val="F058FEB8"/>
    <w:lvl w:ilvl="0" w:tplc="08090019">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C2072"/>
    <w:multiLevelType w:val="hybridMultilevel"/>
    <w:tmpl w:val="C78E1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7745C"/>
    <w:multiLevelType w:val="hybridMultilevel"/>
    <w:tmpl w:val="8182D4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9" w15:restartNumberingAfterBreak="0">
    <w:nsid w:val="7AA3031F"/>
    <w:multiLevelType w:val="hybridMultilevel"/>
    <w:tmpl w:val="DF0C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42" w15:restartNumberingAfterBreak="0">
    <w:nsid w:val="7DB00CB3"/>
    <w:multiLevelType w:val="multilevel"/>
    <w:tmpl w:val="4E903E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3" w15:restartNumberingAfterBreak="0">
    <w:nsid w:val="7E182B5D"/>
    <w:multiLevelType w:val="hybridMultilevel"/>
    <w:tmpl w:val="0CFA44CA"/>
    <w:lvl w:ilvl="0" w:tplc="08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65992697">
    <w:abstractNumId w:val="40"/>
  </w:num>
  <w:num w:numId="2" w16cid:durableId="341400850">
    <w:abstractNumId w:val="11"/>
  </w:num>
  <w:num w:numId="3" w16cid:durableId="1710186465">
    <w:abstractNumId w:val="25"/>
  </w:num>
  <w:num w:numId="4" w16cid:durableId="1806703503">
    <w:abstractNumId w:val="38"/>
  </w:num>
  <w:num w:numId="5" w16cid:durableId="538053323">
    <w:abstractNumId w:val="42"/>
  </w:num>
  <w:num w:numId="6" w16cid:durableId="69279148">
    <w:abstractNumId w:val="10"/>
  </w:num>
  <w:num w:numId="7" w16cid:durableId="70472845">
    <w:abstractNumId w:val="36"/>
  </w:num>
  <w:num w:numId="8" w16cid:durableId="645940365">
    <w:abstractNumId w:val="0"/>
  </w:num>
  <w:num w:numId="9" w16cid:durableId="1061711272">
    <w:abstractNumId w:val="41"/>
  </w:num>
  <w:num w:numId="10" w16cid:durableId="2035887418">
    <w:abstractNumId w:val="7"/>
  </w:num>
  <w:num w:numId="11" w16cid:durableId="1514105535">
    <w:abstractNumId w:val="35"/>
  </w:num>
  <w:num w:numId="12" w16cid:durableId="619264602">
    <w:abstractNumId w:val="13"/>
  </w:num>
  <w:num w:numId="13" w16cid:durableId="1833907600">
    <w:abstractNumId w:val="15"/>
  </w:num>
  <w:num w:numId="14" w16cid:durableId="731151406">
    <w:abstractNumId w:val="3"/>
  </w:num>
  <w:num w:numId="15" w16cid:durableId="961304418">
    <w:abstractNumId w:val="33"/>
  </w:num>
  <w:num w:numId="16" w16cid:durableId="497966553">
    <w:abstractNumId w:val="6"/>
  </w:num>
  <w:num w:numId="17" w16cid:durableId="1243562202">
    <w:abstractNumId w:val="31"/>
  </w:num>
  <w:num w:numId="18" w16cid:durableId="1735273929">
    <w:abstractNumId w:val="8"/>
  </w:num>
  <w:num w:numId="19" w16cid:durableId="1341278367">
    <w:abstractNumId w:val="21"/>
  </w:num>
  <w:num w:numId="20" w16cid:durableId="856122420">
    <w:abstractNumId w:val="27"/>
  </w:num>
  <w:num w:numId="21" w16cid:durableId="1444232405">
    <w:abstractNumId w:val="16"/>
  </w:num>
  <w:num w:numId="22" w16cid:durableId="1787043817">
    <w:abstractNumId w:val="12"/>
  </w:num>
  <w:num w:numId="23" w16cid:durableId="1681540761">
    <w:abstractNumId w:val="9"/>
  </w:num>
  <w:num w:numId="24" w16cid:durableId="2134902704">
    <w:abstractNumId w:val="23"/>
  </w:num>
  <w:num w:numId="25" w16cid:durableId="135880228">
    <w:abstractNumId w:val="28"/>
  </w:num>
  <w:num w:numId="26" w16cid:durableId="570122436">
    <w:abstractNumId w:val="17"/>
  </w:num>
  <w:num w:numId="27" w16cid:durableId="2079211027">
    <w:abstractNumId w:val="34"/>
  </w:num>
  <w:num w:numId="28" w16cid:durableId="1382972337">
    <w:abstractNumId w:val="1"/>
  </w:num>
  <w:num w:numId="29" w16cid:durableId="506140048">
    <w:abstractNumId w:val="20"/>
  </w:num>
  <w:num w:numId="30" w16cid:durableId="1523736787">
    <w:abstractNumId w:val="37"/>
  </w:num>
  <w:num w:numId="31" w16cid:durableId="893003149">
    <w:abstractNumId w:val="30"/>
  </w:num>
  <w:num w:numId="32" w16cid:durableId="1321349670">
    <w:abstractNumId w:val="43"/>
  </w:num>
  <w:num w:numId="33" w16cid:durableId="1636369889">
    <w:abstractNumId w:val="14"/>
  </w:num>
  <w:num w:numId="34" w16cid:durableId="538783688">
    <w:abstractNumId w:val="18"/>
  </w:num>
  <w:num w:numId="35" w16cid:durableId="1578398762">
    <w:abstractNumId w:val="26"/>
  </w:num>
  <w:num w:numId="36" w16cid:durableId="889800766">
    <w:abstractNumId w:val="24"/>
  </w:num>
  <w:num w:numId="37" w16cid:durableId="1157191227">
    <w:abstractNumId w:val="32"/>
  </w:num>
  <w:num w:numId="38" w16cid:durableId="993527424">
    <w:abstractNumId w:val="5"/>
  </w:num>
  <w:num w:numId="39" w16cid:durableId="665549126">
    <w:abstractNumId w:val="19"/>
  </w:num>
  <w:num w:numId="40" w16cid:durableId="1072972774">
    <w:abstractNumId w:val="2"/>
  </w:num>
  <w:num w:numId="41" w16cid:durableId="1207990641">
    <w:abstractNumId w:val="22"/>
  </w:num>
  <w:num w:numId="42" w16cid:durableId="363480601">
    <w:abstractNumId w:val="39"/>
  </w:num>
  <w:num w:numId="43" w16cid:durableId="1438406973">
    <w:abstractNumId w:val="29"/>
  </w:num>
  <w:num w:numId="44" w16cid:durableId="15220130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AB, Ben">
    <w15:presenceInfo w15:providerId="AD" w15:userId="S::Ben.JAAB@EDUCATION.GOV.UK::f6703962-baf7-479f-9782-7ce93087f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BE"/>
    <w:rsid w:val="00002090"/>
    <w:rsid w:val="00003D4D"/>
    <w:rsid w:val="00012763"/>
    <w:rsid w:val="00013A88"/>
    <w:rsid w:val="00014B44"/>
    <w:rsid w:val="00016233"/>
    <w:rsid w:val="00021AF9"/>
    <w:rsid w:val="0002356F"/>
    <w:rsid w:val="000236D5"/>
    <w:rsid w:val="0002420E"/>
    <w:rsid w:val="00025D4D"/>
    <w:rsid w:val="000270B8"/>
    <w:rsid w:val="00030731"/>
    <w:rsid w:val="00032836"/>
    <w:rsid w:val="00032C3F"/>
    <w:rsid w:val="00033EDF"/>
    <w:rsid w:val="00034735"/>
    <w:rsid w:val="00036E08"/>
    <w:rsid w:val="00036FE7"/>
    <w:rsid w:val="0004001C"/>
    <w:rsid w:val="00042309"/>
    <w:rsid w:val="000438F7"/>
    <w:rsid w:val="0004556F"/>
    <w:rsid w:val="00051041"/>
    <w:rsid w:val="000546BA"/>
    <w:rsid w:val="00055CE5"/>
    <w:rsid w:val="00060715"/>
    <w:rsid w:val="00061585"/>
    <w:rsid w:val="00061930"/>
    <w:rsid w:val="00062D2D"/>
    <w:rsid w:val="00062F4B"/>
    <w:rsid w:val="000649DD"/>
    <w:rsid w:val="00064AEB"/>
    <w:rsid w:val="00067502"/>
    <w:rsid w:val="000722D1"/>
    <w:rsid w:val="00073446"/>
    <w:rsid w:val="000742FD"/>
    <w:rsid w:val="00076D96"/>
    <w:rsid w:val="00077891"/>
    <w:rsid w:val="00083A3C"/>
    <w:rsid w:val="0008512A"/>
    <w:rsid w:val="000915CB"/>
    <w:rsid w:val="00091919"/>
    <w:rsid w:val="000943EB"/>
    <w:rsid w:val="00095B3D"/>
    <w:rsid w:val="000962A7"/>
    <w:rsid w:val="00097017"/>
    <w:rsid w:val="00097641"/>
    <w:rsid w:val="000A0DDE"/>
    <w:rsid w:val="000A24AB"/>
    <w:rsid w:val="000A3119"/>
    <w:rsid w:val="000A532F"/>
    <w:rsid w:val="000A58CD"/>
    <w:rsid w:val="000B41C9"/>
    <w:rsid w:val="000B4EB4"/>
    <w:rsid w:val="000B5C2F"/>
    <w:rsid w:val="000C05DE"/>
    <w:rsid w:val="000D0802"/>
    <w:rsid w:val="000D1208"/>
    <w:rsid w:val="000D2A9F"/>
    <w:rsid w:val="000D3845"/>
    <w:rsid w:val="000D6712"/>
    <w:rsid w:val="000D7D2F"/>
    <w:rsid w:val="000E11DC"/>
    <w:rsid w:val="000E292C"/>
    <w:rsid w:val="000F06D0"/>
    <w:rsid w:val="000F0FF6"/>
    <w:rsid w:val="000F3A48"/>
    <w:rsid w:val="000F6354"/>
    <w:rsid w:val="000F6D2F"/>
    <w:rsid w:val="0010003B"/>
    <w:rsid w:val="001022C7"/>
    <w:rsid w:val="00103883"/>
    <w:rsid w:val="00104892"/>
    <w:rsid w:val="00107F61"/>
    <w:rsid w:val="001104FA"/>
    <w:rsid w:val="00113C51"/>
    <w:rsid w:val="00114D36"/>
    <w:rsid w:val="00115BEE"/>
    <w:rsid w:val="0011669C"/>
    <w:rsid w:val="00122E61"/>
    <w:rsid w:val="001246CD"/>
    <w:rsid w:val="00124920"/>
    <w:rsid w:val="00124D6F"/>
    <w:rsid w:val="00125428"/>
    <w:rsid w:val="00127EBF"/>
    <w:rsid w:val="001326B0"/>
    <w:rsid w:val="00134C08"/>
    <w:rsid w:val="001368A7"/>
    <w:rsid w:val="00144552"/>
    <w:rsid w:val="00145120"/>
    <w:rsid w:val="00145166"/>
    <w:rsid w:val="001469BB"/>
    <w:rsid w:val="001527BC"/>
    <w:rsid w:val="00152A54"/>
    <w:rsid w:val="001558E2"/>
    <w:rsid w:val="001613DE"/>
    <w:rsid w:val="00163944"/>
    <w:rsid w:val="00163C19"/>
    <w:rsid w:val="00164F7D"/>
    <w:rsid w:val="001652CF"/>
    <w:rsid w:val="00167BE4"/>
    <w:rsid w:val="0017019D"/>
    <w:rsid w:val="00171E44"/>
    <w:rsid w:val="00172BAE"/>
    <w:rsid w:val="00174961"/>
    <w:rsid w:val="001837A7"/>
    <w:rsid w:val="00186173"/>
    <w:rsid w:val="00191833"/>
    <w:rsid w:val="00192A36"/>
    <w:rsid w:val="001930B4"/>
    <w:rsid w:val="00193C9D"/>
    <w:rsid w:val="001A1F7E"/>
    <w:rsid w:val="001A627F"/>
    <w:rsid w:val="001B06F8"/>
    <w:rsid w:val="001B2EC0"/>
    <w:rsid w:val="001B5E5F"/>
    <w:rsid w:val="001C3043"/>
    <w:rsid w:val="001C6B69"/>
    <w:rsid w:val="001D2568"/>
    <w:rsid w:val="001D2BF9"/>
    <w:rsid w:val="001D375A"/>
    <w:rsid w:val="001D7EDA"/>
    <w:rsid w:val="001E0CED"/>
    <w:rsid w:val="001E6D14"/>
    <w:rsid w:val="001E7455"/>
    <w:rsid w:val="001F1B3D"/>
    <w:rsid w:val="001F2823"/>
    <w:rsid w:val="001F57AA"/>
    <w:rsid w:val="001F7C14"/>
    <w:rsid w:val="0020179E"/>
    <w:rsid w:val="0020380C"/>
    <w:rsid w:val="00203D68"/>
    <w:rsid w:val="00205CD0"/>
    <w:rsid w:val="002062F9"/>
    <w:rsid w:val="00207B8C"/>
    <w:rsid w:val="00210555"/>
    <w:rsid w:val="00211422"/>
    <w:rsid w:val="0021166C"/>
    <w:rsid w:val="002125DE"/>
    <w:rsid w:val="00213772"/>
    <w:rsid w:val="00216BCD"/>
    <w:rsid w:val="00221B58"/>
    <w:rsid w:val="00222373"/>
    <w:rsid w:val="00223F62"/>
    <w:rsid w:val="0022531D"/>
    <w:rsid w:val="00232318"/>
    <w:rsid w:val="0024037E"/>
    <w:rsid w:val="002418BC"/>
    <w:rsid w:val="0024196E"/>
    <w:rsid w:val="0024274C"/>
    <w:rsid w:val="00242C1F"/>
    <w:rsid w:val="002431B4"/>
    <w:rsid w:val="00247226"/>
    <w:rsid w:val="00251461"/>
    <w:rsid w:val="0025213F"/>
    <w:rsid w:val="00252B57"/>
    <w:rsid w:val="0025345F"/>
    <w:rsid w:val="002550B9"/>
    <w:rsid w:val="00257D38"/>
    <w:rsid w:val="00260E2E"/>
    <w:rsid w:val="00262B7B"/>
    <w:rsid w:val="00266F38"/>
    <w:rsid w:val="00272E6C"/>
    <w:rsid w:val="0027477F"/>
    <w:rsid w:val="00276426"/>
    <w:rsid w:val="00277365"/>
    <w:rsid w:val="002806F9"/>
    <w:rsid w:val="00281DE8"/>
    <w:rsid w:val="00282879"/>
    <w:rsid w:val="00283133"/>
    <w:rsid w:val="00286B55"/>
    <w:rsid w:val="0029004A"/>
    <w:rsid w:val="0029560D"/>
    <w:rsid w:val="00296D16"/>
    <w:rsid w:val="00296F5F"/>
    <w:rsid w:val="002979BA"/>
    <w:rsid w:val="002A00AC"/>
    <w:rsid w:val="002A41E4"/>
    <w:rsid w:val="002A5109"/>
    <w:rsid w:val="002A5B79"/>
    <w:rsid w:val="002B0875"/>
    <w:rsid w:val="002B6321"/>
    <w:rsid w:val="002B68DB"/>
    <w:rsid w:val="002B7B69"/>
    <w:rsid w:val="002C479E"/>
    <w:rsid w:val="002C78DF"/>
    <w:rsid w:val="002D0EAA"/>
    <w:rsid w:val="002D2F84"/>
    <w:rsid w:val="002E03CF"/>
    <w:rsid w:val="002E1282"/>
    <w:rsid w:val="002E2746"/>
    <w:rsid w:val="002E2790"/>
    <w:rsid w:val="002E5029"/>
    <w:rsid w:val="002E55A6"/>
    <w:rsid w:val="002F1B48"/>
    <w:rsid w:val="002F37FC"/>
    <w:rsid w:val="002F45CA"/>
    <w:rsid w:val="00303DCB"/>
    <w:rsid w:val="00304005"/>
    <w:rsid w:val="00306187"/>
    <w:rsid w:val="00306674"/>
    <w:rsid w:val="003067BB"/>
    <w:rsid w:val="003070BF"/>
    <w:rsid w:val="00313751"/>
    <w:rsid w:val="00316277"/>
    <w:rsid w:val="00320148"/>
    <w:rsid w:val="00320EE3"/>
    <w:rsid w:val="00321A3B"/>
    <w:rsid w:val="003277F9"/>
    <w:rsid w:val="0033051B"/>
    <w:rsid w:val="003319A5"/>
    <w:rsid w:val="00331F1B"/>
    <w:rsid w:val="00331FFB"/>
    <w:rsid w:val="0033264B"/>
    <w:rsid w:val="0033787F"/>
    <w:rsid w:val="00357030"/>
    <w:rsid w:val="00357798"/>
    <w:rsid w:val="00357FD9"/>
    <w:rsid w:val="00360C9B"/>
    <w:rsid w:val="003655C6"/>
    <w:rsid w:val="0036612F"/>
    <w:rsid w:val="0037111F"/>
    <w:rsid w:val="00371FFE"/>
    <w:rsid w:val="00372321"/>
    <w:rsid w:val="003726CF"/>
    <w:rsid w:val="0037340A"/>
    <w:rsid w:val="00375E92"/>
    <w:rsid w:val="00385195"/>
    <w:rsid w:val="00386A98"/>
    <w:rsid w:val="00387657"/>
    <w:rsid w:val="003917F2"/>
    <w:rsid w:val="00397106"/>
    <w:rsid w:val="003A0CF7"/>
    <w:rsid w:val="003A16CD"/>
    <w:rsid w:val="003A16E4"/>
    <w:rsid w:val="003A2D9D"/>
    <w:rsid w:val="003A3613"/>
    <w:rsid w:val="003A396D"/>
    <w:rsid w:val="003A5222"/>
    <w:rsid w:val="003A5B1A"/>
    <w:rsid w:val="003A713F"/>
    <w:rsid w:val="003B0CC8"/>
    <w:rsid w:val="003B335B"/>
    <w:rsid w:val="003B3375"/>
    <w:rsid w:val="003C1BE5"/>
    <w:rsid w:val="003C208F"/>
    <w:rsid w:val="003C3571"/>
    <w:rsid w:val="003C3E15"/>
    <w:rsid w:val="003C791F"/>
    <w:rsid w:val="003D16CD"/>
    <w:rsid w:val="003D1A5D"/>
    <w:rsid w:val="003D1E3E"/>
    <w:rsid w:val="003D2743"/>
    <w:rsid w:val="003D4E02"/>
    <w:rsid w:val="003D4F17"/>
    <w:rsid w:val="003D5FFC"/>
    <w:rsid w:val="003E5BD6"/>
    <w:rsid w:val="003F3A9B"/>
    <w:rsid w:val="00406A89"/>
    <w:rsid w:val="004107E7"/>
    <w:rsid w:val="004113ED"/>
    <w:rsid w:val="00411427"/>
    <w:rsid w:val="004159F5"/>
    <w:rsid w:val="004168E0"/>
    <w:rsid w:val="00417036"/>
    <w:rsid w:val="00417338"/>
    <w:rsid w:val="004219B0"/>
    <w:rsid w:val="00424847"/>
    <w:rsid w:val="00426048"/>
    <w:rsid w:val="00426BDC"/>
    <w:rsid w:val="0042756E"/>
    <w:rsid w:val="004318CE"/>
    <w:rsid w:val="00433500"/>
    <w:rsid w:val="00434159"/>
    <w:rsid w:val="0043417E"/>
    <w:rsid w:val="00434CD5"/>
    <w:rsid w:val="004351AD"/>
    <w:rsid w:val="00443261"/>
    <w:rsid w:val="00443B74"/>
    <w:rsid w:val="00446190"/>
    <w:rsid w:val="0044638F"/>
    <w:rsid w:val="00446FF9"/>
    <w:rsid w:val="004500DB"/>
    <w:rsid w:val="004520C9"/>
    <w:rsid w:val="00452979"/>
    <w:rsid w:val="00452D17"/>
    <w:rsid w:val="004530AF"/>
    <w:rsid w:val="004549B9"/>
    <w:rsid w:val="004621D7"/>
    <w:rsid w:val="0046323C"/>
    <w:rsid w:val="00463AE5"/>
    <w:rsid w:val="00463E69"/>
    <w:rsid w:val="004650DB"/>
    <w:rsid w:val="00465207"/>
    <w:rsid w:val="0047038F"/>
    <w:rsid w:val="00470DB0"/>
    <w:rsid w:val="00472369"/>
    <w:rsid w:val="004752BC"/>
    <w:rsid w:val="00475353"/>
    <w:rsid w:val="0048365E"/>
    <w:rsid w:val="004843DA"/>
    <w:rsid w:val="00485ACA"/>
    <w:rsid w:val="00485F26"/>
    <w:rsid w:val="00494A43"/>
    <w:rsid w:val="00494FCF"/>
    <w:rsid w:val="00497488"/>
    <w:rsid w:val="004A1494"/>
    <w:rsid w:val="004A4929"/>
    <w:rsid w:val="004A6CD8"/>
    <w:rsid w:val="004B0FE5"/>
    <w:rsid w:val="004B4A68"/>
    <w:rsid w:val="004B66D4"/>
    <w:rsid w:val="004C2988"/>
    <w:rsid w:val="004C30FE"/>
    <w:rsid w:val="004D23CD"/>
    <w:rsid w:val="004D3832"/>
    <w:rsid w:val="004D4DBF"/>
    <w:rsid w:val="004D6873"/>
    <w:rsid w:val="004D7EE2"/>
    <w:rsid w:val="004E038F"/>
    <w:rsid w:val="004E1421"/>
    <w:rsid w:val="004E1C91"/>
    <w:rsid w:val="004E24D6"/>
    <w:rsid w:val="004E24EC"/>
    <w:rsid w:val="004E5667"/>
    <w:rsid w:val="004E79D3"/>
    <w:rsid w:val="004F27D3"/>
    <w:rsid w:val="00504CC3"/>
    <w:rsid w:val="00505846"/>
    <w:rsid w:val="005155D2"/>
    <w:rsid w:val="0051716C"/>
    <w:rsid w:val="00521BC9"/>
    <w:rsid w:val="00522ABC"/>
    <w:rsid w:val="005232C8"/>
    <w:rsid w:val="005242EA"/>
    <w:rsid w:val="00531DC8"/>
    <w:rsid w:val="00536072"/>
    <w:rsid w:val="00536DFF"/>
    <w:rsid w:val="0054221A"/>
    <w:rsid w:val="005469DA"/>
    <w:rsid w:val="0055145B"/>
    <w:rsid w:val="0055292A"/>
    <w:rsid w:val="005531D5"/>
    <w:rsid w:val="0055420B"/>
    <w:rsid w:val="0055769D"/>
    <w:rsid w:val="00571CB8"/>
    <w:rsid w:val="005724C2"/>
    <w:rsid w:val="005737DD"/>
    <w:rsid w:val="00573C89"/>
    <w:rsid w:val="00573E9D"/>
    <w:rsid w:val="00573FF9"/>
    <w:rsid w:val="00575D67"/>
    <w:rsid w:val="005807BF"/>
    <w:rsid w:val="00581579"/>
    <w:rsid w:val="00582B77"/>
    <w:rsid w:val="0058671E"/>
    <w:rsid w:val="00587E91"/>
    <w:rsid w:val="00594288"/>
    <w:rsid w:val="005A4102"/>
    <w:rsid w:val="005A4AE8"/>
    <w:rsid w:val="005A6B13"/>
    <w:rsid w:val="005B038F"/>
    <w:rsid w:val="005B2087"/>
    <w:rsid w:val="005B6C26"/>
    <w:rsid w:val="005B72D6"/>
    <w:rsid w:val="005C2AF6"/>
    <w:rsid w:val="005C754E"/>
    <w:rsid w:val="005D13DA"/>
    <w:rsid w:val="005D27A5"/>
    <w:rsid w:val="005E141F"/>
    <w:rsid w:val="005E1A41"/>
    <w:rsid w:val="005E66A1"/>
    <w:rsid w:val="005F0CA2"/>
    <w:rsid w:val="00603393"/>
    <w:rsid w:val="0060381F"/>
    <w:rsid w:val="00605667"/>
    <w:rsid w:val="0060750C"/>
    <w:rsid w:val="00611672"/>
    <w:rsid w:val="00612F6F"/>
    <w:rsid w:val="00614EA6"/>
    <w:rsid w:val="0061694C"/>
    <w:rsid w:val="00616D77"/>
    <w:rsid w:val="00620408"/>
    <w:rsid w:val="006222DC"/>
    <w:rsid w:val="0063587B"/>
    <w:rsid w:val="00645541"/>
    <w:rsid w:val="00650015"/>
    <w:rsid w:val="006508A9"/>
    <w:rsid w:val="00651373"/>
    <w:rsid w:val="006517E3"/>
    <w:rsid w:val="0065395A"/>
    <w:rsid w:val="00654159"/>
    <w:rsid w:val="006559EB"/>
    <w:rsid w:val="00660254"/>
    <w:rsid w:val="0066427C"/>
    <w:rsid w:val="00665A32"/>
    <w:rsid w:val="00671308"/>
    <w:rsid w:val="00677FDD"/>
    <w:rsid w:val="00681604"/>
    <w:rsid w:val="00681731"/>
    <w:rsid w:val="00683815"/>
    <w:rsid w:val="00683B76"/>
    <w:rsid w:val="0068404C"/>
    <w:rsid w:val="006846CD"/>
    <w:rsid w:val="00687E30"/>
    <w:rsid w:val="00692E6E"/>
    <w:rsid w:val="00696B8C"/>
    <w:rsid w:val="006A29A1"/>
    <w:rsid w:val="006A561E"/>
    <w:rsid w:val="006A7CDD"/>
    <w:rsid w:val="006B049E"/>
    <w:rsid w:val="006B4D7C"/>
    <w:rsid w:val="006B558F"/>
    <w:rsid w:val="006B5D88"/>
    <w:rsid w:val="006B7252"/>
    <w:rsid w:val="006B79A6"/>
    <w:rsid w:val="006C072C"/>
    <w:rsid w:val="006C15F2"/>
    <w:rsid w:val="006C17CB"/>
    <w:rsid w:val="006C4D74"/>
    <w:rsid w:val="006C5642"/>
    <w:rsid w:val="006C649E"/>
    <w:rsid w:val="006C65DC"/>
    <w:rsid w:val="006D0016"/>
    <w:rsid w:val="006D0BC1"/>
    <w:rsid w:val="006D41CD"/>
    <w:rsid w:val="006D7705"/>
    <w:rsid w:val="006D7F29"/>
    <w:rsid w:val="006F2356"/>
    <w:rsid w:val="00704661"/>
    <w:rsid w:val="00705869"/>
    <w:rsid w:val="00707718"/>
    <w:rsid w:val="00721B4E"/>
    <w:rsid w:val="00721D4C"/>
    <w:rsid w:val="007260E7"/>
    <w:rsid w:val="00726FB5"/>
    <w:rsid w:val="007276EE"/>
    <w:rsid w:val="007309E7"/>
    <w:rsid w:val="00730B2A"/>
    <w:rsid w:val="00731285"/>
    <w:rsid w:val="0073370C"/>
    <w:rsid w:val="00733DD2"/>
    <w:rsid w:val="007342E1"/>
    <w:rsid w:val="0073515F"/>
    <w:rsid w:val="00741028"/>
    <w:rsid w:val="0074275D"/>
    <w:rsid w:val="00743295"/>
    <w:rsid w:val="00745550"/>
    <w:rsid w:val="00746228"/>
    <w:rsid w:val="0075013E"/>
    <w:rsid w:val="00750911"/>
    <w:rsid w:val="00751F31"/>
    <w:rsid w:val="0075410D"/>
    <w:rsid w:val="00754853"/>
    <w:rsid w:val="00756540"/>
    <w:rsid w:val="0076041D"/>
    <w:rsid w:val="00760840"/>
    <w:rsid w:val="00761ABA"/>
    <w:rsid w:val="0076319C"/>
    <w:rsid w:val="007640C3"/>
    <w:rsid w:val="00764651"/>
    <w:rsid w:val="007656B2"/>
    <w:rsid w:val="00766DB5"/>
    <w:rsid w:val="007708EF"/>
    <w:rsid w:val="00770E66"/>
    <w:rsid w:val="00771D0F"/>
    <w:rsid w:val="00777DC1"/>
    <w:rsid w:val="00783198"/>
    <w:rsid w:val="00783C62"/>
    <w:rsid w:val="00784058"/>
    <w:rsid w:val="007858D3"/>
    <w:rsid w:val="007860A7"/>
    <w:rsid w:val="007860DE"/>
    <w:rsid w:val="00787419"/>
    <w:rsid w:val="00787E6B"/>
    <w:rsid w:val="00791479"/>
    <w:rsid w:val="00791537"/>
    <w:rsid w:val="00791CA6"/>
    <w:rsid w:val="00791CD8"/>
    <w:rsid w:val="007924D2"/>
    <w:rsid w:val="00793524"/>
    <w:rsid w:val="007939BA"/>
    <w:rsid w:val="0079470F"/>
    <w:rsid w:val="00797086"/>
    <w:rsid w:val="007A086A"/>
    <w:rsid w:val="007B1698"/>
    <w:rsid w:val="007C07F2"/>
    <w:rsid w:val="007C0B53"/>
    <w:rsid w:val="007C311E"/>
    <w:rsid w:val="007C4089"/>
    <w:rsid w:val="007C7596"/>
    <w:rsid w:val="007C75C4"/>
    <w:rsid w:val="007D1671"/>
    <w:rsid w:val="007D25A7"/>
    <w:rsid w:val="007D3D35"/>
    <w:rsid w:val="007D3E67"/>
    <w:rsid w:val="007D7541"/>
    <w:rsid w:val="007E30C3"/>
    <w:rsid w:val="007E5C32"/>
    <w:rsid w:val="007F2769"/>
    <w:rsid w:val="007F6657"/>
    <w:rsid w:val="007F70F7"/>
    <w:rsid w:val="0081279F"/>
    <w:rsid w:val="00813171"/>
    <w:rsid w:val="00814726"/>
    <w:rsid w:val="00816120"/>
    <w:rsid w:val="0081645D"/>
    <w:rsid w:val="008172B5"/>
    <w:rsid w:val="008205F8"/>
    <w:rsid w:val="00822E85"/>
    <w:rsid w:val="008230F1"/>
    <w:rsid w:val="00834169"/>
    <w:rsid w:val="00835A11"/>
    <w:rsid w:val="00840007"/>
    <w:rsid w:val="00847DBC"/>
    <w:rsid w:val="0085090B"/>
    <w:rsid w:val="00856345"/>
    <w:rsid w:val="00857A34"/>
    <w:rsid w:val="008610AE"/>
    <w:rsid w:val="008629B1"/>
    <w:rsid w:val="008640CA"/>
    <w:rsid w:val="00864E82"/>
    <w:rsid w:val="00864F16"/>
    <w:rsid w:val="00872B8A"/>
    <w:rsid w:val="00873757"/>
    <w:rsid w:val="0087398A"/>
    <w:rsid w:val="00873B87"/>
    <w:rsid w:val="0087753C"/>
    <w:rsid w:val="00881555"/>
    <w:rsid w:val="008834D4"/>
    <w:rsid w:val="00883C70"/>
    <w:rsid w:val="008844E0"/>
    <w:rsid w:val="00885FBE"/>
    <w:rsid w:val="00886A44"/>
    <w:rsid w:val="0089011F"/>
    <w:rsid w:val="0089568C"/>
    <w:rsid w:val="00895AF5"/>
    <w:rsid w:val="008A0F04"/>
    <w:rsid w:val="008A2AF6"/>
    <w:rsid w:val="008A43CB"/>
    <w:rsid w:val="008B0AB6"/>
    <w:rsid w:val="008B2397"/>
    <w:rsid w:val="008B4914"/>
    <w:rsid w:val="008B62C3"/>
    <w:rsid w:val="008B7402"/>
    <w:rsid w:val="008C5211"/>
    <w:rsid w:val="008C52E6"/>
    <w:rsid w:val="008C6C8F"/>
    <w:rsid w:val="008C7867"/>
    <w:rsid w:val="008D3166"/>
    <w:rsid w:val="008D4FF3"/>
    <w:rsid w:val="008D51C7"/>
    <w:rsid w:val="008D5D12"/>
    <w:rsid w:val="008D6172"/>
    <w:rsid w:val="008D7223"/>
    <w:rsid w:val="008E3054"/>
    <w:rsid w:val="008E325A"/>
    <w:rsid w:val="008E44E8"/>
    <w:rsid w:val="008E4BE6"/>
    <w:rsid w:val="008F42F1"/>
    <w:rsid w:val="00901916"/>
    <w:rsid w:val="00902243"/>
    <w:rsid w:val="00907146"/>
    <w:rsid w:val="00913B04"/>
    <w:rsid w:val="00913CD2"/>
    <w:rsid w:val="0091526D"/>
    <w:rsid w:val="00915D07"/>
    <w:rsid w:val="009166B4"/>
    <w:rsid w:val="00917198"/>
    <w:rsid w:val="0092674D"/>
    <w:rsid w:val="00926F35"/>
    <w:rsid w:val="0092795E"/>
    <w:rsid w:val="009376C0"/>
    <w:rsid w:val="0094337A"/>
    <w:rsid w:val="00946561"/>
    <w:rsid w:val="00946746"/>
    <w:rsid w:val="009468FD"/>
    <w:rsid w:val="00950A9D"/>
    <w:rsid w:val="00953F99"/>
    <w:rsid w:val="009556AE"/>
    <w:rsid w:val="0095601B"/>
    <w:rsid w:val="00961695"/>
    <w:rsid w:val="009710AC"/>
    <w:rsid w:val="009724C6"/>
    <w:rsid w:val="009726D1"/>
    <w:rsid w:val="00974CCE"/>
    <w:rsid w:val="00974FB4"/>
    <w:rsid w:val="00976E38"/>
    <w:rsid w:val="00977766"/>
    <w:rsid w:val="0098149A"/>
    <w:rsid w:val="00985C28"/>
    <w:rsid w:val="00992522"/>
    <w:rsid w:val="0099764B"/>
    <w:rsid w:val="009A46CE"/>
    <w:rsid w:val="009A536F"/>
    <w:rsid w:val="009B06E9"/>
    <w:rsid w:val="009B434B"/>
    <w:rsid w:val="009B44F3"/>
    <w:rsid w:val="009C00D8"/>
    <w:rsid w:val="009C1DC4"/>
    <w:rsid w:val="009C3270"/>
    <w:rsid w:val="009D537F"/>
    <w:rsid w:val="009D5DAD"/>
    <w:rsid w:val="009E1E3F"/>
    <w:rsid w:val="009E1F23"/>
    <w:rsid w:val="009E6297"/>
    <w:rsid w:val="009E693B"/>
    <w:rsid w:val="009F3D72"/>
    <w:rsid w:val="009F4B6A"/>
    <w:rsid w:val="009F6CB3"/>
    <w:rsid w:val="009F7794"/>
    <w:rsid w:val="00A0269B"/>
    <w:rsid w:val="00A06CEA"/>
    <w:rsid w:val="00A06E75"/>
    <w:rsid w:val="00A07F20"/>
    <w:rsid w:val="00A1062F"/>
    <w:rsid w:val="00A11719"/>
    <w:rsid w:val="00A12236"/>
    <w:rsid w:val="00A16FF0"/>
    <w:rsid w:val="00A17EF9"/>
    <w:rsid w:val="00A2111B"/>
    <w:rsid w:val="00A213E6"/>
    <w:rsid w:val="00A24705"/>
    <w:rsid w:val="00A27BEA"/>
    <w:rsid w:val="00A27C5A"/>
    <w:rsid w:val="00A42455"/>
    <w:rsid w:val="00A42E19"/>
    <w:rsid w:val="00A44D91"/>
    <w:rsid w:val="00A452FD"/>
    <w:rsid w:val="00A4573D"/>
    <w:rsid w:val="00A47A2F"/>
    <w:rsid w:val="00A51D58"/>
    <w:rsid w:val="00A55183"/>
    <w:rsid w:val="00A56602"/>
    <w:rsid w:val="00A65DF3"/>
    <w:rsid w:val="00A675BA"/>
    <w:rsid w:val="00A70711"/>
    <w:rsid w:val="00A81C20"/>
    <w:rsid w:val="00A84E37"/>
    <w:rsid w:val="00A85786"/>
    <w:rsid w:val="00A87397"/>
    <w:rsid w:val="00A92271"/>
    <w:rsid w:val="00A940C4"/>
    <w:rsid w:val="00A9479D"/>
    <w:rsid w:val="00A9721D"/>
    <w:rsid w:val="00AA022F"/>
    <w:rsid w:val="00AA15AC"/>
    <w:rsid w:val="00AA2F48"/>
    <w:rsid w:val="00AA44B1"/>
    <w:rsid w:val="00AA5365"/>
    <w:rsid w:val="00AA567C"/>
    <w:rsid w:val="00AA6A6C"/>
    <w:rsid w:val="00AA79D2"/>
    <w:rsid w:val="00AB0BB8"/>
    <w:rsid w:val="00AB3B76"/>
    <w:rsid w:val="00AB3BD2"/>
    <w:rsid w:val="00AB3F87"/>
    <w:rsid w:val="00AC3696"/>
    <w:rsid w:val="00AD076E"/>
    <w:rsid w:val="00AD2201"/>
    <w:rsid w:val="00AD3DA0"/>
    <w:rsid w:val="00AD6869"/>
    <w:rsid w:val="00AE11EA"/>
    <w:rsid w:val="00AE2C7C"/>
    <w:rsid w:val="00AE440C"/>
    <w:rsid w:val="00AF0239"/>
    <w:rsid w:val="00AF27AE"/>
    <w:rsid w:val="00AF505C"/>
    <w:rsid w:val="00AF5739"/>
    <w:rsid w:val="00AF6D94"/>
    <w:rsid w:val="00B00F60"/>
    <w:rsid w:val="00B01D60"/>
    <w:rsid w:val="00B05D00"/>
    <w:rsid w:val="00B070C0"/>
    <w:rsid w:val="00B11DA7"/>
    <w:rsid w:val="00B169C5"/>
    <w:rsid w:val="00B202BC"/>
    <w:rsid w:val="00B207E5"/>
    <w:rsid w:val="00B23B9B"/>
    <w:rsid w:val="00B27D3C"/>
    <w:rsid w:val="00B27F45"/>
    <w:rsid w:val="00B27FE9"/>
    <w:rsid w:val="00B32155"/>
    <w:rsid w:val="00B32E8D"/>
    <w:rsid w:val="00B35234"/>
    <w:rsid w:val="00B36AF8"/>
    <w:rsid w:val="00B40D9D"/>
    <w:rsid w:val="00B44828"/>
    <w:rsid w:val="00B47E34"/>
    <w:rsid w:val="00B50452"/>
    <w:rsid w:val="00B50905"/>
    <w:rsid w:val="00B51BB2"/>
    <w:rsid w:val="00B51DEC"/>
    <w:rsid w:val="00B61F52"/>
    <w:rsid w:val="00B62E66"/>
    <w:rsid w:val="00B64958"/>
    <w:rsid w:val="00B653B8"/>
    <w:rsid w:val="00B6703A"/>
    <w:rsid w:val="00B67FD5"/>
    <w:rsid w:val="00B72471"/>
    <w:rsid w:val="00B752EA"/>
    <w:rsid w:val="00B802E4"/>
    <w:rsid w:val="00B86620"/>
    <w:rsid w:val="00B87AD6"/>
    <w:rsid w:val="00B92640"/>
    <w:rsid w:val="00B95C6E"/>
    <w:rsid w:val="00BA0902"/>
    <w:rsid w:val="00BA258B"/>
    <w:rsid w:val="00BA26AA"/>
    <w:rsid w:val="00BA2C43"/>
    <w:rsid w:val="00BA51E5"/>
    <w:rsid w:val="00BB5DA1"/>
    <w:rsid w:val="00BB665C"/>
    <w:rsid w:val="00BC2437"/>
    <w:rsid w:val="00BC27E8"/>
    <w:rsid w:val="00BC50C9"/>
    <w:rsid w:val="00BC70C8"/>
    <w:rsid w:val="00BD1FE1"/>
    <w:rsid w:val="00BD264A"/>
    <w:rsid w:val="00BD3365"/>
    <w:rsid w:val="00BD5498"/>
    <w:rsid w:val="00BD5621"/>
    <w:rsid w:val="00BD7BDC"/>
    <w:rsid w:val="00BD7F4D"/>
    <w:rsid w:val="00BE1EC0"/>
    <w:rsid w:val="00BE277A"/>
    <w:rsid w:val="00BE2D82"/>
    <w:rsid w:val="00BE50A4"/>
    <w:rsid w:val="00BE53EC"/>
    <w:rsid w:val="00BF1142"/>
    <w:rsid w:val="00BF12E0"/>
    <w:rsid w:val="00BF3BA2"/>
    <w:rsid w:val="00BF4C4B"/>
    <w:rsid w:val="00BF5599"/>
    <w:rsid w:val="00BF5765"/>
    <w:rsid w:val="00C025EE"/>
    <w:rsid w:val="00C039A1"/>
    <w:rsid w:val="00C03BD5"/>
    <w:rsid w:val="00C1364D"/>
    <w:rsid w:val="00C13F6E"/>
    <w:rsid w:val="00C1631E"/>
    <w:rsid w:val="00C212F6"/>
    <w:rsid w:val="00C23D95"/>
    <w:rsid w:val="00C25666"/>
    <w:rsid w:val="00C25674"/>
    <w:rsid w:val="00C27054"/>
    <w:rsid w:val="00C27065"/>
    <w:rsid w:val="00C27C14"/>
    <w:rsid w:val="00C35DEC"/>
    <w:rsid w:val="00C43446"/>
    <w:rsid w:val="00C4466F"/>
    <w:rsid w:val="00C46125"/>
    <w:rsid w:val="00C46B17"/>
    <w:rsid w:val="00C4750C"/>
    <w:rsid w:val="00C520E1"/>
    <w:rsid w:val="00C53558"/>
    <w:rsid w:val="00C53C22"/>
    <w:rsid w:val="00C54D51"/>
    <w:rsid w:val="00C55FAA"/>
    <w:rsid w:val="00C562B4"/>
    <w:rsid w:val="00C567E4"/>
    <w:rsid w:val="00C6391C"/>
    <w:rsid w:val="00C660D9"/>
    <w:rsid w:val="00C67994"/>
    <w:rsid w:val="00C712D0"/>
    <w:rsid w:val="00C727E9"/>
    <w:rsid w:val="00C72D1D"/>
    <w:rsid w:val="00C803C8"/>
    <w:rsid w:val="00C81E6C"/>
    <w:rsid w:val="00C8201C"/>
    <w:rsid w:val="00C86C15"/>
    <w:rsid w:val="00C92ECF"/>
    <w:rsid w:val="00C93E48"/>
    <w:rsid w:val="00C961A2"/>
    <w:rsid w:val="00C96472"/>
    <w:rsid w:val="00C9671B"/>
    <w:rsid w:val="00CA1249"/>
    <w:rsid w:val="00CA3259"/>
    <w:rsid w:val="00CA7EE3"/>
    <w:rsid w:val="00CB0B8F"/>
    <w:rsid w:val="00CB17E7"/>
    <w:rsid w:val="00CB1DB5"/>
    <w:rsid w:val="00CB216D"/>
    <w:rsid w:val="00CB41C4"/>
    <w:rsid w:val="00CB557F"/>
    <w:rsid w:val="00CB5736"/>
    <w:rsid w:val="00CB5B4A"/>
    <w:rsid w:val="00CB6416"/>
    <w:rsid w:val="00CB68AC"/>
    <w:rsid w:val="00CC0502"/>
    <w:rsid w:val="00CC3DCB"/>
    <w:rsid w:val="00CC45F9"/>
    <w:rsid w:val="00CD3972"/>
    <w:rsid w:val="00CE118A"/>
    <w:rsid w:val="00CE2B17"/>
    <w:rsid w:val="00CE32E6"/>
    <w:rsid w:val="00CE43AC"/>
    <w:rsid w:val="00CE4927"/>
    <w:rsid w:val="00CE6A15"/>
    <w:rsid w:val="00CF00CF"/>
    <w:rsid w:val="00CF0EF6"/>
    <w:rsid w:val="00CF1371"/>
    <w:rsid w:val="00CF2867"/>
    <w:rsid w:val="00CF2C65"/>
    <w:rsid w:val="00CF4008"/>
    <w:rsid w:val="00CF45C5"/>
    <w:rsid w:val="00CF5915"/>
    <w:rsid w:val="00CF6752"/>
    <w:rsid w:val="00D045BC"/>
    <w:rsid w:val="00D06DEC"/>
    <w:rsid w:val="00D12BB3"/>
    <w:rsid w:val="00D16C22"/>
    <w:rsid w:val="00D17C6E"/>
    <w:rsid w:val="00D2256F"/>
    <w:rsid w:val="00D23D44"/>
    <w:rsid w:val="00D2675E"/>
    <w:rsid w:val="00D272F5"/>
    <w:rsid w:val="00D273B4"/>
    <w:rsid w:val="00D31337"/>
    <w:rsid w:val="00D355ED"/>
    <w:rsid w:val="00D377BF"/>
    <w:rsid w:val="00D4298A"/>
    <w:rsid w:val="00D43596"/>
    <w:rsid w:val="00D44076"/>
    <w:rsid w:val="00D44F27"/>
    <w:rsid w:val="00D50877"/>
    <w:rsid w:val="00D5182D"/>
    <w:rsid w:val="00D523F7"/>
    <w:rsid w:val="00D53123"/>
    <w:rsid w:val="00D53209"/>
    <w:rsid w:val="00D54ABD"/>
    <w:rsid w:val="00D55D22"/>
    <w:rsid w:val="00D56791"/>
    <w:rsid w:val="00D56A1D"/>
    <w:rsid w:val="00D61B10"/>
    <w:rsid w:val="00D66A33"/>
    <w:rsid w:val="00D7294F"/>
    <w:rsid w:val="00D72CBB"/>
    <w:rsid w:val="00D736FD"/>
    <w:rsid w:val="00D76E65"/>
    <w:rsid w:val="00D818D0"/>
    <w:rsid w:val="00D92E07"/>
    <w:rsid w:val="00D9527F"/>
    <w:rsid w:val="00D958F2"/>
    <w:rsid w:val="00DA46F0"/>
    <w:rsid w:val="00DA5A7B"/>
    <w:rsid w:val="00DA7E8E"/>
    <w:rsid w:val="00DB3336"/>
    <w:rsid w:val="00DB411D"/>
    <w:rsid w:val="00DB4C5F"/>
    <w:rsid w:val="00DB77C3"/>
    <w:rsid w:val="00DC2EE6"/>
    <w:rsid w:val="00DC306F"/>
    <w:rsid w:val="00DC4646"/>
    <w:rsid w:val="00DC6562"/>
    <w:rsid w:val="00DD2B70"/>
    <w:rsid w:val="00DD70D3"/>
    <w:rsid w:val="00DE2829"/>
    <w:rsid w:val="00DE47FB"/>
    <w:rsid w:val="00DE4CF6"/>
    <w:rsid w:val="00DE6330"/>
    <w:rsid w:val="00DF12EA"/>
    <w:rsid w:val="00DF4C39"/>
    <w:rsid w:val="00DF7E0A"/>
    <w:rsid w:val="00E01CB4"/>
    <w:rsid w:val="00E033CF"/>
    <w:rsid w:val="00E045AA"/>
    <w:rsid w:val="00E068D6"/>
    <w:rsid w:val="00E06DE9"/>
    <w:rsid w:val="00E073AB"/>
    <w:rsid w:val="00E10F60"/>
    <w:rsid w:val="00E12702"/>
    <w:rsid w:val="00E1424E"/>
    <w:rsid w:val="00E158A8"/>
    <w:rsid w:val="00E17118"/>
    <w:rsid w:val="00E178F8"/>
    <w:rsid w:val="00E21C0D"/>
    <w:rsid w:val="00E22ACC"/>
    <w:rsid w:val="00E22B3E"/>
    <w:rsid w:val="00E240E6"/>
    <w:rsid w:val="00E2673B"/>
    <w:rsid w:val="00E30482"/>
    <w:rsid w:val="00E3771A"/>
    <w:rsid w:val="00E45E8E"/>
    <w:rsid w:val="00E4622F"/>
    <w:rsid w:val="00E46643"/>
    <w:rsid w:val="00E468AA"/>
    <w:rsid w:val="00E57510"/>
    <w:rsid w:val="00E64901"/>
    <w:rsid w:val="00E64DF1"/>
    <w:rsid w:val="00E70C75"/>
    <w:rsid w:val="00E740AD"/>
    <w:rsid w:val="00E84EE1"/>
    <w:rsid w:val="00E85401"/>
    <w:rsid w:val="00E8647D"/>
    <w:rsid w:val="00E912B4"/>
    <w:rsid w:val="00E93511"/>
    <w:rsid w:val="00E940C6"/>
    <w:rsid w:val="00EA05B1"/>
    <w:rsid w:val="00EA3CDD"/>
    <w:rsid w:val="00EA42D0"/>
    <w:rsid w:val="00EA4A19"/>
    <w:rsid w:val="00EA59C0"/>
    <w:rsid w:val="00EA5FC8"/>
    <w:rsid w:val="00EB0A03"/>
    <w:rsid w:val="00EB2982"/>
    <w:rsid w:val="00EB66FA"/>
    <w:rsid w:val="00EC012A"/>
    <w:rsid w:val="00EC1F50"/>
    <w:rsid w:val="00EC530F"/>
    <w:rsid w:val="00EC5FC5"/>
    <w:rsid w:val="00EC627A"/>
    <w:rsid w:val="00ED0FBD"/>
    <w:rsid w:val="00ED1D7E"/>
    <w:rsid w:val="00ED3AF0"/>
    <w:rsid w:val="00ED4CBC"/>
    <w:rsid w:val="00ED5D81"/>
    <w:rsid w:val="00ED72DE"/>
    <w:rsid w:val="00ED7E91"/>
    <w:rsid w:val="00EE2190"/>
    <w:rsid w:val="00EE3421"/>
    <w:rsid w:val="00EE42A3"/>
    <w:rsid w:val="00EE47F1"/>
    <w:rsid w:val="00EE4DE2"/>
    <w:rsid w:val="00EE5F55"/>
    <w:rsid w:val="00EE6337"/>
    <w:rsid w:val="00EF1045"/>
    <w:rsid w:val="00EF1379"/>
    <w:rsid w:val="00EF15F1"/>
    <w:rsid w:val="00EF30ED"/>
    <w:rsid w:val="00EF5A6F"/>
    <w:rsid w:val="00F009BF"/>
    <w:rsid w:val="00F036FA"/>
    <w:rsid w:val="00F048E3"/>
    <w:rsid w:val="00F1138D"/>
    <w:rsid w:val="00F15769"/>
    <w:rsid w:val="00F167EC"/>
    <w:rsid w:val="00F16D8F"/>
    <w:rsid w:val="00F25D7B"/>
    <w:rsid w:val="00F30866"/>
    <w:rsid w:val="00F32B60"/>
    <w:rsid w:val="00F3536A"/>
    <w:rsid w:val="00F41DFC"/>
    <w:rsid w:val="00F424B1"/>
    <w:rsid w:val="00F42D76"/>
    <w:rsid w:val="00F4505E"/>
    <w:rsid w:val="00F45F8D"/>
    <w:rsid w:val="00F45F9A"/>
    <w:rsid w:val="00F468B8"/>
    <w:rsid w:val="00F46EC4"/>
    <w:rsid w:val="00F54482"/>
    <w:rsid w:val="00F54783"/>
    <w:rsid w:val="00F548C6"/>
    <w:rsid w:val="00F620A9"/>
    <w:rsid w:val="00F646E2"/>
    <w:rsid w:val="00F6759C"/>
    <w:rsid w:val="00F7110C"/>
    <w:rsid w:val="00F7329A"/>
    <w:rsid w:val="00F73D5A"/>
    <w:rsid w:val="00F7555D"/>
    <w:rsid w:val="00F83294"/>
    <w:rsid w:val="00F8600A"/>
    <w:rsid w:val="00FA0AC4"/>
    <w:rsid w:val="00FA0C50"/>
    <w:rsid w:val="00FA128D"/>
    <w:rsid w:val="00FA38B5"/>
    <w:rsid w:val="00FA502A"/>
    <w:rsid w:val="00FB040B"/>
    <w:rsid w:val="00FB06D0"/>
    <w:rsid w:val="00FB1632"/>
    <w:rsid w:val="00FB18A1"/>
    <w:rsid w:val="00FB5467"/>
    <w:rsid w:val="00FB7E20"/>
    <w:rsid w:val="00FC0190"/>
    <w:rsid w:val="00FC53C2"/>
    <w:rsid w:val="00FC5411"/>
    <w:rsid w:val="00FD14B9"/>
    <w:rsid w:val="00FD24D9"/>
    <w:rsid w:val="00FD304D"/>
    <w:rsid w:val="00FD366F"/>
    <w:rsid w:val="00FD44FF"/>
    <w:rsid w:val="00FD5C61"/>
    <w:rsid w:val="00FD6280"/>
    <w:rsid w:val="00FE160E"/>
    <w:rsid w:val="00FE20D1"/>
    <w:rsid w:val="00FE64CB"/>
    <w:rsid w:val="00FE662A"/>
    <w:rsid w:val="00FF0C08"/>
    <w:rsid w:val="00FF16FE"/>
    <w:rsid w:val="00FF2833"/>
    <w:rsid w:val="00FF2A78"/>
    <w:rsid w:val="012A684D"/>
    <w:rsid w:val="0196A968"/>
    <w:rsid w:val="021D769A"/>
    <w:rsid w:val="063755BF"/>
    <w:rsid w:val="0710CAF3"/>
    <w:rsid w:val="0763FBCE"/>
    <w:rsid w:val="092EEB37"/>
    <w:rsid w:val="096F1E6E"/>
    <w:rsid w:val="0AAAFE7C"/>
    <w:rsid w:val="127E4186"/>
    <w:rsid w:val="13DCF2C7"/>
    <w:rsid w:val="141ECC31"/>
    <w:rsid w:val="1731386F"/>
    <w:rsid w:val="1743F744"/>
    <w:rsid w:val="19BD5FAD"/>
    <w:rsid w:val="1B3D57B1"/>
    <w:rsid w:val="1CACF71F"/>
    <w:rsid w:val="1D8151C0"/>
    <w:rsid w:val="1DAE90D4"/>
    <w:rsid w:val="1E08E2B2"/>
    <w:rsid w:val="2044AEB3"/>
    <w:rsid w:val="2360E550"/>
    <w:rsid w:val="24B30CCD"/>
    <w:rsid w:val="2649E3F2"/>
    <w:rsid w:val="26702A32"/>
    <w:rsid w:val="26B8D75F"/>
    <w:rsid w:val="26EB7755"/>
    <w:rsid w:val="284B2D9B"/>
    <w:rsid w:val="29E7C057"/>
    <w:rsid w:val="2A6B4078"/>
    <w:rsid w:val="2AC2FADE"/>
    <w:rsid w:val="2C954ECE"/>
    <w:rsid w:val="2D7A17D6"/>
    <w:rsid w:val="2DEAE7BB"/>
    <w:rsid w:val="2FF43A1F"/>
    <w:rsid w:val="350D9BD9"/>
    <w:rsid w:val="354FBA3D"/>
    <w:rsid w:val="373B4E1D"/>
    <w:rsid w:val="38B770FA"/>
    <w:rsid w:val="3DCF5D84"/>
    <w:rsid w:val="4467F20E"/>
    <w:rsid w:val="48A993DB"/>
    <w:rsid w:val="492F80E9"/>
    <w:rsid w:val="4A44066D"/>
    <w:rsid w:val="4B15D8B8"/>
    <w:rsid w:val="4B244C57"/>
    <w:rsid w:val="4B684525"/>
    <w:rsid w:val="4C8F9E97"/>
    <w:rsid w:val="4D5886D5"/>
    <w:rsid w:val="4D8DDF4C"/>
    <w:rsid w:val="51D0DA1C"/>
    <w:rsid w:val="548414B3"/>
    <w:rsid w:val="55586398"/>
    <w:rsid w:val="556529DE"/>
    <w:rsid w:val="563FBBF2"/>
    <w:rsid w:val="59A5DC7E"/>
    <w:rsid w:val="5A25E87C"/>
    <w:rsid w:val="5AF3E8CC"/>
    <w:rsid w:val="5B179267"/>
    <w:rsid w:val="5E002D23"/>
    <w:rsid w:val="5F9907AD"/>
    <w:rsid w:val="6315D6C3"/>
    <w:rsid w:val="636C52DB"/>
    <w:rsid w:val="63A5C8B3"/>
    <w:rsid w:val="63A5EF29"/>
    <w:rsid w:val="64ACF6BF"/>
    <w:rsid w:val="65E509ED"/>
    <w:rsid w:val="666AFF5E"/>
    <w:rsid w:val="6724D81B"/>
    <w:rsid w:val="677FF9D9"/>
    <w:rsid w:val="6D0F1993"/>
    <w:rsid w:val="6F9A9420"/>
    <w:rsid w:val="71AE3E05"/>
    <w:rsid w:val="7203A671"/>
    <w:rsid w:val="72610436"/>
    <w:rsid w:val="72B6556E"/>
    <w:rsid w:val="731DBF1A"/>
    <w:rsid w:val="750BC9CA"/>
    <w:rsid w:val="7A6E3BCB"/>
    <w:rsid w:val="7B8028C7"/>
    <w:rsid w:val="7E408595"/>
    <w:rsid w:val="7EE26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D39B"/>
  <w15:docId w15:val="{CFAF9C45-39AE-4F57-B5F2-6657BA18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FBE"/>
    <w:rPr>
      <w:color w:val="0000FF" w:themeColor="hyperlink"/>
      <w:u w:val="single"/>
    </w:rPr>
  </w:style>
  <w:style w:type="paragraph" w:customStyle="1" w:styleId="DeptBullets">
    <w:name w:val="DeptBullets"/>
    <w:basedOn w:val="Normal"/>
    <w:link w:val="DeptBulletsChar"/>
    <w:rsid w:val="0029004A"/>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DeptBulletsChar">
    <w:name w:val="DeptBullets Char"/>
    <w:link w:val="DeptBullets"/>
    <w:rsid w:val="0029004A"/>
    <w:rPr>
      <w:rFonts w:ascii="Arial" w:eastAsia="Times New Roman" w:hAnsi="Arial" w:cs="Times New Roman"/>
      <w:sz w:val="20"/>
      <w:szCs w:val="20"/>
    </w:rPr>
  </w:style>
  <w:style w:type="paragraph" w:customStyle="1" w:styleId="Normal1">
    <w:name w:val="Normal1"/>
    <w:link w:val="Normal1Char"/>
    <w:rsid w:val="004D3832"/>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basedOn w:val="DefaultParagraphFont"/>
    <w:link w:val="Normal1"/>
    <w:rsid w:val="004D383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06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585"/>
  </w:style>
  <w:style w:type="paragraph" w:customStyle="1" w:styleId="DfESOutNumbered">
    <w:name w:val="DfESOutNumbered"/>
    <w:basedOn w:val="Normal"/>
    <w:link w:val="DfESOutNumberedChar"/>
    <w:rsid w:val="00E740AD"/>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740AD"/>
    <w:rPr>
      <w:rFonts w:ascii="Arial" w:eastAsia="Times New Roman" w:hAnsi="Arial" w:cs="Arial"/>
      <w:szCs w:val="20"/>
    </w:rPr>
  </w:style>
  <w:style w:type="character" w:styleId="UnresolvedMention">
    <w:name w:val="Unresolved Mention"/>
    <w:basedOn w:val="DefaultParagraphFont"/>
    <w:uiPriority w:val="99"/>
    <w:unhideWhenUsed/>
    <w:rsid w:val="00213772"/>
    <w:rPr>
      <w:color w:val="605E5C"/>
      <w:shd w:val="clear" w:color="auto" w:fill="E1DFDD"/>
    </w:rPr>
  </w:style>
  <w:style w:type="character" w:styleId="FollowedHyperlink">
    <w:name w:val="FollowedHyperlink"/>
    <w:basedOn w:val="DefaultParagraphFont"/>
    <w:uiPriority w:val="99"/>
    <w:semiHidden/>
    <w:unhideWhenUsed/>
    <w:rsid w:val="00213772"/>
    <w:rPr>
      <w:color w:val="800080" w:themeColor="followedHyperlink"/>
      <w:u w:val="single"/>
    </w:rPr>
  </w:style>
  <w:style w:type="paragraph" w:styleId="BalloonText">
    <w:name w:val="Balloon Text"/>
    <w:basedOn w:val="Normal"/>
    <w:link w:val="BalloonTextChar"/>
    <w:uiPriority w:val="99"/>
    <w:semiHidden/>
    <w:unhideWhenUsed/>
    <w:rsid w:val="008D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166"/>
    <w:rPr>
      <w:rFonts w:ascii="Segoe UI" w:hAnsi="Segoe UI" w:cs="Segoe UI"/>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797086"/>
    <w:pPr>
      <w:spacing w:after="0" w:line="240" w:lineRule="auto"/>
      <w:ind w:left="720"/>
    </w:pPr>
    <w:rPr>
      <w:rFonts w:ascii="Tahoma" w:eastAsia="Times New Roman" w:hAnsi="Tahoma" w:cs="Tahoma"/>
      <w:sz w:val="20"/>
      <w:szCs w:val="20"/>
      <w:lang w:eastAsia="en-GB"/>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797086"/>
    <w:rPr>
      <w:rFonts w:ascii="Tahoma" w:eastAsia="Times New Roman" w:hAnsi="Tahoma" w:cs="Tahoma"/>
      <w:sz w:val="20"/>
      <w:szCs w:val="20"/>
      <w:lang w:eastAsia="en-GB"/>
    </w:rPr>
  </w:style>
  <w:style w:type="paragraph" w:styleId="CommentText">
    <w:name w:val="annotation text"/>
    <w:basedOn w:val="Normal"/>
    <w:link w:val="CommentTextChar"/>
    <w:uiPriority w:val="99"/>
    <w:unhideWhenUsed/>
    <w:rsid w:val="00797086"/>
    <w:pPr>
      <w:spacing w:line="240" w:lineRule="auto"/>
    </w:pPr>
    <w:rPr>
      <w:sz w:val="20"/>
      <w:szCs w:val="20"/>
    </w:rPr>
  </w:style>
  <w:style w:type="character" w:customStyle="1" w:styleId="CommentTextChar">
    <w:name w:val="Comment Text Char"/>
    <w:basedOn w:val="DefaultParagraphFont"/>
    <w:link w:val="CommentText"/>
    <w:uiPriority w:val="99"/>
    <w:rsid w:val="00797086"/>
    <w:rPr>
      <w:sz w:val="20"/>
      <w:szCs w:val="20"/>
    </w:rPr>
  </w:style>
  <w:style w:type="character" w:styleId="CommentReference">
    <w:name w:val="annotation reference"/>
    <w:basedOn w:val="DefaultParagraphFont"/>
    <w:uiPriority w:val="99"/>
    <w:semiHidden/>
    <w:unhideWhenUsed/>
    <w:rsid w:val="002E1282"/>
    <w:rPr>
      <w:sz w:val="16"/>
      <w:szCs w:val="16"/>
    </w:rPr>
  </w:style>
  <w:style w:type="paragraph" w:styleId="CommentSubject">
    <w:name w:val="annotation subject"/>
    <w:basedOn w:val="CommentText"/>
    <w:next w:val="CommentText"/>
    <w:link w:val="CommentSubjectChar"/>
    <w:uiPriority w:val="99"/>
    <w:semiHidden/>
    <w:unhideWhenUsed/>
    <w:rsid w:val="002E1282"/>
    <w:rPr>
      <w:b/>
      <w:bCs/>
    </w:rPr>
  </w:style>
  <w:style w:type="character" w:customStyle="1" w:styleId="CommentSubjectChar">
    <w:name w:val="Comment Subject Char"/>
    <w:basedOn w:val="CommentTextChar"/>
    <w:link w:val="CommentSubject"/>
    <w:uiPriority w:val="99"/>
    <w:semiHidden/>
    <w:rsid w:val="002E1282"/>
    <w:rPr>
      <w:b/>
      <w:bCs/>
      <w:sz w:val="20"/>
      <w:szCs w:val="20"/>
    </w:rPr>
  </w:style>
  <w:style w:type="paragraph" w:styleId="NormalWeb">
    <w:name w:val="Normal (Web)"/>
    <w:basedOn w:val="Normal"/>
    <w:uiPriority w:val="99"/>
    <w:unhideWhenUsed/>
    <w:rsid w:val="00D44F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beredNormal">
    <w:name w:val="Numbered Normal"/>
    <w:basedOn w:val="ListParagraph"/>
    <w:link w:val="NumberedNormalChar"/>
    <w:uiPriority w:val="1"/>
    <w:qFormat/>
    <w:rsid w:val="00C567E4"/>
    <w:pPr>
      <w:numPr>
        <w:numId w:val="9"/>
      </w:numPr>
      <w:spacing w:after="240"/>
      <w:ind w:left="425" w:hanging="425"/>
    </w:pPr>
    <w:rPr>
      <w:rFonts w:asciiTheme="minorHAnsi" w:hAnsiTheme="minorHAnsi" w:cstheme="minorHAnsi"/>
      <w:sz w:val="24"/>
      <w:szCs w:val="24"/>
    </w:rPr>
  </w:style>
  <w:style w:type="character" w:customStyle="1" w:styleId="NumberedNormalChar">
    <w:name w:val="Numbered Normal Char"/>
    <w:basedOn w:val="DefaultParagraphFont"/>
    <w:link w:val="NumberedNormal"/>
    <w:uiPriority w:val="1"/>
    <w:rsid w:val="00C567E4"/>
    <w:rPr>
      <w:rFonts w:eastAsia="Times New Roman" w:cstheme="minorHAnsi"/>
      <w:sz w:val="24"/>
      <w:szCs w:val="24"/>
      <w:lang w:eastAsia="en-GB"/>
    </w:rPr>
  </w:style>
  <w:style w:type="paragraph" w:styleId="Revision">
    <w:name w:val="Revision"/>
    <w:hidden/>
    <w:uiPriority w:val="99"/>
    <w:semiHidden/>
    <w:rsid w:val="00EE47F1"/>
    <w:pPr>
      <w:spacing w:after="0" w:line="240" w:lineRule="auto"/>
    </w:pPr>
  </w:style>
  <w:style w:type="character" w:customStyle="1" w:styleId="normaltextrun">
    <w:name w:val="normaltextrun"/>
    <w:basedOn w:val="DefaultParagraphFont"/>
    <w:rsid w:val="0037111F"/>
  </w:style>
  <w:style w:type="paragraph" w:customStyle="1" w:styleId="paragraph">
    <w:name w:val="paragraph"/>
    <w:basedOn w:val="Normal"/>
    <w:rsid w:val="000A5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A58CD"/>
  </w:style>
  <w:style w:type="paragraph" w:customStyle="1" w:styleId="OutlinePara">
    <w:name w:val="Outline Para"/>
    <w:basedOn w:val="Normal"/>
    <w:rsid w:val="0068404C"/>
    <w:pPr>
      <w:spacing w:after="240" w:line="240" w:lineRule="auto"/>
      <w:jc w:val="both"/>
    </w:pPr>
    <w:rPr>
      <w:rFonts w:ascii="Arial" w:eastAsia="Times New Roman" w:hAnsi="Arial" w:cs="Times New Roman"/>
      <w:szCs w:val="20"/>
      <w:lang w:eastAsia="en-GB"/>
    </w:rPr>
  </w:style>
  <w:style w:type="character" w:styleId="Mention">
    <w:name w:val="Mention"/>
    <w:basedOn w:val="DefaultParagraphFont"/>
    <w:uiPriority w:val="99"/>
    <w:unhideWhenUsed/>
    <w:rsid w:val="00210555"/>
    <w:rPr>
      <w:color w:val="2B579A"/>
      <w:shd w:val="clear" w:color="auto" w:fill="E1DFDD"/>
    </w:rPr>
  </w:style>
  <w:style w:type="paragraph" w:styleId="Header">
    <w:name w:val="header"/>
    <w:basedOn w:val="Normal"/>
    <w:link w:val="HeaderChar"/>
    <w:uiPriority w:val="99"/>
    <w:unhideWhenUsed/>
    <w:rsid w:val="00D42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95575">
      <w:bodyDiv w:val="1"/>
      <w:marLeft w:val="0"/>
      <w:marRight w:val="0"/>
      <w:marTop w:val="0"/>
      <w:marBottom w:val="0"/>
      <w:divBdr>
        <w:top w:val="none" w:sz="0" w:space="0" w:color="auto"/>
        <w:left w:val="none" w:sz="0" w:space="0" w:color="auto"/>
        <w:bottom w:val="none" w:sz="0" w:space="0" w:color="auto"/>
        <w:right w:val="none" w:sz="0" w:space="0" w:color="auto"/>
      </w:divBdr>
      <w:divsChild>
        <w:div w:id="434517067">
          <w:marLeft w:val="446"/>
          <w:marRight w:val="0"/>
          <w:marTop w:val="0"/>
          <w:marBottom w:val="0"/>
          <w:divBdr>
            <w:top w:val="none" w:sz="0" w:space="0" w:color="auto"/>
            <w:left w:val="none" w:sz="0" w:space="0" w:color="auto"/>
            <w:bottom w:val="none" w:sz="0" w:space="0" w:color="auto"/>
            <w:right w:val="none" w:sz="0" w:space="0" w:color="auto"/>
          </w:divBdr>
        </w:div>
        <w:div w:id="594478177">
          <w:marLeft w:val="446"/>
          <w:marRight w:val="0"/>
          <w:marTop w:val="0"/>
          <w:marBottom w:val="0"/>
          <w:divBdr>
            <w:top w:val="none" w:sz="0" w:space="0" w:color="auto"/>
            <w:left w:val="none" w:sz="0" w:space="0" w:color="auto"/>
            <w:bottom w:val="none" w:sz="0" w:space="0" w:color="auto"/>
            <w:right w:val="none" w:sz="0" w:space="0" w:color="auto"/>
          </w:divBdr>
        </w:div>
        <w:div w:id="952513225">
          <w:marLeft w:val="446"/>
          <w:marRight w:val="0"/>
          <w:marTop w:val="0"/>
          <w:marBottom w:val="0"/>
          <w:divBdr>
            <w:top w:val="none" w:sz="0" w:space="0" w:color="auto"/>
            <w:left w:val="none" w:sz="0" w:space="0" w:color="auto"/>
            <w:bottom w:val="none" w:sz="0" w:space="0" w:color="auto"/>
            <w:right w:val="none" w:sz="0" w:space="0" w:color="auto"/>
          </w:divBdr>
        </w:div>
      </w:divsChild>
    </w:div>
    <w:div w:id="985623051">
      <w:bodyDiv w:val="1"/>
      <w:marLeft w:val="0"/>
      <w:marRight w:val="0"/>
      <w:marTop w:val="0"/>
      <w:marBottom w:val="0"/>
      <w:divBdr>
        <w:top w:val="none" w:sz="0" w:space="0" w:color="auto"/>
        <w:left w:val="none" w:sz="0" w:space="0" w:color="auto"/>
        <w:bottom w:val="none" w:sz="0" w:space="0" w:color="auto"/>
        <w:right w:val="none" w:sz="0" w:space="0" w:color="auto"/>
      </w:divBdr>
    </w:div>
    <w:div w:id="1171724471">
      <w:bodyDiv w:val="1"/>
      <w:marLeft w:val="0"/>
      <w:marRight w:val="0"/>
      <w:marTop w:val="0"/>
      <w:marBottom w:val="0"/>
      <w:divBdr>
        <w:top w:val="none" w:sz="0" w:space="0" w:color="auto"/>
        <w:left w:val="none" w:sz="0" w:space="0" w:color="auto"/>
        <w:bottom w:val="none" w:sz="0" w:space="0" w:color="auto"/>
        <w:right w:val="none" w:sz="0" w:space="0" w:color="auto"/>
      </w:divBdr>
    </w:div>
    <w:div w:id="1234390447">
      <w:bodyDiv w:val="1"/>
      <w:marLeft w:val="0"/>
      <w:marRight w:val="0"/>
      <w:marTop w:val="0"/>
      <w:marBottom w:val="0"/>
      <w:divBdr>
        <w:top w:val="none" w:sz="0" w:space="0" w:color="auto"/>
        <w:left w:val="none" w:sz="0" w:space="0" w:color="auto"/>
        <w:bottom w:val="none" w:sz="0" w:space="0" w:color="auto"/>
        <w:right w:val="none" w:sz="0" w:space="0" w:color="auto"/>
      </w:divBdr>
    </w:div>
    <w:div w:id="1307468617">
      <w:bodyDiv w:val="1"/>
      <w:marLeft w:val="0"/>
      <w:marRight w:val="0"/>
      <w:marTop w:val="0"/>
      <w:marBottom w:val="0"/>
      <w:divBdr>
        <w:top w:val="none" w:sz="0" w:space="0" w:color="auto"/>
        <w:left w:val="none" w:sz="0" w:space="0" w:color="auto"/>
        <w:bottom w:val="none" w:sz="0" w:space="0" w:color="auto"/>
        <w:right w:val="none" w:sz="0" w:space="0" w:color="auto"/>
      </w:divBdr>
    </w:div>
    <w:div w:id="156645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cess-support-from-school-hubs/behaviour-hubs" TargetMode="External"/><Relationship Id="rId18" Type="http://schemas.openxmlformats.org/officeDocument/2006/relationships/hyperlink" Target="https://www.screencast.com/t/o6NHgMNjnf?_ncp=1608711866229.1070391-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attendance-hub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reencast.com/t/o6NHgMNjnf?_ncp=1608711866229.1070391-1"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cwoodruff/AppData/Local/Microsoft/Windows/INetCache/Content.Outlook/E6UHGYD3/help_UK@jagga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4b4529d-92f2-4035-966c-23dee40caf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884D7A4D9AA044978B4A33960B7866" ma:contentTypeVersion="17" ma:contentTypeDescription="Create a new document." ma:contentTypeScope="" ma:versionID="92ae145ebad340d36c71ddcd6b5818ca">
  <xsd:schema xmlns:xsd="http://www.w3.org/2001/XMLSchema" xmlns:xs="http://www.w3.org/2001/XMLSchema" xmlns:p="http://schemas.microsoft.com/office/2006/metadata/properties" xmlns:ns2="54b4529d-92f2-4035-966c-23dee40cafe4" xmlns:ns3="5277b715-a764-45f0-8e06-5b61b72139cf" xmlns:ns4="8c566321-f672-4e06-a901-b5e72b4c4357" targetNamespace="http://schemas.microsoft.com/office/2006/metadata/properties" ma:root="true" ma:fieldsID="1b9ef408391d2896be10ef626bdb73fb" ns2:_="" ns3:_="" ns4:_="">
    <xsd:import namespace="54b4529d-92f2-4035-966c-23dee40cafe4"/>
    <xsd:import namespace="5277b715-a764-45f0-8e06-5b61b72139cf"/>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529d-92f2-4035-966c-23dee40c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7b715-a764-45f0-8e06-5b61b72139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671bcf-1d4b-4336-bf56-44191e7d6cbe}" ma:internalName="TaxCatchAll" ma:showField="CatchAllData" ma:web="5277b715-a764-45f0-8e06-5b61b7213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A3222-1F23-4CC8-B6BC-7D84A76E2E5D}">
  <ds:schemaRefs>
    <ds:schemaRef ds:uri="http://schemas.microsoft.com/sharepoint/v3/contenttype/forms"/>
  </ds:schemaRefs>
</ds:datastoreItem>
</file>

<file path=customXml/itemProps2.xml><?xml version="1.0" encoding="utf-8"?>
<ds:datastoreItem xmlns:ds="http://schemas.openxmlformats.org/officeDocument/2006/customXml" ds:itemID="{416AD23A-EFD1-4158-9517-22D43E25E09B}">
  <ds:schemaRefs>
    <ds:schemaRef ds:uri="http://schemas.microsoft.com/office/2006/metadata/properties"/>
    <ds:schemaRef ds:uri="http://schemas.microsoft.com/office/infopath/2007/PartnerControls"/>
    <ds:schemaRef ds:uri="8c566321-f672-4e06-a901-b5e72b4c4357"/>
    <ds:schemaRef ds:uri="54b4529d-92f2-4035-966c-23dee40cafe4"/>
  </ds:schemaRefs>
</ds:datastoreItem>
</file>

<file path=customXml/itemProps3.xml><?xml version="1.0" encoding="utf-8"?>
<ds:datastoreItem xmlns:ds="http://schemas.openxmlformats.org/officeDocument/2006/customXml" ds:itemID="{192AB56E-86B6-4335-B517-27321FB6BF8B}">
  <ds:schemaRefs>
    <ds:schemaRef ds:uri="http://schemas.openxmlformats.org/officeDocument/2006/bibliography"/>
  </ds:schemaRefs>
</ds:datastoreItem>
</file>

<file path=customXml/itemProps4.xml><?xml version="1.0" encoding="utf-8"?>
<ds:datastoreItem xmlns:ds="http://schemas.openxmlformats.org/officeDocument/2006/customXml" ds:itemID="{156E9A1B-0A49-4894-AE93-9118F262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529d-92f2-4035-966c-23dee40cafe4"/>
    <ds:schemaRef ds:uri="5277b715-a764-45f0-8e06-5b61b72139cf"/>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3383</Words>
  <Characters>19284</Characters>
  <Application>Microsoft Office Word</Application>
  <DocSecurity>0</DocSecurity>
  <Lines>160</Lines>
  <Paragraphs>45</Paragraphs>
  <ScaleCrop>false</ScaleCrop>
  <Company/>
  <LinksUpToDate>false</LinksUpToDate>
  <CharactersWithSpaces>22622</CharactersWithSpaces>
  <SharedDoc>false</SharedDoc>
  <HLinks>
    <vt:vector size="36" baseType="variant">
      <vt:variant>
        <vt:i4>524367</vt:i4>
      </vt:variant>
      <vt:variant>
        <vt:i4>12</vt:i4>
      </vt:variant>
      <vt:variant>
        <vt:i4>0</vt:i4>
      </vt:variant>
      <vt:variant>
        <vt:i4>5</vt:i4>
      </vt:variant>
      <vt:variant>
        <vt:lpwstr>C:\Users\cwoodruff\AppData\Local\Microsoft\Windows\INetCache\Content.Outlook\E6UHGYD3\help_UK@jaggaer.com</vt:lpwstr>
      </vt:variant>
      <vt:variant>
        <vt:lpwstr/>
      </vt:variant>
      <vt:variant>
        <vt:i4>458866</vt:i4>
      </vt:variant>
      <vt:variant>
        <vt:i4>9</vt:i4>
      </vt:variant>
      <vt:variant>
        <vt:i4>0</vt:i4>
      </vt:variant>
      <vt:variant>
        <vt:i4>5</vt:i4>
      </vt:variant>
      <vt:variant>
        <vt:lpwstr>https://www.screencast.com/t/o6NHgMNjnf?_ncp=1608711866229.1070391-1</vt:lpwstr>
      </vt:variant>
      <vt:variant>
        <vt:lpwstr/>
      </vt:variant>
      <vt:variant>
        <vt:i4>1179648</vt:i4>
      </vt:variant>
      <vt:variant>
        <vt:i4>6</vt:i4>
      </vt:variant>
      <vt:variant>
        <vt:i4>0</vt:i4>
      </vt:variant>
      <vt:variant>
        <vt:i4>5</vt:i4>
      </vt:variant>
      <vt:variant>
        <vt:lpwstr>https://www.gov.uk/government/publications/access-support-from-school-hubs/behaviour-hubs</vt:lpwstr>
      </vt:variant>
      <vt:variant>
        <vt:lpwstr/>
      </vt:variant>
      <vt:variant>
        <vt:i4>3473456</vt:i4>
      </vt:variant>
      <vt:variant>
        <vt:i4>3</vt:i4>
      </vt:variant>
      <vt:variant>
        <vt:i4>0</vt:i4>
      </vt:variant>
      <vt:variant>
        <vt:i4>5</vt:i4>
      </vt:variant>
      <vt:variant>
        <vt:lpwstr>https://www.gov.uk/guidance/attendance-hubs</vt:lpwstr>
      </vt:variant>
      <vt:variant>
        <vt:lpwstr/>
      </vt:variant>
      <vt:variant>
        <vt:i4>458866</vt:i4>
      </vt:variant>
      <vt:variant>
        <vt:i4>0</vt:i4>
      </vt:variant>
      <vt:variant>
        <vt:i4>0</vt:i4>
      </vt:variant>
      <vt:variant>
        <vt:i4>5</vt:i4>
      </vt:variant>
      <vt:variant>
        <vt:lpwstr>https://www.screencast.com/t/o6NHgMNjnf?_ncp=1608711866229.1070391-1</vt:lpwstr>
      </vt:variant>
      <vt:variant>
        <vt:lpwstr/>
      </vt:variant>
      <vt:variant>
        <vt:i4>196654</vt:i4>
      </vt:variant>
      <vt:variant>
        <vt:i4>0</vt:i4>
      </vt:variant>
      <vt:variant>
        <vt:i4>0</vt:i4>
      </vt:variant>
      <vt:variant>
        <vt:i4>5</vt:i4>
      </vt:variant>
      <vt:variant>
        <vt:lpwstr>mailto:Sarah.HAYWOOD@EDUCATION.GOV.UK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Redimo2 Template - Request for Quotation (RFQ)</dc:title>
  <dc:subject/>
  <dc:creator>HEATLEY, Craig</dc:creator>
  <cp:keywords/>
  <dc:description/>
  <cp:lastModifiedBy>BRAISBY, Sherie</cp:lastModifiedBy>
  <cp:revision>3</cp:revision>
  <cp:lastPrinted>2022-01-12T02:37:00Z</cp:lastPrinted>
  <dcterms:created xsi:type="dcterms:W3CDTF">2025-06-09T09:01:00Z</dcterms:created>
  <dcterms:modified xsi:type="dcterms:W3CDTF">2025-06-09T09:02:00Z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2;#DfE|cc08a6d4-dfde-4d0f-bd85-069ebcef80d5</vt:lpwstr>
  </property>
  <property fmtid="{D5CDD505-2E9C-101B-9397-08002B2CF9AE}" pid="3" name="IWPSiteType">
    <vt:lpwstr/>
  </property>
  <property fmtid="{D5CDD505-2E9C-101B-9397-08002B2CF9AE}" pid="4" name="IWPRightsProtectiveMarking">
    <vt:lpwstr>1;#Official|0884c477-2e62-47ea-b19c-5af6e91124c5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ubject">
    <vt:lpwstr/>
  </property>
  <property fmtid="{D5CDD505-2E9C-101B-9397-08002B2CF9AE}" pid="8" name="_dlc_DocIdItemGuid">
    <vt:lpwstr>51697838-31b7-4e23-9be2-f84b544fe648</vt:lpwstr>
  </property>
  <property fmtid="{D5CDD505-2E9C-101B-9397-08002B2CF9AE}" pid="9" name="Move to">
    <vt:lpwstr/>
  </property>
  <property fmtid="{D5CDD505-2E9C-101B-9397-08002B2CF9AE}" pid="10" name="ACTION">
    <vt:lpwstr/>
  </property>
  <property fmtid="{D5CDD505-2E9C-101B-9397-08002B2CF9AE}" pid="11" name="IconOverlay">
    <vt:lpwstr/>
  </property>
  <property fmtid="{D5CDD505-2E9C-101B-9397-08002B2CF9AE}" pid="12" name="Move_x0020_to">
    <vt:lpwstr/>
  </property>
  <property fmtid="{D5CDD505-2E9C-101B-9397-08002B2CF9AE}" pid="13" name="ContentTypeId">
    <vt:lpwstr>0x01010026884D7A4D9AA044978B4A33960B7866</vt:lpwstr>
  </property>
  <property fmtid="{D5CDD505-2E9C-101B-9397-08002B2CF9AE}" pid="14" name="MediaServiceImageTags">
    <vt:lpwstr/>
  </property>
</Properties>
</file>