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7AB7" w14:textId="77777777" w:rsidR="00F0091B" w:rsidRDefault="00F0091B">
      <w:pPr>
        <w:pStyle w:val="Heading1"/>
        <w:numPr>
          <w:ilvl w:val="1"/>
          <w:numId w:val="2"/>
        </w:numPr>
        <w:tabs>
          <w:tab w:val="left" w:pos="0"/>
        </w:tabs>
        <w:spacing w:before="0" w:after="80"/>
        <w:rPr>
          <w:b/>
          <w:sz w:val="36"/>
          <w:szCs w:val="36"/>
        </w:rPr>
      </w:pPr>
      <w:bookmarkStart w:id="0" w:name="_30j0zll"/>
      <w:bookmarkEnd w:id="0"/>
    </w:p>
    <w:p w14:paraId="4E03679E" w14:textId="77777777" w:rsidR="00F0091B" w:rsidRDefault="0045247E">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73AAE785" w14:textId="77777777" w:rsidR="00F0091B" w:rsidRDefault="00F0091B">
      <w:pPr>
        <w:pStyle w:val="Standard"/>
        <w:spacing w:line="240" w:lineRule="auto"/>
        <w:rPr>
          <w:b/>
          <w:sz w:val="36"/>
          <w:szCs w:val="36"/>
        </w:rPr>
      </w:pPr>
    </w:p>
    <w:p w14:paraId="7E80D252" w14:textId="77777777" w:rsidR="00F0091B" w:rsidRDefault="0045247E">
      <w:pPr>
        <w:pStyle w:val="Heading2"/>
        <w:numPr>
          <w:ilvl w:val="1"/>
          <w:numId w:val="2"/>
        </w:numPr>
      </w:pPr>
      <w:bookmarkStart w:id="2" w:name="_1fob9te"/>
      <w:bookmarkEnd w:id="2"/>
      <w:r>
        <w:t>Order Form</w:t>
      </w:r>
    </w:p>
    <w:p w14:paraId="2F11A17B" w14:textId="77777777" w:rsidR="00F0091B" w:rsidRDefault="00F0091B">
      <w:pPr>
        <w:pStyle w:val="Standard"/>
        <w:spacing w:line="240" w:lineRule="auto"/>
        <w:rPr>
          <w:b/>
          <w:sz w:val="24"/>
          <w:szCs w:val="24"/>
        </w:rPr>
      </w:pPr>
    </w:p>
    <w:p w14:paraId="526CB1BE" w14:textId="77777777" w:rsidR="00F0091B" w:rsidRDefault="00F0091B">
      <w:pPr>
        <w:pStyle w:val="Standard"/>
        <w:spacing w:line="254" w:lineRule="auto"/>
        <w:rPr>
          <w:b/>
          <w:sz w:val="24"/>
          <w:szCs w:val="24"/>
        </w:rPr>
      </w:pPr>
    </w:p>
    <w:p w14:paraId="2EEB997F" w14:textId="4501C22B" w:rsidR="00F0091B" w:rsidRDefault="0045247E">
      <w:pPr>
        <w:pStyle w:val="Standard"/>
        <w:spacing w:line="254" w:lineRule="auto"/>
      </w:pPr>
      <w:r>
        <w:rPr>
          <w:sz w:val="24"/>
          <w:szCs w:val="24"/>
        </w:rPr>
        <w:t>CALL-OFF REFERENCE:</w:t>
      </w:r>
      <w:r>
        <w:rPr>
          <w:sz w:val="24"/>
          <w:szCs w:val="24"/>
        </w:rPr>
        <w:tab/>
      </w:r>
      <w:r>
        <w:rPr>
          <w:sz w:val="24"/>
          <w:szCs w:val="24"/>
        </w:rPr>
        <w:tab/>
      </w:r>
      <w:r w:rsidR="0070737F" w:rsidRPr="0070737F">
        <w:rPr>
          <w:b/>
          <w:sz w:val="24"/>
          <w:szCs w:val="24"/>
        </w:rPr>
        <w:t>CCCC25A12</w:t>
      </w:r>
    </w:p>
    <w:p w14:paraId="1F6C5DF4" w14:textId="77777777" w:rsidR="00F0091B" w:rsidRDefault="00F0091B">
      <w:pPr>
        <w:pStyle w:val="Standard"/>
        <w:spacing w:line="254" w:lineRule="auto"/>
        <w:rPr>
          <w:sz w:val="24"/>
          <w:szCs w:val="24"/>
        </w:rPr>
      </w:pPr>
    </w:p>
    <w:p w14:paraId="1B5D11B1" w14:textId="6574B36E" w:rsidR="00F0091B" w:rsidRDefault="0045247E">
      <w:pPr>
        <w:pStyle w:val="Standard"/>
        <w:spacing w:line="254" w:lineRule="auto"/>
      </w:pPr>
      <w:r>
        <w:rPr>
          <w:sz w:val="24"/>
          <w:szCs w:val="24"/>
        </w:rPr>
        <w:t>THE BUYER:</w:t>
      </w:r>
      <w:r>
        <w:rPr>
          <w:sz w:val="24"/>
          <w:szCs w:val="24"/>
        </w:rPr>
        <w:tab/>
      </w:r>
      <w:r>
        <w:rPr>
          <w:sz w:val="24"/>
          <w:szCs w:val="24"/>
        </w:rPr>
        <w:tab/>
      </w:r>
      <w:r>
        <w:rPr>
          <w:sz w:val="24"/>
          <w:szCs w:val="24"/>
        </w:rPr>
        <w:tab/>
      </w:r>
      <w:r w:rsidR="0070737F" w:rsidRPr="0070737F">
        <w:rPr>
          <w:b/>
          <w:sz w:val="24"/>
          <w:szCs w:val="24"/>
        </w:rPr>
        <w:t>Crown Commercial Service</w:t>
      </w:r>
    </w:p>
    <w:p w14:paraId="5C7C61AE" w14:textId="77777777" w:rsidR="00F0091B" w:rsidRDefault="0045247E">
      <w:pPr>
        <w:pStyle w:val="Standard"/>
        <w:spacing w:line="254" w:lineRule="auto"/>
      </w:pPr>
      <w:r>
        <w:rPr>
          <w:sz w:val="24"/>
          <w:szCs w:val="24"/>
        </w:rPr>
        <w:t xml:space="preserve"> </w:t>
      </w:r>
    </w:p>
    <w:p w14:paraId="2ABC3AC3" w14:textId="70987AF9" w:rsidR="00F0091B" w:rsidRPr="0070737F" w:rsidRDefault="0045247E">
      <w:pPr>
        <w:pStyle w:val="Standard"/>
        <w:spacing w:line="254" w:lineRule="auto"/>
        <w:rPr>
          <w:b/>
          <w:sz w:val="24"/>
          <w:szCs w:val="24"/>
        </w:rPr>
      </w:pPr>
      <w:r>
        <w:rPr>
          <w:sz w:val="24"/>
          <w:szCs w:val="24"/>
        </w:rPr>
        <w:t>BUYER ADDRESS</w:t>
      </w:r>
      <w:r>
        <w:rPr>
          <w:sz w:val="24"/>
          <w:szCs w:val="24"/>
        </w:rPr>
        <w:tab/>
      </w:r>
      <w:r>
        <w:rPr>
          <w:sz w:val="24"/>
          <w:szCs w:val="24"/>
        </w:rPr>
        <w:tab/>
      </w:r>
      <w:r>
        <w:rPr>
          <w:sz w:val="24"/>
          <w:szCs w:val="24"/>
        </w:rPr>
        <w:tab/>
      </w:r>
      <w:r w:rsidR="0070737F" w:rsidRPr="0070737F">
        <w:rPr>
          <w:b/>
          <w:sz w:val="24"/>
          <w:szCs w:val="24"/>
        </w:rPr>
        <w:t>8th Floor</w:t>
      </w:r>
    </w:p>
    <w:p w14:paraId="24B28DC2" w14:textId="5DA18189" w:rsidR="0070737F" w:rsidRPr="0070737F" w:rsidRDefault="0070737F">
      <w:pPr>
        <w:pStyle w:val="Standard"/>
        <w:spacing w:line="254" w:lineRule="auto"/>
        <w:rPr>
          <w:b/>
          <w:sz w:val="24"/>
          <w:szCs w:val="24"/>
        </w:rPr>
      </w:pPr>
      <w:r w:rsidRPr="0070737F">
        <w:rPr>
          <w:b/>
          <w:sz w:val="24"/>
          <w:szCs w:val="24"/>
        </w:rPr>
        <w:t xml:space="preserve">                                                      The Capital </w:t>
      </w:r>
    </w:p>
    <w:p w14:paraId="7454DC3A" w14:textId="39826D84" w:rsidR="0070737F" w:rsidRPr="0070737F" w:rsidRDefault="0070737F">
      <w:pPr>
        <w:pStyle w:val="Standard"/>
        <w:spacing w:line="254" w:lineRule="auto"/>
        <w:rPr>
          <w:b/>
          <w:sz w:val="24"/>
          <w:szCs w:val="24"/>
        </w:rPr>
      </w:pPr>
      <w:r w:rsidRPr="0070737F">
        <w:rPr>
          <w:b/>
          <w:sz w:val="24"/>
          <w:szCs w:val="24"/>
        </w:rPr>
        <w:t xml:space="preserve">                                                      Old Hall Street</w:t>
      </w:r>
    </w:p>
    <w:p w14:paraId="5BB02C1B" w14:textId="2AFD9CAB" w:rsidR="0070737F" w:rsidRPr="0070737F" w:rsidRDefault="0070737F">
      <w:pPr>
        <w:pStyle w:val="Standard"/>
        <w:spacing w:line="254" w:lineRule="auto"/>
        <w:rPr>
          <w:b/>
          <w:sz w:val="24"/>
          <w:szCs w:val="24"/>
        </w:rPr>
      </w:pPr>
      <w:r w:rsidRPr="00B3457A">
        <w:rPr>
          <w:b/>
          <w:sz w:val="24"/>
          <w:szCs w:val="24"/>
        </w:rPr>
        <w:t xml:space="preserve">                                                     </w:t>
      </w:r>
      <w:r w:rsidR="00B3457A" w:rsidRPr="00B3457A">
        <w:rPr>
          <w:b/>
          <w:sz w:val="24"/>
          <w:szCs w:val="24"/>
        </w:rPr>
        <w:t xml:space="preserve"> </w:t>
      </w:r>
      <w:r w:rsidRPr="0070737F">
        <w:rPr>
          <w:b/>
          <w:sz w:val="24"/>
          <w:szCs w:val="24"/>
        </w:rPr>
        <w:t>Liverpool</w:t>
      </w:r>
    </w:p>
    <w:p w14:paraId="6BD7DFC5" w14:textId="6A3228C7" w:rsidR="0070737F" w:rsidRPr="0070737F" w:rsidRDefault="0070737F">
      <w:pPr>
        <w:pStyle w:val="Standard"/>
        <w:spacing w:line="254" w:lineRule="auto"/>
        <w:rPr>
          <w:b/>
          <w:sz w:val="24"/>
          <w:szCs w:val="24"/>
        </w:rPr>
      </w:pPr>
      <w:r w:rsidRPr="0070737F">
        <w:rPr>
          <w:b/>
          <w:sz w:val="24"/>
          <w:szCs w:val="24"/>
        </w:rPr>
        <w:t xml:space="preserve">                                                      L3 9PP</w:t>
      </w:r>
    </w:p>
    <w:p w14:paraId="2CF408DE" w14:textId="050EF47B" w:rsidR="0070737F" w:rsidRDefault="0070737F">
      <w:pPr>
        <w:pStyle w:val="Standard"/>
        <w:spacing w:line="254" w:lineRule="auto"/>
      </w:pPr>
      <w:r>
        <w:rPr>
          <w:sz w:val="24"/>
          <w:szCs w:val="24"/>
          <w:shd w:val="clear" w:color="auto" w:fill="FFFF00"/>
        </w:rPr>
        <w:t xml:space="preserve">                                                      </w:t>
      </w:r>
    </w:p>
    <w:p w14:paraId="1227098F" w14:textId="77777777" w:rsidR="00F0091B" w:rsidRDefault="00F0091B">
      <w:pPr>
        <w:pStyle w:val="Standard"/>
        <w:spacing w:line="254" w:lineRule="auto"/>
        <w:rPr>
          <w:sz w:val="24"/>
          <w:szCs w:val="24"/>
        </w:rPr>
      </w:pPr>
    </w:p>
    <w:p w14:paraId="7EA667B2" w14:textId="729142E3" w:rsidR="00F0091B" w:rsidRDefault="0045247E">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70737F" w:rsidRPr="0070737F">
        <w:rPr>
          <w:b/>
          <w:sz w:val="24"/>
          <w:szCs w:val="24"/>
        </w:rPr>
        <w:t>Oliver Wyman</w:t>
      </w:r>
      <w:r w:rsidR="00CB21D5">
        <w:rPr>
          <w:b/>
          <w:sz w:val="24"/>
          <w:szCs w:val="24"/>
        </w:rPr>
        <w:t xml:space="preserve"> Limited</w:t>
      </w:r>
    </w:p>
    <w:p w14:paraId="50E51312" w14:textId="2F105836" w:rsidR="00F0091B" w:rsidRDefault="0045247E" w:rsidP="0070737F">
      <w:pPr>
        <w:pStyle w:val="Standard"/>
        <w:spacing w:line="254" w:lineRule="auto"/>
        <w:rPr>
          <w:b/>
          <w:sz w:val="24"/>
          <w:szCs w:val="24"/>
        </w:rPr>
      </w:pPr>
      <w:r>
        <w:rPr>
          <w:sz w:val="24"/>
          <w:szCs w:val="24"/>
        </w:rPr>
        <w:t>SUPPLIER ADDRESS:</w:t>
      </w:r>
      <w:r>
        <w:rPr>
          <w:b/>
          <w:sz w:val="24"/>
          <w:szCs w:val="24"/>
        </w:rPr>
        <w:t xml:space="preserve"> </w:t>
      </w:r>
      <w:r>
        <w:rPr>
          <w:b/>
          <w:sz w:val="24"/>
          <w:szCs w:val="24"/>
        </w:rPr>
        <w:tab/>
      </w:r>
      <w:r>
        <w:rPr>
          <w:b/>
          <w:sz w:val="24"/>
          <w:szCs w:val="24"/>
        </w:rPr>
        <w:tab/>
      </w:r>
      <w:r w:rsidR="0070737F">
        <w:rPr>
          <w:b/>
          <w:sz w:val="24"/>
          <w:szCs w:val="24"/>
        </w:rPr>
        <w:t>1 Tower Place West</w:t>
      </w:r>
    </w:p>
    <w:p w14:paraId="2114CA37" w14:textId="01BE2CCD" w:rsidR="0070737F" w:rsidRDefault="0070737F" w:rsidP="0070737F">
      <w:pPr>
        <w:pStyle w:val="Standard"/>
        <w:spacing w:line="254" w:lineRule="auto"/>
        <w:rPr>
          <w:b/>
          <w:sz w:val="24"/>
          <w:szCs w:val="24"/>
        </w:rPr>
      </w:pPr>
      <w:r>
        <w:rPr>
          <w:b/>
          <w:sz w:val="24"/>
          <w:szCs w:val="24"/>
        </w:rPr>
        <w:t xml:space="preserve">                                                      Tower Place</w:t>
      </w:r>
    </w:p>
    <w:p w14:paraId="77C96612" w14:textId="3350E238" w:rsidR="0070737F" w:rsidRDefault="0070737F" w:rsidP="0070737F">
      <w:pPr>
        <w:pStyle w:val="Standard"/>
        <w:spacing w:line="254" w:lineRule="auto"/>
        <w:rPr>
          <w:b/>
          <w:sz w:val="24"/>
          <w:szCs w:val="24"/>
        </w:rPr>
      </w:pPr>
      <w:r>
        <w:rPr>
          <w:b/>
          <w:sz w:val="24"/>
          <w:szCs w:val="24"/>
        </w:rPr>
        <w:t xml:space="preserve">                                                       London</w:t>
      </w:r>
    </w:p>
    <w:p w14:paraId="41034BF8" w14:textId="234D3762" w:rsidR="0070737F" w:rsidRDefault="0070737F" w:rsidP="0070737F">
      <w:pPr>
        <w:pStyle w:val="Standard"/>
        <w:spacing w:line="254" w:lineRule="auto"/>
        <w:rPr>
          <w:b/>
          <w:sz w:val="24"/>
          <w:szCs w:val="24"/>
        </w:rPr>
      </w:pPr>
      <w:r>
        <w:rPr>
          <w:b/>
          <w:sz w:val="24"/>
          <w:szCs w:val="24"/>
        </w:rPr>
        <w:t xml:space="preserve">                                                       EC3R 5BU</w:t>
      </w:r>
    </w:p>
    <w:p w14:paraId="645281BE" w14:textId="77777777" w:rsidR="00B3457A" w:rsidRPr="0070737F" w:rsidRDefault="00B3457A" w:rsidP="0070737F">
      <w:pPr>
        <w:pStyle w:val="Standard"/>
        <w:spacing w:line="254" w:lineRule="auto"/>
        <w:rPr>
          <w:b/>
          <w:sz w:val="24"/>
          <w:szCs w:val="24"/>
        </w:rPr>
      </w:pPr>
    </w:p>
    <w:p w14:paraId="7F1979AB" w14:textId="3F8FB5B7" w:rsidR="00F0091B" w:rsidRDefault="0045247E">
      <w:pPr>
        <w:pStyle w:val="Standard"/>
        <w:spacing w:after="200" w:line="240" w:lineRule="auto"/>
      </w:pPr>
      <w:r>
        <w:rPr>
          <w:sz w:val="24"/>
          <w:szCs w:val="24"/>
        </w:rPr>
        <w:t>REGISTRATION NUMBER:</w:t>
      </w:r>
      <w:r>
        <w:rPr>
          <w:b/>
          <w:sz w:val="24"/>
          <w:szCs w:val="24"/>
        </w:rPr>
        <w:t xml:space="preserve"> </w:t>
      </w:r>
      <w:r>
        <w:rPr>
          <w:b/>
          <w:sz w:val="24"/>
          <w:szCs w:val="24"/>
        </w:rPr>
        <w:tab/>
      </w:r>
      <w:r w:rsidR="0070737F" w:rsidRPr="00B3457A">
        <w:rPr>
          <w:b/>
          <w:sz w:val="24"/>
          <w:szCs w:val="24"/>
        </w:rPr>
        <w:t>02995605</w:t>
      </w:r>
    </w:p>
    <w:p w14:paraId="0F5D970D" w14:textId="1F8E2343" w:rsidR="00F0091B" w:rsidRDefault="0045247E">
      <w:pPr>
        <w:pStyle w:val="Standard"/>
        <w:spacing w:after="200" w:line="240" w:lineRule="auto"/>
      </w:pPr>
      <w:r>
        <w:rPr>
          <w:sz w:val="24"/>
          <w:szCs w:val="24"/>
        </w:rPr>
        <w:t xml:space="preserve">DUNS NUMBER:       </w:t>
      </w:r>
      <w:r>
        <w:rPr>
          <w:sz w:val="24"/>
          <w:szCs w:val="24"/>
        </w:rPr>
        <w:tab/>
      </w:r>
      <w:r>
        <w:rPr>
          <w:sz w:val="24"/>
          <w:szCs w:val="24"/>
        </w:rPr>
        <w:tab/>
      </w:r>
      <w:r w:rsidR="00B557EC" w:rsidRPr="00B557EC">
        <w:rPr>
          <w:b/>
          <w:sz w:val="24"/>
          <w:szCs w:val="24"/>
        </w:rPr>
        <w:t>775403439</w:t>
      </w:r>
    </w:p>
    <w:p w14:paraId="14788001" w14:textId="27DC022F" w:rsidR="00F0091B" w:rsidRDefault="00F0091B">
      <w:pPr>
        <w:pStyle w:val="Standard"/>
        <w:spacing w:after="200" w:line="240" w:lineRule="auto"/>
      </w:pPr>
    </w:p>
    <w:p w14:paraId="6DD35544" w14:textId="77777777" w:rsidR="00F0091B" w:rsidRDefault="00F0091B">
      <w:pPr>
        <w:pStyle w:val="Standard"/>
        <w:spacing w:line="240" w:lineRule="auto"/>
        <w:rPr>
          <w:sz w:val="24"/>
          <w:szCs w:val="24"/>
          <w:shd w:val="clear" w:color="auto" w:fill="FFFFFF"/>
        </w:rPr>
      </w:pPr>
    </w:p>
    <w:p w14:paraId="5F7B06AA" w14:textId="77777777" w:rsidR="00F0091B" w:rsidRDefault="00F0091B">
      <w:pPr>
        <w:pStyle w:val="Standard"/>
        <w:spacing w:line="240" w:lineRule="auto"/>
        <w:rPr>
          <w:sz w:val="24"/>
          <w:szCs w:val="24"/>
          <w:shd w:val="clear" w:color="auto" w:fill="FFFFFF"/>
        </w:rPr>
      </w:pPr>
    </w:p>
    <w:p w14:paraId="43733D67" w14:textId="77777777" w:rsidR="00F0091B" w:rsidRDefault="00F0091B">
      <w:pPr>
        <w:pStyle w:val="Standard"/>
        <w:spacing w:line="240" w:lineRule="auto"/>
        <w:rPr>
          <w:b/>
          <w:sz w:val="24"/>
          <w:szCs w:val="24"/>
          <w:shd w:val="clear" w:color="auto" w:fill="FFFFFF"/>
        </w:rPr>
      </w:pPr>
    </w:p>
    <w:p w14:paraId="37076538" w14:textId="77777777" w:rsidR="00F0091B" w:rsidRDefault="0045247E">
      <w:pPr>
        <w:pStyle w:val="Heading3"/>
      </w:pPr>
      <w:bookmarkStart w:id="3" w:name="_3znysh7"/>
      <w:bookmarkEnd w:id="3"/>
      <w:r>
        <w:t>Applicable framework contract</w:t>
      </w:r>
    </w:p>
    <w:p w14:paraId="31C2F627" w14:textId="37DB1F90" w:rsidR="00F0091B" w:rsidRPr="00222791" w:rsidRDefault="0045247E">
      <w:pPr>
        <w:pStyle w:val="Standard"/>
        <w:spacing w:line="254" w:lineRule="auto"/>
        <w:jc w:val="both"/>
        <w:rPr>
          <w:sz w:val="24"/>
          <w:szCs w:val="24"/>
        </w:rPr>
      </w:pPr>
      <w:r>
        <w:rPr>
          <w:sz w:val="24"/>
          <w:szCs w:val="24"/>
        </w:rPr>
        <w:t xml:space="preserve">This Order Form is for the provision of the Call-Off Deliverables and dated </w:t>
      </w:r>
      <w:r w:rsidR="007839D6" w:rsidRPr="00222791">
        <w:rPr>
          <w:sz w:val="24"/>
          <w:szCs w:val="24"/>
        </w:rPr>
        <w:t>21st July 2025</w:t>
      </w:r>
    </w:p>
    <w:p w14:paraId="1F6A03B9" w14:textId="405BE410" w:rsidR="00F0091B" w:rsidRDefault="0045247E">
      <w:pPr>
        <w:pStyle w:val="Standard"/>
        <w:spacing w:line="254" w:lineRule="auto"/>
        <w:jc w:val="both"/>
      </w:pPr>
      <w:r>
        <w:rPr>
          <w:sz w:val="24"/>
          <w:szCs w:val="24"/>
        </w:rPr>
        <w:t xml:space="preserve">It’s issued under the Framework Contract with the reference number RM6187 for the </w:t>
      </w:r>
      <w:r w:rsidR="00B3457A">
        <w:rPr>
          <w:sz w:val="24"/>
          <w:szCs w:val="24"/>
        </w:rPr>
        <w:t>P</w:t>
      </w:r>
      <w:r>
        <w:rPr>
          <w:sz w:val="24"/>
          <w:szCs w:val="24"/>
        </w:rPr>
        <w:t xml:space="preserve">rovision of </w:t>
      </w:r>
      <w:r w:rsidR="00B3457A" w:rsidRPr="00706378">
        <w:rPr>
          <w:sz w:val="24"/>
          <w:szCs w:val="24"/>
        </w:rPr>
        <w:t>Supply Chain Risk Mapping Pilot</w:t>
      </w:r>
      <w:r>
        <w:rPr>
          <w:sz w:val="24"/>
          <w:szCs w:val="24"/>
        </w:rPr>
        <w:t xml:space="preserve">.   </w:t>
      </w:r>
    </w:p>
    <w:p w14:paraId="411D839C" w14:textId="77777777" w:rsidR="00F0091B" w:rsidRDefault="00F0091B">
      <w:pPr>
        <w:pStyle w:val="Standard"/>
        <w:tabs>
          <w:tab w:val="left" w:pos="2257"/>
        </w:tabs>
        <w:spacing w:line="254" w:lineRule="auto"/>
        <w:rPr>
          <w:b/>
          <w:sz w:val="24"/>
          <w:szCs w:val="24"/>
        </w:rPr>
      </w:pPr>
    </w:p>
    <w:p w14:paraId="244EC261" w14:textId="77777777" w:rsidR="00F0091B" w:rsidRDefault="0045247E">
      <w:pPr>
        <w:pStyle w:val="Heading3"/>
        <w:tabs>
          <w:tab w:val="clear" w:pos="0"/>
          <w:tab w:val="left" w:pos="2880"/>
          <w:tab w:val="left" w:pos="5137"/>
        </w:tabs>
        <w:spacing w:line="254" w:lineRule="auto"/>
        <w:ind w:left="2880"/>
      </w:pPr>
      <w:bookmarkStart w:id="4" w:name="_npg4yae2fh19"/>
      <w:bookmarkEnd w:id="4"/>
      <w:r>
        <w:lastRenderedPageBreak/>
        <w:t>CALL-OFF LOT(S):</w:t>
      </w:r>
    </w:p>
    <w:p w14:paraId="7C83BA62" w14:textId="2B96A25D" w:rsidR="00F0091B" w:rsidRDefault="00B3457A" w:rsidP="00706378">
      <w:pPr>
        <w:pStyle w:val="Heading3"/>
        <w:tabs>
          <w:tab w:val="clear" w:pos="0"/>
          <w:tab w:val="left" w:pos="2880"/>
          <w:tab w:val="left" w:pos="5137"/>
        </w:tabs>
        <w:spacing w:line="254" w:lineRule="auto"/>
        <w:ind w:left="2880"/>
      </w:pPr>
      <w:r w:rsidRPr="00706378">
        <w:t>Lot 6 Procurement &amp; Supply Chain</w:t>
      </w:r>
    </w:p>
    <w:p w14:paraId="649235D0" w14:textId="77777777" w:rsidR="00F0091B" w:rsidRDefault="0045247E">
      <w:pPr>
        <w:pStyle w:val="Heading3"/>
      </w:pPr>
      <w:bookmarkStart w:id="5" w:name="_54g0t4lbzrde"/>
      <w:bookmarkEnd w:id="5"/>
      <w:r>
        <w:t>Call-off incorporated terms</w:t>
      </w:r>
    </w:p>
    <w:p w14:paraId="58276246" w14:textId="77777777" w:rsidR="00F0091B" w:rsidRDefault="0045247E">
      <w:pPr>
        <w:pStyle w:val="Standard"/>
        <w:tabs>
          <w:tab w:val="left" w:pos="0"/>
        </w:tabs>
      </w:pPr>
      <w:r>
        <w:rPr>
          <w:sz w:val="24"/>
          <w:szCs w:val="24"/>
        </w:rPr>
        <w:t>The following documents are incorporated into this Call-Off Contract.</w:t>
      </w:r>
    </w:p>
    <w:p w14:paraId="79F1FEFA" w14:textId="422687F9" w:rsidR="00F0091B" w:rsidRDefault="0045247E">
      <w:pPr>
        <w:pStyle w:val="Standard"/>
        <w:spacing w:line="240" w:lineRule="auto"/>
      </w:pPr>
      <w:r>
        <w:rPr>
          <w:sz w:val="24"/>
          <w:szCs w:val="24"/>
          <w:shd w:val="clear" w:color="auto" w:fill="FFFFFF"/>
        </w:rPr>
        <w:t xml:space="preserve">Where schedules are missing, those schedules are not part of the agreement and </w:t>
      </w:r>
      <w:r w:rsidR="007839D6">
        <w:rPr>
          <w:sz w:val="24"/>
          <w:szCs w:val="24"/>
          <w:shd w:val="clear" w:color="auto" w:fill="FFFFFF"/>
        </w:rPr>
        <w:t>cannot</w:t>
      </w:r>
      <w:r>
        <w:rPr>
          <w:sz w:val="24"/>
          <w:szCs w:val="24"/>
          <w:shd w:val="clear" w:color="auto" w:fill="FFFFFF"/>
        </w:rPr>
        <w:t xml:space="preserve"> be used. If the documents conflict, the following order of precedence applies:</w:t>
      </w:r>
    </w:p>
    <w:p w14:paraId="53CFBE12" w14:textId="77777777" w:rsidR="00F0091B" w:rsidRDefault="00F0091B">
      <w:pPr>
        <w:pStyle w:val="Standard"/>
        <w:spacing w:line="240" w:lineRule="auto"/>
        <w:rPr>
          <w:sz w:val="24"/>
          <w:szCs w:val="24"/>
        </w:rPr>
      </w:pPr>
    </w:p>
    <w:p w14:paraId="2FD40EED" w14:textId="3D85BF01" w:rsidR="00F0091B" w:rsidRPr="007839D6" w:rsidRDefault="0045247E">
      <w:pPr>
        <w:pStyle w:val="Standard"/>
        <w:numPr>
          <w:ilvl w:val="0"/>
          <w:numId w:val="1"/>
        </w:numPr>
        <w:spacing w:line="254" w:lineRule="auto"/>
      </w:pPr>
      <w:r>
        <w:rPr>
          <w:sz w:val="24"/>
          <w:szCs w:val="24"/>
        </w:rPr>
        <w:t>Joint Schedule 1(Definitions and Interpretation) RM6187</w:t>
      </w:r>
    </w:p>
    <w:p w14:paraId="4EFD4DC6" w14:textId="77777777" w:rsidR="007839D6" w:rsidRDefault="007839D6" w:rsidP="007839D6">
      <w:pPr>
        <w:pStyle w:val="Standard"/>
        <w:spacing w:line="254" w:lineRule="auto"/>
        <w:ind w:left="720"/>
      </w:pPr>
    </w:p>
    <w:p w14:paraId="754D6972" w14:textId="77777777" w:rsidR="00F0091B" w:rsidRDefault="0045247E">
      <w:pPr>
        <w:pStyle w:val="Standard"/>
        <w:keepNext/>
        <w:numPr>
          <w:ilvl w:val="0"/>
          <w:numId w:val="1"/>
        </w:numPr>
        <w:spacing w:line="254" w:lineRule="auto"/>
      </w:pPr>
      <w:r>
        <w:rPr>
          <w:sz w:val="24"/>
          <w:szCs w:val="24"/>
        </w:rPr>
        <w:t>The following Schedules in equal order of precedence:</w:t>
      </w:r>
    </w:p>
    <w:p w14:paraId="35D321F7" w14:textId="77777777" w:rsidR="00F0091B" w:rsidRDefault="00F0091B">
      <w:pPr>
        <w:pStyle w:val="Standard"/>
        <w:keepNext/>
        <w:spacing w:line="240" w:lineRule="auto"/>
        <w:ind w:left="720"/>
        <w:rPr>
          <w:sz w:val="24"/>
          <w:szCs w:val="24"/>
        </w:rPr>
      </w:pPr>
    </w:p>
    <w:p w14:paraId="245DE2A5" w14:textId="77777777" w:rsidR="00F0091B" w:rsidRDefault="00F0091B">
      <w:pPr>
        <w:pStyle w:val="Standard"/>
        <w:keepNext/>
        <w:spacing w:line="240" w:lineRule="auto"/>
        <w:ind w:left="720"/>
        <w:rPr>
          <w:sz w:val="24"/>
          <w:szCs w:val="24"/>
        </w:rPr>
      </w:pPr>
    </w:p>
    <w:p w14:paraId="40CC91E8" w14:textId="77777777" w:rsidR="00F0091B" w:rsidRDefault="0045247E">
      <w:pPr>
        <w:pStyle w:val="Heading3"/>
      </w:pPr>
      <w:bookmarkStart w:id="6" w:name="_1t3h5sf"/>
      <w:bookmarkEnd w:id="6"/>
      <w:r>
        <w:rPr>
          <w:color w:val="000000"/>
        </w:rPr>
        <w:t>Joint Schedules for RM6187 Management Consultancy Framework Three</w:t>
      </w:r>
    </w:p>
    <w:p w14:paraId="03065371" w14:textId="675A12CB" w:rsidR="00F0091B" w:rsidRDefault="0045247E">
      <w:pPr>
        <w:pStyle w:val="Standard"/>
        <w:numPr>
          <w:ilvl w:val="1"/>
          <w:numId w:val="4"/>
        </w:numPr>
        <w:spacing w:line="254" w:lineRule="auto"/>
      </w:pPr>
      <w:r>
        <w:rPr>
          <w:sz w:val="24"/>
          <w:szCs w:val="24"/>
        </w:rPr>
        <w:t xml:space="preserve">Joint Schedule 1 (Definitions) </w:t>
      </w:r>
    </w:p>
    <w:p w14:paraId="24BBC795" w14:textId="34C93974" w:rsidR="00F0091B" w:rsidRDefault="0045247E">
      <w:pPr>
        <w:pStyle w:val="Standard"/>
        <w:numPr>
          <w:ilvl w:val="1"/>
          <w:numId w:val="4"/>
        </w:numPr>
        <w:spacing w:line="254" w:lineRule="auto"/>
      </w:pPr>
      <w:r>
        <w:rPr>
          <w:sz w:val="24"/>
          <w:szCs w:val="24"/>
        </w:rPr>
        <w:t xml:space="preserve">Joint Schedule 2 (Variation Form) </w:t>
      </w:r>
    </w:p>
    <w:p w14:paraId="52E45514" w14:textId="1A026C3C" w:rsidR="00F0091B" w:rsidRDefault="0045247E">
      <w:pPr>
        <w:pStyle w:val="Standard"/>
        <w:numPr>
          <w:ilvl w:val="1"/>
          <w:numId w:val="4"/>
        </w:numPr>
        <w:spacing w:line="254" w:lineRule="auto"/>
      </w:pPr>
      <w:r>
        <w:rPr>
          <w:sz w:val="24"/>
          <w:szCs w:val="24"/>
        </w:rPr>
        <w:t xml:space="preserve">Joint Schedule 3 (Insurance Requirements) </w:t>
      </w:r>
    </w:p>
    <w:p w14:paraId="1CA0C8B8" w14:textId="5861EFFE" w:rsidR="00F0091B" w:rsidRDefault="0045247E">
      <w:pPr>
        <w:pStyle w:val="Standard"/>
        <w:numPr>
          <w:ilvl w:val="1"/>
          <w:numId w:val="4"/>
        </w:numPr>
        <w:spacing w:line="254" w:lineRule="auto"/>
      </w:pPr>
      <w:r>
        <w:rPr>
          <w:sz w:val="24"/>
          <w:szCs w:val="24"/>
        </w:rPr>
        <w:t xml:space="preserve">Joint Schedule 4 (Commercially Sensitive Information) </w:t>
      </w:r>
    </w:p>
    <w:p w14:paraId="66130AC1" w14:textId="7D7895A9" w:rsidR="00F0091B" w:rsidRDefault="0045247E">
      <w:pPr>
        <w:pStyle w:val="Standard"/>
        <w:numPr>
          <w:ilvl w:val="1"/>
          <w:numId w:val="4"/>
        </w:numPr>
        <w:spacing w:line="254" w:lineRule="auto"/>
      </w:pPr>
      <w:r>
        <w:rPr>
          <w:sz w:val="24"/>
          <w:szCs w:val="24"/>
        </w:rPr>
        <w:t xml:space="preserve">Joint Schedule 10 (Rectification Plan) </w:t>
      </w:r>
      <w:r>
        <w:rPr>
          <w:sz w:val="24"/>
          <w:szCs w:val="24"/>
        </w:rPr>
        <w:tab/>
      </w:r>
      <w:r>
        <w:rPr>
          <w:sz w:val="24"/>
          <w:szCs w:val="24"/>
        </w:rPr>
        <w:tab/>
      </w:r>
      <w:r>
        <w:rPr>
          <w:sz w:val="24"/>
          <w:szCs w:val="24"/>
        </w:rPr>
        <w:tab/>
      </w:r>
    </w:p>
    <w:p w14:paraId="03908301" w14:textId="35078B52" w:rsidR="00F0091B" w:rsidRDefault="0045247E">
      <w:pPr>
        <w:pStyle w:val="Standard"/>
        <w:numPr>
          <w:ilvl w:val="1"/>
          <w:numId w:val="4"/>
        </w:numPr>
        <w:spacing w:line="254" w:lineRule="auto"/>
      </w:pPr>
      <w:r>
        <w:rPr>
          <w:sz w:val="24"/>
          <w:szCs w:val="24"/>
        </w:rPr>
        <w:t>Joint Schedule 11 (Processing Data)</w:t>
      </w:r>
      <w:r>
        <w:rPr>
          <w:sz w:val="24"/>
          <w:szCs w:val="24"/>
        </w:rPr>
        <w:tab/>
      </w:r>
    </w:p>
    <w:p w14:paraId="59FE7EA0" w14:textId="77777777" w:rsidR="00F0091B" w:rsidRDefault="0045247E">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29BC6C38" w14:textId="57A0CCDF" w:rsidR="00F0091B" w:rsidRDefault="0045247E" w:rsidP="00E5023C">
      <w:pPr>
        <w:pStyle w:val="Standard"/>
        <w:spacing w:line="254" w:lineRule="auto"/>
        <w:ind w:left="1800"/>
      </w:pPr>
      <w:r>
        <w:rPr>
          <w:sz w:val="24"/>
          <w:szCs w:val="24"/>
          <w:shd w:val="clear" w:color="auto" w:fill="FFFFFF"/>
        </w:rPr>
        <w:tab/>
      </w:r>
    </w:p>
    <w:p w14:paraId="3C906308" w14:textId="77777777" w:rsidR="00F0091B" w:rsidRDefault="0045247E">
      <w:pPr>
        <w:pStyle w:val="Standard"/>
        <w:spacing w:line="254" w:lineRule="auto"/>
        <w:ind w:left="1800"/>
      </w:pPr>
      <w:r>
        <w:rPr>
          <w:sz w:val="24"/>
          <w:szCs w:val="24"/>
          <w:shd w:val="clear" w:color="auto" w:fill="FFFFFF"/>
        </w:rPr>
        <w:tab/>
      </w:r>
    </w:p>
    <w:p w14:paraId="0A33F6B6" w14:textId="77777777" w:rsidR="00F0091B" w:rsidRDefault="0045247E">
      <w:pPr>
        <w:pStyle w:val="Standard"/>
        <w:numPr>
          <w:ilvl w:val="0"/>
          <w:numId w:val="1"/>
        </w:numPr>
        <w:spacing w:line="254" w:lineRule="auto"/>
      </w:pPr>
      <w:r>
        <w:rPr>
          <w:sz w:val="24"/>
          <w:szCs w:val="24"/>
          <w:shd w:val="clear" w:color="auto" w:fill="FFFFFF"/>
        </w:rPr>
        <w:t>CCS Core Terms</w:t>
      </w:r>
    </w:p>
    <w:p w14:paraId="068C5E91" w14:textId="121F385F" w:rsidR="00F0091B" w:rsidRDefault="0045247E">
      <w:pPr>
        <w:pStyle w:val="Standard"/>
        <w:numPr>
          <w:ilvl w:val="0"/>
          <w:numId w:val="1"/>
        </w:numPr>
        <w:spacing w:line="254" w:lineRule="auto"/>
      </w:pPr>
      <w:r>
        <w:rPr>
          <w:sz w:val="24"/>
          <w:szCs w:val="24"/>
          <w:shd w:val="clear" w:color="auto" w:fill="FFFFFF"/>
        </w:rPr>
        <w:t xml:space="preserve">Joint Schedule 5 (Corporate Social Responsibility) </w:t>
      </w:r>
    </w:p>
    <w:p w14:paraId="521487DD" w14:textId="1C042996" w:rsidR="00F0091B" w:rsidRDefault="0045247E">
      <w:pPr>
        <w:pStyle w:val="Standard"/>
        <w:numPr>
          <w:ilvl w:val="0"/>
          <w:numId w:val="1"/>
        </w:numPr>
        <w:spacing w:line="254" w:lineRule="auto"/>
      </w:pPr>
      <w:r>
        <w:rPr>
          <w:sz w:val="24"/>
          <w:szCs w:val="24"/>
          <w:shd w:val="clear" w:color="auto" w:fill="FFFFFF"/>
        </w:rPr>
        <w:t>Call-Off Schedule </w:t>
      </w:r>
      <w:r w:rsidR="0082334D">
        <w:rPr>
          <w:sz w:val="24"/>
          <w:szCs w:val="24"/>
          <w:shd w:val="clear" w:color="auto" w:fill="FFFFFF"/>
        </w:rPr>
        <w:t>20</w:t>
      </w:r>
      <w:r>
        <w:rPr>
          <w:sz w:val="24"/>
          <w:szCs w:val="24"/>
          <w:shd w:val="clear" w:color="auto" w:fill="FFFFFF"/>
        </w:rPr>
        <w:t xml:space="preserve"> </w:t>
      </w:r>
      <w:r w:rsidR="0082334D">
        <w:rPr>
          <w:sz w:val="24"/>
          <w:szCs w:val="24"/>
          <w:shd w:val="clear" w:color="auto" w:fill="FFFFFF"/>
        </w:rPr>
        <w:t>(Specification)</w:t>
      </w:r>
    </w:p>
    <w:p w14:paraId="78AD030C" w14:textId="77777777" w:rsidR="00F0091B" w:rsidRDefault="00F0091B">
      <w:pPr>
        <w:pStyle w:val="Standard"/>
        <w:spacing w:line="240" w:lineRule="auto"/>
        <w:ind w:left="720"/>
        <w:rPr>
          <w:sz w:val="24"/>
          <w:szCs w:val="24"/>
          <w:shd w:val="clear" w:color="auto" w:fill="FFFFFF"/>
        </w:rPr>
      </w:pPr>
    </w:p>
    <w:p w14:paraId="205AD46E" w14:textId="4C89643E" w:rsidR="00F0091B" w:rsidRDefault="00F0091B">
      <w:pPr>
        <w:pStyle w:val="Standard"/>
        <w:tabs>
          <w:tab w:val="left" w:pos="2257"/>
        </w:tabs>
        <w:spacing w:line="240" w:lineRule="auto"/>
      </w:pPr>
    </w:p>
    <w:p w14:paraId="5794372F" w14:textId="77777777" w:rsidR="00F0091B" w:rsidRDefault="0045247E">
      <w:pPr>
        <w:pStyle w:val="Heading3"/>
        <w:tabs>
          <w:tab w:val="left" w:pos="2257"/>
        </w:tabs>
      </w:pPr>
      <w:r>
        <w:rPr>
          <w:color w:val="000000"/>
        </w:rPr>
        <w:t>Call-off special terms</w:t>
      </w:r>
    </w:p>
    <w:p w14:paraId="5407AA4F" w14:textId="26C914A8" w:rsidR="00CB21D5" w:rsidRPr="00CB21D5" w:rsidRDefault="002734D8" w:rsidP="00706378">
      <w:pPr>
        <w:pStyle w:val="Heading3"/>
        <w:tabs>
          <w:tab w:val="left" w:pos="2257"/>
        </w:tabs>
        <w:rPr>
          <w:b w:val="0"/>
          <w:bCs/>
          <w:color w:val="000000"/>
        </w:rPr>
      </w:pPr>
      <w:r>
        <w:rPr>
          <w:b w:val="0"/>
          <w:bCs/>
          <w:color w:val="000000"/>
        </w:rPr>
        <w:t xml:space="preserve">The </w:t>
      </w:r>
      <w:r w:rsidRPr="002734D8">
        <w:rPr>
          <w:b w:val="0"/>
          <w:bCs/>
          <w:color w:val="000000"/>
        </w:rPr>
        <w:t xml:space="preserve">Buyer shall have access to the Supplier’s proprietary tool, </w:t>
      </w:r>
      <w:r w:rsidR="002D6224" w:rsidRPr="002D6224">
        <w:rPr>
          <w:b w:val="0"/>
          <w:bCs/>
          <w:color w:val="FF0000"/>
        </w:rPr>
        <w:t>REDACTED TEXT under FOIA Section 43 Commercial</w:t>
      </w:r>
      <w:r w:rsidR="002D6224" w:rsidRPr="002D6224">
        <w:rPr>
          <w:b w:val="0"/>
          <w:bCs/>
          <w:color w:val="000000"/>
        </w:rPr>
        <w:t xml:space="preserve"> Interests</w:t>
      </w:r>
      <w:r w:rsidRPr="002734D8">
        <w:rPr>
          <w:b w:val="0"/>
          <w:bCs/>
          <w:color w:val="000000"/>
        </w:rPr>
        <w:t xml:space="preserve"> </w:t>
      </w:r>
      <w:r w:rsidR="002D6224">
        <w:rPr>
          <w:b w:val="0"/>
          <w:bCs/>
          <w:color w:val="000000"/>
        </w:rPr>
        <w:t xml:space="preserve">for a </w:t>
      </w:r>
      <w:r w:rsidRPr="002734D8">
        <w:rPr>
          <w:b w:val="0"/>
          <w:bCs/>
          <w:color w:val="000000"/>
        </w:rPr>
        <w:t>period of three (3) months (the “Pilot Period”)</w:t>
      </w:r>
      <w:r>
        <w:rPr>
          <w:b w:val="0"/>
          <w:bCs/>
          <w:color w:val="000000"/>
        </w:rPr>
        <w:t xml:space="preserve">.  </w:t>
      </w:r>
      <w:r w:rsidR="00B17864">
        <w:rPr>
          <w:b w:val="0"/>
          <w:bCs/>
          <w:color w:val="000000"/>
        </w:rPr>
        <w:t xml:space="preserve">The </w:t>
      </w:r>
      <w:r w:rsidR="00B17864" w:rsidRPr="00B17864">
        <w:rPr>
          <w:b w:val="0"/>
          <w:bCs/>
          <w:color w:val="000000"/>
        </w:rPr>
        <w:t xml:space="preserve">Buyer agrees to comply with </w:t>
      </w:r>
      <w:proofErr w:type="gramStart"/>
      <w:r w:rsidR="00B17864" w:rsidRPr="002D6224">
        <w:rPr>
          <w:b w:val="0"/>
          <w:bCs/>
          <w:color w:val="FF0000"/>
        </w:rPr>
        <w:t xml:space="preserve">the </w:t>
      </w:r>
      <w:r w:rsidR="002D6224" w:rsidRPr="002D6224">
        <w:rPr>
          <w:b w:val="0"/>
          <w:bCs/>
          <w:color w:val="FF0000"/>
        </w:rPr>
        <w:t xml:space="preserve"> </w:t>
      </w:r>
      <w:r w:rsidR="002D6224" w:rsidRPr="002D6224">
        <w:rPr>
          <w:b w:val="0"/>
          <w:bCs/>
          <w:color w:val="FF0000"/>
        </w:rPr>
        <w:t>REDACTED</w:t>
      </w:r>
      <w:proofErr w:type="gramEnd"/>
      <w:r w:rsidR="002D6224" w:rsidRPr="002D6224">
        <w:rPr>
          <w:b w:val="0"/>
          <w:bCs/>
          <w:color w:val="FF0000"/>
        </w:rPr>
        <w:t xml:space="preserve"> TEXT under FOIA Section 43 Commercial Interests</w:t>
      </w:r>
      <w:r w:rsidR="002D6224" w:rsidRPr="002D6224">
        <w:rPr>
          <w:b w:val="0"/>
          <w:bCs/>
          <w:color w:val="FF0000"/>
        </w:rPr>
        <w:t xml:space="preserve"> </w:t>
      </w:r>
      <w:r w:rsidR="00B17864" w:rsidRPr="00B17864">
        <w:rPr>
          <w:b w:val="0"/>
          <w:bCs/>
          <w:color w:val="000000"/>
        </w:rPr>
        <w:t>Terms of Use (the “Terms of Use”), which the Buyer must acknowledge and accept prior to accessing the tool</w:t>
      </w:r>
      <w:r w:rsidR="00B6567D">
        <w:rPr>
          <w:b w:val="0"/>
          <w:bCs/>
          <w:color w:val="000000"/>
        </w:rPr>
        <w:t>.</w:t>
      </w:r>
      <w:r w:rsidR="00714C13">
        <w:rPr>
          <w:b w:val="0"/>
          <w:bCs/>
          <w:color w:val="000000"/>
        </w:rPr>
        <w:t xml:space="preserve">  The Te</w:t>
      </w:r>
      <w:r w:rsidR="00714C13" w:rsidRPr="00714C13">
        <w:rPr>
          <w:b w:val="0"/>
          <w:bCs/>
          <w:color w:val="000000"/>
        </w:rPr>
        <w:t>rms of Use are hereby incorporated into and form part of this Call-Off Contract</w:t>
      </w:r>
      <w:r w:rsidR="00714C13">
        <w:rPr>
          <w:b w:val="0"/>
          <w:bCs/>
          <w:color w:val="000000"/>
        </w:rPr>
        <w:t xml:space="preserve">. </w:t>
      </w:r>
      <w:r w:rsidR="00C536E2">
        <w:rPr>
          <w:b w:val="0"/>
          <w:bCs/>
          <w:color w:val="000000"/>
        </w:rPr>
        <w:t>In the event of any conflict or inc</w:t>
      </w:r>
      <w:r w:rsidR="00A401C2">
        <w:rPr>
          <w:b w:val="0"/>
          <w:bCs/>
          <w:color w:val="000000"/>
        </w:rPr>
        <w:t xml:space="preserve">onsistency between the Terms of Use and this Call-Off Contract, the Terms of Use </w:t>
      </w:r>
      <w:r w:rsidR="005068A2">
        <w:rPr>
          <w:b w:val="0"/>
          <w:bCs/>
          <w:color w:val="000000"/>
        </w:rPr>
        <w:t xml:space="preserve">shall prevail solely with respect to the Buyer’s use </w:t>
      </w:r>
      <w:r w:rsidR="005068A2" w:rsidRPr="002D6224">
        <w:rPr>
          <w:b w:val="0"/>
          <w:bCs/>
          <w:color w:val="FF0000"/>
        </w:rPr>
        <w:t xml:space="preserve">of </w:t>
      </w:r>
      <w:r w:rsidR="002D6224" w:rsidRPr="002D6224">
        <w:rPr>
          <w:b w:val="0"/>
          <w:bCs/>
          <w:color w:val="FF0000"/>
        </w:rPr>
        <w:t>REDACTED TEXT under FOIA Section 43 Commercial Interests</w:t>
      </w:r>
      <w:r w:rsidR="002D6224" w:rsidRPr="002D6224">
        <w:rPr>
          <w:b w:val="0"/>
          <w:bCs/>
          <w:color w:val="FF0000"/>
        </w:rPr>
        <w:t xml:space="preserve"> </w:t>
      </w:r>
      <w:r w:rsidR="002D6224">
        <w:rPr>
          <w:b w:val="0"/>
          <w:bCs/>
          <w:color w:val="000000"/>
        </w:rPr>
        <w:t>during the</w:t>
      </w:r>
      <w:r w:rsidR="005068A2">
        <w:rPr>
          <w:b w:val="0"/>
          <w:bCs/>
          <w:color w:val="000000"/>
        </w:rPr>
        <w:t xml:space="preserve"> Pilot Period. </w:t>
      </w:r>
    </w:p>
    <w:p w14:paraId="29A0E61C" w14:textId="172A614B" w:rsidR="00F0091B" w:rsidRDefault="0045247E" w:rsidP="00E5023C">
      <w:pPr>
        <w:pStyle w:val="Standard"/>
        <w:tabs>
          <w:tab w:val="left" w:pos="2257"/>
        </w:tabs>
        <w:spacing w:before="240" w:line="254" w:lineRule="auto"/>
      </w:pPr>
      <w:r>
        <w:rPr>
          <w:i/>
          <w:color w:val="222222"/>
          <w:sz w:val="24"/>
          <w:szCs w:val="24"/>
          <w:shd w:val="clear" w:color="auto" w:fill="FFFFFF"/>
        </w:rPr>
        <w:t xml:space="preserve">                     </w:t>
      </w:r>
    </w:p>
    <w:p w14:paraId="1CA8931F" w14:textId="77777777" w:rsidR="00F0091B" w:rsidRDefault="00F0091B">
      <w:pPr>
        <w:pStyle w:val="Standard"/>
        <w:tabs>
          <w:tab w:val="left" w:pos="2257"/>
        </w:tabs>
        <w:spacing w:line="240" w:lineRule="auto"/>
        <w:rPr>
          <w:b/>
          <w:sz w:val="24"/>
          <w:szCs w:val="24"/>
          <w:shd w:val="clear" w:color="auto" w:fill="FFFFFF"/>
        </w:rPr>
      </w:pPr>
    </w:p>
    <w:p w14:paraId="25D8A24A" w14:textId="77777777" w:rsidR="00F0091B" w:rsidRDefault="00F0091B">
      <w:pPr>
        <w:pStyle w:val="Standard"/>
        <w:tabs>
          <w:tab w:val="left" w:pos="2257"/>
        </w:tabs>
        <w:spacing w:line="240" w:lineRule="auto"/>
        <w:rPr>
          <w:b/>
          <w:sz w:val="24"/>
          <w:szCs w:val="24"/>
          <w:shd w:val="clear" w:color="auto" w:fill="FFFFFF"/>
        </w:rPr>
      </w:pPr>
    </w:p>
    <w:p w14:paraId="21868B53" w14:textId="77777777" w:rsidR="00F0091B" w:rsidRDefault="00F0091B">
      <w:pPr>
        <w:pStyle w:val="Standard"/>
        <w:spacing w:line="240" w:lineRule="auto"/>
        <w:rPr>
          <w:b/>
          <w:sz w:val="24"/>
          <w:szCs w:val="24"/>
          <w:shd w:val="clear" w:color="auto" w:fill="FFFFFF"/>
        </w:rPr>
      </w:pPr>
    </w:p>
    <w:p w14:paraId="419BB40D" w14:textId="46F9FF4E" w:rsidR="00F0091B" w:rsidRDefault="0045247E">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B3457A">
        <w:rPr>
          <w:b/>
          <w:sz w:val="24"/>
          <w:szCs w:val="24"/>
          <w:shd w:val="clear" w:color="auto" w:fill="FFFFFF"/>
        </w:rPr>
        <w:t>4</w:t>
      </w:r>
      <w:r w:rsidR="00B3457A" w:rsidRPr="00B3457A">
        <w:rPr>
          <w:b/>
          <w:sz w:val="24"/>
          <w:szCs w:val="24"/>
          <w:shd w:val="clear" w:color="auto" w:fill="FFFFFF"/>
          <w:vertAlign w:val="superscript"/>
        </w:rPr>
        <w:t>th</w:t>
      </w:r>
      <w:r w:rsidR="00B3457A">
        <w:rPr>
          <w:b/>
          <w:sz w:val="24"/>
          <w:szCs w:val="24"/>
          <w:shd w:val="clear" w:color="auto" w:fill="FFFFFF"/>
        </w:rPr>
        <w:t xml:space="preserve"> August 2025</w:t>
      </w:r>
    </w:p>
    <w:p w14:paraId="0D571E18" w14:textId="77777777" w:rsidR="00F0091B" w:rsidRDefault="00F0091B">
      <w:pPr>
        <w:pStyle w:val="Standard"/>
        <w:spacing w:line="240" w:lineRule="auto"/>
        <w:rPr>
          <w:sz w:val="24"/>
          <w:szCs w:val="24"/>
          <w:shd w:val="clear" w:color="auto" w:fill="FFFFFF"/>
        </w:rPr>
      </w:pPr>
    </w:p>
    <w:p w14:paraId="622A45E6" w14:textId="17947A66" w:rsidR="00F0091B" w:rsidRDefault="0045247E">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B3457A">
        <w:rPr>
          <w:b/>
          <w:sz w:val="24"/>
          <w:szCs w:val="24"/>
          <w:shd w:val="clear" w:color="auto" w:fill="FFFFFF"/>
        </w:rPr>
        <w:t>3</w:t>
      </w:r>
      <w:r w:rsidR="00B3457A" w:rsidRPr="00B3457A">
        <w:rPr>
          <w:b/>
          <w:sz w:val="24"/>
          <w:szCs w:val="24"/>
          <w:shd w:val="clear" w:color="auto" w:fill="FFFFFF"/>
          <w:vertAlign w:val="superscript"/>
        </w:rPr>
        <w:t>rd</w:t>
      </w:r>
      <w:r w:rsidR="00B3457A">
        <w:rPr>
          <w:b/>
          <w:sz w:val="24"/>
          <w:szCs w:val="24"/>
          <w:shd w:val="clear" w:color="auto" w:fill="FFFFFF"/>
        </w:rPr>
        <w:t xml:space="preserve"> November 2025</w:t>
      </w:r>
    </w:p>
    <w:p w14:paraId="0AC877D4" w14:textId="77777777" w:rsidR="00F0091B" w:rsidRDefault="00F0091B">
      <w:pPr>
        <w:pStyle w:val="Standard"/>
        <w:spacing w:line="240" w:lineRule="auto"/>
        <w:rPr>
          <w:sz w:val="24"/>
          <w:szCs w:val="24"/>
          <w:shd w:val="clear" w:color="auto" w:fill="FFFFFF"/>
        </w:rPr>
      </w:pPr>
    </w:p>
    <w:p w14:paraId="47A9A960" w14:textId="12D839D0" w:rsidR="00F0091B" w:rsidRDefault="0045247E">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B3457A">
        <w:rPr>
          <w:b/>
          <w:sz w:val="24"/>
          <w:szCs w:val="24"/>
          <w:shd w:val="clear" w:color="auto" w:fill="FFFFFF"/>
        </w:rPr>
        <w:t>Three (3) months</w:t>
      </w:r>
    </w:p>
    <w:p w14:paraId="52D3ABE7" w14:textId="77777777" w:rsidR="00F0091B" w:rsidRDefault="00F0091B">
      <w:pPr>
        <w:pStyle w:val="Standard"/>
        <w:spacing w:line="240" w:lineRule="auto"/>
        <w:rPr>
          <w:b/>
          <w:sz w:val="24"/>
          <w:szCs w:val="24"/>
          <w:shd w:val="clear" w:color="auto" w:fill="FFFFFF"/>
        </w:rPr>
      </w:pPr>
    </w:p>
    <w:p w14:paraId="1D76A991" w14:textId="0F79C962" w:rsidR="00F0091B" w:rsidRPr="00EA5E19" w:rsidRDefault="0045247E" w:rsidP="00EA5E19">
      <w:pPr>
        <w:pStyle w:val="Heading3"/>
        <w:tabs>
          <w:tab w:val="left" w:pos="2257"/>
        </w:tabs>
        <w:rPr>
          <w:color w:val="000000"/>
          <w:sz w:val="22"/>
          <w:szCs w:val="22"/>
        </w:rPr>
      </w:pPr>
      <w:r w:rsidRPr="00EA5E19">
        <w:rPr>
          <w:color w:val="000000"/>
          <w:sz w:val="22"/>
          <w:szCs w:val="22"/>
        </w:rPr>
        <w:t xml:space="preserve">CALL-OFF OPTIONAL EXTENSION PERIOD </w:t>
      </w:r>
    </w:p>
    <w:p w14:paraId="5C438283" w14:textId="314C41EE" w:rsidR="00E5023C" w:rsidRDefault="00E5023C" w:rsidP="00706378">
      <w:pPr>
        <w:pStyle w:val="Standard"/>
        <w:tabs>
          <w:tab w:val="left" w:pos="2257"/>
        </w:tabs>
        <w:spacing w:line="240" w:lineRule="auto"/>
        <w:rPr>
          <w:sz w:val="24"/>
          <w:szCs w:val="24"/>
        </w:rPr>
      </w:pPr>
      <w:r w:rsidRPr="00706378">
        <w:rPr>
          <w:sz w:val="24"/>
          <w:szCs w:val="24"/>
        </w:rPr>
        <w:t>Not applicable</w:t>
      </w:r>
    </w:p>
    <w:p w14:paraId="558A0C2B" w14:textId="77777777" w:rsidR="00EA5E19" w:rsidRPr="00706378" w:rsidRDefault="00EA5E19" w:rsidP="00706378">
      <w:pPr>
        <w:pStyle w:val="Standard"/>
        <w:tabs>
          <w:tab w:val="left" w:pos="2257"/>
        </w:tabs>
        <w:spacing w:line="240" w:lineRule="auto"/>
        <w:rPr>
          <w:sz w:val="24"/>
          <w:szCs w:val="24"/>
        </w:rPr>
      </w:pPr>
    </w:p>
    <w:p w14:paraId="6C53E1AF" w14:textId="77777777" w:rsidR="00F0091B" w:rsidRPr="00EA5E19" w:rsidRDefault="0045247E" w:rsidP="00EA5E19">
      <w:pPr>
        <w:keepNext/>
        <w:suppressAutoHyphens w:val="0"/>
        <w:autoSpaceDN/>
        <w:adjustRightInd w:val="0"/>
        <w:textAlignment w:val="auto"/>
        <w:outlineLvl w:val="0"/>
        <w:rPr>
          <w:rFonts w:eastAsia="STZhongsong"/>
          <w:b/>
          <w:caps/>
          <w:sz w:val="20"/>
          <w:szCs w:val="20"/>
          <w:lang w:bidi="ar-SA"/>
        </w:rPr>
      </w:pPr>
      <w:bookmarkStart w:id="7" w:name="_17dp8vu"/>
      <w:bookmarkEnd w:id="7"/>
      <w:r w:rsidRPr="00EA5E19">
        <w:rPr>
          <w:rFonts w:eastAsia="STZhongsong"/>
          <w:b/>
          <w:caps/>
          <w:sz w:val="20"/>
          <w:szCs w:val="20"/>
          <w:lang w:bidi="ar-SA"/>
        </w:rPr>
        <w:t>Call-off deliverables:</w:t>
      </w:r>
    </w:p>
    <w:p w14:paraId="70FB981F" w14:textId="0AEE4E62" w:rsidR="00F0091B" w:rsidRDefault="00F0091B">
      <w:pPr>
        <w:pStyle w:val="Standard"/>
        <w:tabs>
          <w:tab w:val="left" w:pos="2257"/>
        </w:tabs>
        <w:spacing w:line="240" w:lineRule="auto"/>
      </w:pPr>
    </w:p>
    <w:p w14:paraId="3C469083" w14:textId="77777777" w:rsidR="00EA5E19" w:rsidRPr="00EA5E19" w:rsidRDefault="00EA5E19" w:rsidP="00EA5E19">
      <w:pPr>
        <w:suppressAutoHyphens w:val="0"/>
        <w:autoSpaceDN/>
        <w:adjustRightInd w:val="0"/>
        <w:ind w:left="709"/>
        <w:textAlignment w:val="auto"/>
        <w:outlineLvl w:val="1"/>
        <w:rPr>
          <w:rFonts w:eastAsia="STZhongsong"/>
          <w:color w:val="000000"/>
          <w:lang w:bidi="ar-SA"/>
        </w:rPr>
      </w:pPr>
      <w:r w:rsidRPr="00EA5E19">
        <w:rPr>
          <w:rFonts w:eastAsia="STZhongsong"/>
          <w:color w:val="000000"/>
          <w:lang w:bidi="ar-SA"/>
        </w:rPr>
        <w:t>The objectives of this pilot:</w:t>
      </w:r>
    </w:p>
    <w:p w14:paraId="7A22B985" w14:textId="77777777" w:rsidR="00EA5E19" w:rsidRPr="00EA5E19" w:rsidRDefault="00EA5E19" w:rsidP="00EA5E19">
      <w:pPr>
        <w:suppressAutoHyphens w:val="0"/>
        <w:autoSpaceDN/>
        <w:adjustRightInd w:val="0"/>
        <w:ind w:left="709"/>
        <w:textAlignment w:val="auto"/>
        <w:outlineLvl w:val="1"/>
        <w:rPr>
          <w:rFonts w:eastAsia="STZhongsong"/>
          <w:color w:val="000000"/>
          <w:lang w:bidi="ar-SA"/>
        </w:rPr>
      </w:pPr>
    </w:p>
    <w:p w14:paraId="21340B8B"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To identify and visualise key components of the supply chain</w:t>
      </w:r>
    </w:p>
    <w:p w14:paraId="64ABA072"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To understand supplier relationships and dependencies</w:t>
      </w:r>
    </w:p>
    <w:p w14:paraId="27372429"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To assess risks and vulnerabilities in the supply chain</w:t>
      </w:r>
    </w:p>
    <w:p w14:paraId="0972FE35"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Early detection of risk (establishing a set of key risks factors to look out for when choosing a supplier)</w:t>
      </w:r>
    </w:p>
    <w:p w14:paraId="1B8EEB68"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Ability to respond to unexpected events (</w:t>
      </w:r>
      <w:proofErr w:type="gramStart"/>
      <w:r w:rsidRPr="00EA5E19">
        <w:rPr>
          <w:rFonts w:eastAsia="STZhongsong"/>
          <w:lang w:bidi="ar-SA"/>
        </w:rPr>
        <w:t>i.e.</w:t>
      </w:r>
      <w:proofErr w:type="gramEnd"/>
      <w:r w:rsidRPr="00EA5E19">
        <w:rPr>
          <w:rFonts w:eastAsia="STZhongsong"/>
          <w:lang w:bidi="ar-SA"/>
        </w:rPr>
        <w:t xml:space="preserve"> a supplier financial distress, impact for natural disasters)</w:t>
      </w:r>
    </w:p>
    <w:p w14:paraId="54E9B871"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Ability to help colleagues set up risk management plans for a supplier/market/particular product, ad hoc requests</w:t>
      </w:r>
    </w:p>
    <w:p w14:paraId="2555A1B7" w14:textId="77777777" w:rsidR="00EA5E19" w:rsidRPr="00EA5E19" w:rsidRDefault="00EA5E19" w:rsidP="00EA5E19">
      <w:pPr>
        <w:suppressAutoHyphens w:val="0"/>
        <w:autoSpaceDN/>
        <w:adjustRightInd w:val="0"/>
        <w:ind w:left="1429"/>
        <w:textAlignment w:val="auto"/>
        <w:outlineLvl w:val="1"/>
        <w:rPr>
          <w:rFonts w:eastAsia="STZhongsong"/>
          <w:lang w:bidi="ar-SA"/>
        </w:rPr>
      </w:pPr>
    </w:p>
    <w:p w14:paraId="6129BB13" w14:textId="77777777" w:rsidR="00EA5E19" w:rsidRPr="009C218B" w:rsidRDefault="00EA5E19" w:rsidP="00EA5E19">
      <w:pPr>
        <w:suppressAutoHyphens w:val="0"/>
        <w:autoSpaceDN/>
        <w:adjustRightInd w:val="0"/>
        <w:ind w:left="709"/>
        <w:textAlignment w:val="auto"/>
        <w:outlineLvl w:val="1"/>
        <w:rPr>
          <w:rFonts w:eastAsia="STZhongsong"/>
          <w:lang w:bidi="ar-SA"/>
        </w:rPr>
      </w:pPr>
      <w:r w:rsidRPr="009C218B">
        <w:rPr>
          <w:rFonts w:eastAsia="STZhongsong"/>
          <w:lang w:bidi="ar-SA"/>
        </w:rPr>
        <w:t>The intention is to use a subset of 10 suppliers that cover a range of our common goods and services markets, some ar</w:t>
      </w:r>
      <w:r w:rsidRPr="009C218B">
        <w:rPr>
          <w:rFonts w:eastAsia="STZhongsong"/>
          <w:color w:val="0B0C0C"/>
          <w:lang w:bidi="ar-SA"/>
        </w:rPr>
        <w:t>e key to CCS, some are strategic for political reasons, some are in volatile markets</w:t>
      </w:r>
      <w:r w:rsidRPr="009C218B">
        <w:rPr>
          <w:rFonts w:eastAsia="STZhongsong"/>
          <w:lang w:bidi="ar-SA"/>
        </w:rPr>
        <w:t>.</w:t>
      </w:r>
      <w:r w:rsidRPr="009C218B">
        <w:rPr>
          <w:rFonts w:eastAsia="STZhongsong"/>
          <w:shd w:val="clear" w:color="auto" w:fill="FFFF99"/>
          <w:lang w:bidi="ar-SA"/>
        </w:rPr>
        <w:t xml:space="preserve"> </w:t>
      </w:r>
    </w:p>
    <w:p w14:paraId="18FAC0B1" w14:textId="77777777" w:rsidR="00EA5E19" w:rsidRPr="00EA5E19" w:rsidRDefault="00EA5E19" w:rsidP="00EA5E19">
      <w:pPr>
        <w:suppressAutoHyphens w:val="0"/>
        <w:autoSpaceDN/>
        <w:adjustRightInd w:val="0"/>
        <w:ind w:left="709"/>
        <w:textAlignment w:val="auto"/>
        <w:outlineLvl w:val="1"/>
        <w:rPr>
          <w:rFonts w:eastAsia="STZhongsong"/>
          <w:lang w:bidi="ar-SA"/>
        </w:rPr>
      </w:pPr>
    </w:p>
    <w:p w14:paraId="66BEF248" w14:textId="77777777" w:rsidR="00EA5E19" w:rsidRPr="00EA5E19" w:rsidRDefault="00EA5E19" w:rsidP="00EA5E19">
      <w:pPr>
        <w:suppressAutoHyphens w:val="0"/>
        <w:autoSpaceDN/>
        <w:adjustRightInd w:val="0"/>
        <w:ind w:left="709"/>
        <w:textAlignment w:val="auto"/>
        <w:outlineLvl w:val="1"/>
        <w:rPr>
          <w:rFonts w:eastAsia="STZhongsong"/>
          <w:lang w:bidi="ar-SA"/>
        </w:rPr>
      </w:pPr>
      <w:r w:rsidRPr="00EA5E19">
        <w:rPr>
          <w:rFonts w:eastAsia="STZhongsong"/>
          <w:lang w:bidi="ar-SA"/>
        </w:rPr>
        <w:t>A small selection of key risk use cases will be tested, may include: geopolitical risk, climate risk, supply chain disruptions, reputational risk.</w:t>
      </w:r>
      <w:r w:rsidRPr="00EA5E19">
        <w:rPr>
          <w:rFonts w:eastAsia="STZhongsong"/>
          <w:sz w:val="20"/>
          <w:szCs w:val="20"/>
          <w:shd w:val="clear" w:color="auto" w:fill="FFFF99"/>
          <w:lang w:bidi="ar-SA"/>
        </w:rPr>
        <w:t xml:space="preserve"> </w:t>
      </w:r>
    </w:p>
    <w:p w14:paraId="4661A5E6" w14:textId="77777777" w:rsidR="00EA5E19" w:rsidRPr="00EA5E19" w:rsidRDefault="00EA5E19" w:rsidP="00EA5E19">
      <w:pPr>
        <w:suppressAutoHyphens w:val="0"/>
        <w:autoSpaceDN/>
        <w:textAlignment w:val="auto"/>
        <w:rPr>
          <w:rFonts w:eastAsia="SimSun"/>
          <w:szCs w:val="24"/>
          <w:lang w:bidi="ar-SA"/>
        </w:rPr>
      </w:pPr>
    </w:p>
    <w:p w14:paraId="2B26380E" w14:textId="77777777" w:rsidR="00EA5E19" w:rsidRPr="00EA5E19" w:rsidRDefault="00EA5E19" w:rsidP="00EA5E19">
      <w:pPr>
        <w:keepNext/>
        <w:suppressAutoHyphens w:val="0"/>
        <w:autoSpaceDN/>
        <w:adjustRightInd w:val="0"/>
        <w:textAlignment w:val="auto"/>
        <w:outlineLvl w:val="0"/>
        <w:rPr>
          <w:rFonts w:eastAsia="STZhongsong"/>
          <w:b/>
          <w:caps/>
          <w:sz w:val="20"/>
          <w:szCs w:val="20"/>
          <w:lang w:bidi="ar-SA"/>
        </w:rPr>
      </w:pPr>
      <w:bookmarkStart w:id="8" w:name="_heading=h.32hioqz" w:colFirst="0" w:colLast="0"/>
      <w:bookmarkEnd w:id="8"/>
      <w:r w:rsidRPr="00EA5E19">
        <w:rPr>
          <w:rFonts w:eastAsia="STZhongsong"/>
          <w:b/>
          <w:caps/>
          <w:sz w:val="20"/>
          <w:szCs w:val="20"/>
          <w:lang w:bidi="ar-SA"/>
        </w:rPr>
        <w:t>MANDATORY DELIVERABLES (SUPPLIER RESPONSIBILITIES)</w:t>
      </w:r>
    </w:p>
    <w:p w14:paraId="74414035" w14:textId="77777777" w:rsidR="00EA5E19" w:rsidRPr="00EA5E19" w:rsidRDefault="00EA5E19" w:rsidP="00EA5E19">
      <w:pPr>
        <w:suppressAutoHyphens w:val="0"/>
        <w:autoSpaceDN/>
        <w:textAlignment w:val="auto"/>
        <w:rPr>
          <w:rFonts w:eastAsia="SimSun"/>
          <w:szCs w:val="24"/>
          <w:lang w:bidi="ar-SA"/>
        </w:rPr>
      </w:pPr>
    </w:p>
    <w:p w14:paraId="06492A44" w14:textId="77777777" w:rsidR="00EA5E19" w:rsidRPr="00EA5E19" w:rsidRDefault="00EA5E19" w:rsidP="00EA5E19">
      <w:pPr>
        <w:suppressAutoHyphens w:val="0"/>
        <w:autoSpaceDN/>
        <w:adjustRightInd w:val="0"/>
        <w:ind w:left="709"/>
        <w:textAlignment w:val="auto"/>
        <w:outlineLvl w:val="1"/>
        <w:rPr>
          <w:rFonts w:eastAsia="STZhongsong"/>
          <w:lang w:bidi="ar-SA"/>
        </w:rPr>
      </w:pPr>
      <w:r w:rsidRPr="00EA5E19">
        <w:rPr>
          <w:rFonts w:eastAsia="STZhongsong"/>
          <w:lang w:bidi="ar-SA"/>
        </w:rPr>
        <w:t xml:space="preserve">The main output for this pilot is to build confidence in the service, demonstrating the capability to deliver actionable insights that align to CCS needs, and to further define the approach with a roadmap to take CCS to scale. </w:t>
      </w:r>
    </w:p>
    <w:p w14:paraId="3FE733AB" w14:textId="77777777" w:rsidR="00EA5E19" w:rsidRPr="00EA5E19" w:rsidRDefault="00EA5E19" w:rsidP="00EA5E19">
      <w:pPr>
        <w:suppressAutoHyphens w:val="0"/>
        <w:autoSpaceDN/>
        <w:textAlignment w:val="auto"/>
        <w:rPr>
          <w:rFonts w:eastAsia="SimSun"/>
          <w:szCs w:val="24"/>
          <w:lang w:bidi="ar-SA"/>
        </w:rPr>
      </w:pPr>
      <w:r w:rsidRPr="00EA5E19">
        <w:rPr>
          <w:rFonts w:eastAsia="SimSun"/>
          <w:szCs w:val="24"/>
          <w:shd w:val="clear" w:color="auto" w:fill="FFFF99"/>
          <w:lang w:bidi="ar-SA"/>
        </w:rPr>
        <w:t xml:space="preserve"> </w:t>
      </w:r>
    </w:p>
    <w:p w14:paraId="23B5ED1B" w14:textId="307B2594" w:rsidR="00EA5E19" w:rsidRPr="00EA5E19" w:rsidRDefault="00EA5E19" w:rsidP="00EA5E19">
      <w:pPr>
        <w:suppressAutoHyphens w:val="0"/>
        <w:autoSpaceDN/>
        <w:adjustRightInd w:val="0"/>
        <w:ind w:left="709"/>
        <w:textAlignment w:val="auto"/>
        <w:outlineLvl w:val="1"/>
        <w:rPr>
          <w:rFonts w:eastAsia="STZhongsong"/>
          <w:lang w:bidi="ar-SA"/>
        </w:rPr>
      </w:pPr>
      <w:r w:rsidRPr="00EA5E19">
        <w:rPr>
          <w:rFonts w:eastAsia="STZhongsong"/>
          <w:lang w:bidi="ar-SA"/>
        </w:rPr>
        <w:t xml:space="preserve">During the </w:t>
      </w:r>
      <w:proofErr w:type="gramStart"/>
      <w:r w:rsidRPr="00EA5E19">
        <w:rPr>
          <w:rFonts w:eastAsia="STZhongsong"/>
          <w:lang w:bidi="ar-SA"/>
        </w:rPr>
        <w:t>3 month</w:t>
      </w:r>
      <w:proofErr w:type="gramEnd"/>
      <w:r w:rsidRPr="00EA5E19">
        <w:rPr>
          <w:rFonts w:eastAsia="STZhongsong"/>
          <w:lang w:bidi="ar-SA"/>
        </w:rPr>
        <w:t xml:space="preserve"> pilot, the </w:t>
      </w:r>
      <w:r w:rsidR="00CB21D5">
        <w:rPr>
          <w:rFonts w:eastAsia="STZhongsong"/>
          <w:lang w:bidi="ar-SA"/>
        </w:rPr>
        <w:t>S</w:t>
      </w:r>
      <w:r w:rsidRPr="00EA5E19">
        <w:rPr>
          <w:rFonts w:eastAsia="STZhongsong"/>
          <w:lang w:bidi="ar-SA"/>
        </w:rPr>
        <w:t>upplier will be expected to gather data, run analysis, conduct a deep dive on specific risks and support design of CCS requirements for future approach to monitoring and managing supply chain risks.</w:t>
      </w:r>
    </w:p>
    <w:p w14:paraId="1555F150" w14:textId="77777777" w:rsidR="00EA5E19" w:rsidRPr="00EA5E19" w:rsidRDefault="00EA5E19" w:rsidP="00EA5E19">
      <w:pPr>
        <w:suppressAutoHyphens w:val="0"/>
        <w:autoSpaceDN/>
        <w:ind w:left="720"/>
        <w:textAlignment w:val="auto"/>
        <w:rPr>
          <w:rFonts w:eastAsia="SimSun"/>
          <w:szCs w:val="24"/>
          <w:shd w:val="clear" w:color="auto" w:fill="FFFF99"/>
          <w:lang w:bidi="ar-SA"/>
        </w:rPr>
      </w:pPr>
    </w:p>
    <w:p w14:paraId="1D174F00" w14:textId="77777777" w:rsidR="00EA5E19" w:rsidRPr="00EA5E19" w:rsidRDefault="00EA5E19" w:rsidP="00EA5E19">
      <w:pPr>
        <w:keepNext/>
        <w:suppressAutoHyphens w:val="0"/>
        <w:autoSpaceDN/>
        <w:adjustRightInd w:val="0"/>
        <w:textAlignment w:val="auto"/>
        <w:outlineLvl w:val="0"/>
        <w:rPr>
          <w:rFonts w:eastAsia="STZhongsong"/>
          <w:b/>
          <w:caps/>
          <w:sz w:val="20"/>
          <w:szCs w:val="20"/>
          <w:lang w:bidi="ar-SA"/>
        </w:rPr>
      </w:pPr>
      <w:r w:rsidRPr="00EA5E19">
        <w:rPr>
          <w:rFonts w:eastAsia="STZhongsong"/>
          <w:b/>
          <w:caps/>
          <w:sz w:val="20"/>
          <w:szCs w:val="20"/>
          <w:lang w:bidi="ar-SA"/>
        </w:rPr>
        <w:t>Key deliverables:</w:t>
      </w:r>
    </w:p>
    <w:p w14:paraId="223E6AAD" w14:textId="77777777" w:rsidR="00EA5E19" w:rsidRPr="00EA5E19" w:rsidRDefault="00EA5E19" w:rsidP="00EA5E19">
      <w:pPr>
        <w:suppressAutoHyphens w:val="0"/>
        <w:autoSpaceDN/>
        <w:ind w:left="720"/>
        <w:textAlignment w:val="auto"/>
        <w:rPr>
          <w:rFonts w:eastAsia="SimSun"/>
          <w:szCs w:val="24"/>
          <w:shd w:val="clear" w:color="auto" w:fill="FFFF99"/>
          <w:lang w:bidi="ar-SA"/>
        </w:rPr>
      </w:pPr>
    </w:p>
    <w:p w14:paraId="4F8F20C0"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Access to platform for 3 months to visualise detailed asset and supply chain mapping</w:t>
      </w:r>
    </w:p>
    <w:p w14:paraId="40E83E8A"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Access supply chain risks at company level</w:t>
      </w:r>
    </w:p>
    <w:p w14:paraId="28B41757"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Deep dive risk report to include: summary of exposure and deep dive for specific risk area, including key recommendations for mitigation, bespoke metrics or assessments that can be delivered on an ongoing basis</w:t>
      </w:r>
    </w:p>
    <w:p w14:paraId="1FF02AF7"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lastRenderedPageBreak/>
        <w:t>A defined path and roadmap to illustrate the approach to take going forward to include, business requirements for future scaled solution, high-level concept design for bespoke visualisation, estimated timelines and milestones for implementation</w:t>
      </w:r>
    </w:p>
    <w:p w14:paraId="5BAD0EB6" w14:textId="77777777" w:rsidR="00EA5E19" w:rsidRPr="00EA5E19" w:rsidRDefault="00EA5E19" w:rsidP="00EA5E19">
      <w:pPr>
        <w:suppressAutoHyphens w:val="0"/>
        <w:autoSpaceDN/>
        <w:textAlignment w:val="auto"/>
        <w:rPr>
          <w:rFonts w:eastAsia="SimSun"/>
          <w:szCs w:val="24"/>
          <w:shd w:val="clear" w:color="auto" w:fill="FFFF99"/>
          <w:lang w:bidi="ar-SA"/>
        </w:rPr>
      </w:pPr>
    </w:p>
    <w:p w14:paraId="191A32D0" w14:textId="7F5D650B" w:rsidR="00EA5E19" w:rsidRPr="00EA5E19" w:rsidRDefault="00EA5E19" w:rsidP="00EA5E19">
      <w:pPr>
        <w:numPr>
          <w:ilvl w:val="1"/>
          <w:numId w:val="7"/>
        </w:numPr>
        <w:suppressAutoHyphens w:val="0"/>
        <w:autoSpaceDN/>
        <w:adjustRightInd w:val="0"/>
        <w:ind w:left="709" w:hanging="709"/>
        <w:textAlignment w:val="auto"/>
        <w:outlineLvl w:val="1"/>
        <w:rPr>
          <w:rFonts w:eastAsia="STZhongsong"/>
          <w:lang w:bidi="ar-SA"/>
        </w:rPr>
      </w:pPr>
      <w:r w:rsidRPr="00EA5E19">
        <w:rPr>
          <w:rFonts w:eastAsia="STZhongsong"/>
          <w:lang w:bidi="ar-SA"/>
        </w:rPr>
        <w:t xml:space="preserve">Metrics for success </w:t>
      </w:r>
      <w:r w:rsidR="00B6567D">
        <w:rPr>
          <w:rFonts w:eastAsia="STZhongsong"/>
          <w:lang w:bidi="ar-SA"/>
        </w:rPr>
        <w:t>are</w:t>
      </w:r>
      <w:r w:rsidRPr="00EA5E19">
        <w:rPr>
          <w:rFonts w:eastAsia="STZhongsong"/>
          <w:lang w:bidi="ar-SA"/>
        </w:rPr>
        <w:t>:</w:t>
      </w:r>
    </w:p>
    <w:p w14:paraId="1D1C0F1C" w14:textId="77777777" w:rsidR="00EA5E19" w:rsidRPr="00EA5E19" w:rsidRDefault="00EA5E19" w:rsidP="00EA5E19">
      <w:pPr>
        <w:suppressAutoHyphens w:val="0"/>
        <w:autoSpaceDN/>
        <w:adjustRightInd w:val="0"/>
        <w:ind w:left="709"/>
        <w:textAlignment w:val="auto"/>
        <w:outlineLvl w:val="1"/>
        <w:rPr>
          <w:rFonts w:eastAsia="STZhongsong"/>
          <w:lang w:bidi="ar-SA"/>
        </w:rPr>
      </w:pPr>
    </w:p>
    <w:p w14:paraId="587C6BD4" w14:textId="6D1DB82F" w:rsidR="00EA5E19" w:rsidRPr="00EA5E19" w:rsidRDefault="00B6567D" w:rsidP="00EA5E19">
      <w:pPr>
        <w:numPr>
          <w:ilvl w:val="0"/>
          <w:numId w:val="8"/>
        </w:numPr>
        <w:suppressAutoHyphens w:val="0"/>
        <w:autoSpaceDN/>
        <w:adjustRightInd w:val="0"/>
        <w:textAlignment w:val="auto"/>
        <w:outlineLvl w:val="1"/>
        <w:rPr>
          <w:rFonts w:eastAsia="STZhongsong"/>
          <w:lang w:bidi="ar-SA"/>
        </w:rPr>
      </w:pPr>
      <w:r>
        <w:rPr>
          <w:rFonts w:eastAsia="STZhongsong"/>
          <w:lang w:bidi="ar-SA"/>
        </w:rPr>
        <w:t>I</w:t>
      </w:r>
      <w:r w:rsidR="00EA5E19" w:rsidRPr="00EA5E19">
        <w:rPr>
          <w:rFonts w:eastAsia="STZhongsong"/>
          <w:lang w:bidi="ar-SA"/>
        </w:rPr>
        <w:t>dentification of critical supply routes and potential pain points</w:t>
      </w:r>
    </w:p>
    <w:p w14:paraId="384188DF"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Insights into potential risks and supply chain bottlenecks</w:t>
      </w:r>
    </w:p>
    <w:p w14:paraId="452C9938" w14:textId="282FC994"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Ease of access to the data (</w:t>
      </w:r>
      <w:r w:rsidR="00601C3E">
        <w:rPr>
          <w:rFonts w:eastAsia="STZhongsong"/>
          <w:lang w:bidi="ar-SA"/>
        </w:rPr>
        <w:t xml:space="preserve">to understand what is possible outside of the pilot, licences for login or API, </w:t>
      </w:r>
      <w:r w:rsidR="006E5117">
        <w:rPr>
          <w:rFonts w:eastAsia="STZhongsong"/>
          <w:lang w:bidi="ar-SA"/>
        </w:rPr>
        <w:t>what are parameters</w:t>
      </w:r>
      <w:r w:rsidR="00601C3E">
        <w:rPr>
          <w:rFonts w:eastAsia="STZhongsong"/>
          <w:lang w:bidi="ar-SA"/>
        </w:rPr>
        <w:t xml:space="preserve"> </w:t>
      </w:r>
      <w:r w:rsidR="006E5117">
        <w:rPr>
          <w:rFonts w:eastAsia="STZhongsong"/>
          <w:lang w:bidi="ar-SA"/>
        </w:rPr>
        <w:t>when scaled up</w:t>
      </w:r>
      <w:r w:rsidR="00601C3E">
        <w:rPr>
          <w:rFonts w:eastAsia="STZhongsong"/>
          <w:lang w:bidi="ar-SA"/>
        </w:rPr>
        <w:t>?</w:t>
      </w:r>
      <w:r w:rsidRPr="00EA5E19">
        <w:rPr>
          <w:rFonts w:eastAsia="STZhongsong"/>
          <w:lang w:bidi="ar-SA"/>
        </w:rPr>
        <w:t>)</w:t>
      </w:r>
    </w:p>
    <w:p w14:paraId="5AFEDAC0"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Speed of data visualisation</w:t>
      </w:r>
    </w:p>
    <w:p w14:paraId="7E1AD6AE"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Demonstration of analytical layer and proportionate actionable insights</w:t>
      </w:r>
    </w:p>
    <w:p w14:paraId="66AAD6BB" w14:textId="77777777" w:rsidR="00EA5E19" w:rsidRPr="00EA5E19" w:rsidRDefault="00EA5E19" w:rsidP="00EA5E19">
      <w:pPr>
        <w:numPr>
          <w:ilvl w:val="0"/>
          <w:numId w:val="8"/>
        </w:numPr>
        <w:suppressAutoHyphens w:val="0"/>
        <w:autoSpaceDN/>
        <w:adjustRightInd w:val="0"/>
        <w:textAlignment w:val="auto"/>
        <w:outlineLvl w:val="1"/>
        <w:rPr>
          <w:rFonts w:eastAsia="STZhongsong"/>
          <w:lang w:bidi="ar-SA"/>
        </w:rPr>
      </w:pPr>
      <w:r w:rsidRPr="00EA5E19">
        <w:rPr>
          <w:rFonts w:eastAsia="STZhongsong"/>
          <w:lang w:bidi="ar-SA"/>
        </w:rPr>
        <w:t>Understanding of how the service would be scaled up in terms of price &amp; outputs</w:t>
      </w:r>
    </w:p>
    <w:p w14:paraId="4F5A93C3" w14:textId="77777777" w:rsidR="00F0091B" w:rsidRDefault="00F0091B">
      <w:pPr>
        <w:pStyle w:val="Standard"/>
        <w:tabs>
          <w:tab w:val="left" w:pos="2257"/>
        </w:tabs>
        <w:spacing w:line="240" w:lineRule="auto"/>
        <w:rPr>
          <w:b/>
          <w:sz w:val="24"/>
          <w:szCs w:val="24"/>
          <w:shd w:val="clear" w:color="auto" w:fill="FFFFFF"/>
        </w:rPr>
      </w:pPr>
    </w:p>
    <w:p w14:paraId="60E37C99" w14:textId="3FFC7143" w:rsidR="00F0091B" w:rsidRDefault="0045247E">
      <w:pPr>
        <w:pStyle w:val="Heading3"/>
        <w:tabs>
          <w:tab w:val="left" w:pos="2257"/>
        </w:tabs>
      </w:pPr>
      <w:bookmarkStart w:id="9" w:name="_3rdcrjn"/>
      <w:bookmarkEnd w:id="9"/>
      <w:r>
        <w:t>Security</w:t>
      </w:r>
    </w:p>
    <w:p w14:paraId="5291E78C" w14:textId="426CB608" w:rsidR="00110598" w:rsidRDefault="00110598" w:rsidP="00110598">
      <w:pPr>
        <w:pStyle w:val="Standard"/>
      </w:pPr>
    </w:p>
    <w:p w14:paraId="5F903861" w14:textId="509D1449" w:rsidR="00110598" w:rsidRPr="00110598" w:rsidRDefault="00110598" w:rsidP="00110598">
      <w:pPr>
        <w:pStyle w:val="Standard"/>
        <w:tabs>
          <w:tab w:val="left" w:pos="2257"/>
        </w:tabs>
        <w:spacing w:line="240" w:lineRule="auto"/>
        <w:rPr>
          <w:sz w:val="24"/>
          <w:szCs w:val="24"/>
        </w:rPr>
      </w:pPr>
      <w:r w:rsidRPr="00110598">
        <w:rPr>
          <w:sz w:val="24"/>
          <w:szCs w:val="24"/>
        </w:rPr>
        <w:t>Not applicable</w:t>
      </w:r>
    </w:p>
    <w:p w14:paraId="2092EC72" w14:textId="77777777" w:rsidR="00F0091B" w:rsidRDefault="0045247E">
      <w:pPr>
        <w:pStyle w:val="Heading3"/>
        <w:tabs>
          <w:tab w:val="left" w:pos="2257"/>
        </w:tabs>
      </w:pPr>
      <w:bookmarkStart w:id="10" w:name="_xae2pn3oy5bp"/>
      <w:bookmarkEnd w:id="10"/>
      <w:r>
        <w:rPr>
          <w:color w:val="000000"/>
          <w:shd w:val="clear" w:color="auto" w:fill="FFFFFF"/>
        </w:rPr>
        <w:t>Maximum liability</w:t>
      </w:r>
    </w:p>
    <w:p w14:paraId="3F8596DF" w14:textId="77777777" w:rsidR="00F0091B" w:rsidRDefault="0045247E">
      <w:pPr>
        <w:pStyle w:val="Standard"/>
        <w:tabs>
          <w:tab w:val="left" w:pos="2257"/>
        </w:tabs>
        <w:spacing w:line="240" w:lineRule="auto"/>
      </w:pPr>
      <w:r>
        <w:rPr>
          <w:sz w:val="24"/>
          <w:szCs w:val="24"/>
        </w:rPr>
        <w:t>The limitation of liability for this Call-Off Contract is stated in Clause 11.2 of the Core Terms.</w:t>
      </w:r>
    </w:p>
    <w:p w14:paraId="331224B8" w14:textId="77777777" w:rsidR="00F0091B" w:rsidRDefault="00F0091B">
      <w:pPr>
        <w:pStyle w:val="Standard"/>
        <w:tabs>
          <w:tab w:val="left" w:pos="2257"/>
        </w:tabs>
        <w:spacing w:line="240" w:lineRule="auto"/>
        <w:rPr>
          <w:sz w:val="24"/>
          <w:szCs w:val="24"/>
          <w:shd w:val="clear" w:color="auto" w:fill="FFFF00"/>
        </w:rPr>
      </w:pPr>
    </w:p>
    <w:p w14:paraId="5A178866" w14:textId="7D854799" w:rsidR="00F0091B" w:rsidRDefault="0045247E">
      <w:pPr>
        <w:pStyle w:val="Standard"/>
        <w:tabs>
          <w:tab w:val="left" w:pos="2257"/>
        </w:tabs>
        <w:spacing w:line="240" w:lineRule="auto"/>
      </w:pPr>
      <w:r>
        <w:rPr>
          <w:sz w:val="24"/>
          <w:szCs w:val="24"/>
          <w:shd w:val="clear" w:color="auto" w:fill="FFFFFF"/>
        </w:rPr>
        <w:t>The Estimated Year 1 Charges used to calculate liability in the first contract year are</w:t>
      </w:r>
      <w:r w:rsidR="00110598">
        <w:rPr>
          <w:sz w:val="24"/>
          <w:szCs w:val="24"/>
          <w:shd w:val="clear" w:color="auto" w:fill="FFFFFF"/>
        </w:rPr>
        <w:t xml:space="preserve"> £200,000.00 excluding VAT</w:t>
      </w:r>
    </w:p>
    <w:p w14:paraId="22616D94" w14:textId="61742546" w:rsidR="00F0091B" w:rsidRDefault="0045247E">
      <w:pPr>
        <w:pStyle w:val="Heading3"/>
        <w:tabs>
          <w:tab w:val="left" w:pos="2257"/>
        </w:tabs>
      </w:pPr>
      <w:bookmarkStart w:id="11" w:name="_26in1rg"/>
      <w:bookmarkEnd w:id="11"/>
      <w:r>
        <w:rPr>
          <w:color w:val="000000"/>
        </w:rPr>
        <w:t>Call-off charges</w:t>
      </w:r>
    </w:p>
    <w:p w14:paraId="64F1193E" w14:textId="77777777" w:rsidR="00F0091B" w:rsidRDefault="00F0091B">
      <w:pPr>
        <w:pStyle w:val="Standard"/>
        <w:tabs>
          <w:tab w:val="left" w:pos="2257"/>
        </w:tabs>
        <w:spacing w:line="240" w:lineRule="auto"/>
        <w:rPr>
          <w:sz w:val="24"/>
          <w:szCs w:val="24"/>
        </w:rPr>
      </w:pPr>
    </w:p>
    <w:p w14:paraId="10624FD8" w14:textId="7AEC3902" w:rsidR="00F0091B" w:rsidRPr="00706378" w:rsidRDefault="0045247E" w:rsidP="00706378">
      <w:pPr>
        <w:pStyle w:val="Heading3"/>
        <w:tabs>
          <w:tab w:val="left" w:pos="2257"/>
        </w:tabs>
        <w:rPr>
          <w:color w:val="000000"/>
        </w:rPr>
      </w:pPr>
      <w:r w:rsidRPr="00706378">
        <w:rPr>
          <w:color w:val="000000"/>
        </w:rPr>
        <w:t xml:space="preserve">Option A: </w:t>
      </w:r>
    </w:p>
    <w:p w14:paraId="269DCFA9" w14:textId="77777777" w:rsidR="00F0091B" w:rsidRDefault="00F0091B">
      <w:pPr>
        <w:pStyle w:val="Standard"/>
        <w:tabs>
          <w:tab w:val="left" w:pos="2257"/>
        </w:tabs>
        <w:spacing w:line="240" w:lineRule="auto"/>
        <w:rPr>
          <w:sz w:val="24"/>
          <w:szCs w:val="24"/>
        </w:rPr>
      </w:pPr>
    </w:p>
    <w:p w14:paraId="70E7BA6C" w14:textId="77777777" w:rsidR="00092418" w:rsidRPr="002D6224" w:rsidRDefault="00092418" w:rsidP="002D6224">
      <w:pPr>
        <w:pStyle w:val="Standard"/>
        <w:tabs>
          <w:tab w:val="left" w:pos="2257"/>
        </w:tabs>
        <w:spacing w:line="240" w:lineRule="auto"/>
        <w:rPr>
          <w:color w:val="FF0000"/>
          <w:sz w:val="24"/>
          <w:szCs w:val="24"/>
        </w:rPr>
      </w:pPr>
      <w:r w:rsidRPr="002D6224">
        <w:rPr>
          <w:color w:val="FF0000"/>
          <w:sz w:val="24"/>
          <w:szCs w:val="24"/>
        </w:rPr>
        <w:t>REDACTED TEXT under FOIA Section 43 Commercial Interests</w:t>
      </w:r>
    </w:p>
    <w:p w14:paraId="1C77C409" w14:textId="4C54F8D3" w:rsidR="00F0091B" w:rsidRDefault="00F0091B">
      <w:pPr>
        <w:pStyle w:val="Standard"/>
        <w:tabs>
          <w:tab w:val="left" w:pos="2257"/>
        </w:tabs>
        <w:spacing w:line="240" w:lineRule="auto"/>
        <w:rPr>
          <w:sz w:val="24"/>
          <w:szCs w:val="24"/>
        </w:rPr>
      </w:pPr>
    </w:p>
    <w:p w14:paraId="548C26E7" w14:textId="77777777" w:rsidR="00110598" w:rsidRDefault="00110598">
      <w:pPr>
        <w:pStyle w:val="Standard"/>
        <w:tabs>
          <w:tab w:val="left" w:pos="2257"/>
        </w:tabs>
        <w:spacing w:line="240" w:lineRule="auto"/>
        <w:rPr>
          <w:sz w:val="24"/>
          <w:szCs w:val="24"/>
        </w:rPr>
      </w:pPr>
    </w:p>
    <w:p w14:paraId="4BC466D3" w14:textId="488A0897" w:rsidR="00F0091B" w:rsidRDefault="0045247E" w:rsidP="009C218B">
      <w:pPr>
        <w:pStyle w:val="Standard"/>
        <w:tabs>
          <w:tab w:val="left" w:pos="2257"/>
        </w:tabs>
        <w:spacing w:line="240" w:lineRule="auto"/>
      </w:pPr>
      <w:r>
        <w:rPr>
          <w:sz w:val="24"/>
          <w:szCs w:val="24"/>
        </w:rPr>
        <w:t xml:space="preserve">The </w:t>
      </w:r>
      <w:r w:rsidR="00110598">
        <w:rPr>
          <w:sz w:val="24"/>
          <w:szCs w:val="24"/>
        </w:rPr>
        <w:t xml:space="preserve">fixed rate charges of £200,000.00 excluding VAT </w:t>
      </w:r>
      <w:r>
        <w:rPr>
          <w:sz w:val="24"/>
          <w:szCs w:val="24"/>
        </w:rPr>
        <w:t xml:space="preserve">will not be impacted by any change to the Framework Prices. </w:t>
      </w:r>
      <w:bookmarkStart w:id="12" w:name="_lnxbz9"/>
      <w:bookmarkEnd w:id="12"/>
    </w:p>
    <w:p w14:paraId="48A97FF9" w14:textId="77777777" w:rsidR="00F0091B" w:rsidRDefault="0045247E">
      <w:pPr>
        <w:pStyle w:val="Heading3"/>
        <w:tabs>
          <w:tab w:val="left" w:pos="2257"/>
        </w:tabs>
      </w:pPr>
      <w:bookmarkStart w:id="13" w:name="_s4mpfk5olhjx"/>
      <w:bookmarkEnd w:id="13"/>
      <w:r>
        <w:rPr>
          <w:color w:val="000000"/>
        </w:rPr>
        <w:t>Reimbursable expenses</w:t>
      </w:r>
    </w:p>
    <w:p w14:paraId="299F4CB3" w14:textId="77777777" w:rsidR="00F0091B" w:rsidRDefault="0045247E">
      <w:pPr>
        <w:pStyle w:val="Standard"/>
        <w:tabs>
          <w:tab w:val="left" w:pos="2257"/>
        </w:tabs>
        <w:spacing w:line="240" w:lineRule="auto"/>
      </w:pPr>
      <w:r>
        <w:rPr>
          <w:sz w:val="24"/>
          <w:szCs w:val="24"/>
        </w:rPr>
        <w:t>Recoverable as stated in Framework Schedule 3 (Framework Prices) paragraph 4.</w:t>
      </w:r>
    </w:p>
    <w:p w14:paraId="5F4E2F50" w14:textId="77777777" w:rsidR="00F0091B" w:rsidRDefault="0045247E">
      <w:pPr>
        <w:pStyle w:val="Heading3"/>
        <w:tabs>
          <w:tab w:val="left" w:pos="2257"/>
        </w:tabs>
      </w:pPr>
      <w:bookmarkStart w:id="14" w:name="_35nkun2"/>
      <w:bookmarkEnd w:id="14"/>
      <w:r>
        <w:rPr>
          <w:color w:val="000000"/>
        </w:rPr>
        <w:t xml:space="preserve">Payment </w:t>
      </w:r>
      <w:r>
        <w:t>method</w:t>
      </w:r>
    </w:p>
    <w:p w14:paraId="557A0A6B" w14:textId="3800EE2B" w:rsidR="00F0091B" w:rsidRDefault="007E3C6A">
      <w:pPr>
        <w:pStyle w:val="Standard"/>
        <w:tabs>
          <w:tab w:val="left" w:pos="2257"/>
        </w:tabs>
        <w:spacing w:line="240" w:lineRule="auto"/>
      </w:pPr>
      <w:r>
        <w:rPr>
          <w:b/>
          <w:sz w:val="24"/>
          <w:szCs w:val="24"/>
          <w:shd w:val="clear" w:color="auto" w:fill="FFFFFF"/>
        </w:rPr>
        <w:t>Invoic</w:t>
      </w:r>
      <w:r w:rsidR="00052618">
        <w:rPr>
          <w:b/>
          <w:sz w:val="24"/>
          <w:szCs w:val="24"/>
          <w:shd w:val="clear" w:color="auto" w:fill="FFFFFF"/>
        </w:rPr>
        <w:t>e quoting PO number</w:t>
      </w:r>
    </w:p>
    <w:p w14:paraId="45EE9C76" w14:textId="41402450" w:rsidR="00F0091B" w:rsidRDefault="0045247E">
      <w:pPr>
        <w:pStyle w:val="Heading3"/>
        <w:tabs>
          <w:tab w:val="left" w:pos="2257"/>
        </w:tabs>
        <w:rPr>
          <w:color w:val="000000"/>
        </w:rPr>
      </w:pPr>
      <w:bookmarkStart w:id="15" w:name="_1ksv4uv"/>
      <w:bookmarkEnd w:id="15"/>
      <w:r>
        <w:rPr>
          <w:color w:val="000000"/>
        </w:rPr>
        <w:t>Buyer’s invoice address</w:t>
      </w:r>
    </w:p>
    <w:p w14:paraId="54BDD818" w14:textId="77777777" w:rsidR="00092418" w:rsidRPr="006153ED" w:rsidRDefault="00092418" w:rsidP="002D6224">
      <w:pPr>
        <w:pStyle w:val="Standard"/>
      </w:pPr>
    </w:p>
    <w:p w14:paraId="77B1EBA4" w14:textId="1217F20E" w:rsidR="00092418" w:rsidRPr="002D6224" w:rsidRDefault="00092418" w:rsidP="002D6224">
      <w:pPr>
        <w:pStyle w:val="Standard"/>
        <w:tabs>
          <w:tab w:val="left" w:pos="2257"/>
        </w:tabs>
        <w:spacing w:line="240" w:lineRule="auto"/>
        <w:rPr>
          <w:color w:val="FF0000"/>
        </w:rPr>
      </w:pPr>
      <w:r w:rsidRPr="002D6224">
        <w:rPr>
          <w:color w:val="FF0000"/>
          <w:sz w:val="24"/>
          <w:szCs w:val="24"/>
        </w:rPr>
        <w:t>FOIA Section 40, Personal Information</w:t>
      </w:r>
    </w:p>
    <w:p w14:paraId="6DF542CA" w14:textId="72DA8A1F" w:rsidR="00F0091B" w:rsidRDefault="00F0091B">
      <w:pPr>
        <w:pStyle w:val="Standard"/>
        <w:tabs>
          <w:tab w:val="left" w:pos="2257"/>
        </w:tabs>
        <w:spacing w:line="240" w:lineRule="auto"/>
        <w:rPr>
          <w:b/>
          <w:sz w:val="24"/>
          <w:szCs w:val="24"/>
          <w:shd w:val="clear" w:color="auto" w:fill="FFFFFF"/>
        </w:rPr>
      </w:pPr>
    </w:p>
    <w:p w14:paraId="6D81331C" w14:textId="77777777" w:rsidR="00B557EC" w:rsidRDefault="00B557EC">
      <w:pPr>
        <w:pStyle w:val="Standard"/>
        <w:tabs>
          <w:tab w:val="left" w:pos="2257"/>
        </w:tabs>
        <w:spacing w:line="240" w:lineRule="auto"/>
      </w:pPr>
    </w:p>
    <w:p w14:paraId="3187067E" w14:textId="77777777" w:rsidR="00F0091B" w:rsidRDefault="0045247E">
      <w:pPr>
        <w:pStyle w:val="Heading3"/>
        <w:widowControl w:val="0"/>
        <w:tabs>
          <w:tab w:val="left" w:pos="2257"/>
        </w:tabs>
        <w:spacing w:line="240" w:lineRule="auto"/>
      </w:pPr>
      <w:bookmarkStart w:id="16" w:name="_6717u6vk6owc"/>
      <w:bookmarkEnd w:id="16"/>
      <w:r>
        <w:lastRenderedPageBreak/>
        <w:t>FINANCIAL TRANSPARENCY OBJECTIVES</w:t>
      </w:r>
    </w:p>
    <w:p w14:paraId="2410D948" w14:textId="5A9E2E13" w:rsidR="00F0091B" w:rsidRDefault="0045247E">
      <w:pPr>
        <w:pStyle w:val="Standard"/>
        <w:tabs>
          <w:tab w:val="left" w:pos="2257"/>
        </w:tabs>
        <w:spacing w:line="240" w:lineRule="auto"/>
      </w:pPr>
      <w:r>
        <w:rPr>
          <w:sz w:val="24"/>
          <w:szCs w:val="24"/>
          <w:shd w:val="clear" w:color="auto" w:fill="FFFFFF"/>
        </w:rPr>
        <w:t>The Financial Transparency Objectives do not apply to this Call-Off Contract.</w:t>
      </w:r>
    </w:p>
    <w:p w14:paraId="18C1B5FB" w14:textId="77777777" w:rsidR="00F0091B" w:rsidRDefault="00F0091B">
      <w:pPr>
        <w:pStyle w:val="Standard"/>
        <w:tabs>
          <w:tab w:val="left" w:pos="2257"/>
        </w:tabs>
        <w:spacing w:line="240" w:lineRule="auto"/>
        <w:rPr>
          <w:b/>
          <w:sz w:val="24"/>
          <w:szCs w:val="24"/>
          <w:shd w:val="clear" w:color="auto" w:fill="FFFFFF"/>
        </w:rPr>
      </w:pPr>
    </w:p>
    <w:p w14:paraId="03332B38" w14:textId="77777777" w:rsidR="00092418" w:rsidRDefault="00092418">
      <w:pPr>
        <w:pStyle w:val="Standard"/>
        <w:tabs>
          <w:tab w:val="left" w:pos="2257"/>
        </w:tabs>
        <w:spacing w:line="240" w:lineRule="auto"/>
        <w:rPr>
          <w:b/>
          <w:sz w:val="24"/>
          <w:szCs w:val="24"/>
        </w:rPr>
      </w:pPr>
    </w:p>
    <w:p w14:paraId="70739BBF" w14:textId="77777777" w:rsidR="00092418" w:rsidRDefault="00092418">
      <w:pPr>
        <w:pStyle w:val="Standard"/>
        <w:tabs>
          <w:tab w:val="left" w:pos="2257"/>
        </w:tabs>
        <w:spacing w:line="240" w:lineRule="auto"/>
        <w:rPr>
          <w:b/>
          <w:sz w:val="24"/>
          <w:szCs w:val="24"/>
        </w:rPr>
      </w:pPr>
    </w:p>
    <w:p w14:paraId="5A6F2776" w14:textId="5D0DAB5B" w:rsidR="00F0091B" w:rsidRDefault="0045247E">
      <w:pPr>
        <w:pStyle w:val="Standard"/>
        <w:tabs>
          <w:tab w:val="left" w:pos="2257"/>
        </w:tabs>
        <w:spacing w:line="240" w:lineRule="auto"/>
      </w:pPr>
      <w:r>
        <w:rPr>
          <w:b/>
          <w:sz w:val="24"/>
          <w:szCs w:val="24"/>
        </w:rPr>
        <w:t>Buyer’s authorised representative</w:t>
      </w:r>
    </w:p>
    <w:p w14:paraId="7549CC6E" w14:textId="57A385A0" w:rsidR="00F0091B" w:rsidRDefault="00F0091B">
      <w:pPr>
        <w:pStyle w:val="Standard"/>
        <w:tabs>
          <w:tab w:val="left" w:pos="2257"/>
        </w:tabs>
        <w:spacing w:line="240" w:lineRule="auto"/>
        <w:rPr>
          <w:b/>
          <w:sz w:val="24"/>
          <w:szCs w:val="24"/>
          <w:shd w:val="clear" w:color="auto" w:fill="FFFF00"/>
        </w:rPr>
      </w:pPr>
    </w:p>
    <w:p w14:paraId="5D43783C" w14:textId="4601E670" w:rsidR="00F0091B" w:rsidRDefault="00092418">
      <w:pPr>
        <w:pStyle w:val="Standard"/>
        <w:tabs>
          <w:tab w:val="left" w:pos="2257"/>
        </w:tabs>
        <w:spacing w:line="240" w:lineRule="auto"/>
        <w:rPr>
          <w:sz w:val="24"/>
          <w:szCs w:val="24"/>
          <w:shd w:val="clear" w:color="auto" w:fill="FFFFFF"/>
        </w:rPr>
      </w:pPr>
      <w:r w:rsidRPr="002D6224">
        <w:rPr>
          <w:color w:val="FF0000"/>
          <w:sz w:val="24"/>
          <w:szCs w:val="24"/>
          <w:shd w:val="clear" w:color="auto" w:fill="FFFFFF"/>
        </w:rPr>
        <w:t>FOIA Section 40, Personal Information</w:t>
      </w:r>
    </w:p>
    <w:p w14:paraId="00687EB3" w14:textId="16BDACDC" w:rsidR="00F0091B" w:rsidRDefault="0045247E">
      <w:pPr>
        <w:pStyle w:val="Heading3"/>
        <w:tabs>
          <w:tab w:val="left" w:pos="2257"/>
        </w:tabs>
        <w:rPr>
          <w:color w:val="000000"/>
        </w:rPr>
      </w:pPr>
      <w:bookmarkStart w:id="17" w:name="_44sinio"/>
      <w:bookmarkEnd w:id="17"/>
      <w:r>
        <w:rPr>
          <w:color w:val="000000"/>
        </w:rPr>
        <w:t>Buyer’s security policy</w:t>
      </w:r>
    </w:p>
    <w:p w14:paraId="52D7AC0E" w14:textId="77777777" w:rsidR="00052618" w:rsidRPr="00052618" w:rsidRDefault="00C86C4C" w:rsidP="00052618">
      <w:pPr>
        <w:pBdr>
          <w:top w:val="nil"/>
          <w:left w:val="nil"/>
          <w:bottom w:val="nil"/>
          <w:right w:val="nil"/>
          <w:between w:val="nil"/>
        </w:pBdr>
        <w:tabs>
          <w:tab w:val="left" w:pos="2257"/>
        </w:tabs>
        <w:suppressAutoHyphens w:val="0"/>
        <w:autoSpaceDN/>
        <w:textAlignment w:val="auto"/>
        <w:rPr>
          <w:rFonts w:ascii="Calibri" w:eastAsia="Calibri" w:hAnsi="Calibri" w:cs="Calibri"/>
          <w:color w:val="000000"/>
          <w:lang w:eastAsia="en-GB" w:bidi="ar-SA"/>
        </w:rPr>
      </w:pPr>
      <w:hyperlink r:id="rId8">
        <w:r w:rsidR="00052618" w:rsidRPr="00052618">
          <w:rPr>
            <w:color w:val="000000"/>
            <w:u w:val="single"/>
            <w:lang w:eastAsia="en-GB" w:bidi="ar-SA"/>
          </w:rPr>
          <w:t>https://www.gov.uk/government/publications/security-policy-framework</w:t>
        </w:r>
      </w:hyperlink>
    </w:p>
    <w:p w14:paraId="059D211C" w14:textId="77777777" w:rsidR="00052618" w:rsidRPr="00052618" w:rsidRDefault="00052618" w:rsidP="00052618">
      <w:pPr>
        <w:pStyle w:val="Standard"/>
      </w:pPr>
    </w:p>
    <w:p w14:paraId="2DB2C8ED" w14:textId="51F22057" w:rsidR="00F0091B" w:rsidRDefault="0045247E">
      <w:pPr>
        <w:pStyle w:val="Heading3"/>
        <w:tabs>
          <w:tab w:val="left" w:pos="2257"/>
        </w:tabs>
      </w:pPr>
      <w:bookmarkStart w:id="18" w:name="_2jxsxqh"/>
      <w:bookmarkEnd w:id="18"/>
      <w:r>
        <w:rPr>
          <w:color w:val="000000"/>
        </w:rPr>
        <w:t>Supplier’s authorised representative</w:t>
      </w:r>
      <w:r w:rsidR="00EA5E19">
        <w:rPr>
          <w:color w:val="000000"/>
        </w:rPr>
        <w:t xml:space="preserve"> </w:t>
      </w:r>
    </w:p>
    <w:p w14:paraId="48381D56" w14:textId="459CF765" w:rsidR="00F0091B" w:rsidRDefault="00092418">
      <w:pPr>
        <w:pStyle w:val="Standard"/>
        <w:tabs>
          <w:tab w:val="left" w:pos="2257"/>
        </w:tabs>
        <w:spacing w:line="240" w:lineRule="auto"/>
        <w:rPr>
          <w:sz w:val="24"/>
          <w:szCs w:val="24"/>
        </w:rPr>
      </w:pPr>
      <w:r w:rsidRPr="002D6224">
        <w:rPr>
          <w:color w:val="FF0000"/>
          <w:sz w:val="24"/>
          <w:szCs w:val="24"/>
          <w:shd w:val="clear" w:color="auto" w:fill="FFFFFF"/>
        </w:rPr>
        <w:t>FOIA Section 40, Personal Information</w:t>
      </w:r>
      <w:r w:rsidRPr="002D6224" w:rsidDel="00092418">
        <w:rPr>
          <w:b/>
          <w:color w:val="FF0000"/>
          <w:sz w:val="24"/>
          <w:szCs w:val="24"/>
          <w:shd w:val="clear" w:color="auto" w:fill="FFFFFF"/>
        </w:rPr>
        <w:t xml:space="preserve"> </w:t>
      </w:r>
    </w:p>
    <w:p w14:paraId="2BCA487B" w14:textId="31CBBC8D" w:rsidR="00F0091B" w:rsidRDefault="0045247E">
      <w:pPr>
        <w:pStyle w:val="Heading3"/>
        <w:tabs>
          <w:tab w:val="left" w:pos="2257"/>
        </w:tabs>
      </w:pPr>
      <w:bookmarkStart w:id="19" w:name="_z337ya"/>
      <w:bookmarkEnd w:id="19"/>
      <w:r>
        <w:rPr>
          <w:color w:val="000000"/>
        </w:rPr>
        <w:t>Supplier’s contract manager</w:t>
      </w:r>
      <w:r w:rsidR="00EA5E19">
        <w:rPr>
          <w:color w:val="000000"/>
        </w:rPr>
        <w:t xml:space="preserve"> </w:t>
      </w:r>
    </w:p>
    <w:p w14:paraId="77249F73" w14:textId="6FF1D395" w:rsidR="00F0091B" w:rsidRDefault="00092418">
      <w:pPr>
        <w:pStyle w:val="Standard"/>
        <w:tabs>
          <w:tab w:val="left" w:pos="2257"/>
        </w:tabs>
        <w:spacing w:line="240" w:lineRule="auto"/>
        <w:rPr>
          <w:b/>
          <w:sz w:val="24"/>
          <w:szCs w:val="24"/>
          <w:shd w:val="clear" w:color="auto" w:fill="FFFFFF"/>
        </w:rPr>
      </w:pPr>
      <w:r w:rsidRPr="002D6224">
        <w:rPr>
          <w:bCs/>
          <w:color w:val="FF0000"/>
          <w:sz w:val="24"/>
          <w:szCs w:val="24"/>
          <w:shd w:val="clear" w:color="auto" w:fill="FFFFFF"/>
        </w:rPr>
        <w:t>FOIA Section 40, Personal Information</w:t>
      </w:r>
    </w:p>
    <w:p w14:paraId="5305F53D" w14:textId="77777777" w:rsidR="00F0091B" w:rsidRDefault="0045247E">
      <w:pPr>
        <w:pStyle w:val="Heading3"/>
        <w:tabs>
          <w:tab w:val="left" w:pos="2257"/>
        </w:tabs>
      </w:pPr>
      <w:bookmarkStart w:id="20" w:name="_3j2qqm3"/>
      <w:bookmarkEnd w:id="20"/>
      <w:r>
        <w:rPr>
          <w:color w:val="000000"/>
        </w:rPr>
        <w:t>Progress report frequency</w:t>
      </w:r>
    </w:p>
    <w:p w14:paraId="269E05BF" w14:textId="2CA8F8FF" w:rsidR="00F0091B" w:rsidRDefault="0045247E">
      <w:pPr>
        <w:pStyle w:val="Standard"/>
        <w:tabs>
          <w:tab w:val="left" w:pos="2257"/>
        </w:tabs>
        <w:spacing w:line="240" w:lineRule="auto"/>
      </w:pPr>
      <w:r>
        <w:rPr>
          <w:sz w:val="24"/>
          <w:szCs w:val="24"/>
          <w:shd w:val="clear" w:color="auto" w:fill="FFFFFF"/>
        </w:rPr>
        <w:t xml:space="preserve">Not applicable </w:t>
      </w:r>
    </w:p>
    <w:p w14:paraId="174F2909" w14:textId="77777777" w:rsidR="00F0091B" w:rsidRDefault="00F0091B">
      <w:pPr>
        <w:pStyle w:val="Standard"/>
        <w:tabs>
          <w:tab w:val="left" w:pos="2257"/>
        </w:tabs>
        <w:spacing w:line="240" w:lineRule="auto"/>
        <w:rPr>
          <w:sz w:val="24"/>
          <w:szCs w:val="24"/>
        </w:rPr>
      </w:pPr>
    </w:p>
    <w:p w14:paraId="52E5FE08" w14:textId="77777777" w:rsidR="00F0091B" w:rsidRDefault="0045247E">
      <w:pPr>
        <w:pStyle w:val="Heading3"/>
        <w:tabs>
          <w:tab w:val="left" w:pos="2257"/>
        </w:tabs>
      </w:pPr>
      <w:bookmarkStart w:id="21" w:name="_1y810tw"/>
      <w:bookmarkEnd w:id="21"/>
      <w:r>
        <w:rPr>
          <w:color w:val="000000"/>
        </w:rPr>
        <w:t>Progress meeting frequency</w:t>
      </w:r>
    </w:p>
    <w:p w14:paraId="5C4F68D9" w14:textId="0007FD52" w:rsidR="00F0091B" w:rsidRDefault="0045247E">
      <w:pPr>
        <w:pStyle w:val="Standard"/>
        <w:tabs>
          <w:tab w:val="left" w:pos="2257"/>
        </w:tabs>
        <w:spacing w:line="240" w:lineRule="auto"/>
      </w:pPr>
      <w:r>
        <w:rPr>
          <w:sz w:val="24"/>
          <w:szCs w:val="24"/>
          <w:shd w:val="clear" w:color="auto" w:fill="FFFFFF"/>
        </w:rPr>
        <w:t xml:space="preserve">Not applicable </w:t>
      </w:r>
    </w:p>
    <w:p w14:paraId="6D7634E8" w14:textId="77777777" w:rsidR="00F0091B" w:rsidRDefault="00F0091B">
      <w:pPr>
        <w:pStyle w:val="Standard"/>
        <w:tabs>
          <w:tab w:val="left" w:pos="2257"/>
        </w:tabs>
        <w:spacing w:line="240" w:lineRule="auto"/>
        <w:rPr>
          <w:b/>
          <w:sz w:val="24"/>
          <w:szCs w:val="24"/>
        </w:rPr>
      </w:pPr>
    </w:p>
    <w:p w14:paraId="4D4CA4C0" w14:textId="2B4EF962" w:rsidR="00092418" w:rsidRDefault="005703E8" w:rsidP="00092418">
      <w:pPr>
        <w:pStyle w:val="Standard"/>
        <w:tabs>
          <w:tab w:val="left" w:pos="2257"/>
        </w:tabs>
        <w:spacing w:line="240" w:lineRule="auto"/>
        <w:rPr>
          <w:b/>
          <w:sz w:val="24"/>
          <w:szCs w:val="24"/>
        </w:rPr>
      </w:pPr>
      <w:r>
        <w:rPr>
          <w:b/>
          <w:sz w:val="24"/>
          <w:szCs w:val="24"/>
        </w:rPr>
        <w:t xml:space="preserve">Supplier </w:t>
      </w:r>
      <w:r w:rsidR="0045247E">
        <w:rPr>
          <w:b/>
          <w:sz w:val="24"/>
          <w:szCs w:val="24"/>
        </w:rPr>
        <w:t>Key staff</w:t>
      </w:r>
      <w:r w:rsidR="007839D6">
        <w:rPr>
          <w:b/>
          <w:sz w:val="24"/>
          <w:szCs w:val="24"/>
        </w:rPr>
        <w:t xml:space="preserve"> </w:t>
      </w:r>
    </w:p>
    <w:p w14:paraId="484B1896" w14:textId="10594187" w:rsidR="00092418" w:rsidRPr="00092418" w:rsidRDefault="00092418" w:rsidP="002D6224">
      <w:pPr>
        <w:pStyle w:val="Standard"/>
        <w:tabs>
          <w:tab w:val="left" w:pos="2257"/>
        </w:tabs>
        <w:spacing w:line="240" w:lineRule="auto"/>
        <w:rPr>
          <w:b/>
          <w:sz w:val="24"/>
          <w:szCs w:val="24"/>
        </w:rPr>
      </w:pPr>
      <w:bookmarkStart w:id="22" w:name="_Hlk205280266"/>
      <w:r w:rsidRPr="002D6224">
        <w:rPr>
          <w:bCs/>
          <w:color w:val="FF0000"/>
          <w:sz w:val="24"/>
          <w:szCs w:val="24"/>
          <w:shd w:val="clear" w:color="auto" w:fill="FFFFFF"/>
        </w:rPr>
        <w:t>FOIA Section 40, Personal Information</w:t>
      </w:r>
    </w:p>
    <w:bookmarkEnd w:id="22"/>
    <w:p w14:paraId="1A17523C" w14:textId="0BBA89F6" w:rsidR="00092418" w:rsidRDefault="00092418">
      <w:pPr>
        <w:pStyle w:val="Standard"/>
        <w:tabs>
          <w:tab w:val="left" w:pos="2257"/>
        </w:tabs>
        <w:spacing w:line="240" w:lineRule="auto"/>
        <w:rPr>
          <w:b/>
          <w:sz w:val="24"/>
          <w:szCs w:val="24"/>
        </w:rPr>
      </w:pPr>
    </w:p>
    <w:p w14:paraId="0E4B64C2" w14:textId="77777777" w:rsidR="00092418" w:rsidRDefault="00092418">
      <w:pPr>
        <w:pStyle w:val="Standard"/>
        <w:tabs>
          <w:tab w:val="left" w:pos="2257"/>
        </w:tabs>
        <w:spacing w:line="240" w:lineRule="auto"/>
      </w:pPr>
    </w:p>
    <w:p w14:paraId="5FD77C97" w14:textId="77777777" w:rsidR="00F0091B" w:rsidRDefault="0045247E">
      <w:pPr>
        <w:pStyle w:val="Heading3"/>
        <w:tabs>
          <w:tab w:val="left" w:pos="2257"/>
        </w:tabs>
      </w:pPr>
      <w:bookmarkStart w:id="23" w:name="_4i7ojhp"/>
      <w:bookmarkEnd w:id="23"/>
      <w:r>
        <w:rPr>
          <w:color w:val="000000"/>
        </w:rPr>
        <w:t>Key subcontractor(s)</w:t>
      </w:r>
    </w:p>
    <w:p w14:paraId="68D39C46" w14:textId="4A28BF10" w:rsidR="00F0091B" w:rsidRDefault="0045247E">
      <w:pPr>
        <w:pStyle w:val="Standard"/>
        <w:tabs>
          <w:tab w:val="left" w:pos="2257"/>
        </w:tabs>
        <w:spacing w:line="240" w:lineRule="auto"/>
      </w:pPr>
      <w:r>
        <w:rPr>
          <w:sz w:val="24"/>
          <w:szCs w:val="24"/>
          <w:shd w:val="clear" w:color="auto" w:fill="FFFFFF"/>
        </w:rPr>
        <w:t xml:space="preserve">Not applicable </w:t>
      </w:r>
    </w:p>
    <w:p w14:paraId="191F0718" w14:textId="77777777" w:rsidR="00F0091B" w:rsidRDefault="00F0091B">
      <w:pPr>
        <w:pStyle w:val="Standard"/>
        <w:tabs>
          <w:tab w:val="left" w:pos="2257"/>
        </w:tabs>
        <w:spacing w:line="240" w:lineRule="auto"/>
        <w:rPr>
          <w:b/>
          <w:sz w:val="24"/>
          <w:szCs w:val="24"/>
          <w:shd w:val="clear" w:color="auto" w:fill="FFFFFF"/>
        </w:rPr>
      </w:pPr>
    </w:p>
    <w:p w14:paraId="565FD924" w14:textId="16220395" w:rsidR="00F0091B" w:rsidRDefault="00222791">
      <w:pPr>
        <w:pStyle w:val="Heading3"/>
        <w:tabs>
          <w:tab w:val="left" w:pos="2257"/>
        </w:tabs>
      </w:pPr>
      <w:bookmarkStart w:id="24" w:name="_2xcytpi"/>
      <w:bookmarkEnd w:id="24"/>
      <w:r>
        <w:rPr>
          <w:color w:val="000000"/>
        </w:rPr>
        <w:t xml:space="preserve">Supplier’s </w:t>
      </w:r>
      <w:r w:rsidR="0045247E">
        <w:rPr>
          <w:color w:val="000000"/>
        </w:rPr>
        <w:t>Commercially sensitive information</w:t>
      </w:r>
    </w:p>
    <w:p w14:paraId="7A28216D" w14:textId="24838E48" w:rsidR="00AE2CEC" w:rsidRPr="002D6224" w:rsidRDefault="00092418">
      <w:pPr>
        <w:pStyle w:val="Standard"/>
        <w:tabs>
          <w:tab w:val="left" w:pos="2257"/>
        </w:tabs>
        <w:spacing w:line="240" w:lineRule="auto"/>
        <w:rPr>
          <w:color w:val="FF0000"/>
          <w:sz w:val="24"/>
          <w:szCs w:val="24"/>
          <w:shd w:val="clear" w:color="auto" w:fill="FFFFFF"/>
        </w:rPr>
      </w:pPr>
      <w:r w:rsidRPr="002D6224">
        <w:rPr>
          <w:color w:val="FF0000"/>
          <w:sz w:val="24"/>
          <w:szCs w:val="24"/>
          <w:shd w:val="clear" w:color="auto" w:fill="FFFFFF"/>
        </w:rPr>
        <w:t>FOIA Section 43 Commercial Interests</w:t>
      </w:r>
    </w:p>
    <w:p w14:paraId="005A8994" w14:textId="4A3A54FF" w:rsidR="00AE2CEC" w:rsidRDefault="00AE2CEC">
      <w:pPr>
        <w:pStyle w:val="Standard"/>
        <w:tabs>
          <w:tab w:val="left" w:pos="2257"/>
        </w:tabs>
        <w:spacing w:line="240" w:lineRule="auto"/>
        <w:rPr>
          <w:sz w:val="24"/>
          <w:szCs w:val="24"/>
          <w:shd w:val="clear" w:color="auto" w:fill="FFFFFF"/>
        </w:rPr>
      </w:pPr>
    </w:p>
    <w:p w14:paraId="24692E4A" w14:textId="77777777" w:rsidR="00F0091B" w:rsidRDefault="00F0091B">
      <w:pPr>
        <w:pStyle w:val="Standard"/>
        <w:tabs>
          <w:tab w:val="left" w:pos="2257"/>
        </w:tabs>
        <w:spacing w:line="240" w:lineRule="auto"/>
        <w:rPr>
          <w:b/>
          <w:sz w:val="24"/>
          <w:szCs w:val="24"/>
          <w:shd w:val="clear" w:color="auto" w:fill="FFFFFF"/>
        </w:rPr>
      </w:pPr>
    </w:p>
    <w:p w14:paraId="7221A4D9" w14:textId="77777777" w:rsidR="00F0091B" w:rsidRDefault="0045247E">
      <w:pPr>
        <w:pStyle w:val="Heading3"/>
        <w:tabs>
          <w:tab w:val="left" w:pos="2257"/>
        </w:tabs>
      </w:pPr>
      <w:bookmarkStart w:id="25" w:name="_1ci93xb"/>
      <w:bookmarkEnd w:id="25"/>
      <w:r>
        <w:rPr>
          <w:color w:val="000000"/>
        </w:rPr>
        <w:t>Service credits</w:t>
      </w:r>
    </w:p>
    <w:p w14:paraId="0FBDFC1E" w14:textId="2117DFEA" w:rsidR="00F0091B" w:rsidRDefault="0045247E">
      <w:pPr>
        <w:pStyle w:val="Standard"/>
        <w:tabs>
          <w:tab w:val="left" w:pos="2257"/>
        </w:tabs>
        <w:spacing w:line="240" w:lineRule="auto"/>
      </w:pPr>
      <w:r>
        <w:rPr>
          <w:sz w:val="24"/>
          <w:szCs w:val="24"/>
          <w:shd w:val="clear" w:color="auto" w:fill="FFFFFF"/>
        </w:rPr>
        <w:t>Not applicable</w:t>
      </w:r>
      <w:r>
        <w:rPr>
          <w:b/>
          <w:sz w:val="24"/>
          <w:szCs w:val="24"/>
          <w:shd w:val="clear" w:color="auto" w:fill="FFFFFF"/>
        </w:rPr>
        <w:t xml:space="preserve"> </w:t>
      </w:r>
    </w:p>
    <w:p w14:paraId="067DB1F1" w14:textId="77777777" w:rsidR="00F0091B" w:rsidRDefault="0045247E">
      <w:pPr>
        <w:pStyle w:val="Heading3"/>
        <w:tabs>
          <w:tab w:val="left" w:pos="2257"/>
        </w:tabs>
      </w:pPr>
      <w:bookmarkStart w:id="26" w:name="_3whwml4"/>
      <w:bookmarkEnd w:id="26"/>
      <w:r>
        <w:rPr>
          <w:color w:val="000000"/>
        </w:rPr>
        <w:t>Additional insurances</w:t>
      </w:r>
    </w:p>
    <w:p w14:paraId="1F201004" w14:textId="5F3002BC" w:rsidR="00F0091B" w:rsidRDefault="0045247E">
      <w:pPr>
        <w:pStyle w:val="Standard"/>
        <w:spacing w:line="240" w:lineRule="auto"/>
      </w:pPr>
      <w:r>
        <w:rPr>
          <w:sz w:val="24"/>
          <w:szCs w:val="24"/>
          <w:shd w:val="clear" w:color="auto" w:fill="FFFFFF"/>
        </w:rPr>
        <w:t>Not applicable</w:t>
      </w:r>
      <w:r>
        <w:rPr>
          <w:b/>
          <w:sz w:val="24"/>
          <w:szCs w:val="24"/>
          <w:shd w:val="clear" w:color="auto" w:fill="FFFFFF"/>
        </w:rPr>
        <w:t xml:space="preserve"> </w:t>
      </w:r>
    </w:p>
    <w:p w14:paraId="2C133C66" w14:textId="77777777" w:rsidR="00F0091B" w:rsidRDefault="0045247E">
      <w:pPr>
        <w:pStyle w:val="Heading3"/>
        <w:jc w:val="both"/>
      </w:pPr>
      <w:bookmarkStart w:id="27" w:name="_2bn6wsx"/>
      <w:bookmarkEnd w:id="27"/>
      <w:r>
        <w:rPr>
          <w:color w:val="000000"/>
        </w:rPr>
        <w:t>Guarantee</w:t>
      </w:r>
    </w:p>
    <w:p w14:paraId="7900F1D0" w14:textId="56A622BE" w:rsidR="00F0091B" w:rsidRDefault="0045247E">
      <w:pPr>
        <w:pStyle w:val="Standard"/>
        <w:spacing w:line="240" w:lineRule="auto"/>
      </w:pPr>
      <w:r>
        <w:rPr>
          <w:sz w:val="24"/>
          <w:szCs w:val="24"/>
          <w:shd w:val="clear" w:color="auto" w:fill="FFFFFF"/>
        </w:rPr>
        <w:t xml:space="preserve">Not applicable </w:t>
      </w:r>
    </w:p>
    <w:p w14:paraId="3449B3D2" w14:textId="405C028F" w:rsidR="00F0091B" w:rsidRDefault="0045247E">
      <w:pPr>
        <w:pStyle w:val="Heading3"/>
        <w:tabs>
          <w:tab w:val="left" w:pos="2257"/>
        </w:tabs>
        <w:rPr>
          <w:color w:val="000000"/>
        </w:rPr>
      </w:pPr>
      <w:bookmarkStart w:id="28" w:name="_qsh70q"/>
      <w:bookmarkEnd w:id="28"/>
      <w:r>
        <w:rPr>
          <w:color w:val="000000"/>
        </w:rPr>
        <w:lastRenderedPageBreak/>
        <w:t>Buyer’s environmental and social value policy</w:t>
      </w:r>
    </w:p>
    <w:bookmarkStart w:id="29" w:name="_3as4poj"/>
    <w:bookmarkEnd w:id="29"/>
    <w:p w14:paraId="1C5633B3" w14:textId="312FB5A9" w:rsidR="00052618" w:rsidRPr="00222791" w:rsidRDefault="00706378" w:rsidP="00222791">
      <w:pPr>
        <w:pBdr>
          <w:top w:val="nil"/>
          <w:left w:val="nil"/>
          <w:bottom w:val="nil"/>
          <w:right w:val="nil"/>
          <w:between w:val="nil"/>
        </w:pBdr>
        <w:tabs>
          <w:tab w:val="left" w:pos="2257"/>
        </w:tabs>
        <w:suppressAutoHyphens w:val="0"/>
        <w:autoSpaceDN/>
        <w:textAlignment w:val="auto"/>
        <w:rPr>
          <w:rFonts w:ascii="Calibri" w:eastAsia="Calibri" w:hAnsi="Calibri" w:cs="Calibri"/>
          <w:color w:val="000000"/>
          <w:lang w:eastAsia="en-GB" w:bidi="ar-SA"/>
        </w:rPr>
      </w:pPr>
      <w:r w:rsidRPr="00706378">
        <w:rPr>
          <w:rFonts w:ascii="Calibri" w:eastAsia="Calibri" w:hAnsi="Calibri" w:cs="Calibri"/>
          <w:lang w:eastAsia="en-GB" w:bidi="ar-SA"/>
        </w:rPr>
        <w:fldChar w:fldCharType="begin"/>
      </w:r>
      <w:r w:rsidRPr="00706378">
        <w:rPr>
          <w:rFonts w:ascii="Calibri" w:eastAsia="Calibri" w:hAnsi="Calibri" w:cs="Calibri"/>
          <w:lang w:eastAsia="en-GB" w:bidi="ar-SA"/>
        </w:rPr>
        <w:instrText xml:space="preserve"> HYPERLINK "https://www.crowncommercial.gov.uk/social-value/sustainability" \h </w:instrText>
      </w:r>
      <w:r w:rsidRPr="00706378">
        <w:rPr>
          <w:rFonts w:ascii="Calibri" w:eastAsia="Calibri" w:hAnsi="Calibri" w:cs="Calibri"/>
          <w:lang w:eastAsia="en-GB" w:bidi="ar-SA"/>
        </w:rPr>
        <w:fldChar w:fldCharType="separate"/>
      </w:r>
      <w:r w:rsidRPr="00706378">
        <w:rPr>
          <w:color w:val="000000"/>
          <w:u w:val="single"/>
          <w:lang w:eastAsia="en-GB" w:bidi="ar-SA"/>
        </w:rPr>
        <w:t>https://www.crowncommercial.gov.uk/social-value/sustainability</w:t>
      </w:r>
      <w:r w:rsidRPr="00706378">
        <w:rPr>
          <w:color w:val="000000"/>
          <w:u w:val="single"/>
          <w:lang w:eastAsia="en-GB" w:bidi="ar-SA"/>
        </w:rPr>
        <w:fldChar w:fldCharType="end"/>
      </w:r>
    </w:p>
    <w:p w14:paraId="1136E5DB" w14:textId="5B245824" w:rsidR="00F0091B" w:rsidRDefault="0045247E">
      <w:pPr>
        <w:pStyle w:val="Heading3"/>
        <w:jc w:val="both"/>
      </w:pPr>
      <w:r>
        <w:rPr>
          <w:color w:val="000000"/>
        </w:rPr>
        <w:t>Social value commitment</w:t>
      </w:r>
    </w:p>
    <w:p w14:paraId="021CB3F1" w14:textId="772D2086" w:rsidR="00F0091B" w:rsidRDefault="0045247E">
      <w:pPr>
        <w:pStyle w:val="Standard"/>
        <w:spacing w:line="240" w:lineRule="auto"/>
        <w:jc w:val="both"/>
      </w:pPr>
      <w:r>
        <w:rPr>
          <w:sz w:val="24"/>
          <w:szCs w:val="24"/>
        </w:rPr>
        <w:t xml:space="preserve">The Supplier agrees, in providing the Deliverables and performing its obligations under the Call-Off Contract, that it will comply with the social value commitments in Call-Off Schedule </w:t>
      </w:r>
      <w:r w:rsidR="0082334D">
        <w:rPr>
          <w:sz w:val="24"/>
          <w:szCs w:val="24"/>
        </w:rPr>
        <w:t>20 Specification.</w:t>
      </w:r>
    </w:p>
    <w:p w14:paraId="222FCC91" w14:textId="77777777" w:rsidR="00F0091B" w:rsidRDefault="0045247E">
      <w:pPr>
        <w:pStyle w:val="Heading3"/>
        <w:spacing w:after="240"/>
        <w:jc w:val="both"/>
      </w:pPr>
      <w:bookmarkStart w:id="30" w:name="_1pxezwc"/>
      <w:bookmarkEnd w:id="30"/>
      <w:r>
        <w:rPr>
          <w:color w:val="000000"/>
        </w:rPr>
        <w:t>Formation of call off contract</w:t>
      </w:r>
    </w:p>
    <w:p w14:paraId="1EC78A02" w14:textId="77777777" w:rsidR="00F0091B" w:rsidRDefault="0045247E">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68062319" w14:textId="77777777" w:rsidR="00F0091B" w:rsidRDefault="0045247E">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4E7D7503" w14:textId="77777777" w:rsidR="00F0091B" w:rsidRDefault="0045247E">
      <w:pPr>
        <w:pStyle w:val="Standard"/>
        <w:spacing w:line="240" w:lineRule="auto"/>
      </w:pPr>
      <w:r>
        <w:rPr>
          <w:b/>
          <w:sz w:val="24"/>
          <w:szCs w:val="24"/>
        </w:rPr>
        <w:t>For and on behalf of the Supplier</w:t>
      </w:r>
      <w:r>
        <w:rPr>
          <w:sz w:val="24"/>
          <w:szCs w:val="24"/>
        </w:rPr>
        <w:t>:</w:t>
      </w:r>
    </w:p>
    <w:p w14:paraId="3DFEC264" w14:textId="77777777" w:rsidR="00F0091B" w:rsidRDefault="00F0091B">
      <w:pPr>
        <w:pStyle w:val="Standard"/>
        <w:spacing w:line="240" w:lineRule="auto"/>
        <w:rPr>
          <w:sz w:val="24"/>
          <w:szCs w:val="24"/>
        </w:rPr>
      </w:pPr>
    </w:p>
    <w:p w14:paraId="6DDA861F" w14:textId="77777777" w:rsidR="00092418" w:rsidRPr="00092418" w:rsidRDefault="0045247E" w:rsidP="00092418">
      <w:pPr>
        <w:pStyle w:val="Standard"/>
        <w:tabs>
          <w:tab w:val="left" w:pos="2257"/>
        </w:tabs>
        <w:spacing w:line="240" w:lineRule="auto"/>
        <w:rPr>
          <w:b/>
          <w:sz w:val="24"/>
          <w:szCs w:val="24"/>
        </w:rPr>
      </w:pPr>
      <w:r>
        <w:rPr>
          <w:sz w:val="24"/>
          <w:szCs w:val="24"/>
        </w:rPr>
        <w:t>Signature:</w:t>
      </w:r>
      <w:r w:rsidR="00092418">
        <w:rPr>
          <w:sz w:val="24"/>
          <w:szCs w:val="24"/>
        </w:rPr>
        <w:t xml:space="preserve"> </w:t>
      </w:r>
      <w:r w:rsidR="00092418" w:rsidRPr="005D591B">
        <w:rPr>
          <w:bCs/>
          <w:color w:val="FF0000"/>
          <w:sz w:val="24"/>
          <w:szCs w:val="24"/>
          <w:shd w:val="clear" w:color="auto" w:fill="FFFFFF"/>
        </w:rPr>
        <w:t>FOIA Section 40, Personal Information</w:t>
      </w:r>
    </w:p>
    <w:p w14:paraId="7174490C" w14:textId="735846E0" w:rsidR="00F0091B" w:rsidRDefault="00F0091B">
      <w:pPr>
        <w:pStyle w:val="Standard"/>
        <w:spacing w:line="240" w:lineRule="auto"/>
      </w:pPr>
    </w:p>
    <w:p w14:paraId="15233F95" w14:textId="77777777" w:rsidR="00F0091B" w:rsidRDefault="00F0091B">
      <w:pPr>
        <w:pStyle w:val="Standard"/>
        <w:spacing w:line="240" w:lineRule="auto"/>
        <w:rPr>
          <w:sz w:val="24"/>
          <w:szCs w:val="24"/>
        </w:rPr>
      </w:pPr>
    </w:p>
    <w:p w14:paraId="3F6AB7F4" w14:textId="0A1A18D0" w:rsidR="00092418" w:rsidRPr="00092418" w:rsidRDefault="0045247E" w:rsidP="00092418">
      <w:pPr>
        <w:pStyle w:val="Standard"/>
        <w:tabs>
          <w:tab w:val="left" w:pos="2257"/>
        </w:tabs>
        <w:spacing w:line="240" w:lineRule="auto"/>
        <w:rPr>
          <w:b/>
          <w:sz w:val="24"/>
          <w:szCs w:val="24"/>
        </w:rPr>
      </w:pPr>
      <w:r>
        <w:rPr>
          <w:sz w:val="24"/>
          <w:szCs w:val="24"/>
        </w:rPr>
        <w:t>Name</w:t>
      </w:r>
      <w:r w:rsidR="00092418">
        <w:rPr>
          <w:sz w:val="24"/>
          <w:szCs w:val="24"/>
        </w:rPr>
        <w:t xml:space="preserve">: </w:t>
      </w:r>
      <w:bookmarkStart w:id="31" w:name="_Hlk205280302"/>
      <w:r w:rsidR="00092418" w:rsidRPr="005D591B">
        <w:rPr>
          <w:bCs/>
          <w:color w:val="FF0000"/>
          <w:sz w:val="24"/>
          <w:szCs w:val="24"/>
          <w:shd w:val="clear" w:color="auto" w:fill="FFFFFF"/>
        </w:rPr>
        <w:t>FOIA Section 40, Personal Information</w:t>
      </w:r>
      <w:bookmarkEnd w:id="31"/>
    </w:p>
    <w:p w14:paraId="044AF21A" w14:textId="42613AEA" w:rsidR="00F0091B" w:rsidRDefault="00F0091B">
      <w:pPr>
        <w:pStyle w:val="Standard"/>
        <w:spacing w:line="240" w:lineRule="auto"/>
      </w:pPr>
    </w:p>
    <w:p w14:paraId="4A36810C" w14:textId="77777777" w:rsidR="00F0091B" w:rsidRDefault="00F0091B">
      <w:pPr>
        <w:pStyle w:val="Standard"/>
        <w:spacing w:line="240" w:lineRule="auto"/>
        <w:rPr>
          <w:sz w:val="24"/>
          <w:szCs w:val="24"/>
        </w:rPr>
      </w:pPr>
    </w:p>
    <w:p w14:paraId="28018CA4" w14:textId="271DE9AB" w:rsidR="00F0091B" w:rsidRDefault="0045247E">
      <w:pPr>
        <w:pStyle w:val="Standard"/>
        <w:spacing w:line="240" w:lineRule="auto"/>
      </w:pPr>
      <w:r>
        <w:rPr>
          <w:sz w:val="24"/>
          <w:szCs w:val="24"/>
        </w:rPr>
        <w:t>Role:</w:t>
      </w:r>
      <w:r w:rsidR="003634C5">
        <w:rPr>
          <w:sz w:val="24"/>
          <w:szCs w:val="24"/>
        </w:rPr>
        <w:tab/>
      </w:r>
      <w:r w:rsidR="00092418" w:rsidRPr="005D591B">
        <w:rPr>
          <w:bCs/>
          <w:color w:val="FF0000"/>
          <w:sz w:val="24"/>
          <w:szCs w:val="24"/>
          <w:shd w:val="clear" w:color="auto" w:fill="FFFFFF"/>
        </w:rPr>
        <w:t>FOIA Section 40, Personal Information</w:t>
      </w:r>
    </w:p>
    <w:p w14:paraId="5E7D3CE7" w14:textId="77777777" w:rsidR="00F0091B" w:rsidRDefault="00F0091B">
      <w:pPr>
        <w:pStyle w:val="Standard"/>
        <w:spacing w:line="240" w:lineRule="auto"/>
        <w:rPr>
          <w:sz w:val="24"/>
          <w:szCs w:val="24"/>
        </w:rPr>
      </w:pPr>
    </w:p>
    <w:p w14:paraId="05965525" w14:textId="4A51A08A" w:rsidR="00F0091B" w:rsidRDefault="0045247E">
      <w:pPr>
        <w:pStyle w:val="Standard"/>
        <w:spacing w:line="240" w:lineRule="auto"/>
      </w:pPr>
      <w:r>
        <w:rPr>
          <w:sz w:val="24"/>
          <w:szCs w:val="24"/>
        </w:rPr>
        <w:t>Date:</w:t>
      </w:r>
      <w:r w:rsidR="00092418">
        <w:rPr>
          <w:sz w:val="24"/>
          <w:szCs w:val="24"/>
        </w:rPr>
        <w:t xml:space="preserve"> 31</w:t>
      </w:r>
      <w:r w:rsidR="00092418" w:rsidRPr="002D6224">
        <w:rPr>
          <w:sz w:val="24"/>
          <w:szCs w:val="24"/>
          <w:vertAlign w:val="superscript"/>
        </w:rPr>
        <w:t>st</w:t>
      </w:r>
      <w:r w:rsidR="00092418">
        <w:rPr>
          <w:sz w:val="24"/>
          <w:szCs w:val="24"/>
        </w:rPr>
        <w:t xml:space="preserve"> July 2025</w:t>
      </w:r>
    </w:p>
    <w:p w14:paraId="734D1D24" w14:textId="77777777" w:rsidR="00F0091B" w:rsidRDefault="00F0091B">
      <w:pPr>
        <w:pStyle w:val="Standard"/>
        <w:spacing w:line="240" w:lineRule="auto"/>
        <w:rPr>
          <w:b/>
          <w:sz w:val="24"/>
          <w:szCs w:val="24"/>
        </w:rPr>
      </w:pPr>
    </w:p>
    <w:p w14:paraId="7063F0D3" w14:textId="77777777" w:rsidR="00F0091B" w:rsidRDefault="00F0091B">
      <w:pPr>
        <w:pStyle w:val="Standard"/>
        <w:spacing w:line="240" w:lineRule="auto"/>
        <w:rPr>
          <w:b/>
          <w:sz w:val="24"/>
          <w:szCs w:val="24"/>
        </w:rPr>
      </w:pPr>
    </w:p>
    <w:p w14:paraId="451ACD82" w14:textId="77777777" w:rsidR="00F0091B" w:rsidRDefault="00F0091B">
      <w:pPr>
        <w:pStyle w:val="Standard"/>
        <w:spacing w:line="240" w:lineRule="auto"/>
        <w:rPr>
          <w:b/>
          <w:sz w:val="24"/>
          <w:szCs w:val="24"/>
        </w:rPr>
      </w:pPr>
    </w:p>
    <w:p w14:paraId="304ABBA2" w14:textId="77777777" w:rsidR="00F0091B" w:rsidRDefault="0045247E">
      <w:pPr>
        <w:pStyle w:val="Standard"/>
        <w:spacing w:line="240" w:lineRule="auto"/>
      </w:pPr>
      <w:r>
        <w:rPr>
          <w:b/>
          <w:sz w:val="24"/>
          <w:szCs w:val="24"/>
        </w:rPr>
        <w:t>For and on behalf of the Buyer</w:t>
      </w:r>
      <w:r>
        <w:rPr>
          <w:sz w:val="24"/>
          <w:szCs w:val="24"/>
        </w:rPr>
        <w:t>:</w:t>
      </w:r>
    </w:p>
    <w:p w14:paraId="3E0D13AA" w14:textId="77777777" w:rsidR="00F0091B" w:rsidRDefault="00F0091B">
      <w:pPr>
        <w:pStyle w:val="Standard"/>
        <w:spacing w:line="240" w:lineRule="auto"/>
        <w:rPr>
          <w:sz w:val="24"/>
          <w:szCs w:val="24"/>
        </w:rPr>
      </w:pPr>
    </w:p>
    <w:p w14:paraId="16B8241F" w14:textId="569648FD" w:rsidR="00F0091B" w:rsidRDefault="0045247E">
      <w:pPr>
        <w:pStyle w:val="Standard"/>
        <w:spacing w:line="240" w:lineRule="auto"/>
      </w:pPr>
      <w:r>
        <w:rPr>
          <w:sz w:val="24"/>
          <w:szCs w:val="24"/>
        </w:rPr>
        <w:t>Signature:</w:t>
      </w:r>
      <w:r w:rsidR="00092418">
        <w:rPr>
          <w:sz w:val="24"/>
          <w:szCs w:val="24"/>
        </w:rPr>
        <w:t xml:space="preserve">  </w:t>
      </w:r>
      <w:r w:rsidR="00092418" w:rsidRPr="002D6224">
        <w:rPr>
          <w:color w:val="FF0000"/>
          <w:sz w:val="24"/>
          <w:szCs w:val="24"/>
        </w:rPr>
        <w:t>FOIA Section 40, Personal Information</w:t>
      </w:r>
    </w:p>
    <w:p w14:paraId="314E780E" w14:textId="77777777" w:rsidR="00F0091B" w:rsidRDefault="00F0091B">
      <w:pPr>
        <w:pStyle w:val="Standard"/>
        <w:spacing w:line="240" w:lineRule="auto"/>
        <w:rPr>
          <w:sz w:val="24"/>
          <w:szCs w:val="24"/>
        </w:rPr>
      </w:pPr>
    </w:p>
    <w:p w14:paraId="2A606CCE" w14:textId="17731304" w:rsidR="00F0091B" w:rsidRDefault="0045247E">
      <w:pPr>
        <w:pStyle w:val="Standard"/>
        <w:spacing w:line="240" w:lineRule="auto"/>
      </w:pPr>
      <w:r>
        <w:rPr>
          <w:sz w:val="24"/>
          <w:szCs w:val="24"/>
        </w:rPr>
        <w:t>Name:</w:t>
      </w:r>
      <w:r w:rsidR="00092418">
        <w:rPr>
          <w:sz w:val="24"/>
          <w:szCs w:val="24"/>
        </w:rPr>
        <w:t xml:space="preserve"> </w:t>
      </w:r>
      <w:r w:rsidR="00092418" w:rsidRPr="002D6224">
        <w:rPr>
          <w:color w:val="FF0000"/>
          <w:sz w:val="24"/>
          <w:szCs w:val="24"/>
        </w:rPr>
        <w:t>FOIA Section 40, Personal Information</w:t>
      </w:r>
    </w:p>
    <w:p w14:paraId="503AEBC2" w14:textId="77777777" w:rsidR="00F0091B" w:rsidRDefault="00F0091B">
      <w:pPr>
        <w:pStyle w:val="Standard"/>
        <w:spacing w:line="240" w:lineRule="auto"/>
        <w:rPr>
          <w:sz w:val="24"/>
          <w:szCs w:val="24"/>
        </w:rPr>
      </w:pPr>
    </w:p>
    <w:p w14:paraId="7F7351E8" w14:textId="3680C49B" w:rsidR="00F0091B" w:rsidRDefault="0045247E">
      <w:pPr>
        <w:pStyle w:val="Standard"/>
        <w:spacing w:line="240" w:lineRule="auto"/>
      </w:pPr>
      <w:r>
        <w:rPr>
          <w:sz w:val="24"/>
          <w:szCs w:val="24"/>
        </w:rPr>
        <w:t>Role:</w:t>
      </w:r>
      <w:r w:rsidR="00092418">
        <w:rPr>
          <w:sz w:val="24"/>
          <w:szCs w:val="24"/>
        </w:rPr>
        <w:t xml:space="preserve"> </w:t>
      </w:r>
      <w:r w:rsidR="00092418" w:rsidRPr="002D6224">
        <w:rPr>
          <w:color w:val="FF0000"/>
          <w:sz w:val="24"/>
          <w:szCs w:val="24"/>
        </w:rPr>
        <w:t>FOIA Section 40, Personal Information</w:t>
      </w:r>
    </w:p>
    <w:p w14:paraId="061A28B9" w14:textId="77777777" w:rsidR="00F0091B" w:rsidRDefault="00F0091B">
      <w:pPr>
        <w:pStyle w:val="Standard"/>
        <w:spacing w:line="240" w:lineRule="auto"/>
        <w:rPr>
          <w:sz w:val="24"/>
          <w:szCs w:val="24"/>
        </w:rPr>
      </w:pPr>
    </w:p>
    <w:p w14:paraId="3498E300" w14:textId="05B8C3A8" w:rsidR="00F0091B" w:rsidRDefault="0045247E">
      <w:pPr>
        <w:pStyle w:val="Standard"/>
        <w:spacing w:line="240" w:lineRule="auto"/>
      </w:pPr>
      <w:r>
        <w:rPr>
          <w:sz w:val="24"/>
          <w:szCs w:val="24"/>
        </w:rPr>
        <w:t>Date:</w:t>
      </w:r>
      <w:r w:rsidR="00092418">
        <w:rPr>
          <w:sz w:val="24"/>
          <w:szCs w:val="24"/>
        </w:rPr>
        <w:t xml:space="preserve"> 31</w:t>
      </w:r>
      <w:r w:rsidR="00092418" w:rsidRPr="002D6224">
        <w:rPr>
          <w:sz w:val="24"/>
          <w:szCs w:val="24"/>
          <w:vertAlign w:val="superscript"/>
        </w:rPr>
        <w:t>st</w:t>
      </w:r>
      <w:r w:rsidR="00092418">
        <w:rPr>
          <w:sz w:val="24"/>
          <w:szCs w:val="24"/>
        </w:rPr>
        <w:t xml:space="preserve"> July 2025</w:t>
      </w:r>
    </w:p>
    <w:p w14:paraId="68494DC4" w14:textId="77777777" w:rsidR="00F0091B" w:rsidRDefault="00F0091B">
      <w:pPr>
        <w:pStyle w:val="Standard"/>
        <w:spacing w:line="240" w:lineRule="auto"/>
        <w:rPr>
          <w:sz w:val="24"/>
          <w:szCs w:val="24"/>
        </w:rPr>
      </w:pPr>
    </w:p>
    <w:p w14:paraId="5F393F14" w14:textId="61208FA3" w:rsidR="00F0091B" w:rsidRDefault="0045247E">
      <w:pPr>
        <w:pStyle w:val="Standard"/>
        <w:spacing w:line="240" w:lineRule="auto"/>
      </w:pPr>
      <w:r w:rsidRPr="00706378">
        <w:rPr>
          <w:b/>
          <w:sz w:val="24"/>
          <w:szCs w:val="24"/>
        </w:rPr>
        <w:t>Buyer guidance:</w:t>
      </w:r>
      <w:r>
        <w:rPr>
          <w:sz w:val="24"/>
          <w:szCs w:val="24"/>
          <w:shd w:val="clear" w:color="auto" w:fill="FFFFFF"/>
        </w:rPr>
        <w:t xml:space="preserve"> execution by seal / deed where required by the Buyer</w:t>
      </w:r>
      <w:r>
        <w:rPr>
          <w:b/>
          <w:sz w:val="24"/>
          <w:szCs w:val="24"/>
          <w:shd w:val="clear" w:color="auto" w:fill="FFFFFF"/>
        </w:rPr>
        <w:t>.</w:t>
      </w:r>
    </w:p>
    <w:p w14:paraId="3235CB2B" w14:textId="77777777" w:rsidR="00F0091B" w:rsidRDefault="00F0091B">
      <w:pPr>
        <w:pStyle w:val="Standard"/>
      </w:pPr>
    </w:p>
    <w:sectPr w:rsidR="00F0091B">
      <w:headerReference w:type="default" r:id="rId9"/>
      <w:footerReference w:type="default" r:id="rId10"/>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2F04" w14:textId="77777777" w:rsidR="00C86C4C" w:rsidRDefault="00C86C4C">
      <w:r>
        <w:separator/>
      </w:r>
    </w:p>
  </w:endnote>
  <w:endnote w:type="continuationSeparator" w:id="0">
    <w:p w14:paraId="15FEAE53" w14:textId="77777777" w:rsidR="00C86C4C" w:rsidRDefault="00C8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1DEE" w14:textId="667915D0" w:rsidR="000F25C1" w:rsidRDefault="0045247E">
    <w:pPr>
      <w:pStyle w:val="Standard"/>
      <w:jc w:val="right"/>
    </w:pPr>
    <w:r>
      <w:fldChar w:fldCharType="begin"/>
    </w:r>
    <w:r>
      <w:instrText xml:space="preserve"> PAGE </w:instrText>
    </w:r>
    <w:r>
      <w:fldChar w:fldCharType="separate"/>
    </w:r>
    <w:r w:rsidR="009D2308">
      <w:rPr>
        <w:noProof/>
      </w:rPr>
      <w:t>5</w:t>
    </w:r>
    <w:r>
      <w:fldChar w:fldCharType="end"/>
    </w:r>
  </w:p>
  <w:p w14:paraId="715E1158" w14:textId="77777777" w:rsidR="000F25C1" w:rsidRDefault="0045247E">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40CC4DA9" w14:textId="77777777" w:rsidR="000F25C1" w:rsidRDefault="0045247E">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A8D2" w14:textId="77777777" w:rsidR="00C86C4C" w:rsidRDefault="00C86C4C">
      <w:r>
        <w:rPr>
          <w:color w:val="000000"/>
        </w:rPr>
        <w:separator/>
      </w:r>
    </w:p>
  </w:footnote>
  <w:footnote w:type="continuationSeparator" w:id="0">
    <w:p w14:paraId="6F10E4C6" w14:textId="77777777" w:rsidR="00C86C4C" w:rsidRDefault="00C8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C16A" w14:textId="62CC5EC9" w:rsidR="000F25C1" w:rsidRDefault="0045247E">
    <w:pPr>
      <w:pStyle w:val="Standard"/>
    </w:pPr>
    <w:r>
      <w:rPr>
        <w:rFonts w:ascii="Roboto" w:eastAsia="Roboto" w:hAnsi="Roboto" w:cs="Roboto"/>
        <w:color w:val="202124"/>
        <w:sz w:val="20"/>
        <w:szCs w:val="20"/>
        <w:shd w:val="clear" w:color="auto" w:fill="FFFFFF"/>
      </w:rPr>
      <w:t>Framework Schedule 6 (Order Form and Call-Off Schedules)</w:t>
    </w:r>
  </w:p>
  <w:p w14:paraId="3A93F525" w14:textId="77777777" w:rsidR="000F25C1" w:rsidRDefault="0045247E">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AA3"/>
    <w:multiLevelType w:val="hybridMultilevel"/>
    <w:tmpl w:val="F6BADB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7A3B84"/>
    <w:multiLevelType w:val="multilevel"/>
    <w:tmpl w:val="1340BF16"/>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FD5123"/>
    <w:multiLevelType w:val="multilevel"/>
    <w:tmpl w:val="FDE6E5F6"/>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7F75E19"/>
    <w:multiLevelType w:val="multilevel"/>
    <w:tmpl w:val="47F2994C"/>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4" w15:restartNumberingAfterBreak="0">
    <w:nsid w:val="2961323E"/>
    <w:multiLevelType w:val="multilevel"/>
    <w:tmpl w:val="7FA6AB1A"/>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smallCaps w:val="0"/>
        <w:sz w:val="22"/>
        <w:szCs w:val="22"/>
      </w:rPr>
    </w:lvl>
    <w:lvl w:ilvl="2">
      <w:start w:val="1"/>
      <w:numFmt w:val="decimal"/>
      <w:pStyle w:val="ScheduleL3"/>
      <w:lvlText w:val="%1.%2.%3"/>
      <w:lvlJc w:val="left"/>
      <w:pPr>
        <w:ind w:left="1800" w:hanging="1080"/>
      </w:pPr>
      <w:rPr>
        <w:b w:val="0"/>
        <w:smallCaps w:val="0"/>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5" w15:restartNumberingAfterBreak="0">
    <w:nsid w:val="559030FE"/>
    <w:multiLevelType w:val="multilevel"/>
    <w:tmpl w:val="621E93BE"/>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abstractNumId w:val="1"/>
  </w:num>
  <w:num w:numId="2">
    <w:abstractNumId w:val="2"/>
  </w:num>
  <w:num w:numId="3">
    <w:abstractNumId w:val="5"/>
  </w:num>
  <w:num w:numId="4">
    <w:abstractNumId w:val="3"/>
  </w:num>
  <w:num w:numId="5">
    <w:abstractNumId w:val="1"/>
    <w:lvlOverride w:ilvl="0">
      <w:startOverride w:val="1"/>
    </w:lvlOverride>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1B"/>
    <w:rsid w:val="00052618"/>
    <w:rsid w:val="00071BDF"/>
    <w:rsid w:val="00092418"/>
    <w:rsid w:val="000A6E43"/>
    <w:rsid w:val="000F25C1"/>
    <w:rsid w:val="00105664"/>
    <w:rsid w:val="00110598"/>
    <w:rsid w:val="00217C28"/>
    <w:rsid w:val="00222791"/>
    <w:rsid w:val="002734D8"/>
    <w:rsid w:val="002877D9"/>
    <w:rsid w:val="002D6224"/>
    <w:rsid w:val="003634C5"/>
    <w:rsid w:val="003B73C8"/>
    <w:rsid w:val="003E6F66"/>
    <w:rsid w:val="003F6E20"/>
    <w:rsid w:val="0045030A"/>
    <w:rsid w:val="0045247E"/>
    <w:rsid w:val="005068A2"/>
    <w:rsid w:val="00547E72"/>
    <w:rsid w:val="005502C8"/>
    <w:rsid w:val="005703E8"/>
    <w:rsid w:val="005C1B48"/>
    <w:rsid w:val="005F4D2B"/>
    <w:rsid w:val="00601587"/>
    <w:rsid w:val="00601C3E"/>
    <w:rsid w:val="006153ED"/>
    <w:rsid w:val="00626B4B"/>
    <w:rsid w:val="0068161D"/>
    <w:rsid w:val="0069188F"/>
    <w:rsid w:val="006E5117"/>
    <w:rsid w:val="00706378"/>
    <w:rsid w:val="0070737F"/>
    <w:rsid w:val="00714C13"/>
    <w:rsid w:val="00746E90"/>
    <w:rsid w:val="00781CA6"/>
    <w:rsid w:val="007839D6"/>
    <w:rsid w:val="00790D1A"/>
    <w:rsid w:val="007B5B79"/>
    <w:rsid w:val="007E3C6A"/>
    <w:rsid w:val="00800229"/>
    <w:rsid w:val="0082334D"/>
    <w:rsid w:val="00841A5C"/>
    <w:rsid w:val="008531C1"/>
    <w:rsid w:val="008C6580"/>
    <w:rsid w:val="008E0CC4"/>
    <w:rsid w:val="00945681"/>
    <w:rsid w:val="00987690"/>
    <w:rsid w:val="009A3B01"/>
    <w:rsid w:val="009B7899"/>
    <w:rsid w:val="009C218B"/>
    <w:rsid w:val="009D2308"/>
    <w:rsid w:val="009E7693"/>
    <w:rsid w:val="009F3EF2"/>
    <w:rsid w:val="00A401C2"/>
    <w:rsid w:val="00AB20D3"/>
    <w:rsid w:val="00AE2CEC"/>
    <w:rsid w:val="00B17864"/>
    <w:rsid w:val="00B223EF"/>
    <w:rsid w:val="00B3457A"/>
    <w:rsid w:val="00B557EC"/>
    <w:rsid w:val="00B6567D"/>
    <w:rsid w:val="00C536E2"/>
    <w:rsid w:val="00C86C4C"/>
    <w:rsid w:val="00CB1EA3"/>
    <w:rsid w:val="00CB21D5"/>
    <w:rsid w:val="00D352F6"/>
    <w:rsid w:val="00D97131"/>
    <w:rsid w:val="00DE2F7D"/>
    <w:rsid w:val="00E5023C"/>
    <w:rsid w:val="00EA5E19"/>
    <w:rsid w:val="00EF259E"/>
    <w:rsid w:val="00F0091B"/>
    <w:rsid w:val="00F5613D"/>
    <w:rsid w:val="00F61E1D"/>
    <w:rsid w:val="00FC1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ADFB"/>
  <w15:docId w15:val="{CCD78BD8-4CA2-4B3D-B1C0-33B0037C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B3457A"/>
    <w:rPr>
      <w:sz w:val="16"/>
      <w:szCs w:val="16"/>
    </w:rPr>
  </w:style>
  <w:style w:type="paragraph" w:styleId="CommentText">
    <w:name w:val="annotation text"/>
    <w:basedOn w:val="Normal"/>
    <w:link w:val="CommentTextChar"/>
    <w:uiPriority w:val="99"/>
    <w:unhideWhenUsed/>
    <w:rsid w:val="00B3457A"/>
    <w:rPr>
      <w:rFonts w:cs="Mangal"/>
      <w:sz w:val="20"/>
      <w:szCs w:val="18"/>
    </w:rPr>
  </w:style>
  <w:style w:type="character" w:customStyle="1" w:styleId="CommentTextChar">
    <w:name w:val="Comment Text Char"/>
    <w:basedOn w:val="DefaultParagraphFont"/>
    <w:link w:val="CommentText"/>
    <w:uiPriority w:val="99"/>
    <w:rsid w:val="00B3457A"/>
    <w:rPr>
      <w:rFonts w:cs="Mangal"/>
      <w:sz w:val="20"/>
      <w:szCs w:val="18"/>
    </w:rPr>
  </w:style>
  <w:style w:type="paragraph" w:styleId="CommentSubject">
    <w:name w:val="annotation subject"/>
    <w:basedOn w:val="CommentText"/>
    <w:next w:val="CommentText"/>
    <w:link w:val="CommentSubjectChar"/>
    <w:uiPriority w:val="99"/>
    <w:semiHidden/>
    <w:unhideWhenUsed/>
    <w:rsid w:val="00B3457A"/>
    <w:rPr>
      <w:b/>
      <w:bCs/>
    </w:rPr>
  </w:style>
  <w:style w:type="character" w:customStyle="1" w:styleId="CommentSubjectChar">
    <w:name w:val="Comment Subject Char"/>
    <w:basedOn w:val="CommentTextChar"/>
    <w:link w:val="CommentSubject"/>
    <w:uiPriority w:val="99"/>
    <w:semiHidden/>
    <w:rsid w:val="00B3457A"/>
    <w:rPr>
      <w:rFonts w:cs="Mangal"/>
      <w:b/>
      <w:bCs/>
      <w:sz w:val="20"/>
      <w:szCs w:val="18"/>
    </w:rPr>
  </w:style>
  <w:style w:type="character" w:styleId="Hyperlink">
    <w:name w:val="Hyperlink"/>
    <w:basedOn w:val="DefaultParagraphFont"/>
    <w:uiPriority w:val="99"/>
    <w:unhideWhenUsed/>
    <w:rsid w:val="00B557EC"/>
    <w:rPr>
      <w:color w:val="0000FF"/>
      <w:u w:val="single"/>
    </w:rPr>
  </w:style>
  <w:style w:type="character" w:customStyle="1" w:styleId="UnresolvedMention1">
    <w:name w:val="Unresolved Mention1"/>
    <w:basedOn w:val="DefaultParagraphFont"/>
    <w:uiPriority w:val="99"/>
    <w:semiHidden/>
    <w:unhideWhenUsed/>
    <w:rsid w:val="005703E8"/>
    <w:rPr>
      <w:color w:val="605E5C"/>
      <w:shd w:val="clear" w:color="auto" w:fill="E1DFDD"/>
    </w:rPr>
  </w:style>
  <w:style w:type="paragraph" w:styleId="BalloonText">
    <w:name w:val="Balloon Text"/>
    <w:basedOn w:val="Normal"/>
    <w:link w:val="BalloonTextChar"/>
    <w:uiPriority w:val="99"/>
    <w:semiHidden/>
    <w:unhideWhenUsed/>
    <w:rsid w:val="008E0CC4"/>
    <w:rPr>
      <w:rFonts w:ascii="Segoe UI" w:hAnsi="Segoe UI" w:cs="Mangal"/>
      <w:sz w:val="18"/>
      <w:szCs w:val="16"/>
    </w:rPr>
  </w:style>
  <w:style w:type="character" w:customStyle="1" w:styleId="BalloonTextChar">
    <w:name w:val="Balloon Text Char"/>
    <w:basedOn w:val="DefaultParagraphFont"/>
    <w:link w:val="BalloonText"/>
    <w:uiPriority w:val="99"/>
    <w:semiHidden/>
    <w:rsid w:val="008E0CC4"/>
    <w:rPr>
      <w:rFonts w:ascii="Segoe UI" w:hAnsi="Segoe UI" w:cs="Mangal"/>
      <w:sz w:val="18"/>
      <w:szCs w:val="16"/>
    </w:rPr>
  </w:style>
  <w:style w:type="paragraph" w:customStyle="1" w:styleId="ScheduleL1">
    <w:name w:val="Schedule L1"/>
    <w:basedOn w:val="Normal"/>
    <w:rsid w:val="00EA5E19"/>
    <w:pPr>
      <w:numPr>
        <w:numId w:val="7"/>
      </w:numPr>
      <w:suppressAutoHyphens w:val="0"/>
      <w:autoSpaceDN/>
      <w:adjustRightInd w:val="0"/>
      <w:spacing w:after="240"/>
      <w:jc w:val="both"/>
      <w:textAlignment w:val="auto"/>
      <w:outlineLvl w:val="0"/>
    </w:pPr>
    <w:rPr>
      <w:rFonts w:eastAsia="STZhongsong"/>
      <w:lang w:bidi="ar-SA"/>
    </w:rPr>
  </w:style>
  <w:style w:type="paragraph" w:customStyle="1" w:styleId="ScheduleL2">
    <w:name w:val="Schedule L2"/>
    <w:basedOn w:val="Normal"/>
    <w:rsid w:val="00EA5E19"/>
    <w:pPr>
      <w:numPr>
        <w:ilvl w:val="1"/>
        <w:numId w:val="7"/>
      </w:numPr>
      <w:suppressAutoHyphens w:val="0"/>
      <w:autoSpaceDN/>
      <w:adjustRightInd w:val="0"/>
      <w:spacing w:after="240"/>
      <w:jc w:val="both"/>
      <w:textAlignment w:val="auto"/>
      <w:outlineLvl w:val="1"/>
    </w:pPr>
    <w:rPr>
      <w:rFonts w:eastAsia="STZhongsong"/>
      <w:lang w:bidi="ar-SA"/>
    </w:rPr>
  </w:style>
  <w:style w:type="paragraph" w:customStyle="1" w:styleId="ScheduleL3">
    <w:name w:val="Schedule L3"/>
    <w:basedOn w:val="Normal"/>
    <w:rsid w:val="00EA5E19"/>
    <w:pPr>
      <w:numPr>
        <w:ilvl w:val="2"/>
        <w:numId w:val="7"/>
      </w:numPr>
      <w:suppressAutoHyphens w:val="0"/>
      <w:autoSpaceDN/>
      <w:adjustRightInd w:val="0"/>
      <w:spacing w:after="240"/>
      <w:jc w:val="both"/>
      <w:textAlignment w:val="auto"/>
      <w:outlineLvl w:val="2"/>
    </w:pPr>
    <w:rPr>
      <w:rFonts w:eastAsia="STZhongsong"/>
      <w:lang w:bidi="ar-SA"/>
    </w:rPr>
  </w:style>
  <w:style w:type="paragraph" w:customStyle="1" w:styleId="ScheduleL4">
    <w:name w:val="Schedule L4"/>
    <w:basedOn w:val="Normal"/>
    <w:rsid w:val="00EA5E19"/>
    <w:pPr>
      <w:numPr>
        <w:ilvl w:val="3"/>
        <w:numId w:val="7"/>
      </w:numPr>
      <w:suppressAutoHyphens w:val="0"/>
      <w:autoSpaceDN/>
      <w:adjustRightInd w:val="0"/>
      <w:spacing w:after="240"/>
      <w:jc w:val="both"/>
      <w:textAlignment w:val="auto"/>
      <w:outlineLvl w:val="3"/>
    </w:pPr>
    <w:rPr>
      <w:rFonts w:eastAsia="STZhongsong"/>
      <w:lang w:bidi="ar-SA"/>
    </w:rPr>
  </w:style>
  <w:style w:type="paragraph" w:customStyle="1" w:styleId="ScheduleL5">
    <w:name w:val="Schedule L5"/>
    <w:basedOn w:val="Normal"/>
    <w:rsid w:val="00EA5E19"/>
    <w:pPr>
      <w:numPr>
        <w:ilvl w:val="4"/>
        <w:numId w:val="7"/>
      </w:numPr>
      <w:suppressAutoHyphens w:val="0"/>
      <w:autoSpaceDN/>
      <w:adjustRightInd w:val="0"/>
      <w:spacing w:after="240"/>
      <w:jc w:val="both"/>
      <w:textAlignment w:val="auto"/>
      <w:outlineLvl w:val="4"/>
    </w:pPr>
    <w:rPr>
      <w:rFonts w:eastAsia="STZhongsong"/>
      <w:lang w:bidi="ar-SA"/>
    </w:rPr>
  </w:style>
  <w:style w:type="paragraph" w:customStyle="1" w:styleId="ScheduleL6">
    <w:name w:val="Schedule L6"/>
    <w:basedOn w:val="Normal"/>
    <w:rsid w:val="00EA5E19"/>
    <w:pPr>
      <w:numPr>
        <w:ilvl w:val="5"/>
        <w:numId w:val="7"/>
      </w:numPr>
      <w:suppressAutoHyphens w:val="0"/>
      <w:autoSpaceDN/>
      <w:adjustRightInd w:val="0"/>
      <w:spacing w:after="240"/>
      <w:jc w:val="both"/>
      <w:textAlignment w:val="auto"/>
      <w:outlineLvl w:val="5"/>
    </w:pPr>
    <w:rPr>
      <w:rFonts w:eastAsia="STZhongsong"/>
      <w:lang w:bidi="ar-SA"/>
    </w:rPr>
  </w:style>
  <w:style w:type="paragraph" w:customStyle="1" w:styleId="ScheduleL7">
    <w:name w:val="Schedule L7"/>
    <w:basedOn w:val="Normal"/>
    <w:rsid w:val="00EA5E19"/>
    <w:pPr>
      <w:numPr>
        <w:ilvl w:val="6"/>
        <w:numId w:val="7"/>
      </w:numPr>
      <w:suppressAutoHyphens w:val="0"/>
      <w:autoSpaceDN/>
      <w:adjustRightInd w:val="0"/>
      <w:spacing w:after="240"/>
      <w:jc w:val="both"/>
      <w:textAlignment w:val="auto"/>
      <w:outlineLvl w:val="6"/>
    </w:pPr>
    <w:rPr>
      <w:rFonts w:eastAsia="STZhongsong"/>
      <w:lang w:bidi="ar-SA"/>
    </w:rPr>
  </w:style>
  <w:style w:type="paragraph" w:customStyle="1" w:styleId="ScheduleL8">
    <w:name w:val="Schedule L8"/>
    <w:basedOn w:val="Normal"/>
    <w:rsid w:val="00EA5E19"/>
    <w:pPr>
      <w:numPr>
        <w:ilvl w:val="7"/>
        <w:numId w:val="7"/>
      </w:numPr>
      <w:suppressAutoHyphens w:val="0"/>
      <w:autoSpaceDN/>
      <w:adjustRightInd w:val="0"/>
      <w:spacing w:after="240"/>
      <w:jc w:val="both"/>
      <w:textAlignment w:val="auto"/>
      <w:outlineLvl w:val="7"/>
    </w:pPr>
    <w:rPr>
      <w:rFonts w:eastAsia="STZhongsong"/>
      <w:lang w:bidi="ar-SA"/>
    </w:rPr>
  </w:style>
  <w:style w:type="paragraph" w:customStyle="1" w:styleId="ScheduleL9">
    <w:name w:val="Schedule L9"/>
    <w:basedOn w:val="Normal"/>
    <w:rsid w:val="00EA5E19"/>
    <w:pPr>
      <w:numPr>
        <w:ilvl w:val="8"/>
        <w:numId w:val="7"/>
      </w:numPr>
      <w:suppressAutoHyphens w:val="0"/>
      <w:autoSpaceDN/>
      <w:adjustRightInd w:val="0"/>
      <w:spacing w:after="240"/>
      <w:jc w:val="both"/>
      <w:textAlignment w:val="auto"/>
      <w:outlineLvl w:val="8"/>
    </w:pPr>
    <w:rPr>
      <w:rFonts w:eastAsia="STZhongsong"/>
      <w:lang w:bidi="ar-SA"/>
    </w:rPr>
  </w:style>
  <w:style w:type="paragraph" w:styleId="Revision">
    <w:name w:val="Revision"/>
    <w:hidden/>
    <w:uiPriority w:val="99"/>
    <w:semiHidden/>
    <w:rsid w:val="00CB21D5"/>
    <w:pPr>
      <w:widowControl/>
      <w:suppressAutoHyphens w:val="0"/>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9208">
      <w:bodyDiv w:val="1"/>
      <w:marLeft w:val="0"/>
      <w:marRight w:val="0"/>
      <w:marTop w:val="0"/>
      <w:marBottom w:val="0"/>
      <w:divBdr>
        <w:top w:val="none" w:sz="0" w:space="0" w:color="auto"/>
        <w:left w:val="none" w:sz="0" w:space="0" w:color="auto"/>
        <w:bottom w:val="none" w:sz="0" w:space="0" w:color="auto"/>
        <w:right w:val="none" w:sz="0" w:space="0" w:color="auto"/>
      </w:divBdr>
    </w:div>
    <w:div w:id="592513140">
      <w:bodyDiv w:val="1"/>
      <w:marLeft w:val="0"/>
      <w:marRight w:val="0"/>
      <w:marTop w:val="0"/>
      <w:marBottom w:val="0"/>
      <w:divBdr>
        <w:top w:val="none" w:sz="0" w:space="0" w:color="auto"/>
        <w:left w:val="none" w:sz="0" w:space="0" w:color="auto"/>
        <w:bottom w:val="none" w:sz="0" w:space="0" w:color="auto"/>
        <w:right w:val="none" w:sz="0" w:space="0" w:color="auto"/>
      </w:divBdr>
    </w:div>
    <w:div w:id="721827023">
      <w:bodyDiv w:val="1"/>
      <w:marLeft w:val="0"/>
      <w:marRight w:val="0"/>
      <w:marTop w:val="0"/>
      <w:marBottom w:val="0"/>
      <w:divBdr>
        <w:top w:val="none" w:sz="0" w:space="0" w:color="auto"/>
        <w:left w:val="none" w:sz="0" w:space="0" w:color="auto"/>
        <w:bottom w:val="none" w:sz="0" w:space="0" w:color="auto"/>
        <w:right w:val="none" w:sz="0" w:space="0" w:color="auto"/>
      </w:divBdr>
    </w:div>
    <w:div w:id="993072355">
      <w:bodyDiv w:val="1"/>
      <w:marLeft w:val="0"/>
      <w:marRight w:val="0"/>
      <w:marTop w:val="0"/>
      <w:marBottom w:val="0"/>
      <w:divBdr>
        <w:top w:val="none" w:sz="0" w:space="0" w:color="auto"/>
        <w:left w:val="none" w:sz="0" w:space="0" w:color="auto"/>
        <w:bottom w:val="none" w:sz="0" w:space="0" w:color="auto"/>
        <w:right w:val="none" w:sz="0" w:space="0" w:color="auto"/>
      </w:divBdr>
    </w:div>
    <w:div w:id="1619027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7D137-AA14-4C97-A853-836EBC77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Plunkett</dc:creator>
  <cp:lastModifiedBy>Lorraine Plunkett</cp:lastModifiedBy>
  <cp:revision>2</cp:revision>
  <dcterms:created xsi:type="dcterms:W3CDTF">2025-08-06T15:48:00Z</dcterms:created>
  <dcterms:modified xsi:type="dcterms:W3CDTF">2025-08-06T15:48:00Z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2025-07-25T10:47:44Z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f2076349-b0b9-465a-ba13-3fa4a9f15309</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