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A1B6D">
          <w:pPr>
            <w:pStyle w:val="Heading1"/>
          </w:pPr>
          <w:r>
            <w:t>Invitation to Tender (ITT) and Statement of Requirement</w:t>
          </w:r>
        </w:p>
      </w:sdtContent>
    </w:sdt>
    <w:sdt>
      <w:sdtPr>
        <w:rPr>
          <w:rStyle w:val="HeaderChar"/>
          <w:bCs/>
          <w:color w:val="B6424C"/>
          <w:sz w:val="40"/>
          <w:szCs w:val="40"/>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Content>
        <w:p w14:paraId="49400A4C" w14:textId="2B4B8D8E" w:rsidR="00FC6860" w:rsidRPr="00FC1818" w:rsidRDefault="008D099E" w:rsidP="004A1B6D">
          <w:pPr>
            <w:pStyle w:val="Heading1"/>
            <w:rPr>
              <w:rStyle w:val="chrSubTitle"/>
              <w:color w:val="B1173B"/>
              <w:szCs w:val="40"/>
            </w:rPr>
          </w:pPr>
          <w:r w:rsidRPr="00FC1818">
            <w:rPr>
              <w:rStyle w:val="HeaderChar"/>
              <w:bCs/>
              <w:color w:val="B6424C"/>
              <w:sz w:val="40"/>
              <w:szCs w:val="40"/>
            </w:rPr>
            <w:t>S</w:t>
          </w:r>
          <w:r w:rsidRPr="00FC1818">
            <w:rPr>
              <w:rStyle w:val="HeaderChar"/>
              <w:bCs/>
              <w:color w:val="B6424C"/>
              <w:sz w:val="40"/>
              <w:szCs w:val="40"/>
            </w:rPr>
            <w:t>upporting ORR in holding National Highways to account with respect to its delivery of operational activity on the strategic road network (SRN)</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11-30T00:00:00Z">
          <w:dateFormat w:val="dd MMMM yyyy"/>
          <w:lid w:val="en-GB"/>
          <w:storeMappedDataAs w:val="dateTime"/>
          <w:calendar w:val="gregorian"/>
        </w:date>
      </w:sdtPr>
      <w:sdtEndPr/>
      <w:sdtContent>
        <w:p w14:paraId="512B2E87" w14:textId="285D7DE9" w:rsidR="003E5612" w:rsidRDefault="008D099E" w:rsidP="00FC1818">
          <w:pPr>
            <w:pStyle w:val="Date"/>
          </w:pPr>
          <w:r>
            <w:rPr>
              <w:bCs/>
            </w:rPr>
            <w:t>30 November 2023</w:t>
          </w:r>
        </w:p>
      </w:sdtContent>
    </w:sdt>
    <w:p w14:paraId="0B23CADF" w14:textId="69D624FD" w:rsidR="003E5612" w:rsidRPr="00574B16" w:rsidRDefault="003E5612" w:rsidP="003E5612">
      <w:pPr>
        <w:pStyle w:val="NormalBulletround"/>
        <w:rPr>
          <w:b/>
          <w:bCs/>
          <w:color w:val="B1173B"/>
        </w:rPr>
      </w:pPr>
      <w:r w:rsidRPr="003E5612">
        <w:rPr>
          <w:b/>
          <w:bCs/>
        </w:rPr>
        <w:t xml:space="preserve">CPV Code: </w:t>
      </w:r>
      <w:r w:rsidR="008D099E" w:rsidRPr="002E0D33">
        <w:rPr>
          <w:b/>
          <w:bCs/>
          <w:color w:val="B1173B"/>
        </w:rPr>
        <w:t>79400000</w:t>
      </w:r>
    </w:p>
    <w:p w14:paraId="4B92FCBC" w14:textId="79202EF2"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8D099E">
        <w:rPr>
          <w:b/>
          <w:bCs/>
          <w:color w:val="B1173B"/>
        </w:rPr>
        <w:t>ORR/CT/23-50</w:t>
      </w:r>
    </w:p>
    <w:p w14:paraId="645E9675" w14:textId="77777777" w:rsidR="00FC6860" w:rsidRDefault="00FC6860" w:rsidP="004A1B6D"/>
    <w:p w14:paraId="60F6998D" w14:textId="01F9B9EE" w:rsidR="003E5612" w:rsidRDefault="003E5612" w:rsidP="004A1B6D">
      <w:pPr>
        <w:sectPr w:rsidR="003E5612" w:rsidSect="00FC6860">
          <w:headerReference w:type="default" r:id="rId12"/>
          <w:footerReference w:type="default" r:id="rId13"/>
          <w:headerReference w:type="first" r:id="rId14"/>
          <w:footerReference w:type="first" r:id="rId15"/>
          <w:pgSz w:w="11906" w:h="16838" w:code="9"/>
          <w:pgMar w:top="5443" w:right="1134" w:bottom="1134" w:left="1134" w:header="709" w:footer="709" w:gutter="0"/>
          <w:pgNumType w:start="1"/>
          <w:cols w:space="708"/>
          <w:titlePg/>
          <w:docGrid w:linePitch="360"/>
        </w:sectPr>
      </w:pPr>
    </w:p>
    <w:p w14:paraId="6F6DAD95" w14:textId="77777777" w:rsidR="00FC6860" w:rsidRDefault="00FC6860" w:rsidP="004A1B6D">
      <w:pPr>
        <w:pStyle w:val="Heading2NoToc"/>
      </w:pPr>
      <w:r>
        <w:lastRenderedPageBreak/>
        <w:t>Contents</w:t>
      </w:r>
    </w:p>
    <w:p w14:paraId="53622D98" w14:textId="316D6D4D" w:rsidR="004C0E53" w:rsidRDefault="00FC6860">
      <w:pPr>
        <w:pStyle w:val="TOC1"/>
        <w:rPr>
          <w:rFonts w:asciiTheme="minorHAnsi" w:eastAsiaTheme="minorEastAsia" w:hAnsiTheme="minorHAnsi"/>
          <w:b w:val="0"/>
          <w:bCs w:val="0"/>
          <w:color w:val="auto"/>
          <w:kern w:val="2"/>
          <w:sz w:val="22"/>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43174653" w:history="1">
        <w:r w:rsidR="004C0E53" w:rsidRPr="00372869">
          <w:rPr>
            <w:rStyle w:val="Hyperlink"/>
          </w:rPr>
          <w:t>Purpose of the document</w:t>
        </w:r>
        <w:r w:rsidR="004C0E53">
          <w:rPr>
            <w:webHidden/>
          </w:rPr>
          <w:tab/>
        </w:r>
        <w:r w:rsidR="004C0E53">
          <w:rPr>
            <w:webHidden/>
          </w:rPr>
          <w:fldChar w:fldCharType="begin"/>
        </w:r>
        <w:r w:rsidR="004C0E53">
          <w:rPr>
            <w:webHidden/>
          </w:rPr>
          <w:instrText xml:space="preserve"> PAGEREF _Toc143174653 \h </w:instrText>
        </w:r>
        <w:r w:rsidR="004C0E53">
          <w:rPr>
            <w:webHidden/>
          </w:rPr>
        </w:r>
        <w:r w:rsidR="004C0E53">
          <w:rPr>
            <w:webHidden/>
          </w:rPr>
          <w:fldChar w:fldCharType="separate"/>
        </w:r>
        <w:r w:rsidR="008A615B">
          <w:rPr>
            <w:webHidden/>
          </w:rPr>
          <w:t>3</w:t>
        </w:r>
        <w:r w:rsidR="004C0E53">
          <w:rPr>
            <w:webHidden/>
          </w:rPr>
          <w:fldChar w:fldCharType="end"/>
        </w:r>
      </w:hyperlink>
    </w:p>
    <w:p w14:paraId="787C01C6" w14:textId="68B3FC79" w:rsidR="004C0E53" w:rsidRDefault="00CC3B97">
      <w:pPr>
        <w:pStyle w:val="TOC1"/>
        <w:rPr>
          <w:rFonts w:asciiTheme="minorHAnsi" w:eastAsiaTheme="minorEastAsia" w:hAnsiTheme="minorHAnsi"/>
          <w:b w:val="0"/>
          <w:bCs w:val="0"/>
          <w:color w:val="auto"/>
          <w:kern w:val="2"/>
          <w:sz w:val="22"/>
          <w:lang w:eastAsia="en-GB"/>
          <w14:ligatures w14:val="standardContextual"/>
        </w:rPr>
      </w:pPr>
      <w:hyperlink w:anchor="_Toc143174654" w:history="1">
        <w:r w:rsidR="004C0E53" w:rsidRPr="00372869">
          <w:rPr>
            <w:rStyle w:val="Hyperlink"/>
          </w:rPr>
          <w:t>1.</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Introduction to the Office of Rail and Road (ORR)</w:t>
        </w:r>
        <w:r w:rsidR="004C0E53">
          <w:rPr>
            <w:webHidden/>
          </w:rPr>
          <w:tab/>
        </w:r>
        <w:r w:rsidR="004C0E53">
          <w:rPr>
            <w:webHidden/>
          </w:rPr>
          <w:fldChar w:fldCharType="begin"/>
        </w:r>
        <w:r w:rsidR="004C0E53">
          <w:rPr>
            <w:webHidden/>
          </w:rPr>
          <w:instrText xml:space="preserve"> PAGEREF _Toc143174654 \h </w:instrText>
        </w:r>
        <w:r w:rsidR="004C0E53">
          <w:rPr>
            <w:webHidden/>
          </w:rPr>
        </w:r>
        <w:r w:rsidR="004C0E53">
          <w:rPr>
            <w:webHidden/>
          </w:rPr>
          <w:fldChar w:fldCharType="separate"/>
        </w:r>
        <w:r w:rsidR="008A615B">
          <w:rPr>
            <w:webHidden/>
          </w:rPr>
          <w:t>4</w:t>
        </w:r>
        <w:r w:rsidR="004C0E53">
          <w:rPr>
            <w:webHidden/>
          </w:rPr>
          <w:fldChar w:fldCharType="end"/>
        </w:r>
      </w:hyperlink>
    </w:p>
    <w:p w14:paraId="485CF5CD" w14:textId="2984295A"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55" w:history="1">
        <w:r w:rsidR="004C0E53" w:rsidRPr="00372869">
          <w:rPr>
            <w:rStyle w:val="Hyperlink"/>
            <w:noProof/>
          </w:rPr>
          <w:t>Our strategic objectives</w:t>
        </w:r>
        <w:r w:rsidR="004C0E53">
          <w:rPr>
            <w:noProof/>
            <w:webHidden/>
          </w:rPr>
          <w:tab/>
        </w:r>
        <w:r w:rsidR="004C0E53">
          <w:rPr>
            <w:noProof/>
            <w:webHidden/>
          </w:rPr>
          <w:fldChar w:fldCharType="begin"/>
        </w:r>
        <w:r w:rsidR="004C0E53">
          <w:rPr>
            <w:noProof/>
            <w:webHidden/>
          </w:rPr>
          <w:instrText xml:space="preserve"> PAGEREF _Toc143174655 \h </w:instrText>
        </w:r>
        <w:r w:rsidR="004C0E53">
          <w:rPr>
            <w:noProof/>
            <w:webHidden/>
          </w:rPr>
        </w:r>
        <w:r w:rsidR="004C0E53">
          <w:rPr>
            <w:noProof/>
            <w:webHidden/>
          </w:rPr>
          <w:fldChar w:fldCharType="separate"/>
        </w:r>
        <w:r w:rsidR="008A615B">
          <w:rPr>
            <w:noProof/>
            <w:webHidden/>
          </w:rPr>
          <w:t>4</w:t>
        </w:r>
        <w:r w:rsidR="004C0E53">
          <w:rPr>
            <w:noProof/>
            <w:webHidden/>
          </w:rPr>
          <w:fldChar w:fldCharType="end"/>
        </w:r>
      </w:hyperlink>
    </w:p>
    <w:p w14:paraId="314E9077" w14:textId="1B7D6B1A"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56" w:history="1">
        <w:r w:rsidR="004C0E53" w:rsidRPr="00372869">
          <w:rPr>
            <w:rStyle w:val="Hyperlink"/>
            <w:noProof/>
          </w:rPr>
          <w:t>Supplying ORR</w:t>
        </w:r>
        <w:r w:rsidR="004C0E53">
          <w:rPr>
            <w:noProof/>
            <w:webHidden/>
          </w:rPr>
          <w:tab/>
        </w:r>
        <w:r w:rsidR="004C0E53">
          <w:rPr>
            <w:noProof/>
            <w:webHidden/>
          </w:rPr>
          <w:fldChar w:fldCharType="begin"/>
        </w:r>
        <w:r w:rsidR="004C0E53">
          <w:rPr>
            <w:noProof/>
            <w:webHidden/>
          </w:rPr>
          <w:instrText xml:space="preserve"> PAGEREF _Toc143174656 \h </w:instrText>
        </w:r>
        <w:r w:rsidR="004C0E53">
          <w:rPr>
            <w:noProof/>
            <w:webHidden/>
          </w:rPr>
        </w:r>
        <w:r w:rsidR="004C0E53">
          <w:rPr>
            <w:noProof/>
            <w:webHidden/>
          </w:rPr>
          <w:fldChar w:fldCharType="separate"/>
        </w:r>
        <w:r w:rsidR="008A615B">
          <w:rPr>
            <w:noProof/>
            <w:webHidden/>
          </w:rPr>
          <w:t>4</w:t>
        </w:r>
        <w:r w:rsidR="004C0E53">
          <w:rPr>
            <w:noProof/>
            <w:webHidden/>
          </w:rPr>
          <w:fldChar w:fldCharType="end"/>
        </w:r>
      </w:hyperlink>
    </w:p>
    <w:p w14:paraId="2E08FAA6" w14:textId="6DB776EF" w:rsidR="004C0E53" w:rsidRDefault="00CC3B97">
      <w:pPr>
        <w:pStyle w:val="TOC1"/>
        <w:rPr>
          <w:rFonts w:asciiTheme="minorHAnsi" w:eastAsiaTheme="minorEastAsia" w:hAnsiTheme="minorHAnsi"/>
          <w:b w:val="0"/>
          <w:bCs w:val="0"/>
          <w:color w:val="auto"/>
          <w:kern w:val="2"/>
          <w:sz w:val="22"/>
          <w:lang w:eastAsia="en-GB"/>
          <w14:ligatures w14:val="standardContextual"/>
        </w:rPr>
      </w:pPr>
      <w:hyperlink w:anchor="_Toc143174657" w:history="1">
        <w:r w:rsidR="004C0E53" w:rsidRPr="00372869">
          <w:rPr>
            <w:rStyle w:val="Hyperlink"/>
          </w:rPr>
          <w:t>Small and Medium Enterprises</w:t>
        </w:r>
        <w:r w:rsidR="004C0E53">
          <w:rPr>
            <w:webHidden/>
          </w:rPr>
          <w:tab/>
        </w:r>
        <w:r w:rsidR="004C0E53">
          <w:rPr>
            <w:webHidden/>
          </w:rPr>
          <w:fldChar w:fldCharType="begin"/>
        </w:r>
        <w:r w:rsidR="004C0E53">
          <w:rPr>
            <w:webHidden/>
          </w:rPr>
          <w:instrText xml:space="preserve"> PAGEREF _Toc143174657 \h </w:instrText>
        </w:r>
        <w:r w:rsidR="004C0E53">
          <w:rPr>
            <w:webHidden/>
          </w:rPr>
        </w:r>
        <w:r w:rsidR="004C0E53">
          <w:rPr>
            <w:webHidden/>
          </w:rPr>
          <w:fldChar w:fldCharType="separate"/>
        </w:r>
        <w:r w:rsidR="008A615B">
          <w:rPr>
            <w:webHidden/>
          </w:rPr>
          <w:t>6</w:t>
        </w:r>
        <w:r w:rsidR="004C0E53">
          <w:rPr>
            <w:webHidden/>
          </w:rPr>
          <w:fldChar w:fldCharType="end"/>
        </w:r>
      </w:hyperlink>
    </w:p>
    <w:p w14:paraId="29848ED8" w14:textId="5792A3FC" w:rsidR="004C0E53" w:rsidRDefault="00CC3B97">
      <w:pPr>
        <w:pStyle w:val="TOC1"/>
        <w:rPr>
          <w:rFonts w:asciiTheme="minorHAnsi" w:eastAsiaTheme="minorEastAsia" w:hAnsiTheme="minorHAnsi"/>
          <w:b w:val="0"/>
          <w:bCs w:val="0"/>
          <w:color w:val="auto"/>
          <w:kern w:val="2"/>
          <w:sz w:val="22"/>
          <w:lang w:eastAsia="en-GB"/>
          <w14:ligatures w14:val="standardContextual"/>
        </w:rPr>
      </w:pPr>
      <w:hyperlink w:anchor="_Toc143174658" w:history="1">
        <w:r w:rsidR="004C0E53" w:rsidRPr="00372869">
          <w:rPr>
            <w:rStyle w:val="Hyperlink"/>
          </w:rPr>
          <w:t>2.</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Statement of Requirement</w:t>
        </w:r>
        <w:r w:rsidR="004C0E53">
          <w:rPr>
            <w:webHidden/>
          </w:rPr>
          <w:tab/>
        </w:r>
        <w:r w:rsidR="004C0E53">
          <w:rPr>
            <w:webHidden/>
          </w:rPr>
          <w:fldChar w:fldCharType="begin"/>
        </w:r>
        <w:r w:rsidR="004C0E53">
          <w:rPr>
            <w:webHidden/>
          </w:rPr>
          <w:instrText xml:space="preserve"> PAGEREF _Toc143174658 \h </w:instrText>
        </w:r>
        <w:r w:rsidR="004C0E53">
          <w:rPr>
            <w:webHidden/>
          </w:rPr>
        </w:r>
        <w:r w:rsidR="004C0E53">
          <w:rPr>
            <w:webHidden/>
          </w:rPr>
          <w:fldChar w:fldCharType="separate"/>
        </w:r>
        <w:r w:rsidR="008A615B">
          <w:rPr>
            <w:webHidden/>
          </w:rPr>
          <w:t>7</w:t>
        </w:r>
        <w:r w:rsidR="004C0E53">
          <w:rPr>
            <w:webHidden/>
          </w:rPr>
          <w:fldChar w:fldCharType="end"/>
        </w:r>
      </w:hyperlink>
    </w:p>
    <w:p w14:paraId="5D68B475" w14:textId="22E0B925"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59" w:history="1">
        <w:r w:rsidR="004C0E53" w:rsidRPr="00372869">
          <w:rPr>
            <w:rStyle w:val="Hyperlink"/>
            <w:noProof/>
          </w:rPr>
          <w:t>2.1 Background of the project</w:t>
        </w:r>
        <w:r w:rsidR="004C0E53">
          <w:rPr>
            <w:noProof/>
            <w:webHidden/>
          </w:rPr>
          <w:tab/>
        </w:r>
        <w:r w:rsidR="004C0E53">
          <w:rPr>
            <w:noProof/>
            <w:webHidden/>
          </w:rPr>
          <w:fldChar w:fldCharType="begin"/>
        </w:r>
        <w:r w:rsidR="004C0E53">
          <w:rPr>
            <w:noProof/>
            <w:webHidden/>
          </w:rPr>
          <w:instrText xml:space="preserve"> PAGEREF _Toc143174659 \h </w:instrText>
        </w:r>
        <w:r w:rsidR="004C0E53">
          <w:rPr>
            <w:noProof/>
            <w:webHidden/>
          </w:rPr>
        </w:r>
        <w:r w:rsidR="004C0E53">
          <w:rPr>
            <w:noProof/>
            <w:webHidden/>
          </w:rPr>
          <w:fldChar w:fldCharType="separate"/>
        </w:r>
        <w:r w:rsidR="008A615B">
          <w:rPr>
            <w:noProof/>
            <w:webHidden/>
          </w:rPr>
          <w:t>7</w:t>
        </w:r>
        <w:r w:rsidR="004C0E53">
          <w:rPr>
            <w:noProof/>
            <w:webHidden/>
          </w:rPr>
          <w:fldChar w:fldCharType="end"/>
        </w:r>
      </w:hyperlink>
    </w:p>
    <w:p w14:paraId="14DFCAFE" w14:textId="7BA58687"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0" w:history="1">
        <w:r w:rsidR="004C0E53" w:rsidRPr="00372869">
          <w:rPr>
            <w:rStyle w:val="Hyperlink"/>
            <w:noProof/>
          </w:rPr>
          <w:t>2.2 Project Objectives and Scope</w:t>
        </w:r>
        <w:r w:rsidR="004C0E53">
          <w:rPr>
            <w:noProof/>
            <w:webHidden/>
          </w:rPr>
          <w:tab/>
        </w:r>
        <w:r w:rsidR="004C0E53">
          <w:rPr>
            <w:noProof/>
            <w:webHidden/>
          </w:rPr>
          <w:fldChar w:fldCharType="begin"/>
        </w:r>
        <w:r w:rsidR="004C0E53">
          <w:rPr>
            <w:noProof/>
            <w:webHidden/>
          </w:rPr>
          <w:instrText xml:space="preserve"> PAGEREF _Toc143174660 \h </w:instrText>
        </w:r>
        <w:r w:rsidR="004C0E53">
          <w:rPr>
            <w:noProof/>
            <w:webHidden/>
          </w:rPr>
        </w:r>
        <w:r w:rsidR="004C0E53">
          <w:rPr>
            <w:noProof/>
            <w:webHidden/>
          </w:rPr>
          <w:fldChar w:fldCharType="separate"/>
        </w:r>
        <w:r w:rsidR="008A615B">
          <w:rPr>
            <w:noProof/>
            <w:webHidden/>
          </w:rPr>
          <w:t>7</w:t>
        </w:r>
        <w:r w:rsidR="004C0E53">
          <w:rPr>
            <w:noProof/>
            <w:webHidden/>
          </w:rPr>
          <w:fldChar w:fldCharType="end"/>
        </w:r>
      </w:hyperlink>
    </w:p>
    <w:p w14:paraId="687B279F" w14:textId="24F7A86E"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1" w:history="1">
        <w:r w:rsidR="004C0E53" w:rsidRPr="00372869">
          <w:rPr>
            <w:rStyle w:val="Hyperlink"/>
            <w:noProof/>
          </w:rPr>
          <w:t>2.3 Project Outputs, Deliverables and Contract Management</w:t>
        </w:r>
        <w:r w:rsidR="004C0E53">
          <w:rPr>
            <w:noProof/>
            <w:webHidden/>
          </w:rPr>
          <w:tab/>
        </w:r>
        <w:r w:rsidR="004C0E53">
          <w:rPr>
            <w:noProof/>
            <w:webHidden/>
          </w:rPr>
          <w:fldChar w:fldCharType="begin"/>
        </w:r>
        <w:r w:rsidR="004C0E53">
          <w:rPr>
            <w:noProof/>
            <w:webHidden/>
          </w:rPr>
          <w:instrText xml:space="preserve"> PAGEREF _Toc143174661 \h </w:instrText>
        </w:r>
        <w:r w:rsidR="004C0E53">
          <w:rPr>
            <w:noProof/>
            <w:webHidden/>
          </w:rPr>
        </w:r>
        <w:r w:rsidR="004C0E53">
          <w:rPr>
            <w:noProof/>
            <w:webHidden/>
          </w:rPr>
          <w:fldChar w:fldCharType="separate"/>
        </w:r>
        <w:r w:rsidR="008A615B">
          <w:rPr>
            <w:noProof/>
            <w:webHidden/>
          </w:rPr>
          <w:t>9</w:t>
        </w:r>
        <w:r w:rsidR="004C0E53">
          <w:rPr>
            <w:noProof/>
            <w:webHidden/>
          </w:rPr>
          <w:fldChar w:fldCharType="end"/>
        </w:r>
      </w:hyperlink>
    </w:p>
    <w:p w14:paraId="57ABE530" w14:textId="02379251"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2" w:history="1">
        <w:r w:rsidR="004C0E53" w:rsidRPr="00372869">
          <w:rPr>
            <w:rStyle w:val="Hyperlink"/>
            <w:noProof/>
          </w:rPr>
          <w:t>2.4 Project Timescales</w:t>
        </w:r>
        <w:r w:rsidR="004C0E53">
          <w:rPr>
            <w:noProof/>
            <w:webHidden/>
          </w:rPr>
          <w:tab/>
        </w:r>
        <w:r w:rsidR="004C0E53">
          <w:rPr>
            <w:noProof/>
            <w:webHidden/>
          </w:rPr>
          <w:fldChar w:fldCharType="begin"/>
        </w:r>
        <w:r w:rsidR="004C0E53">
          <w:rPr>
            <w:noProof/>
            <w:webHidden/>
          </w:rPr>
          <w:instrText xml:space="preserve"> PAGEREF _Toc143174662 \h </w:instrText>
        </w:r>
        <w:r w:rsidR="004C0E53">
          <w:rPr>
            <w:noProof/>
            <w:webHidden/>
          </w:rPr>
        </w:r>
        <w:r w:rsidR="004C0E53">
          <w:rPr>
            <w:noProof/>
            <w:webHidden/>
          </w:rPr>
          <w:fldChar w:fldCharType="separate"/>
        </w:r>
        <w:r w:rsidR="008A615B">
          <w:rPr>
            <w:noProof/>
            <w:webHidden/>
          </w:rPr>
          <w:t>10</w:t>
        </w:r>
        <w:r w:rsidR="004C0E53">
          <w:rPr>
            <w:noProof/>
            <w:webHidden/>
          </w:rPr>
          <w:fldChar w:fldCharType="end"/>
        </w:r>
      </w:hyperlink>
    </w:p>
    <w:p w14:paraId="788447E3" w14:textId="54AFB7BD"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3" w:history="1">
        <w:r w:rsidR="004C0E53" w:rsidRPr="00372869">
          <w:rPr>
            <w:rStyle w:val="Hyperlink"/>
            <w:noProof/>
          </w:rPr>
          <w:t>2.5 Budget and Payment Schedule</w:t>
        </w:r>
        <w:r w:rsidR="004C0E53">
          <w:rPr>
            <w:noProof/>
            <w:webHidden/>
          </w:rPr>
          <w:tab/>
        </w:r>
        <w:r w:rsidR="004C0E53">
          <w:rPr>
            <w:noProof/>
            <w:webHidden/>
          </w:rPr>
          <w:fldChar w:fldCharType="begin"/>
        </w:r>
        <w:r w:rsidR="004C0E53">
          <w:rPr>
            <w:noProof/>
            <w:webHidden/>
          </w:rPr>
          <w:instrText xml:space="preserve"> PAGEREF _Toc143174663 \h </w:instrText>
        </w:r>
        <w:r w:rsidR="004C0E53">
          <w:rPr>
            <w:noProof/>
            <w:webHidden/>
          </w:rPr>
        </w:r>
        <w:r w:rsidR="004C0E53">
          <w:rPr>
            <w:noProof/>
            <w:webHidden/>
          </w:rPr>
          <w:fldChar w:fldCharType="separate"/>
        </w:r>
        <w:r w:rsidR="008A615B">
          <w:rPr>
            <w:noProof/>
            <w:webHidden/>
          </w:rPr>
          <w:t>10</w:t>
        </w:r>
        <w:r w:rsidR="004C0E53">
          <w:rPr>
            <w:noProof/>
            <w:webHidden/>
          </w:rPr>
          <w:fldChar w:fldCharType="end"/>
        </w:r>
      </w:hyperlink>
    </w:p>
    <w:p w14:paraId="05C6CD6C" w14:textId="58B9D3A2"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4" w:history="1">
        <w:r w:rsidR="004C0E53" w:rsidRPr="00372869">
          <w:rPr>
            <w:rStyle w:val="Hyperlink"/>
            <w:noProof/>
          </w:rPr>
          <w:t>2.6 Further project related information for bidders</w:t>
        </w:r>
        <w:r w:rsidR="004C0E53">
          <w:rPr>
            <w:noProof/>
            <w:webHidden/>
          </w:rPr>
          <w:tab/>
        </w:r>
        <w:r w:rsidR="004C0E53">
          <w:rPr>
            <w:noProof/>
            <w:webHidden/>
          </w:rPr>
          <w:fldChar w:fldCharType="begin"/>
        </w:r>
        <w:r w:rsidR="004C0E53">
          <w:rPr>
            <w:noProof/>
            <w:webHidden/>
          </w:rPr>
          <w:instrText xml:space="preserve"> PAGEREF _Toc143174664 \h </w:instrText>
        </w:r>
        <w:r w:rsidR="004C0E53">
          <w:rPr>
            <w:noProof/>
            <w:webHidden/>
          </w:rPr>
        </w:r>
        <w:r w:rsidR="004C0E53">
          <w:rPr>
            <w:noProof/>
            <w:webHidden/>
          </w:rPr>
          <w:fldChar w:fldCharType="separate"/>
        </w:r>
        <w:r w:rsidR="008A615B">
          <w:rPr>
            <w:noProof/>
            <w:webHidden/>
          </w:rPr>
          <w:t>10</w:t>
        </w:r>
        <w:r w:rsidR="004C0E53">
          <w:rPr>
            <w:noProof/>
            <w:webHidden/>
          </w:rPr>
          <w:fldChar w:fldCharType="end"/>
        </w:r>
      </w:hyperlink>
    </w:p>
    <w:p w14:paraId="36C368C0" w14:textId="44958601" w:rsidR="004C0E53" w:rsidRDefault="00CC3B97">
      <w:pPr>
        <w:pStyle w:val="TOC1"/>
        <w:rPr>
          <w:rFonts w:asciiTheme="minorHAnsi" w:eastAsiaTheme="minorEastAsia" w:hAnsiTheme="minorHAnsi"/>
          <w:b w:val="0"/>
          <w:bCs w:val="0"/>
          <w:color w:val="auto"/>
          <w:kern w:val="2"/>
          <w:sz w:val="22"/>
          <w:lang w:eastAsia="en-GB"/>
          <w14:ligatures w14:val="standardContextual"/>
        </w:rPr>
      </w:pPr>
      <w:hyperlink w:anchor="_Toc143174665" w:history="1">
        <w:r w:rsidR="004C0E53" w:rsidRPr="00372869">
          <w:rPr>
            <w:rStyle w:val="Hyperlink"/>
          </w:rPr>
          <w:t>3.</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Tender Response and Evaluation Criteria</w:t>
        </w:r>
        <w:r w:rsidR="004C0E53">
          <w:rPr>
            <w:webHidden/>
          </w:rPr>
          <w:tab/>
        </w:r>
        <w:r w:rsidR="004C0E53">
          <w:rPr>
            <w:webHidden/>
          </w:rPr>
          <w:fldChar w:fldCharType="begin"/>
        </w:r>
        <w:r w:rsidR="004C0E53">
          <w:rPr>
            <w:webHidden/>
          </w:rPr>
          <w:instrText xml:space="preserve"> PAGEREF _Toc143174665 \h </w:instrText>
        </w:r>
        <w:r w:rsidR="004C0E53">
          <w:rPr>
            <w:webHidden/>
          </w:rPr>
        </w:r>
        <w:r w:rsidR="004C0E53">
          <w:rPr>
            <w:webHidden/>
          </w:rPr>
          <w:fldChar w:fldCharType="separate"/>
        </w:r>
        <w:r w:rsidR="008A615B">
          <w:rPr>
            <w:webHidden/>
          </w:rPr>
          <w:t>12</w:t>
        </w:r>
        <w:r w:rsidR="004C0E53">
          <w:rPr>
            <w:webHidden/>
          </w:rPr>
          <w:fldChar w:fldCharType="end"/>
        </w:r>
      </w:hyperlink>
    </w:p>
    <w:p w14:paraId="0196504A" w14:textId="13BA5739"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6" w:history="1">
        <w:r w:rsidR="004C0E53" w:rsidRPr="00372869">
          <w:rPr>
            <w:rStyle w:val="Hyperlink"/>
            <w:noProof/>
          </w:rPr>
          <w:t>3.1 The Tender Response</w:t>
        </w:r>
        <w:r w:rsidR="004C0E53">
          <w:rPr>
            <w:noProof/>
            <w:webHidden/>
          </w:rPr>
          <w:tab/>
        </w:r>
        <w:r w:rsidR="004C0E53">
          <w:rPr>
            <w:noProof/>
            <w:webHidden/>
          </w:rPr>
          <w:fldChar w:fldCharType="begin"/>
        </w:r>
        <w:r w:rsidR="004C0E53">
          <w:rPr>
            <w:noProof/>
            <w:webHidden/>
          </w:rPr>
          <w:instrText xml:space="preserve"> PAGEREF _Toc143174666 \h </w:instrText>
        </w:r>
        <w:r w:rsidR="004C0E53">
          <w:rPr>
            <w:noProof/>
            <w:webHidden/>
          </w:rPr>
        </w:r>
        <w:r w:rsidR="004C0E53">
          <w:rPr>
            <w:noProof/>
            <w:webHidden/>
          </w:rPr>
          <w:fldChar w:fldCharType="separate"/>
        </w:r>
        <w:r w:rsidR="008A615B">
          <w:rPr>
            <w:noProof/>
            <w:webHidden/>
          </w:rPr>
          <w:t>12</w:t>
        </w:r>
        <w:r w:rsidR="004C0E53">
          <w:rPr>
            <w:noProof/>
            <w:webHidden/>
          </w:rPr>
          <w:fldChar w:fldCharType="end"/>
        </w:r>
      </w:hyperlink>
    </w:p>
    <w:p w14:paraId="7E92E5BF" w14:textId="10B3FB52"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7" w:history="1">
        <w:r w:rsidR="004C0E53" w:rsidRPr="00372869">
          <w:rPr>
            <w:rStyle w:val="Hyperlink"/>
            <w:noProof/>
          </w:rPr>
          <w:t>3.2 Evaluation Criteria</w:t>
        </w:r>
        <w:r w:rsidR="004C0E53">
          <w:rPr>
            <w:noProof/>
            <w:webHidden/>
          </w:rPr>
          <w:tab/>
        </w:r>
        <w:r w:rsidR="004C0E53">
          <w:rPr>
            <w:noProof/>
            <w:webHidden/>
          </w:rPr>
          <w:fldChar w:fldCharType="begin"/>
        </w:r>
        <w:r w:rsidR="004C0E53">
          <w:rPr>
            <w:noProof/>
            <w:webHidden/>
          </w:rPr>
          <w:instrText xml:space="preserve"> PAGEREF _Toc143174667 \h </w:instrText>
        </w:r>
        <w:r w:rsidR="004C0E53">
          <w:rPr>
            <w:noProof/>
            <w:webHidden/>
          </w:rPr>
        </w:r>
        <w:r w:rsidR="004C0E53">
          <w:rPr>
            <w:noProof/>
            <w:webHidden/>
          </w:rPr>
          <w:fldChar w:fldCharType="separate"/>
        </w:r>
        <w:r w:rsidR="008A615B">
          <w:rPr>
            <w:noProof/>
            <w:webHidden/>
          </w:rPr>
          <w:t>13</w:t>
        </w:r>
        <w:r w:rsidR="004C0E53">
          <w:rPr>
            <w:noProof/>
            <w:webHidden/>
          </w:rPr>
          <w:fldChar w:fldCharType="end"/>
        </w:r>
      </w:hyperlink>
    </w:p>
    <w:p w14:paraId="6484B96F" w14:textId="6AFC0283" w:rsidR="004C0E53" w:rsidRDefault="00CC3B97">
      <w:pPr>
        <w:pStyle w:val="TOC1"/>
        <w:rPr>
          <w:rFonts w:asciiTheme="minorHAnsi" w:eastAsiaTheme="minorEastAsia" w:hAnsiTheme="minorHAnsi"/>
          <w:b w:val="0"/>
          <w:bCs w:val="0"/>
          <w:color w:val="auto"/>
          <w:kern w:val="2"/>
          <w:sz w:val="22"/>
          <w:lang w:eastAsia="en-GB"/>
          <w14:ligatures w14:val="standardContextual"/>
        </w:rPr>
      </w:pPr>
      <w:hyperlink w:anchor="_Toc143174668" w:history="1">
        <w:r w:rsidR="004C0E53" w:rsidRPr="00372869">
          <w:rPr>
            <w:rStyle w:val="Hyperlink"/>
          </w:rPr>
          <w:t>4.</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Procurement Procedures</w:t>
        </w:r>
        <w:r w:rsidR="004C0E53">
          <w:rPr>
            <w:webHidden/>
          </w:rPr>
          <w:tab/>
        </w:r>
        <w:r w:rsidR="004C0E53">
          <w:rPr>
            <w:webHidden/>
          </w:rPr>
          <w:fldChar w:fldCharType="begin"/>
        </w:r>
        <w:r w:rsidR="004C0E53">
          <w:rPr>
            <w:webHidden/>
          </w:rPr>
          <w:instrText xml:space="preserve"> PAGEREF _Toc143174668 \h </w:instrText>
        </w:r>
        <w:r w:rsidR="004C0E53">
          <w:rPr>
            <w:webHidden/>
          </w:rPr>
        </w:r>
        <w:r w:rsidR="004C0E53">
          <w:rPr>
            <w:webHidden/>
          </w:rPr>
          <w:fldChar w:fldCharType="separate"/>
        </w:r>
        <w:r w:rsidR="008A615B">
          <w:rPr>
            <w:webHidden/>
          </w:rPr>
          <w:t>18</w:t>
        </w:r>
        <w:r w:rsidR="004C0E53">
          <w:rPr>
            <w:webHidden/>
          </w:rPr>
          <w:fldChar w:fldCharType="end"/>
        </w:r>
      </w:hyperlink>
    </w:p>
    <w:p w14:paraId="52CAD607" w14:textId="55F63283"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69" w:history="1">
        <w:r w:rsidR="004C0E53" w:rsidRPr="00372869">
          <w:rPr>
            <w:rStyle w:val="Hyperlink"/>
            <w:noProof/>
          </w:rPr>
          <w:t>Tendering Timetable</w:t>
        </w:r>
        <w:r w:rsidR="004C0E53">
          <w:rPr>
            <w:noProof/>
            <w:webHidden/>
          </w:rPr>
          <w:tab/>
        </w:r>
        <w:r w:rsidR="004C0E53">
          <w:rPr>
            <w:noProof/>
            <w:webHidden/>
          </w:rPr>
          <w:fldChar w:fldCharType="begin"/>
        </w:r>
        <w:r w:rsidR="004C0E53">
          <w:rPr>
            <w:noProof/>
            <w:webHidden/>
          </w:rPr>
          <w:instrText xml:space="preserve"> PAGEREF _Toc143174669 \h </w:instrText>
        </w:r>
        <w:r w:rsidR="004C0E53">
          <w:rPr>
            <w:noProof/>
            <w:webHidden/>
          </w:rPr>
        </w:r>
        <w:r w:rsidR="004C0E53">
          <w:rPr>
            <w:noProof/>
            <w:webHidden/>
          </w:rPr>
          <w:fldChar w:fldCharType="separate"/>
        </w:r>
        <w:r w:rsidR="008A615B">
          <w:rPr>
            <w:noProof/>
            <w:webHidden/>
          </w:rPr>
          <w:t>18</w:t>
        </w:r>
        <w:r w:rsidR="004C0E53">
          <w:rPr>
            <w:noProof/>
            <w:webHidden/>
          </w:rPr>
          <w:fldChar w:fldCharType="end"/>
        </w:r>
      </w:hyperlink>
    </w:p>
    <w:p w14:paraId="4A81AA4D" w14:textId="5BB5ECD7" w:rsidR="004C0E53" w:rsidRDefault="00CC3B97">
      <w:pPr>
        <w:pStyle w:val="TOC2"/>
        <w:tabs>
          <w:tab w:val="right" w:pos="9628"/>
        </w:tabs>
        <w:rPr>
          <w:rFonts w:asciiTheme="minorHAnsi" w:eastAsiaTheme="minorEastAsia" w:hAnsiTheme="minorHAnsi"/>
          <w:noProof/>
          <w:kern w:val="2"/>
          <w:sz w:val="22"/>
          <w:lang w:eastAsia="en-GB"/>
          <w14:ligatures w14:val="standardContextual"/>
        </w:rPr>
      </w:pPr>
      <w:hyperlink w:anchor="_Toc143174670" w:history="1">
        <w:r w:rsidR="004C0E53" w:rsidRPr="00372869">
          <w:rPr>
            <w:rStyle w:val="Hyperlink"/>
            <w:noProof/>
          </w:rPr>
          <w:t>Tendering Instructions and Guidance</w:t>
        </w:r>
        <w:r w:rsidR="004C0E53">
          <w:rPr>
            <w:noProof/>
            <w:webHidden/>
          </w:rPr>
          <w:tab/>
        </w:r>
        <w:r w:rsidR="004C0E53">
          <w:rPr>
            <w:noProof/>
            <w:webHidden/>
          </w:rPr>
          <w:fldChar w:fldCharType="begin"/>
        </w:r>
        <w:r w:rsidR="004C0E53">
          <w:rPr>
            <w:noProof/>
            <w:webHidden/>
          </w:rPr>
          <w:instrText xml:space="preserve"> PAGEREF _Toc143174670 \h </w:instrText>
        </w:r>
        <w:r w:rsidR="004C0E53">
          <w:rPr>
            <w:noProof/>
            <w:webHidden/>
          </w:rPr>
        </w:r>
        <w:r w:rsidR="004C0E53">
          <w:rPr>
            <w:noProof/>
            <w:webHidden/>
          </w:rPr>
          <w:fldChar w:fldCharType="separate"/>
        </w:r>
        <w:r w:rsidR="008A615B">
          <w:rPr>
            <w:noProof/>
            <w:webHidden/>
          </w:rPr>
          <w:t>18</w:t>
        </w:r>
        <w:r w:rsidR="004C0E53">
          <w:rPr>
            <w:noProof/>
            <w:webHidden/>
          </w:rPr>
          <w:fldChar w:fldCharType="end"/>
        </w:r>
      </w:hyperlink>
    </w:p>
    <w:p w14:paraId="6B48D324" w14:textId="6B6F2B0E" w:rsidR="00FC6860" w:rsidRDefault="00FC6860" w:rsidP="004A1B6D">
      <w:pPr>
        <w:sectPr w:rsidR="00FC6860" w:rsidSect="004A1B6D">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43174653"/>
      <w:r>
        <w:lastRenderedPageBreak/>
        <w:t>Purpose of the document</w:t>
      </w:r>
      <w:bookmarkEnd w:id="4"/>
    </w:p>
    <w:p w14:paraId="5CB061E3" w14:textId="0D3611F6" w:rsidR="00A02455" w:rsidRDefault="00A02455" w:rsidP="00A02455">
      <w:r>
        <w:t xml:space="preserve">The purpose of this document is to invite proposals for </w:t>
      </w:r>
      <w:r w:rsidR="00E37B0D" w:rsidRPr="55CDE5B9">
        <w:rPr>
          <w:b/>
          <w:bCs/>
          <w:color w:val="B1173B" w:themeColor="accent1"/>
        </w:rPr>
        <w:t>work to support ORR in holding National Highways to account with respect to its delivery of operational activity on the strategic road network (SRN)</w:t>
      </w:r>
      <w:r>
        <w:t>.</w:t>
      </w:r>
    </w:p>
    <w:p w14:paraId="75A839A6" w14:textId="400C9FF7" w:rsidR="00A02455" w:rsidRDefault="00A02455" w:rsidP="00A02455">
      <w:r>
        <w:t xml:space="preserve">This document contains the following </w:t>
      </w:r>
      <w:proofErr w:type="gramStart"/>
      <w:r>
        <w:t>sections</w:t>
      </w:r>
      <w:proofErr w:type="gramEnd"/>
    </w:p>
    <w:p w14:paraId="51B87CA1" w14:textId="6A8F0A41" w:rsidR="00A02455" w:rsidRDefault="00A02455" w:rsidP="00155088">
      <w:pPr>
        <w:pStyle w:val="NormalBulletnumber"/>
        <w:numPr>
          <w:ilvl w:val="3"/>
          <w:numId w:val="27"/>
        </w:numPr>
        <w:tabs>
          <w:tab w:val="clear" w:pos="2268"/>
        </w:tabs>
        <w:ind w:left="709"/>
      </w:pPr>
      <w:r>
        <w:t xml:space="preserve">Introduction to </w:t>
      </w:r>
      <w:r w:rsidR="00925BF8">
        <w:t>ORR</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25B23D72" w:rsidR="003E1A78" w:rsidRDefault="00490915" w:rsidP="00D776B6">
      <w:pPr>
        <w:pStyle w:val="Heading2"/>
      </w:pPr>
      <w:bookmarkStart w:id="5" w:name="_Toc143174654"/>
      <w:r>
        <w:lastRenderedPageBreak/>
        <w:t>Introduction to the Office of Rail and Road</w:t>
      </w:r>
      <w:r w:rsidR="00925BF8">
        <w:t xml:space="preserve"> (ORR)</w:t>
      </w:r>
      <w:bookmarkEnd w:id="5"/>
    </w:p>
    <w:p w14:paraId="7D584444" w14:textId="77777777" w:rsidR="000B2A14" w:rsidRDefault="000B2A14" w:rsidP="000B2A14">
      <w:r>
        <w:t xml:space="preserve">The Office of Rail and Road is the independent safety and economic regulator of Britain’s railways and is responsible for monitoring and enforcing the performance and efficiency of National Highways. </w:t>
      </w:r>
    </w:p>
    <w:p w14:paraId="3E3FEC79" w14:textId="77777777" w:rsidR="000B2A14" w:rsidRDefault="000B2A14" w:rsidP="000B2A14">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4317465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4D2BD4C3" w:rsidR="00490915" w:rsidRDefault="00490915" w:rsidP="00490915">
      <w:r>
        <w:t>National Highways operates the strategic road network</w:t>
      </w:r>
      <w:r w:rsidR="00512D74">
        <w:t xml:space="preserve"> (SRN)</w:t>
      </w:r>
      <w:r>
        <w:t xml:space="preserve">, managing motorways and </w:t>
      </w:r>
      <w:r w:rsidR="00512D74">
        <w:t>M</w:t>
      </w:r>
      <w:r>
        <w:t xml:space="preserve">ajor </w:t>
      </w:r>
      <w:r w:rsidR="00512D74">
        <w:t xml:space="preserve">A </w:t>
      </w:r>
      <w:r>
        <w:t xml:space="preserve">roads in England. Our role is to monitor and hold it to account for its performance and delivery, so that its customers enjoy predictable journeys on </w:t>
      </w:r>
      <w:r w:rsidR="00512D74">
        <w:t>the SRN</w:t>
      </w:r>
      <w:r>
        <w:t>.</w:t>
      </w:r>
    </w:p>
    <w:p w14:paraId="3D22F1BB" w14:textId="77777777" w:rsidR="00490915" w:rsidRDefault="00490915" w:rsidP="00490915">
      <w:pPr>
        <w:pStyle w:val="Heading3"/>
      </w:pPr>
      <w:bookmarkStart w:id="7" w:name="_Toc143174656"/>
      <w:r>
        <w:t>Supplying ORR</w:t>
      </w:r>
      <w:bookmarkEnd w:id="7"/>
    </w:p>
    <w:p w14:paraId="00A07518" w14:textId="028CC415" w:rsidR="00490915" w:rsidRDefault="00490915" w:rsidP="00490915">
      <w:r>
        <w:t>The ORR procurement unit is responsible for purchasing the goods and services necessary for ORR to achieve its role as the economic and health &amp; safety regulator of the rail industry</w:t>
      </w:r>
      <w:r w:rsidR="000B2A14">
        <w:t>, and as the highways monitor</w:t>
      </w:r>
      <w:r>
        <w:t>.</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lastRenderedPageBreak/>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2"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674F94">
      <w:pPr>
        <w:pStyle w:val="Heading3"/>
      </w:pPr>
      <w:bookmarkStart w:id="8" w:name="_Toc143174657"/>
      <w:r w:rsidRPr="00674F94">
        <w:t>Small</w:t>
      </w:r>
      <w:r>
        <w:t xml:space="preserve">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4A1B6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4A1B6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4A1B6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4A1B6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4A1B6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4A1B6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4A1B6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4A1B6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4A1B6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4A1B6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4A1B6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4A1B6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4A1B6D">
            <w:pPr>
              <w:pStyle w:val="TblText"/>
            </w:pPr>
            <w:r w:rsidRPr="00D6160E">
              <w:t>≤ € 10 million</w:t>
            </w:r>
          </w:p>
        </w:tc>
        <w:tc>
          <w:tcPr>
            <w:tcW w:w="894" w:type="dxa"/>
            <w:shd w:val="clear" w:color="auto" w:fill="auto"/>
          </w:tcPr>
          <w:p w14:paraId="230AF2D1" w14:textId="77777777" w:rsidR="00D6160E" w:rsidRPr="00D6160E" w:rsidRDefault="00D6160E" w:rsidP="004A1B6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4A1B6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4A1B6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4A1B6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4A1B6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4A1B6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4A1B6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4A1B6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4A1B6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4A1B6D">
            <w:pPr>
              <w:pStyle w:val="TblText"/>
            </w:pPr>
            <w:r w:rsidRPr="00D6160E">
              <w:t>&gt; € 50 million</w:t>
            </w:r>
          </w:p>
        </w:tc>
        <w:tc>
          <w:tcPr>
            <w:tcW w:w="894" w:type="dxa"/>
            <w:shd w:val="clear" w:color="auto" w:fill="auto"/>
          </w:tcPr>
          <w:p w14:paraId="19BFF5EC" w14:textId="77777777" w:rsidR="00D6160E" w:rsidRPr="00D6160E" w:rsidRDefault="00D6160E" w:rsidP="004A1B6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4A1B6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43174658"/>
      <w:r>
        <w:lastRenderedPageBreak/>
        <w:t>Statement of Requirement</w:t>
      </w:r>
      <w:bookmarkEnd w:id="9"/>
    </w:p>
    <w:p w14:paraId="0C918979" w14:textId="4CE3B4F2" w:rsidR="00F20E70" w:rsidRDefault="00F20E70" w:rsidP="00F20E70">
      <w:pPr>
        <w:pStyle w:val="Heading3"/>
      </w:pPr>
      <w:bookmarkStart w:id="10" w:name="_Toc143174659"/>
      <w:r>
        <w:t>2.1 Background of the project</w:t>
      </w:r>
      <w:bookmarkEnd w:id="10"/>
    </w:p>
    <w:p w14:paraId="2CFC70BF" w14:textId="77777777" w:rsidR="000B2A14" w:rsidRPr="008A771E" w:rsidRDefault="000B2A14" w:rsidP="000B2A14">
      <w:pPr>
        <w:rPr>
          <w:b/>
        </w:rPr>
      </w:pPr>
      <w:r w:rsidRPr="008A771E">
        <w:t xml:space="preserve">The Office of Rail and Road (ORR) independently monitors </w:t>
      </w:r>
      <w:r>
        <w:t>National Highways’</w:t>
      </w:r>
      <w:r w:rsidRPr="008A771E">
        <w:t xml:space="preserve"> management of the </w:t>
      </w:r>
      <w:r>
        <w:t>s</w:t>
      </w:r>
      <w:r w:rsidRPr="008A771E">
        <w:t xml:space="preserve">trategic </w:t>
      </w:r>
      <w:r>
        <w:t>r</w:t>
      </w:r>
      <w:r w:rsidRPr="008A771E">
        <w:t xml:space="preserve">oad </w:t>
      </w:r>
      <w:r>
        <w:t>n</w:t>
      </w:r>
      <w:r w:rsidRPr="008A771E">
        <w:t xml:space="preserve">etwork (SRN) – the motorways and main A roads in England. We scrutinise the company and hold it to account for its management of the </w:t>
      </w:r>
      <w:r>
        <w:t>SRN</w:t>
      </w:r>
      <w:r w:rsidRPr="008A771E">
        <w:t xml:space="preserve"> – including delivery of performance and efficiency. </w:t>
      </w:r>
    </w:p>
    <w:p w14:paraId="6B7E0F99" w14:textId="77777777" w:rsidR="000B2A14" w:rsidRDefault="000B2A14" w:rsidP="000B2A14">
      <w:r w:rsidRPr="008A771E">
        <w:t>We also advise the government on the appropriate level of funding and performance requirements for future road periods to help frame challenging and deliverable performance and efficiency requirements. These requirements are set out by the government in road investment strategies (RIS).</w:t>
      </w:r>
    </w:p>
    <w:p w14:paraId="7FA8B927" w14:textId="2DCC6586" w:rsidR="00CE64FD" w:rsidRDefault="00CE64FD" w:rsidP="00CE64FD">
      <w:r>
        <w:t>We assess National Highways’ asset management of the SRN by analysing the</w:t>
      </w:r>
      <w:r w:rsidR="00CD7A73">
        <w:t xml:space="preserve"> </w:t>
      </w:r>
      <w:r>
        <w:t>company’s reported data sets</w:t>
      </w:r>
      <w:r w:rsidR="676F2781">
        <w:t xml:space="preserve"> and engag</w:t>
      </w:r>
      <w:r w:rsidR="001749AB">
        <w:t>ing</w:t>
      </w:r>
      <w:r w:rsidR="676F2781">
        <w:t xml:space="preserve"> with the company</w:t>
      </w:r>
      <w:r w:rsidR="001749AB">
        <w:t>, including by field visits</w:t>
      </w:r>
      <w:r>
        <w:t>. Asset management investment is typically split into</w:t>
      </w:r>
      <w:r w:rsidR="00CD7A73">
        <w:t xml:space="preserve"> </w:t>
      </w:r>
      <w:r>
        <w:t>two main categories:</w:t>
      </w:r>
    </w:p>
    <w:p w14:paraId="0D2007A2" w14:textId="221849EE" w:rsidR="00CE64FD" w:rsidRDefault="00CE64FD" w:rsidP="00CD7A73">
      <w:pPr>
        <w:pStyle w:val="ListParagraph"/>
        <w:numPr>
          <w:ilvl w:val="0"/>
          <w:numId w:val="37"/>
        </w:numPr>
      </w:pPr>
      <w:r>
        <w:t>capital renewals: this is the renewal of assets that have reached the optimum</w:t>
      </w:r>
      <w:r w:rsidR="00CD7A73">
        <w:t xml:space="preserve"> </w:t>
      </w:r>
      <w:r>
        <w:t>asset life, or are life expired such as road surfacing and bridge structures that</w:t>
      </w:r>
      <w:r w:rsidR="00CD7A73">
        <w:t xml:space="preserve"> </w:t>
      </w:r>
      <w:r>
        <w:t>are part of the SRN; and</w:t>
      </w:r>
    </w:p>
    <w:p w14:paraId="18B11CEC" w14:textId="52217DCB" w:rsidR="00CE64FD" w:rsidRDefault="00CE64FD" w:rsidP="00CD7A73">
      <w:pPr>
        <w:pStyle w:val="ListParagraph"/>
        <w:numPr>
          <w:ilvl w:val="0"/>
          <w:numId w:val="37"/>
        </w:numPr>
      </w:pPr>
      <w:r>
        <w:t>maintenance: this aims to keep the SRN safe and serviceable by undertaking</w:t>
      </w:r>
      <w:r w:rsidR="00CD7A73">
        <w:t xml:space="preserve"> </w:t>
      </w:r>
      <w:r>
        <w:t>routine cyclical operations such as cutting vegetation, clearing drains, and</w:t>
      </w:r>
      <w:r w:rsidR="00CD7A73">
        <w:t xml:space="preserve"> </w:t>
      </w:r>
      <w:r>
        <w:t>reactive repairs to defects such as potholes.</w:t>
      </w:r>
    </w:p>
    <w:p w14:paraId="6905E4B4" w14:textId="7F55A454" w:rsidR="00CE64FD" w:rsidRDefault="00CE64FD" w:rsidP="00CE64FD">
      <w:r>
        <w:t>These two categories are linked. For example, if National Highways does not</w:t>
      </w:r>
      <w:r w:rsidR="00CD7A73">
        <w:t xml:space="preserve"> </w:t>
      </w:r>
      <w:r>
        <w:t>adequately deliver maintenance, assets may fail prematurely requiring early</w:t>
      </w:r>
      <w:r w:rsidR="00CD7A73">
        <w:t xml:space="preserve"> </w:t>
      </w:r>
      <w:r>
        <w:t>renewal, and if the company does not undertake renewal activity in a timely</w:t>
      </w:r>
      <w:r w:rsidR="00CD7A73">
        <w:t xml:space="preserve"> </w:t>
      </w:r>
      <w:r>
        <w:t>manner, an asset may require increased maintenance to keep it safe for users.</w:t>
      </w:r>
      <w:r w:rsidR="00CD7A73">
        <w:t xml:space="preserve"> </w:t>
      </w:r>
      <w:r>
        <w:t>The range of different asset types that form the SRN and the impact of varying</w:t>
      </w:r>
      <w:r w:rsidR="00CD7A73">
        <w:t xml:space="preserve"> </w:t>
      </w:r>
      <w:r>
        <w:t>traffic levels and from different weather conditions across the country make this a</w:t>
      </w:r>
      <w:r w:rsidR="00CD7A73">
        <w:t xml:space="preserve"> </w:t>
      </w:r>
      <w:r>
        <w:t>complex challenge for the company to manage.</w:t>
      </w:r>
    </w:p>
    <w:p w14:paraId="620D53E2" w14:textId="08AE5F8A" w:rsidR="007034E6" w:rsidRDefault="00582653" w:rsidP="00CE64FD">
      <w:r>
        <w:t xml:space="preserve">National Highways also </w:t>
      </w:r>
      <w:r w:rsidR="001749AB">
        <w:t>has</w:t>
      </w:r>
      <w:r>
        <w:t xml:space="preserve"> responsibility for the safe and reliable operation of its network</w:t>
      </w:r>
      <w:r w:rsidR="001749AB">
        <w:t>.</w:t>
      </w:r>
      <w:r>
        <w:t xml:space="preserve"> </w:t>
      </w:r>
      <w:r w:rsidR="00051275">
        <w:t xml:space="preserve">The frontline </w:t>
      </w:r>
      <w:r>
        <w:t xml:space="preserve">activity is </w:t>
      </w:r>
      <w:r w:rsidR="001749AB">
        <w:t>largely</w:t>
      </w:r>
      <w:r>
        <w:t xml:space="preserve"> delivered by </w:t>
      </w:r>
      <w:r w:rsidR="001749AB">
        <w:t>its</w:t>
      </w:r>
      <w:r>
        <w:t xml:space="preserve"> </w:t>
      </w:r>
      <w:r w:rsidR="00A62F55">
        <w:t>traffic officers and inspectors</w:t>
      </w:r>
      <w:r w:rsidR="00621D52">
        <w:t>, supported by colleagues in Regional Operations Centres (ROCs)</w:t>
      </w:r>
      <w:r w:rsidR="00621D52" w:rsidRPr="00621D52">
        <w:t xml:space="preserve"> </w:t>
      </w:r>
      <w:r w:rsidR="00621D52" w:rsidRPr="007034E6">
        <w:t xml:space="preserve">and </w:t>
      </w:r>
      <w:r w:rsidR="00824DBC">
        <w:t>Cu</w:t>
      </w:r>
      <w:r w:rsidR="00824DBC" w:rsidRPr="007034E6">
        <w:t xml:space="preserve">stomer </w:t>
      </w:r>
      <w:r w:rsidR="00824DBC">
        <w:t>C</w:t>
      </w:r>
      <w:r w:rsidR="00621D52" w:rsidRPr="007034E6">
        <w:t xml:space="preserve">ontact </w:t>
      </w:r>
      <w:r w:rsidR="00824DBC">
        <w:t>C</w:t>
      </w:r>
      <w:r w:rsidR="00621D52" w:rsidRPr="007034E6">
        <w:t>entre</w:t>
      </w:r>
      <w:r w:rsidR="00824DBC">
        <w:t xml:space="preserve"> (CCC)</w:t>
      </w:r>
      <w:r w:rsidR="00621D52" w:rsidRPr="007034E6">
        <w:t xml:space="preserve"> who manage customer reports, set signs and signals, and alert customers to hazards on the road</w:t>
      </w:r>
      <w:r w:rsidR="00621D52">
        <w:t>, a</w:t>
      </w:r>
      <w:r w:rsidR="00C8784A">
        <w:t>nd manage incidents on the network</w:t>
      </w:r>
      <w:r w:rsidR="00A17BF4">
        <w:t>.</w:t>
      </w:r>
    </w:p>
    <w:p w14:paraId="2E8AB4D1" w14:textId="12506325" w:rsidR="0016338E" w:rsidRDefault="00CE64FD" w:rsidP="0016338E">
      <w:r>
        <w:t xml:space="preserve">National Highways’ </w:t>
      </w:r>
      <w:r w:rsidR="0016338E" w:rsidRPr="0016338E">
        <w:t xml:space="preserve">operations are split into </w:t>
      </w:r>
      <w:r w:rsidR="00C8784A">
        <w:t xml:space="preserve">six </w:t>
      </w:r>
      <w:r w:rsidR="0016338E" w:rsidRPr="0016338E">
        <w:t>regions</w:t>
      </w:r>
      <w:r>
        <w:t>.</w:t>
      </w:r>
      <w:r w:rsidR="0016338E" w:rsidRPr="0016338E">
        <w:t xml:space="preserve"> Each region manages </w:t>
      </w:r>
      <w:r w:rsidR="005232C7">
        <w:t xml:space="preserve">a </w:t>
      </w:r>
      <w:r w:rsidR="0016338E" w:rsidRPr="0016338E">
        <w:t>programme of repairs and maintenance for its part of the network.</w:t>
      </w:r>
      <w:r>
        <w:t xml:space="preserve"> The company also has </w:t>
      </w:r>
      <w:r>
        <w:lastRenderedPageBreak/>
        <w:t>an operational technology (Op Tech) strategy. Operational technology is specifically used to operate and enable maintenance of the SRN and can be found at the roadside and in the regional operations centres. Examples of on-road technologies include s</w:t>
      </w:r>
      <w:r w:rsidR="0016338E">
        <w:t>igns and signals</w:t>
      </w:r>
      <w:r>
        <w:t xml:space="preserve">, </w:t>
      </w:r>
      <w:r w:rsidR="0016338E">
        <w:t>CCTV</w:t>
      </w:r>
      <w:r>
        <w:t>, c</w:t>
      </w:r>
      <w:r w:rsidR="0016338E">
        <w:t>ontrol centre technology</w:t>
      </w:r>
      <w:r>
        <w:t xml:space="preserve"> and t</w:t>
      </w:r>
      <w:r w:rsidR="0016338E">
        <w:t>unnels management systems</w:t>
      </w:r>
      <w:r>
        <w:t>.</w:t>
      </w:r>
    </w:p>
    <w:p w14:paraId="74919ACA" w14:textId="178F61FF" w:rsidR="00F20E70" w:rsidRDefault="00F20E70" w:rsidP="00F20E70">
      <w:pPr>
        <w:pStyle w:val="Heading3"/>
      </w:pPr>
      <w:bookmarkStart w:id="11" w:name="_Toc143174660"/>
      <w:r>
        <w:t>2.2 Project Objectives and Scope</w:t>
      </w:r>
      <w:bookmarkEnd w:id="11"/>
    </w:p>
    <w:p w14:paraId="06FF0A50" w14:textId="17BB6F1C" w:rsidR="00EB6F5B" w:rsidRPr="00EB6F5B" w:rsidRDefault="00EB6F5B" w:rsidP="009947F4">
      <w:pPr>
        <w:pStyle w:val="NormalBulletround"/>
        <w:numPr>
          <w:ilvl w:val="4"/>
          <w:numId w:val="0"/>
        </w:numPr>
        <w:rPr>
          <w:b/>
          <w:bCs/>
        </w:rPr>
      </w:pPr>
      <w:r w:rsidRPr="17DCE24A">
        <w:rPr>
          <w:b/>
          <w:bCs/>
        </w:rPr>
        <w:t>Objectives</w:t>
      </w:r>
    </w:p>
    <w:p w14:paraId="432E2C5D" w14:textId="09A25DB3" w:rsidR="00E37B0D" w:rsidRPr="00386B6D" w:rsidRDefault="00E37B0D" w:rsidP="00E37B0D">
      <w:r>
        <w:t xml:space="preserve">The primary objective of this commission is </w:t>
      </w:r>
      <w:r w:rsidR="00955DD2" w:rsidRPr="00955DD2">
        <w:t xml:space="preserve">to support ORR in holding National Highways to account with respect to its delivery of operational activity on the </w:t>
      </w:r>
      <w:r>
        <w:t xml:space="preserve">SRN. </w:t>
      </w:r>
      <w:r w:rsidR="27694677">
        <w:t>T</w:t>
      </w:r>
      <w:r>
        <w:t>his will include using established measures of performance, such as the smart motorway</w:t>
      </w:r>
      <w:r w:rsidR="00CD7A73">
        <w:t>s</w:t>
      </w:r>
      <w:r>
        <w:t xml:space="preserve"> </w:t>
      </w:r>
      <w:r w:rsidR="005232C7">
        <w:t xml:space="preserve">national average </w:t>
      </w:r>
      <w:r w:rsidR="00CD7A73">
        <w:t>10-</w:t>
      </w:r>
      <w:r>
        <w:t xml:space="preserve">minute </w:t>
      </w:r>
      <w:r w:rsidR="004A5B88">
        <w:t>attendance</w:t>
      </w:r>
      <w:r w:rsidR="00AF45F7">
        <w:t xml:space="preserve"> </w:t>
      </w:r>
      <w:r>
        <w:t>time of traffic officers</w:t>
      </w:r>
      <w:r w:rsidR="004A5B88">
        <w:t xml:space="preserve"> on All Lane Running (ALR) motorways more than one mile apart</w:t>
      </w:r>
      <w:r w:rsidR="00CD7A73">
        <w:t>. I</w:t>
      </w:r>
      <w:r>
        <w:t>t will also include defining what good operational performance looks like and support ORR’s strategic objective for Better Highways.</w:t>
      </w:r>
    </w:p>
    <w:p w14:paraId="4A12DF8F" w14:textId="5A0D4EC9" w:rsidR="00EB6F5B" w:rsidRPr="00EB6F5B" w:rsidRDefault="00EB6F5B" w:rsidP="00BD585A">
      <w:pPr>
        <w:pStyle w:val="NormalBulletround"/>
        <w:numPr>
          <w:ilvl w:val="4"/>
          <w:numId w:val="0"/>
        </w:numPr>
        <w:rPr>
          <w:b/>
          <w:bCs/>
        </w:rPr>
      </w:pPr>
      <w:r w:rsidRPr="17DCE24A">
        <w:rPr>
          <w:b/>
          <w:bCs/>
        </w:rPr>
        <w:t>Scope/requirements</w:t>
      </w:r>
    </w:p>
    <w:p w14:paraId="1A69DC72" w14:textId="24B28895" w:rsidR="00042E1C" w:rsidRDefault="00EB6F5B" w:rsidP="00386B6D">
      <w:pPr>
        <w:pStyle w:val="NormalBulletround"/>
        <w:numPr>
          <w:ilvl w:val="4"/>
          <w:numId w:val="0"/>
        </w:numPr>
      </w:pPr>
      <w:r>
        <w:t xml:space="preserve">There are </w:t>
      </w:r>
      <w:r w:rsidR="00542D50">
        <w:t>three</w:t>
      </w:r>
      <w:r>
        <w:t xml:space="preserve"> deliver</w:t>
      </w:r>
      <w:r w:rsidR="00386B6D">
        <w:t>ables</w:t>
      </w:r>
      <w:r>
        <w:t xml:space="preserve"> for the project. We expect these to </w:t>
      </w:r>
      <w:r w:rsidR="48DF588D">
        <w:t xml:space="preserve">be </w:t>
      </w:r>
      <w:r>
        <w:t>achieved with a combination of document review</w:t>
      </w:r>
      <w:r w:rsidR="387A1F45">
        <w:t xml:space="preserve">, </w:t>
      </w:r>
      <w:r>
        <w:t>analysis</w:t>
      </w:r>
      <w:r w:rsidR="001749AB">
        <w:t xml:space="preserve">, </w:t>
      </w:r>
      <w:proofErr w:type="gramStart"/>
      <w:r>
        <w:t>interviews</w:t>
      </w:r>
      <w:proofErr w:type="gramEnd"/>
      <w:r>
        <w:t xml:space="preserve"> </w:t>
      </w:r>
      <w:r w:rsidR="00582653">
        <w:t xml:space="preserve">and </w:t>
      </w:r>
      <w:r>
        <w:t xml:space="preserve">engagement sessions with National Highways staff. </w:t>
      </w:r>
      <w:r w:rsidR="00542F82">
        <w:t xml:space="preserve">We expect bidders to set out their approaches to each of the </w:t>
      </w:r>
      <w:r w:rsidR="001749AB">
        <w:t>three</w:t>
      </w:r>
      <w:r w:rsidR="00542F82">
        <w:t xml:space="preserve"> areas of work to drive maximum short-term benefit and to support embedment of </w:t>
      </w:r>
      <w:r w:rsidR="0D9AC4F8">
        <w:t>ORR’s</w:t>
      </w:r>
      <w:r w:rsidR="00542F82">
        <w:t xml:space="preserve"> long-term holding to account approach.</w:t>
      </w:r>
    </w:p>
    <w:p w14:paraId="128817FD" w14:textId="400978D7" w:rsidR="00E37B0D" w:rsidRDefault="006F317E" w:rsidP="001749AB">
      <w:pPr>
        <w:pStyle w:val="NormalBulletround"/>
        <w:numPr>
          <w:ilvl w:val="0"/>
          <w:numId w:val="42"/>
        </w:numPr>
      </w:pPr>
      <w:r>
        <w:t xml:space="preserve">Expert support and insight to help us widen and deepen our approach to </w:t>
      </w:r>
      <w:r w:rsidR="00E37B0D">
        <w:t>holding National Highways to account for its delivery of operation</w:t>
      </w:r>
      <w:r w:rsidR="00AC381A">
        <w:t>al</w:t>
      </w:r>
      <w:r w:rsidR="00E37B0D">
        <w:t xml:space="preserve"> activity on the SRN</w:t>
      </w:r>
      <w:r w:rsidR="00CD1B2E">
        <w:t xml:space="preserve"> to </w:t>
      </w:r>
      <w:r w:rsidR="305E872A">
        <w:t>allow</w:t>
      </w:r>
      <w:r w:rsidR="00CD1B2E">
        <w:t xml:space="preserve"> us to prioritise and effectively scrutinise to the end of the road period (March 2025). </w:t>
      </w:r>
      <w:r w:rsidR="00F57AAC">
        <w:t xml:space="preserve">Using available data, </w:t>
      </w:r>
      <w:r w:rsidR="00CD1B2E">
        <w:t>analys</w:t>
      </w:r>
      <w:r w:rsidR="00F57AAC">
        <w:t>e National highways performance</w:t>
      </w:r>
      <w:r w:rsidR="00674F94">
        <w:t xml:space="preserve"> and </w:t>
      </w:r>
      <w:r w:rsidR="00F57AAC">
        <w:t xml:space="preserve">make </w:t>
      </w:r>
      <w:r w:rsidR="00674F94">
        <w:t>recommendation</w:t>
      </w:r>
      <w:r w:rsidR="00F57AAC">
        <w:t>s to ORR to improve</w:t>
      </w:r>
      <w:r w:rsidR="00674F94">
        <w:t xml:space="preserve"> our approach to holding National Highways to account,</w:t>
      </w:r>
      <w:r w:rsidR="00CD1B2E">
        <w:t xml:space="preserve"> </w:t>
      </w:r>
      <w:r w:rsidR="00F57AAC">
        <w:t xml:space="preserve">for </w:t>
      </w:r>
      <w:r w:rsidR="00CD1B2E">
        <w:t>the following areas of</w:t>
      </w:r>
      <w:r w:rsidR="001749AB">
        <w:t xml:space="preserve"> the company’s</w:t>
      </w:r>
      <w:r w:rsidR="00CD1B2E">
        <w:t xml:space="preserve"> </w:t>
      </w:r>
      <w:r w:rsidR="00AC381A">
        <w:t>operations</w:t>
      </w:r>
      <w:r w:rsidR="00A57F5C">
        <w:t xml:space="preserve"> at both regional and national level</w:t>
      </w:r>
      <w:r w:rsidR="00AC381A">
        <w:t>:</w:t>
      </w:r>
    </w:p>
    <w:p w14:paraId="451F7104" w14:textId="68D1138A" w:rsidR="00A57F5C" w:rsidRDefault="00F626B1" w:rsidP="00074BC8">
      <w:pPr>
        <w:pStyle w:val="NormalBulletround"/>
        <w:numPr>
          <w:ilvl w:val="0"/>
          <w:numId w:val="46"/>
        </w:numPr>
      </w:pPr>
      <w:r>
        <w:t>operational</w:t>
      </w:r>
      <w:r w:rsidR="00A57F5C">
        <w:t xml:space="preserve"> response to </w:t>
      </w:r>
      <w:r w:rsidR="00422B49">
        <w:t xml:space="preserve">asset </w:t>
      </w:r>
      <w:r w:rsidR="00767963">
        <w:t xml:space="preserve">safety </w:t>
      </w:r>
      <w:proofErr w:type="gramStart"/>
      <w:r w:rsidR="00A57F5C">
        <w:t>defects;</w:t>
      </w:r>
      <w:proofErr w:type="gramEnd"/>
      <w:r w:rsidR="00A57F5C">
        <w:t xml:space="preserve"> </w:t>
      </w:r>
    </w:p>
    <w:p w14:paraId="4CF195A6" w14:textId="09BA97F3" w:rsidR="00767963" w:rsidRDefault="00767963" w:rsidP="00074BC8">
      <w:pPr>
        <w:pStyle w:val="NormalBulletround"/>
        <w:numPr>
          <w:ilvl w:val="0"/>
          <w:numId w:val="46"/>
        </w:numPr>
      </w:pPr>
      <w:r>
        <w:t xml:space="preserve">operational response to </w:t>
      </w:r>
      <w:r w:rsidR="00422B49">
        <w:t>non-asset</w:t>
      </w:r>
      <w:r>
        <w:t xml:space="preserve"> related </w:t>
      </w:r>
      <w:proofErr w:type="gramStart"/>
      <w:r>
        <w:t>incidents;</w:t>
      </w:r>
      <w:proofErr w:type="gramEnd"/>
    </w:p>
    <w:p w14:paraId="629CD8E2" w14:textId="08EA0988" w:rsidR="00422B49" w:rsidRDefault="00A14431" w:rsidP="00074BC8">
      <w:pPr>
        <w:pStyle w:val="NormalBulletround"/>
        <w:numPr>
          <w:ilvl w:val="0"/>
          <w:numId w:val="46"/>
        </w:numPr>
      </w:pPr>
      <w:r>
        <w:t xml:space="preserve">competency and capacity to </w:t>
      </w:r>
      <w:r w:rsidR="00422B49">
        <w:t>respon</w:t>
      </w:r>
      <w:r>
        <w:t xml:space="preserve">d to </w:t>
      </w:r>
      <w:r w:rsidR="00422B49">
        <w:t xml:space="preserve">and manage long duration incidents, </w:t>
      </w:r>
      <w:r w:rsidR="001749AB">
        <w:t>for example,</w:t>
      </w:r>
      <w:r w:rsidR="003672B1">
        <w:t xml:space="preserve"> bronze,</w:t>
      </w:r>
      <w:r w:rsidR="00422B49">
        <w:t xml:space="preserve"> silver and gold </w:t>
      </w:r>
      <w:r w:rsidR="003672B1">
        <w:t>emergency responses,</w:t>
      </w:r>
      <w:r w:rsidR="00422B49">
        <w:t xml:space="preserve"> and engagement with </w:t>
      </w:r>
      <w:r w:rsidR="009156DA">
        <w:t xml:space="preserve">suppliers and </w:t>
      </w:r>
      <w:r w:rsidR="00422B49">
        <w:t xml:space="preserve">third </w:t>
      </w:r>
      <w:proofErr w:type="gramStart"/>
      <w:r w:rsidR="00422B49">
        <w:t>parties;</w:t>
      </w:r>
      <w:proofErr w:type="gramEnd"/>
    </w:p>
    <w:p w14:paraId="44F3D776" w14:textId="6E34A121" w:rsidR="00422B49" w:rsidRDefault="00422B49" w:rsidP="00074BC8">
      <w:pPr>
        <w:pStyle w:val="NormalBulletround"/>
        <w:numPr>
          <w:ilvl w:val="0"/>
          <w:numId w:val="46"/>
        </w:numPr>
      </w:pPr>
      <w:r w:rsidRPr="006F317E">
        <w:t xml:space="preserve">management and resolution of multi-region </w:t>
      </w:r>
      <w:proofErr w:type="gramStart"/>
      <w:r w:rsidRPr="006F317E">
        <w:t>events</w:t>
      </w:r>
      <w:r>
        <w:t>;</w:t>
      </w:r>
      <w:proofErr w:type="gramEnd"/>
    </w:p>
    <w:p w14:paraId="2FE16F03" w14:textId="0135F37F" w:rsidR="005D208B" w:rsidRDefault="005D208B" w:rsidP="00074BC8">
      <w:pPr>
        <w:pStyle w:val="NormalBulletround"/>
        <w:numPr>
          <w:ilvl w:val="0"/>
          <w:numId w:val="46"/>
        </w:numPr>
      </w:pPr>
      <w:r>
        <w:lastRenderedPageBreak/>
        <w:t xml:space="preserve">systems and operations that are used to manage the expeditious movement of traffic, including but not limited to the role of smart motorway technology and the progress </w:t>
      </w:r>
      <w:r w:rsidR="001749AB">
        <w:t>the company is</w:t>
      </w:r>
      <w:r>
        <w:t xml:space="preserve"> making against </w:t>
      </w:r>
      <w:r w:rsidR="001749AB">
        <w:t>the</w:t>
      </w:r>
      <w:r>
        <w:t xml:space="preserve"> Smart </w:t>
      </w:r>
      <w:r w:rsidR="004A5B88">
        <w:t>m</w:t>
      </w:r>
      <w:r>
        <w:t>otorway</w:t>
      </w:r>
      <w:r w:rsidR="004A5B88">
        <w:t xml:space="preserve"> evidence stocktake and</w:t>
      </w:r>
      <w:r>
        <w:t xml:space="preserve"> </w:t>
      </w:r>
      <w:r w:rsidR="004A5B88">
        <w:t>a</w:t>
      </w:r>
      <w:r>
        <w:t xml:space="preserve">ction </w:t>
      </w:r>
      <w:proofErr w:type="gramStart"/>
      <w:r w:rsidR="004A5B88">
        <w:t>p</w:t>
      </w:r>
      <w:r>
        <w:t>lan;</w:t>
      </w:r>
      <w:proofErr w:type="gramEnd"/>
    </w:p>
    <w:p w14:paraId="5283D3F6" w14:textId="3127DE09" w:rsidR="00422B49" w:rsidRDefault="00933693" w:rsidP="00074BC8">
      <w:pPr>
        <w:pStyle w:val="NormalBulletround"/>
        <w:numPr>
          <w:ilvl w:val="0"/>
          <w:numId w:val="46"/>
        </w:numPr>
      </w:pPr>
      <w:r>
        <w:t xml:space="preserve">improving the reliability of operational technology systems including but not limited to CCTV, radar technology, MIDAS and variable message </w:t>
      </w:r>
      <w:proofErr w:type="gramStart"/>
      <w:r>
        <w:t>signs;</w:t>
      </w:r>
      <w:proofErr w:type="gramEnd"/>
    </w:p>
    <w:p w14:paraId="2590CECD" w14:textId="2AFEC0DB" w:rsidR="00E37B0D" w:rsidRDefault="004D024E" w:rsidP="00074BC8">
      <w:pPr>
        <w:pStyle w:val="NormalBulletround"/>
        <w:numPr>
          <w:ilvl w:val="0"/>
          <w:numId w:val="46"/>
        </w:numPr>
      </w:pPr>
      <w:r>
        <w:t xml:space="preserve">proactive and reactive systems used to manage customer journeys and the </w:t>
      </w:r>
      <w:r w:rsidR="00A57F5C">
        <w:t xml:space="preserve">systems that </w:t>
      </w:r>
      <w:r w:rsidR="005D208B">
        <w:t xml:space="preserve">support </w:t>
      </w:r>
      <w:proofErr w:type="gramStart"/>
      <w:r>
        <w:t>this;</w:t>
      </w:r>
      <w:proofErr w:type="gramEnd"/>
    </w:p>
    <w:p w14:paraId="204E5D5E" w14:textId="5AF32AC2" w:rsidR="001749AB" w:rsidRDefault="00A82041" w:rsidP="00074BC8">
      <w:pPr>
        <w:pStyle w:val="NormalBulletround"/>
        <w:numPr>
          <w:ilvl w:val="0"/>
          <w:numId w:val="46"/>
        </w:numPr>
      </w:pPr>
      <w:r>
        <w:t xml:space="preserve">provision of welfare </w:t>
      </w:r>
      <w:r w:rsidR="001749AB">
        <w:t>to National Highways’</w:t>
      </w:r>
      <w:r>
        <w:t xml:space="preserve"> customers</w:t>
      </w:r>
      <w:r w:rsidR="003672B1">
        <w:t xml:space="preserve">, where </w:t>
      </w:r>
      <w:proofErr w:type="gramStart"/>
      <w:r w:rsidR="003672B1">
        <w:t>applicable</w:t>
      </w:r>
      <w:r w:rsidR="00B32B4B">
        <w:t>;</w:t>
      </w:r>
      <w:proofErr w:type="gramEnd"/>
    </w:p>
    <w:p w14:paraId="3F5A5069" w14:textId="1007FA88" w:rsidR="00E37B0D" w:rsidRDefault="005D208B" w:rsidP="00074BC8">
      <w:pPr>
        <w:pStyle w:val="NormalBulletround"/>
        <w:numPr>
          <w:ilvl w:val="0"/>
          <w:numId w:val="46"/>
        </w:numPr>
      </w:pPr>
      <w:r>
        <w:t xml:space="preserve">the systems that support third party access to the network </w:t>
      </w:r>
      <w:r w:rsidR="004D024E">
        <w:t>including but not limited to public utilities</w:t>
      </w:r>
      <w:r w:rsidR="001749AB">
        <w:t>;</w:t>
      </w:r>
      <w:r w:rsidR="00A4606B">
        <w:t xml:space="preserve"> and</w:t>
      </w:r>
    </w:p>
    <w:p w14:paraId="06CB9FFE" w14:textId="23687AA6" w:rsidR="00E37B0D" w:rsidRDefault="00A4606B" w:rsidP="00074BC8">
      <w:pPr>
        <w:pStyle w:val="NormalBulletround"/>
        <w:numPr>
          <w:ilvl w:val="0"/>
          <w:numId w:val="46"/>
        </w:numPr>
      </w:pPr>
      <w:r>
        <w:t xml:space="preserve">operational competency and capacity in the delivery of </w:t>
      </w:r>
      <w:r w:rsidR="00E37B0D">
        <w:t xml:space="preserve">severe weather </w:t>
      </w:r>
      <w:r>
        <w:t>events</w:t>
      </w:r>
      <w:r w:rsidR="001749AB">
        <w:t>.</w:t>
      </w:r>
    </w:p>
    <w:p w14:paraId="1AF72081" w14:textId="020CF828" w:rsidR="00636A89" w:rsidRDefault="00636A89" w:rsidP="00636A89">
      <w:pPr>
        <w:pStyle w:val="ListParagraph"/>
        <w:numPr>
          <w:ilvl w:val="0"/>
          <w:numId w:val="42"/>
        </w:numPr>
      </w:pPr>
      <w:r>
        <w:t>B</w:t>
      </w:r>
      <w:r w:rsidR="005C7AA2">
        <w:t xml:space="preserve">enchmarking of </w:t>
      </w:r>
      <w:r>
        <w:t xml:space="preserve">the </w:t>
      </w:r>
      <w:r w:rsidR="005C7AA2">
        <w:t xml:space="preserve">operational activities </w:t>
      </w:r>
      <w:r>
        <w:t xml:space="preserve">listed in deliverable 1 </w:t>
      </w:r>
      <w:r w:rsidR="005C7AA2">
        <w:t>within other similar asset organisation</w:t>
      </w:r>
      <w:r w:rsidR="005E4D29">
        <w:t>s</w:t>
      </w:r>
      <w:r>
        <w:t xml:space="preserve"> in the UK and abroad. We would welcome suggestions from bidders as to which organisations these should be with rationale for selection.</w:t>
      </w:r>
    </w:p>
    <w:p w14:paraId="601CEB74" w14:textId="4A75B78F" w:rsidR="00074BC8" w:rsidRDefault="00542F82" w:rsidP="00636A89">
      <w:pPr>
        <w:pStyle w:val="NormalBulletround"/>
        <w:numPr>
          <w:ilvl w:val="0"/>
          <w:numId w:val="42"/>
        </w:numPr>
      </w:pPr>
      <w:r>
        <w:t xml:space="preserve">A </w:t>
      </w:r>
      <w:r w:rsidR="00074BC8">
        <w:t>roadmap</w:t>
      </w:r>
      <w:r>
        <w:t xml:space="preserve"> to </w:t>
      </w:r>
      <w:r w:rsidR="00074BC8">
        <w:t xml:space="preserve">support ORR to understand the operational impacts of National Highways’ plans to improve the effectiveness of its </w:t>
      </w:r>
      <w:r w:rsidR="00074BC8" w:rsidRPr="006F317E">
        <w:t>Operational Control Division</w:t>
      </w:r>
      <w:r w:rsidR="00074BC8">
        <w:t xml:space="preserve"> and how this should inform our holding to account approach. </w:t>
      </w:r>
      <w:r w:rsidR="00636A89">
        <w:t>To</w:t>
      </w:r>
      <w:r w:rsidR="00074BC8">
        <w:t xml:space="preserve"> include how the company plans to improve:</w:t>
      </w:r>
    </w:p>
    <w:p w14:paraId="23D6621F" w14:textId="6072A1D1" w:rsidR="00074BC8" w:rsidRDefault="00074BC8" w:rsidP="00636A89">
      <w:pPr>
        <w:pStyle w:val="NormalBulletround"/>
        <w:numPr>
          <w:ilvl w:val="0"/>
          <w:numId w:val="45"/>
        </w:numPr>
        <w:ind w:left="1134" w:hanging="425"/>
      </w:pPr>
      <w:r>
        <w:t xml:space="preserve">its </w:t>
      </w:r>
      <w:r w:rsidR="006F317E" w:rsidRPr="006F317E">
        <w:t xml:space="preserve">operational processes, procedures and supporting systems to drive safe, </w:t>
      </w:r>
      <w:proofErr w:type="gramStart"/>
      <w:r w:rsidR="006F317E" w:rsidRPr="006F317E">
        <w:t>consistent</w:t>
      </w:r>
      <w:proofErr w:type="gramEnd"/>
      <w:r w:rsidR="006F317E" w:rsidRPr="006F317E">
        <w:t xml:space="preserve"> and efficient ways of workin</w:t>
      </w:r>
      <w:r>
        <w:t>g; and</w:t>
      </w:r>
    </w:p>
    <w:p w14:paraId="61DCB601" w14:textId="6B8B3DDB" w:rsidR="008B447F" w:rsidRPr="00542F82" w:rsidRDefault="008B447F" w:rsidP="00074BC8">
      <w:pPr>
        <w:pStyle w:val="NormalBulletround"/>
        <w:numPr>
          <w:ilvl w:val="0"/>
          <w:numId w:val="45"/>
        </w:numPr>
        <w:ind w:left="1134" w:hanging="425"/>
      </w:pPr>
      <w:r w:rsidRPr="008B447F">
        <w:t xml:space="preserve">operation of dynamic hard shoulders </w:t>
      </w:r>
      <w:r w:rsidR="00074BC8">
        <w:t xml:space="preserve">on smart motorways </w:t>
      </w:r>
      <w:r w:rsidRPr="008B447F">
        <w:t xml:space="preserve">to maximise benefit </w:t>
      </w:r>
      <w:r w:rsidR="00074BC8">
        <w:t>for</w:t>
      </w:r>
      <w:r w:rsidRPr="008B447F">
        <w:t xml:space="preserve"> customer</w:t>
      </w:r>
      <w:r w:rsidR="00074BC8">
        <w:t>s</w:t>
      </w:r>
      <w:r w:rsidRPr="008B447F">
        <w:t xml:space="preserve"> and investment</w:t>
      </w:r>
      <w:r w:rsidR="00074BC8">
        <w:t>.</w:t>
      </w:r>
    </w:p>
    <w:p w14:paraId="69A75C90" w14:textId="4E7D31A8" w:rsidR="003F3CB0" w:rsidRDefault="003F3CB0" w:rsidP="003F3CB0">
      <w:pPr>
        <w:pStyle w:val="Heading3"/>
      </w:pPr>
      <w:bookmarkStart w:id="12" w:name="_Toc143174661"/>
      <w:r w:rsidRPr="003F3CB0">
        <w:t>2.3 Project Outputs, Deliverables and Contract Management</w:t>
      </w:r>
      <w:bookmarkEnd w:id="12"/>
    </w:p>
    <w:p w14:paraId="480D8983" w14:textId="77777777" w:rsidR="00DB02EF" w:rsidRDefault="00DB02EF" w:rsidP="00DB02EF">
      <w:pPr>
        <w:pStyle w:val="Heading4"/>
      </w:pPr>
      <w:r>
        <w:t>Outputs and Deliverables</w:t>
      </w:r>
    </w:p>
    <w:p w14:paraId="22E4696C" w14:textId="410C5A02" w:rsidR="00402D24" w:rsidRDefault="00402D24" w:rsidP="00402D24">
      <w:pPr>
        <w:pStyle w:val="NormalBulletround"/>
        <w:tabs>
          <w:tab w:val="clear" w:pos="1134"/>
        </w:tabs>
        <w:ind w:left="0" w:firstLine="0"/>
      </w:pPr>
      <w:r>
        <w:t>The consultants are to deliver the following:</w:t>
      </w:r>
    </w:p>
    <w:p w14:paraId="19482E05" w14:textId="628E69A6" w:rsidR="00BD585A" w:rsidRDefault="006F317E" w:rsidP="003E1A30">
      <w:pPr>
        <w:pStyle w:val="NormalBulletround"/>
      </w:pPr>
      <w:r>
        <w:t>d</w:t>
      </w:r>
      <w:r w:rsidR="003E1A30">
        <w:t xml:space="preserve">raft </w:t>
      </w:r>
      <w:r w:rsidR="00DB02EF">
        <w:t xml:space="preserve">report </w:t>
      </w:r>
      <w:r w:rsidR="007A5E7B">
        <w:t xml:space="preserve">for </w:t>
      </w:r>
      <w:r w:rsidR="00DB02EF">
        <w:t>ORR comment</w:t>
      </w:r>
      <w:r w:rsidR="007A5E7B">
        <w:t xml:space="preserve"> and review; </w:t>
      </w:r>
      <w:proofErr w:type="gramStart"/>
      <w:r w:rsidR="007A5E7B">
        <w:t>also</w:t>
      </w:r>
      <w:proofErr w:type="gramEnd"/>
      <w:r w:rsidR="007A5E7B">
        <w:t xml:space="preserve"> </w:t>
      </w:r>
      <w:r w:rsidR="003E1A30">
        <w:t>to be shared with National Highways</w:t>
      </w:r>
      <w:r w:rsidR="007A5E7B">
        <w:t xml:space="preserve"> for factual </w:t>
      </w:r>
      <w:r w:rsidR="0BE304BC">
        <w:t>accuracy</w:t>
      </w:r>
      <w:r w:rsidR="007A5E7B">
        <w:t>;</w:t>
      </w:r>
      <w:r>
        <w:t xml:space="preserve"> and</w:t>
      </w:r>
    </w:p>
    <w:p w14:paraId="70A544C7" w14:textId="7FD0E8D5" w:rsidR="0004340E" w:rsidRDefault="006F317E" w:rsidP="0004340E">
      <w:pPr>
        <w:pStyle w:val="NormalBulletround"/>
      </w:pPr>
      <w:r>
        <w:lastRenderedPageBreak/>
        <w:t>f</w:t>
      </w:r>
      <w:r w:rsidR="00DB02EF">
        <w:t xml:space="preserve">inal report and presentation </w:t>
      </w:r>
      <w:r w:rsidR="007A5E7B">
        <w:t>for ORR that</w:t>
      </w:r>
      <w:r w:rsidR="00BD585A">
        <w:t xml:space="preserve"> incorporates </w:t>
      </w:r>
      <w:r w:rsidR="007A5E7B">
        <w:t>comments/</w:t>
      </w:r>
      <w:r w:rsidR="00BD585A">
        <w:t xml:space="preserve">amendments from </w:t>
      </w:r>
      <w:r w:rsidR="003E1A30">
        <w:t>ORR and</w:t>
      </w:r>
      <w:r w:rsidR="007A5E7B">
        <w:t xml:space="preserve">, where relevant, </w:t>
      </w:r>
      <w:r>
        <w:t xml:space="preserve">corrections from </w:t>
      </w:r>
      <w:r w:rsidR="00BD585A">
        <w:t>National Highways</w:t>
      </w:r>
      <w:r w:rsidR="007A5E7B">
        <w:t>.</w:t>
      </w:r>
    </w:p>
    <w:p w14:paraId="49DF4FA3" w14:textId="608D5BF6" w:rsidR="00DB02EF" w:rsidRPr="0004340E" w:rsidRDefault="006F317E" w:rsidP="006F317E">
      <w:r>
        <w:t xml:space="preserve">All </w:t>
      </w:r>
      <w:r w:rsidR="0004340E">
        <w:t xml:space="preserve">documents must meet our </w:t>
      </w:r>
      <w:hyperlink r:id="rId23" w:history="1">
        <w:r w:rsidR="00DB02EF" w:rsidRPr="0004340E">
          <w:rPr>
            <w:rStyle w:val="Hyperlink"/>
            <w:b/>
            <w:bCs/>
          </w:rPr>
          <w:t xml:space="preserve"> </w:t>
        </w:r>
      </w:hyperlink>
      <w:hyperlink r:id="rId24" w:history="1">
        <w:r w:rsidR="008F0B87">
          <w:rPr>
            <w:rStyle w:val="Hyperlink"/>
          </w:rPr>
          <w:t>Guidelines for writing accessible reports for ORR - Guidance for external suppliers | Office of Rail and Road</w:t>
        </w:r>
      </w:hyperlink>
    </w:p>
    <w:p w14:paraId="30DFB785" w14:textId="439A37DA" w:rsidR="00DB02EF" w:rsidRDefault="00DB02EF" w:rsidP="00DB02EF">
      <w:pPr>
        <w:pStyle w:val="Heading4"/>
      </w:pPr>
      <w:r>
        <w:t>Contract Management Requirements</w:t>
      </w:r>
    </w:p>
    <w:p w14:paraId="56721708" w14:textId="77777777" w:rsidR="000857D3" w:rsidRDefault="00AC5C19" w:rsidP="000857D3">
      <w:pPr>
        <w:pStyle w:val="NormalBulletround"/>
        <w:tabs>
          <w:tab w:val="clear" w:pos="1134"/>
        </w:tabs>
        <w:ind w:left="0" w:firstLine="0"/>
      </w:pPr>
      <w:r>
        <w:t xml:space="preserve">We would expect to hold progress update meetings on a fortnightly basis via Microsoft Teams. </w:t>
      </w:r>
    </w:p>
    <w:p w14:paraId="1016ABFB" w14:textId="6D0C68F2" w:rsidR="00AC5C19" w:rsidRDefault="00AC5C19" w:rsidP="00AC5C19">
      <w:pPr>
        <w:pStyle w:val="Numberedparagraphdouble"/>
        <w:numPr>
          <w:ilvl w:val="0"/>
          <w:numId w:val="0"/>
        </w:numPr>
        <w:ind w:left="851" w:hanging="851"/>
      </w:pPr>
      <w:r>
        <w:t xml:space="preserve">Consultants should provide </w:t>
      </w:r>
      <w:r w:rsidR="0004340E">
        <w:t xml:space="preserve">key updates on a shared Microsoft Teams </w:t>
      </w:r>
      <w:r w:rsidR="004C0E53">
        <w:t>c</w:t>
      </w:r>
      <w:r w:rsidR="0004340E">
        <w:t>hannel</w:t>
      </w:r>
      <w:r w:rsidR="004C0E53">
        <w:t xml:space="preserve"> or similar</w:t>
      </w:r>
      <w:r>
        <w:t xml:space="preserve">. </w:t>
      </w:r>
    </w:p>
    <w:p w14:paraId="214231DB" w14:textId="771C4AF5" w:rsidR="000857D3" w:rsidRDefault="000857D3" w:rsidP="007A5E7B">
      <w:pPr>
        <w:pStyle w:val="Numberedparagraphdouble"/>
        <w:numPr>
          <w:ilvl w:val="0"/>
          <w:numId w:val="0"/>
        </w:numPr>
      </w:pPr>
      <w:r>
        <w:t xml:space="preserve">National Highways </w:t>
      </w:r>
      <w:r w:rsidR="007A5E7B">
        <w:t>will support the work</w:t>
      </w:r>
      <w:r>
        <w:t xml:space="preserve"> and facilitate access to its staff and other</w:t>
      </w:r>
      <w:r w:rsidR="007A5E7B">
        <w:t xml:space="preserve"> </w:t>
      </w:r>
      <w:r>
        <w:t xml:space="preserve">information as appropriate. </w:t>
      </w:r>
      <w:r w:rsidR="007A5E7B">
        <w:t>The company’s</w:t>
      </w:r>
      <w:r>
        <w:t xml:space="preserve"> involvement will be co-ordinated through its Customer, Strategy and Communications team who are responsible for managing the relationship with ORR. </w:t>
      </w:r>
    </w:p>
    <w:p w14:paraId="5BDDF562" w14:textId="77777777" w:rsidR="000857D3" w:rsidRDefault="000857D3" w:rsidP="000857D3">
      <w:r w:rsidRPr="008D6049">
        <w:t xml:space="preserve">The Customer, Strategy and Communications team will assist in scheduling meetings and dealing with data requests. Engagement with </w:t>
      </w:r>
      <w:r>
        <w:t>National Highways</w:t>
      </w:r>
      <w:r w:rsidRPr="008D6049">
        <w:t xml:space="preserve"> should be proportionate and sensitive </w:t>
      </w:r>
      <w:r>
        <w:t xml:space="preserve">to </w:t>
      </w:r>
      <w:r w:rsidRPr="008D6049">
        <w:t>resource pressures.</w:t>
      </w:r>
    </w:p>
    <w:p w14:paraId="6D1B863E" w14:textId="77777777" w:rsidR="000857D3" w:rsidRDefault="000857D3" w:rsidP="000857D3">
      <w:r>
        <w:t xml:space="preserve">The consultancy should note that National Highways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w:t>
      </w:r>
      <w:proofErr w:type="gramStart"/>
      <w:r>
        <w:t>analysis</w:t>
      </w:r>
      <w:proofErr w:type="gramEnd"/>
      <w:r>
        <w:t xml:space="preserve"> or reports prepared for ORR by the consultancy, and which includes any of the confidential information, is.</w:t>
      </w:r>
    </w:p>
    <w:p w14:paraId="5964B902" w14:textId="3A8AD74E" w:rsidR="000857D3" w:rsidRPr="00AC5C19" w:rsidRDefault="000857D3" w:rsidP="007A5E7B">
      <w:r>
        <w:t>The appointed consultancy will have access to available information necessary to carry out the project and to deliver the objectives and requirements identified above.</w:t>
      </w:r>
    </w:p>
    <w:p w14:paraId="75F8969E" w14:textId="18013AB0" w:rsidR="00D6160E" w:rsidRPr="006F317E" w:rsidRDefault="00AF7AF9" w:rsidP="00AF7AF9">
      <w:pPr>
        <w:pStyle w:val="Heading3"/>
      </w:pPr>
      <w:bookmarkStart w:id="13" w:name="_Toc143174662"/>
      <w:r w:rsidRPr="006F317E">
        <w:t>2.4 Project Timescales</w:t>
      </w:r>
      <w:bookmarkEnd w:id="13"/>
    </w:p>
    <w:p w14:paraId="232D4288" w14:textId="77777777" w:rsidR="00AF7AF9" w:rsidRPr="006F317E" w:rsidRDefault="00AF7AF9" w:rsidP="00AF7AF9">
      <w:r w:rsidRPr="006F317E">
        <w:t>The provisional project timetable is as follows:</w:t>
      </w:r>
    </w:p>
    <w:p w14:paraId="1A5E1720" w14:textId="7F860DE1" w:rsidR="00AF7AF9" w:rsidRPr="006F317E" w:rsidRDefault="007A5E7B" w:rsidP="00AF7AF9">
      <w:pPr>
        <w:pStyle w:val="NormalBulletround"/>
      </w:pPr>
      <w:r w:rsidRPr="006F317E">
        <w:t>i</w:t>
      </w:r>
      <w:r w:rsidR="00B955DC" w:rsidRPr="006F317E">
        <w:t>nception</w:t>
      </w:r>
      <w:r w:rsidR="00AF7AF9" w:rsidRPr="006F317E">
        <w:t xml:space="preserve"> meeting and commencement w/c </w:t>
      </w:r>
      <w:r w:rsidR="00B277DB">
        <w:t>01</w:t>
      </w:r>
      <w:r w:rsidR="006F317E">
        <w:t xml:space="preserve"> February </w:t>
      </w:r>
      <w:proofErr w:type="gramStart"/>
      <w:r w:rsidR="006F317E">
        <w:t>2024</w:t>
      </w:r>
      <w:r w:rsidRPr="006F317E">
        <w:t>;</w:t>
      </w:r>
      <w:proofErr w:type="gramEnd"/>
    </w:p>
    <w:p w14:paraId="618A964A" w14:textId="44C15935" w:rsidR="00AF7AF9" w:rsidRPr="006F317E" w:rsidRDefault="0098203D" w:rsidP="00AF7AF9">
      <w:pPr>
        <w:pStyle w:val="NormalBulletround"/>
      </w:pPr>
      <w:r>
        <w:t>draft report</w:t>
      </w:r>
      <w:r w:rsidR="00636A89">
        <w:t xml:space="preserve"> by</w:t>
      </w:r>
      <w:r w:rsidR="00AF7AF9">
        <w:t xml:space="preserve"> </w:t>
      </w:r>
      <w:r w:rsidR="006F317E">
        <w:t>1</w:t>
      </w:r>
      <w:r w:rsidR="00B277DB">
        <w:t>3</w:t>
      </w:r>
      <w:r w:rsidR="006F317E">
        <w:t xml:space="preserve"> March </w:t>
      </w:r>
      <w:r w:rsidR="003079ED">
        <w:t>202</w:t>
      </w:r>
      <w:r w:rsidR="00963EF6">
        <w:t>4</w:t>
      </w:r>
      <w:r w:rsidR="007A5E7B">
        <w:t>; and</w:t>
      </w:r>
    </w:p>
    <w:p w14:paraId="5577EDCB" w14:textId="7DEE95D2" w:rsidR="00AF7AF9" w:rsidRPr="006F317E" w:rsidRDefault="00020ACD" w:rsidP="00AF7AF9">
      <w:pPr>
        <w:pStyle w:val="NormalBulletround"/>
      </w:pPr>
      <w:r>
        <w:t xml:space="preserve">completion of </w:t>
      </w:r>
      <w:r w:rsidR="007A5E7B">
        <w:t>f</w:t>
      </w:r>
      <w:r w:rsidR="00AF7AF9">
        <w:t xml:space="preserve">inal report by </w:t>
      </w:r>
      <w:r w:rsidR="00B277DB">
        <w:t>27</w:t>
      </w:r>
      <w:r w:rsidR="006F317E">
        <w:t xml:space="preserve"> March </w:t>
      </w:r>
      <w:r w:rsidR="003079ED">
        <w:t>2024</w:t>
      </w:r>
      <w:r w:rsidR="006F317E">
        <w:t>.</w:t>
      </w:r>
      <w:r>
        <w:t xml:space="preserve"> </w:t>
      </w:r>
    </w:p>
    <w:p w14:paraId="76E3EE61" w14:textId="420F91D1" w:rsidR="00AF7AF9" w:rsidRDefault="00AF7AF9" w:rsidP="00AF7AF9">
      <w:pPr>
        <w:pStyle w:val="Heading3"/>
      </w:pPr>
      <w:bookmarkStart w:id="14" w:name="_Toc143174663"/>
      <w:r w:rsidRPr="00AF7AF9">
        <w:lastRenderedPageBreak/>
        <w:t>2.5 Budget and Payment Schedule</w:t>
      </w:r>
      <w:bookmarkEnd w:id="14"/>
    </w:p>
    <w:p w14:paraId="7D86A410" w14:textId="562B157D" w:rsidR="00D401C8" w:rsidRDefault="00D401C8" w:rsidP="00D401C8">
      <w:r>
        <w:t>The maximum budget for this piece of work is £</w:t>
      </w:r>
      <w:r w:rsidR="006F317E">
        <w:t>70</w:t>
      </w:r>
      <w:r w:rsidR="00651F00">
        <w:t>,000</w:t>
      </w:r>
      <w:r>
        <w:t xml:space="preserve"> (inc. of expenses, exc. of VAT).</w:t>
      </w:r>
    </w:p>
    <w:p w14:paraId="3150F3F2" w14:textId="77777777" w:rsidR="00D401C8" w:rsidRPr="00574B16" w:rsidRDefault="00D401C8" w:rsidP="00D401C8">
      <w:pPr>
        <w:pStyle w:val="Heading4"/>
        <w:rPr>
          <w:color w:val="B1173B"/>
        </w:rPr>
      </w:pPr>
      <w:r w:rsidRPr="00574B16">
        <w:rPr>
          <w:color w:val="B1173B"/>
        </w:rPr>
        <w:t>Payment Options</w:t>
      </w:r>
    </w:p>
    <w:p w14:paraId="0FB80C9E" w14:textId="1974DE3E" w:rsidR="00D401C8" w:rsidRDefault="008D099E" w:rsidP="00D401C8">
      <w:r>
        <w:t>Ideally, p</w:t>
      </w:r>
      <w:r w:rsidR="00D401C8">
        <w:t>ayment of the total fee will be on the delivery and acceptance by ORR of all required outputs and/or deliverables.</w:t>
      </w:r>
      <w:r>
        <w:t xml:space="preserve"> However, we are willing to consider an interim payment linked to a tangible output </w:t>
      </w:r>
      <w:proofErr w:type="gramStart"/>
      <w:r>
        <w:t>e.g.</w:t>
      </w:r>
      <w:proofErr w:type="gramEnd"/>
      <w:r>
        <w:t xml:space="preserve"> the draft report. Bidders may propose an interim payment as part of their price submission.</w:t>
      </w:r>
    </w:p>
    <w:p w14:paraId="3BB5AE4A" w14:textId="4C2DE6EF" w:rsidR="00AF7AF9" w:rsidRDefault="00AF7AF9" w:rsidP="00AF7AF9">
      <w:pPr>
        <w:pStyle w:val="Heading3"/>
      </w:pPr>
      <w:bookmarkStart w:id="15" w:name="_Toc14317466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15592F2B"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lastRenderedPageBreak/>
        <w:t>Conflict of Interest</w:t>
      </w:r>
    </w:p>
    <w:p w14:paraId="57CC03D7" w14:textId="77777777" w:rsidR="000839D3" w:rsidRDefault="00C26E3E" w:rsidP="00C26E3E">
      <w:r>
        <w:t xml:space="preserve">At the date of submitting the tender and prior to </w:t>
      </w:r>
      <w:proofErr w:type="gramStart"/>
      <w:r>
        <w:t>entering into</w:t>
      </w:r>
      <w:proofErr w:type="gramEnd"/>
      <w:r>
        <w:t xml:space="preserve"> any contract, the tenderer warrants that</w:t>
      </w:r>
      <w:r w:rsidR="000839D3">
        <w:t>:</w:t>
      </w:r>
      <w:r>
        <w:t xml:space="preserve"> </w:t>
      </w:r>
    </w:p>
    <w:p w14:paraId="74CF2558" w14:textId="77777777" w:rsidR="000839D3" w:rsidRDefault="00C26E3E" w:rsidP="000839D3">
      <w:pPr>
        <w:pStyle w:val="ListParagraph"/>
        <w:numPr>
          <w:ilvl w:val="0"/>
          <w:numId w:val="43"/>
        </w:numPr>
      </w:pPr>
      <w:r>
        <w:t xml:space="preserve">no conflict of interest exists or is likely to arise in the performance of its obligations under this contract; or </w:t>
      </w:r>
    </w:p>
    <w:p w14:paraId="2C520995" w14:textId="48BC2473" w:rsidR="00C26E3E" w:rsidRDefault="000839D3" w:rsidP="000839D3">
      <w:pPr>
        <w:pStyle w:val="ListParagraph"/>
        <w:numPr>
          <w:ilvl w:val="0"/>
          <w:numId w:val="43"/>
        </w:numPr>
      </w:pPr>
      <w:r>
        <w:t>w</w:t>
      </w:r>
      <w:r w:rsidR="00C26E3E">
        <w:t>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43174665"/>
      <w:r>
        <w:lastRenderedPageBreak/>
        <w:t>Tender Response and Evaluation Criteria</w:t>
      </w:r>
      <w:bookmarkEnd w:id="16"/>
    </w:p>
    <w:p w14:paraId="6C9F4B20" w14:textId="5CFF035D" w:rsidR="001768F1" w:rsidRDefault="001768F1" w:rsidP="001768F1">
      <w:pPr>
        <w:pStyle w:val="Heading3"/>
      </w:pPr>
      <w:bookmarkStart w:id="17" w:name="_Toc143174666"/>
      <w:r>
        <w:t>3.1 The Tender Response</w:t>
      </w:r>
      <w:bookmarkEnd w:id="17"/>
    </w:p>
    <w:p w14:paraId="33A2C61B" w14:textId="64D49803" w:rsidR="001768F1" w:rsidRDefault="001768F1" w:rsidP="001768F1">
      <w:r>
        <w:t>The proposals for this project should include an outline of how bidders will meet the requirement outlined in section (ii) “Statement of Requirement”. The following information should be included</w:t>
      </w:r>
      <w:r w:rsidR="00651F00">
        <w:t>:</w:t>
      </w:r>
      <w:r>
        <w:t xml:space="preserve">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1EE72EC"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w:t>
      </w:r>
      <w:proofErr w:type="gramStart"/>
      <w:r>
        <w:t>project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 xml:space="preserve">An understanding of the risks, and explain how they would be mitigated to ensure </w:t>
      </w:r>
      <w:proofErr w:type="gramStart"/>
      <w:r>
        <w:t>delivery</w:t>
      </w:r>
      <w:proofErr w:type="gramEnd"/>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285735C2" w:rsidR="001768F1" w:rsidRDefault="001768F1" w:rsidP="001E7C87">
      <w:pPr>
        <w:pStyle w:val="NormalBullet-"/>
      </w:pPr>
      <w:r>
        <w:lastRenderedPageBreak/>
        <w:t>Some relevant examples of previous work that bidders have carried out (eg.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4317466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 xml:space="preserve">Tender submitted in accordance with the conditions and instructions for </w:t>
      </w:r>
      <w:proofErr w:type="gramStart"/>
      <w:r>
        <w:t>tendering</w:t>
      </w:r>
      <w:proofErr w:type="gramEnd"/>
    </w:p>
    <w:p w14:paraId="41557F9E" w14:textId="76516727" w:rsidR="005C29ED" w:rsidRDefault="005C29ED" w:rsidP="005C29ED">
      <w:pPr>
        <w:pStyle w:val="NormalBulletround"/>
      </w:pPr>
      <w:r>
        <w:t xml:space="preserve">Tender submitted by the closing date and </w:t>
      </w:r>
      <w:proofErr w:type="gramStart"/>
      <w:r>
        <w:t>time</w:t>
      </w:r>
      <w:proofErr w:type="gramEnd"/>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69CECF29" w:rsidR="005C29ED" w:rsidRPr="00C30F51" w:rsidRDefault="005C29ED" w:rsidP="00C30F51">
      <w:pPr>
        <w:pStyle w:val="Heading4"/>
        <w:rPr>
          <w:color w:val="B1173B"/>
        </w:rPr>
      </w:pPr>
      <w:r>
        <w:t xml:space="preserve">Methodology </w:t>
      </w:r>
      <w:r w:rsidR="00C30F51">
        <w:rPr>
          <w:color w:val="B1173B"/>
        </w:rPr>
        <w:t>15</w:t>
      </w:r>
      <w:r w:rsidR="00ED338B">
        <w:rPr>
          <w:color w:val="B1173B"/>
        </w:rPr>
        <w:t>%</w:t>
      </w:r>
    </w:p>
    <w:p w14:paraId="00314D37" w14:textId="759AB6DC"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ORR’s project manager to ensure that the requirement is </w:t>
      </w:r>
      <w:proofErr w:type="gramStart"/>
      <w:r>
        <w:t>met</w:t>
      </w:r>
      <w:proofErr w:type="gramEnd"/>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w:t>
      </w:r>
      <w:proofErr w:type="gramStart"/>
      <w:r>
        <w:t>base</w:t>
      </w:r>
      <w:proofErr w:type="gramEnd"/>
    </w:p>
    <w:p w14:paraId="09DB644F" w14:textId="05506114" w:rsidR="005C29ED" w:rsidRDefault="005C29ED" w:rsidP="00350594">
      <w:pPr>
        <w:pStyle w:val="Heading4"/>
      </w:pPr>
      <w:r>
        <w:t xml:space="preserve">Delivery </w:t>
      </w:r>
      <w:r w:rsidR="00ED338B">
        <w:rPr>
          <w:color w:val="B1173B"/>
        </w:rPr>
        <w:t>25%</w:t>
      </w:r>
    </w:p>
    <w:p w14:paraId="40A3EF8F" w14:textId="1935A258"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788BED38" w:rsidR="005C29ED" w:rsidRPr="00374BAE" w:rsidRDefault="005C29ED" w:rsidP="00350594">
      <w:pPr>
        <w:pStyle w:val="Heading4"/>
        <w:rPr>
          <w:color w:val="B1173B"/>
        </w:rPr>
      </w:pPr>
      <w:r>
        <w:t xml:space="preserve">Experience </w:t>
      </w:r>
      <w:r w:rsidR="00ED338B">
        <w:rPr>
          <w:color w:val="B1173B"/>
        </w:rPr>
        <w:t>3</w:t>
      </w:r>
      <w:r w:rsidR="00C30F51">
        <w:rPr>
          <w:color w:val="B1173B"/>
        </w:rPr>
        <w:t>5</w:t>
      </w:r>
      <w:r w:rsidR="00ED338B">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5D5CCCDA" w:rsidR="005C29ED" w:rsidRDefault="005C29ED" w:rsidP="00350594">
      <w:pPr>
        <w:pStyle w:val="Heading4"/>
      </w:pPr>
      <w:r>
        <w:t xml:space="preserve">Cost / Value for money </w:t>
      </w:r>
      <w:r w:rsidR="00ED338B">
        <w:rPr>
          <w:color w:val="B1173B"/>
        </w:rPr>
        <w:t>25%</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w:t>
            </w:r>
            <w:proofErr w:type="gramStart"/>
            <w:r w:rsidRPr="00757472">
              <w:rPr>
                <w:rFonts w:eastAsia="Calibri" w:cs="Arial"/>
                <w:sz w:val="22"/>
                <w:shd w:val="clear" w:color="auto" w:fill="FFFFFF"/>
                <w:lang w:val="en-US"/>
              </w:rPr>
              <w:t>totally inadequate</w:t>
            </w:r>
            <w:proofErr w:type="gramEnd"/>
            <w:r w:rsidRPr="00757472">
              <w:rPr>
                <w:rFonts w:eastAsia="Calibri" w:cs="Arial"/>
                <w:sz w:val="22"/>
                <w:shd w:val="clear" w:color="auto" w:fill="FFFFFF"/>
                <w:lang w:val="en-US"/>
              </w:rPr>
              <w:t xml:space="preserv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Minimal or poor response to meeting the requirement, with little or no relevance. Limited understanding misses </w:t>
            </w:r>
            <w:proofErr w:type="gramStart"/>
            <w:r w:rsidRPr="00437772">
              <w:rPr>
                <w:rFonts w:eastAsia="Calibri" w:cs="Arial"/>
                <w:sz w:val="22"/>
                <w:lang w:val="en-US" w:eastAsia="en-GB"/>
              </w:rPr>
              <w:t>some</w:t>
            </w:r>
            <w:proofErr w:type="gramEnd"/>
            <w:r w:rsidRPr="00437772">
              <w:rPr>
                <w:rFonts w:eastAsia="Calibri" w:cs="Arial"/>
                <w:sz w:val="22"/>
                <w:lang w:val="en-US" w:eastAsia="en-GB"/>
              </w:rPr>
              <w:t xml:space="preserv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few elements of the requirement and contains insufficient/limited detail or explanation to demonstrate how the requirement will </w:t>
            </w:r>
            <w:proofErr w:type="gramStart"/>
            <w:r w:rsidRPr="00757472">
              <w:rPr>
                <w:rFonts w:eastAsia="Calibri" w:cs="Arial"/>
                <w:sz w:val="22"/>
                <w:lang w:val="en-US" w:eastAsia="en-GB"/>
              </w:rPr>
              <w:t>be fulfilled</w:t>
            </w:r>
            <w:proofErr w:type="gramEnd"/>
            <w:r w:rsidRPr="00757472">
              <w:rPr>
                <w:rFonts w:eastAsia="Calibri" w:cs="Arial"/>
                <w:sz w:val="22"/>
                <w:lang w:val="en-US" w:eastAsia="en-GB"/>
              </w:rPr>
              <w:t>.</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w:t>
            </w:r>
            <w:proofErr w:type="gramStart"/>
            <w:r w:rsidRPr="00757472">
              <w:rPr>
                <w:rFonts w:eastAsia="Calibri" w:cs="Arial"/>
                <w:sz w:val="22"/>
                <w:lang w:val="en-US" w:eastAsia="en-GB"/>
              </w:rPr>
              <w:t xml:space="preserve">.  </w:t>
            </w:r>
            <w:proofErr w:type="gramEnd"/>
            <w:r w:rsidRPr="00757472">
              <w:rPr>
                <w:rFonts w:eastAsia="Calibri" w:cs="Arial"/>
                <w:sz w:val="22"/>
                <w:lang w:val="en-US" w:eastAsia="en-GB"/>
              </w:rPr>
              <w:t xml:space="preserve">The response addresses most elements of the requirement but contains limited detail or explanation to demonstrate how </w:t>
            </w:r>
            <w:proofErr w:type="gramStart"/>
            <w:r w:rsidRPr="00757472">
              <w:rPr>
                <w:rFonts w:eastAsia="Calibri" w:cs="Arial"/>
                <w:sz w:val="22"/>
                <w:lang w:val="en-US" w:eastAsia="en-GB"/>
              </w:rPr>
              <w:t>some of</w:t>
            </w:r>
            <w:proofErr w:type="gramEnd"/>
            <w:r w:rsidRPr="00757472">
              <w:rPr>
                <w:rFonts w:eastAsia="Calibri" w:cs="Arial"/>
                <w:sz w:val="22"/>
                <w:lang w:val="en-US" w:eastAsia="en-GB"/>
              </w:rPr>
              <w:t xml:space="preserve">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requirement but lacks details on how the requirement will </w:t>
            </w:r>
            <w:proofErr w:type="gramStart"/>
            <w:r w:rsidRPr="00757472">
              <w:rPr>
                <w:rFonts w:eastAsia="Calibri" w:cs="Arial"/>
                <w:sz w:val="22"/>
                <w:lang w:val="en-US" w:eastAsia="en-GB"/>
              </w:rPr>
              <w:t>be fulfilled</w:t>
            </w:r>
            <w:proofErr w:type="gramEnd"/>
            <w:r w:rsidRPr="00757472">
              <w:rPr>
                <w:rFonts w:eastAsia="Calibri" w:cs="Arial"/>
                <w:sz w:val="22"/>
                <w:lang w:val="en-US" w:eastAsia="en-GB"/>
              </w:rPr>
              <w:t xml:space="preserve">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good. The response is sufficiently comprehensive to assure and demonstrate a good understanding, also providing </w:t>
            </w:r>
            <w:proofErr w:type="gramStart"/>
            <w:r w:rsidRPr="00757472">
              <w:rPr>
                <w:rFonts w:eastAsia="Calibri" w:cs="Arial"/>
                <w:sz w:val="22"/>
                <w:lang w:val="en-US" w:eastAsia="en-GB"/>
              </w:rPr>
              <w:t>much</w:t>
            </w:r>
            <w:proofErr w:type="gramEnd"/>
            <w:r w:rsidRPr="00757472">
              <w:rPr>
                <w:rFonts w:eastAsia="Calibri" w:cs="Arial"/>
                <w:sz w:val="22"/>
                <w:lang w:val="en-US" w:eastAsia="en-GB"/>
              </w:rPr>
              <w:t xml:space="preserve">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6E745C8D"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w:t>
            </w:r>
            <w:proofErr w:type="gramStart"/>
            <w:r w:rsidRPr="00437772">
              <w:rPr>
                <w:rFonts w:eastAsia="Calibri" w:cs="Arial"/>
                <w:sz w:val="22"/>
                <w:lang w:val="en-US" w:eastAsia="en-GB"/>
              </w:rPr>
              <w:t>been met</w:t>
            </w:r>
            <w:proofErr w:type="gramEnd"/>
            <w:r w:rsidRPr="00437772">
              <w:rPr>
                <w:rFonts w:eastAsia="Calibri" w:cs="Arial"/>
                <w:sz w:val="22"/>
                <w:lang w:val="en-US" w:eastAsia="en-GB"/>
              </w:rPr>
              <w:t xml:space="preserve"> and how value would be added</w:t>
            </w:r>
            <w:r w:rsidR="00AF45F7">
              <w:rPr>
                <w:rFonts w:eastAsia="Calibri" w:cs="Arial"/>
                <w:sz w:val="22"/>
                <w:lang w:val="en-US" w:eastAsia="en-GB"/>
              </w:rPr>
              <w:t>.</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is comprehensive, unambiguous and demonstrates a thorough understanding of the requirement and provides details of how the requirement will </w:t>
            </w:r>
            <w:proofErr w:type="gramStart"/>
            <w:r w:rsidRPr="00757472">
              <w:rPr>
                <w:rFonts w:eastAsia="Calibri" w:cs="Arial"/>
                <w:sz w:val="22"/>
                <w:lang w:val="en-US" w:eastAsia="en-GB"/>
              </w:rPr>
              <w:t>be met</w:t>
            </w:r>
            <w:proofErr w:type="gramEnd"/>
            <w:r w:rsidRPr="00757472">
              <w:rPr>
                <w:rFonts w:eastAsia="Calibri" w:cs="Arial"/>
                <w:sz w:val="22"/>
                <w:lang w:val="en-US" w:eastAsia="en-GB"/>
              </w:rPr>
              <w:t xml:space="preserve">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4317466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4317466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AE1EFEC">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AE1EFEC">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6B23C01D" w:rsidR="00400432" w:rsidRPr="00400432" w:rsidRDefault="00B277DB" w:rsidP="00400432">
            <w:pPr>
              <w:pStyle w:val="TblText"/>
            </w:pPr>
            <w:r>
              <w:t>30</w:t>
            </w:r>
            <w:r w:rsidR="000839D3">
              <w:t xml:space="preserve"> </w:t>
            </w:r>
            <w:r>
              <w:t>Novembe</w:t>
            </w:r>
            <w:r w:rsidR="000839D3">
              <w:t>r 2023</w:t>
            </w:r>
          </w:p>
        </w:tc>
      </w:tr>
      <w:tr w:rsidR="00400432" w:rsidRPr="00400432" w14:paraId="42283B80" w14:textId="77777777" w:rsidTr="0AE1EFEC">
        <w:tc>
          <w:tcPr>
            <w:tcW w:w="5569"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4308C2DC" w14:textId="75479278" w:rsidR="00400432" w:rsidRPr="00400432" w:rsidRDefault="000839D3" w:rsidP="00400432">
            <w:pPr>
              <w:pStyle w:val="TblText"/>
            </w:pPr>
            <w:r>
              <w:t>1</w:t>
            </w:r>
            <w:r w:rsidR="00B277DB">
              <w:t>4</w:t>
            </w:r>
            <w:r>
              <w:t xml:space="preserve"> December 2023</w:t>
            </w:r>
            <w:r w:rsidR="00EA003D">
              <w:t xml:space="preserve"> 10:00am</w:t>
            </w:r>
          </w:p>
        </w:tc>
      </w:tr>
      <w:tr w:rsidR="00400432" w:rsidRPr="00400432" w14:paraId="66301268" w14:textId="77777777" w:rsidTr="0AE1EFEC">
        <w:tc>
          <w:tcPr>
            <w:tcW w:w="5569"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3343DB4" w14:textId="40A188CE" w:rsidR="00400432" w:rsidRPr="00400432" w:rsidRDefault="00EA003D" w:rsidP="00400432">
            <w:pPr>
              <w:pStyle w:val="TblText"/>
            </w:pPr>
            <w:r>
              <w:t>0</w:t>
            </w:r>
            <w:r w:rsidR="003A20B1">
              <w:t xml:space="preserve">8 </w:t>
            </w:r>
            <w:r w:rsidR="000839D3">
              <w:t>January 2024</w:t>
            </w:r>
            <w:r>
              <w:t xml:space="preserve"> 10:00am</w:t>
            </w:r>
          </w:p>
        </w:tc>
      </w:tr>
      <w:tr w:rsidR="00400432" w:rsidRPr="00400432" w14:paraId="4B08FCC5" w14:textId="77777777" w:rsidTr="0AE1EFEC">
        <w:tc>
          <w:tcPr>
            <w:tcW w:w="5569" w:type="dxa"/>
            <w:tcBorders>
              <w:bottom w:val="single" w:sz="12" w:space="0" w:color="FFFFFF" w:themeColor="background2"/>
            </w:tcBorders>
            <w:shd w:val="clear" w:color="auto" w:fill="E4E7F5"/>
          </w:tcPr>
          <w:p w14:paraId="5D3F0ED3" w14:textId="156E6733" w:rsidR="00400432" w:rsidRPr="00400432" w:rsidRDefault="00400432" w:rsidP="00400432">
            <w:pPr>
              <w:pStyle w:val="TblText"/>
            </w:pPr>
            <w:r w:rsidRPr="00400432">
              <w:t>Shortlisted suppliers notified</w:t>
            </w:r>
            <w:r w:rsidR="00F57AAC">
              <w:t xml:space="preserve"> </w:t>
            </w:r>
          </w:p>
        </w:tc>
        <w:tc>
          <w:tcPr>
            <w:tcW w:w="4069" w:type="dxa"/>
            <w:tcBorders>
              <w:bottom w:val="single" w:sz="12" w:space="0" w:color="FFFFFF" w:themeColor="background2"/>
            </w:tcBorders>
            <w:shd w:val="clear" w:color="auto" w:fill="E4E7F5"/>
          </w:tcPr>
          <w:p w14:paraId="572895D5" w14:textId="630098B0" w:rsidR="00400432" w:rsidRPr="00400432" w:rsidRDefault="003A20B1" w:rsidP="00400432">
            <w:pPr>
              <w:pStyle w:val="TblText"/>
            </w:pPr>
            <w:r>
              <w:t xml:space="preserve">19 </w:t>
            </w:r>
            <w:r w:rsidR="000839D3">
              <w:t>January 2024</w:t>
            </w:r>
          </w:p>
        </w:tc>
      </w:tr>
      <w:tr w:rsidR="00EA003D" w:rsidRPr="00400432" w14:paraId="7E20D219" w14:textId="77777777" w:rsidTr="008D099E">
        <w:tc>
          <w:tcPr>
            <w:tcW w:w="5569" w:type="dxa"/>
            <w:tcBorders>
              <w:bottom w:val="single" w:sz="12" w:space="0" w:color="FFFFFF" w:themeColor="background2"/>
            </w:tcBorders>
            <w:shd w:val="clear" w:color="auto" w:fill="auto"/>
          </w:tcPr>
          <w:p w14:paraId="702607D5" w14:textId="53C30361" w:rsidR="00EA003D" w:rsidRPr="00400432" w:rsidRDefault="00EA003D" w:rsidP="00400432">
            <w:pPr>
              <w:pStyle w:val="TblText"/>
            </w:pPr>
            <w:r w:rsidRPr="00EA003D">
              <w:t>Interviews and presentations* (if required)</w:t>
            </w:r>
          </w:p>
        </w:tc>
        <w:tc>
          <w:tcPr>
            <w:tcW w:w="4069" w:type="dxa"/>
            <w:tcBorders>
              <w:bottom w:val="single" w:sz="12" w:space="0" w:color="FFFFFF" w:themeColor="background2"/>
            </w:tcBorders>
            <w:shd w:val="clear" w:color="auto" w:fill="auto"/>
          </w:tcPr>
          <w:p w14:paraId="7E076E56" w14:textId="47D3F850" w:rsidR="00EA003D" w:rsidRDefault="00EA003D" w:rsidP="00400432">
            <w:pPr>
              <w:pStyle w:val="TblText"/>
            </w:pPr>
            <w:r>
              <w:t>w/c 22 January 2024</w:t>
            </w:r>
          </w:p>
        </w:tc>
      </w:tr>
      <w:tr w:rsidR="00400432" w:rsidRPr="00400432" w14:paraId="2D3D0936" w14:textId="77777777" w:rsidTr="0AE1EFEC">
        <w:tc>
          <w:tcPr>
            <w:tcW w:w="5569"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hemeColor="background2"/>
            </w:tcBorders>
            <w:shd w:val="clear" w:color="auto" w:fill="E4E7F5"/>
          </w:tcPr>
          <w:p w14:paraId="2FF6E1B1" w14:textId="5701B3A4" w:rsidR="00400432" w:rsidRPr="00400432" w:rsidRDefault="000839D3" w:rsidP="00400432">
            <w:pPr>
              <w:pStyle w:val="TblText"/>
            </w:pPr>
            <w:r>
              <w:t xml:space="preserve">w/c </w:t>
            </w:r>
            <w:r w:rsidR="003A20B1">
              <w:t>29 Jan</w:t>
            </w:r>
            <w:r>
              <w:t>uary 2024</w:t>
            </w:r>
          </w:p>
        </w:tc>
      </w:tr>
      <w:tr w:rsidR="00400432" w:rsidRPr="001D6CA1" w14:paraId="3E83975E" w14:textId="77777777" w:rsidTr="0AE1EFEC">
        <w:tc>
          <w:tcPr>
            <w:tcW w:w="5569"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4069" w:type="dxa"/>
            <w:shd w:val="clear" w:color="auto" w:fill="FFFFFF" w:themeFill="background2"/>
          </w:tcPr>
          <w:p w14:paraId="5605FB39" w14:textId="5D0C436D" w:rsidR="003A20B1" w:rsidRPr="001D6CA1" w:rsidRDefault="000839D3" w:rsidP="003A20B1">
            <w:pPr>
              <w:pStyle w:val="TblText"/>
              <w:rPr>
                <w:lang w:val="fr-FR"/>
              </w:rPr>
            </w:pPr>
            <w:proofErr w:type="gramStart"/>
            <w:r>
              <w:rPr>
                <w:lang w:val="fr-FR"/>
              </w:rPr>
              <w:t>w</w:t>
            </w:r>
            <w:proofErr w:type="gramEnd"/>
            <w:r>
              <w:rPr>
                <w:lang w:val="fr-FR"/>
              </w:rPr>
              <w:t xml:space="preserve">/c </w:t>
            </w:r>
            <w:r w:rsidR="003A20B1">
              <w:rPr>
                <w:lang w:val="fr-FR"/>
              </w:rPr>
              <w:t>29 Jan</w:t>
            </w:r>
            <w:r>
              <w:rPr>
                <w:lang w:val="fr-FR"/>
              </w:rPr>
              <w:t>uary 2024</w:t>
            </w:r>
          </w:p>
        </w:tc>
      </w:tr>
    </w:tbl>
    <w:p w14:paraId="70331572" w14:textId="46027372" w:rsidR="00EA003D" w:rsidRDefault="008D099E" w:rsidP="00EA003D">
      <w:pPr>
        <w:pStyle w:val="TblSource"/>
      </w:pPr>
      <w:bookmarkStart w:id="21" w:name="_Toc143174670"/>
      <w:r>
        <w:t>*</w:t>
      </w:r>
      <w:r w:rsidR="00EA003D" w:rsidRPr="00400432">
        <w:t>Please ensure that the Project Manager and other key consultants who will be delivering this work are available to give presentations on the interview date</w:t>
      </w:r>
      <w:r>
        <w:t xml:space="preserve">. </w:t>
      </w:r>
    </w:p>
    <w:p w14:paraId="3DFADB3D" w14:textId="5F7A4197" w:rsidR="00433557" w:rsidRDefault="00433557" w:rsidP="000A0438">
      <w:pPr>
        <w:pStyle w:val="Heading3"/>
      </w:pPr>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3B7FFA1"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5"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0B6347E1"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r w:rsidR="008A615B">
        <w:t>Contract,</w:t>
      </w:r>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 xml:space="preserve">governance arrangements including through supply chains where significant contract value rests with </w:t>
      </w:r>
      <w:proofErr w:type="gramStart"/>
      <w:r>
        <w:t>subcontractors</w:t>
      </w:r>
      <w:proofErr w:type="gramEnd"/>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4A1B6D">
          <w:headerReference w:type="even" r:id="rId26"/>
          <w:headerReference w:type="default" r:id="rId27"/>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55D063E4">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9"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0"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1" w:history="1">
        <w:r w:rsidR="008F0B87" w:rsidRPr="00C9621C">
          <w:rPr>
            <w:rStyle w:val="Hyperlink"/>
          </w:rPr>
          <w:t>procurementteam@orr.gov.uk</w:t>
        </w:r>
      </w:hyperlink>
      <w:r w:rsidR="008F0B87">
        <w:t xml:space="preserve"> </w:t>
      </w:r>
    </w:p>
    <w:sectPr w:rsidR="00D25F7E" w:rsidRPr="00D25F7E" w:rsidSect="00D25F7E">
      <w:headerReference w:type="even" r:id="rId32"/>
      <w:headerReference w:type="default" r:id="rId33"/>
      <w:footerReference w:type="even" r:id="rId34"/>
      <w:footerReference w:type="default" r:id="rId35"/>
      <w:headerReference w:type="first" r:id="rId36"/>
      <w:footerReference w:type="first" r:id="rId37"/>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DEFA" w14:textId="77777777" w:rsidR="00004183" w:rsidRDefault="00004183" w:rsidP="00555585">
      <w:pPr>
        <w:spacing w:after="0" w:line="240" w:lineRule="auto"/>
      </w:pPr>
      <w:r>
        <w:separator/>
      </w:r>
    </w:p>
  </w:endnote>
  <w:endnote w:type="continuationSeparator" w:id="0">
    <w:p w14:paraId="0D4007BA" w14:textId="77777777" w:rsidR="00004183" w:rsidRDefault="00004183" w:rsidP="00555585">
      <w:pPr>
        <w:spacing w:after="0" w:line="240" w:lineRule="auto"/>
      </w:pPr>
      <w:r>
        <w:continuationSeparator/>
      </w:r>
    </w:p>
  </w:endnote>
  <w:endnote w:type="continuationNotice" w:id="1">
    <w:p w14:paraId="6339CD99" w14:textId="77777777" w:rsidR="00004183" w:rsidRDefault="00004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4A1B6D">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4A1B6D">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4A1B6D">
    <w:pPr>
      <w:pStyle w:val="Footer"/>
    </w:pPr>
  </w:p>
  <w:p w14:paraId="30922858" w14:textId="77777777" w:rsidR="00D25F7E" w:rsidRDefault="00D25F7E" w:rsidP="004A1B6D">
    <w:pPr>
      <w:pStyle w:val="Footer"/>
    </w:pPr>
  </w:p>
  <w:p w14:paraId="722278C7" w14:textId="77777777" w:rsidR="00D25F7E" w:rsidRDefault="00D25F7E" w:rsidP="004A1B6D">
    <w:pPr>
      <w:pStyle w:val="Footer"/>
    </w:pPr>
  </w:p>
  <w:p w14:paraId="2F806F11" w14:textId="77777777" w:rsidR="00D25F7E" w:rsidRDefault="00D25F7E" w:rsidP="004A1B6D">
    <w:pPr>
      <w:pStyle w:val="Footer"/>
    </w:pPr>
  </w:p>
  <w:p w14:paraId="6D31B3EB" w14:textId="77777777" w:rsidR="00D25F7E" w:rsidRDefault="00D25F7E" w:rsidP="004A1B6D">
    <w:pPr>
      <w:pStyle w:val="Footer"/>
    </w:pPr>
  </w:p>
  <w:p w14:paraId="26D028EC" w14:textId="77777777" w:rsidR="00D25F7E" w:rsidRPr="004A743E" w:rsidRDefault="00D25F7E" w:rsidP="004A1B6D">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4A1B6D">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4A1B6D">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4A1B6D">
    <w:pPr>
      <w:pStyle w:val="Footer"/>
    </w:pPr>
  </w:p>
  <w:p w14:paraId="71EA0EA7" w14:textId="77777777" w:rsidR="00FC6860" w:rsidRDefault="00FC6860" w:rsidP="004A1B6D">
    <w:pPr>
      <w:pStyle w:val="Footer"/>
    </w:pPr>
  </w:p>
  <w:p w14:paraId="3B410CFC" w14:textId="77777777" w:rsidR="00FC6860" w:rsidRDefault="00FC6860" w:rsidP="004A1B6D">
    <w:pPr>
      <w:pStyle w:val="Footer"/>
    </w:pPr>
  </w:p>
  <w:p w14:paraId="499C042D" w14:textId="77777777" w:rsidR="00FC6860" w:rsidRDefault="00FC6860" w:rsidP="004A1B6D">
    <w:pPr>
      <w:pStyle w:val="Footer"/>
    </w:pPr>
  </w:p>
  <w:p w14:paraId="01590A05" w14:textId="77777777" w:rsidR="00FC6860" w:rsidRDefault="00FC6860" w:rsidP="004A1B6D">
    <w:pPr>
      <w:pStyle w:val="Footer"/>
    </w:pPr>
  </w:p>
  <w:p w14:paraId="4FE202DC" w14:textId="77777777" w:rsidR="00FC6860" w:rsidRDefault="00FC6860" w:rsidP="004A1B6D">
    <w:pPr>
      <w:pStyle w:val="Footer"/>
    </w:pPr>
  </w:p>
  <w:p w14:paraId="2C948FBC" w14:textId="77777777" w:rsidR="00FC6860" w:rsidRDefault="00FC6860" w:rsidP="004A1B6D">
    <w:pPr>
      <w:pStyle w:val="Footer"/>
    </w:pPr>
  </w:p>
  <w:p w14:paraId="5A5AEE1F" w14:textId="77777777" w:rsidR="00FC6860" w:rsidRPr="00904857" w:rsidRDefault="00FC6860" w:rsidP="004A1B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7A12" w14:textId="77777777" w:rsidR="00004183" w:rsidRDefault="00004183" w:rsidP="00555585">
      <w:pPr>
        <w:spacing w:after="0" w:line="240" w:lineRule="auto"/>
      </w:pPr>
      <w:r>
        <w:separator/>
      </w:r>
    </w:p>
  </w:footnote>
  <w:footnote w:type="continuationSeparator" w:id="0">
    <w:p w14:paraId="12048BB8" w14:textId="77777777" w:rsidR="00004183" w:rsidRDefault="00004183" w:rsidP="00555585">
      <w:pPr>
        <w:spacing w:after="0" w:line="240" w:lineRule="auto"/>
      </w:pPr>
      <w:r>
        <w:continuationSeparator/>
      </w:r>
    </w:p>
  </w:footnote>
  <w:footnote w:type="continuationNotice" w:id="1">
    <w:p w14:paraId="2B738840" w14:textId="77777777" w:rsidR="00004183" w:rsidRDefault="00004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A1B6D">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15737EC4" w:rsidR="00D25F7E" w:rsidRDefault="00D25F7E" w:rsidP="004A1B6D">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8A615B" w:rsidRPr="008A615B">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8A615B">
      <w:instrText>Office of Rail and Road</w:instrText>
    </w:r>
    <w:r>
      <w:fldChar w:fldCharType="end"/>
    </w:r>
    <w:r w:rsidRPr="00AC3B7A">
      <w:instrText xml:space="preserve"> \* MERGEFORMAT </w:instrText>
    </w:r>
    <w:r w:rsidRPr="00A1673D">
      <w:fldChar w:fldCharType="separate"/>
    </w:r>
    <w:r w:rsidR="008A615B">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008A615B" w:rsidRPr="008A615B">
        <w:rPr>
          <w:b w:val="0"/>
          <w:bCs/>
          <w:lang w:val="en-US"/>
        </w:rPr>
        <w:instrText>ITT</w:instrText>
      </w:r>
    </w:fldSimple>
    <w:r w:rsidRPr="00AC3B7A">
      <w:instrText xml:space="preserve"> = "Error! No document variable supplied." " " </w:instrText>
    </w:r>
    <w:fldSimple w:instr="DOCVARIABLE  txtHdr \* MERGEFORMAT">
      <w:r w:rsidR="008A615B">
        <w:instrText>ITT</w:instrText>
      </w:r>
    </w:fldSimple>
    <w:r w:rsidRPr="00AC3B7A">
      <w:instrText xml:space="preserve"> \* MERGEFORMAT </w:instrText>
    </w:r>
    <w:r w:rsidRPr="00A1673D">
      <w:fldChar w:fldCharType="separate"/>
    </w:r>
    <w:r w:rsidR="008A615B">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A1B6D">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1D6293AB" w:rsidR="00D25F7E" w:rsidRDefault="00D25F7E" w:rsidP="004A1B6D">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8A615B" w:rsidRPr="008A615B">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8A615B">
      <w:instrText>Office of Rail and Road</w:instrText>
    </w:r>
    <w:r>
      <w:fldChar w:fldCharType="end"/>
    </w:r>
    <w:r w:rsidRPr="00AC3B7A">
      <w:instrText xml:space="preserve"> \* MERGEFORMAT </w:instrText>
    </w:r>
    <w:r w:rsidRPr="00A1673D">
      <w:fldChar w:fldCharType="separate"/>
    </w:r>
    <w:r w:rsidR="008A615B">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008A615B" w:rsidRPr="008A615B">
        <w:rPr>
          <w:b w:val="0"/>
          <w:bCs/>
          <w:lang w:val="en-US"/>
        </w:rPr>
        <w:instrText>ITT</w:instrText>
      </w:r>
    </w:fldSimple>
    <w:r w:rsidRPr="00AC3B7A">
      <w:instrText xml:space="preserve"> = "Error! No document variable supplied." " " </w:instrText>
    </w:r>
    <w:fldSimple w:instr="DOCVARIABLE  txtHdr \* MERGEFORMAT">
      <w:r w:rsidR="008A615B">
        <w:instrText>ITT</w:instrText>
      </w:r>
    </w:fldSimple>
    <w:r w:rsidRPr="00AC3B7A">
      <w:instrText xml:space="preserve"> \* MERGEFORMAT </w:instrText>
    </w:r>
    <w:r w:rsidRPr="00A1673D">
      <w:fldChar w:fldCharType="separate"/>
    </w:r>
    <w:r w:rsidR="008A615B">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CC113B"/>
    <w:multiLevelType w:val="hybridMultilevel"/>
    <w:tmpl w:val="DE32C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4716CFC"/>
    <w:multiLevelType w:val="hybridMultilevel"/>
    <w:tmpl w:val="A55E8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1D3A7628"/>
    <w:multiLevelType w:val="hybridMultilevel"/>
    <w:tmpl w:val="953CB8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36443"/>
    <w:multiLevelType w:val="multilevel"/>
    <w:tmpl w:val="FEF47FD2"/>
    <w:numStyleLink w:val="ORRSummary"/>
  </w:abstractNum>
  <w:abstractNum w:abstractNumId="12" w15:restartNumberingAfterBreak="0">
    <w:nsid w:val="25BB3367"/>
    <w:multiLevelType w:val="hybridMultilevel"/>
    <w:tmpl w:val="4A563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296852"/>
    <w:multiLevelType w:val="multilevel"/>
    <w:tmpl w:val="D79C245A"/>
    <w:numStyleLink w:val="ORRNormalList"/>
  </w:abstractNum>
  <w:abstractNum w:abstractNumId="14" w15:restartNumberingAfterBreak="0">
    <w:nsid w:val="37254915"/>
    <w:multiLevelType w:val="hybridMultilevel"/>
    <w:tmpl w:val="FE0A6A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7C70BAF"/>
    <w:multiLevelType w:val="hybridMultilevel"/>
    <w:tmpl w:val="DE0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76BCC"/>
    <w:multiLevelType w:val="multilevel"/>
    <w:tmpl w:val="D79C245A"/>
    <w:numStyleLink w:val="ORRNormalList"/>
  </w:abstractNum>
  <w:abstractNum w:abstractNumId="17"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5235C18"/>
    <w:multiLevelType w:val="hybridMultilevel"/>
    <w:tmpl w:val="9986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903DC"/>
    <w:multiLevelType w:val="hybridMultilevel"/>
    <w:tmpl w:val="64FE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4" w15:restartNumberingAfterBreak="0">
    <w:nsid w:val="682A5DBC"/>
    <w:multiLevelType w:val="hybridMultilevel"/>
    <w:tmpl w:val="5F86EBB8"/>
    <w:lvl w:ilvl="0" w:tplc="A374215C">
      <w:start w:val="1"/>
      <w:numFmt w:val="bullet"/>
      <w:lvlText w:val="-"/>
      <w:lvlJc w:val="left"/>
      <w:pPr>
        <w:tabs>
          <w:tab w:val="num" w:pos="720"/>
        </w:tabs>
        <w:ind w:left="720" w:hanging="360"/>
      </w:pPr>
      <w:rPr>
        <w:rFonts w:ascii="Times New Roman" w:hAnsi="Times New Roman" w:hint="default"/>
      </w:rPr>
    </w:lvl>
    <w:lvl w:ilvl="1" w:tplc="19B82C24" w:tentative="1">
      <w:start w:val="1"/>
      <w:numFmt w:val="bullet"/>
      <w:lvlText w:val="-"/>
      <w:lvlJc w:val="left"/>
      <w:pPr>
        <w:tabs>
          <w:tab w:val="num" w:pos="1440"/>
        </w:tabs>
        <w:ind w:left="1440" w:hanging="360"/>
      </w:pPr>
      <w:rPr>
        <w:rFonts w:ascii="Times New Roman" w:hAnsi="Times New Roman" w:hint="default"/>
      </w:rPr>
    </w:lvl>
    <w:lvl w:ilvl="2" w:tplc="B87E4648" w:tentative="1">
      <w:start w:val="1"/>
      <w:numFmt w:val="bullet"/>
      <w:lvlText w:val="-"/>
      <w:lvlJc w:val="left"/>
      <w:pPr>
        <w:tabs>
          <w:tab w:val="num" w:pos="2160"/>
        </w:tabs>
        <w:ind w:left="2160" w:hanging="360"/>
      </w:pPr>
      <w:rPr>
        <w:rFonts w:ascii="Times New Roman" w:hAnsi="Times New Roman" w:hint="default"/>
      </w:rPr>
    </w:lvl>
    <w:lvl w:ilvl="3" w:tplc="8CF29C26" w:tentative="1">
      <w:start w:val="1"/>
      <w:numFmt w:val="bullet"/>
      <w:lvlText w:val="-"/>
      <w:lvlJc w:val="left"/>
      <w:pPr>
        <w:tabs>
          <w:tab w:val="num" w:pos="2880"/>
        </w:tabs>
        <w:ind w:left="2880" w:hanging="360"/>
      </w:pPr>
      <w:rPr>
        <w:rFonts w:ascii="Times New Roman" w:hAnsi="Times New Roman" w:hint="default"/>
      </w:rPr>
    </w:lvl>
    <w:lvl w:ilvl="4" w:tplc="0330862C" w:tentative="1">
      <w:start w:val="1"/>
      <w:numFmt w:val="bullet"/>
      <w:lvlText w:val="-"/>
      <w:lvlJc w:val="left"/>
      <w:pPr>
        <w:tabs>
          <w:tab w:val="num" w:pos="3600"/>
        </w:tabs>
        <w:ind w:left="3600" w:hanging="360"/>
      </w:pPr>
      <w:rPr>
        <w:rFonts w:ascii="Times New Roman" w:hAnsi="Times New Roman" w:hint="default"/>
      </w:rPr>
    </w:lvl>
    <w:lvl w:ilvl="5" w:tplc="DB1E9E56" w:tentative="1">
      <w:start w:val="1"/>
      <w:numFmt w:val="bullet"/>
      <w:lvlText w:val="-"/>
      <w:lvlJc w:val="left"/>
      <w:pPr>
        <w:tabs>
          <w:tab w:val="num" w:pos="4320"/>
        </w:tabs>
        <w:ind w:left="4320" w:hanging="360"/>
      </w:pPr>
      <w:rPr>
        <w:rFonts w:ascii="Times New Roman" w:hAnsi="Times New Roman" w:hint="default"/>
      </w:rPr>
    </w:lvl>
    <w:lvl w:ilvl="6" w:tplc="DEBA27C0" w:tentative="1">
      <w:start w:val="1"/>
      <w:numFmt w:val="bullet"/>
      <w:lvlText w:val="-"/>
      <w:lvlJc w:val="left"/>
      <w:pPr>
        <w:tabs>
          <w:tab w:val="num" w:pos="5040"/>
        </w:tabs>
        <w:ind w:left="5040" w:hanging="360"/>
      </w:pPr>
      <w:rPr>
        <w:rFonts w:ascii="Times New Roman" w:hAnsi="Times New Roman" w:hint="default"/>
      </w:rPr>
    </w:lvl>
    <w:lvl w:ilvl="7" w:tplc="73EED476" w:tentative="1">
      <w:start w:val="1"/>
      <w:numFmt w:val="bullet"/>
      <w:lvlText w:val="-"/>
      <w:lvlJc w:val="left"/>
      <w:pPr>
        <w:tabs>
          <w:tab w:val="num" w:pos="5760"/>
        </w:tabs>
        <w:ind w:left="5760" w:hanging="360"/>
      </w:pPr>
      <w:rPr>
        <w:rFonts w:ascii="Times New Roman" w:hAnsi="Times New Roman" w:hint="default"/>
      </w:rPr>
    </w:lvl>
    <w:lvl w:ilvl="8" w:tplc="308CBA7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BD5682"/>
    <w:multiLevelType w:val="multilevel"/>
    <w:tmpl w:val="EAD453D0"/>
    <w:numStyleLink w:val="NumbListHighlight"/>
  </w:abstractNum>
  <w:abstractNum w:abstractNumId="26"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55EA8"/>
    <w:multiLevelType w:val="hybridMultilevel"/>
    <w:tmpl w:val="1E32D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40C80"/>
    <w:multiLevelType w:val="hybridMultilevel"/>
    <w:tmpl w:val="6466F796"/>
    <w:lvl w:ilvl="0" w:tplc="E03AD118">
      <w:start w:val="1"/>
      <w:numFmt w:val="bullet"/>
      <w:lvlText w:val="-"/>
      <w:lvlJc w:val="left"/>
      <w:pPr>
        <w:tabs>
          <w:tab w:val="num" w:pos="720"/>
        </w:tabs>
        <w:ind w:left="720" w:hanging="360"/>
      </w:pPr>
      <w:rPr>
        <w:rFonts w:ascii="Times New Roman" w:hAnsi="Times New Roman" w:hint="default"/>
      </w:rPr>
    </w:lvl>
    <w:lvl w:ilvl="1" w:tplc="256A9E0C" w:tentative="1">
      <w:start w:val="1"/>
      <w:numFmt w:val="bullet"/>
      <w:lvlText w:val="-"/>
      <w:lvlJc w:val="left"/>
      <w:pPr>
        <w:tabs>
          <w:tab w:val="num" w:pos="1440"/>
        </w:tabs>
        <w:ind w:left="1440" w:hanging="360"/>
      </w:pPr>
      <w:rPr>
        <w:rFonts w:ascii="Times New Roman" w:hAnsi="Times New Roman" w:hint="default"/>
      </w:rPr>
    </w:lvl>
    <w:lvl w:ilvl="2" w:tplc="A9B28668" w:tentative="1">
      <w:start w:val="1"/>
      <w:numFmt w:val="bullet"/>
      <w:lvlText w:val="-"/>
      <w:lvlJc w:val="left"/>
      <w:pPr>
        <w:tabs>
          <w:tab w:val="num" w:pos="2160"/>
        </w:tabs>
        <w:ind w:left="2160" w:hanging="360"/>
      </w:pPr>
      <w:rPr>
        <w:rFonts w:ascii="Times New Roman" w:hAnsi="Times New Roman" w:hint="default"/>
      </w:rPr>
    </w:lvl>
    <w:lvl w:ilvl="3" w:tplc="D18C7CBA" w:tentative="1">
      <w:start w:val="1"/>
      <w:numFmt w:val="bullet"/>
      <w:lvlText w:val="-"/>
      <w:lvlJc w:val="left"/>
      <w:pPr>
        <w:tabs>
          <w:tab w:val="num" w:pos="2880"/>
        </w:tabs>
        <w:ind w:left="2880" w:hanging="360"/>
      </w:pPr>
      <w:rPr>
        <w:rFonts w:ascii="Times New Roman" w:hAnsi="Times New Roman" w:hint="default"/>
      </w:rPr>
    </w:lvl>
    <w:lvl w:ilvl="4" w:tplc="61EC2E60" w:tentative="1">
      <w:start w:val="1"/>
      <w:numFmt w:val="bullet"/>
      <w:lvlText w:val="-"/>
      <w:lvlJc w:val="left"/>
      <w:pPr>
        <w:tabs>
          <w:tab w:val="num" w:pos="3600"/>
        </w:tabs>
        <w:ind w:left="3600" w:hanging="360"/>
      </w:pPr>
      <w:rPr>
        <w:rFonts w:ascii="Times New Roman" w:hAnsi="Times New Roman" w:hint="default"/>
      </w:rPr>
    </w:lvl>
    <w:lvl w:ilvl="5" w:tplc="6F7084DA" w:tentative="1">
      <w:start w:val="1"/>
      <w:numFmt w:val="bullet"/>
      <w:lvlText w:val="-"/>
      <w:lvlJc w:val="left"/>
      <w:pPr>
        <w:tabs>
          <w:tab w:val="num" w:pos="4320"/>
        </w:tabs>
        <w:ind w:left="4320" w:hanging="360"/>
      </w:pPr>
      <w:rPr>
        <w:rFonts w:ascii="Times New Roman" w:hAnsi="Times New Roman" w:hint="default"/>
      </w:rPr>
    </w:lvl>
    <w:lvl w:ilvl="6" w:tplc="31A26160" w:tentative="1">
      <w:start w:val="1"/>
      <w:numFmt w:val="bullet"/>
      <w:lvlText w:val="-"/>
      <w:lvlJc w:val="left"/>
      <w:pPr>
        <w:tabs>
          <w:tab w:val="num" w:pos="5040"/>
        </w:tabs>
        <w:ind w:left="5040" w:hanging="360"/>
      </w:pPr>
      <w:rPr>
        <w:rFonts w:ascii="Times New Roman" w:hAnsi="Times New Roman" w:hint="default"/>
      </w:rPr>
    </w:lvl>
    <w:lvl w:ilvl="7" w:tplc="FFF4F0B8" w:tentative="1">
      <w:start w:val="1"/>
      <w:numFmt w:val="bullet"/>
      <w:lvlText w:val="-"/>
      <w:lvlJc w:val="left"/>
      <w:pPr>
        <w:tabs>
          <w:tab w:val="num" w:pos="5760"/>
        </w:tabs>
        <w:ind w:left="5760" w:hanging="360"/>
      </w:pPr>
      <w:rPr>
        <w:rFonts w:ascii="Times New Roman" w:hAnsi="Times New Roman" w:hint="default"/>
      </w:rPr>
    </w:lvl>
    <w:lvl w:ilvl="8" w:tplc="7020145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0" w15:restartNumberingAfterBreak="0">
    <w:nsid w:val="774C62AB"/>
    <w:multiLevelType w:val="multilevel"/>
    <w:tmpl w:val="6B204466"/>
    <w:numStyleLink w:val="ORRAnnex"/>
  </w:abstractNum>
  <w:abstractNum w:abstractNumId="31" w15:restartNumberingAfterBreak="0">
    <w:nsid w:val="786A4743"/>
    <w:multiLevelType w:val="hybridMultilevel"/>
    <w:tmpl w:val="2480C742"/>
    <w:lvl w:ilvl="0" w:tplc="AB58EB94">
      <w:start w:val="1"/>
      <w:numFmt w:val="bullet"/>
      <w:lvlText w:val="-"/>
      <w:lvlJc w:val="left"/>
      <w:pPr>
        <w:tabs>
          <w:tab w:val="num" w:pos="720"/>
        </w:tabs>
        <w:ind w:left="720" w:hanging="360"/>
      </w:pPr>
      <w:rPr>
        <w:rFonts w:ascii="Times New Roman" w:hAnsi="Times New Roman" w:hint="default"/>
      </w:rPr>
    </w:lvl>
    <w:lvl w:ilvl="1" w:tplc="327C2A44" w:tentative="1">
      <w:start w:val="1"/>
      <w:numFmt w:val="bullet"/>
      <w:lvlText w:val="-"/>
      <w:lvlJc w:val="left"/>
      <w:pPr>
        <w:tabs>
          <w:tab w:val="num" w:pos="1440"/>
        </w:tabs>
        <w:ind w:left="1440" w:hanging="360"/>
      </w:pPr>
      <w:rPr>
        <w:rFonts w:ascii="Times New Roman" w:hAnsi="Times New Roman" w:hint="default"/>
      </w:rPr>
    </w:lvl>
    <w:lvl w:ilvl="2" w:tplc="D89A34C4" w:tentative="1">
      <w:start w:val="1"/>
      <w:numFmt w:val="bullet"/>
      <w:lvlText w:val="-"/>
      <w:lvlJc w:val="left"/>
      <w:pPr>
        <w:tabs>
          <w:tab w:val="num" w:pos="2160"/>
        </w:tabs>
        <w:ind w:left="2160" w:hanging="360"/>
      </w:pPr>
      <w:rPr>
        <w:rFonts w:ascii="Times New Roman" w:hAnsi="Times New Roman" w:hint="default"/>
      </w:rPr>
    </w:lvl>
    <w:lvl w:ilvl="3" w:tplc="C762846E" w:tentative="1">
      <w:start w:val="1"/>
      <w:numFmt w:val="bullet"/>
      <w:lvlText w:val="-"/>
      <w:lvlJc w:val="left"/>
      <w:pPr>
        <w:tabs>
          <w:tab w:val="num" w:pos="2880"/>
        </w:tabs>
        <w:ind w:left="2880" w:hanging="360"/>
      </w:pPr>
      <w:rPr>
        <w:rFonts w:ascii="Times New Roman" w:hAnsi="Times New Roman" w:hint="default"/>
      </w:rPr>
    </w:lvl>
    <w:lvl w:ilvl="4" w:tplc="1018CDAC" w:tentative="1">
      <w:start w:val="1"/>
      <w:numFmt w:val="bullet"/>
      <w:lvlText w:val="-"/>
      <w:lvlJc w:val="left"/>
      <w:pPr>
        <w:tabs>
          <w:tab w:val="num" w:pos="3600"/>
        </w:tabs>
        <w:ind w:left="3600" w:hanging="360"/>
      </w:pPr>
      <w:rPr>
        <w:rFonts w:ascii="Times New Roman" w:hAnsi="Times New Roman" w:hint="default"/>
      </w:rPr>
    </w:lvl>
    <w:lvl w:ilvl="5" w:tplc="DD2EB93C" w:tentative="1">
      <w:start w:val="1"/>
      <w:numFmt w:val="bullet"/>
      <w:lvlText w:val="-"/>
      <w:lvlJc w:val="left"/>
      <w:pPr>
        <w:tabs>
          <w:tab w:val="num" w:pos="4320"/>
        </w:tabs>
        <w:ind w:left="4320" w:hanging="360"/>
      </w:pPr>
      <w:rPr>
        <w:rFonts w:ascii="Times New Roman" w:hAnsi="Times New Roman" w:hint="default"/>
      </w:rPr>
    </w:lvl>
    <w:lvl w:ilvl="6" w:tplc="A1EC4468" w:tentative="1">
      <w:start w:val="1"/>
      <w:numFmt w:val="bullet"/>
      <w:lvlText w:val="-"/>
      <w:lvlJc w:val="left"/>
      <w:pPr>
        <w:tabs>
          <w:tab w:val="num" w:pos="5040"/>
        </w:tabs>
        <w:ind w:left="5040" w:hanging="360"/>
      </w:pPr>
      <w:rPr>
        <w:rFonts w:ascii="Times New Roman" w:hAnsi="Times New Roman" w:hint="default"/>
      </w:rPr>
    </w:lvl>
    <w:lvl w:ilvl="7" w:tplc="C5EA1AA6" w:tentative="1">
      <w:start w:val="1"/>
      <w:numFmt w:val="bullet"/>
      <w:lvlText w:val="-"/>
      <w:lvlJc w:val="left"/>
      <w:pPr>
        <w:tabs>
          <w:tab w:val="num" w:pos="5760"/>
        </w:tabs>
        <w:ind w:left="5760" w:hanging="360"/>
      </w:pPr>
      <w:rPr>
        <w:rFonts w:ascii="Times New Roman" w:hAnsi="Times New Roman" w:hint="default"/>
      </w:rPr>
    </w:lvl>
    <w:lvl w:ilvl="8" w:tplc="B222581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DA5CB4"/>
    <w:multiLevelType w:val="multilevel"/>
    <w:tmpl w:val="6B204466"/>
    <w:numStyleLink w:val="ORRAnnex"/>
  </w:abstractNum>
  <w:num w:numId="1" w16cid:durableId="1233007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9"/>
  </w:num>
  <w:num w:numId="3" w16cid:durableId="615990203">
    <w:abstractNumId w:val="8"/>
  </w:num>
  <w:num w:numId="4" w16cid:durableId="1539008159">
    <w:abstractNumId w:val="22"/>
  </w:num>
  <w:num w:numId="5" w16cid:durableId="1334801291">
    <w:abstractNumId w:val="9"/>
  </w:num>
  <w:num w:numId="6" w16cid:durableId="116142554">
    <w:abstractNumId w:val="16"/>
  </w:num>
  <w:num w:numId="7" w16cid:durableId="1708795862">
    <w:abstractNumId w:val="11"/>
  </w:num>
  <w:num w:numId="8" w16cid:durableId="1432780497">
    <w:abstractNumId w:val="5"/>
  </w:num>
  <w:num w:numId="9" w16cid:durableId="35012236">
    <w:abstractNumId w:val="4"/>
  </w:num>
  <w:num w:numId="10" w16cid:durableId="711077664">
    <w:abstractNumId w:val="0"/>
  </w:num>
  <w:num w:numId="11" w16cid:durableId="1604993918">
    <w:abstractNumId w:val="25"/>
  </w:num>
  <w:num w:numId="12" w16cid:durableId="435447028">
    <w:abstractNumId w:val="23"/>
  </w:num>
  <w:num w:numId="13" w16cid:durableId="2048019962">
    <w:abstractNumId w:val="30"/>
  </w:num>
  <w:num w:numId="14" w16cid:durableId="2025738407">
    <w:abstractNumId w:val="25"/>
  </w:num>
  <w:num w:numId="15" w16cid:durableId="150879135">
    <w:abstractNumId w:val="25"/>
  </w:num>
  <w:num w:numId="16" w16cid:durableId="891042484">
    <w:abstractNumId w:val="25"/>
  </w:num>
  <w:num w:numId="17" w16cid:durableId="727414043">
    <w:abstractNumId w:val="23"/>
  </w:num>
  <w:num w:numId="18" w16cid:durableId="1027833524">
    <w:abstractNumId w:val="1"/>
  </w:num>
  <w:num w:numId="19" w16cid:durableId="50661355">
    <w:abstractNumId w:val="6"/>
  </w:num>
  <w:num w:numId="20" w16cid:durableId="1446195555">
    <w:abstractNumId w:val="4"/>
  </w:num>
  <w:num w:numId="21" w16cid:durableId="558327301">
    <w:abstractNumId w:val="32"/>
  </w:num>
  <w:num w:numId="22" w16cid:durableId="463500638">
    <w:abstractNumId w:val="18"/>
  </w:num>
  <w:num w:numId="23" w16cid:durableId="1527019102">
    <w:abstractNumId w:val="3"/>
  </w:num>
  <w:num w:numId="24" w16cid:durableId="1992102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3"/>
  </w:num>
  <w:num w:numId="26" w16cid:durableId="1830293373">
    <w:abstractNumId w:val="26"/>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21"/>
  </w:num>
  <w:num w:numId="33" w16cid:durableId="2059206871">
    <w:abstractNumId w:val="6"/>
  </w:num>
  <w:num w:numId="34" w16cid:durableId="577516087">
    <w:abstractNumId w:val="7"/>
  </w:num>
  <w:num w:numId="35" w16cid:durableId="1901671765">
    <w:abstractNumId w:val="10"/>
  </w:num>
  <w:num w:numId="36" w16cid:durableId="2036880151">
    <w:abstractNumId w:val="6"/>
  </w:num>
  <w:num w:numId="37" w16cid:durableId="2108041716">
    <w:abstractNumId w:val="15"/>
  </w:num>
  <w:num w:numId="38" w16cid:durableId="279187996">
    <w:abstractNumId w:val="24"/>
  </w:num>
  <w:num w:numId="39" w16cid:durableId="2043095256">
    <w:abstractNumId w:val="31"/>
  </w:num>
  <w:num w:numId="40" w16cid:durableId="1104233148">
    <w:abstractNumId w:val="28"/>
  </w:num>
  <w:num w:numId="41" w16cid:durableId="476608262">
    <w:abstractNumId w:val="27"/>
  </w:num>
  <w:num w:numId="42" w16cid:durableId="219824391">
    <w:abstractNumId w:val="2"/>
  </w:num>
  <w:num w:numId="43" w16cid:durableId="1276325339">
    <w:abstractNumId w:val="20"/>
  </w:num>
  <w:num w:numId="44" w16cid:durableId="1576553615">
    <w:abstractNumId w:val="19"/>
  </w:num>
  <w:num w:numId="45" w16cid:durableId="1617828405">
    <w:abstractNumId w:val="12"/>
  </w:num>
  <w:num w:numId="46" w16cid:durableId="140417657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4183"/>
    <w:rsid w:val="00004A2E"/>
    <w:rsid w:val="00020ACD"/>
    <w:rsid w:val="0002210B"/>
    <w:rsid w:val="00027302"/>
    <w:rsid w:val="0003350C"/>
    <w:rsid w:val="00036DEB"/>
    <w:rsid w:val="00037BD2"/>
    <w:rsid w:val="00042B65"/>
    <w:rsid w:val="00042E1C"/>
    <w:rsid w:val="0004340E"/>
    <w:rsid w:val="00043DA2"/>
    <w:rsid w:val="0004428A"/>
    <w:rsid w:val="00051275"/>
    <w:rsid w:val="0005181F"/>
    <w:rsid w:val="00055549"/>
    <w:rsid w:val="00066737"/>
    <w:rsid w:val="000735F1"/>
    <w:rsid w:val="00074BC8"/>
    <w:rsid w:val="00076B67"/>
    <w:rsid w:val="00081A1A"/>
    <w:rsid w:val="000833AF"/>
    <w:rsid w:val="000839D3"/>
    <w:rsid w:val="00084783"/>
    <w:rsid w:val="00084972"/>
    <w:rsid w:val="0008514C"/>
    <w:rsid w:val="000857D3"/>
    <w:rsid w:val="000876CB"/>
    <w:rsid w:val="0009126F"/>
    <w:rsid w:val="0009203F"/>
    <w:rsid w:val="000A0438"/>
    <w:rsid w:val="000A367D"/>
    <w:rsid w:val="000A63AD"/>
    <w:rsid w:val="000A6DE7"/>
    <w:rsid w:val="000B0266"/>
    <w:rsid w:val="000B2A14"/>
    <w:rsid w:val="000B309A"/>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1D5D"/>
    <w:rsid w:val="00124D1D"/>
    <w:rsid w:val="001251C2"/>
    <w:rsid w:val="001270E1"/>
    <w:rsid w:val="0013436D"/>
    <w:rsid w:val="00137015"/>
    <w:rsid w:val="00140396"/>
    <w:rsid w:val="00141746"/>
    <w:rsid w:val="00150C66"/>
    <w:rsid w:val="001526A6"/>
    <w:rsid w:val="00154E68"/>
    <w:rsid w:val="00155088"/>
    <w:rsid w:val="0015625B"/>
    <w:rsid w:val="00156D5F"/>
    <w:rsid w:val="00160B26"/>
    <w:rsid w:val="00162B03"/>
    <w:rsid w:val="0016338E"/>
    <w:rsid w:val="001659DD"/>
    <w:rsid w:val="0017173C"/>
    <w:rsid w:val="001749AB"/>
    <w:rsid w:val="00175A76"/>
    <w:rsid w:val="001768F1"/>
    <w:rsid w:val="00176C76"/>
    <w:rsid w:val="00176D19"/>
    <w:rsid w:val="00180E47"/>
    <w:rsid w:val="001858EB"/>
    <w:rsid w:val="00194E09"/>
    <w:rsid w:val="00195C79"/>
    <w:rsid w:val="001A00F0"/>
    <w:rsid w:val="001A1058"/>
    <w:rsid w:val="001A4A73"/>
    <w:rsid w:val="001A5C28"/>
    <w:rsid w:val="001A6088"/>
    <w:rsid w:val="001B3FD8"/>
    <w:rsid w:val="001B54A7"/>
    <w:rsid w:val="001B551F"/>
    <w:rsid w:val="001B5A48"/>
    <w:rsid w:val="001B62CD"/>
    <w:rsid w:val="001B71F8"/>
    <w:rsid w:val="001C60A4"/>
    <w:rsid w:val="001C6EBD"/>
    <w:rsid w:val="001D1536"/>
    <w:rsid w:val="001D262F"/>
    <w:rsid w:val="001D285C"/>
    <w:rsid w:val="001D590D"/>
    <w:rsid w:val="001D5DF3"/>
    <w:rsid w:val="001D6CA1"/>
    <w:rsid w:val="001E23F4"/>
    <w:rsid w:val="001E603D"/>
    <w:rsid w:val="001E7C87"/>
    <w:rsid w:val="001F1140"/>
    <w:rsid w:val="001F55B8"/>
    <w:rsid w:val="0020297B"/>
    <w:rsid w:val="002063AE"/>
    <w:rsid w:val="002064AF"/>
    <w:rsid w:val="002077FD"/>
    <w:rsid w:val="0020E523"/>
    <w:rsid w:val="0021084B"/>
    <w:rsid w:val="0021141B"/>
    <w:rsid w:val="0021395E"/>
    <w:rsid w:val="002162D4"/>
    <w:rsid w:val="00220F85"/>
    <w:rsid w:val="0022209D"/>
    <w:rsid w:val="00224950"/>
    <w:rsid w:val="00225D2C"/>
    <w:rsid w:val="00225EFD"/>
    <w:rsid w:val="00232697"/>
    <w:rsid w:val="00240410"/>
    <w:rsid w:val="002459ED"/>
    <w:rsid w:val="0025242F"/>
    <w:rsid w:val="00255712"/>
    <w:rsid w:val="00257BE5"/>
    <w:rsid w:val="002601F4"/>
    <w:rsid w:val="00265809"/>
    <w:rsid w:val="00266E7E"/>
    <w:rsid w:val="00272200"/>
    <w:rsid w:val="00276C64"/>
    <w:rsid w:val="002835A2"/>
    <w:rsid w:val="0028433A"/>
    <w:rsid w:val="00286CF2"/>
    <w:rsid w:val="0028735A"/>
    <w:rsid w:val="00287C53"/>
    <w:rsid w:val="0029283C"/>
    <w:rsid w:val="00293D38"/>
    <w:rsid w:val="00297104"/>
    <w:rsid w:val="002A72F6"/>
    <w:rsid w:val="002B177A"/>
    <w:rsid w:val="002B7995"/>
    <w:rsid w:val="002C5A50"/>
    <w:rsid w:val="002C6E70"/>
    <w:rsid w:val="002D0E5B"/>
    <w:rsid w:val="002D3643"/>
    <w:rsid w:val="002D46DA"/>
    <w:rsid w:val="002E2DAD"/>
    <w:rsid w:val="002E7122"/>
    <w:rsid w:val="002F111F"/>
    <w:rsid w:val="002F2791"/>
    <w:rsid w:val="002F45E2"/>
    <w:rsid w:val="002F5466"/>
    <w:rsid w:val="002F56B7"/>
    <w:rsid w:val="0030237B"/>
    <w:rsid w:val="003027B1"/>
    <w:rsid w:val="003079ED"/>
    <w:rsid w:val="00310F14"/>
    <w:rsid w:val="00311FD5"/>
    <w:rsid w:val="003247A4"/>
    <w:rsid w:val="003251FD"/>
    <w:rsid w:val="0033478C"/>
    <w:rsid w:val="003366E7"/>
    <w:rsid w:val="0034288F"/>
    <w:rsid w:val="00343838"/>
    <w:rsid w:val="00347F87"/>
    <w:rsid w:val="00350594"/>
    <w:rsid w:val="003543C0"/>
    <w:rsid w:val="0035753E"/>
    <w:rsid w:val="0036504A"/>
    <w:rsid w:val="003672B1"/>
    <w:rsid w:val="00372316"/>
    <w:rsid w:val="00372ABD"/>
    <w:rsid w:val="00374BAE"/>
    <w:rsid w:val="003764B8"/>
    <w:rsid w:val="003813C5"/>
    <w:rsid w:val="00384699"/>
    <w:rsid w:val="00385387"/>
    <w:rsid w:val="00385F6B"/>
    <w:rsid w:val="00386AF7"/>
    <w:rsid w:val="00386B6D"/>
    <w:rsid w:val="00386E0A"/>
    <w:rsid w:val="00387809"/>
    <w:rsid w:val="00387982"/>
    <w:rsid w:val="003A20B1"/>
    <w:rsid w:val="003B008E"/>
    <w:rsid w:val="003B09D0"/>
    <w:rsid w:val="003B1008"/>
    <w:rsid w:val="003B24C6"/>
    <w:rsid w:val="003B27DE"/>
    <w:rsid w:val="003C0BDF"/>
    <w:rsid w:val="003C247A"/>
    <w:rsid w:val="003C3449"/>
    <w:rsid w:val="003C3BA6"/>
    <w:rsid w:val="003C462A"/>
    <w:rsid w:val="003D0868"/>
    <w:rsid w:val="003D1485"/>
    <w:rsid w:val="003D17E8"/>
    <w:rsid w:val="003D1B7D"/>
    <w:rsid w:val="003D1CC2"/>
    <w:rsid w:val="003D30C6"/>
    <w:rsid w:val="003D46CE"/>
    <w:rsid w:val="003D6E03"/>
    <w:rsid w:val="003E1A30"/>
    <w:rsid w:val="003E1A78"/>
    <w:rsid w:val="003E2FAF"/>
    <w:rsid w:val="003E3E52"/>
    <w:rsid w:val="003E40D9"/>
    <w:rsid w:val="003E497C"/>
    <w:rsid w:val="003E5612"/>
    <w:rsid w:val="003E5A51"/>
    <w:rsid w:val="003E62CC"/>
    <w:rsid w:val="003E65EA"/>
    <w:rsid w:val="003E6BE3"/>
    <w:rsid w:val="003F161B"/>
    <w:rsid w:val="003F3CB0"/>
    <w:rsid w:val="003F40AE"/>
    <w:rsid w:val="003F5EE1"/>
    <w:rsid w:val="003F6E9D"/>
    <w:rsid w:val="003F6F07"/>
    <w:rsid w:val="00400432"/>
    <w:rsid w:val="00402D24"/>
    <w:rsid w:val="00403C5B"/>
    <w:rsid w:val="0040745D"/>
    <w:rsid w:val="00407533"/>
    <w:rsid w:val="00410615"/>
    <w:rsid w:val="004121D9"/>
    <w:rsid w:val="00414896"/>
    <w:rsid w:val="00422B49"/>
    <w:rsid w:val="0042552D"/>
    <w:rsid w:val="004276BA"/>
    <w:rsid w:val="004308C7"/>
    <w:rsid w:val="00433557"/>
    <w:rsid w:val="00433D4D"/>
    <w:rsid w:val="004372B6"/>
    <w:rsid w:val="0043752D"/>
    <w:rsid w:val="00437772"/>
    <w:rsid w:val="0044463B"/>
    <w:rsid w:val="004462A6"/>
    <w:rsid w:val="00446747"/>
    <w:rsid w:val="00446885"/>
    <w:rsid w:val="00451C67"/>
    <w:rsid w:val="00452F29"/>
    <w:rsid w:val="00454D76"/>
    <w:rsid w:val="00457556"/>
    <w:rsid w:val="00463D7F"/>
    <w:rsid w:val="00465C7F"/>
    <w:rsid w:val="00465E6B"/>
    <w:rsid w:val="00472A7C"/>
    <w:rsid w:val="00476327"/>
    <w:rsid w:val="0048300B"/>
    <w:rsid w:val="00483D94"/>
    <w:rsid w:val="00484625"/>
    <w:rsid w:val="0048774B"/>
    <w:rsid w:val="00490915"/>
    <w:rsid w:val="004928D6"/>
    <w:rsid w:val="00494943"/>
    <w:rsid w:val="00495203"/>
    <w:rsid w:val="004964CA"/>
    <w:rsid w:val="004A0056"/>
    <w:rsid w:val="004A061C"/>
    <w:rsid w:val="004A0C10"/>
    <w:rsid w:val="004A1B6D"/>
    <w:rsid w:val="004A24AB"/>
    <w:rsid w:val="004A5B88"/>
    <w:rsid w:val="004A743E"/>
    <w:rsid w:val="004B2D5D"/>
    <w:rsid w:val="004B336F"/>
    <w:rsid w:val="004B4645"/>
    <w:rsid w:val="004B684D"/>
    <w:rsid w:val="004C0E53"/>
    <w:rsid w:val="004C0FAF"/>
    <w:rsid w:val="004C1ED9"/>
    <w:rsid w:val="004C1FDD"/>
    <w:rsid w:val="004C2606"/>
    <w:rsid w:val="004C4EB4"/>
    <w:rsid w:val="004D024E"/>
    <w:rsid w:val="004D1C50"/>
    <w:rsid w:val="004D4D0A"/>
    <w:rsid w:val="004D5D65"/>
    <w:rsid w:val="004D602A"/>
    <w:rsid w:val="004E57B7"/>
    <w:rsid w:val="004E5ACC"/>
    <w:rsid w:val="004E60C0"/>
    <w:rsid w:val="004F2AE4"/>
    <w:rsid w:val="004F39CC"/>
    <w:rsid w:val="004F6111"/>
    <w:rsid w:val="00512873"/>
    <w:rsid w:val="00512AC1"/>
    <w:rsid w:val="00512D74"/>
    <w:rsid w:val="005165AD"/>
    <w:rsid w:val="005232C7"/>
    <w:rsid w:val="00526956"/>
    <w:rsid w:val="005318AF"/>
    <w:rsid w:val="00532B91"/>
    <w:rsid w:val="005337CB"/>
    <w:rsid w:val="00534962"/>
    <w:rsid w:val="00536EB2"/>
    <w:rsid w:val="00540B4D"/>
    <w:rsid w:val="00541E33"/>
    <w:rsid w:val="00542D50"/>
    <w:rsid w:val="00542F82"/>
    <w:rsid w:val="00544099"/>
    <w:rsid w:val="00546378"/>
    <w:rsid w:val="00546AF7"/>
    <w:rsid w:val="00555585"/>
    <w:rsid w:val="005612F3"/>
    <w:rsid w:val="0056221F"/>
    <w:rsid w:val="005635FA"/>
    <w:rsid w:val="00574B16"/>
    <w:rsid w:val="00580A77"/>
    <w:rsid w:val="00582653"/>
    <w:rsid w:val="00585CEE"/>
    <w:rsid w:val="00591161"/>
    <w:rsid w:val="00596F73"/>
    <w:rsid w:val="00597BBA"/>
    <w:rsid w:val="005B27FB"/>
    <w:rsid w:val="005B3ED1"/>
    <w:rsid w:val="005B621F"/>
    <w:rsid w:val="005B7791"/>
    <w:rsid w:val="005C0E21"/>
    <w:rsid w:val="005C29ED"/>
    <w:rsid w:val="005C2D21"/>
    <w:rsid w:val="005C5BD8"/>
    <w:rsid w:val="005C6471"/>
    <w:rsid w:val="005C78C8"/>
    <w:rsid w:val="005C7AA2"/>
    <w:rsid w:val="005D0524"/>
    <w:rsid w:val="005D169D"/>
    <w:rsid w:val="005D208B"/>
    <w:rsid w:val="005D4DE1"/>
    <w:rsid w:val="005D5191"/>
    <w:rsid w:val="005E1F2E"/>
    <w:rsid w:val="005E2832"/>
    <w:rsid w:val="005E2FF2"/>
    <w:rsid w:val="005E4D29"/>
    <w:rsid w:val="005F12AF"/>
    <w:rsid w:val="005F217E"/>
    <w:rsid w:val="005F2187"/>
    <w:rsid w:val="005F2393"/>
    <w:rsid w:val="005F31A1"/>
    <w:rsid w:val="005F386D"/>
    <w:rsid w:val="005F74FA"/>
    <w:rsid w:val="006023B5"/>
    <w:rsid w:val="00613440"/>
    <w:rsid w:val="00615D12"/>
    <w:rsid w:val="00617B7F"/>
    <w:rsid w:val="00621D52"/>
    <w:rsid w:val="006242F0"/>
    <w:rsid w:val="006316B1"/>
    <w:rsid w:val="00632A37"/>
    <w:rsid w:val="00635061"/>
    <w:rsid w:val="00636173"/>
    <w:rsid w:val="00636A89"/>
    <w:rsid w:val="00637198"/>
    <w:rsid w:val="00640445"/>
    <w:rsid w:val="00645EB9"/>
    <w:rsid w:val="006465D2"/>
    <w:rsid w:val="00650B37"/>
    <w:rsid w:val="00651E46"/>
    <w:rsid w:val="00651F00"/>
    <w:rsid w:val="0065616A"/>
    <w:rsid w:val="0066567C"/>
    <w:rsid w:val="006701F0"/>
    <w:rsid w:val="00674F94"/>
    <w:rsid w:val="00680F51"/>
    <w:rsid w:val="00683A4B"/>
    <w:rsid w:val="00683F80"/>
    <w:rsid w:val="00684804"/>
    <w:rsid w:val="006900E7"/>
    <w:rsid w:val="00691342"/>
    <w:rsid w:val="006A063F"/>
    <w:rsid w:val="006A6751"/>
    <w:rsid w:val="006A742A"/>
    <w:rsid w:val="006B10E9"/>
    <w:rsid w:val="006B198C"/>
    <w:rsid w:val="006B27E0"/>
    <w:rsid w:val="006C004C"/>
    <w:rsid w:val="006C02BD"/>
    <w:rsid w:val="006C0FC9"/>
    <w:rsid w:val="006C15DB"/>
    <w:rsid w:val="006C1A42"/>
    <w:rsid w:val="006D1DD8"/>
    <w:rsid w:val="006D30D3"/>
    <w:rsid w:val="006D4741"/>
    <w:rsid w:val="006D6465"/>
    <w:rsid w:val="006D7CD0"/>
    <w:rsid w:val="006E10EA"/>
    <w:rsid w:val="006E1B6F"/>
    <w:rsid w:val="006E214D"/>
    <w:rsid w:val="006E25F6"/>
    <w:rsid w:val="006E2F15"/>
    <w:rsid w:val="006E4D22"/>
    <w:rsid w:val="006E55C1"/>
    <w:rsid w:val="006E6C49"/>
    <w:rsid w:val="006F317E"/>
    <w:rsid w:val="006F6490"/>
    <w:rsid w:val="006F663A"/>
    <w:rsid w:val="0070328D"/>
    <w:rsid w:val="007034E6"/>
    <w:rsid w:val="00703BE0"/>
    <w:rsid w:val="00705CF5"/>
    <w:rsid w:val="007062A6"/>
    <w:rsid w:val="00706715"/>
    <w:rsid w:val="0070765F"/>
    <w:rsid w:val="00713B94"/>
    <w:rsid w:val="00716CEC"/>
    <w:rsid w:val="00717537"/>
    <w:rsid w:val="007200CC"/>
    <w:rsid w:val="00723426"/>
    <w:rsid w:val="00724059"/>
    <w:rsid w:val="007246E1"/>
    <w:rsid w:val="00725100"/>
    <w:rsid w:val="00725DA6"/>
    <w:rsid w:val="00731F42"/>
    <w:rsid w:val="00732439"/>
    <w:rsid w:val="00733A3D"/>
    <w:rsid w:val="00734AF8"/>
    <w:rsid w:val="00744CD6"/>
    <w:rsid w:val="00745B89"/>
    <w:rsid w:val="00745F36"/>
    <w:rsid w:val="00752063"/>
    <w:rsid w:val="00755F22"/>
    <w:rsid w:val="0075633E"/>
    <w:rsid w:val="0075674E"/>
    <w:rsid w:val="00756E0D"/>
    <w:rsid w:val="00757472"/>
    <w:rsid w:val="00760514"/>
    <w:rsid w:val="00762BE2"/>
    <w:rsid w:val="00762C46"/>
    <w:rsid w:val="00767963"/>
    <w:rsid w:val="007679D8"/>
    <w:rsid w:val="00773068"/>
    <w:rsid w:val="00785937"/>
    <w:rsid w:val="00790401"/>
    <w:rsid w:val="00790AD2"/>
    <w:rsid w:val="0079264A"/>
    <w:rsid w:val="00796755"/>
    <w:rsid w:val="00796E71"/>
    <w:rsid w:val="007979A7"/>
    <w:rsid w:val="00797F75"/>
    <w:rsid w:val="007A1F12"/>
    <w:rsid w:val="007A5E7B"/>
    <w:rsid w:val="007B1555"/>
    <w:rsid w:val="007B2B6E"/>
    <w:rsid w:val="007B701C"/>
    <w:rsid w:val="007C43C1"/>
    <w:rsid w:val="007D5014"/>
    <w:rsid w:val="007E2744"/>
    <w:rsid w:val="007E4EC4"/>
    <w:rsid w:val="007E6E4B"/>
    <w:rsid w:val="007F3F24"/>
    <w:rsid w:val="007F4B75"/>
    <w:rsid w:val="007F6498"/>
    <w:rsid w:val="007F6B18"/>
    <w:rsid w:val="00806042"/>
    <w:rsid w:val="00807BFE"/>
    <w:rsid w:val="008122F2"/>
    <w:rsid w:val="008145A2"/>
    <w:rsid w:val="0081555F"/>
    <w:rsid w:val="0081639D"/>
    <w:rsid w:val="008174A6"/>
    <w:rsid w:val="00824DBC"/>
    <w:rsid w:val="00826F5D"/>
    <w:rsid w:val="008277B1"/>
    <w:rsid w:val="0083175A"/>
    <w:rsid w:val="00831EE0"/>
    <w:rsid w:val="008346EC"/>
    <w:rsid w:val="0083798F"/>
    <w:rsid w:val="00841B8C"/>
    <w:rsid w:val="008420FD"/>
    <w:rsid w:val="008422F2"/>
    <w:rsid w:val="00845EDF"/>
    <w:rsid w:val="008475B8"/>
    <w:rsid w:val="008475FD"/>
    <w:rsid w:val="00851E44"/>
    <w:rsid w:val="00852E5A"/>
    <w:rsid w:val="00856A53"/>
    <w:rsid w:val="00856DAD"/>
    <w:rsid w:val="008624E2"/>
    <w:rsid w:val="008640BB"/>
    <w:rsid w:val="008667A9"/>
    <w:rsid w:val="00873479"/>
    <w:rsid w:val="0087426B"/>
    <w:rsid w:val="00877BE6"/>
    <w:rsid w:val="00882BEF"/>
    <w:rsid w:val="0088364D"/>
    <w:rsid w:val="00884568"/>
    <w:rsid w:val="00885126"/>
    <w:rsid w:val="00886DE9"/>
    <w:rsid w:val="00890BB8"/>
    <w:rsid w:val="008911C0"/>
    <w:rsid w:val="00892CA9"/>
    <w:rsid w:val="00894644"/>
    <w:rsid w:val="008946A7"/>
    <w:rsid w:val="00894D7D"/>
    <w:rsid w:val="00897A5A"/>
    <w:rsid w:val="008A1C58"/>
    <w:rsid w:val="008A1E4C"/>
    <w:rsid w:val="008A25C5"/>
    <w:rsid w:val="008A615B"/>
    <w:rsid w:val="008A7042"/>
    <w:rsid w:val="008A762D"/>
    <w:rsid w:val="008B39F2"/>
    <w:rsid w:val="008B447F"/>
    <w:rsid w:val="008B50A1"/>
    <w:rsid w:val="008B6DC1"/>
    <w:rsid w:val="008C091C"/>
    <w:rsid w:val="008C1552"/>
    <w:rsid w:val="008C1870"/>
    <w:rsid w:val="008C30D2"/>
    <w:rsid w:val="008D099E"/>
    <w:rsid w:val="008D4781"/>
    <w:rsid w:val="008D5E69"/>
    <w:rsid w:val="008D60C8"/>
    <w:rsid w:val="008E3D37"/>
    <w:rsid w:val="008E3E7D"/>
    <w:rsid w:val="008E61DF"/>
    <w:rsid w:val="008F04E0"/>
    <w:rsid w:val="008F0B87"/>
    <w:rsid w:val="008F18B3"/>
    <w:rsid w:val="008F1A0A"/>
    <w:rsid w:val="008F676D"/>
    <w:rsid w:val="00900213"/>
    <w:rsid w:val="00901C9A"/>
    <w:rsid w:val="0090243F"/>
    <w:rsid w:val="00903EB2"/>
    <w:rsid w:val="00904857"/>
    <w:rsid w:val="0090622E"/>
    <w:rsid w:val="00907F32"/>
    <w:rsid w:val="009102F8"/>
    <w:rsid w:val="00910E4A"/>
    <w:rsid w:val="009111CF"/>
    <w:rsid w:val="00913800"/>
    <w:rsid w:val="00914861"/>
    <w:rsid w:val="009156DA"/>
    <w:rsid w:val="00916C88"/>
    <w:rsid w:val="00917106"/>
    <w:rsid w:val="00920F55"/>
    <w:rsid w:val="00925BF8"/>
    <w:rsid w:val="009265DD"/>
    <w:rsid w:val="009319AE"/>
    <w:rsid w:val="00933693"/>
    <w:rsid w:val="009375BF"/>
    <w:rsid w:val="0094130E"/>
    <w:rsid w:val="00942F2D"/>
    <w:rsid w:val="00955DD2"/>
    <w:rsid w:val="00957A4C"/>
    <w:rsid w:val="00957AB9"/>
    <w:rsid w:val="009617D1"/>
    <w:rsid w:val="00963E0B"/>
    <w:rsid w:val="00963EF6"/>
    <w:rsid w:val="009646F5"/>
    <w:rsid w:val="00973BC6"/>
    <w:rsid w:val="009757DA"/>
    <w:rsid w:val="00981E60"/>
    <w:rsid w:val="0098203D"/>
    <w:rsid w:val="009822CC"/>
    <w:rsid w:val="00982820"/>
    <w:rsid w:val="009852F9"/>
    <w:rsid w:val="0099269F"/>
    <w:rsid w:val="00992B05"/>
    <w:rsid w:val="00994102"/>
    <w:rsid w:val="009942BE"/>
    <w:rsid w:val="009947F4"/>
    <w:rsid w:val="009A1360"/>
    <w:rsid w:val="009A5DA3"/>
    <w:rsid w:val="009B04F7"/>
    <w:rsid w:val="009B5565"/>
    <w:rsid w:val="009C3E78"/>
    <w:rsid w:val="009C7888"/>
    <w:rsid w:val="009D4BF5"/>
    <w:rsid w:val="009E0644"/>
    <w:rsid w:val="009E13FE"/>
    <w:rsid w:val="009E34CC"/>
    <w:rsid w:val="009E476E"/>
    <w:rsid w:val="009E668B"/>
    <w:rsid w:val="009F4755"/>
    <w:rsid w:val="009F5929"/>
    <w:rsid w:val="009F642E"/>
    <w:rsid w:val="00A00A07"/>
    <w:rsid w:val="00A02455"/>
    <w:rsid w:val="00A03E79"/>
    <w:rsid w:val="00A05EB3"/>
    <w:rsid w:val="00A107B3"/>
    <w:rsid w:val="00A12B6D"/>
    <w:rsid w:val="00A14431"/>
    <w:rsid w:val="00A14898"/>
    <w:rsid w:val="00A17292"/>
    <w:rsid w:val="00A17BF4"/>
    <w:rsid w:val="00A27332"/>
    <w:rsid w:val="00A310F3"/>
    <w:rsid w:val="00A32644"/>
    <w:rsid w:val="00A33546"/>
    <w:rsid w:val="00A347AE"/>
    <w:rsid w:val="00A3556E"/>
    <w:rsid w:val="00A3724D"/>
    <w:rsid w:val="00A37A9B"/>
    <w:rsid w:val="00A4008F"/>
    <w:rsid w:val="00A42FBD"/>
    <w:rsid w:val="00A43B51"/>
    <w:rsid w:val="00A4481D"/>
    <w:rsid w:val="00A4606B"/>
    <w:rsid w:val="00A5113C"/>
    <w:rsid w:val="00A525B9"/>
    <w:rsid w:val="00A575FC"/>
    <w:rsid w:val="00A57F5C"/>
    <w:rsid w:val="00A61532"/>
    <w:rsid w:val="00A62F55"/>
    <w:rsid w:val="00A66AC8"/>
    <w:rsid w:val="00A67863"/>
    <w:rsid w:val="00A67ABE"/>
    <w:rsid w:val="00A70557"/>
    <w:rsid w:val="00A739EA"/>
    <w:rsid w:val="00A73FDA"/>
    <w:rsid w:val="00A77317"/>
    <w:rsid w:val="00A82041"/>
    <w:rsid w:val="00A90826"/>
    <w:rsid w:val="00A93476"/>
    <w:rsid w:val="00A95FB0"/>
    <w:rsid w:val="00AB3000"/>
    <w:rsid w:val="00AB6599"/>
    <w:rsid w:val="00AC21A8"/>
    <w:rsid w:val="00AC381A"/>
    <w:rsid w:val="00AC3F17"/>
    <w:rsid w:val="00AC5C19"/>
    <w:rsid w:val="00AC7313"/>
    <w:rsid w:val="00AE1221"/>
    <w:rsid w:val="00AF205E"/>
    <w:rsid w:val="00AF41B0"/>
    <w:rsid w:val="00AF45F7"/>
    <w:rsid w:val="00AF5A70"/>
    <w:rsid w:val="00AF7AF9"/>
    <w:rsid w:val="00B017A5"/>
    <w:rsid w:val="00B0258B"/>
    <w:rsid w:val="00B04D1F"/>
    <w:rsid w:val="00B0622B"/>
    <w:rsid w:val="00B111AB"/>
    <w:rsid w:val="00B20994"/>
    <w:rsid w:val="00B2713B"/>
    <w:rsid w:val="00B2773F"/>
    <w:rsid w:val="00B277DB"/>
    <w:rsid w:val="00B30895"/>
    <w:rsid w:val="00B328C8"/>
    <w:rsid w:val="00B32B4B"/>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316F"/>
    <w:rsid w:val="00B946A3"/>
    <w:rsid w:val="00B955DC"/>
    <w:rsid w:val="00BA010D"/>
    <w:rsid w:val="00BA0C10"/>
    <w:rsid w:val="00BA3E54"/>
    <w:rsid w:val="00BA7311"/>
    <w:rsid w:val="00BA75AF"/>
    <w:rsid w:val="00BC1FF7"/>
    <w:rsid w:val="00BD1EDB"/>
    <w:rsid w:val="00BD585A"/>
    <w:rsid w:val="00BE1FE1"/>
    <w:rsid w:val="00BE2981"/>
    <w:rsid w:val="00BF056F"/>
    <w:rsid w:val="00BF2BC5"/>
    <w:rsid w:val="00BF321E"/>
    <w:rsid w:val="00BF3BAC"/>
    <w:rsid w:val="00BF50D6"/>
    <w:rsid w:val="00C00032"/>
    <w:rsid w:val="00C129B9"/>
    <w:rsid w:val="00C12DE6"/>
    <w:rsid w:val="00C145C5"/>
    <w:rsid w:val="00C15B7B"/>
    <w:rsid w:val="00C15CCF"/>
    <w:rsid w:val="00C15CFD"/>
    <w:rsid w:val="00C20B99"/>
    <w:rsid w:val="00C23E57"/>
    <w:rsid w:val="00C260C9"/>
    <w:rsid w:val="00C26E3E"/>
    <w:rsid w:val="00C30F51"/>
    <w:rsid w:val="00C32699"/>
    <w:rsid w:val="00C35494"/>
    <w:rsid w:val="00C42B54"/>
    <w:rsid w:val="00C43F22"/>
    <w:rsid w:val="00C4471E"/>
    <w:rsid w:val="00C44B4E"/>
    <w:rsid w:val="00C50737"/>
    <w:rsid w:val="00C50F62"/>
    <w:rsid w:val="00C54CD1"/>
    <w:rsid w:val="00C57A84"/>
    <w:rsid w:val="00C6176E"/>
    <w:rsid w:val="00C61F00"/>
    <w:rsid w:val="00C63A2C"/>
    <w:rsid w:val="00C6719E"/>
    <w:rsid w:val="00C710F6"/>
    <w:rsid w:val="00C7169D"/>
    <w:rsid w:val="00C729FF"/>
    <w:rsid w:val="00C76E4E"/>
    <w:rsid w:val="00C80887"/>
    <w:rsid w:val="00C8418E"/>
    <w:rsid w:val="00C84CC1"/>
    <w:rsid w:val="00C8784A"/>
    <w:rsid w:val="00C91699"/>
    <w:rsid w:val="00C92EDB"/>
    <w:rsid w:val="00C97CC2"/>
    <w:rsid w:val="00C97F2B"/>
    <w:rsid w:val="00CA080B"/>
    <w:rsid w:val="00CA25B2"/>
    <w:rsid w:val="00CA2A88"/>
    <w:rsid w:val="00CB359C"/>
    <w:rsid w:val="00CC0085"/>
    <w:rsid w:val="00CC21C9"/>
    <w:rsid w:val="00CC3B97"/>
    <w:rsid w:val="00CC51FF"/>
    <w:rsid w:val="00CD1590"/>
    <w:rsid w:val="00CD1B2E"/>
    <w:rsid w:val="00CD62FF"/>
    <w:rsid w:val="00CD7A73"/>
    <w:rsid w:val="00CE1DC0"/>
    <w:rsid w:val="00CE2434"/>
    <w:rsid w:val="00CE4B8C"/>
    <w:rsid w:val="00CE4C99"/>
    <w:rsid w:val="00CE5EE2"/>
    <w:rsid w:val="00CE64FD"/>
    <w:rsid w:val="00CE7358"/>
    <w:rsid w:val="00D00048"/>
    <w:rsid w:val="00D0044E"/>
    <w:rsid w:val="00D05E36"/>
    <w:rsid w:val="00D07E76"/>
    <w:rsid w:val="00D10D3A"/>
    <w:rsid w:val="00D11EAE"/>
    <w:rsid w:val="00D2010B"/>
    <w:rsid w:val="00D20E23"/>
    <w:rsid w:val="00D21C2C"/>
    <w:rsid w:val="00D237C2"/>
    <w:rsid w:val="00D2517B"/>
    <w:rsid w:val="00D25F7E"/>
    <w:rsid w:val="00D27573"/>
    <w:rsid w:val="00D3030F"/>
    <w:rsid w:val="00D3273A"/>
    <w:rsid w:val="00D401C8"/>
    <w:rsid w:val="00D40E5E"/>
    <w:rsid w:val="00D42F12"/>
    <w:rsid w:val="00D435F4"/>
    <w:rsid w:val="00D477C4"/>
    <w:rsid w:val="00D510AE"/>
    <w:rsid w:val="00D55AD3"/>
    <w:rsid w:val="00D55BB5"/>
    <w:rsid w:val="00D6141A"/>
    <w:rsid w:val="00D6160E"/>
    <w:rsid w:val="00D61976"/>
    <w:rsid w:val="00D643F1"/>
    <w:rsid w:val="00D7043B"/>
    <w:rsid w:val="00D7062B"/>
    <w:rsid w:val="00D70ECD"/>
    <w:rsid w:val="00D735B7"/>
    <w:rsid w:val="00D776B6"/>
    <w:rsid w:val="00D80D9B"/>
    <w:rsid w:val="00D8563F"/>
    <w:rsid w:val="00D8587F"/>
    <w:rsid w:val="00D8656A"/>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E8A"/>
    <w:rsid w:val="00DD6763"/>
    <w:rsid w:val="00DE19C5"/>
    <w:rsid w:val="00DE21C3"/>
    <w:rsid w:val="00DE5974"/>
    <w:rsid w:val="00DF0022"/>
    <w:rsid w:val="00DF189F"/>
    <w:rsid w:val="00DF2553"/>
    <w:rsid w:val="00DF6946"/>
    <w:rsid w:val="00E03CCC"/>
    <w:rsid w:val="00E061E1"/>
    <w:rsid w:val="00E07C76"/>
    <w:rsid w:val="00E10006"/>
    <w:rsid w:val="00E104D1"/>
    <w:rsid w:val="00E11F8B"/>
    <w:rsid w:val="00E1699D"/>
    <w:rsid w:val="00E228B3"/>
    <w:rsid w:val="00E25F9C"/>
    <w:rsid w:val="00E31153"/>
    <w:rsid w:val="00E31C68"/>
    <w:rsid w:val="00E360E5"/>
    <w:rsid w:val="00E3647D"/>
    <w:rsid w:val="00E37B0D"/>
    <w:rsid w:val="00E4443A"/>
    <w:rsid w:val="00E450CC"/>
    <w:rsid w:val="00E507FC"/>
    <w:rsid w:val="00E538A7"/>
    <w:rsid w:val="00E54EEF"/>
    <w:rsid w:val="00E5669C"/>
    <w:rsid w:val="00E61A8D"/>
    <w:rsid w:val="00E63058"/>
    <w:rsid w:val="00E638CC"/>
    <w:rsid w:val="00E73450"/>
    <w:rsid w:val="00E73568"/>
    <w:rsid w:val="00E74B63"/>
    <w:rsid w:val="00E8348A"/>
    <w:rsid w:val="00E85A9D"/>
    <w:rsid w:val="00E871F3"/>
    <w:rsid w:val="00E90359"/>
    <w:rsid w:val="00E90510"/>
    <w:rsid w:val="00E94F29"/>
    <w:rsid w:val="00E955B8"/>
    <w:rsid w:val="00E96219"/>
    <w:rsid w:val="00EA003D"/>
    <w:rsid w:val="00EA449D"/>
    <w:rsid w:val="00EA5B8A"/>
    <w:rsid w:val="00EA6405"/>
    <w:rsid w:val="00EA738C"/>
    <w:rsid w:val="00EB0DC4"/>
    <w:rsid w:val="00EB0EDA"/>
    <w:rsid w:val="00EB4D22"/>
    <w:rsid w:val="00EB64CF"/>
    <w:rsid w:val="00EB6E48"/>
    <w:rsid w:val="00EB6F5B"/>
    <w:rsid w:val="00EB70F4"/>
    <w:rsid w:val="00EB72F2"/>
    <w:rsid w:val="00EC2A84"/>
    <w:rsid w:val="00EC3758"/>
    <w:rsid w:val="00EC4B09"/>
    <w:rsid w:val="00EC5142"/>
    <w:rsid w:val="00EC6B13"/>
    <w:rsid w:val="00EC7CCD"/>
    <w:rsid w:val="00ED0A15"/>
    <w:rsid w:val="00ED338B"/>
    <w:rsid w:val="00ED3BA5"/>
    <w:rsid w:val="00ED6FD1"/>
    <w:rsid w:val="00EE0513"/>
    <w:rsid w:val="00EE278D"/>
    <w:rsid w:val="00EE2A0A"/>
    <w:rsid w:val="00EE5809"/>
    <w:rsid w:val="00EE5FED"/>
    <w:rsid w:val="00EF09B1"/>
    <w:rsid w:val="00EF33AC"/>
    <w:rsid w:val="00EF3FD3"/>
    <w:rsid w:val="00EF5AB3"/>
    <w:rsid w:val="00EF62CE"/>
    <w:rsid w:val="00EF70D0"/>
    <w:rsid w:val="00F000EE"/>
    <w:rsid w:val="00F01773"/>
    <w:rsid w:val="00F0352A"/>
    <w:rsid w:val="00F052B9"/>
    <w:rsid w:val="00F056ED"/>
    <w:rsid w:val="00F1129E"/>
    <w:rsid w:val="00F14871"/>
    <w:rsid w:val="00F165F6"/>
    <w:rsid w:val="00F20491"/>
    <w:rsid w:val="00F20E70"/>
    <w:rsid w:val="00F2241A"/>
    <w:rsid w:val="00F23344"/>
    <w:rsid w:val="00F23371"/>
    <w:rsid w:val="00F24468"/>
    <w:rsid w:val="00F266B7"/>
    <w:rsid w:val="00F27257"/>
    <w:rsid w:val="00F309D3"/>
    <w:rsid w:val="00F33BA6"/>
    <w:rsid w:val="00F345E3"/>
    <w:rsid w:val="00F3535F"/>
    <w:rsid w:val="00F35764"/>
    <w:rsid w:val="00F373D0"/>
    <w:rsid w:val="00F4453E"/>
    <w:rsid w:val="00F50A07"/>
    <w:rsid w:val="00F521D3"/>
    <w:rsid w:val="00F52217"/>
    <w:rsid w:val="00F54384"/>
    <w:rsid w:val="00F57AAC"/>
    <w:rsid w:val="00F6090A"/>
    <w:rsid w:val="00F626B1"/>
    <w:rsid w:val="00F66121"/>
    <w:rsid w:val="00F670B0"/>
    <w:rsid w:val="00F679B4"/>
    <w:rsid w:val="00F76054"/>
    <w:rsid w:val="00F76E31"/>
    <w:rsid w:val="00F77726"/>
    <w:rsid w:val="00F77DF3"/>
    <w:rsid w:val="00F82D64"/>
    <w:rsid w:val="00F83493"/>
    <w:rsid w:val="00F85D04"/>
    <w:rsid w:val="00F860CE"/>
    <w:rsid w:val="00F90A82"/>
    <w:rsid w:val="00F93A27"/>
    <w:rsid w:val="00F93B87"/>
    <w:rsid w:val="00F94A27"/>
    <w:rsid w:val="00F97820"/>
    <w:rsid w:val="00FA07A9"/>
    <w:rsid w:val="00FA363D"/>
    <w:rsid w:val="00FA5678"/>
    <w:rsid w:val="00FA767B"/>
    <w:rsid w:val="00FB16E2"/>
    <w:rsid w:val="00FB2EB2"/>
    <w:rsid w:val="00FB4478"/>
    <w:rsid w:val="00FB6DF4"/>
    <w:rsid w:val="00FB7A17"/>
    <w:rsid w:val="00FB7B20"/>
    <w:rsid w:val="00FC0DF6"/>
    <w:rsid w:val="00FC1818"/>
    <w:rsid w:val="00FC2B73"/>
    <w:rsid w:val="00FC2C76"/>
    <w:rsid w:val="00FC3E97"/>
    <w:rsid w:val="00FC5F22"/>
    <w:rsid w:val="00FC6860"/>
    <w:rsid w:val="00FC6AE4"/>
    <w:rsid w:val="00FC6D69"/>
    <w:rsid w:val="00FC7462"/>
    <w:rsid w:val="00FD16D6"/>
    <w:rsid w:val="00FD258F"/>
    <w:rsid w:val="00FD4279"/>
    <w:rsid w:val="00FD6DCF"/>
    <w:rsid w:val="00FE2992"/>
    <w:rsid w:val="00FE40B6"/>
    <w:rsid w:val="00FE6CB3"/>
    <w:rsid w:val="00FF09BF"/>
    <w:rsid w:val="0161313B"/>
    <w:rsid w:val="0163B69F"/>
    <w:rsid w:val="04689768"/>
    <w:rsid w:val="07A66DA5"/>
    <w:rsid w:val="07D2F823"/>
    <w:rsid w:val="0A0951B4"/>
    <w:rsid w:val="0AB84F8E"/>
    <w:rsid w:val="0AE1EFEC"/>
    <w:rsid w:val="0BE304BC"/>
    <w:rsid w:val="0C5B7E0A"/>
    <w:rsid w:val="0D9AC4F8"/>
    <w:rsid w:val="0DF57FF6"/>
    <w:rsid w:val="0F0A385A"/>
    <w:rsid w:val="0F50B793"/>
    <w:rsid w:val="10BE8A72"/>
    <w:rsid w:val="14B6E34D"/>
    <w:rsid w:val="16AE37F7"/>
    <w:rsid w:val="17DCE24A"/>
    <w:rsid w:val="1A9CF5EF"/>
    <w:rsid w:val="1BB26542"/>
    <w:rsid w:val="214B3208"/>
    <w:rsid w:val="2263ABEC"/>
    <w:rsid w:val="27694677"/>
    <w:rsid w:val="29A1D900"/>
    <w:rsid w:val="2A7B12D0"/>
    <w:rsid w:val="2E2D577F"/>
    <w:rsid w:val="2FFE7EE7"/>
    <w:rsid w:val="305E872A"/>
    <w:rsid w:val="323935EE"/>
    <w:rsid w:val="32F979EC"/>
    <w:rsid w:val="34954A4D"/>
    <w:rsid w:val="38498F8D"/>
    <w:rsid w:val="387A1F45"/>
    <w:rsid w:val="394B97FF"/>
    <w:rsid w:val="3A4172A7"/>
    <w:rsid w:val="3A643918"/>
    <w:rsid w:val="3B08D848"/>
    <w:rsid w:val="3C58CFB1"/>
    <w:rsid w:val="3EE1D749"/>
    <w:rsid w:val="43D68AAB"/>
    <w:rsid w:val="454A6D2C"/>
    <w:rsid w:val="46211F03"/>
    <w:rsid w:val="4637CA09"/>
    <w:rsid w:val="471779B9"/>
    <w:rsid w:val="47E2785C"/>
    <w:rsid w:val="48DF588D"/>
    <w:rsid w:val="4B4AD491"/>
    <w:rsid w:val="4B958E2A"/>
    <w:rsid w:val="4C6ABBE7"/>
    <w:rsid w:val="4D09F036"/>
    <w:rsid w:val="5107E675"/>
    <w:rsid w:val="51C438FC"/>
    <w:rsid w:val="52A3B6D6"/>
    <w:rsid w:val="53DCD464"/>
    <w:rsid w:val="55CDE5B9"/>
    <w:rsid w:val="56E0B1FC"/>
    <w:rsid w:val="5BC5709B"/>
    <w:rsid w:val="5D43EB4E"/>
    <w:rsid w:val="61C25907"/>
    <w:rsid w:val="6420CB46"/>
    <w:rsid w:val="6491857A"/>
    <w:rsid w:val="676F2781"/>
    <w:rsid w:val="698F5AE5"/>
    <w:rsid w:val="6B892C92"/>
    <w:rsid w:val="6BA9A94D"/>
    <w:rsid w:val="6D3B577C"/>
    <w:rsid w:val="6DF7AA03"/>
    <w:rsid w:val="6E58AB4D"/>
    <w:rsid w:val="71A87E0F"/>
    <w:rsid w:val="71E91823"/>
    <w:rsid w:val="74C7CCA5"/>
    <w:rsid w:val="7C3A785C"/>
    <w:rsid w:val="7E299078"/>
    <w:rsid w:val="7E937A6C"/>
    <w:rsid w:val="7EF2B3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DA7D2D2D-5147-4349-89BE-CFE4BBA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004A2E"/>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004A2E"/>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004A2E"/>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004A2E"/>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004A2E"/>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004A2E"/>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004A2E"/>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004A2E"/>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004A2E"/>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004A2E"/>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04A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4A2E"/>
    <w:rPr>
      <w:rFonts w:ascii="Arial" w:hAnsi="Arial"/>
      <w:sz w:val="24"/>
    </w:rPr>
  </w:style>
  <w:style w:type="paragraph" w:styleId="Footer">
    <w:name w:val="footer"/>
    <w:basedOn w:val="Normal"/>
    <w:link w:val="FooterChar"/>
    <w:uiPriority w:val="99"/>
    <w:semiHidden/>
    <w:rsid w:val="00004A2E"/>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004A2E"/>
    <w:rPr>
      <w:rFonts w:ascii="Arial" w:hAnsi="Arial"/>
      <w:color w:val="000000" w:themeColor="text1"/>
      <w:sz w:val="20"/>
    </w:rPr>
  </w:style>
  <w:style w:type="character" w:styleId="PlaceholderText">
    <w:name w:val="Placeholder Text"/>
    <w:basedOn w:val="DefaultParagraphFont"/>
    <w:uiPriority w:val="99"/>
    <w:semiHidden/>
    <w:rsid w:val="00004A2E"/>
    <w:rPr>
      <w:color w:val="808080"/>
    </w:rPr>
  </w:style>
  <w:style w:type="character" w:customStyle="1" w:styleId="Heading1Char">
    <w:name w:val="Heading 1 Char"/>
    <w:aliases w:val="DocTitle Char"/>
    <w:basedOn w:val="DefaultParagraphFont"/>
    <w:link w:val="Heading1"/>
    <w:uiPriority w:val="39"/>
    <w:rsid w:val="00004A2E"/>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004A2E"/>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004A2E"/>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004A2E"/>
    <w:pPr>
      <w:numPr>
        <w:ilvl w:val="1"/>
      </w:numPr>
    </w:pPr>
  </w:style>
  <w:style w:type="paragraph" w:customStyle="1" w:styleId="Summaryheading">
    <w:name w:val="Summary heading"/>
    <w:basedOn w:val="Heading3"/>
    <w:next w:val="Summaryparagraph"/>
    <w:qFormat/>
    <w:rsid w:val="00004A2E"/>
    <w:rPr>
      <w:color w:val="702472" w:themeColor="accent3"/>
    </w:rPr>
  </w:style>
  <w:style w:type="character" w:customStyle="1" w:styleId="Heading3Char">
    <w:name w:val="Heading 3 Char"/>
    <w:aliases w:val="Heading 3 (double) Char"/>
    <w:basedOn w:val="DefaultParagraphFont"/>
    <w:link w:val="Heading3"/>
    <w:uiPriority w:val="8"/>
    <w:rsid w:val="00004A2E"/>
    <w:rPr>
      <w:rFonts w:ascii="Arial" w:eastAsiaTheme="majorEastAsia" w:hAnsi="Arial" w:cstheme="majorBidi"/>
      <w:b/>
      <w:color w:val="253268" w:themeColor="text2"/>
      <w:sz w:val="36"/>
      <w:szCs w:val="24"/>
    </w:rPr>
  </w:style>
  <w:style w:type="numbering" w:customStyle="1" w:styleId="ORRSummary">
    <w:name w:val="ORRSummary"/>
    <w:uiPriority w:val="99"/>
    <w:rsid w:val="00004A2E"/>
    <w:pPr>
      <w:numPr>
        <w:numId w:val="2"/>
      </w:numPr>
    </w:pPr>
  </w:style>
  <w:style w:type="paragraph" w:customStyle="1" w:styleId="Numberedparagraphdouble">
    <w:name w:val="Numbered paragraph (double)"/>
    <w:aliases w:val="Numbered paragraph (single)"/>
    <w:basedOn w:val="Normal"/>
    <w:uiPriority w:val="8"/>
    <w:qFormat/>
    <w:rsid w:val="00004A2E"/>
    <w:pPr>
      <w:numPr>
        <w:ilvl w:val="1"/>
        <w:numId w:val="9"/>
      </w:numPr>
    </w:pPr>
  </w:style>
  <w:style w:type="paragraph" w:customStyle="1" w:styleId="Bulletround">
    <w:name w:val="Bullet (round)"/>
    <w:aliases w:val="Bullet (square)"/>
    <w:basedOn w:val="Normal"/>
    <w:uiPriority w:val="10"/>
    <w:qFormat/>
    <w:rsid w:val="00004A2E"/>
    <w:pPr>
      <w:numPr>
        <w:ilvl w:val="5"/>
        <w:numId w:val="9"/>
      </w:numPr>
    </w:pPr>
  </w:style>
  <w:style w:type="paragraph" w:customStyle="1" w:styleId="Bullet-">
    <w:name w:val="Bullet (-)"/>
    <w:basedOn w:val="Normal"/>
    <w:uiPriority w:val="11"/>
    <w:qFormat/>
    <w:rsid w:val="00004A2E"/>
    <w:pPr>
      <w:numPr>
        <w:ilvl w:val="6"/>
        <w:numId w:val="9"/>
      </w:numPr>
    </w:pPr>
  </w:style>
  <w:style w:type="paragraph" w:customStyle="1" w:styleId="Bulletalpha">
    <w:name w:val="Bullet (alpha)"/>
    <w:basedOn w:val="Normal"/>
    <w:uiPriority w:val="11"/>
    <w:qFormat/>
    <w:rsid w:val="00004A2E"/>
    <w:pPr>
      <w:numPr>
        <w:ilvl w:val="2"/>
        <w:numId w:val="9"/>
      </w:numPr>
    </w:pPr>
  </w:style>
  <w:style w:type="paragraph" w:customStyle="1" w:styleId="Bulletroman">
    <w:name w:val="Bullet (roman)"/>
    <w:basedOn w:val="Normal"/>
    <w:uiPriority w:val="11"/>
    <w:qFormat/>
    <w:rsid w:val="00004A2E"/>
    <w:pPr>
      <w:numPr>
        <w:ilvl w:val="3"/>
        <w:numId w:val="9"/>
      </w:numPr>
    </w:pPr>
  </w:style>
  <w:style w:type="paragraph" w:customStyle="1" w:styleId="NormalBulletround">
    <w:name w:val="Normal Bullet (round)"/>
    <w:aliases w:val="Normal Bullet (square)"/>
    <w:basedOn w:val="Normal"/>
    <w:uiPriority w:val="4"/>
    <w:qFormat/>
    <w:rsid w:val="00004A2E"/>
    <w:pPr>
      <w:numPr>
        <w:ilvl w:val="4"/>
        <w:numId w:val="19"/>
      </w:numPr>
    </w:pPr>
  </w:style>
  <w:style w:type="paragraph" w:customStyle="1" w:styleId="NormalBullet-">
    <w:name w:val="Normal Bullet (-)"/>
    <w:basedOn w:val="Normal"/>
    <w:uiPriority w:val="5"/>
    <w:qFormat/>
    <w:rsid w:val="00004A2E"/>
    <w:pPr>
      <w:numPr>
        <w:ilvl w:val="5"/>
        <w:numId w:val="19"/>
      </w:numPr>
    </w:pPr>
  </w:style>
  <w:style w:type="paragraph" w:customStyle="1" w:styleId="NormalBulletalpha">
    <w:name w:val="Normal Bullet (alpha)"/>
    <w:basedOn w:val="Normal"/>
    <w:uiPriority w:val="5"/>
    <w:qFormat/>
    <w:rsid w:val="00004A2E"/>
    <w:pPr>
      <w:numPr>
        <w:ilvl w:val="1"/>
        <w:numId w:val="19"/>
      </w:numPr>
    </w:pPr>
  </w:style>
  <w:style w:type="paragraph" w:customStyle="1" w:styleId="NormalBulletroman">
    <w:name w:val="Normal Bullet (roman)"/>
    <w:basedOn w:val="Normal"/>
    <w:uiPriority w:val="5"/>
    <w:qFormat/>
    <w:rsid w:val="00004A2E"/>
    <w:pPr>
      <w:numPr>
        <w:ilvl w:val="2"/>
        <w:numId w:val="19"/>
      </w:numPr>
    </w:pPr>
  </w:style>
  <w:style w:type="paragraph" w:customStyle="1" w:styleId="NormalBulletnumber">
    <w:name w:val="Normal Bullet (number)"/>
    <w:basedOn w:val="NormalBulletroman"/>
    <w:uiPriority w:val="6"/>
    <w:qFormat/>
    <w:rsid w:val="00004A2E"/>
    <w:pPr>
      <w:numPr>
        <w:ilvl w:val="3"/>
      </w:numPr>
    </w:pPr>
  </w:style>
  <w:style w:type="numbering" w:customStyle="1" w:styleId="ORRNormalList">
    <w:name w:val="ORRNormalList"/>
    <w:uiPriority w:val="99"/>
    <w:rsid w:val="00004A2E"/>
    <w:pPr>
      <w:numPr>
        <w:numId w:val="3"/>
      </w:numPr>
    </w:pPr>
  </w:style>
  <w:style w:type="paragraph" w:customStyle="1" w:styleId="Boxedparagraph">
    <w:name w:val="Boxed paragraph"/>
    <w:basedOn w:val="Normal"/>
    <w:uiPriority w:val="13"/>
    <w:qFormat/>
    <w:rsid w:val="00004A2E"/>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004A2E"/>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004A2E"/>
    <w:pPr>
      <w:numPr>
        <w:ilvl w:val="1"/>
      </w:numPr>
    </w:pPr>
  </w:style>
  <w:style w:type="numbering" w:customStyle="1" w:styleId="ORRBoxed">
    <w:name w:val="ORRBoxed"/>
    <w:uiPriority w:val="99"/>
    <w:rsid w:val="00004A2E"/>
    <w:pPr>
      <w:numPr>
        <w:numId w:val="4"/>
      </w:numPr>
    </w:pPr>
  </w:style>
  <w:style w:type="paragraph" w:customStyle="1" w:styleId="Bulletchecklist">
    <w:name w:val="Bullet (checklist)"/>
    <w:basedOn w:val="Normal"/>
    <w:uiPriority w:val="14"/>
    <w:qFormat/>
    <w:rsid w:val="00004A2E"/>
    <w:pPr>
      <w:numPr>
        <w:numId w:val="5"/>
      </w:numPr>
    </w:pPr>
  </w:style>
  <w:style w:type="numbering" w:customStyle="1" w:styleId="ORRChecklist">
    <w:name w:val="ORRChecklist"/>
    <w:uiPriority w:val="99"/>
    <w:rsid w:val="00004A2E"/>
    <w:pPr>
      <w:numPr>
        <w:numId w:val="5"/>
      </w:numPr>
    </w:pPr>
  </w:style>
  <w:style w:type="character" w:customStyle="1" w:styleId="Heading4Char">
    <w:name w:val="Heading 4 Char"/>
    <w:aliases w:val="Heading 4 (double) Char"/>
    <w:basedOn w:val="DefaultParagraphFont"/>
    <w:link w:val="Heading4"/>
    <w:uiPriority w:val="27"/>
    <w:rsid w:val="00004A2E"/>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004A2E"/>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004A2E"/>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004A2E"/>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004A2E"/>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004A2E"/>
    <w:rPr>
      <w:rFonts w:ascii="Arial" w:eastAsiaTheme="majorEastAsia" w:hAnsi="Arial" w:cstheme="majorBidi"/>
      <w:i/>
      <w:iCs/>
      <w:color w:val="00476B"/>
      <w:sz w:val="24"/>
      <w:szCs w:val="21"/>
    </w:rPr>
  </w:style>
  <w:style w:type="paragraph" w:styleId="Quote">
    <w:name w:val="Quote"/>
    <w:basedOn w:val="Normal"/>
    <w:link w:val="QuoteChar"/>
    <w:uiPriority w:val="16"/>
    <w:qFormat/>
    <w:rsid w:val="00004A2E"/>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004A2E"/>
    <w:rPr>
      <w:rFonts w:ascii="Arial" w:hAnsi="Arial"/>
      <w:b/>
      <w:iCs/>
      <w:color w:val="000000" w:themeColor="text1"/>
      <w:sz w:val="32"/>
    </w:rPr>
  </w:style>
  <w:style w:type="paragraph" w:customStyle="1" w:styleId="DoNotDelete">
    <w:name w:val="DoNotDelete"/>
    <w:basedOn w:val="Normal"/>
    <w:uiPriority w:val="49"/>
    <w:semiHidden/>
    <w:qFormat/>
    <w:rsid w:val="00004A2E"/>
    <w:pPr>
      <w:spacing w:after="0" w:line="240" w:lineRule="auto"/>
    </w:pPr>
    <w:rPr>
      <w:vanish/>
      <w:color w:val="FF0000"/>
    </w:rPr>
  </w:style>
  <w:style w:type="paragraph" w:customStyle="1" w:styleId="NormalNoSpace">
    <w:name w:val="NormalNoSpace"/>
    <w:basedOn w:val="Normal"/>
    <w:next w:val="Normal"/>
    <w:uiPriority w:val="3"/>
    <w:qFormat/>
    <w:rsid w:val="00004A2E"/>
    <w:pPr>
      <w:spacing w:after="0"/>
    </w:pPr>
  </w:style>
  <w:style w:type="paragraph" w:customStyle="1" w:styleId="Heading2NoToc">
    <w:name w:val="Heading 2NoToc"/>
    <w:basedOn w:val="Heading2NoNumb"/>
    <w:next w:val="NoSpacing"/>
    <w:uiPriority w:val="21"/>
    <w:qFormat/>
    <w:rsid w:val="00004A2E"/>
  </w:style>
  <w:style w:type="paragraph" w:styleId="TOC1">
    <w:name w:val="toc 1"/>
    <w:basedOn w:val="Normal"/>
    <w:next w:val="Normal"/>
    <w:autoRedefine/>
    <w:uiPriority w:val="39"/>
    <w:rsid w:val="00004A2E"/>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004A2E"/>
    <w:pPr>
      <w:spacing w:after="100"/>
      <w:ind w:left="425" w:right="425"/>
    </w:pPr>
  </w:style>
  <w:style w:type="paragraph" w:styleId="TOC3">
    <w:name w:val="toc 3"/>
    <w:basedOn w:val="Normal"/>
    <w:next w:val="Normal"/>
    <w:autoRedefine/>
    <w:uiPriority w:val="39"/>
    <w:semiHidden/>
    <w:rsid w:val="00004A2E"/>
    <w:pPr>
      <w:tabs>
        <w:tab w:val="right" w:leader="dot" w:pos="9628"/>
      </w:tabs>
      <w:spacing w:after="100"/>
      <w:ind w:left="567"/>
    </w:pPr>
  </w:style>
  <w:style w:type="character" w:styleId="Hyperlink">
    <w:name w:val="Hyperlink"/>
    <w:basedOn w:val="DefaultParagraphFont"/>
    <w:uiPriority w:val="99"/>
    <w:unhideWhenUsed/>
    <w:rsid w:val="00004A2E"/>
    <w:rPr>
      <w:color w:val="0563C1" w:themeColor="hyperlink"/>
      <w:u w:val="single"/>
    </w:rPr>
  </w:style>
  <w:style w:type="paragraph" w:styleId="Date">
    <w:name w:val="Date"/>
    <w:basedOn w:val="Normal"/>
    <w:next w:val="Normal"/>
    <w:link w:val="DateChar"/>
    <w:uiPriority w:val="99"/>
    <w:semiHidden/>
    <w:rsid w:val="00004A2E"/>
    <w:rPr>
      <w:b/>
      <w:color w:val="253268" w:themeColor="text2"/>
    </w:rPr>
  </w:style>
  <w:style w:type="character" w:customStyle="1" w:styleId="DateChar">
    <w:name w:val="Date Char"/>
    <w:basedOn w:val="DefaultParagraphFont"/>
    <w:link w:val="Date"/>
    <w:uiPriority w:val="99"/>
    <w:semiHidden/>
    <w:rsid w:val="00004A2E"/>
    <w:rPr>
      <w:rFonts w:ascii="Arial" w:hAnsi="Arial"/>
      <w:b/>
      <w:color w:val="253268" w:themeColor="text2"/>
      <w:sz w:val="24"/>
    </w:rPr>
  </w:style>
  <w:style w:type="paragraph" w:styleId="Subtitle">
    <w:name w:val="Subtitle"/>
    <w:basedOn w:val="Normal"/>
    <w:next w:val="Normal"/>
    <w:link w:val="SubtitleChar"/>
    <w:uiPriority w:val="39"/>
    <w:semiHidden/>
    <w:qFormat/>
    <w:rsid w:val="00004A2E"/>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004A2E"/>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004A2E"/>
    <w:pPr>
      <w:spacing w:after="0" w:line="240" w:lineRule="auto"/>
    </w:pPr>
  </w:style>
  <w:style w:type="character" w:customStyle="1" w:styleId="NoteHeadingChar">
    <w:name w:val="Note Heading Char"/>
    <w:basedOn w:val="DefaultParagraphFont"/>
    <w:link w:val="NoteHeading"/>
    <w:uiPriority w:val="99"/>
    <w:semiHidden/>
    <w:rsid w:val="00004A2E"/>
    <w:rPr>
      <w:rFonts w:ascii="Arial" w:hAnsi="Arial"/>
      <w:sz w:val="24"/>
    </w:rPr>
  </w:style>
  <w:style w:type="paragraph" w:styleId="BalloonText">
    <w:name w:val="Balloon Text"/>
    <w:basedOn w:val="Normal"/>
    <w:link w:val="BalloonTextChar"/>
    <w:uiPriority w:val="99"/>
    <w:semiHidden/>
    <w:unhideWhenUsed/>
    <w:rsid w:val="00004A2E"/>
    <w:pPr>
      <w:spacing w:after="0" w:line="240" w:lineRule="auto"/>
    </w:pPr>
    <w:rPr>
      <w:rFonts w:ascii="Segoe UI" w:hAnsi="Segoe UI" w:cs="Segoe UI"/>
      <w:sz w:val="18"/>
      <w:szCs w:val="18"/>
    </w:rPr>
  </w:style>
  <w:style w:type="table" w:styleId="TableGrid">
    <w:name w:val="Table Grid"/>
    <w:basedOn w:val="TableNormal"/>
    <w:uiPriority w:val="39"/>
    <w:rsid w:val="0000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004A2E"/>
    <w:pPr>
      <w:spacing w:after="120" w:line="240" w:lineRule="auto"/>
    </w:pPr>
    <w:rPr>
      <w:sz w:val="20"/>
    </w:rPr>
  </w:style>
  <w:style w:type="paragraph" w:styleId="FootnoteText">
    <w:name w:val="footnote text"/>
    <w:basedOn w:val="Normal"/>
    <w:link w:val="FootnoteTextChar"/>
    <w:uiPriority w:val="99"/>
    <w:semiHidden/>
    <w:unhideWhenUsed/>
    <w:rsid w:val="00004A2E"/>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004A2E"/>
    <w:rPr>
      <w:rFonts w:ascii="Arial" w:hAnsi="Arial"/>
      <w:sz w:val="20"/>
      <w:szCs w:val="20"/>
    </w:rPr>
  </w:style>
  <w:style w:type="character" w:styleId="FootnoteReference">
    <w:name w:val="footnote reference"/>
    <w:basedOn w:val="DefaultParagraphFont"/>
    <w:uiPriority w:val="99"/>
    <w:semiHidden/>
    <w:unhideWhenUsed/>
    <w:rsid w:val="00004A2E"/>
    <w:rPr>
      <w:vertAlign w:val="superscript"/>
    </w:rPr>
  </w:style>
  <w:style w:type="paragraph" w:customStyle="1" w:styleId="Heading2NoNumb">
    <w:name w:val="Heading 2NoNumb"/>
    <w:basedOn w:val="Normal"/>
    <w:next w:val="Normal"/>
    <w:uiPriority w:val="3"/>
    <w:qFormat/>
    <w:rsid w:val="00004A2E"/>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004A2E"/>
    <w:pPr>
      <w:keepNext/>
      <w:keepLines/>
      <w:numPr>
        <w:ilvl w:val="8"/>
        <w:numId w:val="9"/>
      </w:numPr>
      <w:spacing w:before="120" w:after="120" w:line="240" w:lineRule="auto"/>
    </w:pPr>
    <w:rPr>
      <w:b/>
    </w:rPr>
  </w:style>
  <w:style w:type="paragraph" w:styleId="NoSpacing">
    <w:name w:val="No Spacing"/>
    <w:uiPriority w:val="39"/>
    <w:semiHidden/>
    <w:qFormat/>
    <w:rsid w:val="00004A2E"/>
    <w:pPr>
      <w:spacing w:after="0" w:line="240" w:lineRule="auto"/>
    </w:pPr>
    <w:rPr>
      <w:rFonts w:ascii="Arial" w:hAnsi="Arial"/>
      <w:sz w:val="24"/>
    </w:rPr>
  </w:style>
  <w:style w:type="paragraph" w:customStyle="1" w:styleId="TableTitlesingle">
    <w:name w:val="TableTitle (single)"/>
    <w:basedOn w:val="Normal"/>
    <w:next w:val="Normal"/>
    <w:uiPriority w:val="17"/>
    <w:qFormat/>
    <w:rsid w:val="00004A2E"/>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004A2E"/>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004A2E"/>
    <w:rPr>
      <w:color w:val="auto"/>
    </w:rPr>
  </w:style>
  <w:style w:type="paragraph" w:customStyle="1" w:styleId="TblHeadingCtr">
    <w:name w:val="Tbl Heading Ctr"/>
    <w:basedOn w:val="TblHeading"/>
    <w:uiPriority w:val="19"/>
    <w:qFormat/>
    <w:rsid w:val="00004A2E"/>
    <w:pPr>
      <w:jc w:val="center"/>
    </w:pPr>
  </w:style>
  <w:style w:type="paragraph" w:customStyle="1" w:styleId="TblHeadingFin">
    <w:name w:val="Tbl Heading Fin"/>
    <w:basedOn w:val="TblHeading"/>
    <w:uiPriority w:val="19"/>
    <w:qFormat/>
    <w:rsid w:val="00004A2E"/>
    <w:pPr>
      <w:jc w:val="center"/>
    </w:pPr>
  </w:style>
  <w:style w:type="paragraph" w:customStyle="1" w:styleId="TblText">
    <w:name w:val="Tbl Text"/>
    <w:basedOn w:val="Normal"/>
    <w:uiPriority w:val="19"/>
    <w:qFormat/>
    <w:rsid w:val="00004A2E"/>
    <w:pPr>
      <w:spacing w:before="120" w:after="120" w:line="240" w:lineRule="auto"/>
      <w:ind w:left="113"/>
    </w:pPr>
    <w:rPr>
      <w:sz w:val="22"/>
    </w:rPr>
  </w:style>
  <w:style w:type="paragraph" w:customStyle="1" w:styleId="TblTextCtr">
    <w:name w:val="Tbl Text Ctr"/>
    <w:basedOn w:val="TblText"/>
    <w:uiPriority w:val="19"/>
    <w:qFormat/>
    <w:rsid w:val="00004A2E"/>
    <w:pPr>
      <w:jc w:val="center"/>
    </w:pPr>
  </w:style>
  <w:style w:type="paragraph" w:customStyle="1" w:styleId="TblTextFin">
    <w:name w:val="Tbl Text Fin"/>
    <w:basedOn w:val="TblTextCtr"/>
    <w:uiPriority w:val="19"/>
    <w:qFormat/>
    <w:rsid w:val="00004A2E"/>
    <w:pPr>
      <w:jc w:val="right"/>
    </w:pPr>
  </w:style>
  <w:style w:type="paragraph" w:customStyle="1" w:styleId="TblTextFinTotal">
    <w:name w:val="Tbl Text Fin Total"/>
    <w:basedOn w:val="TblTextFin"/>
    <w:uiPriority w:val="19"/>
    <w:qFormat/>
    <w:rsid w:val="00004A2E"/>
    <w:rPr>
      <w:b/>
    </w:rPr>
  </w:style>
  <w:style w:type="paragraph" w:customStyle="1" w:styleId="TblTextTotal">
    <w:name w:val="Tbl Text Total"/>
    <w:basedOn w:val="TblText"/>
    <w:uiPriority w:val="19"/>
    <w:qFormat/>
    <w:rsid w:val="00004A2E"/>
    <w:rPr>
      <w:b/>
    </w:rPr>
  </w:style>
  <w:style w:type="paragraph" w:customStyle="1" w:styleId="Bulletnumber">
    <w:name w:val="Bullet (number)"/>
    <w:basedOn w:val="Bulletroman"/>
    <w:uiPriority w:val="12"/>
    <w:qFormat/>
    <w:rsid w:val="00004A2E"/>
    <w:pPr>
      <w:numPr>
        <w:ilvl w:val="4"/>
      </w:numPr>
    </w:pPr>
  </w:style>
  <w:style w:type="paragraph" w:customStyle="1" w:styleId="BodyText1">
    <w:name w:val="Body Text 1"/>
    <w:basedOn w:val="Normal"/>
    <w:uiPriority w:val="9"/>
    <w:qFormat/>
    <w:rsid w:val="00004A2E"/>
    <w:pPr>
      <w:ind w:left="851"/>
    </w:pPr>
  </w:style>
  <w:style w:type="paragraph" w:customStyle="1" w:styleId="ImageMsg">
    <w:name w:val="ImageMsg"/>
    <w:basedOn w:val="Normal"/>
    <w:uiPriority w:val="49"/>
    <w:semiHidden/>
    <w:rsid w:val="00004A2E"/>
    <w:rPr>
      <w:b/>
      <w:vanish/>
    </w:rPr>
  </w:style>
  <w:style w:type="paragraph" w:customStyle="1" w:styleId="TblSource">
    <w:name w:val="Tbl Source"/>
    <w:basedOn w:val="Normal"/>
    <w:next w:val="Normal"/>
    <w:uiPriority w:val="20"/>
    <w:qFormat/>
    <w:rsid w:val="00004A2E"/>
    <w:rPr>
      <w:i/>
      <w:sz w:val="22"/>
    </w:rPr>
  </w:style>
  <w:style w:type="paragraph" w:customStyle="1" w:styleId="Date2">
    <w:name w:val="Date2"/>
    <w:basedOn w:val="Normal"/>
    <w:next w:val="Normal"/>
    <w:uiPriority w:val="29"/>
    <w:semiHidden/>
    <w:qFormat/>
    <w:rsid w:val="00004A2E"/>
    <w:rPr>
      <w:color w:val="FFFFFF"/>
      <w:sz w:val="23"/>
    </w:rPr>
  </w:style>
  <w:style w:type="paragraph" w:customStyle="1" w:styleId="FooterHalf">
    <w:name w:val="FooterHalf"/>
    <w:basedOn w:val="Footer"/>
    <w:uiPriority w:val="49"/>
    <w:semiHidden/>
    <w:qFormat/>
    <w:rsid w:val="00004A2E"/>
    <w:rPr>
      <w:sz w:val="10"/>
    </w:rPr>
  </w:style>
  <w:style w:type="paragraph" w:customStyle="1" w:styleId="FooterTop">
    <w:name w:val="FooterTop"/>
    <w:basedOn w:val="Footer"/>
    <w:uiPriority w:val="49"/>
    <w:semiHidden/>
    <w:qFormat/>
    <w:rsid w:val="00004A2E"/>
    <w:pPr>
      <w:tabs>
        <w:tab w:val="clear" w:pos="9639"/>
        <w:tab w:val="right" w:pos="340"/>
      </w:tabs>
      <w:spacing w:after="120"/>
    </w:pPr>
  </w:style>
  <w:style w:type="paragraph" w:customStyle="1" w:styleId="SingleNum">
    <w:name w:val="SingleNum"/>
    <w:basedOn w:val="Normal"/>
    <w:uiPriority w:val="3"/>
    <w:qFormat/>
    <w:rsid w:val="00004A2E"/>
    <w:pPr>
      <w:numPr>
        <w:numId w:val="19"/>
      </w:numPr>
    </w:pPr>
  </w:style>
  <w:style w:type="paragraph" w:customStyle="1" w:styleId="Summarybullet-">
    <w:name w:val="Summary bullet (-)"/>
    <w:basedOn w:val="Summaryparagraph"/>
    <w:uiPriority w:val="1"/>
    <w:qFormat/>
    <w:rsid w:val="00004A2E"/>
    <w:pPr>
      <w:numPr>
        <w:ilvl w:val="2"/>
      </w:numPr>
    </w:pPr>
  </w:style>
  <w:style w:type="paragraph" w:customStyle="1" w:styleId="Boxedbullet-">
    <w:name w:val="Boxed bullet (-)"/>
    <w:basedOn w:val="Boxedparagraph"/>
    <w:uiPriority w:val="14"/>
    <w:qFormat/>
    <w:rsid w:val="00004A2E"/>
    <w:pPr>
      <w:numPr>
        <w:ilvl w:val="2"/>
      </w:numPr>
    </w:pPr>
  </w:style>
  <w:style w:type="numbering" w:customStyle="1" w:styleId="ORRMain">
    <w:name w:val="ORRMain"/>
    <w:uiPriority w:val="99"/>
    <w:rsid w:val="00004A2E"/>
    <w:pPr>
      <w:numPr>
        <w:numId w:val="9"/>
      </w:numPr>
    </w:pPr>
  </w:style>
  <w:style w:type="paragraph" w:customStyle="1" w:styleId="NormalWhite">
    <w:name w:val="NormalWhite"/>
    <w:basedOn w:val="Normal"/>
    <w:uiPriority w:val="49"/>
    <w:semiHidden/>
    <w:qFormat/>
    <w:rsid w:val="00004A2E"/>
    <w:pPr>
      <w:spacing w:after="0" w:line="240" w:lineRule="auto"/>
    </w:pPr>
    <w:rPr>
      <w:color w:val="FFFFFF" w:themeColor="background2"/>
    </w:rPr>
  </w:style>
  <w:style w:type="paragraph" w:customStyle="1" w:styleId="DocLogo">
    <w:name w:val="DocLogo"/>
    <w:basedOn w:val="Normal"/>
    <w:uiPriority w:val="49"/>
    <w:semiHidden/>
    <w:qFormat/>
    <w:rsid w:val="00004A2E"/>
    <w:pPr>
      <w:spacing w:after="2000"/>
    </w:pPr>
  </w:style>
  <w:style w:type="character" w:customStyle="1" w:styleId="BalloonTextChar">
    <w:name w:val="Balloon Text Char"/>
    <w:basedOn w:val="DefaultParagraphFont"/>
    <w:link w:val="BalloonText"/>
    <w:uiPriority w:val="99"/>
    <w:semiHidden/>
    <w:rsid w:val="00004A2E"/>
    <w:rPr>
      <w:rFonts w:ascii="Segoe UI" w:hAnsi="Segoe UI" w:cs="Segoe UI"/>
      <w:sz w:val="18"/>
      <w:szCs w:val="18"/>
    </w:rPr>
  </w:style>
  <w:style w:type="paragraph" w:styleId="ListParagraph">
    <w:name w:val="List Paragraph"/>
    <w:basedOn w:val="Normal"/>
    <w:uiPriority w:val="39"/>
    <w:semiHidden/>
    <w:qFormat/>
    <w:rsid w:val="00004A2E"/>
    <w:pPr>
      <w:ind w:left="720"/>
      <w:contextualSpacing/>
    </w:pPr>
  </w:style>
  <w:style w:type="paragraph" w:customStyle="1" w:styleId="HighlightPurple">
    <w:name w:val="HighlightPurple"/>
    <w:basedOn w:val="Normal"/>
    <w:uiPriority w:val="15"/>
    <w:qFormat/>
    <w:rsid w:val="00004A2E"/>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004A2E"/>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004A2E"/>
    <w:rPr>
      <w:sz w:val="16"/>
      <w:szCs w:val="16"/>
    </w:rPr>
  </w:style>
  <w:style w:type="paragraph" w:styleId="CommentText">
    <w:name w:val="annotation text"/>
    <w:basedOn w:val="Normal"/>
    <w:link w:val="CommentTextChar"/>
    <w:uiPriority w:val="99"/>
    <w:unhideWhenUsed/>
    <w:rsid w:val="00004A2E"/>
    <w:pPr>
      <w:spacing w:line="240" w:lineRule="auto"/>
    </w:pPr>
  </w:style>
  <w:style w:type="character" w:customStyle="1" w:styleId="CommentTextChar">
    <w:name w:val="Comment Text Char"/>
    <w:basedOn w:val="DefaultParagraphFont"/>
    <w:link w:val="CommentText"/>
    <w:uiPriority w:val="99"/>
    <w:rsid w:val="00004A2E"/>
    <w:rPr>
      <w:rFonts w:ascii="Arial" w:hAnsi="Arial"/>
      <w:sz w:val="24"/>
    </w:rPr>
  </w:style>
  <w:style w:type="paragraph" w:styleId="CommentSubject">
    <w:name w:val="annotation subject"/>
    <w:basedOn w:val="CommentText"/>
    <w:next w:val="CommentText"/>
    <w:link w:val="CommentSubjectChar"/>
    <w:uiPriority w:val="99"/>
    <w:semiHidden/>
    <w:unhideWhenUsed/>
    <w:rsid w:val="00004A2E"/>
    <w:rPr>
      <w:b/>
      <w:bCs/>
    </w:rPr>
  </w:style>
  <w:style w:type="character" w:customStyle="1" w:styleId="CommentSubjectChar">
    <w:name w:val="Comment Subject Char"/>
    <w:basedOn w:val="CommentTextChar"/>
    <w:link w:val="CommentSubject"/>
    <w:uiPriority w:val="99"/>
    <w:semiHidden/>
    <w:rsid w:val="00004A2E"/>
    <w:rPr>
      <w:rFonts w:ascii="Arial" w:hAnsi="Arial"/>
      <w:b/>
      <w:bCs/>
      <w:sz w:val="24"/>
    </w:rPr>
  </w:style>
  <w:style w:type="character" w:customStyle="1" w:styleId="UnresolvedMention1">
    <w:name w:val="Unresolved Mention1"/>
    <w:basedOn w:val="DefaultParagraphFont"/>
    <w:uiPriority w:val="99"/>
    <w:semiHidden/>
    <w:unhideWhenUsed/>
    <w:rsid w:val="00004A2E"/>
    <w:rPr>
      <w:color w:val="605E5C"/>
      <w:shd w:val="clear" w:color="auto" w:fill="E1DFDD"/>
    </w:rPr>
  </w:style>
  <w:style w:type="paragraph" w:customStyle="1" w:styleId="KeyMessage">
    <w:name w:val="KeyMessage"/>
    <w:basedOn w:val="Normal"/>
    <w:next w:val="Numberedparagraphdouble"/>
    <w:uiPriority w:val="2"/>
    <w:qFormat/>
    <w:rsid w:val="00004A2E"/>
    <w:rPr>
      <w:b/>
      <w:color w:val="514F86"/>
      <w:sz w:val="26"/>
    </w:rPr>
  </w:style>
  <w:style w:type="paragraph" w:customStyle="1" w:styleId="RagLetter">
    <w:name w:val="RagLetter"/>
    <w:basedOn w:val="Normal"/>
    <w:uiPriority w:val="49"/>
    <w:semiHidden/>
    <w:qFormat/>
    <w:rsid w:val="00004A2E"/>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004A2E"/>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004A2E"/>
    <w:pPr>
      <w:spacing w:before="0"/>
    </w:pPr>
  </w:style>
  <w:style w:type="character" w:customStyle="1" w:styleId="chrRagIcon">
    <w:name w:val="chrRagIcon"/>
    <w:basedOn w:val="DefaultParagraphFont"/>
    <w:uiPriority w:val="49"/>
    <w:semiHidden/>
    <w:qFormat/>
    <w:rsid w:val="00004A2E"/>
    <w:rPr>
      <w:position w:val="-4"/>
    </w:rPr>
  </w:style>
  <w:style w:type="character" w:customStyle="1" w:styleId="chrSubTitle">
    <w:name w:val="chrSubTitle"/>
    <w:basedOn w:val="DefaultParagraphFont"/>
    <w:uiPriority w:val="49"/>
    <w:qFormat/>
    <w:rsid w:val="00004A2E"/>
    <w:rPr>
      <w:rFonts w:ascii="Arial" w:hAnsi="Arial"/>
      <w:bCs/>
      <w:sz w:val="40"/>
    </w:rPr>
  </w:style>
  <w:style w:type="paragraph" w:customStyle="1" w:styleId="HighlightLilac">
    <w:name w:val="HighlightLilac"/>
    <w:basedOn w:val="Normal"/>
    <w:uiPriority w:val="16"/>
    <w:qFormat/>
    <w:rsid w:val="00004A2E"/>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004A2E"/>
    <w:pPr>
      <w:numPr>
        <w:numId w:val="11"/>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004A2E"/>
    <w:pPr>
      <w:numPr>
        <w:numId w:val="10"/>
      </w:numPr>
    </w:pPr>
  </w:style>
  <w:style w:type="paragraph" w:customStyle="1" w:styleId="HighlightPurpleWide">
    <w:name w:val="HighlightPurpleWide"/>
    <w:basedOn w:val="Normal"/>
    <w:uiPriority w:val="15"/>
    <w:qFormat/>
    <w:rsid w:val="00004A2E"/>
    <w:pPr>
      <w:numPr>
        <w:ilvl w:val="1"/>
        <w:numId w:val="11"/>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004A2E"/>
    <w:pPr>
      <w:numPr>
        <w:ilvl w:val="2"/>
        <w:numId w:val="11"/>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004A2E"/>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004A2E"/>
    <w:rPr>
      <w:color w:val="FFFFFF" w:themeColor="background1"/>
    </w:rPr>
  </w:style>
  <w:style w:type="paragraph" w:customStyle="1" w:styleId="HeaderTitle">
    <w:name w:val="HeaderTitle"/>
    <w:basedOn w:val="Header"/>
    <w:uiPriority w:val="3"/>
    <w:qFormat/>
    <w:rsid w:val="00004A2E"/>
    <w:rPr>
      <w:b/>
      <w:color w:val="253268" w:themeColor="text2"/>
    </w:rPr>
  </w:style>
  <w:style w:type="paragraph" w:customStyle="1" w:styleId="TblHeadingKeyPerformance">
    <w:name w:val="TblHeadingKeyPerformance"/>
    <w:basedOn w:val="TblHeading"/>
    <w:uiPriority w:val="49"/>
    <w:semiHidden/>
    <w:qFormat/>
    <w:rsid w:val="00004A2E"/>
    <w:pPr>
      <w:keepNext/>
      <w:keepLines/>
      <w:spacing w:before="160" w:after="160"/>
      <w:jc w:val="center"/>
    </w:pPr>
  </w:style>
  <w:style w:type="paragraph" w:customStyle="1" w:styleId="DividerTitle">
    <w:name w:val="Divider Title"/>
    <w:basedOn w:val="Normal"/>
    <w:uiPriority w:val="39"/>
    <w:qFormat/>
    <w:rsid w:val="00004A2E"/>
    <w:pPr>
      <w:keepNext/>
      <w:keepLines/>
      <w:spacing w:before="720"/>
    </w:pPr>
    <w:rPr>
      <w:b/>
      <w:color w:val="253268" w:themeColor="text2"/>
      <w:sz w:val="60"/>
    </w:rPr>
  </w:style>
  <w:style w:type="paragraph" w:customStyle="1" w:styleId="DividerTitleSpace">
    <w:name w:val="Divider TitleSpace"/>
    <w:basedOn w:val="DividerTitle"/>
    <w:uiPriority w:val="39"/>
    <w:qFormat/>
    <w:rsid w:val="00004A2E"/>
    <w:pPr>
      <w:pageBreakBefore/>
      <w:spacing w:before="0"/>
    </w:pPr>
  </w:style>
  <w:style w:type="paragraph" w:customStyle="1" w:styleId="DividerSubTitle">
    <w:name w:val="Divider SubTitle"/>
    <w:basedOn w:val="DividerTitle"/>
    <w:next w:val="Numberedparagraphdouble"/>
    <w:uiPriority w:val="39"/>
    <w:qFormat/>
    <w:rsid w:val="00004A2E"/>
    <w:pPr>
      <w:spacing w:before="240" w:after="10000"/>
    </w:pPr>
    <w:rPr>
      <w:sz w:val="48"/>
    </w:rPr>
  </w:style>
  <w:style w:type="paragraph" w:styleId="TOC4">
    <w:name w:val="toc 4"/>
    <w:basedOn w:val="Normal"/>
    <w:next w:val="Normal"/>
    <w:autoRedefine/>
    <w:uiPriority w:val="39"/>
    <w:rsid w:val="00004A2E"/>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004A2E"/>
    <w:pPr>
      <w:spacing w:before="720"/>
    </w:pPr>
  </w:style>
  <w:style w:type="paragraph" w:styleId="Bibliography">
    <w:name w:val="Bibliography"/>
    <w:basedOn w:val="Normal"/>
    <w:next w:val="Normal"/>
    <w:uiPriority w:val="37"/>
    <w:unhideWhenUsed/>
    <w:rsid w:val="00004A2E"/>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004A2E"/>
    <w:pPr>
      <w:numPr>
        <w:numId w:val="21"/>
      </w:numPr>
    </w:pPr>
  </w:style>
  <w:style w:type="paragraph" w:customStyle="1" w:styleId="AnnexParagraph">
    <w:name w:val="Annex Paragraph"/>
    <w:basedOn w:val="Normal"/>
    <w:uiPriority w:val="22"/>
    <w:qFormat/>
    <w:rsid w:val="00004A2E"/>
    <w:pPr>
      <w:numPr>
        <w:ilvl w:val="1"/>
        <w:numId w:val="21"/>
      </w:numPr>
    </w:pPr>
  </w:style>
  <w:style w:type="numbering" w:customStyle="1" w:styleId="ORRAnnex">
    <w:name w:val="ORRAnnex"/>
    <w:uiPriority w:val="99"/>
    <w:rsid w:val="00004A2E"/>
    <w:pPr>
      <w:numPr>
        <w:numId w:val="12"/>
      </w:numPr>
    </w:pPr>
  </w:style>
  <w:style w:type="paragraph" w:customStyle="1" w:styleId="AnnexBulletAlpha">
    <w:name w:val="Annex Bullet (Alpha)"/>
    <w:basedOn w:val="Normal"/>
    <w:uiPriority w:val="24"/>
    <w:qFormat/>
    <w:rsid w:val="00004A2E"/>
    <w:pPr>
      <w:numPr>
        <w:ilvl w:val="2"/>
        <w:numId w:val="21"/>
      </w:numPr>
    </w:pPr>
  </w:style>
  <w:style w:type="paragraph" w:customStyle="1" w:styleId="AnnexBulletroman">
    <w:name w:val="Annex Bullet (roman)"/>
    <w:basedOn w:val="Normal"/>
    <w:uiPriority w:val="24"/>
    <w:qFormat/>
    <w:rsid w:val="00004A2E"/>
    <w:pPr>
      <w:numPr>
        <w:ilvl w:val="3"/>
        <w:numId w:val="21"/>
      </w:numPr>
    </w:pPr>
  </w:style>
  <w:style w:type="paragraph" w:customStyle="1" w:styleId="AnnexBulletnumber">
    <w:name w:val="Annex Bullet (number)"/>
    <w:basedOn w:val="Normal"/>
    <w:uiPriority w:val="25"/>
    <w:qFormat/>
    <w:rsid w:val="00004A2E"/>
    <w:pPr>
      <w:numPr>
        <w:ilvl w:val="4"/>
        <w:numId w:val="21"/>
      </w:numPr>
    </w:pPr>
  </w:style>
  <w:style w:type="paragraph" w:customStyle="1" w:styleId="AnnexBulletround">
    <w:name w:val="Annex Bullet (round)"/>
    <w:basedOn w:val="Normal"/>
    <w:uiPriority w:val="23"/>
    <w:qFormat/>
    <w:rsid w:val="00004A2E"/>
    <w:pPr>
      <w:numPr>
        <w:ilvl w:val="5"/>
        <w:numId w:val="21"/>
      </w:numPr>
    </w:pPr>
  </w:style>
  <w:style w:type="paragraph" w:customStyle="1" w:styleId="AnnexBullet-">
    <w:name w:val="Annex Bullet (-)"/>
    <w:basedOn w:val="Normal"/>
    <w:uiPriority w:val="24"/>
    <w:qFormat/>
    <w:rsid w:val="00004A2E"/>
    <w:pPr>
      <w:numPr>
        <w:ilvl w:val="6"/>
        <w:numId w:val="21"/>
      </w:numPr>
    </w:pPr>
  </w:style>
  <w:style w:type="paragraph" w:customStyle="1" w:styleId="AnnexTableTitle">
    <w:name w:val="Annex TableTitle"/>
    <w:basedOn w:val="Normal"/>
    <w:next w:val="AnnexParagraph"/>
    <w:uiPriority w:val="18"/>
    <w:qFormat/>
    <w:rsid w:val="00004A2E"/>
    <w:pPr>
      <w:numPr>
        <w:ilvl w:val="7"/>
        <w:numId w:val="21"/>
      </w:numPr>
      <w:spacing w:before="120" w:after="120"/>
    </w:pPr>
    <w:rPr>
      <w:b/>
    </w:rPr>
  </w:style>
  <w:style w:type="paragraph" w:customStyle="1" w:styleId="AnnexH3">
    <w:name w:val="Annex H3"/>
    <w:basedOn w:val="Heading3"/>
    <w:next w:val="AnnexParagraph"/>
    <w:uiPriority w:val="21"/>
    <w:qFormat/>
    <w:rsid w:val="00004A2E"/>
  </w:style>
  <w:style w:type="paragraph" w:customStyle="1" w:styleId="NormalTableTitle">
    <w:name w:val="Normal TableTitle"/>
    <w:basedOn w:val="Normal"/>
    <w:next w:val="Normal"/>
    <w:uiPriority w:val="17"/>
    <w:qFormat/>
    <w:rsid w:val="00004A2E"/>
    <w:pPr>
      <w:keepNext/>
      <w:keepLines/>
      <w:numPr>
        <w:ilvl w:val="6"/>
        <w:numId w:val="19"/>
      </w:numPr>
    </w:pPr>
    <w:rPr>
      <w:b/>
    </w:rPr>
  </w:style>
  <w:style w:type="paragraph" w:customStyle="1" w:styleId="NormalFigureTitle">
    <w:name w:val="Normal FigureTitle"/>
    <w:basedOn w:val="Normal"/>
    <w:next w:val="Normal"/>
    <w:uiPriority w:val="26"/>
    <w:qFormat/>
    <w:rsid w:val="00004A2E"/>
    <w:pPr>
      <w:keepNext/>
      <w:keepLines/>
      <w:numPr>
        <w:ilvl w:val="7"/>
        <w:numId w:val="19"/>
      </w:numPr>
    </w:pPr>
    <w:rPr>
      <w:b/>
    </w:rPr>
  </w:style>
  <w:style w:type="paragraph" w:customStyle="1" w:styleId="AnnexFigureTitle">
    <w:name w:val="Annex FigureTitle"/>
    <w:basedOn w:val="Normal"/>
    <w:next w:val="Normal"/>
    <w:uiPriority w:val="26"/>
    <w:rsid w:val="00004A2E"/>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F035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41774">
      <w:bodyDiv w:val="1"/>
      <w:marLeft w:val="0"/>
      <w:marRight w:val="0"/>
      <w:marTop w:val="0"/>
      <w:marBottom w:val="0"/>
      <w:divBdr>
        <w:top w:val="none" w:sz="0" w:space="0" w:color="auto"/>
        <w:left w:val="none" w:sz="0" w:space="0" w:color="auto"/>
        <w:bottom w:val="none" w:sz="0" w:space="0" w:color="auto"/>
        <w:right w:val="none" w:sz="0" w:space="0" w:color="auto"/>
      </w:divBdr>
      <w:divsChild>
        <w:div w:id="212423961">
          <w:marLeft w:val="446"/>
          <w:marRight w:val="0"/>
          <w:marTop w:val="200"/>
          <w:marBottom w:val="0"/>
          <w:divBdr>
            <w:top w:val="none" w:sz="0" w:space="0" w:color="auto"/>
            <w:left w:val="none" w:sz="0" w:space="0" w:color="auto"/>
            <w:bottom w:val="none" w:sz="0" w:space="0" w:color="auto"/>
            <w:right w:val="none" w:sz="0" w:space="0" w:color="auto"/>
          </w:divBdr>
        </w:div>
        <w:div w:id="223689118">
          <w:marLeft w:val="446"/>
          <w:marRight w:val="0"/>
          <w:marTop w:val="200"/>
          <w:marBottom w:val="0"/>
          <w:divBdr>
            <w:top w:val="none" w:sz="0" w:space="0" w:color="auto"/>
            <w:left w:val="none" w:sz="0" w:space="0" w:color="auto"/>
            <w:bottom w:val="none" w:sz="0" w:space="0" w:color="auto"/>
            <w:right w:val="none" w:sz="0" w:space="0" w:color="auto"/>
          </w:divBdr>
        </w:div>
        <w:div w:id="378289772">
          <w:marLeft w:val="446"/>
          <w:marRight w:val="0"/>
          <w:marTop w:val="200"/>
          <w:marBottom w:val="0"/>
          <w:divBdr>
            <w:top w:val="none" w:sz="0" w:space="0" w:color="auto"/>
            <w:left w:val="none" w:sz="0" w:space="0" w:color="auto"/>
            <w:bottom w:val="none" w:sz="0" w:space="0" w:color="auto"/>
            <w:right w:val="none" w:sz="0" w:space="0" w:color="auto"/>
          </w:divBdr>
        </w:div>
        <w:div w:id="719792249">
          <w:marLeft w:val="446"/>
          <w:marRight w:val="0"/>
          <w:marTop w:val="200"/>
          <w:marBottom w:val="0"/>
          <w:divBdr>
            <w:top w:val="none" w:sz="0" w:space="0" w:color="auto"/>
            <w:left w:val="none" w:sz="0" w:space="0" w:color="auto"/>
            <w:bottom w:val="none" w:sz="0" w:space="0" w:color="auto"/>
            <w:right w:val="none" w:sz="0" w:space="0" w:color="auto"/>
          </w:divBdr>
        </w:div>
        <w:div w:id="1077092365">
          <w:marLeft w:val="446"/>
          <w:marRight w:val="0"/>
          <w:marTop w:val="200"/>
          <w:marBottom w:val="0"/>
          <w:divBdr>
            <w:top w:val="none" w:sz="0" w:space="0" w:color="auto"/>
            <w:left w:val="none" w:sz="0" w:space="0" w:color="auto"/>
            <w:bottom w:val="none" w:sz="0" w:space="0" w:color="auto"/>
            <w:right w:val="none" w:sz="0" w:space="0" w:color="auto"/>
          </w:divBdr>
        </w:div>
        <w:div w:id="1112555269">
          <w:marLeft w:val="446"/>
          <w:marRight w:val="0"/>
          <w:marTop w:val="200"/>
          <w:marBottom w:val="0"/>
          <w:divBdr>
            <w:top w:val="none" w:sz="0" w:space="0" w:color="auto"/>
            <w:left w:val="none" w:sz="0" w:space="0" w:color="auto"/>
            <w:bottom w:val="none" w:sz="0" w:space="0" w:color="auto"/>
            <w:right w:val="none" w:sz="0" w:space="0" w:color="auto"/>
          </w:divBdr>
        </w:div>
        <w:div w:id="1261333458">
          <w:marLeft w:val="446"/>
          <w:marRight w:val="0"/>
          <w:marTop w:val="200"/>
          <w:marBottom w:val="0"/>
          <w:divBdr>
            <w:top w:val="none" w:sz="0" w:space="0" w:color="auto"/>
            <w:left w:val="none" w:sz="0" w:space="0" w:color="auto"/>
            <w:bottom w:val="none" w:sz="0" w:space="0" w:color="auto"/>
            <w:right w:val="none" w:sz="0" w:space="0" w:color="auto"/>
          </w:divBdr>
        </w:div>
        <w:div w:id="1318654681">
          <w:marLeft w:val="446"/>
          <w:marRight w:val="0"/>
          <w:marTop w:val="200"/>
          <w:marBottom w:val="0"/>
          <w:divBdr>
            <w:top w:val="none" w:sz="0" w:space="0" w:color="auto"/>
            <w:left w:val="none" w:sz="0" w:space="0" w:color="auto"/>
            <w:bottom w:val="none" w:sz="0" w:space="0" w:color="auto"/>
            <w:right w:val="none" w:sz="0" w:space="0" w:color="auto"/>
          </w:divBdr>
        </w:div>
        <w:div w:id="1753817413">
          <w:marLeft w:val="446"/>
          <w:marRight w:val="0"/>
          <w:marTop w:val="20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glossaryDocument" Target="glossary/document.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www.nationalarchives.gov.uk/doc/open-government-licence/version/3"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r.gov.uk/media/23638" TargetMode="External"/><Relationship Id="rId32" Type="http://schemas.openxmlformats.org/officeDocument/2006/relationships/header" Target="header8.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offrailroad.sharepoint.com/sites/Intranet/Corporate/All%20Staff%20Templates/guidelines-for-writing-accessible-reports-for-orr_0.pdf" TargetMode="External"/><Relationship Id="rId28" Type="http://schemas.openxmlformats.org/officeDocument/2006/relationships/image" Target="media/image4.png"/><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mailto:procurementteam@orr.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orr.gov.uk/" TargetMode="External"/><Relationship Id="rId27" Type="http://schemas.openxmlformats.org/officeDocument/2006/relationships/header" Target="header7.xml"/><Relationship Id="rId30" Type="http://schemas.openxmlformats.org/officeDocument/2006/relationships/hyperlink" Target="https://www.gov.uk/contracts-finder" TargetMode="Externa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orr.gov.uk/media/23638" TargetMode="External"/><Relationship Id="rId33" Type="http://schemas.openxmlformats.org/officeDocument/2006/relationships/header" Target="header9.xm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documenttasks/documenttasks1.xml><?xml version="1.0" encoding="utf-8"?>
<t:Tasks xmlns:t="http://schemas.microsoft.com/office/tasks/2019/documenttasks" xmlns:oel="http://schemas.microsoft.com/office/2019/extlst">
  <t:Task id="{4FB46EE2-7E46-4EAF-A306-841F72B3A5EA}">
    <t:Anchor>
      <t:Comment id="323464063"/>
    </t:Anchor>
    <t:History>
      <t:Event id="{FF1B256E-4889-42AF-8506-EBD1720860A8}" time="2023-11-02T16:25:04.776Z">
        <t:Attribution userId="S::Louise.Butcher@orr.gov.uk::d27d44dd-a9cb-4022-8fac-ebf522751a26" userProvider="AD" userName="Butcher, Louise"/>
        <t:Anchor>
          <t:Comment id="1027908060"/>
        </t:Anchor>
        <t:Create/>
      </t:Event>
      <t:Event id="{D2B47D28-E5A4-47EF-8286-C080E93FCF65}" time="2023-11-02T16:25:04.776Z">
        <t:Attribution userId="S::Louise.Butcher@orr.gov.uk::d27d44dd-a9cb-4022-8fac-ebf522751a26" userProvider="AD" userName="Butcher, Louise"/>
        <t:Anchor>
          <t:Comment id="1027908060"/>
        </t:Anchor>
        <t:Assign userId="S::sneha.patel@orr.gov.uk::63294539-4bba-4597-b890-7a72c029c99d" userProvider="AD" userName="Patel, Sneha"/>
      </t:Event>
      <t:Event id="{94D4C0BD-270D-4F4E-B335-E37396E0E3B1}" time="2023-11-02T16:25:04.776Z">
        <t:Attribution userId="S::Louise.Butcher@orr.gov.uk::d27d44dd-a9cb-4022-8fac-ebf522751a26" userProvider="AD" userName="Butcher, Louise"/>
        <t:Anchor>
          <t:Comment id="1027908060"/>
        </t:Anchor>
        <t:SetTitle title="@Patel, Sneha - remove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44506"/>
    <w:rsid w:val="00196E91"/>
    <w:rsid w:val="001D34EA"/>
    <w:rsid w:val="001F10B6"/>
    <w:rsid w:val="00282C78"/>
    <w:rsid w:val="002C089B"/>
    <w:rsid w:val="00652B59"/>
    <w:rsid w:val="006734ED"/>
    <w:rsid w:val="00703055"/>
    <w:rsid w:val="00786F93"/>
    <w:rsid w:val="00825EDB"/>
    <w:rsid w:val="00843948"/>
    <w:rsid w:val="0090218B"/>
    <w:rsid w:val="009B518C"/>
    <w:rsid w:val="009E0644"/>
    <w:rsid w:val="00A257DF"/>
    <w:rsid w:val="00A33686"/>
    <w:rsid w:val="00A72823"/>
    <w:rsid w:val="00B20E4F"/>
    <w:rsid w:val="00BD262B"/>
    <w:rsid w:val="00C23D1E"/>
    <w:rsid w:val="00C343E3"/>
    <w:rsid w:val="00C44809"/>
    <w:rsid w:val="00CC0708"/>
    <w:rsid w:val="00CE3B48"/>
    <w:rsid w:val="00CF2E25"/>
    <w:rsid w:val="00D702AF"/>
    <w:rsid w:val="00D9014F"/>
    <w:rsid w:val="00DD4CA1"/>
    <w:rsid w:val="00F06A05"/>
    <w:rsid w:val="00F20C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969e4ed-2405-4f62-99cf-c6eeeaaf1643" xsi:nil="true"/>
    <TaxCatchAll xmlns="aeb5042e-79df-4758-8f3c-115e7bafed48" xsi:nil="true"/>
    <lcf76f155ced4ddcb4097134ff3c332f xmlns="6969e4ed-2405-4f62-99cf-c6eeeaaf16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DE5BCF0E9E2941804F5AF2F90C739C" ma:contentTypeVersion="16" ma:contentTypeDescription="Create a new document." ma:contentTypeScope="" ma:versionID="4c4a2362e5048777519a4a64c087e5aa">
  <xsd:schema xmlns:xsd="http://www.w3.org/2001/XMLSchema" xmlns:xs="http://www.w3.org/2001/XMLSchema" xmlns:p="http://schemas.microsoft.com/office/2006/metadata/properties" xmlns:ns2="6969e4ed-2405-4f62-99cf-c6eeeaaf1643" xmlns:ns3="aeb5042e-79df-4758-8f3c-115e7bafed48" targetNamespace="http://schemas.microsoft.com/office/2006/metadata/properties" ma:root="true" ma:fieldsID="dd0f1d61e57ea6b5161bb14189f96135" ns2:_="" ns3:_="">
    <xsd:import namespace="6969e4ed-2405-4f62-99cf-c6eeeaaf1643"/>
    <xsd:import namespace="aeb5042e-79df-4758-8f3c-115e7bafe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e4ed-2405-4f62-99cf-c6eeeaaf1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b5042e-79df-4758-8f3c-115e7bafed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fc8e8b1-92e1-4d2f-9574-131966b4acd3}" ma:internalName="TaxCatchAll" ma:showField="CatchAllData" ma:web="aeb5042e-79df-4758-8f3c-115e7bafe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2B2D6F-F331-44D1-8D9F-6E6EF7C09674}">
  <ds:schemaRefs>
    <ds:schemaRef ds:uri="http://purl.org/dc/dcmitype/"/>
    <ds:schemaRef ds:uri="http://purl.org/dc/elements/1.1/"/>
    <ds:schemaRef ds:uri="http://www.w3.org/XML/1998/namespace"/>
    <ds:schemaRef ds:uri="http://schemas.microsoft.com/office/infopath/2007/PartnerControls"/>
    <ds:schemaRef ds:uri="6969e4ed-2405-4f62-99cf-c6eeeaaf1643"/>
    <ds:schemaRef ds:uri="http://schemas.microsoft.com/office/2006/documentManagement/types"/>
    <ds:schemaRef ds:uri="http://schemas.microsoft.com/office/2006/metadata/properties"/>
    <ds:schemaRef ds:uri="http://purl.org/dc/terms/"/>
    <ds:schemaRef ds:uri="http://schemas.openxmlformats.org/package/2006/metadata/core-properties"/>
    <ds:schemaRef ds:uri="aeb5042e-79df-4758-8f3c-115e7bafed48"/>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54D05D20-76C8-4C5D-B8DE-E92AB5C65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e4ed-2405-4f62-99cf-c6eeeaaf1643"/>
    <ds:schemaRef ds:uri="aeb5042e-79df-4758-8f3c-115e7bafe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356019-83DA-4CF8-A0BC-21A5BA98F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Long Report</Template>
  <TotalTime>3</TotalTime>
  <Pages>23</Pages>
  <Words>4980</Words>
  <Characters>28387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Supporting ORR in holding National Highways to account with respect to its delivery of operational activity on the strategic road network (SRN)</dc:subject>
  <dc:creator>Angeriz-Santos, Paula</dc:creator>
  <cp:keywords/>
  <dc:description/>
  <cp:lastModifiedBy>Dinkele, Harriet</cp:lastModifiedBy>
  <cp:revision>2</cp:revision>
  <cp:lastPrinted>2023-10-25T10:29:00Z</cp:lastPrinted>
  <dcterms:created xsi:type="dcterms:W3CDTF">2023-11-30T16:10:00Z</dcterms:created>
  <dcterms:modified xsi:type="dcterms:W3CDTF">2023-11-30T16:10:00Z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y fmtid="{D5CDD505-2E9C-101B-9397-08002B2CF9AE}" pid="9" name="ContentTypeId">
    <vt:lpwstr>0x010100ADDE5BCF0E9E2941804F5AF2F90C739C</vt:lpwstr>
  </property>
  <property fmtid="{D5CDD505-2E9C-101B-9397-08002B2CF9AE}" pid="10" name="MediaServiceImageTags">
    <vt:lpwstr/>
  </property>
</Properties>
</file>