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FBF0" w14:textId="480064FD" w:rsidR="002C603A" w:rsidRDefault="008A3BBE" w:rsidP="008A3BBE">
      <w:pPr>
        <w:jc w:val="center"/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8A3BBE">
        <w:rPr>
          <w:rFonts w:cstheme="minorHAnsi"/>
          <w:b/>
          <w:bCs/>
          <w:color w:val="000000"/>
          <w:u w:val="single"/>
          <w:shd w:val="clear" w:color="auto" w:fill="FFFFFF"/>
        </w:rPr>
        <w:t>Contracts Finder – Future Opportunity Notice</w:t>
      </w:r>
      <w:r w:rsidR="00133CC1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 – Prior Information Only</w:t>
      </w:r>
    </w:p>
    <w:p w14:paraId="522F168D" w14:textId="0E268C5E" w:rsidR="00915BEF" w:rsidRPr="008A3BBE" w:rsidRDefault="00915BEF" w:rsidP="008A3BBE">
      <w:pPr>
        <w:jc w:val="center"/>
        <w:rPr>
          <w:rFonts w:cstheme="minorHAnsi"/>
          <w:b/>
          <w:bCs/>
          <w:color w:val="000000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u w:val="single"/>
          <w:shd w:val="clear" w:color="auto" w:fill="FFFFFF"/>
        </w:rPr>
        <w:t>Description – Additional Information</w:t>
      </w:r>
    </w:p>
    <w:p w14:paraId="074403FE" w14:textId="51C33C0C" w:rsidR="008A3BBE" w:rsidRDefault="008A3BBE" w:rsidP="008A3BBE">
      <w:pPr>
        <w:jc w:val="right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CF-02929</w:t>
      </w:r>
    </w:p>
    <w:p w14:paraId="31D689C9" w14:textId="27A14FB3" w:rsidR="002C603A" w:rsidRPr="00915BEF" w:rsidRDefault="008A3BBE" w:rsidP="002C603A">
      <w:pPr>
        <w:rPr>
          <w:rFonts w:cstheme="minorHAnsi"/>
          <w:b/>
          <w:bCs/>
          <w:color w:val="000000"/>
          <w:shd w:val="clear" w:color="auto" w:fill="FFFFFF"/>
        </w:rPr>
      </w:pPr>
      <w:r w:rsidRPr="00275842">
        <w:rPr>
          <w:rFonts w:cstheme="minorHAnsi"/>
          <w:b/>
          <w:bCs/>
          <w:color w:val="181818"/>
          <w:shd w:val="clear" w:color="auto" w:fill="FFFFFF"/>
        </w:rPr>
        <w:t>The Supply and Maintenance of Mobile Freight Scanning Equipment – C18766</w:t>
      </w:r>
    </w:p>
    <w:p w14:paraId="4888F418" w14:textId="727B5719" w:rsidR="00915BEF" w:rsidRPr="00915BEF" w:rsidRDefault="00915BEF" w:rsidP="002C603A">
      <w:pPr>
        <w:rPr>
          <w:rFonts w:cstheme="minorHAnsi"/>
          <w:color w:val="000000"/>
          <w:shd w:val="clear" w:color="auto" w:fill="FFFFFF"/>
        </w:rPr>
      </w:pPr>
      <w:r w:rsidRPr="00915BEF">
        <w:rPr>
          <w:rFonts w:cstheme="minorHAnsi"/>
          <w:color w:val="000000"/>
          <w:shd w:val="clear" w:color="auto" w:fill="FFFFFF"/>
        </w:rPr>
        <w:t>In order to support BF in the examination process as efficiently and effectively as possible there is a requirement for Commercial Off The-Shelf (COTS) mobile freight x-ray scanners: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The technology must be able to indicate the presence of contraband concealed within the load space of commercial freight by providing a clear on-screen image and be capable of storing images &amp; information captured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The technology must operate at a speed that enables port fluidity to be maintained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The technology must provide a reliable system that can operate 24 hours a day, 7 days a week, 365 days a year.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The technology must be compliant with the Ionising Radiation Regulations 2017 (IRR17) and all other UK legal requirements/standards.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Equipment must have Wi-Fi connectivity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•The host vehicle for the mobile scanner shall be based on a commercially available road vehicle that meets all UK road worthiness requirements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The technology must be able to scan both static and moving freight</w:t>
      </w:r>
      <w:r w:rsidRPr="00915BEF">
        <w:rPr>
          <w:rFonts w:cstheme="minorHAnsi"/>
          <w:color w:val="000000"/>
        </w:rPr>
        <w:br/>
      </w:r>
      <w:r w:rsidRPr="00915BEF">
        <w:rPr>
          <w:rFonts w:cstheme="minorHAnsi"/>
          <w:color w:val="000000"/>
          <w:shd w:val="clear" w:color="auto" w:fill="FFFFFF"/>
        </w:rPr>
        <w:t>• Suppliers will be required to provide evidence of their equipment's performance of detecting various contraband including, but not exclusive to cigarettes, alcohol, drugs (all packing options), weapons.</w:t>
      </w:r>
    </w:p>
    <w:p w14:paraId="00C94875" w14:textId="44ED530C" w:rsidR="00915BEF" w:rsidRPr="00915BEF" w:rsidRDefault="00915BEF" w:rsidP="002C603A">
      <w:pPr>
        <w:rPr>
          <w:rFonts w:cstheme="minorHAnsi"/>
          <w:color w:val="000000"/>
          <w:shd w:val="clear" w:color="auto" w:fill="FFFFFF"/>
        </w:rPr>
      </w:pPr>
    </w:p>
    <w:p w14:paraId="5F97C315" w14:textId="73D61F89" w:rsidR="00915BEF" w:rsidRPr="00F00564" w:rsidRDefault="00F00564" w:rsidP="002C603A">
      <w:pPr>
        <w:rPr>
          <w:rFonts w:cstheme="minorHAnsi"/>
          <w:color w:val="000000"/>
          <w:shd w:val="clear" w:color="auto" w:fill="FFFFFF"/>
        </w:rPr>
      </w:pPr>
      <w:r w:rsidRPr="00F00564">
        <w:rPr>
          <w:rFonts w:cstheme="minorHAnsi"/>
          <w:color w:val="000000"/>
          <w:shd w:val="clear" w:color="auto" w:fill="FFFFFF"/>
        </w:rPr>
        <w:t>BF require a supplier who can provide this as a commercial system to meet an aspirational order for 24/25FY.</w:t>
      </w:r>
      <w:r w:rsidRPr="00F00564">
        <w:rPr>
          <w:rFonts w:cstheme="minorHAnsi"/>
          <w:color w:val="000000"/>
          <w:shd w:val="clear" w:color="auto" w:fill="FFFFFF"/>
        </w:rPr>
        <w:br/>
      </w:r>
      <w:r w:rsidRPr="00F00564">
        <w:rPr>
          <w:rFonts w:cstheme="minorHAnsi"/>
          <w:color w:val="000000"/>
          <w:shd w:val="clear" w:color="auto" w:fill="FFFFFF"/>
        </w:rPr>
        <w:br/>
        <w:t xml:space="preserve">Suppliers who are able to offer a solution and provide the required goods and services are requested to send an expression of interest to Detection Technology Equipment Procurement Team at Detectiontechnologyprocurement@homeoffice.gov.uk. Following expressions of interest suppliers will be given access to the event on the Authority's </w:t>
      </w:r>
      <w:proofErr w:type="spellStart"/>
      <w:r w:rsidRPr="00F00564">
        <w:rPr>
          <w:rFonts w:cstheme="minorHAnsi"/>
          <w:color w:val="000000"/>
          <w:shd w:val="clear" w:color="auto" w:fill="FFFFFF"/>
        </w:rPr>
        <w:t>eSourcing</w:t>
      </w:r>
      <w:proofErr w:type="spellEnd"/>
      <w:r w:rsidRPr="00F00564">
        <w:rPr>
          <w:rFonts w:cstheme="minorHAnsi"/>
          <w:color w:val="000000"/>
          <w:shd w:val="clear" w:color="auto" w:fill="FFFFFF"/>
        </w:rPr>
        <w:t xml:space="preserve"> portal, where they will be issued with a Non-Disclosure Agreement, to be signed and returned to the Authority, via the </w:t>
      </w:r>
      <w:proofErr w:type="spellStart"/>
      <w:r w:rsidRPr="00F00564">
        <w:rPr>
          <w:rFonts w:cstheme="minorHAnsi"/>
          <w:color w:val="000000"/>
          <w:shd w:val="clear" w:color="auto" w:fill="FFFFFF"/>
        </w:rPr>
        <w:t>eSourcing</w:t>
      </w:r>
      <w:proofErr w:type="spellEnd"/>
      <w:r w:rsidRPr="00F00564">
        <w:rPr>
          <w:rFonts w:cstheme="minorHAnsi"/>
          <w:color w:val="000000"/>
          <w:shd w:val="clear" w:color="auto" w:fill="FFFFFF"/>
        </w:rPr>
        <w:t xml:space="preserve"> portal. Once received the supplier questionnaire will be made available for completion. This is currently planned to take place during January/February 2023. The closing date for expressions of interest is 12:00 on Monday 16th January 2023.</w:t>
      </w:r>
      <w:r w:rsidRPr="00F00564">
        <w:rPr>
          <w:rFonts w:cstheme="minorHAnsi"/>
          <w:color w:val="000000"/>
          <w:shd w:val="clear" w:color="auto" w:fill="FFFFFF"/>
        </w:rPr>
        <w:br/>
      </w:r>
      <w:r w:rsidRPr="00F00564">
        <w:rPr>
          <w:rFonts w:cstheme="minorHAnsi"/>
          <w:color w:val="000000"/>
          <w:shd w:val="clear" w:color="auto" w:fill="FFFFFF"/>
        </w:rPr>
        <w:br/>
        <w:t>The deadline for completed supplier questionnaires will be 1st February 2023.</w:t>
      </w:r>
      <w:r w:rsidRPr="00F00564">
        <w:rPr>
          <w:rFonts w:cstheme="minorHAnsi"/>
          <w:color w:val="000000"/>
          <w:shd w:val="clear" w:color="auto" w:fill="FFFFFF"/>
        </w:rPr>
        <w:br/>
      </w:r>
      <w:r w:rsidRPr="00F00564">
        <w:rPr>
          <w:rFonts w:cstheme="minorHAnsi"/>
          <w:color w:val="000000"/>
          <w:shd w:val="clear" w:color="auto" w:fill="FFFFFF"/>
        </w:rPr>
        <w:br/>
        <w:t xml:space="preserve">Suppliers will need to register in the first instance on the Authority's </w:t>
      </w:r>
      <w:proofErr w:type="spellStart"/>
      <w:r w:rsidRPr="00F00564">
        <w:rPr>
          <w:rFonts w:cstheme="minorHAnsi"/>
          <w:color w:val="000000"/>
          <w:shd w:val="clear" w:color="auto" w:fill="FFFFFF"/>
        </w:rPr>
        <w:t>eSourcing</w:t>
      </w:r>
      <w:proofErr w:type="spellEnd"/>
      <w:r w:rsidRPr="00F00564">
        <w:rPr>
          <w:rFonts w:cstheme="minorHAnsi"/>
          <w:color w:val="000000"/>
          <w:shd w:val="clear" w:color="auto" w:fill="FFFFFF"/>
        </w:rPr>
        <w:t xml:space="preserve"> portal -https://homeoffice.app.jaggaer.com/web/login.html</w:t>
      </w:r>
      <w:r w:rsidRPr="00F00564">
        <w:rPr>
          <w:rFonts w:cstheme="minorHAnsi"/>
          <w:color w:val="000000"/>
          <w:shd w:val="clear" w:color="auto" w:fill="FFFFFF"/>
        </w:rPr>
        <w:br/>
        <w:t>Once registration has been completed suppliers who have expressed an interest will be given access to the event.</w:t>
      </w:r>
    </w:p>
    <w:sectPr w:rsidR="00915BEF" w:rsidRPr="00F0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3A"/>
    <w:rsid w:val="00133CC1"/>
    <w:rsid w:val="00275842"/>
    <w:rsid w:val="002C603A"/>
    <w:rsid w:val="00727C36"/>
    <w:rsid w:val="008A3BBE"/>
    <w:rsid w:val="00915BEF"/>
    <w:rsid w:val="00F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042A"/>
  <w15:chartTrackingRefBased/>
  <w15:docId w15:val="{37494DBD-8A1C-47F5-933E-DCC4855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B79C0535AE16AA41B0E36BEA73B36BE7" ma:contentTypeVersion="20" ma:contentTypeDescription="Create a new document." ma:contentTypeScope="" ma:versionID="ed88e2f43588f602180d221f906ad8d4">
  <xsd:schema xmlns:xsd="http://www.w3.org/2001/XMLSchema" xmlns:xs="http://www.w3.org/2001/XMLSchema" xmlns:p="http://schemas.microsoft.com/office/2006/metadata/properties" xmlns:ns2="4e9417ab-6472-4075-af16-7dc6074df91e" xmlns:ns3="52a8876e-26bc-47cf-a41e-2a913ade8aac" xmlns:ns4="3b639a97-0ff6-4a15-934b-811491b3a8c7" targetNamespace="http://schemas.microsoft.com/office/2006/metadata/properties" ma:root="true" ma:fieldsID="a37c3eb88faac7a5a58ffd34252d38c0" ns2:_="" ns3:_="" ns4:_="">
    <xsd:import namespace="4e9417ab-6472-4075-af16-7dc6074df91e"/>
    <xsd:import namespace="52a8876e-26bc-47cf-a41e-2a913ade8aac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ba4e68c-9a36-4ce6-a1d5-5d342786e112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ba4e68c-9a36-4ce6-a1d5-5d342786e112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ercial Directorate (CD)|89dfa253-14be-42a8-a0d5-bfdf4c6aba64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876e-26bc-47cf-a41e-2a913ade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8876e-26bc-47cf-a41e-2a913ade8aac">
      <Terms xmlns="http://schemas.microsoft.com/office/infopath/2007/PartnerControls"/>
    </lcf76f155ced4ddcb4097134ff3c332f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_Flow_SignoffStatus xmlns="52a8876e-26bc-47cf-a41e-2a913ade8aac" xsi:nil="true"/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A0CE4-539C-436D-8700-4D351FF33D0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CAF702-7CD7-44CE-B055-54085BB5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2a8876e-26bc-47cf-a41e-2a913ade8aac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0DC9C-E70F-4A38-B8A0-602F90E31D23}">
  <ds:schemaRefs>
    <ds:schemaRef ds:uri="http://purl.org/dc/elements/1.1/"/>
    <ds:schemaRef ds:uri="http://schemas.microsoft.com/office/2006/metadata/properties"/>
    <ds:schemaRef ds:uri="3b639a97-0ff6-4a15-934b-811491b3a8c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e9417ab-6472-4075-af16-7dc6074df91e"/>
    <ds:schemaRef ds:uri="52a8876e-26bc-47cf-a41e-2a913ade8a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694F92-B699-4444-9489-4F7DD23C5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Vinny Gibbs (Commercial)</dc:creator>
  <cp:keywords/>
  <dc:description/>
  <cp:lastModifiedBy>Vinny Gibbs (Commercial)</cp:lastModifiedBy>
  <cp:revision>6</cp:revision>
  <dcterms:created xsi:type="dcterms:W3CDTF">2023-01-04T16:23:00Z</dcterms:created>
  <dcterms:modified xsi:type="dcterms:W3CDTF">2023-01-06T16:46:00Z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0x010100A5BF1C78D9F64B679A5EBDE1C6598EBC0100B79C0535AE16AA41B0E36BEA73B36BE7</vt:lpwstr>
  </property>
  <property fmtid="{D5CDD505-2E9C-101B-9397-08002B2CF9AE}" pid="3" name="MediaServiceImageTags">
    <vt:lpwstr/>
  </property>
  <property fmtid="{D5CDD505-2E9C-101B-9397-08002B2CF9AE}" pid="4" name="HOBusinessUnit">
    <vt:lpwstr>3;#Commercial Directorate (CD)|89dfa253-14be-42a8-a0d5-bfdf4c6aba64</vt:lpwstr>
  </property>
  <property fmtid="{D5CDD505-2E9C-101B-9397-08002B2CF9AE}" pid="5" name="HOCopyrightLevel">
    <vt:lpwstr>2;#Crown|69589897-2828-4761-976e-717fd8e631c9</vt:lpwstr>
  </property>
  <property fmtid="{D5CDD505-2E9C-101B-9397-08002B2CF9AE}" pid="6" name="HOGovernmentSecurityClassification">
    <vt:lpwstr>1;#Official|14c80daa-741b-422c-9722-f71693c9ede4</vt:lpwstr>
  </property>
  <property fmtid="{D5CDD505-2E9C-101B-9397-08002B2CF9AE}" pid="7" name="HOSiteType">
    <vt:lpwstr>4;#Process – Standard|cf511cbb-bd16-4156-ac78-90d0c4fce91f</vt:lpwstr>
  </property>
</Properties>
</file>