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5905E62E" w14:textId="7440A6ED" w:rsidR="002720FB" w:rsidRDefault="002720FB" w:rsidP="002720FB">
      <w:pPr>
        <w:jc w:val="center"/>
        <w:rPr>
          <w:b/>
          <w:caps/>
          <w:sz w:val="32"/>
          <w:szCs w:val="32"/>
          <w:lang w:val="fr-FR"/>
        </w:rPr>
      </w:pPr>
      <w:r>
        <w:rPr>
          <w:b/>
          <w:caps/>
          <w:sz w:val="32"/>
          <w:szCs w:val="32"/>
          <w:lang w:val="fr-FR"/>
        </w:rPr>
        <w:t xml:space="preserve">DEPARTMENT OF COMMUNITIES </w:t>
      </w:r>
    </w:p>
    <w:p w14:paraId="525C51F2" w14:textId="77777777" w:rsidR="002720FB" w:rsidRDefault="002720FB" w:rsidP="002720FB">
      <w:pPr>
        <w:jc w:val="center"/>
        <w:rPr>
          <w:b/>
          <w:caps/>
          <w:sz w:val="32"/>
          <w:szCs w:val="32"/>
          <w:lang w:val="fr-FR"/>
        </w:rPr>
      </w:pPr>
      <w:r>
        <w:rPr>
          <w:b/>
          <w:caps/>
          <w:sz w:val="32"/>
          <w:szCs w:val="32"/>
          <w:lang w:val="fr-FR"/>
        </w:rPr>
        <w:t>AND LOCAL GOVERNMENT (dclg)</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05CA9656" w:rsidR="00B327EC" w:rsidRPr="00021B0E" w:rsidRDefault="002720FB" w:rsidP="00B327EC">
      <w:pPr>
        <w:widowControl w:val="0"/>
        <w:tabs>
          <w:tab w:val="center" w:pos="4513"/>
        </w:tabs>
        <w:spacing w:before="120" w:after="120"/>
        <w:jc w:val="center"/>
        <w:rPr>
          <w:color w:val="000000"/>
          <w:sz w:val="36"/>
          <w:szCs w:val="36"/>
        </w:rPr>
      </w:pPr>
      <w:r>
        <w:rPr>
          <w:b/>
          <w:color w:val="000000"/>
          <w:sz w:val="36"/>
          <w:szCs w:val="36"/>
        </w:rPr>
        <w:t>NATIONAL CENTRE FOR SOCIAL RESEARCH</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47F620B5" w14:textId="77777777" w:rsidR="002720FB" w:rsidRPr="00021B0E" w:rsidRDefault="002720FB" w:rsidP="00B327EC">
      <w:pPr>
        <w:widowControl w:val="0"/>
        <w:tabs>
          <w:tab w:val="left" w:pos="-720"/>
        </w:tabs>
        <w:spacing w:before="120" w:after="120"/>
        <w:jc w:val="center"/>
        <w:rPr>
          <w:b/>
          <w:bCs/>
          <w:color w:val="000000"/>
          <w:sz w:val="36"/>
          <w:szCs w:val="36"/>
        </w:rPr>
      </w:pPr>
    </w:p>
    <w:p w14:paraId="06D188B6" w14:textId="77777777" w:rsidR="002720FB" w:rsidRPr="003C06CD" w:rsidRDefault="002720FB" w:rsidP="002720FB">
      <w:pPr>
        <w:pStyle w:val="Header"/>
        <w:jc w:val="center"/>
        <w:rPr>
          <w:b/>
          <w:sz w:val="32"/>
          <w:szCs w:val="32"/>
        </w:rPr>
      </w:pPr>
      <w:r w:rsidRPr="003C06CD">
        <w:rPr>
          <w:b/>
          <w:sz w:val="32"/>
          <w:szCs w:val="32"/>
        </w:rPr>
        <w:t>FOR THE PROVISION OF BRITISH SOCIAL ATTITUDES SURVEY</w:t>
      </w:r>
    </w:p>
    <w:p w14:paraId="169F30CE" w14:textId="77777777" w:rsidR="002720FB" w:rsidRPr="003C06CD" w:rsidRDefault="002720FB" w:rsidP="002720FB">
      <w:pPr>
        <w:pStyle w:val="Header"/>
        <w:jc w:val="center"/>
        <w:rPr>
          <w:b/>
          <w:sz w:val="32"/>
          <w:szCs w:val="32"/>
        </w:rPr>
      </w:pPr>
      <w:r w:rsidRPr="003C06CD">
        <w:rPr>
          <w:b/>
          <w:sz w:val="32"/>
          <w:szCs w:val="32"/>
        </w:rPr>
        <w:t>CONTRACT REFERENCE: CCSN17A07</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8E1894">
          <w:rPr>
            <w:noProof/>
            <w:webHidden/>
          </w:rPr>
          <w:t>3</w:t>
        </w:r>
        <w:r w:rsidR="003537BB">
          <w:rPr>
            <w:noProof/>
            <w:webHidden/>
          </w:rPr>
          <w:fldChar w:fldCharType="end"/>
        </w:r>
      </w:hyperlink>
    </w:p>
    <w:p w14:paraId="0AA737F4" w14:textId="77777777" w:rsidR="003537BB" w:rsidRDefault="005F3F8E">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8E1894">
          <w:rPr>
            <w:noProof/>
            <w:webHidden/>
          </w:rPr>
          <w:t>3</w:t>
        </w:r>
        <w:r w:rsidR="003537BB">
          <w:rPr>
            <w:noProof/>
            <w:webHidden/>
          </w:rPr>
          <w:fldChar w:fldCharType="end"/>
        </w:r>
      </w:hyperlink>
    </w:p>
    <w:p w14:paraId="4C1A2F88" w14:textId="77777777" w:rsidR="003537BB" w:rsidRDefault="005F3F8E">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8E1894">
          <w:rPr>
            <w:noProof/>
            <w:webHidden/>
          </w:rPr>
          <w:t>4</w:t>
        </w:r>
        <w:r w:rsidR="003537BB">
          <w:rPr>
            <w:noProof/>
            <w:webHidden/>
          </w:rPr>
          <w:fldChar w:fldCharType="end"/>
        </w:r>
      </w:hyperlink>
    </w:p>
    <w:p w14:paraId="239E4E79" w14:textId="77777777" w:rsidR="003537BB" w:rsidRDefault="005F3F8E">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8E1894">
          <w:rPr>
            <w:noProof/>
            <w:webHidden/>
          </w:rPr>
          <w:t>5</w:t>
        </w:r>
        <w:r w:rsidR="003537BB">
          <w:rPr>
            <w:noProof/>
            <w:webHidden/>
          </w:rPr>
          <w:fldChar w:fldCharType="end"/>
        </w:r>
      </w:hyperlink>
    </w:p>
    <w:p w14:paraId="0B35382D" w14:textId="77777777" w:rsidR="003537BB" w:rsidRDefault="005F3F8E">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8E1894">
          <w:rPr>
            <w:noProof/>
            <w:webHidden/>
          </w:rPr>
          <w:t>5</w:t>
        </w:r>
        <w:r w:rsidR="003537BB">
          <w:rPr>
            <w:noProof/>
            <w:webHidden/>
          </w:rPr>
          <w:fldChar w:fldCharType="end"/>
        </w:r>
      </w:hyperlink>
    </w:p>
    <w:p w14:paraId="13B8BD04" w14:textId="77777777" w:rsidR="003537BB" w:rsidRDefault="005F3F8E">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8E1894">
          <w:rPr>
            <w:noProof/>
            <w:webHidden/>
          </w:rPr>
          <w:t>5</w:t>
        </w:r>
        <w:r w:rsidR="003537BB">
          <w:rPr>
            <w:noProof/>
            <w:webHidden/>
          </w:rPr>
          <w:fldChar w:fldCharType="end"/>
        </w:r>
      </w:hyperlink>
    </w:p>
    <w:p w14:paraId="3137EB71" w14:textId="77777777" w:rsidR="003537BB" w:rsidRDefault="005F3F8E">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8E1894">
          <w:rPr>
            <w:noProof/>
            <w:webHidden/>
          </w:rPr>
          <w:t>6</w:t>
        </w:r>
        <w:r w:rsidR="003537BB">
          <w:rPr>
            <w:noProof/>
            <w:webHidden/>
          </w:rPr>
          <w:fldChar w:fldCharType="end"/>
        </w:r>
      </w:hyperlink>
    </w:p>
    <w:p w14:paraId="49500F3D" w14:textId="77777777" w:rsidR="003537BB" w:rsidRDefault="005F3F8E">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8E1894">
          <w:rPr>
            <w:noProof/>
            <w:webHidden/>
          </w:rPr>
          <w:t>7</w:t>
        </w:r>
        <w:r w:rsidR="003537BB">
          <w:rPr>
            <w:noProof/>
            <w:webHidden/>
          </w:rPr>
          <w:fldChar w:fldCharType="end"/>
        </w:r>
      </w:hyperlink>
    </w:p>
    <w:p w14:paraId="1F65720D" w14:textId="77777777" w:rsidR="003537BB" w:rsidRDefault="005F3F8E">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8E1894">
          <w:rPr>
            <w:noProof/>
            <w:webHidden/>
          </w:rPr>
          <w:t>8</w:t>
        </w:r>
        <w:r w:rsidR="003537BB">
          <w:rPr>
            <w:noProof/>
            <w:webHidden/>
          </w:rPr>
          <w:fldChar w:fldCharType="end"/>
        </w:r>
      </w:hyperlink>
    </w:p>
    <w:p w14:paraId="11D51CDD" w14:textId="77777777" w:rsidR="003537BB" w:rsidRDefault="005F3F8E">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8E1894">
          <w:rPr>
            <w:noProof/>
            <w:webHidden/>
          </w:rPr>
          <w:t>8</w:t>
        </w:r>
        <w:r w:rsidR="003537BB">
          <w:rPr>
            <w:noProof/>
            <w:webHidden/>
          </w:rPr>
          <w:fldChar w:fldCharType="end"/>
        </w:r>
      </w:hyperlink>
    </w:p>
    <w:p w14:paraId="37C11058" w14:textId="77777777" w:rsidR="003537BB" w:rsidRDefault="005F3F8E">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8E1894">
          <w:rPr>
            <w:noProof/>
            <w:webHidden/>
          </w:rPr>
          <w:t>9</w:t>
        </w:r>
        <w:r w:rsidR="003537BB">
          <w:rPr>
            <w:noProof/>
            <w:webHidden/>
          </w:rPr>
          <w:fldChar w:fldCharType="end"/>
        </w:r>
      </w:hyperlink>
    </w:p>
    <w:p w14:paraId="049CD371" w14:textId="77777777" w:rsidR="003537BB" w:rsidRDefault="005F3F8E">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8E1894">
          <w:rPr>
            <w:noProof/>
            <w:webHidden/>
          </w:rPr>
          <w:t>9</w:t>
        </w:r>
        <w:r w:rsidR="003537BB">
          <w:rPr>
            <w:noProof/>
            <w:webHidden/>
          </w:rPr>
          <w:fldChar w:fldCharType="end"/>
        </w:r>
      </w:hyperlink>
    </w:p>
    <w:p w14:paraId="0F6856DE" w14:textId="77777777" w:rsidR="003537BB" w:rsidRDefault="005F3F8E">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8E1894">
          <w:rPr>
            <w:noProof/>
            <w:webHidden/>
          </w:rPr>
          <w:t>10</w:t>
        </w:r>
        <w:r w:rsidR="003537BB">
          <w:rPr>
            <w:noProof/>
            <w:webHidden/>
          </w:rPr>
          <w:fldChar w:fldCharType="end"/>
        </w:r>
      </w:hyperlink>
    </w:p>
    <w:p w14:paraId="30D93AB2" w14:textId="77777777" w:rsidR="003537BB" w:rsidRDefault="005F3F8E">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8E1894">
          <w:rPr>
            <w:noProof/>
            <w:webHidden/>
          </w:rPr>
          <w:t>11</w:t>
        </w:r>
        <w:r w:rsidR="003537BB">
          <w:rPr>
            <w:noProof/>
            <w:webHidden/>
          </w:rPr>
          <w:fldChar w:fldCharType="end"/>
        </w:r>
      </w:hyperlink>
    </w:p>
    <w:p w14:paraId="18AD9369" w14:textId="77777777" w:rsidR="003537BB" w:rsidRDefault="005F3F8E">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8E1894">
          <w:rPr>
            <w:noProof/>
            <w:webHidden/>
          </w:rPr>
          <w:t>11</w:t>
        </w:r>
        <w:r w:rsidR="003537BB">
          <w:rPr>
            <w:noProof/>
            <w:webHidden/>
          </w:rPr>
          <w:fldChar w:fldCharType="end"/>
        </w:r>
      </w:hyperlink>
    </w:p>
    <w:p w14:paraId="55FCE754" w14:textId="77777777" w:rsidR="003537BB" w:rsidRDefault="005F3F8E">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8E1894">
          <w:rPr>
            <w:noProof/>
            <w:webHidden/>
          </w:rPr>
          <w:t>12</w:t>
        </w:r>
        <w:r w:rsidR="003537BB">
          <w:rPr>
            <w:noProof/>
            <w:webHidden/>
          </w:rPr>
          <w:fldChar w:fldCharType="end"/>
        </w:r>
      </w:hyperlink>
    </w:p>
    <w:p w14:paraId="62436698" w14:textId="77777777" w:rsidR="003537BB" w:rsidRDefault="005F3F8E">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8E1894">
          <w:rPr>
            <w:noProof/>
            <w:webHidden/>
          </w:rPr>
          <w:t>12</w:t>
        </w:r>
        <w:r w:rsidR="003537BB">
          <w:rPr>
            <w:noProof/>
            <w:webHidden/>
          </w:rPr>
          <w:fldChar w:fldCharType="end"/>
        </w:r>
      </w:hyperlink>
    </w:p>
    <w:p w14:paraId="4EC3B055" w14:textId="77777777" w:rsidR="003537BB" w:rsidRDefault="005F3F8E">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8E1894">
          <w:rPr>
            <w:noProof/>
            <w:webHidden/>
          </w:rPr>
          <w:t>13</w:t>
        </w:r>
        <w:r w:rsidR="003537BB">
          <w:rPr>
            <w:noProof/>
            <w:webHidden/>
          </w:rPr>
          <w:fldChar w:fldCharType="end"/>
        </w:r>
      </w:hyperlink>
    </w:p>
    <w:p w14:paraId="445081EC" w14:textId="77777777" w:rsidR="003537BB" w:rsidRDefault="005F3F8E">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8E1894">
          <w:rPr>
            <w:noProof/>
            <w:webHidden/>
          </w:rPr>
          <w:t>14</w:t>
        </w:r>
        <w:r w:rsidR="003537BB">
          <w:rPr>
            <w:noProof/>
            <w:webHidden/>
          </w:rPr>
          <w:fldChar w:fldCharType="end"/>
        </w:r>
      </w:hyperlink>
    </w:p>
    <w:p w14:paraId="5F951ACA" w14:textId="77777777" w:rsidR="003537BB" w:rsidRDefault="005F3F8E">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8E1894">
          <w:rPr>
            <w:noProof/>
            <w:webHidden/>
          </w:rPr>
          <w:t>14</w:t>
        </w:r>
        <w:r w:rsidR="003537BB">
          <w:rPr>
            <w:noProof/>
            <w:webHidden/>
          </w:rPr>
          <w:fldChar w:fldCharType="end"/>
        </w:r>
      </w:hyperlink>
    </w:p>
    <w:p w14:paraId="7631B256" w14:textId="77777777" w:rsidR="003537BB" w:rsidRDefault="005F3F8E">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8E1894">
          <w:rPr>
            <w:noProof/>
            <w:webHidden/>
          </w:rPr>
          <w:t>14</w:t>
        </w:r>
        <w:r w:rsidR="003537BB">
          <w:rPr>
            <w:noProof/>
            <w:webHidden/>
          </w:rPr>
          <w:fldChar w:fldCharType="end"/>
        </w:r>
      </w:hyperlink>
    </w:p>
    <w:p w14:paraId="6B939037" w14:textId="77777777" w:rsidR="003537BB" w:rsidRDefault="005F3F8E">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8E1894">
          <w:rPr>
            <w:noProof/>
            <w:webHidden/>
          </w:rPr>
          <w:t>15</w:t>
        </w:r>
        <w:r w:rsidR="003537BB">
          <w:rPr>
            <w:noProof/>
            <w:webHidden/>
          </w:rPr>
          <w:fldChar w:fldCharType="end"/>
        </w:r>
      </w:hyperlink>
    </w:p>
    <w:p w14:paraId="17107B4E" w14:textId="77777777" w:rsidR="003537BB" w:rsidRDefault="005F3F8E">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8E1894">
          <w:rPr>
            <w:noProof/>
            <w:webHidden/>
          </w:rPr>
          <w:t>15</w:t>
        </w:r>
        <w:r w:rsidR="003537BB">
          <w:rPr>
            <w:noProof/>
            <w:webHidden/>
          </w:rPr>
          <w:fldChar w:fldCharType="end"/>
        </w:r>
      </w:hyperlink>
    </w:p>
    <w:p w14:paraId="6E571369" w14:textId="77777777" w:rsidR="003537BB" w:rsidRDefault="005F3F8E">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8E1894">
          <w:rPr>
            <w:noProof/>
            <w:webHidden/>
          </w:rPr>
          <w:t>16</w:t>
        </w:r>
        <w:r w:rsidR="003537BB">
          <w:rPr>
            <w:noProof/>
            <w:webHidden/>
          </w:rPr>
          <w:fldChar w:fldCharType="end"/>
        </w:r>
      </w:hyperlink>
    </w:p>
    <w:p w14:paraId="1D908634" w14:textId="77777777" w:rsidR="003537BB" w:rsidRDefault="005F3F8E">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8E1894">
          <w:rPr>
            <w:noProof/>
            <w:webHidden/>
          </w:rPr>
          <w:t>17</w:t>
        </w:r>
        <w:r w:rsidR="003537BB">
          <w:rPr>
            <w:noProof/>
            <w:webHidden/>
          </w:rPr>
          <w:fldChar w:fldCharType="end"/>
        </w:r>
      </w:hyperlink>
    </w:p>
    <w:p w14:paraId="4C793176" w14:textId="77777777" w:rsidR="003537BB" w:rsidRDefault="005F3F8E">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8E1894">
          <w:rPr>
            <w:noProof/>
            <w:webHidden/>
          </w:rPr>
          <w:t>18</w:t>
        </w:r>
        <w:r w:rsidR="003537BB">
          <w:rPr>
            <w:noProof/>
            <w:webHidden/>
          </w:rPr>
          <w:fldChar w:fldCharType="end"/>
        </w:r>
      </w:hyperlink>
    </w:p>
    <w:p w14:paraId="606B5B06" w14:textId="58DD85CB" w:rsidR="003537BB" w:rsidRDefault="005F3F8E">
      <w:pPr>
        <w:pStyle w:val="TOC1"/>
        <w:rPr>
          <w:rFonts w:asciiTheme="minorHAnsi" w:eastAsiaTheme="minorEastAsia" w:hAnsiTheme="minorHAnsi" w:cstheme="minorBidi"/>
          <w:caps w:val="0"/>
          <w:noProof/>
          <w:szCs w:val="22"/>
          <w:lang w:eastAsia="en-GB"/>
        </w:rPr>
      </w:pPr>
      <w:hyperlink w:anchor="_Toc444688625" w:history="1">
        <w:r w:rsidR="00913423">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8E1894">
          <w:rPr>
            <w:noProof/>
            <w:webHidden/>
          </w:rPr>
          <w:t>19</w:t>
        </w:r>
        <w:r w:rsidR="003537BB">
          <w:rPr>
            <w:noProof/>
            <w:webHidden/>
          </w:rPr>
          <w:fldChar w:fldCharType="end"/>
        </w:r>
      </w:hyperlink>
    </w:p>
    <w:p w14:paraId="118FE93F" w14:textId="4562A113" w:rsidR="003537BB" w:rsidRDefault="005F3F8E">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423">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8E1894">
          <w:rPr>
            <w:noProof/>
            <w:webHidden/>
          </w:rPr>
          <w:t>20</w:t>
        </w:r>
        <w:r w:rsidR="003537BB">
          <w:rPr>
            <w:noProof/>
            <w:webHidden/>
          </w:rPr>
          <w:fldChar w:fldCharType="end"/>
        </w:r>
      </w:hyperlink>
    </w:p>
    <w:p w14:paraId="58F3D739" w14:textId="77777777" w:rsidR="003537BB" w:rsidRDefault="005F3F8E">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8E1894">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DB7D2C6"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913423">
        <w:rPr>
          <w:b w:val="0"/>
          <w:u w:val="none"/>
        </w:rPr>
        <w:t xml:space="preserve">within </w:t>
      </w:r>
      <w:r w:rsidR="00913423" w:rsidRPr="00913423">
        <w:rPr>
          <w:b w:val="0"/>
          <w:u w:val="none"/>
        </w:rPr>
        <w:t>7</w:t>
      </w:r>
      <w:r w:rsidRPr="00913423">
        <w:rPr>
          <w:b w:val="0"/>
          <w:u w:val="none"/>
        </w:rPr>
        <w:t xml:space="preserve"> days of the</w:t>
      </w:r>
      <w:r w:rsidRPr="006E4A65">
        <w:rPr>
          <w:b w:val="0"/>
          <w:u w:val="none"/>
        </w:rPr>
        <w:t xml:space="preserv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w:t>
      </w:r>
      <w:r w:rsidRPr="006E4A65">
        <w:rPr>
          <w:rFonts w:cs="Arial"/>
          <w:b w:val="0"/>
          <w:u w:val="none"/>
        </w:rPr>
        <w:lastRenderedPageBreak/>
        <w:t>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w:t>
      </w:r>
      <w:r w:rsidRPr="006E4A65">
        <w:rPr>
          <w:rFonts w:cs="Arial"/>
          <w:b w:val="0"/>
          <w:u w:val="none"/>
        </w:rPr>
        <w:lastRenderedPageBreak/>
        <w:t xml:space="preserve">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 xml:space="preserve">including any modifications to or derivative versions of any such intellectual property rights, which the Customer reasonably requires in order to exercise its rights and take </w:t>
      </w:r>
      <w:r w:rsidRPr="006E4A65">
        <w:rPr>
          <w:rFonts w:cs="Arial"/>
          <w:sz w:val="22"/>
          <w:szCs w:val="22"/>
        </w:rPr>
        <w:lastRenderedPageBreak/>
        <w:t>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lastRenderedPageBreak/>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lastRenderedPageBreak/>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38601D7D" w:rsidR="00313354" w:rsidRPr="00913423" w:rsidRDefault="00A649DF" w:rsidP="001167A3">
      <w:pPr>
        <w:widowControl w:val="0"/>
        <w:tabs>
          <w:tab w:val="num" w:pos="540"/>
        </w:tabs>
        <w:spacing w:after="100" w:afterAutospacing="1"/>
        <w:ind w:left="851" w:hanging="851"/>
        <w:jc w:val="center"/>
        <w:outlineLvl w:val="0"/>
        <w:rPr>
          <w:rFonts w:eastAsia="Times New Roman"/>
          <w:b/>
          <w:szCs w:val="22"/>
          <w:vertAlign w:val="subscript"/>
          <w:lang w:eastAsia="en-US"/>
        </w:rPr>
      </w:pPr>
      <w:bookmarkStart w:id="105" w:name="_Toc444688622"/>
      <w:r w:rsidRPr="001167A3">
        <w:rPr>
          <w:rFonts w:eastAsia="Times New Roman"/>
          <w:b/>
          <w:szCs w:val="22"/>
          <w:lang w:eastAsia="en-US"/>
        </w:rPr>
        <w:t>ANNEX 2 – PRICE SCHEDULE</w:t>
      </w:r>
      <w:bookmarkEnd w:id="105"/>
    </w:p>
    <w:p w14:paraId="60F3E548" w14:textId="5A581AA7" w:rsidR="007D5D50" w:rsidRDefault="004776CF" w:rsidP="007D5D50">
      <w:pPr>
        <w:pStyle w:val="ScheduleLevel1"/>
        <w:numPr>
          <w:ilvl w:val="0"/>
          <w:numId w:val="0"/>
        </w:numPr>
        <w:spacing w:after="120"/>
        <w:jc w:val="left"/>
        <w:rPr>
          <w:rFonts w:cs="Arial"/>
          <w:b/>
          <w:szCs w:val="22"/>
        </w:rPr>
      </w:pPr>
      <w:r>
        <w:rPr>
          <w:rFonts w:cs="Arial"/>
          <w:b/>
          <w:szCs w:val="22"/>
        </w:rPr>
        <w:t>REDACTED</w:t>
      </w:r>
    </w:p>
    <w:p w14:paraId="07AFED0D" w14:textId="3F57C06E" w:rsidR="003962BA" w:rsidRDefault="003962BA">
      <w:pPr>
        <w:rPr>
          <w:rFonts w:cs="Arial"/>
          <w:b/>
          <w:szCs w:val="22"/>
        </w:rPr>
      </w:pPr>
      <w:r>
        <w:rPr>
          <w:rFonts w:cs="Arial"/>
          <w:b/>
          <w:szCs w:val="22"/>
        </w:rPr>
        <w:br w:type="page"/>
      </w:r>
    </w:p>
    <w:p w14:paraId="247E1248" w14:textId="77777777" w:rsidR="00A649DF" w:rsidRDefault="00A649DF">
      <w:pPr>
        <w:rPr>
          <w:rFonts w:eastAsia="Times New Roman" w:cs="Arial"/>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t>ANNEX 3 – STATEMENT OF REQUIREMENT</w:t>
      </w:r>
      <w:bookmarkEnd w:id="106"/>
    </w:p>
    <w:bookmarkStart w:id="107" w:name="_GoBack"/>
    <w:bookmarkStart w:id="108" w:name="_MON_1567327571"/>
    <w:bookmarkEnd w:id="108"/>
    <w:p w14:paraId="5AAED2FE" w14:textId="67772B6C" w:rsidR="00A649DF" w:rsidRPr="00174DC0" w:rsidRDefault="001A3A3D" w:rsidP="00174DC0">
      <w:pPr>
        <w:pStyle w:val="ScheduleLevel1"/>
        <w:numPr>
          <w:ilvl w:val="0"/>
          <w:numId w:val="0"/>
        </w:numPr>
        <w:spacing w:after="120"/>
        <w:jc w:val="center"/>
        <w:rPr>
          <w:rFonts w:cs="Arial"/>
          <w:szCs w:val="22"/>
        </w:rPr>
      </w:pPr>
      <w:r>
        <w:rPr>
          <w:rFonts w:cs="Arial"/>
          <w:szCs w:val="22"/>
        </w:rPr>
        <w:object w:dxaOrig="1544" w:dyaOrig="998" w14:anchorId="55C1B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7" o:title=""/>
          </v:shape>
          <o:OLEObject Type="Embed" ProgID="Word.Document.12" ShapeID="_x0000_i1027" DrawAspect="Icon" ObjectID="_1567327592" r:id="rId18">
            <o:FieldCodes>\s</o:FieldCodes>
          </o:OLEObject>
        </w:object>
      </w:r>
      <w:bookmarkEnd w:id="107"/>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57832B45" w14:textId="77777777" w:rsidR="003962BA" w:rsidRDefault="003962BA" w:rsidP="005F10EE">
      <w:pPr>
        <w:widowControl w:val="0"/>
        <w:tabs>
          <w:tab w:val="num" w:pos="540"/>
        </w:tabs>
        <w:spacing w:after="100" w:afterAutospacing="1"/>
        <w:ind w:left="851" w:hanging="851"/>
        <w:jc w:val="center"/>
        <w:outlineLvl w:val="0"/>
        <w:rPr>
          <w:rFonts w:eastAsia="Times New Roman"/>
          <w:b/>
          <w:szCs w:val="22"/>
          <w:lang w:eastAsia="en-US"/>
        </w:rPr>
      </w:pPr>
    </w:p>
    <w:p w14:paraId="55854664" w14:textId="48BE56DB" w:rsidR="003962BA" w:rsidRDefault="00CC695C"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160CA3BA" w14:textId="6DC1F951" w:rsidR="003962BA" w:rsidRDefault="003962BA" w:rsidP="003962BA">
      <w:pPr>
        <w:jc w:val="center"/>
        <w:rPr>
          <w:rFonts w:eastAsia="Times New Roman"/>
          <w:b/>
          <w:szCs w:val="22"/>
          <w:lang w:eastAsia="en-US"/>
        </w:rPr>
      </w:pPr>
      <w:bookmarkStart w:id="110" w:name="_Toc437243999"/>
      <w:r>
        <w:rPr>
          <w:rFonts w:eastAsia="Times New Roman"/>
          <w:b/>
          <w:szCs w:val="22"/>
          <w:lang w:eastAsia="en-US"/>
        </w:rPr>
        <w:br w:type="page"/>
      </w:r>
    </w:p>
    <w:p w14:paraId="45869807" w14:textId="77777777" w:rsidR="00174DC0" w:rsidRDefault="00174DC0" w:rsidP="003962BA">
      <w:pPr>
        <w:rPr>
          <w:rFonts w:eastAsia="Times New Roman"/>
          <w:b/>
          <w:szCs w:val="22"/>
          <w:lang w:eastAsia="en-US"/>
        </w:rPr>
      </w:pPr>
    </w:p>
    <w:p w14:paraId="7DF1E624" w14:textId="129C2C3A"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p w14:paraId="4416EF89" w14:textId="5C60C674" w:rsidR="00174DC0" w:rsidRDefault="003962BA" w:rsidP="00174DC0">
      <w:pPr>
        <w:pStyle w:val="ScheduleLevel1"/>
        <w:numPr>
          <w:ilvl w:val="0"/>
          <w:numId w:val="0"/>
        </w:numPr>
        <w:spacing w:after="120"/>
        <w:jc w:val="center"/>
        <w:rPr>
          <w:rFonts w:cs="Arial"/>
          <w:szCs w:val="22"/>
        </w:rPr>
      </w:pPr>
      <w:r>
        <w:rPr>
          <w:rFonts w:cs="Arial"/>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4EF6F3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588E43D6" w14:textId="25C037DE" w:rsidR="000B01FD" w:rsidRPr="003962BA" w:rsidRDefault="003962BA" w:rsidP="004B1AF8">
      <w:pPr>
        <w:pStyle w:val="ScheduleLevel1"/>
        <w:numPr>
          <w:ilvl w:val="0"/>
          <w:numId w:val="0"/>
        </w:numPr>
        <w:spacing w:after="120"/>
        <w:jc w:val="center"/>
        <w:rPr>
          <w:rFonts w:cs="Arial"/>
          <w:szCs w:val="22"/>
        </w:rPr>
      </w:pPr>
      <w:r w:rsidRPr="003962BA">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4" w:name="_Toc440457130"/>
      <w:bookmarkStart w:id="115" w:name="_Toc444688627"/>
      <w:r w:rsidRPr="00D66848">
        <w:rPr>
          <w:rFonts w:eastAsia="Times New Roman"/>
          <w:b/>
          <w:szCs w:val="22"/>
          <w:lang w:eastAsia="en-US"/>
        </w:rPr>
        <w:lastRenderedPageBreak/>
        <w:t>ANNEX 7 – CHANGE CONTROL FORMS</w:t>
      </w:r>
      <w:bookmarkEnd w:id="114"/>
      <w:bookmarkEnd w:id="115"/>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5" type="#_x0000_t75" style="width:75pt;height:49.5pt" o:ole="">
                  <v:imagedata r:id="rId19" o:title=""/>
                </v:shape>
                <o:OLEObject Type="Embed" ProgID="Package" ShapeID="_x0000_i1025" DrawAspect="Icon" ObjectID="_1567327593"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F3F8E" w:rsidRPr="00082CE7" w:rsidRDefault="005F3F8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F3F8E" w:rsidRPr="00082CE7" w:rsidRDefault="005F3F8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F3F8E" w:rsidRDefault="005F3F8E"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F3F8E" w:rsidRPr="00E35B14" w:rsidRDefault="005F3F8E" w:rsidP="006D60CC">
                                  <w:pPr>
                                    <w:rPr>
                                      <w:rFonts w:cs="Arial"/>
                                      <w:sz w:val="24"/>
                                    </w:rPr>
                                  </w:pPr>
                                  <w:r w:rsidRPr="00F91D0C">
                                    <w:rPr>
                                      <w:rFonts w:ascii="Calibri" w:hAnsi="Calibri" w:cs="Arial"/>
                                    </w:rPr>
                                    <w:t>Initiated by</w:t>
                                  </w:r>
                                  <w:r w:rsidRPr="00E35B14">
                                    <w:rPr>
                                      <w:rFonts w:cs="Arial"/>
                                      <w:sz w:val="24"/>
                                    </w:rPr>
                                    <w:t>:</w:t>
                                  </w:r>
                                </w:p>
                                <w:p w14:paraId="3BA3B6D6" w14:textId="77777777" w:rsidR="005F3F8E" w:rsidRDefault="005F3F8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F3F8E" w:rsidRPr="00E35B14" w:rsidRDefault="005F3F8E" w:rsidP="006D60CC">
                            <w:pPr>
                              <w:rPr>
                                <w:rFonts w:cs="Arial"/>
                                <w:sz w:val="24"/>
                              </w:rPr>
                            </w:pPr>
                            <w:r w:rsidRPr="00F91D0C">
                              <w:rPr>
                                <w:rFonts w:ascii="Calibri" w:hAnsi="Calibri" w:cs="Arial"/>
                              </w:rPr>
                              <w:t>Initiated by</w:t>
                            </w:r>
                            <w:r w:rsidRPr="00E35B14">
                              <w:rPr>
                                <w:rFonts w:cs="Arial"/>
                                <w:sz w:val="24"/>
                              </w:rPr>
                              <w:t>:</w:t>
                            </w:r>
                          </w:p>
                          <w:p w14:paraId="3BA3B6D6" w14:textId="77777777" w:rsidR="005F3F8E" w:rsidRDefault="005F3F8E"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F3F8E" w:rsidRPr="00136F61" w:rsidRDefault="005F3F8E"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F3F8E" w:rsidRPr="00136F61" w:rsidRDefault="005F3F8E"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F3F8E" w:rsidRPr="00F91D0C" w:rsidRDefault="005F3F8E"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F3F8E" w:rsidRPr="00F91D0C" w:rsidRDefault="005F3F8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F3F8E" w:rsidRPr="00F91D0C" w:rsidRDefault="005F3F8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F3F8E" w:rsidRPr="00F91D0C" w:rsidRDefault="005F3F8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F3F8E" w:rsidRDefault="005F3F8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F3F8E" w:rsidRDefault="005F3F8E"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F3F8E" w:rsidRPr="00F91D0C" w:rsidRDefault="005F3F8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F3F8E" w:rsidRPr="00E35B14" w:rsidRDefault="005F3F8E" w:rsidP="006D60CC">
                                  <w:pPr>
                                    <w:rPr>
                                      <w:rFonts w:cs="Arial"/>
                                      <w:sz w:val="24"/>
                                    </w:rPr>
                                  </w:pPr>
                                </w:p>
                                <w:p w14:paraId="5400C75E" w14:textId="77777777" w:rsidR="005F3F8E" w:rsidRDefault="005F3F8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F3F8E" w:rsidRPr="00F91D0C" w:rsidRDefault="005F3F8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F3F8E" w:rsidRPr="00E35B14" w:rsidRDefault="005F3F8E" w:rsidP="006D60CC">
                            <w:pPr>
                              <w:rPr>
                                <w:rFonts w:cs="Arial"/>
                                <w:sz w:val="24"/>
                              </w:rPr>
                            </w:pPr>
                          </w:p>
                          <w:p w14:paraId="5400C75E" w14:textId="77777777" w:rsidR="005F3F8E" w:rsidRDefault="005F3F8E"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F3F8E" w:rsidRPr="00136F61" w:rsidRDefault="005F3F8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F3F8E" w:rsidRPr="00136F61" w:rsidRDefault="005F3F8E"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F3F8E" w:rsidRPr="00136F61" w:rsidRDefault="005F3F8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F3F8E" w:rsidRPr="00F91D0C" w:rsidRDefault="005F3F8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F3F8E" w:rsidRPr="00136F61" w:rsidRDefault="005F3F8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F3F8E" w:rsidRPr="00F91D0C" w:rsidRDefault="005F3F8E"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F3F8E" w:rsidRDefault="005F3F8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F3F8E" w:rsidRDefault="005F3F8E" w:rsidP="006D60CC">
                                  <w:pPr>
                                    <w:rPr>
                                      <w:rFonts w:ascii="Calibri" w:hAnsi="Calibri" w:cs="Arial"/>
                                    </w:rPr>
                                  </w:pPr>
                                </w:p>
                                <w:p w14:paraId="0105001D" w14:textId="77777777" w:rsidR="005F3F8E" w:rsidRPr="000006CC" w:rsidRDefault="005F3F8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F3F8E" w:rsidRDefault="005F3F8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F3F8E" w:rsidRDefault="005F3F8E" w:rsidP="006D60CC">
                            <w:pPr>
                              <w:rPr>
                                <w:rFonts w:ascii="Calibri" w:hAnsi="Calibri" w:cs="Arial"/>
                              </w:rPr>
                            </w:pPr>
                          </w:p>
                          <w:p w14:paraId="0105001D" w14:textId="77777777" w:rsidR="005F3F8E" w:rsidRPr="000006CC" w:rsidRDefault="005F3F8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F3F8E" w:rsidRPr="000006CC" w:rsidRDefault="005F3F8E"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F3F8E" w:rsidRPr="000006CC" w:rsidRDefault="005F3F8E"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F3F8E" w:rsidRPr="00207057" w:rsidRDefault="005F3F8E"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F3F8E" w:rsidRPr="00207057" w:rsidRDefault="005F3F8E"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F3F8E" w:rsidRPr="000006CC" w:rsidRDefault="005F3F8E"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F3F8E" w:rsidRPr="000006CC" w:rsidRDefault="005F3F8E"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F3F8E" w:rsidRPr="003B2BBF" w:rsidRDefault="005F3F8E"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F3F8E" w:rsidRPr="003B2BBF" w:rsidRDefault="005F3F8E"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F3F8E" w:rsidRPr="00082CE7" w:rsidRDefault="005F3F8E"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F3F8E" w:rsidRPr="00082CE7" w:rsidRDefault="005F3F8E"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F3F8E" w:rsidRDefault="005F3F8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F3F8E" w:rsidRPr="006C397A" w:rsidRDefault="005F3F8E"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F3F8E" w:rsidRDefault="005F3F8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F3F8E" w:rsidRPr="006C397A" w:rsidRDefault="005F3F8E"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F3F8E" w:rsidRPr="003B2BBF" w:rsidRDefault="005F3F8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F3F8E" w:rsidRPr="003B2BBF" w:rsidRDefault="005F3F8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F3F8E" w:rsidRPr="003B2BBF" w:rsidRDefault="005F3F8E"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F3F8E" w:rsidRPr="000006CC" w:rsidRDefault="005F3F8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F3F8E" w:rsidRPr="000006CC" w:rsidRDefault="005F3F8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F3F8E" w:rsidRPr="000006CC" w:rsidRDefault="005F3F8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F3F8E" w:rsidRPr="000006CC" w:rsidRDefault="005F3F8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F3F8E" w:rsidRPr="000006CC" w:rsidRDefault="005F3F8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F3F8E" w:rsidRPr="000006CC" w:rsidRDefault="005F3F8E"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F3F8E" w:rsidRPr="006C397A" w:rsidRDefault="005F3F8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F3F8E" w:rsidRPr="006C397A" w:rsidRDefault="005F3F8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F3F8E" w:rsidRPr="003B2BBF" w:rsidRDefault="005F3F8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F3F8E" w:rsidRPr="003B2BBF" w:rsidRDefault="005F3F8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F3F8E" w:rsidRPr="003B2BBF" w:rsidRDefault="005F3F8E"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F3F8E" w:rsidRPr="000006CC" w:rsidRDefault="005F3F8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F3F8E" w:rsidRPr="000006CC" w:rsidRDefault="005F3F8E"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F3F8E" w:rsidRPr="000006CC" w:rsidRDefault="005F3F8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F3F8E" w:rsidRPr="000006CC" w:rsidRDefault="005F3F8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F3F8E" w:rsidRPr="000006CC" w:rsidRDefault="005F3F8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F3F8E" w:rsidRPr="000006CC" w:rsidRDefault="005F3F8E"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F3F8E" w:rsidRDefault="005F3F8E"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F3F8E" w:rsidRPr="007A78F9" w:rsidRDefault="005F3F8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F3F8E" w:rsidRPr="007A78F9" w:rsidRDefault="005F3F8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F3F8E" w:rsidRDefault="005F3F8E"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F3F8E" w:rsidRPr="00715415" w:rsidRDefault="005F3F8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F3F8E" w:rsidRPr="00715415" w:rsidRDefault="005F3F8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F3F8E" w:rsidRPr="00082CE7" w:rsidRDefault="005F3F8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F3F8E" w:rsidRPr="00082CE7" w:rsidRDefault="005F3F8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F3F8E" w:rsidRPr="00715415" w:rsidRDefault="005F3F8E"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F3F8E" w:rsidRPr="00715415" w:rsidRDefault="005F3F8E"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F3F8E" w:rsidRPr="00715415" w:rsidRDefault="005F3F8E"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F3F8E" w:rsidRPr="00715415" w:rsidRDefault="005F3F8E"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F3F8E" w:rsidRPr="004C7C13" w:rsidRDefault="005F3F8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F3F8E" w:rsidRPr="004C7C13" w:rsidRDefault="005F3F8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F3F8E" w:rsidRPr="003B2BBF" w:rsidRDefault="005F3F8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F3F8E" w:rsidRPr="003B2BBF" w:rsidRDefault="005F3F8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F3F8E" w:rsidRPr="003B2BBF" w:rsidRDefault="005F3F8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F3F8E" w:rsidRPr="003B2BBF" w:rsidRDefault="005F3F8E"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F3F8E" w:rsidRPr="000006CC" w:rsidRDefault="005F3F8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F3F8E" w:rsidRPr="000006CC" w:rsidRDefault="005F3F8E"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F3F8E" w:rsidRPr="000006CC" w:rsidRDefault="005F3F8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F3F8E" w:rsidRPr="000006CC" w:rsidRDefault="005F3F8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F3F8E" w:rsidRPr="000006CC" w:rsidRDefault="005F3F8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F3F8E" w:rsidRPr="000006CC" w:rsidRDefault="005F3F8E"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F3F8E" w:rsidRPr="007A78F9" w:rsidRDefault="005F3F8E"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F3F8E" w:rsidRPr="00E57A1D" w:rsidRDefault="005F3F8E"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F3F8E" w:rsidRPr="00E57A1D" w:rsidRDefault="005F3F8E"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F3F8E" w:rsidRPr="00207057" w:rsidRDefault="005F3F8E"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F3F8E" w:rsidRPr="00207057" w:rsidRDefault="005F3F8E"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F3F8E" w:rsidRPr="00082CE7" w:rsidRDefault="005F3F8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F3F8E" w:rsidRPr="00082CE7" w:rsidRDefault="005F3F8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F3F8E" w:rsidRPr="00082CE7" w:rsidRDefault="005F3F8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F3F8E" w:rsidRPr="00082CE7" w:rsidRDefault="005F3F8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F3F8E" w:rsidRPr="007A78F9" w:rsidRDefault="005F3F8E"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F3F8E" w:rsidRPr="00082CE7" w:rsidRDefault="005F3F8E"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F3F8E" w:rsidRPr="00082CE7" w:rsidRDefault="005F3F8E"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F3F8E" w:rsidRPr="00156BD4" w:rsidRDefault="005F3F8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F3F8E" w:rsidRPr="00156BD4" w:rsidRDefault="005F3F8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F3F8E" w:rsidRPr="007A78F9" w:rsidRDefault="005F3F8E"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F3F8E" w:rsidRPr="00E57A1D" w:rsidRDefault="005F3F8E"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F3F8E" w:rsidRPr="00E57A1D" w:rsidRDefault="005F3F8E"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F3F8E" w:rsidRPr="00082CE7" w:rsidRDefault="005F3F8E"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F3F8E" w:rsidRPr="00082CE7" w:rsidRDefault="005F3F8E"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F3F8E" w:rsidRPr="007A78F9" w:rsidRDefault="005F3F8E"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F3F8E" w:rsidRPr="00E57A1D" w:rsidRDefault="005F3F8E"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F3F8E" w:rsidRPr="00E57A1D" w:rsidRDefault="005F3F8E"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F3F8E" w:rsidRPr="00156BD4" w:rsidRDefault="005F3F8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F3F8E" w:rsidRPr="00156BD4" w:rsidRDefault="005F3F8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F3F8E" w:rsidRPr="00156BD4" w:rsidRDefault="005F3F8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F3F8E" w:rsidRPr="00156BD4" w:rsidRDefault="005F3F8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F3F8E" w:rsidRPr="00156BD4" w:rsidRDefault="005F3F8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F3F8E" w:rsidRPr="00156BD4" w:rsidRDefault="005F3F8E"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F3F8E" w:rsidRPr="007A78F9" w:rsidRDefault="005F3F8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F3F8E" w:rsidRPr="007A78F9" w:rsidRDefault="005F3F8E"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F3F8E" w:rsidRPr="00082CE7" w:rsidRDefault="005F3F8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F3F8E" w:rsidRPr="00082CE7" w:rsidRDefault="005F3F8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F3F8E" w:rsidRPr="00082CE7" w:rsidRDefault="005F3F8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F3F8E" w:rsidRPr="00082CE7" w:rsidRDefault="005F3F8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3962BA">
          <w:endnotePr>
            <w:numFmt w:val="decimal"/>
          </w:endnotePr>
          <w:pgSz w:w="11909" w:h="16834" w:code="9"/>
          <w:pgMar w:top="1242" w:right="1440" w:bottom="1418" w:left="1440" w:header="425" w:footer="431"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5pt" o:ole="">
                  <v:imagedata r:id="rId19" o:title=""/>
                </v:shape>
                <o:OLEObject Type="Embed" ProgID="Package" ShapeID="_x0000_i1026" DrawAspect="Icon" ObjectID="_1567327594"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F3F8E" w:rsidRPr="00FF2CAE" w:rsidRDefault="005F3F8E"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F3F8E" w:rsidRPr="00FF2CAE" w:rsidRDefault="005F3F8E"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F3F8E" w:rsidRPr="00F91D0C" w:rsidRDefault="005F3F8E"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F3F8E" w:rsidRPr="00F91D0C" w:rsidRDefault="005F3F8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F3F8E" w:rsidRPr="00F91D0C" w:rsidRDefault="005F3F8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F3F8E" w:rsidRPr="00F91D0C" w:rsidRDefault="005F3F8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F3F8E" w:rsidRPr="00E35B14" w:rsidRDefault="005F3F8E" w:rsidP="006D60CC">
                                  <w:pPr>
                                    <w:rPr>
                                      <w:rFonts w:cs="Arial"/>
                                      <w:sz w:val="24"/>
                                    </w:rPr>
                                  </w:pPr>
                                  <w:r w:rsidRPr="00F91D0C">
                                    <w:rPr>
                                      <w:rFonts w:ascii="Calibri" w:hAnsi="Calibri" w:cs="Arial"/>
                                    </w:rPr>
                                    <w:t>Initiated by</w:t>
                                  </w:r>
                                  <w:r w:rsidRPr="00E35B14">
                                    <w:rPr>
                                      <w:rFonts w:cs="Arial"/>
                                      <w:sz w:val="24"/>
                                    </w:rPr>
                                    <w:t>:</w:t>
                                  </w:r>
                                </w:p>
                                <w:p w14:paraId="23BC262B" w14:textId="77777777" w:rsidR="005F3F8E" w:rsidRDefault="005F3F8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F3F8E" w:rsidRPr="00E35B14" w:rsidRDefault="005F3F8E" w:rsidP="006D60CC">
                            <w:pPr>
                              <w:rPr>
                                <w:rFonts w:cs="Arial"/>
                                <w:sz w:val="24"/>
                              </w:rPr>
                            </w:pPr>
                            <w:r w:rsidRPr="00F91D0C">
                              <w:rPr>
                                <w:rFonts w:ascii="Calibri" w:hAnsi="Calibri" w:cs="Arial"/>
                              </w:rPr>
                              <w:t>Initiated by</w:t>
                            </w:r>
                            <w:r w:rsidRPr="00E35B14">
                              <w:rPr>
                                <w:rFonts w:cs="Arial"/>
                                <w:sz w:val="24"/>
                              </w:rPr>
                              <w:t>:</w:t>
                            </w:r>
                          </w:p>
                          <w:p w14:paraId="23BC262B" w14:textId="77777777" w:rsidR="005F3F8E" w:rsidRDefault="005F3F8E"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F3F8E" w:rsidRDefault="005F3F8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F3F8E" w:rsidRDefault="005F3F8E"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F3F8E" w:rsidRPr="00F91D0C" w:rsidRDefault="005F3F8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F3F8E" w:rsidRPr="00E35B14" w:rsidRDefault="005F3F8E" w:rsidP="006D60CC">
                                  <w:pPr>
                                    <w:rPr>
                                      <w:rFonts w:cs="Arial"/>
                                      <w:sz w:val="24"/>
                                    </w:rPr>
                                  </w:pPr>
                                </w:p>
                                <w:p w14:paraId="4DBE183A" w14:textId="77777777" w:rsidR="005F3F8E" w:rsidRDefault="005F3F8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F3F8E" w:rsidRPr="00F91D0C" w:rsidRDefault="005F3F8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F3F8E" w:rsidRPr="00E35B14" w:rsidRDefault="005F3F8E" w:rsidP="006D60CC">
                            <w:pPr>
                              <w:rPr>
                                <w:rFonts w:cs="Arial"/>
                                <w:sz w:val="24"/>
                              </w:rPr>
                            </w:pPr>
                          </w:p>
                          <w:p w14:paraId="4DBE183A" w14:textId="77777777" w:rsidR="005F3F8E" w:rsidRDefault="005F3F8E"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F3F8E" w:rsidRPr="00136F61" w:rsidRDefault="005F3F8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F3F8E" w:rsidRPr="00136F61" w:rsidRDefault="005F3F8E"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F3F8E" w:rsidRPr="00136F61" w:rsidRDefault="005F3F8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F3F8E" w:rsidRPr="00F91D0C" w:rsidRDefault="005F3F8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F3F8E" w:rsidRPr="00136F61" w:rsidRDefault="005F3F8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F3F8E" w:rsidRPr="00F91D0C" w:rsidRDefault="005F3F8E"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F3F8E" w:rsidRDefault="005F3F8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F3F8E" w:rsidRDefault="005F3F8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F3F8E" w:rsidRDefault="005F3F8E"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F3F8E" w:rsidRDefault="005F3F8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F3F8E" w:rsidRDefault="005F3F8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F3F8E" w:rsidRDefault="005F3F8E"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F3F8E" w:rsidRDefault="005F3F8E"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F3F8E" w:rsidRDefault="005F3F8E"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F3F8E" w:rsidRDefault="005F3F8E"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F3F8E" w:rsidRDefault="005F3F8E"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w:lastRenderedPageBreak/>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F3F8E" w:rsidRDefault="005F3F8E"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F3F8E" w:rsidRDefault="005F3F8E"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F3F8E" w:rsidRDefault="005F3F8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F3F8E" w:rsidRDefault="005F3F8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F3F8E" w:rsidRDefault="005F3F8E"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F3F8E" w:rsidRPr="00FF2CAE" w:rsidRDefault="005F3F8E"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F3F8E" w:rsidRPr="00FF2CAE" w:rsidRDefault="005F3F8E"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F3F8E" w:rsidRPr="007A78F9" w:rsidRDefault="005F3F8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F3F8E" w:rsidRPr="007A78F9" w:rsidRDefault="005F3F8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F3F8E" w:rsidRPr="00FF2CAE" w:rsidRDefault="005F3F8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F3F8E" w:rsidRPr="00FF2CAE" w:rsidRDefault="005F3F8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F3F8E" w:rsidRPr="007A78F9" w:rsidRDefault="005F3F8E"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F3F8E" w:rsidRPr="00FF2CAE" w:rsidRDefault="005F3F8E"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F3F8E" w:rsidRPr="00FF2CAE" w:rsidRDefault="005F3F8E"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F3F8E" w:rsidRPr="00E57A1D" w:rsidRDefault="005F3F8E"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F3F8E" w:rsidRPr="00E57A1D" w:rsidRDefault="005F3F8E"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F3F8E" w:rsidRPr="00FF2CAE" w:rsidRDefault="005F3F8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F3F8E" w:rsidRPr="00FF2CAE" w:rsidRDefault="005F3F8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F3F8E" w:rsidRPr="00156BD4" w:rsidRDefault="005F3F8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F3F8E" w:rsidRPr="00156BD4" w:rsidRDefault="005F3F8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F3F8E" w:rsidRPr="007A78F9" w:rsidRDefault="005F3F8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F3F8E" w:rsidRPr="007A78F9" w:rsidRDefault="005F3F8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F3F8E" w:rsidRPr="007A78F9" w:rsidRDefault="005F3F8E"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F3F8E" w:rsidRPr="00FF2CAE" w:rsidRDefault="005F3F8E"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F3F8E" w:rsidRPr="00FF2CAE" w:rsidRDefault="005F3F8E"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F3F8E" w:rsidRPr="00FF2CAE" w:rsidRDefault="005F3F8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F3F8E" w:rsidRPr="00FF2CAE" w:rsidRDefault="005F3F8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F3F8E" w:rsidRPr="00FF2CAE" w:rsidRDefault="005F3F8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F3F8E" w:rsidRPr="00FF2CAE" w:rsidRDefault="005F3F8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F3F8E" w:rsidRPr="00156BD4" w:rsidRDefault="005F3F8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F3F8E" w:rsidRPr="00156BD4" w:rsidRDefault="005F3F8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F3F8E" w:rsidRPr="00156BD4" w:rsidRDefault="005F3F8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F3F8E" w:rsidRPr="00156BD4" w:rsidRDefault="005F3F8E"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F3F8E" w:rsidRPr="007A78F9" w:rsidRDefault="005F3F8E"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F3F8E" w:rsidRPr="007A78F9" w:rsidRDefault="005F3F8E"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F3F8E" w:rsidRPr="00FF2CAE" w:rsidRDefault="005F3F8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F3F8E" w:rsidRPr="00FF2CAE" w:rsidRDefault="005F3F8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F3F8E" w:rsidRPr="007A78F9" w:rsidRDefault="005F3F8E"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F3F8E" w:rsidRPr="007A78F9" w:rsidRDefault="005F3F8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F3F8E" w:rsidRPr="007A78F9" w:rsidRDefault="005F3F8E"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F3F8E" w:rsidRPr="00FF2CAE" w:rsidRDefault="005F3F8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F3F8E" w:rsidRPr="00FF2CAE" w:rsidRDefault="005F3F8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3962BA">
      <w:endnotePr>
        <w:numFmt w:val="decimal"/>
      </w:endnotePr>
      <w:pgSz w:w="16834" w:h="11909" w:orient="landscape" w:code="9"/>
      <w:pgMar w:top="1440" w:right="1242" w:bottom="1440" w:left="1418"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EA6A9" w14:textId="77777777" w:rsidR="005E2910" w:rsidRDefault="005E2910">
      <w:pPr>
        <w:spacing w:line="20" w:lineRule="exact"/>
      </w:pPr>
    </w:p>
  </w:endnote>
  <w:endnote w:type="continuationSeparator" w:id="0">
    <w:p w14:paraId="314A82D1" w14:textId="77777777" w:rsidR="005E2910" w:rsidRDefault="005E2910">
      <w:pPr>
        <w:spacing w:line="20" w:lineRule="exact"/>
      </w:pPr>
      <w:r>
        <w:t xml:space="preserve"> </w:t>
      </w:r>
    </w:p>
  </w:endnote>
  <w:endnote w:type="continuationNotice" w:id="1">
    <w:p w14:paraId="37CAB326" w14:textId="77777777" w:rsidR="005E2910" w:rsidRDefault="005E291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F3F8E" w:rsidRDefault="005F3F8E"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F3F8E" w:rsidRDefault="005F3F8E"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F3F8E" w:rsidRDefault="005F3F8E"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F3F8E" w:rsidRPr="00C34E12" w:rsidRDefault="005F3F8E"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F3F8E" w:rsidRDefault="005F3F8E"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F3F8E" w:rsidRPr="00A65391" w:rsidRDefault="005F3F8E"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F3F8E" w:rsidRPr="00CE50FE" w:rsidRDefault="005F3F8E" w:rsidP="00F70073">
        <w:pPr>
          <w:pStyle w:val="Footer"/>
          <w:pBdr>
            <w:top w:val="single" w:sz="4" w:space="1" w:color="auto"/>
          </w:pBdr>
          <w:jc w:val="center"/>
          <w:rPr>
            <w:sz w:val="20"/>
            <w:szCs w:val="20"/>
          </w:rPr>
        </w:pPr>
        <w:r w:rsidRPr="00CE50FE">
          <w:rPr>
            <w:sz w:val="20"/>
            <w:szCs w:val="20"/>
          </w:rPr>
          <w:t>OFFICIAL</w:t>
        </w:r>
      </w:p>
      <w:p w14:paraId="6369C02F" w14:textId="77777777" w:rsidR="005F3F8E" w:rsidRPr="00CE50FE" w:rsidRDefault="005F3F8E"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4D80CB88" w:rsidR="005F3F8E" w:rsidRDefault="005F3F8E" w:rsidP="002720FB">
        <w:pPr>
          <w:pStyle w:val="Footer"/>
          <w:pBdr>
            <w:top w:val="single" w:sz="4" w:space="1" w:color="auto"/>
          </w:pBdr>
          <w:jc w:val="both"/>
          <w:rPr>
            <w:sz w:val="20"/>
            <w:szCs w:val="20"/>
          </w:rPr>
        </w:pPr>
        <w:r>
          <w:rPr>
            <w:sz w:val="20"/>
            <w:szCs w:val="20"/>
          </w:rPr>
          <w:t>Lesley Harrison</w:t>
        </w:r>
      </w:p>
      <w:p w14:paraId="59D982FD" w14:textId="12802125" w:rsidR="005F3F8E" w:rsidRPr="00CE50FE" w:rsidRDefault="005F3F8E"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36126845" w:rsidR="005F3F8E" w:rsidRPr="00CE50FE" w:rsidRDefault="005F3F8E" w:rsidP="00F70073">
        <w:pPr>
          <w:pStyle w:val="Footer"/>
          <w:pBdr>
            <w:top w:val="single" w:sz="4" w:space="1" w:color="auto"/>
          </w:pBdr>
          <w:jc w:val="right"/>
          <w:rPr>
            <w:sz w:val="20"/>
            <w:szCs w:val="20"/>
          </w:rPr>
        </w:pPr>
        <w:r>
          <w:rPr>
            <w:sz w:val="20"/>
            <w:szCs w:val="20"/>
          </w:rPr>
          <w:t>V1.0 7</w:t>
        </w:r>
        <w:r w:rsidRPr="002720FB">
          <w:rPr>
            <w:sz w:val="20"/>
            <w:szCs w:val="20"/>
            <w:vertAlign w:val="superscript"/>
          </w:rPr>
          <w:t>th</w:t>
        </w:r>
        <w:r>
          <w:rPr>
            <w:sz w:val="20"/>
            <w:szCs w:val="20"/>
          </w:rPr>
          <w:t xml:space="preserve"> July 2017</w:t>
        </w:r>
      </w:p>
      <w:p w14:paraId="3085C604" w14:textId="77777777" w:rsidR="005F3F8E" w:rsidRDefault="005F3F8E"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A3A3D">
          <w:rPr>
            <w:noProof/>
            <w:sz w:val="20"/>
            <w:szCs w:val="20"/>
          </w:rPr>
          <w:t>17</w:t>
        </w:r>
        <w:r w:rsidRPr="00CE50FE">
          <w:rPr>
            <w:noProof/>
            <w:sz w:val="20"/>
            <w:szCs w:val="20"/>
          </w:rPr>
          <w:fldChar w:fldCharType="end"/>
        </w:r>
      </w:p>
    </w:sdtContent>
  </w:sdt>
  <w:p w14:paraId="170A480B" w14:textId="77777777" w:rsidR="005F3F8E" w:rsidRPr="00360755" w:rsidRDefault="005F3F8E"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F8146" w14:textId="77777777" w:rsidR="005E2910" w:rsidRDefault="005E2910">
      <w:r>
        <w:separator/>
      </w:r>
    </w:p>
  </w:footnote>
  <w:footnote w:type="continuationSeparator" w:id="0">
    <w:p w14:paraId="5CDC4384" w14:textId="77777777" w:rsidR="005E2910" w:rsidRDefault="005E2910">
      <w:r>
        <w:continuationSeparator/>
      </w:r>
    </w:p>
  </w:footnote>
  <w:footnote w:type="continuationNotice" w:id="1">
    <w:p w14:paraId="51B7F0E4" w14:textId="77777777" w:rsidR="005E2910" w:rsidRDefault="005E29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F3F8E" w:rsidRDefault="005F3F8E"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F3F8E" w:rsidRDefault="005F3F8E" w:rsidP="00F3190B">
    <w:pPr>
      <w:pStyle w:val="Header"/>
      <w:jc w:val="center"/>
      <w:rPr>
        <w:b/>
      </w:rPr>
    </w:pPr>
  </w:p>
  <w:p w14:paraId="64559850" w14:textId="77777777" w:rsidR="005F3F8E" w:rsidRDefault="005F3F8E"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F3F8E" w:rsidRDefault="005F3F8E"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FC04B64" w14:textId="125F9EEB" w:rsidR="005F3F8E" w:rsidRDefault="005F3F8E" w:rsidP="002720FB">
    <w:pPr>
      <w:pStyle w:val="Header"/>
      <w:pBdr>
        <w:bottom w:val="single" w:sz="4" w:space="1" w:color="auto"/>
      </w:pBdr>
      <w:jc w:val="center"/>
      <w:rPr>
        <w:rFonts w:cs="Arial"/>
        <w:sz w:val="20"/>
        <w:szCs w:val="20"/>
      </w:rPr>
    </w:pPr>
    <w:r>
      <w:rPr>
        <w:rFonts w:cs="Arial"/>
        <w:sz w:val="20"/>
        <w:szCs w:val="20"/>
      </w:rPr>
      <w:t>Agreement Annexes – Services</w:t>
    </w:r>
  </w:p>
  <w:p w14:paraId="022C7E11" w14:textId="6E6B5F51" w:rsidR="005F3F8E" w:rsidRPr="002720FB" w:rsidRDefault="005F3F8E" w:rsidP="00F70073">
    <w:pPr>
      <w:pStyle w:val="Header"/>
      <w:pBdr>
        <w:bottom w:val="single" w:sz="4" w:space="1" w:color="auto"/>
      </w:pBdr>
      <w:jc w:val="center"/>
      <w:rPr>
        <w:rFonts w:cs="Arial"/>
        <w:sz w:val="20"/>
        <w:szCs w:val="20"/>
      </w:rPr>
    </w:pPr>
    <w:r w:rsidRPr="002720FB">
      <w:rPr>
        <w:rFonts w:cs="Arial"/>
        <w:sz w:val="20"/>
        <w:szCs w:val="20"/>
      </w:rPr>
      <w:t>British Social Attitudes Survey - DCLG</w:t>
    </w:r>
  </w:p>
  <w:p w14:paraId="7FECFEFB" w14:textId="04963AEF" w:rsidR="005F3F8E" w:rsidRDefault="005F3F8E" w:rsidP="00F70073">
    <w:pPr>
      <w:pStyle w:val="Header"/>
      <w:pBdr>
        <w:bottom w:val="single" w:sz="4" w:space="1" w:color="auto"/>
      </w:pBdr>
      <w:jc w:val="center"/>
      <w:rPr>
        <w:rFonts w:cs="Arial"/>
        <w:sz w:val="20"/>
        <w:szCs w:val="20"/>
      </w:rPr>
    </w:pPr>
    <w:r w:rsidRPr="002720FB">
      <w:rPr>
        <w:rFonts w:cs="Arial"/>
        <w:sz w:val="20"/>
        <w:szCs w:val="20"/>
      </w:rPr>
      <w:t>Contract Reference: CCSN17A07</w:t>
    </w:r>
  </w:p>
  <w:p w14:paraId="41FED4DA" w14:textId="77777777" w:rsidR="005F3F8E" w:rsidRDefault="005F3F8E" w:rsidP="00F70073">
    <w:pPr>
      <w:pStyle w:val="Header"/>
      <w:pBdr>
        <w:bottom w:val="single" w:sz="4" w:space="1" w:color="auto"/>
      </w:pBdr>
      <w:jc w:val="center"/>
    </w:pPr>
  </w:p>
  <w:p w14:paraId="68388EBA" w14:textId="77777777" w:rsidR="005F3F8E" w:rsidRDefault="005F3F8E"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B50"/>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A3D"/>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20FB"/>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10B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2BA"/>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776CF"/>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648"/>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0"/>
    <w:rsid w:val="005D2362"/>
    <w:rsid w:val="005D2EDC"/>
    <w:rsid w:val="005D4E66"/>
    <w:rsid w:val="005E11BC"/>
    <w:rsid w:val="005E2029"/>
    <w:rsid w:val="005E2910"/>
    <w:rsid w:val="005E29A1"/>
    <w:rsid w:val="005E2EF8"/>
    <w:rsid w:val="005E4205"/>
    <w:rsid w:val="005E4793"/>
    <w:rsid w:val="005E4F6C"/>
    <w:rsid w:val="005E5DD9"/>
    <w:rsid w:val="005E77ED"/>
    <w:rsid w:val="005E7C19"/>
    <w:rsid w:val="005F10EE"/>
    <w:rsid w:val="005F11AF"/>
    <w:rsid w:val="005F2A14"/>
    <w:rsid w:val="005F2F66"/>
    <w:rsid w:val="005F3F8E"/>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1DE3"/>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894"/>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423"/>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95C"/>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3612F"/>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1D0"/>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EB4FED4-ED30-4FBE-9744-BE78C43C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32</Pages>
  <Words>7457</Words>
  <Characters>42510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49868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Sarah Pearson</cp:lastModifiedBy>
  <cp:revision>2</cp:revision>
  <cp:lastPrinted>2012-12-10T12:26:00Z</cp:lastPrinted>
  <dcterms:created xsi:type="dcterms:W3CDTF">2017-09-19T11:00:00Z</dcterms:created>
  <dcterms:modified xsi:type="dcterms:W3CDTF">2017-09-19T11:00:00Z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