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F2D" w:rsidRDefault="00325A88" w:rsidP="00AD0C96">
      <w:pPr>
        <w:pStyle w:val="Heading2"/>
        <w:numPr>
          <w:ilvl w:val="0"/>
          <w:numId w:val="0"/>
        </w:numPr>
        <w:jc w:val="center"/>
      </w:pPr>
      <w:bookmarkStart w:id="0" w:name="_Toc403555081"/>
      <w:bookmarkStart w:id="1" w:name="_Ref406062423"/>
      <w:bookmarkStart w:id="2" w:name="_Toc403555085"/>
      <w:bookmarkStart w:id="3" w:name="_Ref405466279"/>
      <w:bookmarkStart w:id="4" w:name="_Ref405466286"/>
      <w:bookmarkStart w:id="5" w:name="_Toc403555090"/>
      <w:bookmarkStart w:id="6" w:name="_Ref405452851"/>
      <w:bookmarkStart w:id="7" w:name="_Toc403555093"/>
      <w:bookmarkStart w:id="8" w:name="_Toc403555101"/>
      <w:bookmarkStart w:id="9" w:name="_Toc403555111"/>
      <w:bookmarkStart w:id="10" w:name="_Toc403555121"/>
      <w:bookmarkStart w:id="11" w:name="_Ref405452945"/>
      <w:bookmarkStart w:id="12" w:name="_Toc403555127"/>
      <w:bookmarkStart w:id="13" w:name="_Ref405453197"/>
      <w:bookmarkStart w:id="14" w:name="_Toc403555132"/>
      <w:bookmarkStart w:id="15" w:name="_Ref405453207"/>
      <w:bookmarkStart w:id="16" w:name="_Toc403555160"/>
      <w:bookmarkStart w:id="17" w:name="_Toc403555173"/>
      <w:bookmarkStart w:id="18" w:name="_Toc403555177"/>
      <w:bookmarkStart w:id="19" w:name="_Ref405453293"/>
      <w:r>
        <w:rPr>
          <w:noProof/>
        </w:rPr>
        <w:drawing>
          <wp:inline distT="0" distB="0" distL="0" distR="0" wp14:anchorId="4BBB64B0" wp14:editId="6F12A0E1">
            <wp:extent cx="4239260" cy="1288415"/>
            <wp:effectExtent l="0" t="0" r="889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9260" cy="1288415"/>
                    </a:xfrm>
                    <a:prstGeom prst="rect">
                      <a:avLst/>
                    </a:prstGeom>
                    <a:noFill/>
                    <a:ln>
                      <a:noFill/>
                    </a:ln>
                  </pic:spPr>
                </pic:pic>
              </a:graphicData>
            </a:graphic>
          </wp:inline>
        </w:drawing>
      </w:r>
      <w:r w:rsidR="004D5953">
        <w:t xml:space="preserve"> </w:t>
      </w:r>
    </w:p>
    <w:p w:rsidR="00C63F2D" w:rsidRDefault="00C63F2D" w:rsidP="00200E60">
      <w:pPr>
        <w:pStyle w:val="Heading2"/>
        <w:numPr>
          <w:ilvl w:val="0"/>
          <w:numId w:val="0"/>
        </w:numPr>
        <w:jc w:val="center"/>
      </w:pPr>
    </w:p>
    <w:p w:rsidR="00C63F2D" w:rsidRDefault="00C63F2D" w:rsidP="00200E60">
      <w:pPr>
        <w:pStyle w:val="Heading2"/>
        <w:numPr>
          <w:ilvl w:val="0"/>
          <w:numId w:val="0"/>
        </w:numPr>
        <w:jc w:val="center"/>
      </w:pPr>
    </w:p>
    <w:p w:rsidR="00D70016" w:rsidRPr="00163189" w:rsidRDefault="00D70016" w:rsidP="00D70016">
      <w:pPr>
        <w:pStyle w:val="Heading2"/>
        <w:numPr>
          <w:ilvl w:val="0"/>
          <w:numId w:val="0"/>
        </w:numPr>
        <w:jc w:val="center"/>
        <w:rPr>
          <w:b/>
          <w:szCs w:val="32"/>
        </w:rPr>
      </w:pPr>
      <w:r w:rsidRPr="00163189">
        <w:rPr>
          <w:b/>
          <w:szCs w:val="32"/>
        </w:rPr>
        <w:t xml:space="preserve">Invitation to Tender for the Provision of </w:t>
      </w:r>
      <w:r w:rsidR="00244D0D">
        <w:rPr>
          <w:b/>
          <w:szCs w:val="32"/>
        </w:rPr>
        <w:t xml:space="preserve">Consultancy Services </w:t>
      </w:r>
    </w:p>
    <w:p w:rsidR="00C63F2D" w:rsidRPr="002B690E" w:rsidRDefault="00C63F2D" w:rsidP="00200E60">
      <w:pPr>
        <w:pStyle w:val="Heading2"/>
        <w:numPr>
          <w:ilvl w:val="0"/>
          <w:numId w:val="0"/>
        </w:numPr>
        <w:jc w:val="center"/>
      </w:pPr>
    </w:p>
    <w:p w:rsidR="004D5953" w:rsidRPr="002B690E" w:rsidRDefault="00C63F2D" w:rsidP="004D5953">
      <w:pPr>
        <w:pStyle w:val="Heading2"/>
        <w:numPr>
          <w:ilvl w:val="0"/>
          <w:numId w:val="0"/>
        </w:numPr>
        <w:jc w:val="center"/>
        <w:rPr>
          <w:b/>
        </w:rPr>
      </w:pPr>
      <w:r w:rsidRPr="00244D0D">
        <w:rPr>
          <w:b/>
        </w:rPr>
        <w:t xml:space="preserve">Authority's reference number:  </w:t>
      </w:r>
      <w:r w:rsidR="00244D0D">
        <w:rPr>
          <w:b/>
        </w:rPr>
        <w:t>CBC/096/18</w:t>
      </w:r>
    </w:p>
    <w:p w:rsidR="00C63F2D" w:rsidRPr="002B690E" w:rsidRDefault="00C63F2D" w:rsidP="00200E60">
      <w:pPr>
        <w:pStyle w:val="Heading2"/>
        <w:numPr>
          <w:ilvl w:val="0"/>
          <w:numId w:val="0"/>
        </w:numPr>
        <w:jc w:val="center"/>
        <w:rPr>
          <w:b/>
        </w:rPr>
      </w:pPr>
    </w:p>
    <w:p w:rsidR="00C63F2D" w:rsidRDefault="00C63F2D" w:rsidP="00200E60">
      <w:pPr>
        <w:pStyle w:val="Heading2"/>
        <w:numPr>
          <w:ilvl w:val="0"/>
          <w:numId w:val="0"/>
        </w:numPr>
        <w:jc w:val="center"/>
        <w:rPr>
          <w:b/>
        </w:rPr>
      </w:pPr>
      <w:r w:rsidRPr="002E57D2">
        <w:rPr>
          <w:b/>
        </w:rPr>
        <w:t xml:space="preserve">Deadline for Tenders to be received:  </w:t>
      </w:r>
      <w:r w:rsidR="00D70016" w:rsidRPr="00B224BD">
        <w:rPr>
          <w:b/>
        </w:rPr>
        <w:t xml:space="preserve">12:00 noon on </w:t>
      </w:r>
      <w:r w:rsidR="005F785F">
        <w:rPr>
          <w:b/>
        </w:rPr>
        <w:t>09</w:t>
      </w:r>
      <w:r w:rsidR="005F785F" w:rsidRPr="005F785F">
        <w:rPr>
          <w:b/>
          <w:vertAlign w:val="superscript"/>
        </w:rPr>
        <w:t>th</w:t>
      </w:r>
      <w:r w:rsidR="005F785F">
        <w:rPr>
          <w:b/>
        </w:rPr>
        <w:t xml:space="preserve"> April</w:t>
      </w:r>
      <w:r w:rsidR="00244D0D">
        <w:rPr>
          <w:b/>
        </w:rPr>
        <w:t xml:space="preserve"> 2018</w:t>
      </w:r>
    </w:p>
    <w:p w:rsidR="00180A9A" w:rsidRDefault="00180A9A" w:rsidP="00200E60">
      <w:pPr>
        <w:pStyle w:val="Heading2"/>
        <w:numPr>
          <w:ilvl w:val="0"/>
          <w:numId w:val="0"/>
        </w:numPr>
        <w:jc w:val="center"/>
        <w:rPr>
          <w:b/>
        </w:rPr>
      </w:pPr>
    </w:p>
    <w:p w:rsidR="00180A9A" w:rsidRPr="002B690E" w:rsidRDefault="00180A9A" w:rsidP="00200E60">
      <w:pPr>
        <w:pStyle w:val="Heading2"/>
        <w:numPr>
          <w:ilvl w:val="0"/>
          <w:numId w:val="0"/>
        </w:numPr>
        <w:jc w:val="center"/>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4644"/>
      </w:tblGrid>
      <w:tr w:rsidR="004D5953" w:rsidRPr="004D5953" w:rsidTr="00BA6B53">
        <w:tc>
          <w:tcPr>
            <w:tcW w:w="4677" w:type="dxa"/>
            <w:shd w:val="clear" w:color="auto" w:fill="D9D9D9"/>
          </w:tcPr>
          <w:p w:rsidR="004D5953" w:rsidRPr="004D5953" w:rsidRDefault="004D5953" w:rsidP="00BA6B53">
            <w:pPr>
              <w:pStyle w:val="Heading2"/>
              <w:numPr>
                <w:ilvl w:val="0"/>
                <w:numId w:val="0"/>
              </w:numPr>
              <w:ind w:left="176"/>
              <w:jc w:val="left"/>
              <w:rPr>
                <w:b/>
              </w:rPr>
            </w:pPr>
            <w:r w:rsidRPr="004D5953">
              <w:rPr>
                <w:b/>
              </w:rPr>
              <w:t>Company Name</w:t>
            </w:r>
          </w:p>
        </w:tc>
        <w:tc>
          <w:tcPr>
            <w:tcW w:w="4644" w:type="dxa"/>
          </w:tcPr>
          <w:p w:rsidR="004D5953" w:rsidRPr="004D5953" w:rsidRDefault="004D5953" w:rsidP="004D5953">
            <w:pPr>
              <w:pStyle w:val="Heading2"/>
              <w:numPr>
                <w:ilvl w:val="0"/>
                <w:numId w:val="0"/>
              </w:numPr>
              <w:ind w:left="851"/>
            </w:pPr>
          </w:p>
        </w:tc>
      </w:tr>
      <w:tr w:rsidR="004D5953" w:rsidRPr="004D5953" w:rsidTr="00BA6B53">
        <w:tc>
          <w:tcPr>
            <w:tcW w:w="4677" w:type="dxa"/>
            <w:shd w:val="clear" w:color="auto" w:fill="D9D9D9"/>
          </w:tcPr>
          <w:p w:rsidR="004D5953" w:rsidRPr="004D5953" w:rsidRDefault="004D5953" w:rsidP="00BA6B53">
            <w:pPr>
              <w:pStyle w:val="Heading2"/>
              <w:numPr>
                <w:ilvl w:val="0"/>
                <w:numId w:val="0"/>
              </w:numPr>
              <w:ind w:left="176"/>
              <w:jc w:val="left"/>
              <w:rPr>
                <w:b/>
              </w:rPr>
            </w:pPr>
            <w:r w:rsidRPr="004D5953">
              <w:rPr>
                <w:b/>
              </w:rPr>
              <w:t xml:space="preserve">Main Contact </w:t>
            </w:r>
          </w:p>
        </w:tc>
        <w:tc>
          <w:tcPr>
            <w:tcW w:w="4644" w:type="dxa"/>
          </w:tcPr>
          <w:p w:rsidR="004D5953" w:rsidRPr="004D5953" w:rsidRDefault="004D5953" w:rsidP="004D5953">
            <w:pPr>
              <w:pStyle w:val="Heading2"/>
              <w:numPr>
                <w:ilvl w:val="0"/>
                <w:numId w:val="0"/>
              </w:numPr>
              <w:ind w:left="851"/>
            </w:pPr>
          </w:p>
        </w:tc>
      </w:tr>
      <w:tr w:rsidR="004D5953" w:rsidRPr="004D5953" w:rsidTr="00BA6B53">
        <w:tc>
          <w:tcPr>
            <w:tcW w:w="4677" w:type="dxa"/>
            <w:shd w:val="clear" w:color="auto" w:fill="D9D9D9"/>
          </w:tcPr>
          <w:p w:rsidR="004D5953" w:rsidRPr="004D5953" w:rsidRDefault="004D5953" w:rsidP="00BA6B53">
            <w:pPr>
              <w:pStyle w:val="Heading2"/>
              <w:numPr>
                <w:ilvl w:val="0"/>
                <w:numId w:val="0"/>
              </w:numPr>
              <w:ind w:left="176"/>
              <w:jc w:val="left"/>
              <w:rPr>
                <w:b/>
              </w:rPr>
            </w:pPr>
            <w:r w:rsidRPr="004D5953">
              <w:rPr>
                <w:b/>
              </w:rPr>
              <w:t>Company Registration Number</w:t>
            </w:r>
          </w:p>
        </w:tc>
        <w:tc>
          <w:tcPr>
            <w:tcW w:w="4644" w:type="dxa"/>
          </w:tcPr>
          <w:p w:rsidR="004D5953" w:rsidRPr="004D5953" w:rsidRDefault="004D5953" w:rsidP="004D5953">
            <w:pPr>
              <w:pStyle w:val="Heading2"/>
              <w:numPr>
                <w:ilvl w:val="0"/>
                <w:numId w:val="0"/>
              </w:numPr>
              <w:ind w:left="851"/>
            </w:pPr>
          </w:p>
        </w:tc>
      </w:tr>
    </w:tbl>
    <w:p w:rsidR="00C63F2D" w:rsidRDefault="00C63F2D" w:rsidP="00200E60">
      <w:pPr>
        <w:pStyle w:val="Heading2"/>
        <w:numPr>
          <w:ilvl w:val="0"/>
          <w:numId w:val="0"/>
        </w:numPr>
        <w:jc w:val="center"/>
      </w:pPr>
    </w:p>
    <w:p w:rsidR="00180A9A" w:rsidRDefault="00180A9A" w:rsidP="00200E60">
      <w:pPr>
        <w:pStyle w:val="Heading2"/>
        <w:numPr>
          <w:ilvl w:val="0"/>
          <w:numId w:val="0"/>
        </w:numPr>
        <w:jc w:val="center"/>
      </w:pPr>
    </w:p>
    <w:p w:rsidR="00180A9A" w:rsidRDefault="00180A9A" w:rsidP="00200E60">
      <w:pPr>
        <w:pStyle w:val="Heading2"/>
        <w:numPr>
          <w:ilvl w:val="0"/>
          <w:numId w:val="0"/>
        </w:numPr>
        <w:jc w:val="center"/>
      </w:pPr>
    </w:p>
    <w:p w:rsidR="00C63F2D" w:rsidRPr="00B45130" w:rsidRDefault="00C63F2D" w:rsidP="00200E60">
      <w:pPr>
        <w:pStyle w:val="Heading2"/>
        <w:numPr>
          <w:ilvl w:val="0"/>
          <w:numId w:val="0"/>
        </w:numPr>
        <w:jc w:val="center"/>
        <w:rPr>
          <w:b/>
        </w:rPr>
      </w:pPr>
      <w:r>
        <w:rPr>
          <w:b/>
        </w:rPr>
        <w:t>SECTION A – INSTRUCTIONS AND INFORMATION</w:t>
      </w:r>
    </w:p>
    <w:p w:rsidR="00C63F2D" w:rsidRDefault="00C63F2D">
      <w:pPr>
        <w:spacing w:after="240"/>
        <w:jc w:val="left"/>
        <w:rPr>
          <w:color w:val="000000"/>
          <w:lang w:eastAsia="en-GB"/>
        </w:rPr>
      </w:pPr>
    </w:p>
    <w:p w:rsidR="00187BEA" w:rsidRDefault="00187BEA">
      <w:pPr>
        <w:spacing w:after="240"/>
        <w:jc w:val="left"/>
        <w:rPr>
          <w:color w:val="000000"/>
          <w:lang w:eastAsia="en-GB"/>
        </w:rPr>
      </w:pPr>
    </w:p>
    <w:p w:rsidR="00187BEA" w:rsidRDefault="00187BEA">
      <w:pPr>
        <w:spacing w:after="240"/>
        <w:jc w:val="left"/>
        <w:rPr>
          <w:color w:val="000000"/>
          <w:lang w:eastAsia="en-GB"/>
        </w:rPr>
      </w:pPr>
    </w:p>
    <w:p w:rsidR="00187BEA" w:rsidRDefault="00187BEA">
      <w:pPr>
        <w:spacing w:after="240"/>
        <w:jc w:val="left"/>
        <w:rPr>
          <w:color w:val="000000"/>
          <w:lang w:eastAsia="en-GB"/>
        </w:rPr>
      </w:pPr>
    </w:p>
    <w:p w:rsidR="00180A9A" w:rsidRDefault="00180A9A">
      <w:pPr>
        <w:spacing w:after="240"/>
        <w:jc w:val="left"/>
        <w:rPr>
          <w:color w:val="000000"/>
          <w:lang w:eastAsia="en-GB"/>
        </w:rPr>
      </w:pPr>
    </w:p>
    <w:p w:rsidR="00180A9A" w:rsidRDefault="00180A9A">
      <w:pPr>
        <w:spacing w:after="240"/>
        <w:jc w:val="left"/>
        <w:rPr>
          <w:color w:val="000000"/>
          <w:lang w:eastAsia="en-GB"/>
        </w:rPr>
      </w:pPr>
    </w:p>
    <w:p w:rsidR="00187BEA" w:rsidRDefault="00187BEA">
      <w:pPr>
        <w:spacing w:after="240"/>
        <w:jc w:val="left"/>
        <w:rPr>
          <w:color w:val="000000"/>
          <w:lang w:eastAsia="en-GB"/>
        </w:rPr>
      </w:pPr>
    </w:p>
    <w:p w:rsidR="00187BEA" w:rsidRDefault="00187BEA">
      <w:pPr>
        <w:spacing w:after="240"/>
        <w:jc w:val="left"/>
        <w:rPr>
          <w:color w:val="000000"/>
          <w:lang w:eastAsia="en-GB"/>
        </w:rPr>
      </w:pPr>
    </w:p>
    <w:p w:rsidR="00187BEA" w:rsidRDefault="00187BEA">
      <w:pPr>
        <w:spacing w:after="240"/>
        <w:jc w:val="left"/>
        <w:rPr>
          <w:color w:val="000000"/>
          <w:lang w:eastAsia="en-GB"/>
        </w:rPr>
      </w:pPr>
    </w:p>
    <w:p w:rsidR="00C63F2D" w:rsidRDefault="00C63F2D" w:rsidP="001A7538">
      <w:pPr>
        <w:pStyle w:val="TOC1"/>
      </w:pPr>
      <w:r w:rsidRPr="005B59B7">
        <w:lastRenderedPageBreak/>
        <w:t>TABLE OF CONTENTS</w:t>
      </w:r>
    </w:p>
    <w:p w:rsidR="00B134F8" w:rsidRDefault="00B134F8" w:rsidP="00B134F8">
      <w:pPr>
        <w:rPr>
          <w:lang w:eastAsia="en-GB"/>
        </w:rPr>
      </w:pPr>
    </w:p>
    <w:p w:rsidR="00B134F8" w:rsidRPr="00B134F8" w:rsidRDefault="00B134F8" w:rsidP="001A7538">
      <w:pPr>
        <w:pStyle w:val="TOC1"/>
      </w:pPr>
      <w:r>
        <w:t xml:space="preserve">                                                                                                                                                 </w:t>
      </w:r>
      <w:r w:rsidR="001A7538">
        <w:t xml:space="preserve">     </w:t>
      </w:r>
      <w:r w:rsidRPr="00B134F8">
        <w:t>PAGE NO.</w:t>
      </w:r>
    </w:p>
    <w:p w:rsidR="001267E5" w:rsidRPr="001F110F" w:rsidRDefault="00C63F2D" w:rsidP="001A7538">
      <w:pPr>
        <w:pStyle w:val="TOC1"/>
      </w:pPr>
      <w:r w:rsidRPr="001F110F">
        <w:fldChar w:fldCharType="begin"/>
      </w:r>
      <w:r w:rsidRPr="001F110F">
        <w:instrText xml:space="preserve"> TOC \h \z \t "Main Heading,1,M&amp;R Numbered Heading 1,1" </w:instrText>
      </w:r>
      <w:r w:rsidRPr="001F110F">
        <w:fldChar w:fldCharType="end"/>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gridCol w:w="770"/>
      </w:tblGrid>
      <w:tr w:rsidR="001267E5" w:rsidRPr="001267E5" w:rsidTr="00B134F8">
        <w:tc>
          <w:tcPr>
            <w:tcW w:w="8472" w:type="dxa"/>
          </w:tcPr>
          <w:p w:rsidR="001267E5" w:rsidRPr="001267E5" w:rsidRDefault="001267E5" w:rsidP="001267E5">
            <w:pPr>
              <w:rPr>
                <w:rFonts w:ascii="Arial" w:eastAsia="Times New Roman" w:hAnsi="Arial" w:cs="Arial"/>
                <w:color w:val="000000" w:themeColor="text1"/>
                <w:sz w:val="20"/>
                <w:szCs w:val="20"/>
                <w:lang w:eastAsia="en-GB"/>
              </w:rPr>
            </w:pPr>
            <w:r w:rsidRPr="001267E5">
              <w:rPr>
                <w:rFonts w:ascii="Arial" w:eastAsia="Times New Roman" w:hAnsi="Arial" w:cs="Arial"/>
                <w:color w:val="000000" w:themeColor="text1"/>
                <w:sz w:val="20"/>
                <w:szCs w:val="20"/>
                <w:lang w:eastAsia="en-GB"/>
              </w:rPr>
              <w:t>1</w:t>
            </w:r>
            <w:r w:rsidRPr="001267E5">
              <w:rPr>
                <w:rFonts w:ascii="Arial" w:eastAsia="Times New Roman" w:hAnsi="Arial" w:cs="Arial"/>
                <w:color w:val="000000" w:themeColor="text1"/>
                <w:sz w:val="20"/>
                <w:szCs w:val="20"/>
                <w:lang w:eastAsia="en-GB"/>
              </w:rPr>
              <w:tab/>
              <w:t>INTRODUCTION AND BACKGROUND ………………………………………</w:t>
            </w:r>
            <w:r>
              <w:rPr>
                <w:rFonts w:ascii="Arial" w:eastAsia="Times New Roman" w:hAnsi="Arial" w:cs="Arial"/>
                <w:color w:val="000000" w:themeColor="text1"/>
                <w:sz w:val="20"/>
                <w:szCs w:val="20"/>
                <w:lang w:eastAsia="en-GB"/>
              </w:rPr>
              <w:t>……….</w:t>
            </w:r>
          </w:p>
        </w:tc>
        <w:tc>
          <w:tcPr>
            <w:tcW w:w="770" w:type="dxa"/>
          </w:tcPr>
          <w:p w:rsidR="001267E5" w:rsidRPr="001267E5" w:rsidRDefault="00B134F8" w:rsidP="001267E5">
            <w:pPr>
              <w:jc w:val="right"/>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3</w:t>
            </w:r>
          </w:p>
        </w:tc>
      </w:tr>
      <w:tr w:rsidR="001267E5" w:rsidRPr="001267E5" w:rsidTr="00B134F8">
        <w:tc>
          <w:tcPr>
            <w:tcW w:w="8472" w:type="dxa"/>
          </w:tcPr>
          <w:p w:rsidR="001267E5" w:rsidRPr="001267E5" w:rsidRDefault="001267E5" w:rsidP="001267E5">
            <w:pPr>
              <w:rPr>
                <w:rFonts w:ascii="Arial" w:eastAsia="Times New Roman" w:hAnsi="Arial" w:cs="Arial"/>
                <w:color w:val="000000" w:themeColor="text1"/>
                <w:sz w:val="20"/>
                <w:szCs w:val="20"/>
                <w:lang w:eastAsia="en-GB"/>
              </w:rPr>
            </w:pPr>
            <w:r w:rsidRPr="001267E5">
              <w:rPr>
                <w:rFonts w:ascii="Arial" w:eastAsia="Times New Roman" w:hAnsi="Arial" w:cs="Arial"/>
                <w:color w:val="000000" w:themeColor="text1"/>
                <w:sz w:val="20"/>
                <w:szCs w:val="20"/>
                <w:lang w:eastAsia="en-GB"/>
              </w:rPr>
              <w:t>2</w:t>
            </w:r>
            <w:r w:rsidRPr="001267E5">
              <w:rPr>
                <w:rFonts w:ascii="Arial" w:eastAsia="Times New Roman" w:hAnsi="Arial" w:cs="Arial"/>
                <w:color w:val="000000" w:themeColor="text1"/>
                <w:sz w:val="20"/>
                <w:szCs w:val="20"/>
                <w:lang w:eastAsia="en-GB"/>
              </w:rPr>
              <w:tab/>
              <w:t>TENDER TIMETABLE ……………………………………………………………………</w:t>
            </w:r>
          </w:p>
        </w:tc>
        <w:tc>
          <w:tcPr>
            <w:tcW w:w="770" w:type="dxa"/>
          </w:tcPr>
          <w:p w:rsidR="001267E5" w:rsidRPr="001267E5" w:rsidRDefault="00DD4126" w:rsidP="001267E5">
            <w:pPr>
              <w:jc w:val="right"/>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6</w:t>
            </w:r>
          </w:p>
        </w:tc>
      </w:tr>
      <w:tr w:rsidR="001267E5" w:rsidRPr="001267E5" w:rsidTr="00B134F8">
        <w:tc>
          <w:tcPr>
            <w:tcW w:w="8472" w:type="dxa"/>
          </w:tcPr>
          <w:p w:rsidR="001267E5" w:rsidRPr="001267E5" w:rsidRDefault="001267E5" w:rsidP="001267E5">
            <w:pPr>
              <w:rPr>
                <w:rFonts w:ascii="Arial" w:eastAsia="Times New Roman" w:hAnsi="Arial" w:cs="Arial"/>
                <w:color w:val="000000" w:themeColor="text1"/>
                <w:sz w:val="20"/>
                <w:szCs w:val="20"/>
                <w:lang w:eastAsia="en-GB"/>
              </w:rPr>
            </w:pPr>
            <w:r w:rsidRPr="001267E5">
              <w:rPr>
                <w:rFonts w:ascii="Arial" w:eastAsia="Times New Roman" w:hAnsi="Arial" w:cs="Arial"/>
                <w:color w:val="000000" w:themeColor="text1"/>
                <w:sz w:val="20"/>
                <w:szCs w:val="20"/>
                <w:lang w:eastAsia="en-GB"/>
              </w:rPr>
              <w:t>3</w:t>
            </w:r>
            <w:r w:rsidRPr="001267E5">
              <w:rPr>
                <w:rFonts w:ascii="Arial" w:eastAsia="Times New Roman" w:hAnsi="Arial" w:cs="Arial"/>
                <w:color w:val="000000" w:themeColor="text1"/>
                <w:sz w:val="20"/>
                <w:szCs w:val="20"/>
                <w:lang w:eastAsia="en-GB"/>
              </w:rPr>
              <w:tab/>
              <w:t>INSTRUCTIONS TO BIDDERS …………………………………………………………</w:t>
            </w:r>
          </w:p>
        </w:tc>
        <w:tc>
          <w:tcPr>
            <w:tcW w:w="770" w:type="dxa"/>
          </w:tcPr>
          <w:p w:rsidR="001267E5" w:rsidRPr="001267E5" w:rsidRDefault="00DD4126" w:rsidP="001267E5">
            <w:pPr>
              <w:jc w:val="right"/>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8</w:t>
            </w:r>
          </w:p>
        </w:tc>
      </w:tr>
      <w:tr w:rsidR="001267E5" w:rsidRPr="001267E5" w:rsidTr="00B134F8">
        <w:tc>
          <w:tcPr>
            <w:tcW w:w="8472" w:type="dxa"/>
          </w:tcPr>
          <w:p w:rsidR="001267E5" w:rsidRPr="001267E5" w:rsidRDefault="001267E5" w:rsidP="001267E5">
            <w:pPr>
              <w:rPr>
                <w:rFonts w:ascii="Arial" w:eastAsia="Times New Roman" w:hAnsi="Arial" w:cs="Arial"/>
                <w:color w:val="000000" w:themeColor="text1"/>
                <w:sz w:val="20"/>
                <w:szCs w:val="20"/>
                <w:lang w:eastAsia="en-GB"/>
              </w:rPr>
            </w:pPr>
            <w:r w:rsidRPr="001267E5">
              <w:rPr>
                <w:rFonts w:ascii="Arial" w:eastAsia="Times New Roman" w:hAnsi="Arial" w:cs="Arial"/>
                <w:color w:val="000000" w:themeColor="text1"/>
                <w:sz w:val="20"/>
                <w:szCs w:val="20"/>
                <w:lang w:eastAsia="en-GB"/>
              </w:rPr>
              <w:t>4</w:t>
            </w:r>
            <w:r w:rsidRPr="001267E5">
              <w:rPr>
                <w:rFonts w:ascii="Arial" w:eastAsia="Times New Roman" w:hAnsi="Arial" w:cs="Arial"/>
                <w:color w:val="000000" w:themeColor="text1"/>
                <w:sz w:val="20"/>
                <w:szCs w:val="20"/>
                <w:lang w:eastAsia="en-GB"/>
              </w:rPr>
              <w:tab/>
              <w:t>TENDER EVALUATION METHODOLOGY AND CRITERIA ………………………...</w:t>
            </w:r>
          </w:p>
        </w:tc>
        <w:tc>
          <w:tcPr>
            <w:tcW w:w="770" w:type="dxa"/>
          </w:tcPr>
          <w:p w:rsidR="001267E5" w:rsidRPr="001267E5" w:rsidRDefault="00DD4126" w:rsidP="001267E5">
            <w:pPr>
              <w:jc w:val="right"/>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12</w:t>
            </w:r>
          </w:p>
        </w:tc>
      </w:tr>
      <w:tr w:rsidR="001267E5" w:rsidRPr="001267E5" w:rsidTr="00B134F8">
        <w:tc>
          <w:tcPr>
            <w:tcW w:w="8472" w:type="dxa"/>
          </w:tcPr>
          <w:p w:rsidR="001267E5" w:rsidRPr="001267E5" w:rsidRDefault="001267E5" w:rsidP="001267E5">
            <w:pPr>
              <w:rPr>
                <w:rFonts w:ascii="Arial" w:eastAsia="Times New Roman" w:hAnsi="Arial" w:cs="Arial"/>
                <w:color w:val="000000" w:themeColor="text1"/>
                <w:sz w:val="20"/>
                <w:szCs w:val="20"/>
                <w:lang w:eastAsia="en-GB"/>
              </w:rPr>
            </w:pPr>
          </w:p>
        </w:tc>
        <w:tc>
          <w:tcPr>
            <w:tcW w:w="770" w:type="dxa"/>
          </w:tcPr>
          <w:p w:rsidR="001267E5" w:rsidRPr="001267E5" w:rsidRDefault="001267E5" w:rsidP="001267E5">
            <w:pPr>
              <w:jc w:val="right"/>
              <w:rPr>
                <w:rFonts w:ascii="Arial" w:eastAsia="Times New Roman" w:hAnsi="Arial" w:cs="Arial"/>
                <w:color w:val="000000" w:themeColor="text1"/>
                <w:sz w:val="20"/>
                <w:szCs w:val="20"/>
                <w:lang w:eastAsia="en-GB"/>
              </w:rPr>
            </w:pPr>
          </w:p>
        </w:tc>
      </w:tr>
      <w:tr w:rsidR="001267E5" w:rsidRPr="001267E5" w:rsidTr="00B134F8">
        <w:tc>
          <w:tcPr>
            <w:tcW w:w="8472" w:type="dxa"/>
          </w:tcPr>
          <w:p w:rsidR="001267E5" w:rsidRPr="00E91011" w:rsidRDefault="001267E5" w:rsidP="00B134F8">
            <w:pPr>
              <w:jc w:val="left"/>
              <w:rPr>
                <w:rFonts w:ascii="Arial" w:eastAsia="Times New Roman" w:hAnsi="Arial" w:cs="Arial"/>
                <w:color w:val="000000" w:themeColor="text1"/>
                <w:sz w:val="20"/>
                <w:szCs w:val="20"/>
                <w:lang w:eastAsia="en-GB"/>
              </w:rPr>
            </w:pPr>
            <w:r w:rsidRPr="00E91011">
              <w:rPr>
                <w:rFonts w:ascii="Arial" w:eastAsia="Times New Roman" w:hAnsi="Arial" w:cs="Arial"/>
                <w:color w:val="000000" w:themeColor="text1"/>
                <w:sz w:val="20"/>
                <w:szCs w:val="20"/>
                <w:lang w:eastAsia="en-GB"/>
              </w:rPr>
              <w:t xml:space="preserve">ANNEX A1 CHESTERFIELD BOROUGH COUNCIL DRAFT LEGAL CONTRACT </w:t>
            </w:r>
          </w:p>
        </w:tc>
        <w:tc>
          <w:tcPr>
            <w:tcW w:w="770" w:type="dxa"/>
          </w:tcPr>
          <w:p w:rsidR="001267E5" w:rsidRPr="001267E5" w:rsidRDefault="001267E5" w:rsidP="001267E5">
            <w:pPr>
              <w:jc w:val="right"/>
              <w:rPr>
                <w:rFonts w:ascii="Arial" w:eastAsia="Times New Roman" w:hAnsi="Arial" w:cs="Arial"/>
                <w:color w:val="000000" w:themeColor="text1"/>
                <w:sz w:val="20"/>
                <w:szCs w:val="20"/>
                <w:highlight w:val="yellow"/>
                <w:lang w:eastAsia="en-GB"/>
              </w:rPr>
            </w:pPr>
          </w:p>
        </w:tc>
      </w:tr>
      <w:tr w:rsidR="001267E5" w:rsidRPr="001267E5" w:rsidTr="00B134F8">
        <w:tc>
          <w:tcPr>
            <w:tcW w:w="8472" w:type="dxa"/>
          </w:tcPr>
          <w:p w:rsidR="001267E5" w:rsidRPr="00E91011" w:rsidRDefault="001267E5" w:rsidP="00B134F8">
            <w:pPr>
              <w:jc w:val="left"/>
              <w:rPr>
                <w:rFonts w:ascii="Arial" w:eastAsia="Times New Roman" w:hAnsi="Arial" w:cs="Arial"/>
                <w:color w:val="000000" w:themeColor="text1"/>
                <w:sz w:val="20"/>
                <w:szCs w:val="20"/>
                <w:lang w:eastAsia="en-GB"/>
              </w:rPr>
            </w:pPr>
            <w:r w:rsidRPr="00E91011">
              <w:rPr>
                <w:rFonts w:ascii="Arial" w:eastAsia="Times New Roman" w:hAnsi="Arial" w:cs="Arial"/>
                <w:color w:val="000000" w:themeColor="text1"/>
                <w:sz w:val="20"/>
                <w:szCs w:val="20"/>
                <w:lang w:eastAsia="en-GB"/>
              </w:rPr>
              <w:t>(attached on the system as a separate document)</w:t>
            </w:r>
          </w:p>
        </w:tc>
        <w:tc>
          <w:tcPr>
            <w:tcW w:w="770" w:type="dxa"/>
          </w:tcPr>
          <w:p w:rsidR="001267E5" w:rsidRPr="001267E5" w:rsidRDefault="001267E5" w:rsidP="001267E5">
            <w:pPr>
              <w:jc w:val="right"/>
              <w:rPr>
                <w:rFonts w:ascii="Arial" w:eastAsia="Times New Roman" w:hAnsi="Arial" w:cs="Arial"/>
                <w:color w:val="000000" w:themeColor="text1"/>
                <w:sz w:val="20"/>
                <w:szCs w:val="20"/>
                <w:lang w:eastAsia="en-GB"/>
              </w:rPr>
            </w:pPr>
          </w:p>
        </w:tc>
      </w:tr>
    </w:tbl>
    <w:p w:rsidR="00C63F2D" w:rsidRPr="001F110F" w:rsidRDefault="00C63F2D" w:rsidP="001F110F">
      <w:pPr>
        <w:pStyle w:val="Heading2"/>
        <w:numPr>
          <w:ilvl w:val="0"/>
          <w:numId w:val="0"/>
        </w:numPr>
        <w:spacing w:line="360" w:lineRule="auto"/>
      </w:pPr>
    </w:p>
    <w:p w:rsidR="00C63F2D" w:rsidRDefault="00C63F2D" w:rsidP="008306CC">
      <w:pPr>
        <w:pStyle w:val="TOC3"/>
        <w:ind w:left="0"/>
      </w:pPr>
    </w:p>
    <w:p w:rsidR="00C63F2D" w:rsidRDefault="00C63F2D" w:rsidP="00AD0C96">
      <w:pPr>
        <w:pStyle w:val="Heading2"/>
        <w:numPr>
          <w:ilvl w:val="0"/>
          <w:numId w:val="0"/>
        </w:numPr>
        <w:jc w:val="center"/>
        <w:rPr>
          <w:i/>
          <w:shd w:val="clear" w:color="auto" w:fill="FFFF66"/>
        </w:rPr>
      </w:pPr>
    </w:p>
    <w:p w:rsidR="00C63F2D" w:rsidRDefault="00C63F2D" w:rsidP="00897556">
      <w:pPr>
        <w:rPr>
          <w:shd w:val="clear" w:color="auto" w:fill="FFFF66"/>
        </w:rPr>
      </w:pPr>
    </w:p>
    <w:p w:rsidR="00C63F2D" w:rsidRDefault="00C63F2D" w:rsidP="00200E60">
      <w:pPr>
        <w:pStyle w:val="Heading2"/>
        <w:numPr>
          <w:ilvl w:val="0"/>
          <w:numId w:val="0"/>
        </w:numPr>
        <w:jc w:val="center"/>
      </w:pPr>
    </w:p>
    <w:p w:rsidR="00C63F2D" w:rsidRDefault="00C63F2D" w:rsidP="00200E60">
      <w:pPr>
        <w:pStyle w:val="Heading2"/>
        <w:numPr>
          <w:ilvl w:val="0"/>
          <w:numId w:val="0"/>
        </w:numPr>
        <w:jc w:val="center"/>
      </w:pPr>
    </w:p>
    <w:p w:rsidR="00BA6B53" w:rsidRDefault="00BA6B53">
      <w:pPr>
        <w:spacing w:after="240"/>
        <w:jc w:val="left"/>
        <w:sectPr w:rsidR="00BA6B53" w:rsidSect="00244D0D">
          <w:footerReference w:type="default" r:id="rId11"/>
          <w:footerReference w:type="first" r:id="rId12"/>
          <w:type w:val="continuous"/>
          <w:pgSz w:w="11907" w:h="16840" w:code="9"/>
          <w:pgMar w:top="1418" w:right="1418" w:bottom="1418" w:left="1418" w:header="709" w:footer="567" w:gutter="0"/>
          <w:cols w:space="708"/>
          <w:docGrid w:linePitch="360"/>
        </w:sectPr>
      </w:pPr>
      <w:bookmarkStart w:id="20" w:name="_GoBack"/>
      <w:bookmarkEnd w:id="20"/>
    </w:p>
    <w:p w:rsidR="00C63F2D" w:rsidRDefault="00C63F2D">
      <w:pPr>
        <w:spacing w:after="240"/>
        <w:jc w:val="left"/>
        <w:sectPr w:rsidR="00C63F2D" w:rsidSect="00244D0D">
          <w:headerReference w:type="first" r:id="rId13"/>
          <w:footerReference w:type="first" r:id="rId14"/>
          <w:pgSz w:w="11907" w:h="16840" w:code="9"/>
          <w:pgMar w:top="1418" w:right="1418" w:bottom="1418" w:left="1418" w:header="709" w:footer="567" w:gutter="0"/>
          <w:pgNumType w:start="3"/>
          <w:cols w:space="708"/>
          <w:docGrid w:linePitch="360"/>
        </w:sectPr>
      </w:pPr>
    </w:p>
    <w:p w:rsidR="00C63F2D" w:rsidRPr="008F3D2C" w:rsidRDefault="00C63F2D" w:rsidP="00337295">
      <w:pPr>
        <w:pStyle w:val="MRNumberedHeading1"/>
        <w:numPr>
          <w:ilvl w:val="0"/>
          <w:numId w:val="24"/>
        </w:numPr>
        <w:tabs>
          <w:tab w:val="clear" w:pos="798"/>
          <w:tab w:val="num" w:pos="709"/>
        </w:tabs>
        <w:ind w:hanging="798"/>
        <w:rPr>
          <w:sz w:val="20"/>
          <w:szCs w:val="20"/>
        </w:rPr>
      </w:pPr>
      <w:bookmarkStart w:id="21" w:name="_Toc403556501"/>
      <w:bookmarkStart w:id="22" w:name="_Toc403556506"/>
      <w:r w:rsidRPr="008F3D2C">
        <w:rPr>
          <w:sz w:val="20"/>
          <w:szCs w:val="20"/>
        </w:rPr>
        <w:lastRenderedPageBreak/>
        <w:t>INTRODUCTION AND BACKGROUND</w:t>
      </w:r>
      <w:bookmarkEnd w:id="21"/>
      <w:bookmarkEnd w:id="22"/>
    </w:p>
    <w:p w:rsidR="00C63F2D" w:rsidRPr="007724D1" w:rsidRDefault="004D5953" w:rsidP="007E56ED">
      <w:pPr>
        <w:pStyle w:val="MRNumberedHeading2"/>
        <w:numPr>
          <w:ilvl w:val="0"/>
          <w:numId w:val="0"/>
        </w:numPr>
        <w:ind w:left="720"/>
      </w:pPr>
      <w:bookmarkStart w:id="23" w:name="_Toc403555077"/>
      <w:r>
        <w:t>Chesterfield Borough Council</w:t>
      </w:r>
      <w:r w:rsidR="00C63F2D" w:rsidRPr="007724D1">
        <w:t xml:space="preserve"> ("</w:t>
      </w:r>
      <w:r w:rsidR="00C63F2D" w:rsidRPr="00B012D5">
        <w:rPr>
          <w:b/>
        </w:rPr>
        <w:t>the</w:t>
      </w:r>
      <w:r w:rsidR="00C63F2D">
        <w:t xml:space="preserve"> </w:t>
      </w:r>
      <w:r w:rsidR="00C63F2D" w:rsidRPr="007724D1">
        <w:rPr>
          <w:b/>
        </w:rPr>
        <w:t>Authority</w:t>
      </w:r>
      <w:r w:rsidR="00C63F2D" w:rsidRPr="007724D1">
        <w:t xml:space="preserve">") is issuing this </w:t>
      </w:r>
      <w:r w:rsidR="00C63F2D">
        <w:t>invitation to t</w:t>
      </w:r>
      <w:r w:rsidR="00C63F2D" w:rsidRPr="007724D1">
        <w:t>ender ("</w:t>
      </w:r>
      <w:r w:rsidR="00C63F2D" w:rsidRPr="007724D1">
        <w:rPr>
          <w:b/>
        </w:rPr>
        <w:t>ITT</w:t>
      </w:r>
      <w:r w:rsidR="00C63F2D" w:rsidRPr="007724D1">
        <w:t xml:space="preserve">") in connection with the competitive </w:t>
      </w:r>
      <w:r w:rsidR="00C63F2D" w:rsidRPr="00D70016">
        <w:t>procurement of</w:t>
      </w:r>
      <w:bookmarkEnd w:id="23"/>
      <w:r w:rsidR="00D70016" w:rsidRPr="00B224BD">
        <w:t xml:space="preserve"> </w:t>
      </w:r>
      <w:r w:rsidR="00244D0D" w:rsidRPr="00244D0D">
        <w:rPr>
          <w:b/>
        </w:rPr>
        <w:t>Consultancy Services</w:t>
      </w:r>
      <w:r w:rsidR="00244D0D">
        <w:rPr>
          <w:b/>
        </w:rPr>
        <w:t xml:space="preserve">. </w:t>
      </w:r>
    </w:p>
    <w:p w:rsidR="00C63F2D" w:rsidRPr="007724D1" w:rsidRDefault="00C63F2D" w:rsidP="006B54D6">
      <w:pPr>
        <w:pStyle w:val="MRNumberedHeading2"/>
      </w:pPr>
      <w:bookmarkStart w:id="24" w:name="_Toc403555078"/>
      <w:r w:rsidRPr="007724D1">
        <w:t xml:space="preserve">This ITT Section A contains further </w:t>
      </w:r>
      <w:r w:rsidRPr="003E3276">
        <w:t>information</w:t>
      </w:r>
      <w:r w:rsidRPr="007724D1">
        <w:t xml:space="preserve"> about the procurement process.</w:t>
      </w:r>
      <w:bookmarkEnd w:id="24"/>
      <w:r w:rsidRPr="007724D1">
        <w:t xml:space="preserve">  </w:t>
      </w:r>
    </w:p>
    <w:p w:rsidR="00C63F2D" w:rsidRDefault="00C63F2D" w:rsidP="006B54D6">
      <w:pPr>
        <w:pStyle w:val="MRNumberedHeading2"/>
      </w:pPr>
      <w:bookmarkStart w:id="25" w:name="_Toc403555079"/>
      <w:r>
        <w:t>ITT Section B contains the questions that Bidders must complete. Each Bidder's response ("</w:t>
      </w:r>
      <w:r w:rsidRPr="00951656">
        <w:rPr>
          <w:b/>
          <w:bCs/>
        </w:rPr>
        <w:t>Tender</w:t>
      </w:r>
      <w:r>
        <w:rPr>
          <w:bCs/>
        </w:rPr>
        <w:t>"</w:t>
      </w:r>
      <w:r>
        <w:t>) should be detailed enough to allow the Authority to make an informed award decision.</w:t>
      </w:r>
      <w:bookmarkEnd w:id="25"/>
    </w:p>
    <w:p w:rsidR="00C63F2D" w:rsidRPr="00FB2FE9" w:rsidRDefault="00C63F2D" w:rsidP="006B54D6">
      <w:pPr>
        <w:pStyle w:val="MRNumberedHeading2"/>
      </w:pPr>
      <w:bookmarkStart w:id="26" w:name="_Toc403555080"/>
      <w:r>
        <w:t>All Tenders must be returned no later than the deadline for receipt of Tenders specified on the front cover of this ITT.</w:t>
      </w:r>
      <w:bookmarkEnd w:id="26"/>
    </w:p>
    <w:p w:rsidR="00C63F2D" w:rsidRDefault="00C63F2D" w:rsidP="006B54D6">
      <w:pPr>
        <w:pStyle w:val="MRNumberedHeading2"/>
      </w:pPr>
      <w:r>
        <w:t xml:space="preserve">The Authority is using the </w:t>
      </w:r>
      <w:r w:rsidR="004D5953">
        <w:t>In-tend</w:t>
      </w:r>
      <w:r>
        <w:t xml:space="preserve"> e-tendering portal to conduct the procurement process ("</w:t>
      </w:r>
      <w:r w:rsidRPr="003219DA">
        <w:rPr>
          <w:b/>
        </w:rPr>
        <w:t xml:space="preserve">the </w:t>
      </w:r>
      <w:r>
        <w:rPr>
          <w:b/>
        </w:rPr>
        <w:t xml:space="preserve">e-Tendering </w:t>
      </w:r>
      <w:r w:rsidRPr="003219DA">
        <w:rPr>
          <w:b/>
        </w:rPr>
        <w:t>Portal</w:t>
      </w:r>
      <w:r>
        <w:t xml:space="preserve">"). The e-Tendering Portal can be accessed </w:t>
      </w:r>
      <w:hyperlink r:id="rId15" w:history="1">
        <w:r w:rsidR="004D5953" w:rsidRPr="004D5953">
          <w:rPr>
            <w:rStyle w:val="Hyperlink"/>
          </w:rPr>
          <w:t>https://in-tendhost.co.uk/noecpc/aspx/Home</w:t>
        </w:r>
      </w:hyperlink>
      <w:r w:rsidRPr="002D2E91">
        <w:t>.</w:t>
      </w:r>
      <w:r>
        <w:t xml:space="preserve"> All communications (including submission of Tenders) should be carried out via the e-Tendering Portal.</w:t>
      </w:r>
      <w:bookmarkEnd w:id="0"/>
      <w:bookmarkEnd w:id="1"/>
    </w:p>
    <w:p w:rsidR="00C63F2D" w:rsidRPr="00753F15" w:rsidRDefault="00C63F2D" w:rsidP="00337295">
      <w:pPr>
        <w:pStyle w:val="Heading1"/>
        <w:spacing w:before="240" w:after="0"/>
        <w:ind w:left="709"/>
      </w:pPr>
      <w:bookmarkStart w:id="27" w:name="_Toc403555082"/>
      <w:r w:rsidRPr="00753F15">
        <w:t>Contents of the ITT</w:t>
      </w:r>
      <w:bookmarkEnd w:id="27"/>
      <w:r w:rsidRPr="00753F15">
        <w:t xml:space="preserve"> </w:t>
      </w:r>
    </w:p>
    <w:p w:rsidR="00C63F2D" w:rsidRPr="003E3276" w:rsidRDefault="00C63F2D" w:rsidP="006B54D6">
      <w:pPr>
        <w:pStyle w:val="MRNumberedHeading2"/>
        <w:rPr>
          <w:b/>
        </w:rPr>
      </w:pPr>
      <w:bookmarkStart w:id="28" w:name="_Toc403555083"/>
      <w:bookmarkStart w:id="29" w:name="_Ref405452631"/>
      <w:r>
        <w:t>This ITT document consists of:</w:t>
      </w:r>
      <w:bookmarkEnd w:id="28"/>
      <w:bookmarkEnd w:id="29"/>
    </w:p>
    <w:p w:rsidR="00C63F2D" w:rsidRPr="00951656" w:rsidRDefault="00C63F2D" w:rsidP="006B54D6">
      <w:pPr>
        <w:pStyle w:val="MRNumberedHeading2"/>
        <w:numPr>
          <w:ilvl w:val="0"/>
          <w:numId w:val="0"/>
        </w:numPr>
        <w:ind w:left="720"/>
      </w:pPr>
    </w:p>
    <w:tbl>
      <w:tblPr>
        <w:tblW w:w="921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386"/>
        <w:gridCol w:w="2410"/>
      </w:tblGrid>
      <w:tr w:rsidR="00C63F2D" w:rsidRPr="00753F15" w:rsidTr="00753F15">
        <w:trPr>
          <w:gridAfter w:val="1"/>
          <w:wAfter w:w="2410" w:type="dxa"/>
        </w:trPr>
        <w:tc>
          <w:tcPr>
            <w:tcW w:w="6804" w:type="dxa"/>
            <w:gridSpan w:val="2"/>
            <w:shd w:val="clear" w:color="auto" w:fill="BFBFBF"/>
          </w:tcPr>
          <w:p w:rsidR="00C63F2D" w:rsidRPr="00753F15" w:rsidRDefault="00C63F2D" w:rsidP="00753F15">
            <w:pPr>
              <w:pStyle w:val="Heading2"/>
              <w:numPr>
                <w:ilvl w:val="0"/>
                <w:numId w:val="0"/>
              </w:numPr>
              <w:spacing w:after="0"/>
              <w:rPr>
                <w:b/>
              </w:rPr>
            </w:pPr>
            <w:r w:rsidRPr="00753F15">
              <w:rPr>
                <w:b/>
              </w:rPr>
              <w:t>Section A – Instructions and information</w:t>
            </w: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r w:rsidRPr="00753F15">
              <w:t>1</w:t>
            </w:r>
          </w:p>
        </w:tc>
        <w:tc>
          <w:tcPr>
            <w:tcW w:w="5386" w:type="dxa"/>
          </w:tcPr>
          <w:p w:rsidR="00C63F2D" w:rsidRPr="00753F15" w:rsidRDefault="00C63F2D" w:rsidP="00753F15">
            <w:pPr>
              <w:pStyle w:val="Heading2"/>
              <w:numPr>
                <w:ilvl w:val="0"/>
                <w:numId w:val="0"/>
              </w:numPr>
              <w:spacing w:after="0"/>
            </w:pPr>
            <w:r w:rsidRPr="00753F15">
              <w:t>Introduction and background</w:t>
            </w:r>
          </w:p>
          <w:p w:rsidR="00C63F2D" w:rsidRPr="00753F15" w:rsidRDefault="00C63F2D" w:rsidP="00753F15">
            <w:pPr>
              <w:pStyle w:val="Heading2"/>
              <w:numPr>
                <w:ilvl w:val="0"/>
                <w:numId w:val="0"/>
              </w:numPr>
              <w:spacing w:after="0"/>
            </w:pP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r w:rsidRPr="00753F15">
              <w:t>2</w:t>
            </w:r>
          </w:p>
        </w:tc>
        <w:tc>
          <w:tcPr>
            <w:tcW w:w="5386" w:type="dxa"/>
          </w:tcPr>
          <w:p w:rsidR="00C63F2D" w:rsidRPr="00753F15" w:rsidRDefault="00C63F2D" w:rsidP="00753F15">
            <w:pPr>
              <w:pStyle w:val="Heading2"/>
              <w:numPr>
                <w:ilvl w:val="0"/>
                <w:numId w:val="0"/>
              </w:numPr>
              <w:spacing w:after="0"/>
            </w:pPr>
            <w:r w:rsidRPr="00753F15">
              <w:t xml:space="preserve">Tender timetable </w:t>
            </w:r>
          </w:p>
          <w:p w:rsidR="00C63F2D" w:rsidRPr="00753F15" w:rsidRDefault="00C63F2D" w:rsidP="00753F15">
            <w:pPr>
              <w:pStyle w:val="Heading2"/>
              <w:numPr>
                <w:ilvl w:val="0"/>
                <w:numId w:val="0"/>
              </w:numPr>
              <w:spacing w:after="0"/>
            </w:pP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r w:rsidRPr="00753F15">
              <w:t>3</w:t>
            </w:r>
          </w:p>
        </w:tc>
        <w:tc>
          <w:tcPr>
            <w:tcW w:w="5386" w:type="dxa"/>
          </w:tcPr>
          <w:p w:rsidR="00C63F2D" w:rsidRPr="00753F15" w:rsidRDefault="00C63F2D" w:rsidP="00753F15">
            <w:pPr>
              <w:pStyle w:val="Heading2"/>
              <w:numPr>
                <w:ilvl w:val="0"/>
                <w:numId w:val="0"/>
              </w:numPr>
              <w:spacing w:after="0"/>
            </w:pPr>
            <w:r w:rsidRPr="00753F15">
              <w:t xml:space="preserve">Instructions to Bidders </w:t>
            </w:r>
          </w:p>
          <w:p w:rsidR="00C63F2D" w:rsidRPr="00753F15" w:rsidRDefault="00C63F2D" w:rsidP="00753F15">
            <w:pPr>
              <w:pStyle w:val="Heading2"/>
              <w:numPr>
                <w:ilvl w:val="0"/>
                <w:numId w:val="0"/>
              </w:numPr>
              <w:spacing w:after="0"/>
            </w:pP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r w:rsidRPr="00753F15">
              <w:t>4</w:t>
            </w:r>
          </w:p>
        </w:tc>
        <w:tc>
          <w:tcPr>
            <w:tcW w:w="5386" w:type="dxa"/>
          </w:tcPr>
          <w:p w:rsidR="00C63F2D" w:rsidRPr="00753F15" w:rsidRDefault="00C63F2D" w:rsidP="00753F15">
            <w:pPr>
              <w:pStyle w:val="Heading2"/>
              <w:numPr>
                <w:ilvl w:val="0"/>
                <w:numId w:val="0"/>
              </w:numPr>
              <w:spacing w:after="0"/>
            </w:pPr>
            <w:r w:rsidRPr="00753F15">
              <w:t>Tender evaluation methodology and criteria</w:t>
            </w:r>
          </w:p>
          <w:p w:rsidR="00C63F2D" w:rsidRPr="00753F15" w:rsidRDefault="00C63F2D" w:rsidP="00753F15">
            <w:pPr>
              <w:pStyle w:val="Heading2"/>
              <w:numPr>
                <w:ilvl w:val="0"/>
                <w:numId w:val="0"/>
              </w:numPr>
              <w:spacing w:after="0"/>
            </w:pPr>
            <w:r w:rsidRPr="00753F15">
              <w:t xml:space="preserve"> </w:t>
            </w: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bookmarkStart w:id="30" w:name="_Ref405453364"/>
            <w:r w:rsidRPr="00753F15">
              <w:t>Annex A1</w:t>
            </w:r>
            <w:bookmarkEnd w:id="30"/>
          </w:p>
        </w:tc>
        <w:tc>
          <w:tcPr>
            <w:tcW w:w="5386" w:type="dxa"/>
          </w:tcPr>
          <w:p w:rsidR="00C63F2D" w:rsidRPr="00753F15" w:rsidRDefault="00AA6F70" w:rsidP="00753F15">
            <w:pPr>
              <w:pStyle w:val="Heading2"/>
              <w:numPr>
                <w:ilvl w:val="0"/>
                <w:numId w:val="0"/>
              </w:numPr>
              <w:spacing w:after="0"/>
            </w:pPr>
            <w:r>
              <w:t>Chesterfield Borough Council</w:t>
            </w:r>
            <w:r w:rsidR="00C63F2D" w:rsidRPr="00753F15">
              <w:t xml:space="preserve"> </w:t>
            </w:r>
            <w:r w:rsidR="00C01973">
              <w:t xml:space="preserve">Draft </w:t>
            </w:r>
            <w:r>
              <w:t>Legal Contract</w:t>
            </w:r>
            <w:r w:rsidR="00C63F2D" w:rsidRPr="00753F15">
              <w:t xml:space="preserve"> </w:t>
            </w:r>
          </w:p>
          <w:p w:rsidR="00C63F2D" w:rsidRPr="00753F15" w:rsidRDefault="00C63F2D" w:rsidP="00753F15">
            <w:pPr>
              <w:pStyle w:val="Heading2"/>
              <w:numPr>
                <w:ilvl w:val="0"/>
                <w:numId w:val="0"/>
              </w:numPr>
              <w:spacing w:after="0"/>
            </w:pPr>
          </w:p>
        </w:tc>
      </w:tr>
      <w:tr w:rsidR="00C63F2D" w:rsidRPr="00753F15" w:rsidTr="00753F15">
        <w:trPr>
          <w:gridAfter w:val="1"/>
          <w:wAfter w:w="2410" w:type="dxa"/>
        </w:trPr>
        <w:tc>
          <w:tcPr>
            <w:tcW w:w="6804" w:type="dxa"/>
            <w:gridSpan w:val="2"/>
            <w:shd w:val="clear" w:color="auto" w:fill="BFBFBF"/>
          </w:tcPr>
          <w:p w:rsidR="00C63F2D" w:rsidRPr="00753F15" w:rsidRDefault="00C63F2D" w:rsidP="00753F15">
            <w:pPr>
              <w:pStyle w:val="Heading2"/>
              <w:numPr>
                <w:ilvl w:val="0"/>
                <w:numId w:val="0"/>
              </w:numPr>
              <w:spacing w:after="0"/>
              <w:rPr>
                <w:b/>
              </w:rPr>
            </w:pPr>
            <w:r w:rsidRPr="00753F15">
              <w:rPr>
                <w:b/>
              </w:rPr>
              <w:t>Section B – Tender Schedules (to be returned by Bidders)</w:t>
            </w: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r w:rsidRPr="00753F15">
              <w:t>Annex B1</w:t>
            </w:r>
          </w:p>
        </w:tc>
        <w:tc>
          <w:tcPr>
            <w:tcW w:w="5386" w:type="dxa"/>
          </w:tcPr>
          <w:p w:rsidR="00C63F2D" w:rsidRPr="00753F15" w:rsidRDefault="00C63F2D" w:rsidP="00753F15">
            <w:pPr>
              <w:pStyle w:val="Heading2"/>
              <w:numPr>
                <w:ilvl w:val="0"/>
                <w:numId w:val="0"/>
              </w:numPr>
              <w:spacing w:after="0"/>
            </w:pPr>
            <w:r w:rsidRPr="00753F15">
              <w:t>Eligibility questions and responses</w:t>
            </w:r>
          </w:p>
          <w:p w:rsidR="00C63F2D" w:rsidRPr="00753F15" w:rsidRDefault="00C63F2D" w:rsidP="00753F15">
            <w:pPr>
              <w:pStyle w:val="Heading2"/>
              <w:numPr>
                <w:ilvl w:val="0"/>
                <w:numId w:val="0"/>
              </w:numPr>
              <w:spacing w:after="0"/>
            </w:pP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r w:rsidRPr="00753F15">
              <w:t>Annex B2</w:t>
            </w:r>
          </w:p>
        </w:tc>
        <w:tc>
          <w:tcPr>
            <w:tcW w:w="5386" w:type="dxa"/>
          </w:tcPr>
          <w:p w:rsidR="00C63F2D" w:rsidRPr="00753F15" w:rsidRDefault="00C63F2D" w:rsidP="00753F15">
            <w:pPr>
              <w:pStyle w:val="Heading2"/>
              <w:numPr>
                <w:ilvl w:val="0"/>
                <w:numId w:val="0"/>
              </w:numPr>
              <w:spacing w:after="0"/>
            </w:pPr>
            <w:r w:rsidRPr="00753F15">
              <w:t>Specification</w:t>
            </w:r>
          </w:p>
          <w:p w:rsidR="00C63F2D" w:rsidRPr="00753F15" w:rsidRDefault="00C63F2D" w:rsidP="00753F15">
            <w:pPr>
              <w:pStyle w:val="Heading2"/>
              <w:numPr>
                <w:ilvl w:val="0"/>
                <w:numId w:val="0"/>
              </w:numPr>
              <w:spacing w:after="0"/>
            </w:pP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r w:rsidRPr="00753F15">
              <w:t>Annex B3</w:t>
            </w:r>
          </w:p>
        </w:tc>
        <w:tc>
          <w:tcPr>
            <w:tcW w:w="5386" w:type="dxa"/>
          </w:tcPr>
          <w:p w:rsidR="00C63F2D" w:rsidRPr="00753F15" w:rsidRDefault="00C63F2D" w:rsidP="00753F15">
            <w:pPr>
              <w:pStyle w:val="Heading2"/>
              <w:numPr>
                <w:ilvl w:val="0"/>
                <w:numId w:val="0"/>
              </w:numPr>
              <w:spacing w:after="0"/>
            </w:pPr>
            <w:r w:rsidRPr="00753F15">
              <w:t>Tender Response Document</w:t>
            </w:r>
          </w:p>
          <w:p w:rsidR="00C63F2D" w:rsidRPr="00753F15" w:rsidRDefault="00C63F2D" w:rsidP="00753F15">
            <w:pPr>
              <w:pStyle w:val="Heading2"/>
              <w:numPr>
                <w:ilvl w:val="0"/>
                <w:numId w:val="0"/>
              </w:numPr>
              <w:spacing w:after="0"/>
            </w:pPr>
          </w:p>
        </w:tc>
      </w:tr>
      <w:tr w:rsidR="00C63F2D" w:rsidRPr="00753F15" w:rsidTr="00753F15">
        <w:trPr>
          <w:gridAfter w:val="1"/>
          <w:wAfter w:w="2410" w:type="dxa"/>
        </w:trPr>
        <w:tc>
          <w:tcPr>
            <w:tcW w:w="1418" w:type="dxa"/>
          </w:tcPr>
          <w:p w:rsidR="00C63F2D" w:rsidRPr="00753F15" w:rsidRDefault="00C63F2D" w:rsidP="00753F15">
            <w:pPr>
              <w:pStyle w:val="Heading2"/>
              <w:numPr>
                <w:ilvl w:val="0"/>
                <w:numId w:val="0"/>
              </w:numPr>
              <w:spacing w:after="0"/>
              <w:jc w:val="center"/>
            </w:pPr>
            <w:r w:rsidRPr="00753F15">
              <w:t>Annex B4</w:t>
            </w:r>
          </w:p>
        </w:tc>
        <w:tc>
          <w:tcPr>
            <w:tcW w:w="5386" w:type="dxa"/>
          </w:tcPr>
          <w:p w:rsidR="00C63F2D" w:rsidRPr="00753F15" w:rsidRDefault="00C63F2D" w:rsidP="00753F15">
            <w:pPr>
              <w:pStyle w:val="Heading2"/>
              <w:numPr>
                <w:ilvl w:val="0"/>
                <w:numId w:val="0"/>
              </w:numPr>
              <w:spacing w:after="0"/>
            </w:pPr>
            <w:r w:rsidRPr="00753F15">
              <w:t>Commercial Schedule</w:t>
            </w:r>
          </w:p>
          <w:p w:rsidR="00C63F2D" w:rsidRPr="00753F15" w:rsidRDefault="00C63F2D" w:rsidP="00753F15">
            <w:pPr>
              <w:pStyle w:val="Heading2"/>
              <w:numPr>
                <w:ilvl w:val="0"/>
                <w:numId w:val="0"/>
              </w:numPr>
              <w:spacing w:after="0"/>
            </w:pPr>
          </w:p>
        </w:tc>
      </w:tr>
      <w:tr w:rsidR="00C63F2D" w:rsidRPr="00753F15" w:rsidTr="00753F15">
        <w:tc>
          <w:tcPr>
            <w:tcW w:w="1418" w:type="dxa"/>
          </w:tcPr>
          <w:p w:rsidR="00C63F2D" w:rsidRPr="00753F15" w:rsidRDefault="00C63F2D" w:rsidP="00753F15">
            <w:pPr>
              <w:pStyle w:val="Heading2"/>
              <w:numPr>
                <w:ilvl w:val="0"/>
                <w:numId w:val="0"/>
              </w:numPr>
              <w:spacing w:after="0"/>
              <w:jc w:val="center"/>
            </w:pPr>
            <w:r w:rsidRPr="00753F15">
              <w:t>Annex B5</w:t>
            </w:r>
          </w:p>
        </w:tc>
        <w:tc>
          <w:tcPr>
            <w:tcW w:w="5386" w:type="dxa"/>
          </w:tcPr>
          <w:p w:rsidR="00C63F2D" w:rsidRPr="00753F15" w:rsidRDefault="00C63F2D" w:rsidP="00753F15">
            <w:pPr>
              <w:pStyle w:val="Heading2"/>
              <w:numPr>
                <w:ilvl w:val="0"/>
                <w:numId w:val="0"/>
              </w:numPr>
              <w:spacing w:after="0"/>
            </w:pPr>
            <w:r w:rsidRPr="00753F15">
              <w:t>Confidential and commercially sensitive information</w:t>
            </w:r>
          </w:p>
          <w:p w:rsidR="00C63F2D" w:rsidRPr="00753F15" w:rsidRDefault="00C63F2D" w:rsidP="00753F15">
            <w:pPr>
              <w:pStyle w:val="Heading2"/>
              <w:numPr>
                <w:ilvl w:val="0"/>
                <w:numId w:val="0"/>
              </w:numPr>
              <w:spacing w:after="0"/>
            </w:pPr>
          </w:p>
        </w:tc>
        <w:tc>
          <w:tcPr>
            <w:tcW w:w="2410" w:type="dxa"/>
            <w:tcBorders>
              <w:top w:val="nil"/>
              <w:bottom w:val="nil"/>
              <w:right w:val="nil"/>
            </w:tcBorders>
          </w:tcPr>
          <w:p w:rsidR="00C63F2D" w:rsidRPr="00753F15" w:rsidRDefault="00C63F2D" w:rsidP="00753F15">
            <w:pPr>
              <w:pStyle w:val="Heading2"/>
              <w:numPr>
                <w:ilvl w:val="0"/>
                <w:numId w:val="0"/>
              </w:numPr>
              <w:spacing w:after="0"/>
              <w:jc w:val="right"/>
              <w:rPr>
                <w:rFonts w:ascii="Arial Bold" w:hAnsi="Arial Bold"/>
                <w:color w:val="FF0000"/>
              </w:rPr>
            </w:pPr>
            <w:bookmarkStart w:id="31" w:name="handonesix"/>
            <w:bookmarkEnd w:id="31"/>
          </w:p>
        </w:tc>
      </w:tr>
      <w:tr w:rsidR="007E56ED" w:rsidRPr="00753F15" w:rsidTr="00753F15">
        <w:tc>
          <w:tcPr>
            <w:tcW w:w="1418" w:type="dxa"/>
          </w:tcPr>
          <w:p w:rsidR="007E56ED" w:rsidRPr="00753F15" w:rsidRDefault="007E56ED" w:rsidP="00753F15">
            <w:pPr>
              <w:pStyle w:val="Heading2"/>
              <w:numPr>
                <w:ilvl w:val="0"/>
                <w:numId w:val="0"/>
              </w:numPr>
              <w:spacing w:after="0"/>
              <w:jc w:val="center"/>
            </w:pPr>
            <w:r>
              <w:t>Annex B6</w:t>
            </w:r>
          </w:p>
        </w:tc>
        <w:tc>
          <w:tcPr>
            <w:tcW w:w="5386" w:type="dxa"/>
          </w:tcPr>
          <w:p w:rsidR="007E56ED" w:rsidRDefault="007E56ED" w:rsidP="00753F15">
            <w:pPr>
              <w:pStyle w:val="Heading2"/>
              <w:numPr>
                <w:ilvl w:val="0"/>
                <w:numId w:val="0"/>
              </w:numPr>
              <w:spacing w:after="0"/>
            </w:pPr>
            <w:r>
              <w:t>Administrative Instructions</w:t>
            </w:r>
          </w:p>
          <w:p w:rsidR="007E56ED" w:rsidRPr="00753F15" w:rsidRDefault="007E56ED" w:rsidP="00753F15">
            <w:pPr>
              <w:pStyle w:val="Heading2"/>
              <w:numPr>
                <w:ilvl w:val="0"/>
                <w:numId w:val="0"/>
              </w:numPr>
              <w:spacing w:after="0"/>
            </w:pPr>
          </w:p>
        </w:tc>
        <w:tc>
          <w:tcPr>
            <w:tcW w:w="2410" w:type="dxa"/>
            <w:tcBorders>
              <w:top w:val="nil"/>
              <w:bottom w:val="nil"/>
              <w:right w:val="nil"/>
            </w:tcBorders>
          </w:tcPr>
          <w:p w:rsidR="007E56ED" w:rsidRPr="00753F15" w:rsidRDefault="007E56ED" w:rsidP="00753F15">
            <w:pPr>
              <w:pStyle w:val="Heading2"/>
              <w:numPr>
                <w:ilvl w:val="0"/>
                <w:numId w:val="0"/>
              </w:numPr>
              <w:spacing w:after="0"/>
              <w:jc w:val="right"/>
            </w:pPr>
          </w:p>
        </w:tc>
      </w:tr>
      <w:tr w:rsidR="00C63F2D" w:rsidRPr="00753F15" w:rsidTr="00753F15">
        <w:tc>
          <w:tcPr>
            <w:tcW w:w="1418" w:type="dxa"/>
          </w:tcPr>
          <w:p w:rsidR="00C63F2D" w:rsidRPr="00753F15" w:rsidRDefault="004E3BED" w:rsidP="00753F15">
            <w:pPr>
              <w:pStyle w:val="Heading2"/>
              <w:numPr>
                <w:ilvl w:val="0"/>
                <w:numId w:val="0"/>
              </w:numPr>
              <w:spacing w:after="0"/>
              <w:jc w:val="center"/>
            </w:pPr>
            <w:r>
              <w:t>Annex B7</w:t>
            </w:r>
          </w:p>
          <w:p w:rsidR="00C63F2D" w:rsidRPr="00753F15" w:rsidRDefault="00C63F2D" w:rsidP="00753F15">
            <w:pPr>
              <w:pStyle w:val="Heading2"/>
              <w:numPr>
                <w:ilvl w:val="0"/>
                <w:numId w:val="0"/>
              </w:numPr>
              <w:spacing w:after="0"/>
              <w:jc w:val="center"/>
            </w:pPr>
          </w:p>
        </w:tc>
        <w:tc>
          <w:tcPr>
            <w:tcW w:w="5386" w:type="dxa"/>
          </w:tcPr>
          <w:p w:rsidR="00C63F2D" w:rsidRPr="00753F15" w:rsidRDefault="00C63F2D" w:rsidP="00753F15">
            <w:pPr>
              <w:pStyle w:val="Heading2"/>
              <w:numPr>
                <w:ilvl w:val="0"/>
                <w:numId w:val="0"/>
              </w:numPr>
              <w:spacing w:after="0"/>
            </w:pPr>
            <w:r w:rsidRPr="00753F15">
              <w:t>Form of Tender</w:t>
            </w:r>
          </w:p>
        </w:tc>
        <w:tc>
          <w:tcPr>
            <w:tcW w:w="2410" w:type="dxa"/>
            <w:tcBorders>
              <w:top w:val="nil"/>
              <w:bottom w:val="nil"/>
              <w:right w:val="nil"/>
            </w:tcBorders>
          </w:tcPr>
          <w:p w:rsidR="00C63F2D" w:rsidRPr="00753F15" w:rsidRDefault="00C63F2D" w:rsidP="00753F15">
            <w:pPr>
              <w:pStyle w:val="Heading2"/>
              <w:numPr>
                <w:ilvl w:val="0"/>
                <w:numId w:val="0"/>
              </w:numPr>
              <w:spacing w:after="0"/>
              <w:jc w:val="right"/>
            </w:pPr>
          </w:p>
        </w:tc>
      </w:tr>
    </w:tbl>
    <w:p w:rsidR="00C63F2D" w:rsidRDefault="00C63F2D" w:rsidP="00247F0F">
      <w:pPr>
        <w:pStyle w:val="Heading2"/>
        <w:numPr>
          <w:ilvl w:val="0"/>
          <w:numId w:val="0"/>
        </w:numPr>
        <w:ind w:left="851"/>
        <w:rPr>
          <w:b/>
        </w:rPr>
      </w:pPr>
    </w:p>
    <w:p w:rsidR="00C63F2D" w:rsidRPr="001257FF" w:rsidRDefault="00BA6B53" w:rsidP="00846EAD">
      <w:pPr>
        <w:jc w:val="left"/>
        <w:rPr>
          <w:b/>
        </w:rPr>
      </w:pPr>
      <w:bookmarkStart w:id="32" w:name="_Toc403555084"/>
      <w:r>
        <w:br w:type="page"/>
      </w:r>
      <w:r w:rsidRPr="001257FF">
        <w:rPr>
          <w:b/>
        </w:rPr>
        <w:lastRenderedPageBreak/>
        <w:t>Introduction to the P</w:t>
      </w:r>
      <w:r w:rsidR="00C63F2D" w:rsidRPr="001257FF">
        <w:rPr>
          <w:b/>
        </w:rPr>
        <w:t>rocurement</w:t>
      </w:r>
      <w:bookmarkEnd w:id="32"/>
      <w:r w:rsidR="00C63F2D" w:rsidRPr="001257FF">
        <w:rPr>
          <w:b/>
        </w:rPr>
        <w:t xml:space="preserve"> </w:t>
      </w:r>
    </w:p>
    <w:p w:rsidR="00680465" w:rsidRPr="00BA6B53" w:rsidRDefault="00680465" w:rsidP="00680465">
      <w:pPr>
        <w:spacing w:before="100" w:beforeAutospacing="1" w:after="100" w:afterAutospacing="1"/>
        <w:rPr>
          <w:rFonts w:cs="Arial"/>
          <w:bCs/>
          <w:iCs/>
          <w:lang w:val="en" w:eastAsia="en-GB"/>
        </w:rPr>
      </w:pPr>
      <w:bookmarkStart w:id="33" w:name="_Toc403555086"/>
      <w:bookmarkStart w:id="34" w:name="_Ref405452668"/>
      <w:bookmarkEnd w:id="2"/>
      <w:bookmarkEnd w:id="3"/>
      <w:bookmarkEnd w:id="4"/>
      <w:r w:rsidRPr="00BA6B53">
        <w:rPr>
          <w:rFonts w:cs="Arial"/>
          <w:bCs/>
          <w:iCs/>
          <w:lang w:eastAsia="en-GB"/>
        </w:rPr>
        <w:t xml:space="preserve">Chesterfield Borough Council is one of eight District Councils in the County of Derbyshire. </w:t>
      </w:r>
      <w:r w:rsidRPr="00BA6B53">
        <w:rPr>
          <w:rFonts w:cs="Arial"/>
          <w:bCs/>
          <w:iCs/>
          <w:lang w:val="en" w:eastAsia="en-GB"/>
        </w:rPr>
        <w:t>The Council is responsible for providing a wide range of local services in Chesterfield including housing, planning, economic development, estate management, public health, refuse collection and leisure facilities including parks and sports</w:t>
      </w:r>
      <w:r w:rsidRPr="00BA6B53">
        <w:rPr>
          <w:rFonts w:cs="Arial"/>
          <w:bCs/>
          <w:iCs/>
          <w:lang w:eastAsia="en-GB"/>
        </w:rPr>
        <w:t xml:space="preserve"> centres</w:t>
      </w:r>
      <w:r w:rsidRPr="00BA6B53">
        <w:rPr>
          <w:rFonts w:cs="Arial"/>
          <w:bCs/>
          <w:iCs/>
          <w:lang w:val="en" w:eastAsia="en-GB"/>
        </w:rPr>
        <w:t>.</w:t>
      </w:r>
    </w:p>
    <w:p w:rsidR="00680465" w:rsidRPr="00BA6B53" w:rsidRDefault="00680465" w:rsidP="00680465">
      <w:pPr>
        <w:spacing w:before="100" w:beforeAutospacing="1" w:after="100" w:afterAutospacing="1"/>
        <w:rPr>
          <w:rFonts w:cs="Arial"/>
          <w:bCs/>
          <w:iCs/>
          <w:lang w:eastAsia="en-GB"/>
        </w:rPr>
      </w:pPr>
      <w:r w:rsidRPr="00BA6B53">
        <w:rPr>
          <w:rFonts w:cs="Arial"/>
          <w:bCs/>
          <w:iCs/>
          <w:lang w:val="en" w:eastAsia="en-GB"/>
        </w:rPr>
        <w:t xml:space="preserve">Chesterfield is the second largest settlement in Derbyshire and lies </w:t>
      </w:r>
      <w:r w:rsidRPr="00BA6B53">
        <w:rPr>
          <w:rFonts w:cs="Arial"/>
          <w:bCs/>
          <w:iCs/>
          <w:lang w:eastAsia="en-GB"/>
        </w:rPr>
        <w:t>24 miles (39km) north of Derby. The Borough is a relatively compact and mainly urban area with good access to the M1 motorway which runs along its Eastern boundary.</w:t>
      </w:r>
    </w:p>
    <w:p w:rsidR="00680465" w:rsidRPr="00BA6B53" w:rsidRDefault="00680465" w:rsidP="00680465">
      <w:pPr>
        <w:spacing w:before="100" w:beforeAutospacing="1" w:after="100" w:afterAutospacing="1"/>
        <w:rPr>
          <w:rFonts w:cs="Arial"/>
          <w:bCs/>
          <w:i/>
          <w:iCs/>
          <w:lang w:eastAsia="en-GB"/>
        </w:rPr>
      </w:pPr>
      <w:r w:rsidRPr="00BA6B53">
        <w:rPr>
          <w:rFonts w:cs="Arial"/>
          <w:bCs/>
          <w:iCs/>
          <w:lang w:eastAsia="en-GB"/>
        </w:rPr>
        <w:t xml:space="preserve">Chesterfield Borough Council’s vision </w:t>
      </w:r>
      <w:r w:rsidRPr="009838FE">
        <w:rPr>
          <w:rFonts w:cs="Arial"/>
          <w:bCs/>
          <w:iCs/>
          <w:lang w:eastAsia="en-GB"/>
        </w:rPr>
        <w:t xml:space="preserve">is </w:t>
      </w:r>
      <w:r w:rsidRPr="009838FE">
        <w:rPr>
          <w:rFonts w:cs="Arial"/>
          <w:bCs/>
          <w:i/>
          <w:iCs/>
          <w:lang w:eastAsia="en-GB"/>
        </w:rPr>
        <w:t>“Putting our Communities first”.</w:t>
      </w:r>
      <w:r w:rsidRPr="00BA6B53">
        <w:rPr>
          <w:rFonts w:cs="Arial"/>
          <w:bCs/>
          <w:i/>
          <w:iCs/>
          <w:lang w:eastAsia="en-GB"/>
        </w:rPr>
        <w:t xml:space="preserve"> </w:t>
      </w:r>
    </w:p>
    <w:p w:rsidR="00324EEF" w:rsidRPr="00324EEF" w:rsidRDefault="00680465" w:rsidP="00324EEF">
      <w:pPr>
        <w:pStyle w:val="MRNumberedHeading2"/>
      </w:pPr>
      <w:r w:rsidRPr="001A7538">
        <w:t xml:space="preserve"> </w:t>
      </w:r>
      <w:bookmarkEnd w:id="33"/>
      <w:bookmarkEnd w:id="34"/>
      <w:r w:rsidR="00324EEF" w:rsidRPr="00324EEF">
        <w:t>1.1</w:t>
      </w:r>
      <w:r w:rsidR="00324EEF" w:rsidRPr="00324EEF">
        <w:tab/>
        <w:t xml:space="preserve">The Government requires regions where HS2 will have an impact to produce Growth Strategies, to maximise the local benefits of HS2 at Stations and other HS2 assets. Chesterfield sits astride two regions which are developing HS2 Growth Strategies – The East Midlands and Sheffield City Region. Developments in the Borough form an important part of both these wider plans.  Up until the line of route confirmation in July 2017 Chesterfield Borough was mainly set to benefit from an HS2 Infrastructure Maintenance Depot at Staveley.    </w:t>
      </w:r>
    </w:p>
    <w:p w:rsidR="00324EEF" w:rsidRPr="00324EEF" w:rsidRDefault="00324EEF" w:rsidP="00324EEF">
      <w:pPr>
        <w:pStyle w:val="MRNumberedHeading2"/>
      </w:pPr>
      <w:r w:rsidRPr="00324EEF">
        <w:t>1.2</w:t>
      </w:r>
      <w:r w:rsidRPr="00324EEF">
        <w:tab/>
        <w:t xml:space="preserve">However the announcement of the line of route to include Chesterfield Station means an HS2 stopping service from 2033 by virtue of a spur from the main track at Stonebroom linking it to the Midland Mainline serving Sheffield.   The possibility of this was announced with the confirmation of the HS2 preference for line 2b route in November 2016.  Using EM Growth Strategy funding Chesterfield and its northern Derbyshire partners have developed an indicative plan – a Development Vision produced with support from AECOM in June 2017.   This vision illustrates the scale and scope of the development and the principles of how HS2 led growth might be used to better develop the linkages between the Town Centre &amp; the station and Chesterfield Waterside Regeneration area &amp; the station.  AECOM’s work included a number of pieces of intelligence and research on areas like movement, connectivity and traffic.   The EM Growth Strategy funding also helped to produce a high level assessment of the economic impact of the developments at the Station and the Staveley Corridor where the depot will be located.  </w:t>
      </w:r>
    </w:p>
    <w:p w:rsidR="00324EEF" w:rsidRPr="00324EEF" w:rsidRDefault="00324EEF" w:rsidP="00324EEF">
      <w:pPr>
        <w:pStyle w:val="MRNumberedHeading2"/>
      </w:pPr>
      <w:r w:rsidRPr="00324EEF">
        <w:t>1.3</w:t>
      </w:r>
      <w:r w:rsidRPr="00324EEF">
        <w:tab/>
        <w:t>There are similar earlier and emerging pieces of work in the SCR HS2 Growth strategy, these include the SCR Strategic Economic Plan, Infrastructure Investment Plan, Transport Strategy (including the Integrated Public Transport Study also known as Connectivity Study currently being carried out and due to report in early March), the earlier SCR HS2 Evidence Base study carried out in August 2017.  Your findings will need to be fed into the Single Commission study recently tendered by SCR to inform the final HS2 Growth Strategy.  Therefore the initial piece of work needs to be completed by end of June 2018 at the latest.</w:t>
      </w:r>
    </w:p>
    <w:p w:rsidR="00C63F2D" w:rsidRPr="001A7538" w:rsidRDefault="00C63F2D" w:rsidP="00324EEF">
      <w:pPr>
        <w:pStyle w:val="MRNumberedHeading2"/>
        <w:numPr>
          <w:ilvl w:val="0"/>
          <w:numId w:val="0"/>
        </w:numPr>
        <w:ind w:left="720"/>
      </w:pPr>
    </w:p>
    <w:p w:rsidR="00C63F2D" w:rsidRDefault="00C63F2D" w:rsidP="006B54D6">
      <w:pPr>
        <w:pStyle w:val="MRNumberedHeading2"/>
      </w:pPr>
      <w:bookmarkStart w:id="35" w:name="_Toc403555087"/>
      <w:r w:rsidRPr="00533CB2">
        <w:t xml:space="preserve">Full details of the Authority's requirements are set out in the Specification in </w:t>
      </w:r>
      <w:r>
        <w:t>Annex B2 of Section B.</w:t>
      </w:r>
      <w:bookmarkEnd w:id="35"/>
      <w:r>
        <w:t xml:space="preserve"> </w:t>
      </w:r>
    </w:p>
    <w:p w:rsidR="00324EEF" w:rsidRDefault="00324EEF" w:rsidP="00BA11DD">
      <w:pPr>
        <w:pStyle w:val="MRNumberedHeading2"/>
        <w:numPr>
          <w:ilvl w:val="0"/>
          <w:numId w:val="0"/>
        </w:numPr>
        <w:ind w:left="720"/>
        <w:rPr>
          <w:b/>
        </w:rPr>
      </w:pPr>
    </w:p>
    <w:p w:rsidR="00324EEF" w:rsidRDefault="00324EEF" w:rsidP="00BA11DD">
      <w:pPr>
        <w:pStyle w:val="MRNumberedHeading2"/>
        <w:numPr>
          <w:ilvl w:val="0"/>
          <w:numId w:val="0"/>
        </w:numPr>
        <w:ind w:left="720"/>
        <w:rPr>
          <w:b/>
        </w:rPr>
      </w:pPr>
    </w:p>
    <w:p w:rsidR="00324EEF" w:rsidRDefault="00324EEF" w:rsidP="00BA11DD">
      <w:pPr>
        <w:pStyle w:val="MRNumberedHeading2"/>
        <w:numPr>
          <w:ilvl w:val="0"/>
          <w:numId w:val="0"/>
        </w:numPr>
        <w:ind w:left="720"/>
        <w:rPr>
          <w:b/>
        </w:rPr>
      </w:pPr>
    </w:p>
    <w:p w:rsidR="00324EEF" w:rsidRDefault="00324EEF" w:rsidP="00BA11DD">
      <w:pPr>
        <w:pStyle w:val="MRNumberedHeading2"/>
        <w:numPr>
          <w:ilvl w:val="0"/>
          <w:numId w:val="0"/>
        </w:numPr>
        <w:ind w:left="720"/>
        <w:rPr>
          <w:b/>
        </w:rPr>
      </w:pPr>
    </w:p>
    <w:p w:rsidR="00324EEF" w:rsidRDefault="00324EEF" w:rsidP="00BA11DD">
      <w:pPr>
        <w:pStyle w:val="MRNumberedHeading2"/>
        <w:numPr>
          <w:ilvl w:val="0"/>
          <w:numId w:val="0"/>
        </w:numPr>
        <w:ind w:left="720"/>
        <w:rPr>
          <w:b/>
        </w:rPr>
      </w:pPr>
    </w:p>
    <w:p w:rsidR="00324EEF" w:rsidRDefault="00324EEF" w:rsidP="00BA11DD">
      <w:pPr>
        <w:pStyle w:val="MRNumberedHeading2"/>
        <w:numPr>
          <w:ilvl w:val="0"/>
          <w:numId w:val="0"/>
        </w:numPr>
        <w:ind w:left="720"/>
        <w:rPr>
          <w:b/>
        </w:rPr>
      </w:pPr>
    </w:p>
    <w:p w:rsidR="009838FE" w:rsidRDefault="009838FE" w:rsidP="00BA11DD">
      <w:pPr>
        <w:pStyle w:val="MRNumberedHeading2"/>
        <w:numPr>
          <w:ilvl w:val="0"/>
          <w:numId w:val="0"/>
        </w:numPr>
        <w:ind w:left="720"/>
        <w:rPr>
          <w:b/>
        </w:rPr>
      </w:pPr>
      <w:r w:rsidRPr="00BA11DD">
        <w:rPr>
          <w:b/>
        </w:rPr>
        <w:lastRenderedPageBreak/>
        <w:t>Purpose and scope</w:t>
      </w:r>
      <w:r w:rsidR="004406EF">
        <w:rPr>
          <w:b/>
        </w:rPr>
        <w:t xml:space="preserve"> of this ITT</w:t>
      </w:r>
    </w:p>
    <w:p w:rsidR="00BA11DD" w:rsidRDefault="002E57D2" w:rsidP="00BA11DD">
      <w:pPr>
        <w:pStyle w:val="MRNumberedHeading2"/>
        <w:numPr>
          <w:ilvl w:val="0"/>
          <w:numId w:val="0"/>
        </w:numPr>
        <w:ind w:left="720" w:hanging="720"/>
      </w:pPr>
      <w:r>
        <w:t>1.8</w:t>
      </w:r>
      <w:r w:rsidR="00BA11DD">
        <w:tab/>
        <w:t>This ITT:</w:t>
      </w:r>
    </w:p>
    <w:p w:rsidR="00BA11DD" w:rsidRDefault="00BA11DD" w:rsidP="00BA11DD">
      <w:pPr>
        <w:pStyle w:val="MRNumberedHeading2"/>
        <w:numPr>
          <w:ilvl w:val="0"/>
          <w:numId w:val="0"/>
        </w:numPr>
        <w:ind w:left="720" w:hanging="720"/>
      </w:pPr>
      <w:r>
        <w:tab/>
        <w:t>1.</w:t>
      </w:r>
      <w:r w:rsidR="002E57D2">
        <w:t>8</w:t>
      </w:r>
      <w:r>
        <w:t>.1</w:t>
      </w:r>
      <w:r>
        <w:tab/>
      </w:r>
      <w:r w:rsidR="00244D0D">
        <w:t>Invites</w:t>
      </w:r>
      <w:r>
        <w:t xml:space="preserve"> Bidders to submit their Tenders in accordance with the instructions set out </w:t>
      </w:r>
      <w:r>
        <w:tab/>
      </w:r>
      <w:r>
        <w:tab/>
        <w:t>in the remainder of this ITT;</w:t>
      </w:r>
    </w:p>
    <w:p w:rsidR="00BA11DD" w:rsidRDefault="002E57D2" w:rsidP="00BA11DD">
      <w:pPr>
        <w:pStyle w:val="MRNumberedHeading2"/>
        <w:numPr>
          <w:ilvl w:val="0"/>
          <w:numId w:val="0"/>
        </w:numPr>
        <w:ind w:left="720"/>
      </w:pPr>
      <w:r>
        <w:t>1.8</w:t>
      </w:r>
      <w:r w:rsidR="00244D0D">
        <w:t>.2</w:t>
      </w:r>
      <w:r w:rsidR="00244D0D">
        <w:tab/>
        <w:t>S</w:t>
      </w:r>
      <w:r w:rsidR="00BA11DD">
        <w:t>ets out the overall timetable and process for the procurement;</w:t>
      </w:r>
    </w:p>
    <w:p w:rsidR="00BA11DD" w:rsidRDefault="002E57D2" w:rsidP="00BA11DD">
      <w:pPr>
        <w:pStyle w:val="MRNumberedHeading2"/>
        <w:numPr>
          <w:ilvl w:val="0"/>
          <w:numId w:val="0"/>
        </w:numPr>
        <w:ind w:left="720"/>
      </w:pPr>
      <w:r>
        <w:t>1.8</w:t>
      </w:r>
      <w:r w:rsidR="00244D0D">
        <w:t>.3</w:t>
      </w:r>
      <w:r w:rsidR="00244D0D">
        <w:tab/>
        <w:t>P</w:t>
      </w:r>
      <w:r w:rsidR="00BA11DD">
        <w:t xml:space="preserve">rovides Bidders with sufficient information to enable them to submit a compliant </w:t>
      </w:r>
      <w:r w:rsidR="00BA11DD">
        <w:tab/>
      </w:r>
      <w:r w:rsidR="00BA11DD">
        <w:tab/>
        <w:t>Tender;</w:t>
      </w:r>
    </w:p>
    <w:p w:rsidR="00BA11DD" w:rsidRDefault="002E57D2" w:rsidP="00BA11DD">
      <w:pPr>
        <w:pStyle w:val="MRNumberedHeading2"/>
        <w:numPr>
          <w:ilvl w:val="0"/>
          <w:numId w:val="0"/>
        </w:numPr>
        <w:ind w:left="720"/>
      </w:pPr>
      <w:r>
        <w:t>1.8</w:t>
      </w:r>
      <w:r w:rsidR="00244D0D">
        <w:t>.4</w:t>
      </w:r>
      <w:r w:rsidR="00244D0D">
        <w:tab/>
        <w:t>S</w:t>
      </w:r>
      <w:r w:rsidR="00BA11DD">
        <w:t xml:space="preserve">ets out the award criteria and Tender evaluation model that will be used to </w:t>
      </w:r>
      <w:r w:rsidR="00BA11DD">
        <w:tab/>
      </w:r>
      <w:r w:rsidR="00BA11DD">
        <w:tab/>
      </w:r>
      <w:r w:rsidR="00BA11DD">
        <w:tab/>
        <w:t>evaluate the Tenders; and</w:t>
      </w:r>
    </w:p>
    <w:p w:rsidR="00BA11DD" w:rsidRPr="00BA11DD" w:rsidRDefault="002E57D2" w:rsidP="00BA11DD">
      <w:pPr>
        <w:pStyle w:val="MRNumberedHeading2"/>
        <w:numPr>
          <w:ilvl w:val="0"/>
          <w:numId w:val="0"/>
        </w:numPr>
        <w:ind w:left="720"/>
      </w:pPr>
      <w:r>
        <w:t>1.8</w:t>
      </w:r>
      <w:r w:rsidR="00244D0D">
        <w:t>.5</w:t>
      </w:r>
      <w:r w:rsidR="00244D0D">
        <w:tab/>
        <w:t>E</w:t>
      </w:r>
      <w:r w:rsidR="00BA11DD">
        <w:t>xplains the administrative arrangements for the receipt of Tenders.</w:t>
      </w:r>
    </w:p>
    <w:p w:rsidR="00C63F2D" w:rsidRPr="009838FE" w:rsidRDefault="002E57D2" w:rsidP="00BA11DD">
      <w:pPr>
        <w:pStyle w:val="MRNumberedHeading2"/>
        <w:numPr>
          <w:ilvl w:val="0"/>
          <w:numId w:val="0"/>
        </w:numPr>
        <w:ind w:left="720" w:hanging="720"/>
      </w:pPr>
      <w:r>
        <w:t>1.9</w:t>
      </w:r>
      <w:r w:rsidR="00BA11DD">
        <w:tab/>
      </w:r>
      <w:r w:rsidR="00C63F2D" w:rsidRPr="009838FE">
        <w:t xml:space="preserve">The link below to the Cabinet Office website provides information on the Government’s Crown Representative for SMEs, a link to the definition of an SME and details on the SME initiative:  </w:t>
      </w:r>
      <w:hyperlink r:id="rId16" w:history="1">
        <w:r w:rsidR="00C63F2D" w:rsidRPr="009838FE">
          <w:t>https://www.gov.uk/government/policies/buying-and-managing-government-goods-and-services-more-efficiently-and-effectively/supporting-pages/making-sure-government-gets-full-value-from-small-and-medium-sized-enterprises</w:t>
        </w:r>
      </w:hyperlink>
      <w:bookmarkEnd w:id="5"/>
      <w:bookmarkEnd w:id="6"/>
      <w:r w:rsidR="00680465" w:rsidRPr="009838FE">
        <w:rPr>
          <w:i/>
        </w:rPr>
        <w:t>.</w:t>
      </w:r>
    </w:p>
    <w:p w:rsidR="00C63F2D" w:rsidRDefault="00C63F2D" w:rsidP="00337295">
      <w:pPr>
        <w:pStyle w:val="Heading1"/>
        <w:spacing w:before="240" w:after="0"/>
        <w:ind w:left="709"/>
        <w:rPr>
          <w:b w:val="0"/>
        </w:rPr>
      </w:pPr>
      <w:r w:rsidRPr="00276E1B">
        <w:t>Questions</w:t>
      </w:r>
      <w:r>
        <w:rPr>
          <w:b w:val="0"/>
        </w:rPr>
        <w:t xml:space="preserve"> </w:t>
      </w:r>
      <w:r w:rsidRPr="00276E1B">
        <w:t>about this ITT</w:t>
      </w:r>
      <w:bookmarkEnd w:id="7"/>
    </w:p>
    <w:p w:rsidR="00680465" w:rsidRDefault="00BA11DD" w:rsidP="00BA11DD">
      <w:pPr>
        <w:pStyle w:val="MRNumberedHeading2"/>
        <w:numPr>
          <w:ilvl w:val="0"/>
          <w:numId w:val="0"/>
        </w:numPr>
        <w:ind w:left="720" w:hanging="720"/>
      </w:pPr>
      <w:bookmarkStart w:id="36" w:name="_Toc403555094"/>
      <w:bookmarkStart w:id="37" w:name="_Ref405452872"/>
      <w:r>
        <w:t>1.1</w:t>
      </w:r>
      <w:r w:rsidR="002E57D2">
        <w:t>0</w:t>
      </w:r>
      <w:r>
        <w:tab/>
      </w:r>
      <w:r w:rsidR="00C63F2D">
        <w:t xml:space="preserve">You may submit, by no later than </w:t>
      </w:r>
      <w:r w:rsidR="001A7538">
        <w:t xml:space="preserve">5:00 pm on </w:t>
      </w:r>
      <w:r w:rsidR="005F785F">
        <w:t>06</w:t>
      </w:r>
      <w:r w:rsidR="00244D0D" w:rsidRPr="00244D0D">
        <w:rPr>
          <w:vertAlign w:val="superscript"/>
        </w:rPr>
        <w:t>th</w:t>
      </w:r>
      <w:r w:rsidR="005F785F">
        <w:t xml:space="preserve"> April</w:t>
      </w:r>
      <w:r w:rsidR="00244D0D">
        <w:t xml:space="preserve"> 2018 </w:t>
      </w:r>
      <w:r w:rsidR="00C63F2D">
        <w:t xml:space="preserve">any queries that you have relating to this ITT.  Please submit such queries via the e-Tendering Portal. </w:t>
      </w:r>
      <w:bookmarkStart w:id="38" w:name="_Toc403555095"/>
      <w:bookmarkEnd w:id="36"/>
      <w:bookmarkEnd w:id="37"/>
    </w:p>
    <w:p w:rsidR="00C63F2D" w:rsidRDefault="002E57D2" w:rsidP="00BA11DD">
      <w:pPr>
        <w:pStyle w:val="MRNumberedHeading2"/>
        <w:numPr>
          <w:ilvl w:val="0"/>
          <w:numId w:val="0"/>
        </w:numPr>
        <w:ind w:left="720" w:hanging="720"/>
      </w:pPr>
      <w:r>
        <w:t>1.11</w:t>
      </w:r>
      <w:r w:rsidR="00BA11DD">
        <w:tab/>
      </w:r>
      <w:r w:rsidR="00C63F2D">
        <w:t>Any specific queries should clearly reference the appropriate paragraph in the ITT documentation and, to the extent possible, should be aggregated rather than sent individually.  The Authority may decline to answer queries received after the above deadline.</w:t>
      </w:r>
      <w:bookmarkEnd w:id="38"/>
    </w:p>
    <w:p w:rsidR="00C63F2D" w:rsidRPr="005A2E47" w:rsidRDefault="002E57D2" w:rsidP="00BA11DD">
      <w:pPr>
        <w:pStyle w:val="MRNumberedHeading2"/>
        <w:numPr>
          <w:ilvl w:val="0"/>
          <w:numId w:val="0"/>
        </w:numPr>
        <w:ind w:left="720" w:hanging="720"/>
      </w:pPr>
      <w:bookmarkStart w:id="39" w:name="_Toc403555096"/>
      <w:r>
        <w:t>1.12</w:t>
      </w:r>
      <w:r w:rsidR="00BA11DD">
        <w:tab/>
      </w:r>
      <w:r w:rsidR="00C63F2D">
        <w:t xml:space="preserve">Answers to the questions received by the Authority will be circulated to all Bidders via the e-Tendering Portal. Answers will not reveal the identity of the individual Bidder that asked a particular question.  The Authority may decide not to disclose answers, or parts of answers, which would reveal confidential or commercially sensitive information in relation to a particular Bidder. </w:t>
      </w:r>
      <w:bookmarkEnd w:id="39"/>
      <w:r w:rsidR="00C63F2D">
        <w:br w:type="page"/>
      </w:r>
    </w:p>
    <w:p w:rsidR="00C63F2D" w:rsidRPr="008F3D2C" w:rsidRDefault="00C63F2D" w:rsidP="00337295">
      <w:pPr>
        <w:pStyle w:val="MRNumberedHeading1"/>
        <w:numPr>
          <w:ilvl w:val="0"/>
          <w:numId w:val="24"/>
        </w:numPr>
        <w:tabs>
          <w:tab w:val="clear" w:pos="798"/>
          <w:tab w:val="num" w:pos="709"/>
        </w:tabs>
        <w:ind w:hanging="798"/>
        <w:rPr>
          <w:sz w:val="20"/>
          <w:szCs w:val="20"/>
        </w:rPr>
      </w:pPr>
      <w:bookmarkStart w:id="40" w:name="_Toc403556502"/>
      <w:bookmarkStart w:id="41" w:name="_Toc403556507"/>
      <w:r w:rsidRPr="008F3D2C">
        <w:rPr>
          <w:sz w:val="20"/>
          <w:szCs w:val="20"/>
        </w:rPr>
        <w:lastRenderedPageBreak/>
        <w:t>TENDER TIMETABLE</w:t>
      </w:r>
      <w:bookmarkEnd w:id="40"/>
      <w:bookmarkEnd w:id="41"/>
    </w:p>
    <w:p w:rsidR="00C63F2D" w:rsidRPr="00276E1B" w:rsidRDefault="00C63F2D" w:rsidP="00337295">
      <w:pPr>
        <w:pStyle w:val="Heading1"/>
        <w:spacing w:before="240" w:after="0"/>
        <w:ind w:left="709"/>
      </w:pPr>
      <w:bookmarkStart w:id="42" w:name="_Toc403555097"/>
      <w:r w:rsidRPr="00276E1B">
        <w:t>Key dates</w:t>
      </w:r>
      <w:bookmarkEnd w:id="42"/>
    </w:p>
    <w:p w:rsidR="00C63F2D" w:rsidRDefault="00C63F2D" w:rsidP="006B54D6">
      <w:pPr>
        <w:pStyle w:val="MRNumberedHeading2"/>
      </w:pPr>
      <w:bookmarkStart w:id="43" w:name="_Toc403555098"/>
      <w:r>
        <w:t>The procurement will follow a clear, structured and transparent process to ensure a fair and level playing field so that all Bidders are treated equally.</w:t>
      </w:r>
      <w:bookmarkEnd w:id="43"/>
      <w:r>
        <w:t xml:space="preserve"> </w:t>
      </w:r>
    </w:p>
    <w:p w:rsidR="00C63F2D" w:rsidRDefault="00C63F2D" w:rsidP="006B54D6">
      <w:pPr>
        <w:pStyle w:val="MRNumberedHeading2"/>
      </w:pPr>
      <w:bookmarkStart w:id="44" w:name="_Toc403555099"/>
      <w:bookmarkStart w:id="45" w:name="_Ref405452883"/>
      <w:bookmarkStart w:id="46" w:name="_Ref406061800"/>
      <w:bookmarkStart w:id="47" w:name="_Ref406062870"/>
      <w:r>
        <w:t>The key dates for this procurement are currently anticipated to be as follows:</w:t>
      </w:r>
      <w:bookmarkEnd w:id="44"/>
      <w:bookmarkEnd w:id="45"/>
      <w:bookmarkEnd w:id="46"/>
      <w:bookmarkEnd w:id="47"/>
      <w:r>
        <w:t xml:space="preserve"> </w:t>
      </w:r>
    </w:p>
    <w:p w:rsidR="00C63F2D" w:rsidRDefault="00C63F2D" w:rsidP="006B54D6">
      <w:pPr>
        <w:pStyle w:val="MRNumberedHeading2"/>
        <w:numPr>
          <w:ilvl w:val="0"/>
          <w:numId w:val="0"/>
        </w:num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2693"/>
      </w:tblGrid>
      <w:tr w:rsidR="00C63F2D" w:rsidRPr="00753F15" w:rsidTr="00753F15">
        <w:tc>
          <w:tcPr>
            <w:tcW w:w="5387" w:type="dxa"/>
            <w:shd w:val="clear" w:color="auto" w:fill="BFBFBF"/>
          </w:tcPr>
          <w:p w:rsidR="00C63F2D" w:rsidRDefault="00C63F2D" w:rsidP="00753F15">
            <w:pPr>
              <w:pStyle w:val="Heading2"/>
              <w:numPr>
                <w:ilvl w:val="0"/>
                <w:numId w:val="0"/>
              </w:numPr>
              <w:spacing w:after="0"/>
              <w:rPr>
                <w:b/>
              </w:rPr>
            </w:pPr>
            <w:r w:rsidRPr="00753F15">
              <w:rPr>
                <w:b/>
              </w:rPr>
              <w:t>Event</w:t>
            </w:r>
          </w:p>
          <w:p w:rsidR="00140B6C" w:rsidRPr="00753F15" w:rsidRDefault="00140B6C" w:rsidP="00753F15">
            <w:pPr>
              <w:pStyle w:val="Heading2"/>
              <w:numPr>
                <w:ilvl w:val="0"/>
                <w:numId w:val="0"/>
              </w:numPr>
              <w:spacing w:after="0"/>
              <w:rPr>
                <w:b/>
              </w:rPr>
            </w:pPr>
          </w:p>
        </w:tc>
        <w:tc>
          <w:tcPr>
            <w:tcW w:w="2693" w:type="dxa"/>
            <w:shd w:val="clear" w:color="auto" w:fill="BFBFBF"/>
          </w:tcPr>
          <w:p w:rsidR="00C63F2D" w:rsidRPr="00753F15" w:rsidRDefault="00C63F2D" w:rsidP="00753F15">
            <w:pPr>
              <w:pStyle w:val="Heading2"/>
              <w:numPr>
                <w:ilvl w:val="0"/>
                <w:numId w:val="0"/>
              </w:numPr>
              <w:spacing w:after="0"/>
              <w:rPr>
                <w:b/>
              </w:rPr>
            </w:pPr>
            <w:r w:rsidRPr="00753F15">
              <w:rPr>
                <w:b/>
              </w:rPr>
              <w:t>Date</w:t>
            </w:r>
          </w:p>
        </w:tc>
      </w:tr>
      <w:tr w:rsidR="00C63F2D" w:rsidRPr="00753F15" w:rsidTr="00753F15">
        <w:tc>
          <w:tcPr>
            <w:tcW w:w="5387" w:type="dxa"/>
          </w:tcPr>
          <w:p w:rsidR="00C63F2D" w:rsidRPr="00753F15" w:rsidRDefault="00C63F2D" w:rsidP="00753F15">
            <w:pPr>
              <w:pStyle w:val="Heading2"/>
              <w:numPr>
                <w:ilvl w:val="0"/>
                <w:numId w:val="0"/>
              </w:numPr>
              <w:spacing w:after="0"/>
            </w:pPr>
            <w:r w:rsidRPr="00753F15">
              <w:t>ITT issued</w:t>
            </w:r>
          </w:p>
        </w:tc>
        <w:tc>
          <w:tcPr>
            <w:tcW w:w="2693" w:type="dxa"/>
          </w:tcPr>
          <w:p w:rsidR="00C63F2D" w:rsidRPr="00753F15" w:rsidRDefault="00244D0D" w:rsidP="00753F15">
            <w:pPr>
              <w:pStyle w:val="Heading2"/>
              <w:numPr>
                <w:ilvl w:val="0"/>
                <w:numId w:val="0"/>
              </w:numPr>
              <w:spacing w:after="0"/>
            </w:pPr>
            <w:r>
              <w:t>8</w:t>
            </w:r>
            <w:r w:rsidRPr="00244D0D">
              <w:rPr>
                <w:vertAlign w:val="superscript"/>
              </w:rPr>
              <w:t>th</w:t>
            </w:r>
            <w:r>
              <w:t xml:space="preserve"> </w:t>
            </w:r>
            <w:r w:rsidR="00E92BBD">
              <w:t>March</w:t>
            </w:r>
            <w:r>
              <w:t xml:space="preserve"> 2018</w:t>
            </w:r>
          </w:p>
          <w:p w:rsidR="00C63F2D" w:rsidRPr="00753F15" w:rsidRDefault="00C63F2D" w:rsidP="00753F15">
            <w:pPr>
              <w:pStyle w:val="Heading2"/>
              <w:numPr>
                <w:ilvl w:val="0"/>
                <w:numId w:val="0"/>
              </w:numPr>
              <w:spacing w:after="0"/>
            </w:pPr>
          </w:p>
        </w:tc>
      </w:tr>
      <w:tr w:rsidR="00C63F2D" w:rsidRPr="00753F15" w:rsidTr="00753F15">
        <w:tc>
          <w:tcPr>
            <w:tcW w:w="5387" w:type="dxa"/>
          </w:tcPr>
          <w:p w:rsidR="00C63F2D" w:rsidRPr="00753F15" w:rsidRDefault="00C63F2D" w:rsidP="00753F15">
            <w:pPr>
              <w:pStyle w:val="Heading2"/>
              <w:numPr>
                <w:ilvl w:val="0"/>
                <w:numId w:val="0"/>
              </w:numPr>
              <w:spacing w:after="0"/>
            </w:pPr>
            <w:r w:rsidRPr="00753F15">
              <w:t>Deadline for the receipt of clarification questions</w:t>
            </w:r>
          </w:p>
        </w:tc>
        <w:tc>
          <w:tcPr>
            <w:tcW w:w="2693" w:type="dxa"/>
          </w:tcPr>
          <w:p w:rsidR="00C63F2D" w:rsidRPr="00753F15" w:rsidRDefault="002E57D2" w:rsidP="00753F15">
            <w:pPr>
              <w:pStyle w:val="Heading2"/>
              <w:numPr>
                <w:ilvl w:val="0"/>
                <w:numId w:val="0"/>
              </w:numPr>
              <w:spacing w:after="0"/>
            </w:pPr>
            <w:r>
              <w:t xml:space="preserve">5:00 pm </w:t>
            </w:r>
            <w:r w:rsidR="00162263">
              <w:t>06</w:t>
            </w:r>
            <w:r w:rsidR="00244D0D" w:rsidRPr="00244D0D">
              <w:rPr>
                <w:vertAlign w:val="superscript"/>
              </w:rPr>
              <w:t>th</w:t>
            </w:r>
            <w:r w:rsidR="00162263">
              <w:t xml:space="preserve"> April</w:t>
            </w:r>
            <w:r w:rsidR="00244D0D">
              <w:t xml:space="preserve"> 2018</w:t>
            </w:r>
          </w:p>
          <w:p w:rsidR="00C63F2D" w:rsidRPr="00753F15" w:rsidRDefault="00C63F2D" w:rsidP="00753F15">
            <w:pPr>
              <w:pStyle w:val="Heading2"/>
              <w:numPr>
                <w:ilvl w:val="0"/>
                <w:numId w:val="0"/>
              </w:numPr>
              <w:spacing w:after="0"/>
            </w:pPr>
          </w:p>
        </w:tc>
      </w:tr>
      <w:tr w:rsidR="00C63F2D" w:rsidRPr="00753F15" w:rsidTr="00753F15">
        <w:tc>
          <w:tcPr>
            <w:tcW w:w="5387" w:type="dxa"/>
          </w:tcPr>
          <w:p w:rsidR="00C63F2D" w:rsidRPr="00753F15" w:rsidRDefault="00C63F2D" w:rsidP="00753F15">
            <w:pPr>
              <w:pStyle w:val="Heading2"/>
              <w:numPr>
                <w:ilvl w:val="0"/>
                <w:numId w:val="0"/>
              </w:numPr>
              <w:spacing w:after="0"/>
            </w:pPr>
            <w:r w:rsidRPr="00753F15">
              <w:t>Deadline for receipt of Tenders</w:t>
            </w:r>
          </w:p>
        </w:tc>
        <w:tc>
          <w:tcPr>
            <w:tcW w:w="2693" w:type="dxa"/>
          </w:tcPr>
          <w:p w:rsidR="00C63F2D" w:rsidRPr="00753F15" w:rsidRDefault="002E57D2" w:rsidP="00753F15">
            <w:pPr>
              <w:pStyle w:val="Heading2"/>
              <w:numPr>
                <w:ilvl w:val="0"/>
                <w:numId w:val="0"/>
              </w:numPr>
              <w:spacing w:after="0"/>
            </w:pPr>
            <w:r>
              <w:t xml:space="preserve">12:00 noon </w:t>
            </w:r>
            <w:r w:rsidR="008D42E5">
              <w:t>9</w:t>
            </w:r>
            <w:r w:rsidR="00244D0D" w:rsidRPr="00244D0D">
              <w:rPr>
                <w:vertAlign w:val="superscript"/>
              </w:rPr>
              <w:t>th</w:t>
            </w:r>
            <w:r w:rsidR="00244D0D">
              <w:t xml:space="preserve"> </w:t>
            </w:r>
            <w:r w:rsidR="00844C7B">
              <w:t>April 2018</w:t>
            </w:r>
          </w:p>
          <w:p w:rsidR="00C63F2D" w:rsidRPr="00753F15" w:rsidRDefault="00C63F2D" w:rsidP="00753F15">
            <w:pPr>
              <w:pStyle w:val="Heading2"/>
              <w:numPr>
                <w:ilvl w:val="0"/>
                <w:numId w:val="0"/>
              </w:numPr>
              <w:spacing w:after="0"/>
            </w:pPr>
          </w:p>
        </w:tc>
      </w:tr>
      <w:tr w:rsidR="00C63F2D" w:rsidRPr="00753F15" w:rsidTr="008D42E5">
        <w:trPr>
          <w:trHeight w:val="541"/>
        </w:trPr>
        <w:tc>
          <w:tcPr>
            <w:tcW w:w="5387" w:type="dxa"/>
          </w:tcPr>
          <w:p w:rsidR="00C63F2D" w:rsidRPr="00753F15" w:rsidRDefault="00C63F2D" w:rsidP="00753F15">
            <w:pPr>
              <w:pStyle w:val="Heading2"/>
              <w:numPr>
                <w:ilvl w:val="0"/>
                <w:numId w:val="0"/>
              </w:numPr>
              <w:spacing w:after="0"/>
            </w:pPr>
            <w:r w:rsidRPr="00753F15">
              <w:t>Evaluation of Tenders</w:t>
            </w:r>
          </w:p>
        </w:tc>
        <w:tc>
          <w:tcPr>
            <w:tcW w:w="2693" w:type="dxa"/>
          </w:tcPr>
          <w:p w:rsidR="00C63F2D" w:rsidRPr="00753F15" w:rsidRDefault="008D42E5" w:rsidP="00753F15">
            <w:pPr>
              <w:pStyle w:val="Heading2"/>
              <w:numPr>
                <w:ilvl w:val="0"/>
                <w:numId w:val="0"/>
              </w:numPr>
              <w:spacing w:after="0"/>
            </w:pPr>
            <w:r>
              <w:t>9</w:t>
            </w:r>
            <w:r w:rsidRPr="008D42E5">
              <w:rPr>
                <w:vertAlign w:val="superscript"/>
              </w:rPr>
              <w:t>th</w:t>
            </w:r>
            <w:r>
              <w:t xml:space="preserve"> – 11</w:t>
            </w:r>
            <w:r w:rsidRPr="008D42E5">
              <w:rPr>
                <w:vertAlign w:val="superscript"/>
              </w:rPr>
              <w:t>th</w:t>
            </w:r>
            <w:r w:rsidR="00E1284D">
              <w:t xml:space="preserve"> April 2018</w:t>
            </w:r>
          </w:p>
          <w:p w:rsidR="00C63F2D" w:rsidRPr="00753F15" w:rsidRDefault="00C63F2D" w:rsidP="00753F15">
            <w:pPr>
              <w:pStyle w:val="Heading2"/>
              <w:numPr>
                <w:ilvl w:val="0"/>
                <w:numId w:val="0"/>
              </w:numPr>
              <w:spacing w:after="0"/>
            </w:pPr>
          </w:p>
        </w:tc>
      </w:tr>
      <w:tr w:rsidR="008D42E5" w:rsidRPr="00753F15" w:rsidTr="008D42E5">
        <w:trPr>
          <w:trHeight w:val="407"/>
        </w:trPr>
        <w:tc>
          <w:tcPr>
            <w:tcW w:w="5387" w:type="dxa"/>
          </w:tcPr>
          <w:p w:rsidR="008D42E5" w:rsidRPr="00E1284D" w:rsidRDefault="008D42E5" w:rsidP="008D42E5">
            <w:pPr>
              <w:pStyle w:val="Heading2"/>
              <w:numPr>
                <w:ilvl w:val="0"/>
                <w:numId w:val="0"/>
              </w:numPr>
              <w:spacing w:after="0"/>
            </w:pPr>
            <w:r w:rsidRPr="00E1284D">
              <w:t>Shortlist Clarification Day</w:t>
            </w:r>
          </w:p>
        </w:tc>
        <w:tc>
          <w:tcPr>
            <w:tcW w:w="2693" w:type="dxa"/>
          </w:tcPr>
          <w:p w:rsidR="008D42E5" w:rsidRPr="00E1284D" w:rsidRDefault="008D42E5" w:rsidP="00753F15">
            <w:pPr>
              <w:pStyle w:val="Heading2"/>
              <w:numPr>
                <w:ilvl w:val="0"/>
                <w:numId w:val="0"/>
              </w:numPr>
              <w:spacing w:after="0"/>
            </w:pPr>
            <w:r w:rsidRPr="00E1284D">
              <w:t>13</w:t>
            </w:r>
            <w:r w:rsidRPr="00E1284D">
              <w:rPr>
                <w:vertAlign w:val="superscript"/>
              </w:rPr>
              <w:t>th</w:t>
            </w:r>
            <w:r w:rsidRPr="00E1284D">
              <w:t xml:space="preserve"> April 2018</w:t>
            </w:r>
          </w:p>
        </w:tc>
      </w:tr>
      <w:tr w:rsidR="00C63F2D" w:rsidRPr="00753F15" w:rsidTr="00753F15">
        <w:tc>
          <w:tcPr>
            <w:tcW w:w="5387" w:type="dxa"/>
          </w:tcPr>
          <w:p w:rsidR="00C63F2D" w:rsidRPr="00753F15" w:rsidRDefault="00C63F2D" w:rsidP="00753F15">
            <w:pPr>
              <w:pStyle w:val="Heading2"/>
              <w:numPr>
                <w:ilvl w:val="0"/>
                <w:numId w:val="0"/>
              </w:numPr>
              <w:spacing w:after="0"/>
            </w:pPr>
            <w:r w:rsidRPr="00753F15">
              <w:t>Notification of contract award decision</w:t>
            </w:r>
          </w:p>
        </w:tc>
        <w:tc>
          <w:tcPr>
            <w:tcW w:w="2693" w:type="dxa"/>
          </w:tcPr>
          <w:p w:rsidR="00C63F2D" w:rsidRPr="00844C7B" w:rsidRDefault="00844C7B" w:rsidP="00753F15">
            <w:pPr>
              <w:pStyle w:val="Heading2"/>
              <w:numPr>
                <w:ilvl w:val="0"/>
                <w:numId w:val="0"/>
              </w:numPr>
              <w:spacing w:after="0"/>
            </w:pPr>
            <w:r>
              <w:t>13</w:t>
            </w:r>
            <w:r w:rsidRPr="00844C7B">
              <w:rPr>
                <w:vertAlign w:val="superscript"/>
              </w:rPr>
              <w:t>th</w:t>
            </w:r>
            <w:r>
              <w:t xml:space="preserve"> April 2018</w:t>
            </w:r>
          </w:p>
          <w:p w:rsidR="00C63F2D" w:rsidRPr="00844C7B" w:rsidRDefault="00C63F2D" w:rsidP="00753F15">
            <w:pPr>
              <w:pStyle w:val="Heading2"/>
              <w:numPr>
                <w:ilvl w:val="0"/>
                <w:numId w:val="0"/>
              </w:numPr>
              <w:spacing w:after="0"/>
            </w:pPr>
          </w:p>
        </w:tc>
      </w:tr>
      <w:tr w:rsidR="00C63F2D" w:rsidRPr="00753F15" w:rsidTr="00753F15">
        <w:tc>
          <w:tcPr>
            <w:tcW w:w="5387" w:type="dxa"/>
          </w:tcPr>
          <w:p w:rsidR="00C63F2D" w:rsidRPr="00753F15" w:rsidRDefault="00C63F2D" w:rsidP="00337EE1">
            <w:pPr>
              <w:pStyle w:val="Heading2"/>
              <w:numPr>
                <w:ilvl w:val="0"/>
                <w:numId w:val="0"/>
              </w:numPr>
              <w:spacing w:after="0"/>
            </w:pPr>
            <w:r w:rsidRPr="00753F15">
              <w:t>Voluntary</w:t>
            </w:r>
            <w:r w:rsidR="004406EF">
              <w:t xml:space="preserve"> waiting</w:t>
            </w:r>
            <w:r w:rsidRPr="00753F15">
              <w:t xml:space="preserve"> period</w:t>
            </w:r>
            <w:r w:rsidR="001A7538">
              <w:t xml:space="preserve"> </w:t>
            </w:r>
          </w:p>
        </w:tc>
        <w:tc>
          <w:tcPr>
            <w:tcW w:w="2693" w:type="dxa"/>
          </w:tcPr>
          <w:p w:rsidR="00C63F2D" w:rsidRPr="00844C20" w:rsidRDefault="00C63F2D" w:rsidP="00844C7B">
            <w:pPr>
              <w:pStyle w:val="Heading2"/>
              <w:numPr>
                <w:ilvl w:val="0"/>
                <w:numId w:val="0"/>
              </w:numPr>
              <w:spacing w:after="0"/>
            </w:pPr>
            <w:r w:rsidRPr="00844C20">
              <w:t xml:space="preserve">From </w:t>
            </w:r>
            <w:r w:rsidR="00844C7B">
              <w:t>13</w:t>
            </w:r>
            <w:r w:rsidR="00844C7B" w:rsidRPr="00844C7B">
              <w:rPr>
                <w:vertAlign w:val="superscript"/>
              </w:rPr>
              <w:t>th</w:t>
            </w:r>
            <w:r w:rsidR="00844C7B">
              <w:t xml:space="preserve"> April to midnight on </w:t>
            </w:r>
            <w:r w:rsidR="008D42E5" w:rsidRPr="00844C20">
              <w:t>20</w:t>
            </w:r>
            <w:r w:rsidR="008D42E5" w:rsidRPr="00844C20">
              <w:rPr>
                <w:vertAlign w:val="superscript"/>
              </w:rPr>
              <w:t>th</w:t>
            </w:r>
            <w:r w:rsidR="00844C7B">
              <w:t xml:space="preserve"> April </w:t>
            </w:r>
          </w:p>
        </w:tc>
      </w:tr>
      <w:tr w:rsidR="00C63F2D" w:rsidRPr="00753F15" w:rsidTr="00753F15">
        <w:tc>
          <w:tcPr>
            <w:tcW w:w="5387" w:type="dxa"/>
          </w:tcPr>
          <w:p w:rsidR="00C63F2D" w:rsidRPr="00753F15" w:rsidRDefault="00C63F2D" w:rsidP="00753F15">
            <w:pPr>
              <w:pStyle w:val="Heading2"/>
              <w:numPr>
                <w:ilvl w:val="0"/>
                <w:numId w:val="0"/>
              </w:numPr>
              <w:spacing w:after="0"/>
            </w:pPr>
            <w:r w:rsidRPr="00753F15">
              <w:t>Contract award</w:t>
            </w:r>
          </w:p>
        </w:tc>
        <w:tc>
          <w:tcPr>
            <w:tcW w:w="2693" w:type="dxa"/>
          </w:tcPr>
          <w:p w:rsidR="00C63F2D" w:rsidRPr="00753F15" w:rsidRDefault="008D42E5" w:rsidP="00753F15">
            <w:pPr>
              <w:pStyle w:val="Heading2"/>
              <w:numPr>
                <w:ilvl w:val="0"/>
                <w:numId w:val="0"/>
              </w:numPr>
              <w:spacing w:after="0"/>
            </w:pPr>
            <w:r>
              <w:t>16</w:t>
            </w:r>
            <w:r w:rsidRPr="008D42E5">
              <w:rPr>
                <w:vertAlign w:val="superscript"/>
              </w:rPr>
              <w:t>th</w:t>
            </w:r>
            <w:r>
              <w:t xml:space="preserve"> April</w:t>
            </w:r>
          </w:p>
          <w:p w:rsidR="00C63F2D" w:rsidRPr="00753F15" w:rsidRDefault="00C63F2D" w:rsidP="00753F15">
            <w:pPr>
              <w:pStyle w:val="Heading2"/>
              <w:numPr>
                <w:ilvl w:val="0"/>
                <w:numId w:val="0"/>
              </w:numPr>
              <w:spacing w:after="0"/>
            </w:pPr>
          </w:p>
        </w:tc>
      </w:tr>
      <w:tr w:rsidR="00C63F2D" w:rsidRPr="00753F15" w:rsidTr="00753F15">
        <w:tc>
          <w:tcPr>
            <w:tcW w:w="5387" w:type="dxa"/>
          </w:tcPr>
          <w:p w:rsidR="00C63F2D" w:rsidRPr="00753F15" w:rsidRDefault="00C63F2D" w:rsidP="00753F15">
            <w:pPr>
              <w:pStyle w:val="Heading2"/>
              <w:numPr>
                <w:ilvl w:val="0"/>
                <w:numId w:val="0"/>
              </w:numPr>
              <w:spacing w:after="0"/>
            </w:pPr>
            <w:r w:rsidRPr="00753F15">
              <w:t xml:space="preserve">Contract work starts </w:t>
            </w:r>
          </w:p>
        </w:tc>
        <w:tc>
          <w:tcPr>
            <w:tcW w:w="2693" w:type="dxa"/>
          </w:tcPr>
          <w:p w:rsidR="00C63F2D" w:rsidRPr="00753F15" w:rsidRDefault="008D42E5" w:rsidP="00753F15">
            <w:pPr>
              <w:pStyle w:val="Heading2"/>
              <w:numPr>
                <w:ilvl w:val="0"/>
                <w:numId w:val="0"/>
              </w:numPr>
              <w:spacing w:after="0"/>
            </w:pPr>
            <w:r>
              <w:t>17</w:t>
            </w:r>
            <w:r w:rsidRPr="008D42E5">
              <w:rPr>
                <w:vertAlign w:val="superscript"/>
              </w:rPr>
              <w:t>th</w:t>
            </w:r>
            <w:r>
              <w:t xml:space="preserve"> April</w:t>
            </w:r>
          </w:p>
          <w:p w:rsidR="00C63F2D" w:rsidRPr="00753F15" w:rsidRDefault="00C63F2D" w:rsidP="00753F15">
            <w:pPr>
              <w:pStyle w:val="Heading2"/>
              <w:numPr>
                <w:ilvl w:val="0"/>
                <w:numId w:val="0"/>
              </w:numPr>
              <w:spacing w:after="0"/>
            </w:pPr>
          </w:p>
        </w:tc>
      </w:tr>
      <w:tr w:rsidR="001A7538" w:rsidRPr="00753F15" w:rsidTr="00753F15">
        <w:tc>
          <w:tcPr>
            <w:tcW w:w="5387" w:type="dxa"/>
          </w:tcPr>
          <w:p w:rsidR="001A7538" w:rsidRDefault="001A7538" w:rsidP="00753F15">
            <w:pPr>
              <w:pStyle w:val="Heading2"/>
              <w:numPr>
                <w:ilvl w:val="0"/>
                <w:numId w:val="0"/>
              </w:numPr>
              <w:spacing w:after="0"/>
            </w:pPr>
            <w:r>
              <w:t>Contract end date</w:t>
            </w:r>
          </w:p>
          <w:p w:rsidR="001A7538" w:rsidRDefault="001A7538" w:rsidP="00753F15">
            <w:pPr>
              <w:pStyle w:val="Heading2"/>
              <w:numPr>
                <w:ilvl w:val="0"/>
                <w:numId w:val="0"/>
              </w:numPr>
              <w:spacing w:after="0"/>
            </w:pPr>
          </w:p>
        </w:tc>
        <w:tc>
          <w:tcPr>
            <w:tcW w:w="2693" w:type="dxa"/>
          </w:tcPr>
          <w:p w:rsidR="001A7538" w:rsidRPr="00844C20" w:rsidRDefault="00844C20" w:rsidP="00844C7B">
            <w:pPr>
              <w:pStyle w:val="Heading2"/>
              <w:numPr>
                <w:ilvl w:val="0"/>
                <w:numId w:val="0"/>
              </w:numPr>
              <w:spacing w:after="0"/>
            </w:pPr>
            <w:r w:rsidRPr="00844C20">
              <w:t>12</w:t>
            </w:r>
            <w:r w:rsidRPr="00844C20">
              <w:rPr>
                <w:vertAlign w:val="superscript"/>
              </w:rPr>
              <w:t>th</w:t>
            </w:r>
            <w:r w:rsidRPr="00844C20">
              <w:t xml:space="preserve"> October 2018</w:t>
            </w:r>
          </w:p>
        </w:tc>
      </w:tr>
      <w:tr w:rsidR="001A7538" w:rsidRPr="00753F15" w:rsidTr="00753F15">
        <w:tc>
          <w:tcPr>
            <w:tcW w:w="5387" w:type="dxa"/>
          </w:tcPr>
          <w:p w:rsidR="001A7538" w:rsidRDefault="001A7538" w:rsidP="00753F15">
            <w:pPr>
              <w:pStyle w:val="Heading2"/>
              <w:numPr>
                <w:ilvl w:val="0"/>
                <w:numId w:val="0"/>
              </w:numPr>
              <w:spacing w:after="0"/>
            </w:pPr>
            <w:r>
              <w:t>Contract Duration</w:t>
            </w:r>
          </w:p>
          <w:p w:rsidR="001A7538" w:rsidRDefault="001A7538" w:rsidP="00753F15">
            <w:pPr>
              <w:pStyle w:val="Heading2"/>
              <w:numPr>
                <w:ilvl w:val="0"/>
                <w:numId w:val="0"/>
              </w:numPr>
              <w:spacing w:after="0"/>
            </w:pPr>
          </w:p>
        </w:tc>
        <w:tc>
          <w:tcPr>
            <w:tcW w:w="2693" w:type="dxa"/>
          </w:tcPr>
          <w:p w:rsidR="001A7538" w:rsidRPr="00844C20" w:rsidRDefault="00844C7B" w:rsidP="00844C20">
            <w:pPr>
              <w:pStyle w:val="Heading2"/>
              <w:numPr>
                <w:ilvl w:val="0"/>
                <w:numId w:val="0"/>
              </w:numPr>
              <w:spacing w:after="0"/>
            </w:pPr>
            <w:r>
              <w:t>6</w:t>
            </w:r>
            <w:r w:rsidR="00844C20" w:rsidRPr="00844C20">
              <w:t xml:space="preserve"> Months</w:t>
            </w:r>
          </w:p>
        </w:tc>
      </w:tr>
      <w:tr w:rsidR="004E3BED" w:rsidRPr="00753F15" w:rsidTr="00753F15">
        <w:tc>
          <w:tcPr>
            <w:tcW w:w="5387" w:type="dxa"/>
          </w:tcPr>
          <w:p w:rsidR="004E3BED" w:rsidRDefault="004E3BED" w:rsidP="00753F15">
            <w:pPr>
              <w:pStyle w:val="Heading2"/>
              <w:numPr>
                <w:ilvl w:val="0"/>
                <w:numId w:val="0"/>
              </w:numPr>
              <w:spacing w:after="0"/>
            </w:pPr>
            <w:r>
              <w:t>Extension Option</w:t>
            </w:r>
          </w:p>
          <w:p w:rsidR="004E3BED" w:rsidRPr="00753F15" w:rsidRDefault="004E3BED" w:rsidP="00753F15">
            <w:pPr>
              <w:pStyle w:val="Heading2"/>
              <w:numPr>
                <w:ilvl w:val="0"/>
                <w:numId w:val="0"/>
              </w:numPr>
              <w:spacing w:after="0"/>
            </w:pPr>
          </w:p>
        </w:tc>
        <w:tc>
          <w:tcPr>
            <w:tcW w:w="2693" w:type="dxa"/>
          </w:tcPr>
          <w:p w:rsidR="004E3BED" w:rsidRPr="00753F15" w:rsidRDefault="00844C20" w:rsidP="004E3BED">
            <w:pPr>
              <w:pStyle w:val="Heading2"/>
              <w:numPr>
                <w:ilvl w:val="0"/>
                <w:numId w:val="0"/>
              </w:numPr>
              <w:spacing w:after="0"/>
            </w:pPr>
            <w:r>
              <w:t>1</w:t>
            </w:r>
            <w:r w:rsidRPr="00844C20">
              <w:rPr>
                <w:vertAlign w:val="superscript"/>
              </w:rPr>
              <w:t>st</w:t>
            </w:r>
            <w:r>
              <w:t xml:space="preserve"> October 2018</w:t>
            </w:r>
          </w:p>
          <w:p w:rsidR="004E3BED" w:rsidRPr="00753F15" w:rsidRDefault="004E3BED" w:rsidP="00753F15">
            <w:pPr>
              <w:pStyle w:val="Heading2"/>
              <w:numPr>
                <w:ilvl w:val="0"/>
                <w:numId w:val="0"/>
              </w:numPr>
              <w:spacing w:after="0"/>
            </w:pPr>
          </w:p>
        </w:tc>
      </w:tr>
    </w:tbl>
    <w:p w:rsidR="00C63F2D" w:rsidRPr="009A3E29" w:rsidRDefault="00C63F2D" w:rsidP="009A3E29">
      <w:pPr>
        <w:pStyle w:val="Heading2"/>
        <w:numPr>
          <w:ilvl w:val="0"/>
          <w:numId w:val="0"/>
        </w:numPr>
        <w:ind w:left="851"/>
      </w:pPr>
    </w:p>
    <w:p w:rsidR="00C63F2D" w:rsidRDefault="00C63F2D" w:rsidP="006B54D6">
      <w:pPr>
        <w:pStyle w:val="MRNumberedHeading2"/>
      </w:pPr>
      <w:bookmarkStart w:id="48" w:name="_Toc403555100"/>
      <w:bookmarkStart w:id="49" w:name="_Ref405452899"/>
      <w:r>
        <w:t>Whilst the Authority does not intend to depart from the timetable, it reserves the right to do so at any stage.</w:t>
      </w:r>
      <w:bookmarkEnd w:id="48"/>
      <w:bookmarkEnd w:id="49"/>
      <w:r>
        <w:t xml:space="preserve">  </w:t>
      </w:r>
    </w:p>
    <w:p w:rsidR="00C63F2D" w:rsidRPr="00276E1B" w:rsidRDefault="00C63F2D" w:rsidP="00BA11DD">
      <w:pPr>
        <w:pStyle w:val="Heading1"/>
        <w:spacing w:before="240" w:after="0"/>
        <w:ind w:firstLine="720"/>
      </w:pPr>
      <w:bookmarkStart w:id="50" w:name="_Toc403555104"/>
      <w:bookmarkEnd w:id="8"/>
      <w:r w:rsidRPr="00276E1B">
        <w:t>Deadline for receipt of Tenders</w:t>
      </w:r>
      <w:bookmarkEnd w:id="50"/>
      <w:r w:rsidRPr="00276E1B">
        <w:t xml:space="preserve"> </w:t>
      </w:r>
    </w:p>
    <w:p w:rsidR="00C63F2D" w:rsidRDefault="00C63F2D" w:rsidP="006B54D6">
      <w:pPr>
        <w:pStyle w:val="MRNumberedHeading2"/>
      </w:pPr>
      <w:bookmarkStart w:id="51" w:name="_Toc403555105"/>
      <w:r>
        <w:t xml:space="preserve">Bidders must submit their Tenders in the manner prescribed in section 3 below no later than the </w:t>
      </w:r>
      <w:r w:rsidRPr="005C5973">
        <w:t>date and time</w:t>
      </w:r>
      <w:r>
        <w:t xml:space="preserve"> specified on the front cover of this ITT.</w:t>
      </w:r>
      <w:bookmarkEnd w:id="51"/>
    </w:p>
    <w:p w:rsidR="00C63F2D" w:rsidRDefault="00C63F2D" w:rsidP="006B54D6">
      <w:pPr>
        <w:pStyle w:val="MRNumberedHeading2"/>
      </w:pPr>
      <w:bookmarkStart w:id="52" w:name="_Toc403555106"/>
      <w:bookmarkStart w:id="53" w:name="_Ref405452913"/>
      <w:r>
        <w:t xml:space="preserve">Any Tender received after </w:t>
      </w:r>
      <w:r w:rsidRPr="00680465">
        <w:t>the deadline or</w:t>
      </w:r>
      <w:r>
        <w:t xml:space="preserve"> by any method other than via the e-Tendering Portal may not be </w:t>
      </w:r>
      <w:r w:rsidRPr="00680465">
        <w:t>considered. The Authority may at its discretion extend the deadline and in such circumstances the Authority will notify all Bidders of any</w:t>
      </w:r>
      <w:r>
        <w:t xml:space="preserve"> change.</w:t>
      </w:r>
      <w:bookmarkEnd w:id="52"/>
      <w:bookmarkEnd w:id="53"/>
    </w:p>
    <w:p w:rsidR="00184ACC" w:rsidRPr="00971CCE" w:rsidRDefault="00844C20" w:rsidP="00BA11DD">
      <w:pPr>
        <w:pStyle w:val="MRNumberedHeading2"/>
        <w:numPr>
          <w:ilvl w:val="0"/>
          <w:numId w:val="0"/>
        </w:numPr>
        <w:ind w:left="720"/>
      </w:pPr>
      <w:r w:rsidRPr="00844C7B">
        <w:rPr>
          <w:b/>
        </w:rPr>
        <w:t xml:space="preserve">Uptake </w:t>
      </w:r>
      <w:r w:rsidR="00844C7B" w:rsidRPr="00844C7B">
        <w:rPr>
          <w:b/>
        </w:rPr>
        <w:t>of Previous</w:t>
      </w:r>
      <w:r w:rsidRPr="00844C7B">
        <w:rPr>
          <w:b/>
        </w:rPr>
        <w:t xml:space="preserve"> Client References </w:t>
      </w:r>
    </w:p>
    <w:p w:rsidR="00184ACC" w:rsidRPr="00971CCE" w:rsidRDefault="00844C20" w:rsidP="00971CCE">
      <w:pPr>
        <w:pStyle w:val="MRNumberedHeading2"/>
      </w:pPr>
      <w:bookmarkStart w:id="54" w:name="_Toc403555108"/>
      <w:bookmarkStart w:id="55" w:name="_Ref405452921"/>
      <w:r>
        <w:t>Contacts with referees</w:t>
      </w:r>
      <w:r w:rsidR="00184ACC" w:rsidRPr="00971CCE">
        <w:t xml:space="preserve"> are possible on request.  All Bidders are asked to make available 2 </w:t>
      </w:r>
      <w:r>
        <w:t xml:space="preserve">former client </w:t>
      </w:r>
      <w:r w:rsidR="00184ACC" w:rsidRPr="00971CCE">
        <w:t>refere</w:t>
      </w:r>
      <w:r>
        <w:t>es</w:t>
      </w:r>
      <w:r w:rsidR="00184ACC" w:rsidRPr="00971CCE">
        <w:t>. The reference will be required to verify specific aspects of Bidders' submissions i</w:t>
      </w:r>
      <w:r w:rsidR="00971CCE">
        <w:t>n response to the Specification</w:t>
      </w:r>
      <w:r w:rsidR="00184ACC" w:rsidRPr="00971CCE">
        <w:t>.</w:t>
      </w:r>
      <w:bookmarkEnd w:id="54"/>
      <w:bookmarkEnd w:id="55"/>
    </w:p>
    <w:p w:rsidR="001A7538" w:rsidRDefault="00184ACC" w:rsidP="00844C20">
      <w:pPr>
        <w:pStyle w:val="MRNumberedHeading2"/>
      </w:pPr>
      <w:r w:rsidRPr="00971CCE">
        <w:t>Reference</w:t>
      </w:r>
      <w:r w:rsidR="00844C20">
        <w:t>s</w:t>
      </w:r>
      <w:r w:rsidRPr="00971CCE">
        <w:t xml:space="preserve"> </w:t>
      </w:r>
      <w:r w:rsidR="00844C20">
        <w:t xml:space="preserve">will be contacted prior to the contract award. </w:t>
      </w:r>
    </w:p>
    <w:p w:rsidR="00184ACC" w:rsidRPr="00971CCE" w:rsidRDefault="00184ACC" w:rsidP="00971CCE">
      <w:pPr>
        <w:pStyle w:val="MRNumberedHeading2"/>
      </w:pPr>
      <w:r w:rsidRPr="00971CCE">
        <w:lastRenderedPageBreak/>
        <w:t xml:space="preserve">The Authority reserves the right to </w:t>
      </w:r>
      <w:r w:rsidR="00844C20" w:rsidRPr="00844C7B">
        <w:t xml:space="preserve">take up reference </w:t>
      </w:r>
      <w:r w:rsidRPr="00844C7B">
        <w:t xml:space="preserve">of the </w:t>
      </w:r>
      <w:r w:rsidR="00844C7B" w:rsidRPr="00844C7B">
        <w:t xml:space="preserve">top </w:t>
      </w:r>
      <w:r w:rsidR="00844C20" w:rsidRPr="00844C7B">
        <w:t>3</w:t>
      </w:r>
      <w:r w:rsidRPr="00844C7B">
        <w:t xml:space="preserve"> scoring Bidders or more, although, where the scores which are being </w:t>
      </w:r>
      <w:r w:rsidR="00844C7B" w:rsidRPr="00844C7B">
        <w:t>evaluated</w:t>
      </w:r>
      <w:r w:rsidRPr="00844C7B">
        <w:t xml:space="preserve"> by the </w:t>
      </w:r>
      <w:r w:rsidR="00844C20" w:rsidRPr="00844C7B">
        <w:t>reference contact</w:t>
      </w:r>
      <w:r w:rsidRPr="00844C7B">
        <w:t xml:space="preserve"> are close enough that the </w:t>
      </w:r>
      <w:r w:rsidR="00844C7B" w:rsidRPr="00844C7B">
        <w:t>evaluation</w:t>
      </w:r>
      <w:r w:rsidRPr="00844C7B">
        <w:t xml:space="preserve"> could make a difference to the contract</w:t>
      </w:r>
      <w:r w:rsidR="00844C20" w:rsidRPr="00844C7B">
        <w:t xml:space="preserve"> award, the Authority will contact</w:t>
      </w:r>
      <w:r w:rsidRPr="00844C7B">
        <w:t xml:space="preserve"> all relevant Bidders' </w:t>
      </w:r>
      <w:r w:rsidR="00844C20" w:rsidRPr="00844C7B">
        <w:t>referees</w:t>
      </w:r>
      <w:r w:rsidRPr="00844C7B">
        <w:t>.</w:t>
      </w:r>
      <w:r w:rsidR="0006249D">
        <w:t xml:space="preserve"> </w:t>
      </w:r>
      <w:r w:rsidRPr="00971CCE">
        <w:t xml:space="preserve"> </w:t>
      </w:r>
    </w:p>
    <w:p w:rsidR="00AA6F70" w:rsidRPr="002F42CC" w:rsidRDefault="00AA6F70" w:rsidP="006D34CA">
      <w:pPr>
        <w:pStyle w:val="Header"/>
        <w:spacing w:before="240"/>
        <w:ind w:left="567" w:firstLine="153"/>
        <w:jc w:val="both"/>
        <w:rPr>
          <w:b/>
        </w:rPr>
      </w:pPr>
      <w:r>
        <w:rPr>
          <w:b/>
        </w:rPr>
        <w:t>Eligibility evidence</w:t>
      </w:r>
    </w:p>
    <w:p w:rsidR="00AA6F70" w:rsidRPr="00AD59CC" w:rsidRDefault="00AA6F70" w:rsidP="00AA6F70">
      <w:pPr>
        <w:pStyle w:val="MRNumberedHeading2"/>
        <w:rPr>
          <w:i/>
          <w:color w:val="808080"/>
        </w:rPr>
      </w:pPr>
      <w:r>
        <w:t xml:space="preserve">Bidders are required to provide information about their eligibility for this procurement and some of that information will be self-certified </w:t>
      </w:r>
      <w:bookmarkStart w:id="56" w:name="hand217"/>
      <w:bookmarkEnd w:id="56"/>
      <w:r>
        <w:t xml:space="preserve">as accurate. During the </w:t>
      </w:r>
      <w:r w:rsidR="001A7538">
        <w:t xml:space="preserve">voluntary waiting </w:t>
      </w:r>
      <w:r>
        <w:t>period, the Authority will require the successful Bidder to provide the following:</w:t>
      </w:r>
    </w:p>
    <w:p w:rsidR="00AA6F70" w:rsidRPr="00BF11A7" w:rsidRDefault="00244D0D" w:rsidP="0006249D">
      <w:pPr>
        <w:pStyle w:val="MRNumberedHeading2"/>
        <w:numPr>
          <w:ilvl w:val="2"/>
          <w:numId w:val="23"/>
        </w:numPr>
        <w:tabs>
          <w:tab w:val="clear" w:pos="2214"/>
          <w:tab w:val="num" w:pos="1843"/>
        </w:tabs>
        <w:ind w:left="1843" w:hanging="1134"/>
      </w:pPr>
      <w:r>
        <w:t>P</w:t>
      </w:r>
      <w:r w:rsidR="00AA6F70" w:rsidRPr="00BF11A7">
        <w:t>roof as required in the Public Contracts Regulations 2015, Regulation 60(4) or (5), that none of the mandatory or discretionary grounds of exclusion referred to in the Eligibility Questions and Responses document found in Annex B1 o</w:t>
      </w:r>
      <w:r w:rsidR="00AA6F70">
        <w:t>f Section B of the ITT applies;</w:t>
      </w:r>
    </w:p>
    <w:p w:rsidR="00AA6F70" w:rsidRPr="00BF11A7" w:rsidRDefault="00244D0D" w:rsidP="0006249D">
      <w:pPr>
        <w:pStyle w:val="MRNumberedHeading2"/>
        <w:numPr>
          <w:ilvl w:val="2"/>
          <w:numId w:val="23"/>
        </w:numPr>
        <w:tabs>
          <w:tab w:val="clear" w:pos="2214"/>
          <w:tab w:val="num" w:pos="1843"/>
        </w:tabs>
        <w:ind w:left="1843" w:hanging="1134"/>
      </w:pPr>
      <w:r>
        <w:t>P</w:t>
      </w:r>
      <w:r w:rsidR="00AA6F70" w:rsidRPr="00BF11A7">
        <w:t>roof as required in the Public Contracts Regulations 2015, Regulation 60(6), that you have the minimum level of e</w:t>
      </w:r>
      <w:r w:rsidR="00AA6F70">
        <w:t>conomic and financial standing;</w:t>
      </w:r>
    </w:p>
    <w:p w:rsidR="00AA6F70" w:rsidRPr="00BF11A7" w:rsidRDefault="00244D0D" w:rsidP="0006249D">
      <w:pPr>
        <w:pStyle w:val="MRNumberedHeading2"/>
        <w:numPr>
          <w:ilvl w:val="2"/>
          <w:numId w:val="23"/>
        </w:numPr>
        <w:tabs>
          <w:tab w:val="clear" w:pos="2214"/>
          <w:tab w:val="num" w:pos="1843"/>
        </w:tabs>
        <w:ind w:left="1843" w:hanging="1134"/>
      </w:pPr>
      <w:r>
        <w:t>C</w:t>
      </w:r>
      <w:r w:rsidR="00AA6F70" w:rsidRPr="00BF11A7">
        <w:t xml:space="preserve">opies of the required insurance as set out in </w:t>
      </w:r>
      <w:r w:rsidR="0006249D">
        <w:t>7A</w:t>
      </w:r>
      <w:r w:rsidR="00AA6F70" w:rsidRPr="00BF11A7">
        <w:t xml:space="preserve"> of the Eligibility Questions and Responses document found in An</w:t>
      </w:r>
      <w:r w:rsidR="00AA6F70">
        <w:t>nex B1 of Section B of the ITT;</w:t>
      </w:r>
    </w:p>
    <w:p w:rsidR="00AA6F70" w:rsidRDefault="00244D0D" w:rsidP="0006249D">
      <w:pPr>
        <w:pStyle w:val="MRNumberedHeading2"/>
        <w:numPr>
          <w:ilvl w:val="2"/>
          <w:numId w:val="23"/>
        </w:numPr>
        <w:tabs>
          <w:tab w:val="clear" w:pos="2214"/>
          <w:tab w:val="num" w:pos="1843"/>
        </w:tabs>
        <w:ind w:left="1843" w:hanging="1134"/>
      </w:pPr>
      <w:r>
        <w:t>A</w:t>
      </w:r>
      <w:r w:rsidR="00AA6F70" w:rsidRPr="00BF11A7">
        <w:t xml:space="preserve"> copy of</w:t>
      </w:r>
      <w:r w:rsidR="00AA6F70">
        <w:t xml:space="preserve"> your Health and Safety Policy;</w:t>
      </w:r>
    </w:p>
    <w:p w:rsidR="00AA6F70" w:rsidRPr="005C787E" w:rsidRDefault="00AA6F70" w:rsidP="00AA6F70">
      <w:pPr>
        <w:pStyle w:val="MRNumberedHeading2"/>
        <w:numPr>
          <w:ilvl w:val="0"/>
          <w:numId w:val="0"/>
        </w:numPr>
        <w:ind w:left="720"/>
        <w:rPr>
          <w:b/>
          <w:highlight w:val="yellow"/>
        </w:rPr>
      </w:pPr>
    </w:p>
    <w:p w:rsidR="00680465" w:rsidRPr="005C787E" w:rsidRDefault="00C63F2D" w:rsidP="00BA11DD">
      <w:pPr>
        <w:pStyle w:val="MRNumberedHeading2"/>
        <w:numPr>
          <w:ilvl w:val="0"/>
          <w:numId w:val="0"/>
        </w:numPr>
        <w:ind w:left="720"/>
        <w:rPr>
          <w:b/>
        </w:rPr>
      </w:pPr>
      <w:r w:rsidRPr="005C787E">
        <w:rPr>
          <w:b/>
        </w:rPr>
        <w:t>Clarification Meetings</w:t>
      </w:r>
      <w:bookmarkStart w:id="57" w:name="_Toc403555112"/>
      <w:bookmarkStart w:id="58" w:name="_Ref405452929"/>
      <w:bookmarkEnd w:id="9"/>
    </w:p>
    <w:p w:rsidR="00C63F2D" w:rsidRPr="00680465" w:rsidRDefault="00C63F2D" w:rsidP="00680465">
      <w:pPr>
        <w:pStyle w:val="MRNumberedHeading2"/>
      </w:pPr>
      <w:r w:rsidRPr="00680465">
        <w:t xml:space="preserve">Following the assessment of the Tender proposals, the Authority may invite Bidders to a clarification meeting.  If required this will take place between receipt of Tenders and announcement of successful Tender.  </w:t>
      </w:r>
      <w:bookmarkEnd w:id="57"/>
      <w:bookmarkEnd w:id="58"/>
    </w:p>
    <w:p w:rsidR="00C63F2D" w:rsidRPr="005C787E" w:rsidRDefault="00C63F2D" w:rsidP="006B54D6">
      <w:pPr>
        <w:pStyle w:val="MRNumberedHeading2"/>
      </w:pPr>
      <w:bookmarkStart w:id="59" w:name="_Toc403555116"/>
      <w:r w:rsidRPr="005C787E">
        <w:t>Although not scored on a separate basis, the session will be used to confirm the technical / quality score assessments of the Tender evaluation.  As such, scores achieved during the written Tender evaluation may be adjusted (up or down) and the consolidated score of a Bidder amended.</w:t>
      </w:r>
      <w:bookmarkEnd w:id="59"/>
      <w:r w:rsidRPr="005C787E">
        <w:t xml:space="preserve">  </w:t>
      </w:r>
    </w:p>
    <w:p w:rsidR="00C63F2D" w:rsidRPr="00753F15" w:rsidRDefault="00C63F2D" w:rsidP="00337295">
      <w:pPr>
        <w:pStyle w:val="Heading1"/>
        <w:spacing w:before="240" w:after="0"/>
        <w:ind w:left="709"/>
        <w:rPr>
          <w:i/>
          <w:color w:val="808080"/>
        </w:rPr>
      </w:pPr>
      <w:bookmarkStart w:id="60" w:name="_Toc403555119"/>
      <w:r w:rsidRPr="00276E1B">
        <w:t>Contract award</w:t>
      </w:r>
      <w:bookmarkEnd w:id="60"/>
    </w:p>
    <w:p w:rsidR="00C63F2D" w:rsidRDefault="00C63F2D" w:rsidP="006B54D6">
      <w:pPr>
        <w:pStyle w:val="MRNumberedHeading2"/>
      </w:pPr>
      <w:bookmarkStart w:id="61" w:name="_Toc403555120"/>
      <w:r>
        <w:t xml:space="preserve">Contract award is subject to the formal approval process of the Authority. Until all necessary approvals are obtained, </w:t>
      </w:r>
      <w:r w:rsidR="001A7538">
        <w:t xml:space="preserve">and the voluntary waiting period completed, </w:t>
      </w:r>
      <w:r>
        <w:t>no contract(s) will be entered into.</w:t>
      </w:r>
      <w:bookmarkEnd w:id="61"/>
    </w:p>
    <w:p w:rsidR="00C63F2D" w:rsidRPr="009838FE" w:rsidRDefault="00C63F2D" w:rsidP="006B54D6">
      <w:pPr>
        <w:pStyle w:val="MRNumberedHeading2"/>
      </w:pPr>
      <w:r w:rsidRPr="009838FE">
        <w:t>Once the Authority has reached a decision in respect of a contract award, it will notify all Bidders of that decision</w:t>
      </w:r>
      <w:r w:rsidR="00C90FDF">
        <w:t xml:space="preserve"> </w:t>
      </w:r>
      <w:r w:rsidRPr="009838FE">
        <w:t xml:space="preserve">and </w:t>
      </w:r>
      <w:r w:rsidR="009838FE" w:rsidRPr="009838FE">
        <w:t xml:space="preserve">may </w:t>
      </w:r>
      <w:r w:rsidRPr="009838FE">
        <w:t xml:space="preserve">provide for a voluntary </w:t>
      </w:r>
      <w:r w:rsidR="00C2490A">
        <w:t>waiting</w:t>
      </w:r>
      <w:r w:rsidRPr="009838FE">
        <w:t xml:space="preserve"> period</w:t>
      </w:r>
      <w:r w:rsidR="00C90FDF">
        <w:t>, in accordance with the Public Contracts Regulations 2015</w:t>
      </w:r>
      <w:r w:rsidR="00244D0D">
        <w:t>,</w:t>
      </w:r>
      <w:r w:rsidR="00244D0D" w:rsidRPr="009838FE">
        <w:t xml:space="preserve"> before</w:t>
      </w:r>
      <w:r w:rsidRPr="009838FE">
        <w:t xml:space="preserve"> entering into any contract(s).</w:t>
      </w:r>
      <w:bookmarkEnd w:id="10"/>
      <w:bookmarkEnd w:id="11"/>
    </w:p>
    <w:p w:rsidR="00971CCE" w:rsidRDefault="00971CCE">
      <w:pPr>
        <w:jc w:val="left"/>
        <w:rPr>
          <w:rFonts w:cs="Arial"/>
          <w:b/>
          <w:lang w:eastAsia="en-GB"/>
        </w:rPr>
      </w:pPr>
      <w:bookmarkStart w:id="62" w:name="_Toc403556503"/>
      <w:bookmarkStart w:id="63" w:name="_Toc403556508"/>
      <w:r>
        <w:br w:type="page"/>
      </w:r>
    </w:p>
    <w:p w:rsidR="00C63F2D" w:rsidRPr="00971CCE" w:rsidRDefault="00C63F2D" w:rsidP="00971CCE">
      <w:pPr>
        <w:pStyle w:val="MRNumberedHeading1"/>
        <w:numPr>
          <w:ilvl w:val="0"/>
          <w:numId w:val="24"/>
        </w:numPr>
        <w:ind w:hanging="798"/>
        <w:rPr>
          <w:sz w:val="20"/>
          <w:szCs w:val="20"/>
        </w:rPr>
      </w:pPr>
      <w:r w:rsidRPr="00971CCE">
        <w:rPr>
          <w:sz w:val="20"/>
          <w:szCs w:val="20"/>
        </w:rPr>
        <w:lastRenderedPageBreak/>
        <w:t>INSTRUCTIONS TO BIDDERS</w:t>
      </w:r>
      <w:bookmarkEnd w:id="62"/>
      <w:bookmarkEnd w:id="63"/>
      <w:r w:rsidRPr="00971CCE">
        <w:rPr>
          <w:sz w:val="20"/>
          <w:szCs w:val="20"/>
        </w:rPr>
        <w:t xml:space="preserve"> </w:t>
      </w:r>
    </w:p>
    <w:p w:rsidR="00C63F2D" w:rsidRPr="00276E1B" w:rsidRDefault="00C63F2D" w:rsidP="00337295">
      <w:pPr>
        <w:pStyle w:val="Heading1"/>
        <w:spacing w:before="240" w:after="0"/>
        <w:ind w:left="709"/>
      </w:pPr>
      <w:bookmarkStart w:id="64" w:name="_Toc403555122"/>
      <w:r w:rsidRPr="00276E1B">
        <w:t>Formalities for submission of Tender</w:t>
      </w:r>
      <w:bookmarkEnd w:id="64"/>
      <w:r>
        <w:t>s</w:t>
      </w:r>
      <w:r w:rsidRPr="00276E1B">
        <w:t xml:space="preserve"> </w:t>
      </w:r>
    </w:p>
    <w:p w:rsidR="00C63F2D" w:rsidRPr="006F1743" w:rsidRDefault="00C63F2D" w:rsidP="006B54D6">
      <w:pPr>
        <w:pStyle w:val="MRNumberedHeading2"/>
      </w:pPr>
      <w:bookmarkStart w:id="65" w:name="_Toc403555123"/>
      <w:bookmarkStart w:id="66" w:name="_Ref405452954"/>
      <w:r w:rsidRPr="006F1743">
        <w:t xml:space="preserve">Bidders must submit their Tenders by completing the Annexes to Section B of the ITT.   Completed Tenders must be submitted using the e-Tendering Portal. Bidders should ensure that they allow plenty of time to upload the Tender response, particularly where there are large documents.  If Bidders have any problems with the e-Tendering Portal, they should contact the helpdesk on </w:t>
      </w:r>
      <w:r w:rsidR="006F1743">
        <w:t xml:space="preserve">0844 2728810.  The helpline is open </w:t>
      </w:r>
      <w:r w:rsidRPr="006F1743">
        <w:rPr>
          <w:b/>
        </w:rPr>
        <w:t>Monday to Friday between 10am and 4pm excl</w:t>
      </w:r>
      <w:r w:rsidR="006F1743" w:rsidRPr="006F1743">
        <w:rPr>
          <w:b/>
        </w:rPr>
        <w:t>uding public and bank holidays</w:t>
      </w:r>
      <w:r w:rsidRPr="006F1743">
        <w:t>.  As noted above, any Tender received after the deadline may not be considered.</w:t>
      </w:r>
      <w:bookmarkEnd w:id="65"/>
      <w:bookmarkEnd w:id="66"/>
    </w:p>
    <w:p w:rsidR="00C63F2D" w:rsidRDefault="00C63F2D" w:rsidP="006B54D6">
      <w:pPr>
        <w:pStyle w:val="MRNumberedHeading2"/>
      </w:pPr>
      <w:bookmarkStart w:id="67" w:name="_Toc403555124"/>
      <w:r>
        <w:t xml:space="preserve">The maximum file size for uploading documents is </w:t>
      </w:r>
      <w:r w:rsidR="006F1743">
        <w:t>20 megabytes.</w:t>
      </w:r>
      <w:r>
        <w:t xml:space="preserve">  You should split your Tender into small enough file sizes to upload.  Note: the Authority does not guarantee that you will be able to upload files up to the maximum size, particularly at busy times.  For this reason it is recommended that Bidders should ensure files are well below the maximum stated and allow plenty of time to upload, so they have enough time to resolve any technical difficulties before the deadline.</w:t>
      </w:r>
      <w:bookmarkEnd w:id="67"/>
    </w:p>
    <w:p w:rsidR="00C63F2D" w:rsidRPr="006F1743" w:rsidRDefault="00C63F2D" w:rsidP="006B54D6">
      <w:pPr>
        <w:pStyle w:val="MRNumberedHeading2"/>
      </w:pPr>
      <w:bookmarkStart w:id="68" w:name="_Toc403555125"/>
      <w:bookmarkStart w:id="69" w:name="_Ref405453188"/>
      <w:r w:rsidRPr="006F1743">
        <w:t>Bidders must adhere to the following standard requirements when submitting their Tenders:</w:t>
      </w:r>
      <w:bookmarkEnd w:id="68"/>
      <w:bookmarkEnd w:id="69"/>
    </w:p>
    <w:p w:rsidR="00C63F2D" w:rsidRPr="006F1743" w:rsidRDefault="00C63F2D" w:rsidP="002D6116">
      <w:pPr>
        <w:pStyle w:val="MRNumberedHeading3"/>
        <w:numPr>
          <w:ilvl w:val="2"/>
          <w:numId w:val="23"/>
        </w:numPr>
        <w:tabs>
          <w:tab w:val="clear" w:pos="2214"/>
          <w:tab w:val="num" w:pos="1794"/>
        </w:tabs>
        <w:spacing w:line="240" w:lineRule="auto"/>
        <w:ind w:left="1702" w:hanging="851"/>
        <w:jc w:val="both"/>
      </w:pPr>
      <w:r w:rsidRPr="006F1743">
        <w:t xml:space="preserve">Do not embed documents within other documents. Instead provide separate </w:t>
      </w:r>
      <w:r w:rsidR="00665C02">
        <w:t xml:space="preserve">  </w:t>
      </w:r>
      <w:r w:rsidRPr="006F1743">
        <w:t>electronic copies of the documents, clearly labelled and referenced if necessary.</w:t>
      </w:r>
    </w:p>
    <w:p w:rsidR="00C63F2D" w:rsidRPr="006F1743" w:rsidRDefault="00C63F2D" w:rsidP="002D6116">
      <w:pPr>
        <w:pStyle w:val="MRNumberedHeading3"/>
        <w:numPr>
          <w:ilvl w:val="2"/>
          <w:numId w:val="23"/>
        </w:numPr>
        <w:tabs>
          <w:tab w:val="clear" w:pos="2214"/>
          <w:tab w:val="num" w:pos="1794"/>
        </w:tabs>
        <w:spacing w:line="240" w:lineRule="auto"/>
        <w:ind w:left="1702" w:hanging="851"/>
        <w:jc w:val="both"/>
      </w:pPr>
      <w:r w:rsidRPr="006F1743">
        <w:t>The Tender must be in English and drafted in accordance with the drafting guidance set out in this ITT.</w:t>
      </w:r>
    </w:p>
    <w:p w:rsidR="00C63F2D" w:rsidRPr="006F1743" w:rsidRDefault="00C63F2D" w:rsidP="002D6116">
      <w:pPr>
        <w:pStyle w:val="MRNumberedHeading3"/>
        <w:numPr>
          <w:ilvl w:val="2"/>
          <w:numId w:val="23"/>
        </w:numPr>
        <w:tabs>
          <w:tab w:val="clear" w:pos="2214"/>
          <w:tab w:val="num" w:pos="1794"/>
        </w:tabs>
        <w:spacing w:line="240" w:lineRule="auto"/>
        <w:ind w:left="1702" w:hanging="851"/>
        <w:jc w:val="both"/>
      </w:pPr>
      <w:r w:rsidRPr="006F1743">
        <w:t>The Tender must be fully cross-referenced and include a table of contents.</w:t>
      </w:r>
    </w:p>
    <w:p w:rsidR="00C63F2D" w:rsidRPr="006F1743" w:rsidRDefault="00C63F2D" w:rsidP="002D6116">
      <w:pPr>
        <w:pStyle w:val="MRNumberedHeading3"/>
        <w:numPr>
          <w:ilvl w:val="2"/>
          <w:numId w:val="23"/>
        </w:numPr>
        <w:tabs>
          <w:tab w:val="clear" w:pos="2214"/>
          <w:tab w:val="num" w:pos="1794"/>
        </w:tabs>
        <w:spacing w:line="240" w:lineRule="auto"/>
        <w:ind w:left="1702" w:hanging="851"/>
        <w:jc w:val="both"/>
      </w:pPr>
      <w:r w:rsidRPr="006F1743">
        <w:t>The Tender must include a list of all supporting material.</w:t>
      </w:r>
    </w:p>
    <w:p w:rsidR="0027097F" w:rsidRDefault="00C63F2D" w:rsidP="0027097F">
      <w:pPr>
        <w:pStyle w:val="MRNumberedHeading3"/>
        <w:numPr>
          <w:ilvl w:val="2"/>
          <w:numId w:val="24"/>
        </w:numPr>
        <w:tabs>
          <w:tab w:val="num" w:pos="1794"/>
        </w:tabs>
        <w:spacing w:line="240" w:lineRule="auto"/>
        <w:ind w:left="1702" w:hanging="851"/>
        <w:jc w:val="both"/>
      </w:pPr>
      <w:r w:rsidRPr="006F1743">
        <w:t>Electronic co</w:t>
      </w:r>
      <w:r w:rsidR="006F1743">
        <w:t xml:space="preserve">pies of the Tender shall be in </w:t>
      </w:r>
      <w:r w:rsidRPr="006F1743">
        <w:t>PDF format</w:t>
      </w:r>
      <w:r w:rsidR="007A22B5">
        <w:t xml:space="preserve"> only</w:t>
      </w:r>
      <w:r w:rsidR="0027097F">
        <w:t xml:space="preserve"> with the Commercial Schedule being sent as a separate Excel spreadsheet.</w:t>
      </w:r>
    </w:p>
    <w:p w:rsidR="00C63F2D" w:rsidRDefault="00C63F2D" w:rsidP="006B54D6">
      <w:pPr>
        <w:pStyle w:val="MRNumberedHeading2"/>
      </w:pPr>
      <w:bookmarkStart w:id="70" w:name="_Toc403555126"/>
      <w:r>
        <w:t xml:space="preserve">Where a word count limit is specified, Bidders should state how many words their response contains. The Authority reserves the right not to consider any part of a response exceeding the word limit. </w:t>
      </w:r>
      <w:bookmarkEnd w:id="70"/>
    </w:p>
    <w:p w:rsidR="00C63F2D" w:rsidRDefault="00C63F2D" w:rsidP="006B54D6">
      <w:pPr>
        <w:pStyle w:val="MRNumberedHeading2"/>
      </w:pPr>
      <w:r>
        <w:t>The Tender must be clear, concise and complete. The Authority reserves the right to mark Bidders down or exclude them from the procurement if their Tenders are ambiguous or lack clarity. Bidders should submit only such information as is necessary to respond effectively to this ITT. Unless specifically requested, do not include extraneous presentation materials.</w:t>
      </w:r>
      <w:bookmarkEnd w:id="12"/>
      <w:bookmarkEnd w:id="13"/>
      <w:r>
        <w:t xml:space="preserve"> </w:t>
      </w:r>
    </w:p>
    <w:p w:rsidR="00C63F2D" w:rsidRDefault="00C63F2D" w:rsidP="006B54D6">
      <w:pPr>
        <w:pStyle w:val="MRNumberedHeading2"/>
      </w:pPr>
      <w:bookmarkStart w:id="71" w:name="_Toc403555128"/>
      <w:bookmarkStart w:id="72" w:name="_Ref413143046"/>
      <w:r>
        <w:t>Tenders will be evaluated on the basis of information submitted by the deadline.</w:t>
      </w:r>
      <w:bookmarkEnd w:id="71"/>
      <w:r>
        <w:t xml:space="preserve"> Where information or documentation submitted appears to be incomplete or erroneous or specific documents are missing, the Authority reserves the right to request the Bidder to submit, supplement, clarify or complete the information or documentation.</w:t>
      </w:r>
      <w:bookmarkEnd w:id="72"/>
      <w:r>
        <w:t xml:space="preserve"> </w:t>
      </w:r>
    </w:p>
    <w:p w:rsidR="00C63F2D" w:rsidRDefault="00C63F2D" w:rsidP="006B54D6">
      <w:pPr>
        <w:pStyle w:val="MRNumberedHeading2"/>
      </w:pPr>
      <w:bookmarkStart w:id="73" w:name="_Toc403555129"/>
      <w:r>
        <w:t>The Tender must be signed by a duly authorised representative of the Bidder.</w:t>
      </w:r>
      <w:bookmarkEnd w:id="73"/>
      <w:r>
        <w:t xml:space="preserve">  </w:t>
      </w:r>
    </w:p>
    <w:p w:rsidR="00C63F2D" w:rsidRPr="00276E1B" w:rsidRDefault="00C63F2D" w:rsidP="00337295">
      <w:pPr>
        <w:pStyle w:val="Heading1"/>
        <w:spacing w:before="240" w:after="0"/>
        <w:ind w:left="709"/>
      </w:pPr>
      <w:bookmarkStart w:id="74" w:name="_Toc403555130"/>
      <w:r w:rsidRPr="00276E1B">
        <w:t>Modification and withdrawal of Tenders</w:t>
      </w:r>
      <w:bookmarkEnd w:id="74"/>
    </w:p>
    <w:p w:rsidR="00C63F2D" w:rsidRDefault="00C63F2D" w:rsidP="006B54D6">
      <w:pPr>
        <w:pStyle w:val="MRNumberedHeading2"/>
      </w:pPr>
      <w:bookmarkStart w:id="75" w:name="_Toc403555131"/>
      <w:r>
        <w:t xml:space="preserve">Except as set out in paragraph </w:t>
      </w:r>
      <w:r>
        <w:fldChar w:fldCharType="begin"/>
      </w:r>
      <w:r>
        <w:instrText xml:space="preserve"> REF _Ref413143046 \r \h </w:instrText>
      </w:r>
      <w:r>
        <w:fldChar w:fldCharType="separate"/>
      </w:r>
      <w:r w:rsidR="005F785F">
        <w:t>3.6</w:t>
      </w:r>
      <w:r>
        <w:fldChar w:fldCharType="end"/>
      </w:r>
      <w:r>
        <w:t>, n</w:t>
      </w:r>
      <w:r w:rsidRPr="00A24900">
        <w:t xml:space="preserve">o </w:t>
      </w:r>
      <w:r>
        <w:t>T</w:t>
      </w:r>
      <w:r w:rsidRPr="00A24900">
        <w:t>ender may be modified aft</w:t>
      </w:r>
      <w:r>
        <w:t>er the deadline for receipt of T</w:t>
      </w:r>
      <w:r w:rsidRPr="00A24900">
        <w:t>enders.</w:t>
      </w:r>
      <w:bookmarkEnd w:id="75"/>
    </w:p>
    <w:p w:rsidR="00C63F2D" w:rsidRPr="006F1743" w:rsidRDefault="00C63F2D" w:rsidP="006B54D6">
      <w:pPr>
        <w:pStyle w:val="MRNumberedHeading2"/>
      </w:pPr>
      <w:r w:rsidRPr="00A24900">
        <w:t>Tenders may be withdrawn at any time before the deadlin</w:t>
      </w:r>
      <w:r>
        <w:t>e for receipt of Tenders.  Revised T</w:t>
      </w:r>
      <w:r w:rsidRPr="00A24900">
        <w:t>enders may be submitted up unt</w:t>
      </w:r>
      <w:r>
        <w:t>il the deadline for receipt of T</w:t>
      </w:r>
      <w:r w:rsidRPr="00A24900">
        <w:t xml:space="preserve">enders, </w:t>
      </w:r>
      <w:r w:rsidRPr="006F1743">
        <w:t>provided such intention is notified to the Authority using the e-Tendering Portal.</w:t>
      </w:r>
      <w:bookmarkEnd w:id="14"/>
      <w:bookmarkEnd w:id="15"/>
      <w:r w:rsidRPr="006F1743">
        <w:t xml:space="preserve"> </w:t>
      </w:r>
    </w:p>
    <w:p w:rsidR="00C63F2D" w:rsidRPr="00276E1B" w:rsidRDefault="00C63F2D" w:rsidP="00337295">
      <w:pPr>
        <w:pStyle w:val="Heading1"/>
        <w:spacing w:before="240" w:after="0"/>
        <w:ind w:left="709"/>
      </w:pPr>
      <w:bookmarkStart w:id="76" w:name="_Toc403555134"/>
      <w:r w:rsidRPr="00276E1B">
        <w:rPr>
          <w:bCs/>
        </w:rPr>
        <w:lastRenderedPageBreak/>
        <w:t>Terms and conditions</w:t>
      </w:r>
      <w:bookmarkEnd w:id="76"/>
    </w:p>
    <w:p w:rsidR="00C63F2D" w:rsidRPr="00BA173E" w:rsidRDefault="00C63F2D" w:rsidP="006B54D6">
      <w:pPr>
        <w:pStyle w:val="MRNumberedHeading2"/>
        <w:rPr>
          <w:rFonts w:cs="Arial"/>
        </w:rPr>
      </w:pPr>
      <w:bookmarkStart w:id="77" w:name="_Toc403555135"/>
      <w:r>
        <w:t xml:space="preserve">The contract will include the </w:t>
      </w:r>
      <w:r w:rsidR="004D5953">
        <w:t>C</w:t>
      </w:r>
      <w:r w:rsidR="00AA6F70">
        <w:t>hesterfield Borough Council Draft</w:t>
      </w:r>
      <w:r>
        <w:t xml:space="preserve"> </w:t>
      </w:r>
      <w:r w:rsidR="00AA6F70">
        <w:t>Legal Contract</w:t>
      </w:r>
      <w:r>
        <w:t xml:space="preserve"> set out in Annex A1.  It is vital that the Bidder reviews these carefully, and takes account of all information such as </w:t>
      </w:r>
      <w:r w:rsidR="00D02784" w:rsidRPr="009838FE">
        <w:t xml:space="preserve">TUPE, </w:t>
      </w:r>
      <w:r w:rsidRPr="009838FE">
        <w:t>key</w:t>
      </w:r>
      <w:r>
        <w:t xml:space="preserve"> performance indicators and insurance requirements and that the Tender fully takes account of these. By submitting a Tender, Bidders are agreeing to be bound by the terms of this ITT and the </w:t>
      </w:r>
      <w:r w:rsidR="004D5953">
        <w:t>C</w:t>
      </w:r>
      <w:r w:rsidR="00AA6F70">
        <w:t>hesterfield Borough Council</w:t>
      </w:r>
      <w:r>
        <w:t xml:space="preserve"> </w:t>
      </w:r>
      <w:r w:rsidR="00AA6F70">
        <w:t>Draft Legal Contract</w:t>
      </w:r>
      <w:r>
        <w:t xml:space="preserve"> without further negotiation or amendment.</w:t>
      </w:r>
      <w:bookmarkEnd w:id="77"/>
    </w:p>
    <w:p w:rsidR="00C63F2D" w:rsidRPr="00276E1B" w:rsidRDefault="00C63F2D" w:rsidP="00337295">
      <w:pPr>
        <w:pStyle w:val="Heading1"/>
        <w:spacing w:before="240" w:after="0"/>
        <w:ind w:left="709"/>
      </w:pPr>
      <w:bookmarkStart w:id="78" w:name="_Toc403555136"/>
      <w:r w:rsidRPr="00276E1B">
        <w:t>Consortia and subcontractors</w:t>
      </w:r>
      <w:bookmarkEnd w:id="78"/>
      <w:r w:rsidRPr="00276E1B">
        <w:t xml:space="preserve"> </w:t>
      </w:r>
    </w:p>
    <w:p w:rsidR="00C63F2D" w:rsidRDefault="00C63F2D" w:rsidP="006B54D6">
      <w:pPr>
        <w:pStyle w:val="MRNumberedHeading2"/>
      </w:pPr>
      <w:bookmarkStart w:id="79" w:name="_Toc403555137"/>
      <w:bookmarkStart w:id="80" w:name="_Ref405453227"/>
      <w:r w:rsidRPr="003E3276">
        <w:t>If</w:t>
      </w:r>
      <w:r>
        <w:t xml:space="preserve"> the Bidder is a consortium or will rely on sub-contractors to deliver the contract, it must explain in its Tender precisely which entities will be the supplier.</w:t>
      </w:r>
      <w:bookmarkEnd w:id="79"/>
      <w:bookmarkEnd w:id="80"/>
    </w:p>
    <w:p w:rsidR="00D02784" w:rsidRDefault="00D02784" w:rsidP="006B54D6">
      <w:pPr>
        <w:pStyle w:val="MRNumberedHeading2"/>
      </w:pPr>
      <w:r>
        <w:t>For the purposes of this ITT, the following terms apply:</w:t>
      </w:r>
    </w:p>
    <w:p w:rsidR="007C0D0C" w:rsidRDefault="007C0D0C" w:rsidP="007C0D0C">
      <w:pPr>
        <w:pStyle w:val="MRNumberedHeading3"/>
        <w:numPr>
          <w:ilvl w:val="2"/>
          <w:numId w:val="23"/>
        </w:numPr>
        <w:tabs>
          <w:tab w:val="clear" w:pos="2214"/>
          <w:tab w:val="num" w:pos="1701"/>
        </w:tabs>
        <w:spacing w:line="240" w:lineRule="auto"/>
        <w:ind w:left="1702" w:hanging="993"/>
        <w:jc w:val="both"/>
      </w:pPr>
      <w:r w:rsidRPr="00FC15CD">
        <w:rPr>
          <w:b/>
          <w:bCs/>
          <w:i/>
        </w:rPr>
        <w:t>Consortium arrangement</w:t>
      </w:r>
      <w:r>
        <w:rPr>
          <w:bCs/>
          <w:i/>
        </w:rPr>
        <w:t xml:space="preserve"> -</w:t>
      </w:r>
      <w:r w:rsidRPr="002F23DC">
        <w:t xml:space="preserve"> Groups of companies come together specifically for the purpose of bidding for appointment as the </w:t>
      </w:r>
      <w:r>
        <w:t>supplier</w:t>
      </w:r>
      <w:r w:rsidRPr="002F23DC">
        <w:t xml:space="preserve"> and envisage that they will establish a special purpose vehicle as the prime contracting party with the Authority.</w:t>
      </w:r>
    </w:p>
    <w:p w:rsidR="007C0D0C" w:rsidRDefault="007C0D0C" w:rsidP="007C0D0C">
      <w:pPr>
        <w:pStyle w:val="MRNumberedHeading3"/>
        <w:numPr>
          <w:ilvl w:val="2"/>
          <w:numId w:val="23"/>
        </w:numPr>
        <w:tabs>
          <w:tab w:val="clear" w:pos="2214"/>
          <w:tab w:val="num" w:pos="1701"/>
        </w:tabs>
        <w:spacing w:line="240" w:lineRule="auto"/>
        <w:ind w:left="1702" w:hanging="993"/>
        <w:jc w:val="both"/>
      </w:pPr>
      <w:r w:rsidRPr="00FC15CD">
        <w:rPr>
          <w:b/>
          <w:bCs/>
          <w:i/>
        </w:rPr>
        <w:t>Subcontracting arrangement</w:t>
      </w:r>
      <w:r>
        <w:rPr>
          <w:bCs/>
          <w:i/>
        </w:rPr>
        <w:t xml:space="preserve"> - </w:t>
      </w:r>
      <w:r w:rsidRPr="002F23DC">
        <w:t xml:space="preserve">Groups of companies come together specifically for the purpose of bidding for appointment as the </w:t>
      </w:r>
      <w:r>
        <w:t>supplier</w:t>
      </w:r>
      <w:r w:rsidRPr="002F23DC">
        <w:t xml:space="preserve">, but envisage that one of their number will be the </w:t>
      </w:r>
      <w:r>
        <w:t>supplier</w:t>
      </w:r>
      <w:r w:rsidRPr="002F23DC">
        <w:t xml:space="preserve">, the remaining members of that group will be subcontractors to the </w:t>
      </w:r>
      <w:r>
        <w:t>supplier</w:t>
      </w:r>
      <w:r w:rsidRPr="002F23DC">
        <w:t>.</w:t>
      </w:r>
    </w:p>
    <w:p w:rsidR="00D02784" w:rsidRPr="00D02784" w:rsidRDefault="00D02784" w:rsidP="00D02784">
      <w:pPr>
        <w:pStyle w:val="MRNumberedHeading2"/>
      </w:pPr>
      <w:bookmarkStart w:id="81" w:name="_Toc403555139"/>
      <w:r w:rsidRPr="00D02784">
        <w:t>If the Bidder intends to sub-contract any material parts of the contract, it must explain which parts will be sub-contracted, who the sub-contractor is, confirm the sub-contractor has agreed terms of supply and what contractual commitment it has from the sub-contractor to deliver.</w:t>
      </w:r>
      <w:bookmarkEnd w:id="81"/>
    </w:p>
    <w:p w:rsidR="00351CDE" w:rsidRPr="006D34CA" w:rsidRDefault="00351CDE" w:rsidP="006D34CA">
      <w:pPr>
        <w:pStyle w:val="MRNumberedHeading2"/>
        <w:numPr>
          <w:ilvl w:val="0"/>
          <w:numId w:val="0"/>
        </w:numPr>
        <w:ind w:left="720"/>
        <w:rPr>
          <w:b/>
        </w:rPr>
      </w:pPr>
      <w:r w:rsidRPr="006D34CA">
        <w:rPr>
          <w:b/>
        </w:rPr>
        <w:t>Apprenticeships</w:t>
      </w:r>
    </w:p>
    <w:p w:rsidR="00351CDE" w:rsidRDefault="006D34CA" w:rsidP="006D34CA">
      <w:pPr>
        <w:pStyle w:val="MRNumberedHeading2"/>
      </w:pPr>
      <w:r w:rsidRPr="006D34CA">
        <w:t>Public procurement supports skills development and the commitment to apprenticeships.  Bidders will compete on the basis of their contribution to apprenticeships and skills.  This is applicable to all procurements advertised from September 2015, this action note builds on and replaces ‘supporting sustainable skills development through major construction and infrastructure projects’</w:t>
      </w:r>
      <w:bookmarkStart w:id="82" w:name="_Toc403555140"/>
    </w:p>
    <w:p w:rsidR="00C63F2D" w:rsidRPr="00276E1B" w:rsidRDefault="00C63F2D" w:rsidP="00337295">
      <w:pPr>
        <w:pStyle w:val="Heading1"/>
        <w:spacing w:before="240" w:after="0"/>
        <w:ind w:left="709"/>
      </w:pPr>
      <w:r w:rsidRPr="00276E1B">
        <w:t>Warnings and disclaimers</w:t>
      </w:r>
      <w:bookmarkEnd w:id="82"/>
    </w:p>
    <w:p w:rsidR="00C63F2D" w:rsidRDefault="00C63F2D" w:rsidP="006B54D6">
      <w:pPr>
        <w:pStyle w:val="MRNumberedHeading2"/>
      </w:pPr>
      <w:bookmarkStart w:id="83" w:name="_Toc403555141"/>
      <w:r>
        <w:t xml:space="preserve">While the information contained in this ITT is believed to be correct at the time </w:t>
      </w:r>
      <w:r w:rsidR="009838FE">
        <w:t>of issue, neither the Authority,</w:t>
      </w:r>
      <w:r>
        <w:t xml:space="preserve"> its advisors</w:t>
      </w:r>
      <w:r w:rsidR="009838FE">
        <w:t>, nor any other awarding authorities</w:t>
      </w:r>
      <w:r>
        <w:t xml:space="preserve"> will accept any liability for its accuracy, adequacy or completeness, nor will any express or implied warranty be given. This exclusion extends to liability in relation to any statement, opinion or conclusion contained in or any omission from, this ITT (including its annexes) and in respect of any other written or oral communication transmitted (or otherwise made available) to any Bidder. This exclusion does not extend to any fraudulent misrepresentation made by or on behalf of the Authority.</w:t>
      </w:r>
      <w:bookmarkEnd w:id="83"/>
    </w:p>
    <w:p w:rsidR="00C63F2D" w:rsidRDefault="00C63F2D" w:rsidP="006B54D6">
      <w:pPr>
        <w:pStyle w:val="MRNumberedHeading2"/>
      </w:pPr>
      <w:bookmarkStart w:id="84" w:name="_Toc403555142"/>
      <w:r>
        <w:t>If a Bidder proposes to enter into a contract with the Authority, it must rely on its own enquiries and on the terms and conditions set out in the contract(s) (as and when finally executed), subject to the limitations and restrictions specified in it.</w:t>
      </w:r>
      <w:bookmarkEnd w:id="84"/>
    </w:p>
    <w:p w:rsidR="00C63F2D" w:rsidRDefault="00C63F2D" w:rsidP="006B54D6">
      <w:pPr>
        <w:pStyle w:val="MRNumberedHeading2"/>
      </w:pPr>
      <w:bookmarkStart w:id="85" w:name="_Toc403555143"/>
      <w:r>
        <w:t>Neither the issue of this ITT, nor any of the information presented in it, should be regarded as a commitment or representation on the part of the Authority (or any other person) to enter into a contractual arrangement.</w:t>
      </w:r>
      <w:bookmarkEnd w:id="85"/>
    </w:p>
    <w:p w:rsidR="00C63F2D" w:rsidRPr="00276E1B" w:rsidRDefault="00C63F2D" w:rsidP="00337295">
      <w:pPr>
        <w:pStyle w:val="Heading1"/>
        <w:spacing w:before="240" w:after="0"/>
        <w:ind w:left="709"/>
      </w:pPr>
      <w:bookmarkStart w:id="86" w:name="_Toc403555144"/>
      <w:r w:rsidRPr="00276E1B">
        <w:lastRenderedPageBreak/>
        <w:t>Freedom of Information Act 2000 and Environmental Information Regulations 2004</w:t>
      </w:r>
      <w:bookmarkEnd w:id="86"/>
    </w:p>
    <w:p w:rsidR="00C63F2D" w:rsidRPr="001375C3" w:rsidRDefault="00C63F2D" w:rsidP="006B54D6">
      <w:pPr>
        <w:pStyle w:val="MRNumberedHeading2"/>
      </w:pPr>
      <w:bookmarkStart w:id="87" w:name="_Toc403555145"/>
      <w:r w:rsidRPr="001375C3">
        <w:t>As a public body, the Authority</w:t>
      </w:r>
      <w:r>
        <w:t xml:space="preserve"> is subject to, and must comply</w:t>
      </w:r>
      <w:r w:rsidRPr="001375C3">
        <w:t xml:space="preserve"> with</w:t>
      </w:r>
      <w:r>
        <w:t>, the</w:t>
      </w:r>
      <w:r w:rsidRPr="001375C3">
        <w:t xml:space="preserve"> Freedom of Information Act 2000 ("</w:t>
      </w:r>
      <w:r w:rsidRPr="004C3605">
        <w:rPr>
          <w:b/>
          <w:bCs/>
        </w:rPr>
        <w:t>FOIA</w:t>
      </w:r>
      <w:r w:rsidRPr="001375C3">
        <w:rPr>
          <w:bCs/>
        </w:rPr>
        <w:t>"</w:t>
      </w:r>
      <w:bookmarkStart w:id="88" w:name="_Ref149547605"/>
      <w:r>
        <w:t>) and the Environmental Information Regulations 2004 ("</w:t>
      </w:r>
      <w:r w:rsidRPr="00B80A50">
        <w:rPr>
          <w:b/>
        </w:rPr>
        <w:t>EIR</w:t>
      </w:r>
      <w:r>
        <w:t>"). T</w:t>
      </w:r>
      <w:r w:rsidRPr="001375C3">
        <w:t>he Authority may</w:t>
      </w:r>
      <w:r>
        <w:t xml:space="preserve"> therefore</w:t>
      </w:r>
      <w:r w:rsidRPr="001375C3">
        <w:t xml:space="preserve"> be required to disclose information submitted by the </w:t>
      </w:r>
      <w:r>
        <w:t>Bidder</w:t>
      </w:r>
      <w:r w:rsidRPr="001375C3">
        <w:t>.</w:t>
      </w:r>
      <w:bookmarkEnd w:id="87"/>
      <w:r w:rsidRPr="001375C3">
        <w:t xml:space="preserve"> </w:t>
      </w:r>
      <w:bookmarkEnd w:id="88"/>
    </w:p>
    <w:p w:rsidR="00C63F2D" w:rsidRPr="009838FE" w:rsidRDefault="00C63F2D" w:rsidP="006B54D6">
      <w:pPr>
        <w:pStyle w:val="MRNumberedHeading2"/>
      </w:pPr>
      <w:bookmarkStart w:id="89" w:name="_Toc403555147"/>
      <w:r w:rsidRPr="009838FE">
        <w:t>If a Bidder considers any part of its Tender to be confidential or commercially sensitive, it must complete Annex B5 to Section B of this ITT, with a statement of which exemptions are relevant under FOIA and/or the EIR.</w:t>
      </w:r>
      <w:bookmarkEnd w:id="89"/>
    </w:p>
    <w:p w:rsidR="00B03C59" w:rsidRDefault="00B03C59" w:rsidP="00B03C59">
      <w:pPr>
        <w:pStyle w:val="MRNumberedHeading2"/>
      </w:pPr>
      <w:r>
        <w:t>In respect of any information submitted by a Bidder that it considers to be confidential or commercially sensitive the Bidder should:</w:t>
      </w:r>
    </w:p>
    <w:p w:rsidR="00B03C59" w:rsidRDefault="00244D0D" w:rsidP="00B03C59">
      <w:pPr>
        <w:pStyle w:val="MRNumberedHeading2"/>
        <w:numPr>
          <w:ilvl w:val="2"/>
          <w:numId w:val="23"/>
        </w:numPr>
      </w:pPr>
      <w:r>
        <w:t>C</w:t>
      </w:r>
      <w:r w:rsidR="00B03C59">
        <w:t>learly identify such information as confidential or commercially sensitive;</w:t>
      </w:r>
    </w:p>
    <w:p w:rsidR="00B03C59" w:rsidRDefault="00244D0D" w:rsidP="00B03C59">
      <w:pPr>
        <w:pStyle w:val="MRNumberedHeading2"/>
        <w:numPr>
          <w:ilvl w:val="2"/>
          <w:numId w:val="23"/>
        </w:numPr>
      </w:pPr>
      <w:r>
        <w:t>E</w:t>
      </w:r>
      <w:r w:rsidR="00B03C59">
        <w:t>xplain its reasons why disclosure of such information would be likely to prejudice or would cause actual prejudice to its commercial interests; and</w:t>
      </w:r>
    </w:p>
    <w:p w:rsidR="00B03C59" w:rsidRPr="001375C3" w:rsidRDefault="00244D0D" w:rsidP="00B03C59">
      <w:pPr>
        <w:pStyle w:val="MRNumberedHeading2"/>
        <w:numPr>
          <w:ilvl w:val="2"/>
          <w:numId w:val="23"/>
        </w:numPr>
      </w:pPr>
      <w:r>
        <w:t>P</w:t>
      </w:r>
      <w:r w:rsidR="00B03C59">
        <w:t>rovide a reasoned estimate of the period of time during which the Bidder believes that such information will remain commercially sensitive.</w:t>
      </w:r>
    </w:p>
    <w:p w:rsidR="00C63F2D" w:rsidRPr="001375C3" w:rsidRDefault="00C63F2D" w:rsidP="006B54D6">
      <w:pPr>
        <w:pStyle w:val="MRNumberedHeading2"/>
      </w:pPr>
      <w:bookmarkStart w:id="90" w:name="_Ref149547621"/>
      <w:bookmarkStart w:id="91" w:name="_Toc403555148"/>
      <w:r w:rsidRPr="001375C3">
        <w:t xml:space="preserve">Where a </w:t>
      </w:r>
      <w:r>
        <w:t>Bidder</w:t>
      </w:r>
      <w:r w:rsidRPr="001375C3">
        <w:t xml:space="preserve"> identifies information as commercially sensitive, the Authority will take those views into account.  </w:t>
      </w:r>
      <w:r>
        <w:t>Bidders</w:t>
      </w:r>
      <w:r w:rsidRPr="001375C3">
        <w:t xml:space="preserve"> should note, however, that, even where information is identified as commercially sensitive, the Authority may </w:t>
      </w:r>
      <w:r>
        <w:t xml:space="preserve">be </w:t>
      </w:r>
      <w:r w:rsidRPr="001375C3">
        <w:t>require</w:t>
      </w:r>
      <w:r>
        <w:t>d to</w:t>
      </w:r>
      <w:r w:rsidRPr="001375C3">
        <w:t xml:space="preserve"> disclose such information in accordance with FOIA or the EIR.  Accordingly, the Authority cannot guarantee that </w:t>
      </w:r>
      <w:r>
        <w:t>it will withhold</w:t>
      </w:r>
      <w:r w:rsidRPr="001375C3">
        <w:t xml:space="preserve"> inform</w:t>
      </w:r>
      <w:r>
        <w:t>ation marked ‘confidential’, '</w:t>
      </w:r>
      <w:r w:rsidRPr="001375C3">
        <w:t>commer</w:t>
      </w:r>
      <w:r>
        <w:t>cially sensitive'</w:t>
      </w:r>
      <w:r w:rsidRPr="001375C3">
        <w:t xml:space="preserve"> </w:t>
      </w:r>
      <w:bookmarkEnd w:id="90"/>
      <w:r>
        <w:t>or otherwise exempt.</w:t>
      </w:r>
      <w:bookmarkEnd w:id="91"/>
    </w:p>
    <w:p w:rsidR="00C63F2D" w:rsidRPr="00276E1B" w:rsidRDefault="00C63F2D" w:rsidP="00337295">
      <w:pPr>
        <w:pStyle w:val="Heading1"/>
        <w:spacing w:before="240" w:after="0"/>
        <w:ind w:left="709"/>
      </w:pPr>
      <w:bookmarkStart w:id="92" w:name="_Toc403555149"/>
      <w:r w:rsidRPr="00276E1B">
        <w:t>Publicity</w:t>
      </w:r>
      <w:bookmarkEnd w:id="92"/>
    </w:p>
    <w:p w:rsidR="00C63F2D" w:rsidRPr="00541CDA" w:rsidRDefault="00C63F2D" w:rsidP="00351E5D">
      <w:pPr>
        <w:pStyle w:val="MRNumberedHeading2"/>
      </w:pPr>
      <w:bookmarkStart w:id="93" w:name="_Toc403555150"/>
      <w:r>
        <w:t>No publicity regarding the procurement or the award of any c</w:t>
      </w:r>
      <w:r w:rsidRPr="00541CDA">
        <w:t xml:space="preserve">ontract will be permitted unless and until the Authority has given express written consent to the relevant communication. </w:t>
      </w:r>
      <w:bookmarkEnd w:id="93"/>
      <w:r w:rsidR="00351E5D" w:rsidRPr="00351E5D">
        <w:t>For example, no statements may be made to the media regarding the nature of any Tender, its contents or any proposals relating to it without the prior written consent of the Authority.</w:t>
      </w:r>
    </w:p>
    <w:p w:rsidR="00C63F2D" w:rsidRPr="00276E1B" w:rsidRDefault="00C63F2D" w:rsidP="00337295">
      <w:pPr>
        <w:pStyle w:val="Heading1"/>
        <w:spacing w:before="240" w:after="0"/>
        <w:ind w:left="709"/>
      </w:pPr>
      <w:bookmarkStart w:id="94" w:name="a699927"/>
      <w:bookmarkStart w:id="95" w:name="_Toc403555151"/>
      <w:bookmarkEnd w:id="94"/>
      <w:r w:rsidRPr="00276E1B">
        <w:t>Bidder conduct and conflicts of interest</w:t>
      </w:r>
      <w:bookmarkEnd w:id="95"/>
    </w:p>
    <w:p w:rsidR="00C63F2D" w:rsidRPr="00491808" w:rsidRDefault="00C63F2D" w:rsidP="006B54D6">
      <w:pPr>
        <w:pStyle w:val="MRNumberedHeading2"/>
      </w:pPr>
      <w:bookmarkStart w:id="96" w:name="_Toc403555152"/>
      <w:r w:rsidRPr="00491808">
        <w:t xml:space="preserve">Any attempt by </w:t>
      </w:r>
      <w:r>
        <w:t>Bidders</w:t>
      </w:r>
      <w:r w:rsidRPr="00491808">
        <w:t xml:space="preserve"> or their advisors to influence the contract award process in any way may result in the </w:t>
      </w:r>
      <w:r>
        <w:t>Bidder</w:t>
      </w:r>
      <w:r w:rsidRPr="00491808">
        <w:t xml:space="preserve"> being disqualified. Specifically, </w:t>
      </w:r>
      <w:r>
        <w:t>Bidders</w:t>
      </w:r>
      <w:r w:rsidRPr="00491808">
        <w:t xml:space="preserve"> shall not directly or indirectly at any time:</w:t>
      </w:r>
      <w:bookmarkEnd w:id="96"/>
    </w:p>
    <w:p w:rsidR="00C63F2D" w:rsidRPr="007301E9" w:rsidRDefault="004F1E3B" w:rsidP="002D6116">
      <w:pPr>
        <w:pStyle w:val="MRNumberedHeading3"/>
        <w:numPr>
          <w:ilvl w:val="2"/>
          <w:numId w:val="23"/>
        </w:numPr>
        <w:tabs>
          <w:tab w:val="clear" w:pos="2214"/>
          <w:tab w:val="num" w:pos="1794"/>
        </w:tabs>
        <w:spacing w:line="240" w:lineRule="auto"/>
        <w:ind w:left="1702" w:hanging="851"/>
        <w:jc w:val="both"/>
        <w:rPr>
          <w:bCs/>
        </w:rPr>
      </w:pPr>
      <w:r>
        <w:rPr>
          <w:bCs/>
        </w:rPr>
        <w:t xml:space="preserve">  </w:t>
      </w:r>
      <w:r w:rsidR="00244D0D">
        <w:rPr>
          <w:bCs/>
        </w:rPr>
        <w:t>D</w:t>
      </w:r>
      <w:r w:rsidR="00C63F2D" w:rsidRPr="007301E9">
        <w:rPr>
          <w:bCs/>
        </w:rPr>
        <w:t xml:space="preserve">evise or amend the content of their Tender in accordance with any agreement or </w:t>
      </w:r>
      <w:r w:rsidR="006B5708">
        <w:rPr>
          <w:bCs/>
        </w:rPr>
        <w:br/>
        <w:t xml:space="preserve">  </w:t>
      </w:r>
      <w:r w:rsidR="00C63F2D" w:rsidRPr="007301E9">
        <w:rPr>
          <w:bCs/>
        </w:rPr>
        <w:t xml:space="preserve">arrangement with any other person, other than in good faith with a person who is </w:t>
      </w:r>
      <w:r w:rsidR="006B5708">
        <w:rPr>
          <w:bCs/>
        </w:rPr>
        <w:br/>
        <w:t xml:space="preserve">  </w:t>
      </w:r>
      <w:r w:rsidR="00C63F2D" w:rsidRPr="007301E9">
        <w:rPr>
          <w:bCs/>
        </w:rPr>
        <w:t xml:space="preserve">a proposed partner, supplier, consortium member or provider of finance; </w:t>
      </w:r>
    </w:p>
    <w:p w:rsidR="00C63F2D" w:rsidRPr="007301E9" w:rsidRDefault="004F1E3B" w:rsidP="002D6116">
      <w:pPr>
        <w:pStyle w:val="MRNumberedHeading3"/>
        <w:numPr>
          <w:ilvl w:val="2"/>
          <w:numId w:val="23"/>
        </w:numPr>
        <w:tabs>
          <w:tab w:val="clear" w:pos="2214"/>
          <w:tab w:val="num" w:pos="1794"/>
        </w:tabs>
        <w:spacing w:line="240" w:lineRule="auto"/>
        <w:ind w:left="1702" w:hanging="851"/>
        <w:jc w:val="both"/>
        <w:rPr>
          <w:bCs/>
        </w:rPr>
      </w:pPr>
      <w:r>
        <w:rPr>
          <w:bCs/>
        </w:rPr>
        <w:t xml:space="preserve">  </w:t>
      </w:r>
      <w:r w:rsidR="00244D0D">
        <w:rPr>
          <w:bCs/>
        </w:rPr>
        <w:t>E</w:t>
      </w:r>
      <w:r w:rsidR="00C63F2D" w:rsidRPr="007301E9">
        <w:rPr>
          <w:bCs/>
        </w:rPr>
        <w:t>nter into any agreement or arrangement with any other person as to th</w:t>
      </w:r>
      <w:r w:rsidR="00C63F2D">
        <w:rPr>
          <w:bCs/>
        </w:rPr>
        <w:t xml:space="preserve">e form or </w:t>
      </w:r>
      <w:r w:rsidR="006B5708">
        <w:rPr>
          <w:bCs/>
        </w:rPr>
        <w:br/>
        <w:t xml:space="preserve">  </w:t>
      </w:r>
      <w:r w:rsidR="00C63F2D">
        <w:rPr>
          <w:bCs/>
        </w:rPr>
        <w:t>content of any other T</w:t>
      </w:r>
      <w:r w:rsidR="00C63F2D" w:rsidRPr="007301E9">
        <w:rPr>
          <w:bCs/>
        </w:rPr>
        <w:t xml:space="preserve">ender, or offer to pay any sum of money or valuable </w:t>
      </w:r>
      <w:r w:rsidR="006B5708">
        <w:rPr>
          <w:bCs/>
        </w:rPr>
        <w:br/>
        <w:t xml:space="preserve">  </w:t>
      </w:r>
      <w:r w:rsidR="00C63F2D" w:rsidRPr="007301E9">
        <w:rPr>
          <w:bCs/>
        </w:rPr>
        <w:t>consideration to any person to effect changes to the form or content of any o</w:t>
      </w:r>
      <w:r w:rsidR="00C63F2D">
        <w:rPr>
          <w:bCs/>
        </w:rPr>
        <w:t xml:space="preserve">ther </w:t>
      </w:r>
      <w:r w:rsidR="006B5708">
        <w:rPr>
          <w:bCs/>
        </w:rPr>
        <w:br/>
        <w:t xml:space="preserve">  </w:t>
      </w:r>
      <w:r w:rsidR="00C63F2D">
        <w:rPr>
          <w:bCs/>
        </w:rPr>
        <w:t>T</w:t>
      </w:r>
      <w:r w:rsidR="00C63F2D" w:rsidRPr="007301E9">
        <w:rPr>
          <w:bCs/>
        </w:rPr>
        <w:t xml:space="preserve">ender; </w:t>
      </w:r>
    </w:p>
    <w:p w:rsidR="00C63F2D" w:rsidRPr="007301E9" w:rsidRDefault="004F1E3B" w:rsidP="002D6116">
      <w:pPr>
        <w:pStyle w:val="MRNumberedHeading3"/>
        <w:numPr>
          <w:ilvl w:val="2"/>
          <w:numId w:val="23"/>
        </w:numPr>
        <w:tabs>
          <w:tab w:val="clear" w:pos="2214"/>
          <w:tab w:val="num" w:pos="1794"/>
        </w:tabs>
        <w:spacing w:line="240" w:lineRule="auto"/>
        <w:ind w:left="1702" w:hanging="851"/>
        <w:jc w:val="both"/>
        <w:rPr>
          <w:bCs/>
        </w:rPr>
      </w:pPr>
      <w:r>
        <w:rPr>
          <w:bCs/>
        </w:rPr>
        <w:t xml:space="preserve">  </w:t>
      </w:r>
      <w:r w:rsidR="00244D0D">
        <w:rPr>
          <w:bCs/>
        </w:rPr>
        <w:t>E</w:t>
      </w:r>
      <w:r w:rsidR="00C63F2D" w:rsidRPr="007301E9">
        <w:rPr>
          <w:bCs/>
        </w:rPr>
        <w:t xml:space="preserve">nter into any agreement or arrangement with any other person that has the </w:t>
      </w:r>
      <w:r>
        <w:rPr>
          <w:bCs/>
        </w:rPr>
        <w:br/>
        <w:t xml:space="preserve">  </w:t>
      </w:r>
      <w:r w:rsidR="00C63F2D" w:rsidRPr="007301E9">
        <w:rPr>
          <w:bCs/>
        </w:rPr>
        <w:t xml:space="preserve">effect of prohibiting or excluding that </w:t>
      </w:r>
      <w:r w:rsidR="00C63F2D">
        <w:rPr>
          <w:bCs/>
        </w:rPr>
        <w:t>person from submitting a T</w:t>
      </w:r>
      <w:r w:rsidR="00C63F2D" w:rsidRPr="007301E9">
        <w:rPr>
          <w:bCs/>
        </w:rPr>
        <w:t>ender;</w:t>
      </w:r>
    </w:p>
    <w:p w:rsidR="00C63F2D" w:rsidRPr="007301E9" w:rsidRDefault="004F1E3B" w:rsidP="002D6116">
      <w:pPr>
        <w:pStyle w:val="MRNumberedHeading3"/>
        <w:numPr>
          <w:ilvl w:val="2"/>
          <w:numId w:val="23"/>
        </w:numPr>
        <w:tabs>
          <w:tab w:val="clear" w:pos="2214"/>
          <w:tab w:val="num" w:pos="1794"/>
        </w:tabs>
        <w:spacing w:line="240" w:lineRule="auto"/>
        <w:ind w:left="1702" w:hanging="851"/>
        <w:jc w:val="both"/>
        <w:rPr>
          <w:bCs/>
        </w:rPr>
      </w:pPr>
      <w:r>
        <w:rPr>
          <w:bCs/>
        </w:rPr>
        <w:t xml:space="preserve">  </w:t>
      </w:r>
      <w:r w:rsidR="00244D0D">
        <w:rPr>
          <w:bCs/>
        </w:rPr>
        <w:t>C</w:t>
      </w:r>
      <w:r w:rsidR="00C63F2D" w:rsidRPr="007301E9">
        <w:rPr>
          <w:bCs/>
        </w:rPr>
        <w:t xml:space="preserve">anvass the Authority or any employees or agents of the Authority in relation to </w:t>
      </w:r>
      <w:r w:rsidR="006B5708">
        <w:rPr>
          <w:bCs/>
        </w:rPr>
        <w:br/>
        <w:t xml:space="preserve">  </w:t>
      </w:r>
      <w:r w:rsidR="00C63F2D" w:rsidRPr="007301E9">
        <w:rPr>
          <w:bCs/>
        </w:rPr>
        <w:t>this procurement; and/or</w:t>
      </w:r>
    </w:p>
    <w:p w:rsidR="00C63F2D" w:rsidRPr="007301E9" w:rsidRDefault="004F1E3B" w:rsidP="002D6116">
      <w:pPr>
        <w:pStyle w:val="MRNumberedHeading3"/>
        <w:numPr>
          <w:ilvl w:val="2"/>
          <w:numId w:val="23"/>
        </w:numPr>
        <w:tabs>
          <w:tab w:val="clear" w:pos="2214"/>
          <w:tab w:val="num" w:pos="1794"/>
        </w:tabs>
        <w:spacing w:line="240" w:lineRule="auto"/>
        <w:ind w:left="1702" w:hanging="851"/>
        <w:jc w:val="both"/>
        <w:rPr>
          <w:bCs/>
        </w:rPr>
      </w:pPr>
      <w:r>
        <w:rPr>
          <w:bCs/>
        </w:rPr>
        <w:t xml:space="preserve">  </w:t>
      </w:r>
      <w:r w:rsidR="00244D0D">
        <w:rPr>
          <w:bCs/>
        </w:rPr>
        <w:t>A</w:t>
      </w:r>
      <w:r w:rsidR="00C63F2D" w:rsidRPr="007301E9">
        <w:rPr>
          <w:bCs/>
        </w:rPr>
        <w:t>ttempt to obtain information from any of the employees or agents of the Authority or their advisors concerning another bidder</w:t>
      </w:r>
      <w:r w:rsidR="00C63F2D">
        <w:rPr>
          <w:bCs/>
        </w:rPr>
        <w:t xml:space="preserve"> or T</w:t>
      </w:r>
      <w:r w:rsidR="00C63F2D" w:rsidRPr="007301E9">
        <w:rPr>
          <w:bCs/>
        </w:rPr>
        <w:t xml:space="preserve">ender (except for debrief </w:t>
      </w:r>
      <w:r w:rsidR="006B5708">
        <w:rPr>
          <w:bCs/>
        </w:rPr>
        <w:br/>
        <w:t xml:space="preserve">  </w:t>
      </w:r>
      <w:r w:rsidR="00C63F2D" w:rsidRPr="007301E9">
        <w:rPr>
          <w:bCs/>
        </w:rPr>
        <w:t xml:space="preserve">information requests made through the </w:t>
      </w:r>
      <w:r w:rsidR="00C63F2D">
        <w:rPr>
          <w:bCs/>
        </w:rPr>
        <w:t>e-Tendering Portal</w:t>
      </w:r>
      <w:r w:rsidR="00C63F2D" w:rsidRPr="007301E9">
        <w:rPr>
          <w:bCs/>
        </w:rPr>
        <w:t>).</w:t>
      </w:r>
    </w:p>
    <w:p w:rsidR="00C63F2D" w:rsidRPr="00645517" w:rsidRDefault="00C63F2D" w:rsidP="006B54D6">
      <w:pPr>
        <w:pStyle w:val="MRNumberedHeading2"/>
      </w:pPr>
      <w:bookmarkStart w:id="97" w:name="_Toc403555153"/>
      <w:r>
        <w:lastRenderedPageBreak/>
        <w:t>Bidders</w:t>
      </w:r>
      <w:r w:rsidRPr="00645517">
        <w:t xml:space="preserve"> are responsible for ensuring that no conflicts of interest exist between the </w:t>
      </w:r>
      <w:r>
        <w:t>Bidder</w:t>
      </w:r>
      <w:r w:rsidRPr="00645517">
        <w:t xml:space="preserve"> and its advisers, and the Authority and its advisors. </w:t>
      </w:r>
      <w:r>
        <w:t xml:space="preserve">Bidders should notify the Authority promptly of any possible conflict and the proposed steps that the Bidder believes can be taken to avoid the conflict. </w:t>
      </w:r>
      <w:r w:rsidRPr="00645517">
        <w:t xml:space="preserve">Any </w:t>
      </w:r>
      <w:r>
        <w:t>Bidder who fails to comply with these</w:t>
      </w:r>
      <w:r w:rsidRPr="00645517">
        <w:t xml:space="preserve"> requirement</w:t>
      </w:r>
      <w:r>
        <w:t>s</w:t>
      </w:r>
      <w:r w:rsidRPr="00645517">
        <w:t xml:space="preserve"> may be </w:t>
      </w:r>
      <w:r>
        <w:t>excluded</w:t>
      </w:r>
      <w:r w:rsidRPr="00645517">
        <w:t xml:space="preserve"> from the procurement at the discretion of the Authority.</w:t>
      </w:r>
      <w:bookmarkEnd w:id="97"/>
      <w:r>
        <w:t xml:space="preserve">    </w:t>
      </w:r>
    </w:p>
    <w:p w:rsidR="00C63F2D" w:rsidRPr="00491808" w:rsidRDefault="00C63F2D" w:rsidP="00337295">
      <w:pPr>
        <w:pStyle w:val="Heading1"/>
        <w:spacing w:before="240" w:after="0"/>
        <w:ind w:left="709"/>
      </w:pPr>
      <w:bookmarkStart w:id="98" w:name="a582432"/>
      <w:bookmarkStart w:id="99" w:name="_Toc403555154"/>
      <w:bookmarkEnd w:id="98"/>
      <w:r w:rsidRPr="00491808">
        <w:t>Authority's rights</w:t>
      </w:r>
      <w:bookmarkEnd w:id="99"/>
    </w:p>
    <w:p w:rsidR="00C63F2D" w:rsidRPr="00491808" w:rsidRDefault="00C63F2D" w:rsidP="006B54D6">
      <w:pPr>
        <w:pStyle w:val="MRNumberedHeading2"/>
      </w:pPr>
      <w:bookmarkStart w:id="100" w:name="_Toc403555155"/>
      <w:r>
        <w:t>Subject to its obligations to act in a transparent, proportionate and non-discriminatory manner, t</w:t>
      </w:r>
      <w:r w:rsidRPr="00491808">
        <w:t>he Authority reserves the right to:</w:t>
      </w:r>
      <w:bookmarkEnd w:id="100"/>
    </w:p>
    <w:p w:rsidR="00C63F2D" w:rsidRPr="007301E9" w:rsidRDefault="00244D0D" w:rsidP="002D6116">
      <w:pPr>
        <w:pStyle w:val="MRNumberedHeading3"/>
        <w:numPr>
          <w:ilvl w:val="2"/>
          <w:numId w:val="23"/>
        </w:numPr>
        <w:tabs>
          <w:tab w:val="clear" w:pos="2214"/>
          <w:tab w:val="num" w:pos="1794"/>
        </w:tabs>
        <w:spacing w:line="240" w:lineRule="auto"/>
        <w:ind w:left="1702" w:hanging="851"/>
        <w:jc w:val="both"/>
        <w:rPr>
          <w:bCs/>
        </w:rPr>
      </w:pPr>
      <w:r>
        <w:rPr>
          <w:bCs/>
        </w:rPr>
        <w:t>W</w:t>
      </w:r>
      <w:r w:rsidR="00C63F2D" w:rsidRPr="007301E9">
        <w:rPr>
          <w:bCs/>
        </w:rPr>
        <w:t>aive or change the requirements of this ITT from time to time;</w:t>
      </w:r>
    </w:p>
    <w:p w:rsidR="00C63F2D" w:rsidRPr="007301E9" w:rsidRDefault="00244D0D" w:rsidP="002D6116">
      <w:pPr>
        <w:pStyle w:val="MRNumberedHeading3"/>
        <w:numPr>
          <w:ilvl w:val="2"/>
          <w:numId w:val="23"/>
        </w:numPr>
        <w:tabs>
          <w:tab w:val="clear" w:pos="2214"/>
          <w:tab w:val="num" w:pos="1794"/>
        </w:tabs>
        <w:spacing w:line="240" w:lineRule="auto"/>
        <w:ind w:left="1702" w:hanging="851"/>
        <w:jc w:val="both"/>
        <w:rPr>
          <w:bCs/>
        </w:rPr>
      </w:pPr>
      <w:r>
        <w:rPr>
          <w:bCs/>
        </w:rPr>
        <w:t>S</w:t>
      </w:r>
      <w:r w:rsidR="00C63F2D" w:rsidRPr="007301E9">
        <w:rPr>
          <w:bCs/>
        </w:rPr>
        <w:t>eek clarification or documents in respect of a Bidder's submission;</w:t>
      </w:r>
    </w:p>
    <w:p w:rsidR="00C63F2D" w:rsidRPr="007301E9" w:rsidRDefault="00244D0D" w:rsidP="002D6116">
      <w:pPr>
        <w:pStyle w:val="MRNumberedHeading3"/>
        <w:numPr>
          <w:ilvl w:val="2"/>
          <w:numId w:val="23"/>
        </w:numPr>
        <w:tabs>
          <w:tab w:val="clear" w:pos="2214"/>
          <w:tab w:val="num" w:pos="1794"/>
        </w:tabs>
        <w:spacing w:line="240" w:lineRule="auto"/>
        <w:ind w:left="1702" w:hanging="851"/>
        <w:jc w:val="both"/>
        <w:rPr>
          <w:bCs/>
        </w:rPr>
      </w:pPr>
      <w:r>
        <w:rPr>
          <w:bCs/>
        </w:rPr>
        <w:t>D</w:t>
      </w:r>
      <w:r w:rsidR="00C63F2D" w:rsidRPr="007301E9">
        <w:rPr>
          <w:bCs/>
        </w:rPr>
        <w:t xml:space="preserve">isqualify any Bidder that does not submit a compliant Tender in accordance with </w:t>
      </w:r>
      <w:r w:rsidR="006B5708">
        <w:rPr>
          <w:bCs/>
        </w:rPr>
        <w:br/>
      </w:r>
      <w:r w:rsidR="00C63F2D" w:rsidRPr="007301E9">
        <w:rPr>
          <w:bCs/>
        </w:rPr>
        <w:t>the instructions in this ITT;</w:t>
      </w:r>
    </w:p>
    <w:p w:rsidR="00C63F2D" w:rsidRPr="007301E9" w:rsidRDefault="00244D0D" w:rsidP="002D6116">
      <w:pPr>
        <w:pStyle w:val="MRNumberedHeading3"/>
        <w:numPr>
          <w:ilvl w:val="2"/>
          <w:numId w:val="23"/>
        </w:numPr>
        <w:tabs>
          <w:tab w:val="clear" w:pos="2214"/>
          <w:tab w:val="num" w:pos="1794"/>
        </w:tabs>
        <w:spacing w:line="240" w:lineRule="auto"/>
        <w:ind w:left="1702" w:hanging="851"/>
        <w:jc w:val="both"/>
        <w:rPr>
          <w:bCs/>
        </w:rPr>
      </w:pPr>
      <w:r>
        <w:rPr>
          <w:bCs/>
        </w:rPr>
        <w:t>D</w:t>
      </w:r>
      <w:r w:rsidR="00C63F2D" w:rsidRPr="007301E9">
        <w:rPr>
          <w:bCs/>
        </w:rPr>
        <w:t>isqualify any Bidder that is guilty of serious misrepresent</w:t>
      </w:r>
      <w:r w:rsidR="00C63F2D">
        <w:rPr>
          <w:bCs/>
        </w:rPr>
        <w:t xml:space="preserve">ation in relation to its </w:t>
      </w:r>
      <w:r w:rsidR="006B5708">
        <w:rPr>
          <w:bCs/>
        </w:rPr>
        <w:br/>
      </w:r>
      <w:r w:rsidR="00C63F2D">
        <w:rPr>
          <w:bCs/>
        </w:rPr>
        <w:t>Tender</w:t>
      </w:r>
      <w:r w:rsidR="00C63F2D" w:rsidRPr="007301E9">
        <w:rPr>
          <w:bCs/>
        </w:rPr>
        <w:t xml:space="preserve"> </w:t>
      </w:r>
      <w:r w:rsidR="00C63F2D">
        <w:rPr>
          <w:bCs/>
        </w:rPr>
        <w:t>or the T</w:t>
      </w:r>
      <w:r w:rsidR="00C63F2D" w:rsidRPr="007301E9">
        <w:rPr>
          <w:bCs/>
        </w:rPr>
        <w:t>ender process;</w:t>
      </w:r>
    </w:p>
    <w:p w:rsidR="00C63F2D" w:rsidRPr="007301E9" w:rsidRDefault="00244D0D" w:rsidP="002D6116">
      <w:pPr>
        <w:pStyle w:val="MRNumberedHeading3"/>
        <w:numPr>
          <w:ilvl w:val="2"/>
          <w:numId w:val="23"/>
        </w:numPr>
        <w:tabs>
          <w:tab w:val="clear" w:pos="2214"/>
          <w:tab w:val="num" w:pos="1794"/>
        </w:tabs>
        <w:spacing w:line="240" w:lineRule="auto"/>
        <w:ind w:left="1702" w:hanging="851"/>
        <w:jc w:val="both"/>
        <w:rPr>
          <w:bCs/>
        </w:rPr>
      </w:pPr>
      <w:r>
        <w:rPr>
          <w:bCs/>
        </w:rPr>
        <w:t>W</w:t>
      </w:r>
      <w:r w:rsidR="00C63F2D" w:rsidRPr="007301E9">
        <w:rPr>
          <w:bCs/>
        </w:rPr>
        <w:t>it</w:t>
      </w:r>
      <w:r w:rsidR="00C63F2D">
        <w:rPr>
          <w:bCs/>
        </w:rPr>
        <w:t xml:space="preserve">hdraw this ITT at any time, or </w:t>
      </w:r>
      <w:r w:rsidR="00C63F2D" w:rsidRPr="007301E9">
        <w:rPr>
          <w:bCs/>
        </w:rPr>
        <w:t xml:space="preserve">re-invite Tenders on the same or any alternative </w:t>
      </w:r>
      <w:r w:rsidR="006B5708">
        <w:rPr>
          <w:bCs/>
        </w:rPr>
        <w:br/>
      </w:r>
      <w:r w:rsidR="00C63F2D" w:rsidRPr="007301E9">
        <w:rPr>
          <w:bCs/>
        </w:rPr>
        <w:t xml:space="preserve">basis; </w:t>
      </w:r>
    </w:p>
    <w:p w:rsidR="00C63F2D" w:rsidRPr="007301E9" w:rsidRDefault="00244D0D" w:rsidP="002D6116">
      <w:pPr>
        <w:pStyle w:val="MRNumberedHeading3"/>
        <w:numPr>
          <w:ilvl w:val="2"/>
          <w:numId w:val="23"/>
        </w:numPr>
        <w:tabs>
          <w:tab w:val="clear" w:pos="2214"/>
          <w:tab w:val="num" w:pos="1794"/>
        </w:tabs>
        <w:spacing w:line="240" w:lineRule="auto"/>
        <w:ind w:left="1702" w:hanging="851"/>
        <w:jc w:val="both"/>
        <w:rPr>
          <w:bCs/>
        </w:rPr>
      </w:pPr>
      <w:r>
        <w:rPr>
          <w:bCs/>
        </w:rPr>
        <w:t>C</w:t>
      </w:r>
      <w:r w:rsidR="00C63F2D" w:rsidRPr="007301E9">
        <w:rPr>
          <w:bCs/>
        </w:rPr>
        <w:t xml:space="preserve">hoose not to award any contract as a result of the current procurement process; </w:t>
      </w:r>
      <w:r w:rsidR="006B5708">
        <w:rPr>
          <w:bCs/>
        </w:rPr>
        <w:br/>
      </w:r>
      <w:r w:rsidR="00C63F2D" w:rsidRPr="007301E9">
        <w:rPr>
          <w:bCs/>
        </w:rPr>
        <w:t>and</w:t>
      </w:r>
    </w:p>
    <w:p w:rsidR="00C63F2D" w:rsidRPr="007301E9" w:rsidRDefault="00244D0D" w:rsidP="002D6116">
      <w:pPr>
        <w:pStyle w:val="MRNumberedHeading3"/>
        <w:numPr>
          <w:ilvl w:val="2"/>
          <w:numId w:val="23"/>
        </w:numPr>
        <w:tabs>
          <w:tab w:val="clear" w:pos="2214"/>
          <w:tab w:val="num" w:pos="1794"/>
        </w:tabs>
        <w:spacing w:line="240" w:lineRule="auto"/>
        <w:ind w:left="1702" w:hanging="851"/>
        <w:jc w:val="both"/>
        <w:rPr>
          <w:bCs/>
        </w:rPr>
      </w:pPr>
      <w:r>
        <w:rPr>
          <w:bCs/>
        </w:rPr>
        <w:t>M</w:t>
      </w:r>
      <w:r w:rsidR="00C63F2D" w:rsidRPr="007301E9">
        <w:rPr>
          <w:bCs/>
        </w:rPr>
        <w:t xml:space="preserve">ake whatever changes it sees fit to the timetable, structure or content of the </w:t>
      </w:r>
      <w:r w:rsidR="006B5708">
        <w:rPr>
          <w:bCs/>
        </w:rPr>
        <w:br/>
      </w:r>
      <w:r w:rsidR="00C63F2D" w:rsidRPr="007301E9">
        <w:rPr>
          <w:bCs/>
        </w:rPr>
        <w:t>procurement process.</w:t>
      </w:r>
    </w:p>
    <w:p w:rsidR="00C63F2D" w:rsidRPr="00491808" w:rsidRDefault="00C63F2D" w:rsidP="00337295">
      <w:pPr>
        <w:pStyle w:val="Heading1"/>
        <w:spacing w:before="240" w:after="0"/>
        <w:ind w:left="709"/>
      </w:pPr>
      <w:bookmarkStart w:id="101" w:name="a934916"/>
      <w:bookmarkStart w:id="102" w:name="_Toc403555156"/>
      <w:bookmarkEnd w:id="101"/>
      <w:r w:rsidRPr="00491808">
        <w:t>Bid costs</w:t>
      </w:r>
      <w:bookmarkEnd w:id="102"/>
    </w:p>
    <w:p w:rsidR="00C63F2D" w:rsidRDefault="00C63F2D" w:rsidP="006B54D6">
      <w:pPr>
        <w:pStyle w:val="MRNumberedHeading2"/>
      </w:pPr>
      <w:bookmarkStart w:id="103" w:name="_Toc403555157"/>
      <w:r w:rsidRPr="00491808">
        <w:t xml:space="preserve">The Authority will not be liable for any bid costs, expenditure, work or effort incurred by a </w:t>
      </w:r>
      <w:r>
        <w:t>Bidder</w:t>
      </w:r>
      <w:r w:rsidRPr="00491808">
        <w:t xml:space="preserve"> in proceeding with or participating in this procurement, including if the procurement process is terminated or amended by the Authority.</w:t>
      </w:r>
      <w:bookmarkEnd w:id="103"/>
    </w:p>
    <w:p w:rsidR="00C63F2D" w:rsidRPr="00276E1B" w:rsidRDefault="00C63F2D" w:rsidP="00337295">
      <w:pPr>
        <w:pStyle w:val="Heading1"/>
        <w:spacing w:before="240" w:after="0"/>
        <w:ind w:left="709"/>
      </w:pPr>
      <w:bookmarkStart w:id="104" w:name="_Toc403555158"/>
      <w:r w:rsidRPr="00276E1B">
        <w:t>Language</w:t>
      </w:r>
      <w:bookmarkEnd w:id="104"/>
    </w:p>
    <w:p w:rsidR="00C63F2D" w:rsidRDefault="00C63F2D" w:rsidP="006B54D6">
      <w:pPr>
        <w:pStyle w:val="MRNumberedHeading2"/>
      </w:pPr>
      <w:bookmarkStart w:id="105" w:name="_Toc403555159"/>
      <w:r w:rsidRPr="00A24900">
        <w:t xml:space="preserve">Tenders, all documents and all </w:t>
      </w:r>
      <w:r>
        <w:t>correspondence relating to the T</w:t>
      </w:r>
      <w:r w:rsidRPr="00A24900">
        <w:t>ender must be written in English.</w:t>
      </w:r>
      <w:bookmarkEnd w:id="105"/>
    </w:p>
    <w:p w:rsidR="00C63F2D" w:rsidRPr="00276E1B" w:rsidRDefault="00C63F2D" w:rsidP="00337295">
      <w:pPr>
        <w:pStyle w:val="Heading1"/>
        <w:spacing w:before="240" w:after="0"/>
        <w:ind w:left="709"/>
      </w:pPr>
      <w:r w:rsidRPr="00276E1B">
        <w:t>Transparency</w:t>
      </w:r>
      <w:bookmarkEnd w:id="16"/>
      <w:r w:rsidRPr="00276E1B">
        <w:t xml:space="preserve">  </w:t>
      </w:r>
    </w:p>
    <w:p w:rsidR="00C63F2D" w:rsidRDefault="00C63F2D" w:rsidP="006B54D6">
      <w:pPr>
        <w:pStyle w:val="MRNumberedHeading2"/>
      </w:pPr>
      <w:bookmarkStart w:id="106" w:name="_Toc403555161"/>
      <w:bookmarkStart w:id="107" w:name="_Ref405453244"/>
      <w:r>
        <w:t>In accordance with the Public Contracts Regulations 2015 and the Government’s policy on transparency, Bidders should be aware that the Authority intends to make the ITT and details of any subsequent contract publicly available, by publication on the Government</w:t>
      </w:r>
      <w:bookmarkEnd w:id="106"/>
      <w:bookmarkEnd w:id="107"/>
      <w:r>
        <w:t xml:space="preserve">'s Contracts Finder portal. </w:t>
      </w:r>
    </w:p>
    <w:p w:rsidR="00C63F2D" w:rsidRPr="00276E1B" w:rsidRDefault="00C63F2D" w:rsidP="00337295">
      <w:pPr>
        <w:pStyle w:val="Heading1"/>
        <w:spacing w:before="240" w:after="0"/>
        <w:ind w:left="709"/>
      </w:pPr>
      <w:bookmarkStart w:id="108" w:name="_Toc403555162"/>
      <w:r w:rsidRPr="00276E1B">
        <w:t>Governing Law and Jurisdiction</w:t>
      </w:r>
      <w:bookmarkEnd w:id="108"/>
      <w:r w:rsidRPr="00276E1B">
        <w:t xml:space="preserve"> </w:t>
      </w:r>
    </w:p>
    <w:p w:rsidR="00C63F2D" w:rsidRPr="005A2E47" w:rsidRDefault="00C63F2D" w:rsidP="006B54D6">
      <w:pPr>
        <w:pStyle w:val="MRNumberedHeading2"/>
      </w:pPr>
      <w:bookmarkStart w:id="109" w:name="_Toc403555163"/>
      <w:r>
        <w:t>This ITT and any dispute concerning it (including non-contractual disputes or claims) shall be governed by English law and subject to the jurisdiction of the English Courts</w:t>
      </w:r>
      <w:bookmarkEnd w:id="109"/>
      <w:r>
        <w:t>.</w:t>
      </w:r>
    </w:p>
    <w:p w:rsidR="00C63F2D" w:rsidRDefault="00C63F2D">
      <w:pPr>
        <w:spacing w:after="240"/>
        <w:jc w:val="left"/>
        <w:rPr>
          <w:rFonts w:cs="Arial"/>
          <w:b/>
          <w:lang w:eastAsia="en-GB"/>
        </w:rPr>
      </w:pPr>
      <w:bookmarkStart w:id="110" w:name="_Toc403556504"/>
      <w:bookmarkStart w:id="111" w:name="_Toc403556509"/>
      <w:r>
        <w:br w:type="page"/>
      </w:r>
    </w:p>
    <w:p w:rsidR="00C63F2D" w:rsidRPr="008F3D2C" w:rsidRDefault="00C63F2D" w:rsidP="00337295">
      <w:pPr>
        <w:pStyle w:val="MRNumberedHeading1"/>
        <w:numPr>
          <w:ilvl w:val="0"/>
          <w:numId w:val="24"/>
        </w:numPr>
        <w:tabs>
          <w:tab w:val="clear" w:pos="798"/>
          <w:tab w:val="num" w:pos="709"/>
        </w:tabs>
        <w:ind w:hanging="798"/>
        <w:rPr>
          <w:sz w:val="20"/>
          <w:szCs w:val="20"/>
        </w:rPr>
      </w:pPr>
      <w:r w:rsidRPr="008F3D2C">
        <w:rPr>
          <w:sz w:val="20"/>
          <w:szCs w:val="20"/>
        </w:rPr>
        <w:lastRenderedPageBreak/>
        <w:t>TENDER EVALUATION METHODOLOGY AND CRITERIA</w:t>
      </w:r>
      <w:bookmarkEnd w:id="110"/>
      <w:bookmarkEnd w:id="111"/>
      <w:r w:rsidRPr="008F3D2C">
        <w:rPr>
          <w:sz w:val="20"/>
          <w:szCs w:val="20"/>
        </w:rPr>
        <w:t xml:space="preserve"> </w:t>
      </w:r>
    </w:p>
    <w:p w:rsidR="00C63F2D" w:rsidRDefault="00C63F2D" w:rsidP="00337295">
      <w:pPr>
        <w:pStyle w:val="Heading1"/>
        <w:spacing w:before="240" w:after="0"/>
        <w:ind w:left="709"/>
      </w:pPr>
      <w:bookmarkStart w:id="112" w:name="_Toc403555164"/>
      <w:r>
        <w:t>Overview</w:t>
      </w:r>
      <w:bookmarkEnd w:id="112"/>
    </w:p>
    <w:p w:rsidR="00C63F2D" w:rsidRDefault="00C63F2D" w:rsidP="006B54D6">
      <w:pPr>
        <w:pStyle w:val="MRNumberedHeading2"/>
      </w:pPr>
      <w:bookmarkStart w:id="113" w:name="_Toc403555165"/>
      <w:r>
        <w:t>T</w:t>
      </w:r>
      <w:r w:rsidRPr="003E3276">
        <w:t>h</w:t>
      </w:r>
      <w:r>
        <w:t>is section of the ITT sets out the criteria that the Authority will use to evaluate Tenders.</w:t>
      </w:r>
      <w:bookmarkEnd w:id="113"/>
    </w:p>
    <w:p w:rsidR="00C63F2D" w:rsidRDefault="00C63F2D" w:rsidP="006B54D6">
      <w:pPr>
        <w:pStyle w:val="MRNumberedHeading2"/>
      </w:pPr>
      <w:bookmarkStart w:id="114" w:name="_Toc403555166"/>
      <w:r>
        <w:t>Bidders</w:t>
      </w:r>
      <w:r w:rsidRPr="00A51144">
        <w:t xml:space="preserve"> are required to submit a Tender strictly in accordance with the requirements set out in this ITT, to ensure the Authority has the correct information to make the evaluation. </w:t>
      </w:r>
      <w:r>
        <w:t xml:space="preserve">If a Tender is equivocal or unclear, the Authority may deduct marks when scoring </w:t>
      </w:r>
      <w:r w:rsidR="005F05BD">
        <w:t>it</w:t>
      </w:r>
      <w:r>
        <w:t xml:space="preserve"> or it may treat the Tender as non-compliant and reject it.</w:t>
      </w:r>
      <w:bookmarkEnd w:id="114"/>
    </w:p>
    <w:p w:rsidR="00C63F2D" w:rsidRDefault="00C63F2D" w:rsidP="006B54D6">
      <w:pPr>
        <w:pStyle w:val="MRNumberedHeading2"/>
      </w:pPr>
      <w:bookmarkStart w:id="115" w:name="_Toc403555167"/>
      <w:r>
        <w:t>The Authority will award the contract to the Tender that scores the highest marks, applying the methodology below. Scoring will be carried out as follows:</w:t>
      </w:r>
      <w:bookmarkEnd w:id="115"/>
      <w:r>
        <w:t xml:space="preserve"> </w:t>
      </w:r>
    </w:p>
    <w:p w:rsidR="00C63F2D" w:rsidRPr="009838FE" w:rsidRDefault="00C63F2D" w:rsidP="009E1581">
      <w:pPr>
        <w:pStyle w:val="MRNumberedHeading3"/>
        <w:numPr>
          <w:ilvl w:val="2"/>
          <w:numId w:val="23"/>
        </w:numPr>
        <w:tabs>
          <w:tab w:val="clear" w:pos="2214"/>
          <w:tab w:val="num" w:pos="1794"/>
        </w:tabs>
        <w:spacing w:line="240" w:lineRule="auto"/>
        <w:ind w:left="1702" w:hanging="851"/>
        <w:jc w:val="both"/>
      </w:pPr>
      <w:r w:rsidRPr="009838FE">
        <w:t xml:space="preserve">The Bidder must pass all eligibility questions in Annex B1 of Section B (Annex of </w:t>
      </w:r>
      <w:r w:rsidR="006B5708" w:rsidRPr="009838FE">
        <w:br/>
      </w:r>
      <w:r w:rsidRPr="009838FE">
        <w:t>eligibility questions and responses) ("</w:t>
      </w:r>
      <w:r w:rsidRPr="009838FE">
        <w:rPr>
          <w:b/>
        </w:rPr>
        <w:t>Eligibility Questions</w:t>
      </w:r>
      <w:r w:rsidRPr="009838FE">
        <w:t>").</w:t>
      </w:r>
    </w:p>
    <w:p w:rsidR="00C63F2D" w:rsidRPr="009838FE" w:rsidRDefault="00C63F2D" w:rsidP="009838FE">
      <w:pPr>
        <w:pStyle w:val="MRNumberedHeading3"/>
        <w:numPr>
          <w:ilvl w:val="2"/>
          <w:numId w:val="23"/>
        </w:numPr>
        <w:tabs>
          <w:tab w:val="clear" w:pos="2214"/>
          <w:tab w:val="num" w:pos="1794"/>
        </w:tabs>
        <w:spacing w:line="240" w:lineRule="auto"/>
        <w:ind w:left="1702" w:hanging="851"/>
      </w:pPr>
      <w:r w:rsidRPr="009838FE">
        <w:t>The Authority will then mark Annex B3 of Section B (Tender Response Document) ("</w:t>
      </w:r>
      <w:r w:rsidRPr="009838FE">
        <w:rPr>
          <w:b/>
        </w:rPr>
        <w:t>Scored Questions</w:t>
      </w:r>
      <w:r w:rsidRPr="009838FE">
        <w:t xml:space="preserve">") for all Bidders that pass all the Eligibility Questions. </w:t>
      </w:r>
    </w:p>
    <w:p w:rsidR="00C63F2D" w:rsidRDefault="00C63F2D" w:rsidP="006B54D6">
      <w:pPr>
        <w:pStyle w:val="MRNumberedHeading2"/>
      </w:pPr>
      <w:bookmarkStart w:id="116" w:name="_Toc403555168"/>
      <w:r>
        <w:t xml:space="preserve">The Authority will mark Eligibility Questions as described in paragraphs </w:t>
      </w:r>
      <w:r>
        <w:fldChar w:fldCharType="begin"/>
      </w:r>
      <w:r>
        <w:instrText xml:space="preserve"> REF _Ref403484377 \r \h </w:instrText>
      </w:r>
      <w:r>
        <w:fldChar w:fldCharType="separate"/>
      </w:r>
      <w:r w:rsidR="005F785F">
        <w:t>4.5</w:t>
      </w:r>
      <w:r>
        <w:fldChar w:fldCharType="end"/>
      </w:r>
      <w:r>
        <w:t xml:space="preserve"> to </w:t>
      </w:r>
      <w:r w:rsidR="00507314">
        <w:t>4.</w:t>
      </w:r>
      <w:r w:rsidR="00BE46E3">
        <w:t>8</w:t>
      </w:r>
      <w:r>
        <w:t xml:space="preserve"> below.  It will mark the Scored Questions as described in paragraphs </w:t>
      </w:r>
      <w:bookmarkEnd w:id="116"/>
      <w:r w:rsidR="00DC760B">
        <w:t>4.9</w:t>
      </w:r>
      <w:r w:rsidR="00102DC2">
        <w:t xml:space="preserve"> – 4.1</w:t>
      </w:r>
      <w:r w:rsidR="00DC760B">
        <w:t>3</w:t>
      </w:r>
      <w:r w:rsidR="00102DC2">
        <w:t>.</w:t>
      </w:r>
    </w:p>
    <w:p w:rsidR="00C63F2D" w:rsidRDefault="00C63F2D" w:rsidP="00337295">
      <w:pPr>
        <w:pStyle w:val="Heading1"/>
        <w:spacing w:before="240" w:after="0"/>
        <w:ind w:left="709"/>
      </w:pPr>
      <w:bookmarkStart w:id="117" w:name="_Toc403555169"/>
      <w:r>
        <w:t>Criteria – Eligibility Questions</w:t>
      </w:r>
      <w:bookmarkEnd w:id="117"/>
    </w:p>
    <w:p w:rsidR="00C63F2D" w:rsidRDefault="00C63F2D" w:rsidP="006B54D6">
      <w:pPr>
        <w:pStyle w:val="MRNumberedHeading2"/>
      </w:pPr>
      <w:bookmarkStart w:id="118" w:name="_Ref403484377"/>
      <w:bookmarkStart w:id="119" w:name="_Toc403555170"/>
      <w:r>
        <w:t>The Authority will score Eligibility Questions on the following basis:</w:t>
      </w:r>
      <w:bookmarkEnd w:id="118"/>
      <w:bookmarkEnd w:id="119"/>
    </w:p>
    <w:p w:rsidR="00E503EF" w:rsidRDefault="00E503EF" w:rsidP="00E503EF">
      <w:pPr>
        <w:pStyle w:val="MRNumberedHeading2"/>
        <w:numPr>
          <w:ilvl w:val="0"/>
          <w:numId w:val="0"/>
        </w:num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
        <w:gridCol w:w="4355"/>
        <w:gridCol w:w="3509"/>
      </w:tblGrid>
      <w:tr w:rsidR="00621ECE" w:rsidRPr="00753F15" w:rsidTr="00D70016">
        <w:tc>
          <w:tcPr>
            <w:tcW w:w="606" w:type="dxa"/>
            <w:tcBorders>
              <w:top w:val="nil"/>
              <w:left w:val="nil"/>
            </w:tcBorders>
            <w:shd w:val="clear" w:color="auto" w:fill="auto"/>
          </w:tcPr>
          <w:p w:rsidR="00621ECE" w:rsidRPr="00621ECE" w:rsidRDefault="00621ECE" w:rsidP="00BA6B53">
            <w:pPr>
              <w:spacing w:after="240"/>
              <w:outlineLvl w:val="2"/>
              <w:rPr>
                <w:color w:val="000000"/>
              </w:rPr>
            </w:pPr>
          </w:p>
        </w:tc>
        <w:tc>
          <w:tcPr>
            <w:tcW w:w="4355" w:type="dxa"/>
            <w:shd w:val="clear" w:color="auto" w:fill="A6A6A6"/>
            <w:vAlign w:val="center"/>
          </w:tcPr>
          <w:p w:rsidR="00621ECE" w:rsidRPr="00753F15" w:rsidRDefault="00621ECE" w:rsidP="00D70016">
            <w:pPr>
              <w:jc w:val="center"/>
              <w:outlineLvl w:val="2"/>
              <w:rPr>
                <w:color w:val="000000"/>
              </w:rPr>
            </w:pPr>
            <w:r w:rsidRPr="00753F15">
              <w:rPr>
                <w:color w:val="000000"/>
              </w:rPr>
              <w:t>Eligibility Questions</w:t>
            </w:r>
          </w:p>
        </w:tc>
        <w:tc>
          <w:tcPr>
            <w:tcW w:w="3509" w:type="dxa"/>
            <w:shd w:val="clear" w:color="auto" w:fill="A6A6A6"/>
            <w:vAlign w:val="center"/>
          </w:tcPr>
          <w:p w:rsidR="00621ECE" w:rsidRPr="00753F15" w:rsidRDefault="00621ECE" w:rsidP="00D70016">
            <w:pPr>
              <w:jc w:val="center"/>
              <w:outlineLvl w:val="2"/>
              <w:rPr>
                <w:color w:val="000000"/>
              </w:rPr>
            </w:pPr>
            <w:r w:rsidRPr="00753F15">
              <w:rPr>
                <w:color w:val="000000"/>
              </w:rPr>
              <w:t>Selection criteria</w:t>
            </w:r>
          </w:p>
        </w:tc>
      </w:tr>
      <w:tr w:rsidR="00621ECE" w:rsidRPr="00BA11DD" w:rsidTr="00C2490A">
        <w:trPr>
          <w:trHeight w:val="424"/>
        </w:trPr>
        <w:tc>
          <w:tcPr>
            <w:tcW w:w="606" w:type="dxa"/>
            <w:vAlign w:val="center"/>
          </w:tcPr>
          <w:p w:rsidR="00621ECE" w:rsidRPr="00BA11DD" w:rsidRDefault="00621ECE" w:rsidP="00C2490A">
            <w:pPr>
              <w:spacing w:after="240"/>
              <w:contextualSpacing/>
              <w:jc w:val="left"/>
              <w:outlineLvl w:val="2"/>
              <w:rPr>
                <w:color w:val="000000"/>
              </w:rPr>
            </w:pPr>
            <w:r w:rsidRPr="00BA11DD">
              <w:rPr>
                <w:color w:val="000000"/>
              </w:rPr>
              <w:t>1.</w:t>
            </w:r>
          </w:p>
        </w:tc>
        <w:tc>
          <w:tcPr>
            <w:tcW w:w="4355" w:type="dxa"/>
            <w:vAlign w:val="center"/>
          </w:tcPr>
          <w:p w:rsidR="00621ECE" w:rsidRPr="00BA11DD" w:rsidRDefault="00621ECE" w:rsidP="00D70016">
            <w:pPr>
              <w:contextualSpacing/>
              <w:jc w:val="left"/>
              <w:outlineLvl w:val="2"/>
              <w:rPr>
                <w:color w:val="000000"/>
              </w:rPr>
            </w:pPr>
            <w:r w:rsidRPr="00BA11DD">
              <w:rPr>
                <w:color w:val="000000"/>
              </w:rPr>
              <w:t>Supplier information</w:t>
            </w:r>
          </w:p>
        </w:tc>
        <w:tc>
          <w:tcPr>
            <w:tcW w:w="3509" w:type="dxa"/>
            <w:vAlign w:val="center"/>
          </w:tcPr>
          <w:p w:rsidR="00621ECE" w:rsidRPr="00BA11DD" w:rsidRDefault="00621ECE" w:rsidP="00D70016">
            <w:pPr>
              <w:jc w:val="center"/>
              <w:outlineLvl w:val="2"/>
              <w:rPr>
                <w:color w:val="000000"/>
              </w:rPr>
            </w:pPr>
            <w:r w:rsidRPr="00BA11DD">
              <w:rPr>
                <w:color w:val="000000"/>
              </w:rPr>
              <w:t>For information only</w:t>
            </w:r>
          </w:p>
        </w:tc>
      </w:tr>
      <w:tr w:rsidR="00C005E3" w:rsidRPr="00BA11DD" w:rsidTr="00C2490A">
        <w:trPr>
          <w:trHeight w:val="431"/>
        </w:trPr>
        <w:tc>
          <w:tcPr>
            <w:tcW w:w="606" w:type="dxa"/>
            <w:vAlign w:val="center"/>
          </w:tcPr>
          <w:p w:rsidR="00C005E3" w:rsidRPr="00BA11DD" w:rsidRDefault="00C005E3" w:rsidP="00C2490A">
            <w:pPr>
              <w:tabs>
                <w:tab w:val="left" w:pos="459"/>
              </w:tabs>
              <w:spacing w:after="240"/>
              <w:contextualSpacing/>
              <w:jc w:val="left"/>
              <w:outlineLvl w:val="2"/>
              <w:rPr>
                <w:color w:val="000000"/>
              </w:rPr>
            </w:pPr>
            <w:r w:rsidRPr="00BA11DD">
              <w:rPr>
                <w:color w:val="000000"/>
              </w:rPr>
              <w:t>2.</w:t>
            </w:r>
          </w:p>
        </w:tc>
        <w:tc>
          <w:tcPr>
            <w:tcW w:w="4355" w:type="dxa"/>
            <w:vAlign w:val="center"/>
          </w:tcPr>
          <w:p w:rsidR="00C005E3" w:rsidRPr="00BA11DD" w:rsidRDefault="00C005E3" w:rsidP="00D70016">
            <w:pPr>
              <w:tabs>
                <w:tab w:val="left" w:pos="459"/>
              </w:tabs>
              <w:contextualSpacing/>
              <w:jc w:val="left"/>
              <w:outlineLvl w:val="2"/>
              <w:rPr>
                <w:color w:val="000000"/>
              </w:rPr>
            </w:pPr>
            <w:r w:rsidRPr="00BA11DD">
              <w:rPr>
                <w:color w:val="000000"/>
              </w:rPr>
              <w:t>Grounds for mandatory exclusion</w:t>
            </w:r>
          </w:p>
        </w:tc>
        <w:tc>
          <w:tcPr>
            <w:tcW w:w="3509" w:type="dxa"/>
            <w:vAlign w:val="center"/>
          </w:tcPr>
          <w:p w:rsidR="00C005E3" w:rsidRPr="00BA11DD" w:rsidRDefault="00C005E3" w:rsidP="00D70016">
            <w:pPr>
              <w:jc w:val="center"/>
              <w:outlineLvl w:val="2"/>
              <w:rPr>
                <w:color w:val="000000"/>
              </w:rPr>
            </w:pPr>
            <w:r w:rsidRPr="00BA11DD">
              <w:rPr>
                <w:color w:val="000000"/>
              </w:rPr>
              <w:t>Pass or Fail</w:t>
            </w:r>
          </w:p>
        </w:tc>
      </w:tr>
      <w:tr w:rsidR="00C005E3" w:rsidRPr="00BA11DD" w:rsidTr="00C2490A">
        <w:trPr>
          <w:trHeight w:val="423"/>
        </w:trPr>
        <w:tc>
          <w:tcPr>
            <w:tcW w:w="606" w:type="dxa"/>
            <w:vAlign w:val="center"/>
          </w:tcPr>
          <w:p w:rsidR="00C005E3" w:rsidRPr="00BA11DD" w:rsidRDefault="00C005E3" w:rsidP="00C2490A">
            <w:pPr>
              <w:spacing w:after="240"/>
              <w:contextualSpacing/>
              <w:jc w:val="left"/>
              <w:outlineLvl w:val="2"/>
              <w:rPr>
                <w:color w:val="000000"/>
              </w:rPr>
            </w:pPr>
            <w:r w:rsidRPr="00BA11DD">
              <w:rPr>
                <w:color w:val="000000"/>
              </w:rPr>
              <w:t>3.</w:t>
            </w:r>
          </w:p>
        </w:tc>
        <w:tc>
          <w:tcPr>
            <w:tcW w:w="4355" w:type="dxa"/>
            <w:vAlign w:val="center"/>
          </w:tcPr>
          <w:p w:rsidR="00C005E3" w:rsidRPr="00BA11DD" w:rsidRDefault="00C005E3" w:rsidP="00D70016">
            <w:pPr>
              <w:contextualSpacing/>
              <w:jc w:val="left"/>
              <w:outlineLvl w:val="2"/>
              <w:rPr>
                <w:color w:val="000000"/>
              </w:rPr>
            </w:pPr>
            <w:r w:rsidRPr="00BA11DD">
              <w:rPr>
                <w:color w:val="000000"/>
              </w:rPr>
              <w:t>Grounds for discretionary exclusion – Part 1</w:t>
            </w:r>
          </w:p>
        </w:tc>
        <w:tc>
          <w:tcPr>
            <w:tcW w:w="3509" w:type="dxa"/>
            <w:vAlign w:val="center"/>
          </w:tcPr>
          <w:p w:rsidR="00C005E3" w:rsidRPr="00BA11DD" w:rsidRDefault="00C005E3" w:rsidP="00D70016">
            <w:pPr>
              <w:jc w:val="center"/>
              <w:outlineLvl w:val="2"/>
              <w:rPr>
                <w:color w:val="000000"/>
              </w:rPr>
            </w:pPr>
            <w:r w:rsidRPr="00BA11DD">
              <w:rPr>
                <w:color w:val="000000"/>
              </w:rPr>
              <w:t>Pass or Fail</w:t>
            </w:r>
          </w:p>
        </w:tc>
      </w:tr>
      <w:tr w:rsidR="00C005E3" w:rsidRPr="00BA11DD" w:rsidTr="00C2490A">
        <w:trPr>
          <w:trHeight w:val="415"/>
        </w:trPr>
        <w:tc>
          <w:tcPr>
            <w:tcW w:w="606" w:type="dxa"/>
            <w:tcBorders>
              <w:top w:val="single" w:sz="4" w:space="0" w:color="auto"/>
              <w:left w:val="single" w:sz="4" w:space="0" w:color="auto"/>
              <w:bottom w:val="single" w:sz="4" w:space="0" w:color="auto"/>
              <w:right w:val="single" w:sz="4" w:space="0" w:color="auto"/>
            </w:tcBorders>
            <w:vAlign w:val="center"/>
          </w:tcPr>
          <w:p w:rsidR="00C005E3" w:rsidRPr="00BA11DD" w:rsidRDefault="00C005E3" w:rsidP="00C2490A">
            <w:pPr>
              <w:spacing w:after="240"/>
              <w:contextualSpacing/>
              <w:jc w:val="left"/>
              <w:outlineLvl w:val="2"/>
              <w:rPr>
                <w:color w:val="000000"/>
              </w:rPr>
            </w:pPr>
            <w:r w:rsidRPr="00BA11DD">
              <w:rPr>
                <w:color w:val="000000"/>
              </w:rPr>
              <w:t>4.</w:t>
            </w:r>
          </w:p>
        </w:tc>
        <w:tc>
          <w:tcPr>
            <w:tcW w:w="4355" w:type="dxa"/>
            <w:tcBorders>
              <w:top w:val="single" w:sz="4" w:space="0" w:color="auto"/>
              <w:left w:val="single" w:sz="4" w:space="0" w:color="auto"/>
              <w:bottom w:val="single" w:sz="4" w:space="0" w:color="auto"/>
              <w:right w:val="single" w:sz="4" w:space="0" w:color="auto"/>
            </w:tcBorders>
            <w:vAlign w:val="center"/>
          </w:tcPr>
          <w:p w:rsidR="00C005E3" w:rsidRPr="00BA11DD" w:rsidRDefault="00C005E3" w:rsidP="00D70016">
            <w:pPr>
              <w:contextualSpacing/>
              <w:jc w:val="left"/>
              <w:outlineLvl w:val="2"/>
              <w:rPr>
                <w:color w:val="000000"/>
              </w:rPr>
            </w:pPr>
            <w:r w:rsidRPr="00BA11DD">
              <w:rPr>
                <w:color w:val="000000"/>
              </w:rPr>
              <w:t>Grounds for discretionary exclusion – Part 2</w:t>
            </w:r>
          </w:p>
        </w:tc>
        <w:tc>
          <w:tcPr>
            <w:tcW w:w="3509" w:type="dxa"/>
            <w:tcBorders>
              <w:top w:val="single" w:sz="4" w:space="0" w:color="auto"/>
              <w:left w:val="single" w:sz="4" w:space="0" w:color="auto"/>
              <w:bottom w:val="single" w:sz="4" w:space="0" w:color="auto"/>
              <w:right w:val="single" w:sz="4" w:space="0" w:color="auto"/>
            </w:tcBorders>
            <w:vAlign w:val="center"/>
          </w:tcPr>
          <w:p w:rsidR="00C005E3" w:rsidRPr="00BA11DD" w:rsidRDefault="00C005E3" w:rsidP="00D70016">
            <w:pPr>
              <w:jc w:val="center"/>
              <w:outlineLvl w:val="2"/>
              <w:rPr>
                <w:color w:val="000000"/>
              </w:rPr>
            </w:pPr>
            <w:r w:rsidRPr="00BA11DD">
              <w:rPr>
                <w:color w:val="000000"/>
              </w:rPr>
              <w:t>Pass or Fail</w:t>
            </w:r>
          </w:p>
        </w:tc>
      </w:tr>
      <w:tr w:rsidR="00C005E3" w:rsidRPr="00BA11DD" w:rsidTr="00C2490A">
        <w:trPr>
          <w:trHeight w:val="393"/>
        </w:trPr>
        <w:tc>
          <w:tcPr>
            <w:tcW w:w="606" w:type="dxa"/>
            <w:tcBorders>
              <w:top w:val="single" w:sz="4" w:space="0" w:color="auto"/>
              <w:left w:val="single" w:sz="4" w:space="0" w:color="auto"/>
              <w:bottom w:val="single" w:sz="4" w:space="0" w:color="auto"/>
              <w:right w:val="single" w:sz="4" w:space="0" w:color="auto"/>
            </w:tcBorders>
            <w:vAlign w:val="center"/>
          </w:tcPr>
          <w:p w:rsidR="00C005E3" w:rsidRPr="00BA11DD" w:rsidRDefault="00C005E3" w:rsidP="00C2490A">
            <w:pPr>
              <w:spacing w:after="240"/>
              <w:contextualSpacing/>
              <w:jc w:val="left"/>
              <w:outlineLvl w:val="2"/>
              <w:rPr>
                <w:color w:val="000000"/>
              </w:rPr>
            </w:pPr>
            <w:r w:rsidRPr="00BA11DD">
              <w:rPr>
                <w:color w:val="000000"/>
              </w:rPr>
              <w:t>5.</w:t>
            </w:r>
          </w:p>
        </w:tc>
        <w:tc>
          <w:tcPr>
            <w:tcW w:w="4355" w:type="dxa"/>
            <w:tcBorders>
              <w:top w:val="single" w:sz="4" w:space="0" w:color="auto"/>
              <w:left w:val="single" w:sz="4" w:space="0" w:color="auto"/>
              <w:bottom w:val="single" w:sz="4" w:space="0" w:color="auto"/>
              <w:right w:val="single" w:sz="4" w:space="0" w:color="auto"/>
            </w:tcBorders>
            <w:vAlign w:val="center"/>
          </w:tcPr>
          <w:p w:rsidR="00C005E3" w:rsidRPr="00BA11DD" w:rsidRDefault="00C005E3" w:rsidP="00D70016">
            <w:pPr>
              <w:contextualSpacing/>
              <w:jc w:val="left"/>
              <w:outlineLvl w:val="2"/>
              <w:rPr>
                <w:color w:val="000000"/>
              </w:rPr>
            </w:pPr>
            <w:r w:rsidRPr="00BA11DD">
              <w:rPr>
                <w:color w:val="000000"/>
              </w:rPr>
              <w:t>Economic and Financial Standing</w:t>
            </w:r>
          </w:p>
        </w:tc>
        <w:tc>
          <w:tcPr>
            <w:tcW w:w="3509" w:type="dxa"/>
            <w:tcBorders>
              <w:top w:val="single" w:sz="4" w:space="0" w:color="auto"/>
              <w:left w:val="single" w:sz="4" w:space="0" w:color="auto"/>
              <w:bottom w:val="single" w:sz="4" w:space="0" w:color="auto"/>
              <w:right w:val="single" w:sz="4" w:space="0" w:color="auto"/>
            </w:tcBorders>
            <w:vAlign w:val="center"/>
          </w:tcPr>
          <w:p w:rsidR="00C005E3" w:rsidRPr="00BA11DD" w:rsidRDefault="003D4180" w:rsidP="00D70016">
            <w:pPr>
              <w:jc w:val="center"/>
              <w:outlineLvl w:val="2"/>
              <w:rPr>
                <w:color w:val="000000"/>
              </w:rPr>
            </w:pPr>
            <w:r w:rsidRPr="00BA11DD">
              <w:rPr>
                <w:color w:val="000000"/>
              </w:rPr>
              <w:t>Pass or Fail</w:t>
            </w:r>
          </w:p>
        </w:tc>
      </w:tr>
      <w:tr w:rsidR="00C005E3" w:rsidRPr="00BA11DD" w:rsidTr="00C2490A">
        <w:trPr>
          <w:trHeight w:val="427"/>
        </w:trPr>
        <w:tc>
          <w:tcPr>
            <w:tcW w:w="606" w:type="dxa"/>
            <w:tcBorders>
              <w:top w:val="single" w:sz="4" w:space="0" w:color="auto"/>
              <w:left w:val="single" w:sz="4" w:space="0" w:color="auto"/>
              <w:bottom w:val="single" w:sz="4" w:space="0" w:color="auto"/>
              <w:right w:val="single" w:sz="4" w:space="0" w:color="auto"/>
            </w:tcBorders>
            <w:vAlign w:val="center"/>
          </w:tcPr>
          <w:p w:rsidR="00C005E3" w:rsidRPr="00BA11DD" w:rsidRDefault="00C005E3" w:rsidP="00C2490A">
            <w:pPr>
              <w:spacing w:after="240"/>
              <w:contextualSpacing/>
              <w:jc w:val="left"/>
              <w:outlineLvl w:val="2"/>
              <w:rPr>
                <w:color w:val="000000"/>
              </w:rPr>
            </w:pPr>
            <w:r w:rsidRPr="00BA11DD">
              <w:rPr>
                <w:color w:val="000000"/>
              </w:rPr>
              <w:t>6.</w:t>
            </w:r>
          </w:p>
        </w:tc>
        <w:tc>
          <w:tcPr>
            <w:tcW w:w="4355" w:type="dxa"/>
            <w:tcBorders>
              <w:top w:val="single" w:sz="4" w:space="0" w:color="auto"/>
              <w:left w:val="single" w:sz="4" w:space="0" w:color="auto"/>
              <w:bottom w:val="single" w:sz="4" w:space="0" w:color="auto"/>
              <w:right w:val="single" w:sz="4" w:space="0" w:color="auto"/>
            </w:tcBorders>
            <w:vAlign w:val="center"/>
          </w:tcPr>
          <w:p w:rsidR="00C005E3" w:rsidRPr="00BA11DD" w:rsidRDefault="00C005E3" w:rsidP="00D70016">
            <w:pPr>
              <w:contextualSpacing/>
              <w:jc w:val="left"/>
              <w:outlineLvl w:val="2"/>
              <w:rPr>
                <w:color w:val="000000"/>
              </w:rPr>
            </w:pPr>
            <w:r w:rsidRPr="00BA11DD">
              <w:rPr>
                <w:color w:val="000000"/>
              </w:rPr>
              <w:t>Technical &amp; Professional Ability</w:t>
            </w:r>
          </w:p>
        </w:tc>
        <w:tc>
          <w:tcPr>
            <w:tcW w:w="3509" w:type="dxa"/>
            <w:tcBorders>
              <w:top w:val="single" w:sz="4" w:space="0" w:color="auto"/>
              <w:left w:val="single" w:sz="4" w:space="0" w:color="auto"/>
              <w:bottom w:val="single" w:sz="4" w:space="0" w:color="auto"/>
              <w:right w:val="single" w:sz="4" w:space="0" w:color="auto"/>
            </w:tcBorders>
            <w:vAlign w:val="center"/>
          </w:tcPr>
          <w:p w:rsidR="00C005E3" w:rsidRPr="00BA11DD" w:rsidRDefault="00C005E3" w:rsidP="00D70016">
            <w:pPr>
              <w:jc w:val="center"/>
              <w:outlineLvl w:val="2"/>
              <w:rPr>
                <w:color w:val="000000"/>
              </w:rPr>
            </w:pPr>
            <w:r w:rsidRPr="00BA11DD">
              <w:rPr>
                <w:color w:val="000000"/>
              </w:rPr>
              <w:t>Pass or Fail</w:t>
            </w:r>
          </w:p>
        </w:tc>
      </w:tr>
      <w:tr w:rsidR="00621ECE" w:rsidRPr="00BA11DD" w:rsidTr="00C2490A">
        <w:trPr>
          <w:trHeight w:val="405"/>
        </w:trPr>
        <w:tc>
          <w:tcPr>
            <w:tcW w:w="606" w:type="dxa"/>
            <w:tcBorders>
              <w:top w:val="single" w:sz="4" w:space="0" w:color="auto"/>
              <w:left w:val="single" w:sz="4" w:space="0" w:color="auto"/>
              <w:bottom w:val="single" w:sz="4" w:space="0" w:color="auto"/>
              <w:right w:val="single" w:sz="4" w:space="0" w:color="auto"/>
            </w:tcBorders>
            <w:vAlign w:val="center"/>
          </w:tcPr>
          <w:p w:rsidR="00621ECE" w:rsidRPr="00BA11DD" w:rsidRDefault="00BA11DD" w:rsidP="00C2490A">
            <w:pPr>
              <w:spacing w:after="240"/>
              <w:contextualSpacing/>
              <w:jc w:val="left"/>
              <w:outlineLvl w:val="2"/>
              <w:rPr>
                <w:color w:val="000000"/>
              </w:rPr>
            </w:pPr>
            <w:r w:rsidRPr="00BA11DD">
              <w:rPr>
                <w:color w:val="000000"/>
              </w:rPr>
              <w:t>7A</w:t>
            </w:r>
            <w:r w:rsidR="00DF412E" w:rsidRPr="00BA11DD">
              <w:rPr>
                <w:color w:val="000000"/>
              </w:rPr>
              <w:t>.</w:t>
            </w:r>
          </w:p>
        </w:tc>
        <w:tc>
          <w:tcPr>
            <w:tcW w:w="4355" w:type="dxa"/>
            <w:tcBorders>
              <w:top w:val="single" w:sz="4" w:space="0" w:color="auto"/>
              <w:left w:val="single" w:sz="4" w:space="0" w:color="auto"/>
              <w:bottom w:val="single" w:sz="4" w:space="0" w:color="auto"/>
              <w:right w:val="single" w:sz="4" w:space="0" w:color="auto"/>
            </w:tcBorders>
            <w:vAlign w:val="center"/>
          </w:tcPr>
          <w:p w:rsidR="00621ECE" w:rsidRPr="00BA11DD" w:rsidRDefault="00621ECE" w:rsidP="00D70016">
            <w:pPr>
              <w:contextualSpacing/>
              <w:jc w:val="left"/>
              <w:outlineLvl w:val="2"/>
              <w:rPr>
                <w:color w:val="000000"/>
              </w:rPr>
            </w:pPr>
            <w:r w:rsidRPr="00BA11DD">
              <w:rPr>
                <w:color w:val="000000"/>
              </w:rPr>
              <w:t>Insurance</w:t>
            </w:r>
          </w:p>
        </w:tc>
        <w:tc>
          <w:tcPr>
            <w:tcW w:w="3509" w:type="dxa"/>
            <w:tcBorders>
              <w:top w:val="single" w:sz="4" w:space="0" w:color="auto"/>
              <w:left w:val="single" w:sz="4" w:space="0" w:color="auto"/>
              <w:bottom w:val="single" w:sz="4" w:space="0" w:color="auto"/>
              <w:right w:val="single" w:sz="4" w:space="0" w:color="auto"/>
            </w:tcBorders>
            <w:vAlign w:val="center"/>
          </w:tcPr>
          <w:p w:rsidR="00621ECE" w:rsidRPr="00BA11DD" w:rsidRDefault="00621ECE" w:rsidP="00D70016">
            <w:pPr>
              <w:jc w:val="center"/>
              <w:outlineLvl w:val="2"/>
              <w:rPr>
                <w:color w:val="000000"/>
              </w:rPr>
            </w:pPr>
            <w:r w:rsidRPr="00BA11DD">
              <w:rPr>
                <w:color w:val="000000"/>
              </w:rPr>
              <w:t>Pass or Fail</w:t>
            </w:r>
          </w:p>
        </w:tc>
      </w:tr>
      <w:tr w:rsidR="00621ECE" w:rsidRPr="00BA11DD" w:rsidTr="00C2490A">
        <w:trPr>
          <w:trHeight w:val="425"/>
        </w:trPr>
        <w:tc>
          <w:tcPr>
            <w:tcW w:w="606" w:type="dxa"/>
            <w:tcBorders>
              <w:top w:val="single" w:sz="4" w:space="0" w:color="auto"/>
              <w:left w:val="single" w:sz="4" w:space="0" w:color="auto"/>
              <w:bottom w:val="single" w:sz="4" w:space="0" w:color="auto"/>
              <w:right w:val="single" w:sz="4" w:space="0" w:color="auto"/>
            </w:tcBorders>
            <w:vAlign w:val="center"/>
          </w:tcPr>
          <w:p w:rsidR="00621ECE" w:rsidRPr="00BA11DD" w:rsidRDefault="00BA11DD" w:rsidP="00C2490A">
            <w:pPr>
              <w:jc w:val="left"/>
              <w:rPr>
                <w:color w:val="000000"/>
              </w:rPr>
            </w:pPr>
            <w:r w:rsidRPr="00BA11DD">
              <w:rPr>
                <w:color w:val="000000"/>
              </w:rPr>
              <w:t>7B</w:t>
            </w:r>
            <w:r w:rsidR="00DF412E" w:rsidRPr="00BA11DD">
              <w:rPr>
                <w:color w:val="000000"/>
              </w:rPr>
              <w:t>.</w:t>
            </w:r>
          </w:p>
        </w:tc>
        <w:tc>
          <w:tcPr>
            <w:tcW w:w="4355" w:type="dxa"/>
            <w:tcBorders>
              <w:top w:val="single" w:sz="4" w:space="0" w:color="auto"/>
              <w:left w:val="single" w:sz="4" w:space="0" w:color="auto"/>
              <w:bottom w:val="single" w:sz="4" w:space="0" w:color="auto"/>
              <w:right w:val="single" w:sz="4" w:space="0" w:color="auto"/>
            </w:tcBorders>
            <w:vAlign w:val="center"/>
          </w:tcPr>
          <w:p w:rsidR="00621ECE" w:rsidRPr="00BA11DD" w:rsidRDefault="00621ECE" w:rsidP="00D70016">
            <w:pPr>
              <w:jc w:val="left"/>
              <w:rPr>
                <w:color w:val="000000"/>
              </w:rPr>
            </w:pPr>
            <w:r w:rsidRPr="00BA11DD">
              <w:rPr>
                <w:color w:val="000000"/>
              </w:rPr>
              <w:t>Compliance with equality legislation</w:t>
            </w:r>
          </w:p>
        </w:tc>
        <w:tc>
          <w:tcPr>
            <w:tcW w:w="3509" w:type="dxa"/>
            <w:tcBorders>
              <w:top w:val="single" w:sz="4" w:space="0" w:color="auto"/>
              <w:left w:val="single" w:sz="4" w:space="0" w:color="auto"/>
              <w:bottom w:val="single" w:sz="4" w:space="0" w:color="auto"/>
              <w:right w:val="single" w:sz="4" w:space="0" w:color="auto"/>
            </w:tcBorders>
            <w:vAlign w:val="center"/>
          </w:tcPr>
          <w:p w:rsidR="00621ECE" w:rsidRPr="00BA11DD" w:rsidRDefault="00621ECE" w:rsidP="00D70016">
            <w:pPr>
              <w:jc w:val="center"/>
              <w:outlineLvl w:val="2"/>
              <w:rPr>
                <w:color w:val="000000"/>
              </w:rPr>
            </w:pPr>
            <w:r w:rsidRPr="00BA11DD">
              <w:rPr>
                <w:color w:val="000000"/>
              </w:rPr>
              <w:t>Pass or Fail</w:t>
            </w:r>
          </w:p>
        </w:tc>
      </w:tr>
      <w:tr w:rsidR="00621ECE" w:rsidRPr="00BA11DD" w:rsidTr="00C2490A">
        <w:trPr>
          <w:trHeight w:val="403"/>
        </w:trPr>
        <w:tc>
          <w:tcPr>
            <w:tcW w:w="606" w:type="dxa"/>
            <w:tcBorders>
              <w:top w:val="single" w:sz="4" w:space="0" w:color="auto"/>
              <w:left w:val="single" w:sz="4" w:space="0" w:color="auto"/>
              <w:bottom w:val="single" w:sz="4" w:space="0" w:color="auto"/>
              <w:right w:val="single" w:sz="4" w:space="0" w:color="auto"/>
            </w:tcBorders>
            <w:vAlign w:val="center"/>
          </w:tcPr>
          <w:p w:rsidR="00621ECE" w:rsidRPr="00BA11DD" w:rsidRDefault="00BA11DD" w:rsidP="00C2490A">
            <w:pPr>
              <w:jc w:val="left"/>
              <w:rPr>
                <w:color w:val="000000"/>
              </w:rPr>
            </w:pPr>
            <w:r w:rsidRPr="00BA11DD">
              <w:rPr>
                <w:color w:val="000000"/>
              </w:rPr>
              <w:t>7C</w:t>
            </w:r>
            <w:r w:rsidR="00DF412E" w:rsidRPr="00BA11DD">
              <w:rPr>
                <w:color w:val="000000"/>
              </w:rPr>
              <w:t>.</w:t>
            </w:r>
          </w:p>
        </w:tc>
        <w:tc>
          <w:tcPr>
            <w:tcW w:w="4355" w:type="dxa"/>
            <w:tcBorders>
              <w:top w:val="single" w:sz="4" w:space="0" w:color="auto"/>
              <w:left w:val="single" w:sz="4" w:space="0" w:color="auto"/>
              <w:bottom w:val="single" w:sz="4" w:space="0" w:color="auto"/>
              <w:right w:val="single" w:sz="4" w:space="0" w:color="auto"/>
            </w:tcBorders>
            <w:vAlign w:val="center"/>
          </w:tcPr>
          <w:p w:rsidR="00621ECE" w:rsidRPr="00BA11DD" w:rsidRDefault="00621ECE" w:rsidP="00D70016">
            <w:pPr>
              <w:jc w:val="left"/>
              <w:rPr>
                <w:color w:val="000000"/>
              </w:rPr>
            </w:pPr>
            <w:r w:rsidRPr="00BA11DD">
              <w:rPr>
                <w:color w:val="000000"/>
              </w:rPr>
              <w:t>Environmental Management</w:t>
            </w:r>
          </w:p>
        </w:tc>
        <w:tc>
          <w:tcPr>
            <w:tcW w:w="3509" w:type="dxa"/>
            <w:tcBorders>
              <w:top w:val="single" w:sz="4" w:space="0" w:color="auto"/>
              <w:left w:val="single" w:sz="4" w:space="0" w:color="auto"/>
              <w:bottom w:val="single" w:sz="4" w:space="0" w:color="auto"/>
              <w:right w:val="single" w:sz="4" w:space="0" w:color="auto"/>
            </w:tcBorders>
            <w:vAlign w:val="center"/>
          </w:tcPr>
          <w:p w:rsidR="00621ECE" w:rsidRPr="00BA11DD" w:rsidRDefault="00621ECE" w:rsidP="00D70016">
            <w:pPr>
              <w:jc w:val="center"/>
              <w:outlineLvl w:val="2"/>
              <w:rPr>
                <w:color w:val="000000"/>
              </w:rPr>
            </w:pPr>
            <w:r w:rsidRPr="00BA11DD">
              <w:rPr>
                <w:color w:val="000000"/>
              </w:rPr>
              <w:t>Pass or Fail</w:t>
            </w:r>
          </w:p>
        </w:tc>
      </w:tr>
      <w:tr w:rsidR="00621ECE" w:rsidRPr="00B02C66" w:rsidTr="00C2490A">
        <w:trPr>
          <w:trHeight w:val="437"/>
        </w:trPr>
        <w:tc>
          <w:tcPr>
            <w:tcW w:w="606" w:type="dxa"/>
            <w:tcBorders>
              <w:top w:val="single" w:sz="4" w:space="0" w:color="auto"/>
              <w:left w:val="single" w:sz="4" w:space="0" w:color="auto"/>
              <w:bottom w:val="single" w:sz="4" w:space="0" w:color="auto"/>
              <w:right w:val="single" w:sz="4" w:space="0" w:color="auto"/>
            </w:tcBorders>
            <w:vAlign w:val="center"/>
          </w:tcPr>
          <w:p w:rsidR="00621ECE" w:rsidRPr="00BA11DD" w:rsidRDefault="00BA11DD" w:rsidP="00C2490A">
            <w:pPr>
              <w:jc w:val="left"/>
              <w:rPr>
                <w:color w:val="000000"/>
              </w:rPr>
            </w:pPr>
            <w:r w:rsidRPr="00BA11DD">
              <w:rPr>
                <w:color w:val="000000"/>
              </w:rPr>
              <w:t>7D</w:t>
            </w:r>
            <w:r w:rsidR="00DF412E" w:rsidRPr="00BA11DD">
              <w:rPr>
                <w:color w:val="000000"/>
              </w:rPr>
              <w:t>.</w:t>
            </w:r>
          </w:p>
        </w:tc>
        <w:tc>
          <w:tcPr>
            <w:tcW w:w="4355" w:type="dxa"/>
            <w:tcBorders>
              <w:top w:val="single" w:sz="4" w:space="0" w:color="auto"/>
              <w:left w:val="single" w:sz="4" w:space="0" w:color="auto"/>
              <w:bottom w:val="single" w:sz="4" w:space="0" w:color="auto"/>
              <w:right w:val="single" w:sz="4" w:space="0" w:color="auto"/>
            </w:tcBorders>
            <w:vAlign w:val="center"/>
          </w:tcPr>
          <w:p w:rsidR="00621ECE" w:rsidRPr="00BA11DD" w:rsidRDefault="00621ECE" w:rsidP="00D70016">
            <w:pPr>
              <w:jc w:val="left"/>
              <w:rPr>
                <w:color w:val="000000"/>
              </w:rPr>
            </w:pPr>
            <w:r w:rsidRPr="00BA11DD">
              <w:rPr>
                <w:color w:val="000000"/>
              </w:rPr>
              <w:t xml:space="preserve">Health and Safety </w:t>
            </w:r>
          </w:p>
        </w:tc>
        <w:tc>
          <w:tcPr>
            <w:tcW w:w="3509" w:type="dxa"/>
            <w:tcBorders>
              <w:top w:val="single" w:sz="4" w:space="0" w:color="auto"/>
              <w:left w:val="single" w:sz="4" w:space="0" w:color="auto"/>
              <w:bottom w:val="single" w:sz="4" w:space="0" w:color="auto"/>
              <w:right w:val="single" w:sz="4" w:space="0" w:color="auto"/>
            </w:tcBorders>
            <w:vAlign w:val="center"/>
          </w:tcPr>
          <w:p w:rsidR="00621ECE" w:rsidRPr="00B02C66" w:rsidRDefault="00621ECE" w:rsidP="00D70016">
            <w:pPr>
              <w:jc w:val="center"/>
              <w:outlineLvl w:val="2"/>
              <w:rPr>
                <w:color w:val="000000"/>
              </w:rPr>
            </w:pPr>
            <w:r w:rsidRPr="00BA11DD">
              <w:rPr>
                <w:color w:val="000000"/>
              </w:rPr>
              <w:t>Pass or Fail</w:t>
            </w:r>
          </w:p>
        </w:tc>
      </w:tr>
      <w:tr w:rsidR="0074235A" w:rsidRPr="00B02C66" w:rsidTr="00C2490A">
        <w:trPr>
          <w:trHeight w:val="437"/>
        </w:trPr>
        <w:tc>
          <w:tcPr>
            <w:tcW w:w="606" w:type="dxa"/>
            <w:tcBorders>
              <w:top w:val="single" w:sz="4" w:space="0" w:color="auto"/>
              <w:left w:val="single" w:sz="4" w:space="0" w:color="auto"/>
              <w:bottom w:val="single" w:sz="4" w:space="0" w:color="auto"/>
              <w:right w:val="single" w:sz="4" w:space="0" w:color="auto"/>
            </w:tcBorders>
            <w:vAlign w:val="center"/>
          </w:tcPr>
          <w:p w:rsidR="0074235A" w:rsidRPr="00BA11DD" w:rsidRDefault="0074235A" w:rsidP="00C2490A">
            <w:pPr>
              <w:jc w:val="left"/>
              <w:rPr>
                <w:color w:val="000000"/>
              </w:rPr>
            </w:pPr>
            <w:r>
              <w:rPr>
                <w:color w:val="000000"/>
              </w:rPr>
              <w:t>7E.</w:t>
            </w:r>
          </w:p>
        </w:tc>
        <w:tc>
          <w:tcPr>
            <w:tcW w:w="4355" w:type="dxa"/>
            <w:tcBorders>
              <w:top w:val="single" w:sz="4" w:space="0" w:color="auto"/>
              <w:left w:val="single" w:sz="4" w:space="0" w:color="auto"/>
              <w:bottom w:val="single" w:sz="4" w:space="0" w:color="auto"/>
              <w:right w:val="single" w:sz="4" w:space="0" w:color="auto"/>
            </w:tcBorders>
            <w:vAlign w:val="center"/>
          </w:tcPr>
          <w:p w:rsidR="0074235A" w:rsidRPr="00BA11DD" w:rsidRDefault="0074235A" w:rsidP="00D70016">
            <w:pPr>
              <w:jc w:val="left"/>
              <w:rPr>
                <w:color w:val="000000"/>
              </w:rPr>
            </w:pPr>
            <w:r>
              <w:rPr>
                <w:color w:val="000000"/>
              </w:rPr>
              <w:t>Safeguarding</w:t>
            </w:r>
          </w:p>
        </w:tc>
        <w:tc>
          <w:tcPr>
            <w:tcW w:w="3509" w:type="dxa"/>
            <w:tcBorders>
              <w:top w:val="single" w:sz="4" w:space="0" w:color="auto"/>
              <w:left w:val="single" w:sz="4" w:space="0" w:color="auto"/>
              <w:bottom w:val="single" w:sz="4" w:space="0" w:color="auto"/>
              <w:right w:val="single" w:sz="4" w:space="0" w:color="auto"/>
            </w:tcBorders>
            <w:vAlign w:val="center"/>
          </w:tcPr>
          <w:p w:rsidR="0074235A" w:rsidRPr="00BA11DD" w:rsidRDefault="0074235A" w:rsidP="00D70016">
            <w:pPr>
              <w:jc w:val="center"/>
              <w:outlineLvl w:val="2"/>
              <w:rPr>
                <w:color w:val="000000"/>
              </w:rPr>
            </w:pPr>
            <w:r>
              <w:rPr>
                <w:color w:val="000000"/>
              </w:rPr>
              <w:t>Pass or Fail</w:t>
            </w:r>
          </w:p>
        </w:tc>
      </w:tr>
      <w:tr w:rsidR="00A80A29" w:rsidRPr="00B02C66" w:rsidTr="00C2490A">
        <w:trPr>
          <w:trHeight w:val="437"/>
        </w:trPr>
        <w:tc>
          <w:tcPr>
            <w:tcW w:w="606" w:type="dxa"/>
            <w:tcBorders>
              <w:top w:val="single" w:sz="4" w:space="0" w:color="auto"/>
              <w:left w:val="single" w:sz="4" w:space="0" w:color="auto"/>
              <w:bottom w:val="single" w:sz="4" w:space="0" w:color="auto"/>
              <w:right w:val="single" w:sz="4" w:space="0" w:color="auto"/>
            </w:tcBorders>
            <w:vAlign w:val="center"/>
          </w:tcPr>
          <w:p w:rsidR="00A80A29" w:rsidRDefault="00A80A29" w:rsidP="00C2490A">
            <w:pPr>
              <w:jc w:val="left"/>
              <w:rPr>
                <w:color w:val="000000"/>
              </w:rPr>
            </w:pPr>
            <w:r>
              <w:rPr>
                <w:color w:val="000000"/>
              </w:rPr>
              <w:t>7F.</w:t>
            </w:r>
          </w:p>
        </w:tc>
        <w:tc>
          <w:tcPr>
            <w:tcW w:w="4355" w:type="dxa"/>
            <w:tcBorders>
              <w:top w:val="single" w:sz="4" w:space="0" w:color="auto"/>
              <w:left w:val="single" w:sz="4" w:space="0" w:color="auto"/>
              <w:bottom w:val="single" w:sz="4" w:space="0" w:color="auto"/>
              <w:right w:val="single" w:sz="4" w:space="0" w:color="auto"/>
            </w:tcBorders>
            <w:vAlign w:val="center"/>
          </w:tcPr>
          <w:p w:rsidR="00A80A29" w:rsidRDefault="00A80A29" w:rsidP="00D70016">
            <w:pPr>
              <w:jc w:val="left"/>
              <w:rPr>
                <w:color w:val="000000"/>
              </w:rPr>
            </w:pPr>
            <w:r>
              <w:rPr>
                <w:color w:val="000000"/>
              </w:rPr>
              <w:t>Modern Slavery</w:t>
            </w:r>
          </w:p>
        </w:tc>
        <w:tc>
          <w:tcPr>
            <w:tcW w:w="3509" w:type="dxa"/>
            <w:tcBorders>
              <w:top w:val="single" w:sz="4" w:space="0" w:color="auto"/>
              <w:left w:val="single" w:sz="4" w:space="0" w:color="auto"/>
              <w:bottom w:val="single" w:sz="4" w:space="0" w:color="auto"/>
              <w:right w:val="single" w:sz="4" w:space="0" w:color="auto"/>
            </w:tcBorders>
            <w:vAlign w:val="center"/>
          </w:tcPr>
          <w:p w:rsidR="00A80A29" w:rsidRDefault="00A80A29" w:rsidP="00D70016">
            <w:pPr>
              <w:jc w:val="center"/>
              <w:outlineLvl w:val="2"/>
              <w:rPr>
                <w:color w:val="000000"/>
              </w:rPr>
            </w:pPr>
            <w:r>
              <w:rPr>
                <w:color w:val="000000"/>
              </w:rPr>
              <w:t>Pass or Fail</w:t>
            </w:r>
          </w:p>
        </w:tc>
      </w:tr>
    </w:tbl>
    <w:p w:rsidR="00C63F2D" w:rsidRDefault="00C63F2D" w:rsidP="00AE400B">
      <w:pPr>
        <w:rPr>
          <w:rFonts w:cs="Arial"/>
          <w:b/>
          <w:szCs w:val="22"/>
        </w:rPr>
      </w:pPr>
    </w:p>
    <w:p w:rsidR="00C63F2D" w:rsidRPr="007C2F2F" w:rsidRDefault="00C63F2D" w:rsidP="006B54D6">
      <w:pPr>
        <w:pStyle w:val="MRNumberedHeading2"/>
        <w:rPr>
          <w:i/>
        </w:rPr>
      </w:pPr>
      <w:bookmarkStart w:id="120" w:name="_Toc403555171"/>
      <w:r w:rsidRPr="003D4180">
        <w:t>To score a "pass" for the Eligibility Questions,</w:t>
      </w:r>
      <w:r>
        <w:t xml:space="preserve"> the Tender must adequately address all key points and include</w:t>
      </w:r>
      <w:r w:rsidRPr="007C2F2F">
        <w:t xml:space="preserve"> adequate supporting evidence / examples / information.</w:t>
      </w:r>
      <w:r>
        <w:t xml:space="preserve">  It must give </w:t>
      </w:r>
      <w:r w:rsidRPr="007C2F2F">
        <w:t>a reasonable degree of confidence that the Bidder has the capability,</w:t>
      </w:r>
      <w:r>
        <w:rPr>
          <w:rFonts w:cs="Arial"/>
        </w:rPr>
        <w:t xml:space="preserve"> resource and experience to properly perform the contract.</w:t>
      </w:r>
      <w:bookmarkEnd w:id="120"/>
    </w:p>
    <w:p w:rsidR="00D70016" w:rsidRPr="00AF3761" w:rsidRDefault="00C63F2D" w:rsidP="00AF3761">
      <w:pPr>
        <w:pStyle w:val="MRNumberedHeading2"/>
        <w:jc w:val="left"/>
        <w:rPr>
          <w:rFonts w:cs="Arial"/>
        </w:rPr>
      </w:pPr>
      <w:bookmarkStart w:id="121" w:name="_Ref403484379"/>
      <w:bookmarkStart w:id="122" w:name="_Toc403555172"/>
      <w:r w:rsidRPr="00B44E25">
        <w:lastRenderedPageBreak/>
        <w:t xml:space="preserve">Where a Bidder scores a "fail" for any question, </w:t>
      </w:r>
      <w:r>
        <w:t>the Authority will treat the Tender as non-compliant and it will not award a mark for the Scored Questions.</w:t>
      </w:r>
      <w:bookmarkEnd w:id="121"/>
      <w:bookmarkEnd w:id="122"/>
      <w:r>
        <w:t xml:space="preserve"> </w:t>
      </w:r>
    </w:p>
    <w:p w:rsidR="00C02E32" w:rsidRPr="00CF02CF" w:rsidRDefault="00C02E32" w:rsidP="00C02E32">
      <w:pPr>
        <w:pStyle w:val="MRNumberedHeading2"/>
        <w:rPr>
          <w:i/>
        </w:rPr>
      </w:pPr>
      <w:r w:rsidRPr="00CF02CF">
        <w:rPr>
          <w:rFonts w:cs="Arial"/>
        </w:rPr>
        <w:t>The following process will be used to assess the financial standing of applicants:</w:t>
      </w:r>
    </w:p>
    <w:p w:rsidR="00C02E32" w:rsidRPr="008460CD" w:rsidRDefault="00C02E32" w:rsidP="00C02E32">
      <w:pPr>
        <w:ind w:left="850"/>
        <w:rPr>
          <w:rFonts w:cs="Arial"/>
        </w:rPr>
      </w:pPr>
    </w:p>
    <w:p w:rsidR="00C02E32" w:rsidRPr="00FC15CD" w:rsidRDefault="003D4180" w:rsidP="00C02E32">
      <w:pPr>
        <w:ind w:left="850"/>
        <w:rPr>
          <w:rFonts w:cs="Arial"/>
          <w:b/>
          <w:u w:val="single"/>
        </w:rPr>
      </w:pPr>
      <w:r w:rsidRPr="003D4180">
        <w:rPr>
          <w:rFonts w:cs="Arial"/>
          <w:b/>
          <w:u w:val="single"/>
        </w:rPr>
        <w:t>Eli</w:t>
      </w:r>
      <w:r w:rsidR="00A80A29">
        <w:rPr>
          <w:rFonts w:cs="Arial"/>
          <w:b/>
          <w:u w:val="single"/>
        </w:rPr>
        <w:t>gibility Questions ITT B1 1 – 7F</w:t>
      </w:r>
    </w:p>
    <w:p w:rsidR="00C02E32" w:rsidRPr="008460CD" w:rsidRDefault="00C02E32" w:rsidP="00C02E32">
      <w:pPr>
        <w:ind w:left="850"/>
        <w:rPr>
          <w:rFonts w:cs="Arial"/>
        </w:rPr>
      </w:pPr>
    </w:p>
    <w:p w:rsidR="00C02E32" w:rsidRPr="008460CD" w:rsidRDefault="00C02E32" w:rsidP="00C02E32">
      <w:pPr>
        <w:ind w:left="850"/>
        <w:rPr>
          <w:rFonts w:cs="Arial"/>
        </w:rPr>
      </w:pPr>
      <w:r w:rsidRPr="008460CD">
        <w:rPr>
          <w:rFonts w:cs="Arial"/>
        </w:rPr>
        <w:t>Please provide 2 years financial accounts and parent company accounts if applicable.  These should be audited accounts where audit is required and should be for the most recent periods available.</w:t>
      </w:r>
    </w:p>
    <w:p w:rsidR="00C02E32" w:rsidRPr="008460CD" w:rsidRDefault="00C02E32" w:rsidP="00C02E32">
      <w:pPr>
        <w:ind w:left="850"/>
        <w:rPr>
          <w:rFonts w:cs="Arial"/>
          <w:color w:val="FF0000"/>
          <w:u w:val="single"/>
        </w:rPr>
      </w:pPr>
    </w:p>
    <w:p w:rsidR="00C02E32" w:rsidRPr="008460CD" w:rsidRDefault="00C02E32" w:rsidP="00C02E32">
      <w:pPr>
        <w:ind w:left="850"/>
        <w:rPr>
          <w:rFonts w:cs="Arial"/>
        </w:rPr>
      </w:pPr>
      <w:r>
        <w:t>Chesterfield Borough Council</w:t>
      </w:r>
      <w:r w:rsidRPr="007724D1">
        <w:t xml:space="preserve"> </w:t>
      </w:r>
      <w:r w:rsidRPr="008460CD">
        <w:rPr>
          <w:rFonts w:cs="Arial"/>
        </w:rPr>
        <w:t>will use the relevant financial accounts with relevant third parties in order to assess whether or not an applicant’s overall financial standing is acceptable for a procurement of this size</w:t>
      </w:r>
      <w:r>
        <w:rPr>
          <w:rFonts w:cs="Arial"/>
        </w:rPr>
        <w:t>.</w:t>
      </w:r>
    </w:p>
    <w:p w:rsidR="00C02E32" w:rsidRPr="008460CD" w:rsidRDefault="00C02E32" w:rsidP="00C02E32">
      <w:pPr>
        <w:ind w:left="850"/>
        <w:rPr>
          <w:rFonts w:cs="Arial"/>
        </w:rPr>
      </w:pPr>
    </w:p>
    <w:p w:rsidR="00C02E32" w:rsidRPr="008460CD" w:rsidRDefault="00C02E32" w:rsidP="00C02E32">
      <w:pPr>
        <w:ind w:left="850"/>
        <w:rPr>
          <w:rFonts w:cs="Arial"/>
        </w:rPr>
      </w:pPr>
      <w:r w:rsidRPr="008460CD">
        <w:rPr>
          <w:rFonts w:cs="Arial"/>
        </w:rPr>
        <w:t>Wh</w:t>
      </w:r>
      <w:r w:rsidR="006509DF">
        <w:rPr>
          <w:rFonts w:cs="Arial"/>
        </w:rPr>
        <w:t xml:space="preserve">ere an organisation is </w:t>
      </w:r>
      <w:r w:rsidR="006509DF" w:rsidRPr="003D4180">
        <w:rPr>
          <w:rFonts w:cs="Arial"/>
        </w:rPr>
        <w:t xml:space="preserve">excluded </w:t>
      </w:r>
      <w:r w:rsidR="00DC760B">
        <w:rPr>
          <w:rFonts w:cs="Arial"/>
        </w:rPr>
        <w:t xml:space="preserve">at </w:t>
      </w:r>
      <w:r w:rsidR="003D4180" w:rsidRPr="003D4180">
        <w:rPr>
          <w:rFonts w:cs="Arial"/>
        </w:rPr>
        <w:t>section 5</w:t>
      </w:r>
      <w:r w:rsidR="006509DF" w:rsidRPr="003D4180">
        <w:rPr>
          <w:rFonts w:cs="Arial"/>
        </w:rPr>
        <w:t>,</w:t>
      </w:r>
      <w:r w:rsidRPr="003D4180">
        <w:rPr>
          <w:rFonts w:cs="Arial"/>
        </w:rPr>
        <w:t xml:space="preserve"> we reserve</w:t>
      </w:r>
      <w:r w:rsidRPr="008460CD">
        <w:rPr>
          <w:rFonts w:cs="Arial"/>
        </w:rPr>
        <w:t xml:space="preserve"> the right to do further investigations using the annual accounts to review; liquidity, turnover and Auditor</w:t>
      </w:r>
      <w:r w:rsidR="00DC760B">
        <w:rPr>
          <w:rFonts w:cs="Arial"/>
        </w:rPr>
        <w:t>’</w:t>
      </w:r>
      <w:r w:rsidRPr="008460CD">
        <w:rPr>
          <w:rFonts w:cs="Arial"/>
        </w:rPr>
        <w:t xml:space="preserve">s going concern sign off to assess the financial suitability or otherwise of applicants. Applicants </w:t>
      </w:r>
      <w:r w:rsidRPr="003D4180">
        <w:rPr>
          <w:rFonts w:cs="Arial"/>
        </w:rPr>
        <w:t xml:space="preserve">failing </w:t>
      </w:r>
      <w:r w:rsidR="003D4180" w:rsidRPr="003D4180">
        <w:rPr>
          <w:rFonts w:cs="Arial"/>
        </w:rPr>
        <w:t>section 5</w:t>
      </w:r>
      <w:r w:rsidRPr="008460CD">
        <w:rPr>
          <w:rFonts w:cs="Arial"/>
        </w:rPr>
        <w:t xml:space="preserve"> will be deemed to have failed the financial standing evaluation.</w:t>
      </w:r>
    </w:p>
    <w:p w:rsidR="00C63F2D" w:rsidRPr="007C2F2F" w:rsidRDefault="00C63F2D" w:rsidP="00DC760B">
      <w:pPr>
        <w:pStyle w:val="Heading1"/>
        <w:spacing w:before="240" w:after="0"/>
        <w:ind w:firstLine="850"/>
      </w:pPr>
      <w:r w:rsidRPr="007C2F2F">
        <w:t>Criteria – Scored Questions</w:t>
      </w:r>
      <w:bookmarkEnd w:id="17"/>
    </w:p>
    <w:p w:rsidR="00C63F2D" w:rsidRDefault="00DC760B" w:rsidP="00DC760B">
      <w:pPr>
        <w:pStyle w:val="MRNumberedHeading2"/>
        <w:numPr>
          <w:ilvl w:val="0"/>
          <w:numId w:val="0"/>
        </w:numPr>
        <w:ind w:left="720" w:hanging="720"/>
      </w:pPr>
      <w:r>
        <w:t>4.9</w:t>
      </w:r>
      <w:r>
        <w:tab/>
      </w:r>
      <w:r>
        <w:tab/>
      </w:r>
      <w:r w:rsidR="00C02E32">
        <w:t xml:space="preserve">The tender will be evaluated on the following criteria: </w:t>
      </w:r>
    </w:p>
    <w:p w:rsidR="00C02E32" w:rsidRDefault="00C02E32" w:rsidP="006B54D6">
      <w:pPr>
        <w:pStyle w:val="MRNumberedHeading2"/>
        <w:numPr>
          <w:ilvl w:val="0"/>
          <w:numId w:val="0"/>
        </w:numPr>
        <w:ind w:left="720"/>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61"/>
        <w:gridCol w:w="1701"/>
      </w:tblGrid>
      <w:tr w:rsidR="00ED4F50" w:rsidRPr="006A788A" w:rsidTr="008A3806">
        <w:trPr>
          <w:trHeight w:val="425"/>
        </w:trPr>
        <w:tc>
          <w:tcPr>
            <w:tcW w:w="496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D4F50" w:rsidRPr="006A788A" w:rsidRDefault="00ED4F50" w:rsidP="008A3806">
            <w:pPr>
              <w:outlineLvl w:val="1"/>
              <w:rPr>
                <w:rFonts w:eastAsia="Times New Roman"/>
                <w:b/>
                <w:color w:val="000000"/>
                <w:lang w:eastAsia="en-GB"/>
              </w:rPr>
            </w:pPr>
            <w:r w:rsidRPr="006A788A">
              <w:rPr>
                <w:rFonts w:eastAsia="Times New Roman"/>
                <w:b/>
                <w:color w:val="000000"/>
                <w:lang w:eastAsia="en-GB"/>
              </w:rPr>
              <w:t>Evaluation criteria</w:t>
            </w:r>
          </w:p>
        </w:tc>
        <w:tc>
          <w:tcPr>
            <w:tcW w:w="1701"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ED4F50" w:rsidRPr="006A788A" w:rsidRDefault="00ED4F50" w:rsidP="008A3806">
            <w:pPr>
              <w:outlineLvl w:val="1"/>
              <w:rPr>
                <w:rFonts w:eastAsia="Times New Roman"/>
                <w:b/>
                <w:color w:val="000000"/>
                <w:lang w:eastAsia="en-GB"/>
              </w:rPr>
            </w:pPr>
            <w:r w:rsidRPr="006A788A">
              <w:rPr>
                <w:rFonts w:eastAsia="Times New Roman"/>
                <w:b/>
                <w:color w:val="000000"/>
                <w:lang w:eastAsia="en-GB"/>
              </w:rPr>
              <w:t>Weighting</w:t>
            </w:r>
          </w:p>
        </w:tc>
      </w:tr>
      <w:tr w:rsidR="00ED4F50" w:rsidRPr="006A788A" w:rsidTr="008A3806">
        <w:trPr>
          <w:trHeight w:val="419"/>
        </w:trPr>
        <w:tc>
          <w:tcPr>
            <w:tcW w:w="4961" w:type="dxa"/>
            <w:tcBorders>
              <w:top w:val="single" w:sz="4" w:space="0" w:color="auto"/>
              <w:left w:val="single" w:sz="4" w:space="0" w:color="auto"/>
              <w:bottom w:val="single" w:sz="4" w:space="0" w:color="auto"/>
              <w:right w:val="single" w:sz="4" w:space="0" w:color="auto"/>
            </w:tcBorders>
            <w:vAlign w:val="center"/>
            <w:hideMark/>
          </w:tcPr>
          <w:p w:rsidR="00ED4F50" w:rsidRPr="006A788A" w:rsidRDefault="00ED4F50" w:rsidP="008A3806">
            <w:pPr>
              <w:outlineLvl w:val="1"/>
              <w:rPr>
                <w:rFonts w:eastAsia="Times New Roman"/>
                <w:color w:val="000000"/>
                <w:lang w:eastAsia="en-GB"/>
              </w:rPr>
            </w:pPr>
            <w:r w:rsidRPr="006A788A">
              <w:rPr>
                <w:rFonts w:eastAsia="Times New Roman"/>
                <w:color w:val="000000"/>
                <w:lang w:eastAsia="en-GB"/>
              </w:rPr>
              <w:t>Price</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4F50" w:rsidRPr="006A788A" w:rsidRDefault="00ED4F50" w:rsidP="008A3806">
            <w:pPr>
              <w:jc w:val="center"/>
              <w:outlineLvl w:val="1"/>
              <w:rPr>
                <w:rFonts w:eastAsia="Times New Roman"/>
                <w:color w:val="000000"/>
                <w:lang w:eastAsia="en-GB"/>
              </w:rPr>
            </w:pPr>
            <w:r w:rsidRPr="006A788A">
              <w:rPr>
                <w:rFonts w:eastAsia="Times New Roman"/>
                <w:color w:val="000000"/>
                <w:lang w:eastAsia="en-GB"/>
              </w:rPr>
              <w:t>30%</w:t>
            </w:r>
          </w:p>
        </w:tc>
      </w:tr>
      <w:tr w:rsidR="00ED4F50" w:rsidRPr="006A788A" w:rsidTr="008A3806">
        <w:trPr>
          <w:trHeight w:val="425"/>
        </w:trPr>
        <w:tc>
          <w:tcPr>
            <w:tcW w:w="4961" w:type="dxa"/>
            <w:tcBorders>
              <w:top w:val="single" w:sz="4" w:space="0" w:color="auto"/>
              <w:left w:val="single" w:sz="4" w:space="0" w:color="auto"/>
              <w:bottom w:val="single" w:sz="4" w:space="0" w:color="auto"/>
              <w:right w:val="single" w:sz="4" w:space="0" w:color="auto"/>
            </w:tcBorders>
            <w:vAlign w:val="center"/>
            <w:hideMark/>
          </w:tcPr>
          <w:p w:rsidR="00ED4F50" w:rsidRPr="006A788A" w:rsidRDefault="00ED4F50" w:rsidP="008A3806">
            <w:pPr>
              <w:outlineLvl w:val="1"/>
              <w:rPr>
                <w:rFonts w:eastAsia="Times New Roman"/>
                <w:color w:val="000000"/>
                <w:lang w:eastAsia="en-GB"/>
              </w:rPr>
            </w:pPr>
            <w:r w:rsidRPr="006A788A">
              <w:rPr>
                <w:rFonts w:eastAsia="Times New Roman"/>
                <w:color w:val="000000"/>
                <w:lang w:eastAsia="en-GB"/>
              </w:rPr>
              <w:t>Quality</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4F50" w:rsidRPr="006A788A" w:rsidRDefault="00ED4F50" w:rsidP="008A3806">
            <w:pPr>
              <w:jc w:val="center"/>
              <w:outlineLvl w:val="1"/>
              <w:rPr>
                <w:rFonts w:eastAsia="Times New Roman"/>
                <w:color w:val="000000"/>
                <w:lang w:eastAsia="en-GB"/>
              </w:rPr>
            </w:pPr>
            <w:r w:rsidRPr="006A788A">
              <w:rPr>
                <w:rFonts w:eastAsia="Times New Roman"/>
                <w:color w:val="000000"/>
                <w:lang w:eastAsia="en-GB"/>
              </w:rPr>
              <w:t>70%</w:t>
            </w:r>
          </w:p>
        </w:tc>
      </w:tr>
      <w:tr w:rsidR="00ED4F50" w:rsidRPr="006A788A" w:rsidTr="008A3806">
        <w:trPr>
          <w:trHeight w:val="4522"/>
        </w:trPr>
        <w:tc>
          <w:tcPr>
            <w:tcW w:w="4961" w:type="dxa"/>
            <w:tcBorders>
              <w:top w:val="single" w:sz="4" w:space="0" w:color="auto"/>
              <w:left w:val="single" w:sz="4" w:space="0" w:color="auto"/>
              <w:bottom w:val="single" w:sz="4" w:space="0" w:color="auto"/>
              <w:right w:val="single" w:sz="4" w:space="0" w:color="auto"/>
            </w:tcBorders>
          </w:tcPr>
          <w:p w:rsidR="00ED4F50" w:rsidRPr="006A788A" w:rsidRDefault="00ED4F50" w:rsidP="008A3806">
            <w:pPr>
              <w:ind w:left="851" w:hanging="851"/>
              <w:outlineLvl w:val="1"/>
              <w:rPr>
                <w:rFonts w:eastAsia="Times New Roman"/>
                <w:color w:val="000000"/>
                <w:lang w:eastAsia="en-GB"/>
              </w:rPr>
            </w:pPr>
          </w:p>
          <w:p w:rsidR="00ED4F50" w:rsidRPr="006A788A" w:rsidRDefault="00ED4F50" w:rsidP="008A3806">
            <w:pPr>
              <w:spacing w:after="240"/>
              <w:ind w:left="851" w:hanging="851"/>
              <w:outlineLvl w:val="1"/>
              <w:rPr>
                <w:rFonts w:eastAsia="Times New Roman"/>
                <w:color w:val="000000"/>
                <w:lang w:eastAsia="en-GB"/>
              </w:rPr>
            </w:pPr>
            <w:r w:rsidRPr="006A788A">
              <w:rPr>
                <w:rFonts w:eastAsia="Times New Roman"/>
                <w:color w:val="000000"/>
                <w:lang w:eastAsia="en-GB"/>
              </w:rPr>
              <w:t>Quality will be assessed as follows:</w:t>
            </w:r>
          </w:p>
          <w:p w:rsidR="00ED4F50" w:rsidRPr="006A788A" w:rsidRDefault="00ED4F50" w:rsidP="00ED4F50">
            <w:pPr>
              <w:numPr>
                <w:ilvl w:val="0"/>
                <w:numId w:val="48"/>
              </w:numPr>
              <w:spacing w:after="240"/>
              <w:outlineLvl w:val="1"/>
              <w:rPr>
                <w:rFonts w:eastAsia="Times New Roman"/>
                <w:color w:val="000000"/>
                <w:lang w:eastAsia="en-GB"/>
              </w:rPr>
            </w:pPr>
            <w:r w:rsidRPr="006A788A">
              <w:rPr>
                <w:rFonts w:eastAsia="Times New Roman"/>
                <w:color w:val="000000"/>
                <w:lang w:eastAsia="en-GB"/>
              </w:rPr>
              <w:t>Overall appreciation of the brief and demonstration of the ability to successfully  deploy an appropriate methodology to meet the client needs</w:t>
            </w:r>
          </w:p>
          <w:p w:rsidR="00ED4F50" w:rsidRPr="006A788A" w:rsidRDefault="00ED4F50" w:rsidP="00ED4F50">
            <w:pPr>
              <w:numPr>
                <w:ilvl w:val="0"/>
                <w:numId w:val="48"/>
              </w:numPr>
              <w:spacing w:after="240"/>
              <w:outlineLvl w:val="1"/>
              <w:rPr>
                <w:rFonts w:eastAsia="Times New Roman"/>
                <w:color w:val="000000"/>
                <w:lang w:eastAsia="en-GB"/>
              </w:rPr>
            </w:pPr>
            <w:r w:rsidRPr="006A788A">
              <w:rPr>
                <w:rFonts w:eastAsia="Times New Roman"/>
                <w:color w:val="000000"/>
                <w:lang w:eastAsia="en-GB"/>
              </w:rPr>
              <w:t>Knowledge of the subject matter within the study brief, demonstrated by prior engagements with similar studies and tasks with similar outcomes. Appropriate professional qualifications (In the case of a team or consortia expertise with the various skills sets required across the brief’s requirements as demonstrated by CV’s references and clear lines of responsi</w:t>
            </w:r>
            <w:r w:rsidR="00977866">
              <w:rPr>
                <w:rFonts w:eastAsia="Times New Roman"/>
                <w:color w:val="000000"/>
                <w:lang w:eastAsia="en-GB"/>
              </w:rPr>
              <w:t>bility for the work in question</w:t>
            </w:r>
          </w:p>
          <w:p w:rsidR="00ED4F50" w:rsidRPr="006A788A" w:rsidRDefault="00ED4F50" w:rsidP="00ED4F50">
            <w:pPr>
              <w:numPr>
                <w:ilvl w:val="0"/>
                <w:numId w:val="48"/>
              </w:numPr>
              <w:spacing w:after="240"/>
              <w:outlineLvl w:val="1"/>
              <w:rPr>
                <w:rFonts w:eastAsia="Times New Roman"/>
                <w:color w:val="000000"/>
                <w:lang w:eastAsia="en-GB"/>
              </w:rPr>
            </w:pPr>
            <w:r w:rsidRPr="006A788A">
              <w:rPr>
                <w:rFonts w:eastAsia="Times New Roman"/>
                <w:color w:val="000000"/>
                <w:lang w:eastAsia="en-GB"/>
              </w:rPr>
              <w:t xml:space="preserve">Quality of all finished materials including any financial models that the client may need to adapt or modify moving forwards.  Visuals and plans for inclusion in the Framework document are also very important and demonstration of innovative techniques to perform this task at reduced costs to the client will be welcome  </w:t>
            </w:r>
          </w:p>
          <w:p w:rsidR="00ED4F50" w:rsidRPr="006A788A" w:rsidRDefault="00ED4F50" w:rsidP="008A3806">
            <w:pPr>
              <w:spacing w:after="240"/>
              <w:ind w:left="893"/>
              <w:outlineLvl w:val="1"/>
              <w:rPr>
                <w:rFonts w:eastAsia="Times New Roman"/>
                <w:color w:val="000000"/>
                <w:lang w:eastAsia="en-GB"/>
              </w:rPr>
            </w:pPr>
          </w:p>
          <w:p w:rsidR="00ED4F50" w:rsidRPr="006A788A" w:rsidRDefault="00ED4F50" w:rsidP="00ED4F50">
            <w:pPr>
              <w:numPr>
                <w:ilvl w:val="0"/>
                <w:numId w:val="48"/>
              </w:numPr>
              <w:spacing w:after="240"/>
              <w:outlineLvl w:val="1"/>
              <w:rPr>
                <w:rFonts w:eastAsia="Times New Roman"/>
                <w:color w:val="000000"/>
                <w:lang w:eastAsia="en-GB"/>
              </w:rPr>
            </w:pPr>
            <w:r w:rsidRPr="006A788A">
              <w:rPr>
                <w:rFonts w:eastAsia="Times New Roman"/>
                <w:color w:val="000000"/>
                <w:lang w:eastAsia="en-GB"/>
              </w:rPr>
              <w:t>Ability to produce work to deadlines once established and especia</w:t>
            </w:r>
            <w:r w:rsidR="00977866">
              <w:rPr>
                <w:rFonts w:eastAsia="Times New Roman"/>
                <w:color w:val="000000"/>
                <w:lang w:eastAsia="en-GB"/>
              </w:rPr>
              <w:t>lly those required by the SCGS</w:t>
            </w:r>
          </w:p>
          <w:p w:rsidR="00ED4F50" w:rsidRPr="006A788A" w:rsidRDefault="00ED4F50" w:rsidP="00ED4F50">
            <w:pPr>
              <w:numPr>
                <w:ilvl w:val="0"/>
                <w:numId w:val="48"/>
              </w:numPr>
              <w:spacing w:after="240"/>
              <w:outlineLvl w:val="1"/>
              <w:rPr>
                <w:rFonts w:eastAsia="Times New Roman"/>
                <w:color w:val="000000"/>
                <w:lang w:eastAsia="en-GB"/>
              </w:rPr>
            </w:pPr>
            <w:r w:rsidRPr="006A788A">
              <w:rPr>
                <w:rFonts w:eastAsia="Times New Roman"/>
                <w:color w:val="000000"/>
                <w:lang w:eastAsia="en-GB"/>
              </w:rPr>
              <w:t>Ability to support and lead partnerships through an iterative process -  via workshops or other process techniques demonstrated by examples and demonstrations of your intervention and impact</w:t>
            </w:r>
          </w:p>
          <w:p w:rsidR="00ED4F50" w:rsidRPr="006A788A" w:rsidRDefault="00ED4F50" w:rsidP="00ED4F50">
            <w:pPr>
              <w:numPr>
                <w:ilvl w:val="0"/>
                <w:numId w:val="48"/>
              </w:numPr>
              <w:spacing w:after="240"/>
              <w:outlineLvl w:val="1"/>
              <w:rPr>
                <w:rFonts w:eastAsia="Times New Roman"/>
                <w:color w:val="000000"/>
                <w:lang w:eastAsia="en-GB"/>
              </w:rPr>
            </w:pPr>
            <w:r w:rsidRPr="006A788A">
              <w:rPr>
                <w:rFonts w:eastAsia="Times New Roman"/>
                <w:color w:val="000000"/>
                <w:lang w:eastAsia="en-GB"/>
              </w:rPr>
              <w:t xml:space="preserve">Delivery of a  finished and credible project which the client will have confidence in to influence government, grant funding streams, other partners and the private sector </w:t>
            </w:r>
          </w:p>
        </w:tc>
        <w:tc>
          <w:tcPr>
            <w:tcW w:w="1701" w:type="dxa"/>
            <w:tcBorders>
              <w:top w:val="single" w:sz="4" w:space="0" w:color="auto"/>
              <w:left w:val="single" w:sz="4" w:space="0" w:color="auto"/>
              <w:bottom w:val="single" w:sz="4" w:space="0" w:color="auto"/>
              <w:right w:val="single" w:sz="4" w:space="0" w:color="auto"/>
            </w:tcBorders>
          </w:tcPr>
          <w:p w:rsidR="00ED4F50" w:rsidRPr="006A788A" w:rsidRDefault="00ED4F50" w:rsidP="008A3806">
            <w:pPr>
              <w:jc w:val="center"/>
              <w:outlineLvl w:val="1"/>
              <w:rPr>
                <w:rFonts w:eastAsia="Times New Roman"/>
                <w:color w:val="000000"/>
                <w:highlight w:val="yellow"/>
                <w:lang w:eastAsia="en-GB"/>
              </w:rPr>
            </w:pPr>
          </w:p>
          <w:p w:rsidR="00ED4F50" w:rsidRPr="006A788A" w:rsidRDefault="00ED4F50" w:rsidP="008A3806">
            <w:pPr>
              <w:jc w:val="center"/>
              <w:outlineLvl w:val="1"/>
              <w:rPr>
                <w:rFonts w:eastAsia="Times New Roman"/>
                <w:color w:val="000000"/>
                <w:highlight w:val="yellow"/>
                <w:lang w:eastAsia="en-GB"/>
              </w:rPr>
            </w:pPr>
          </w:p>
          <w:p w:rsidR="00ED4F50" w:rsidRPr="006A788A" w:rsidRDefault="00ED4F50" w:rsidP="008A3806">
            <w:pPr>
              <w:jc w:val="center"/>
              <w:outlineLvl w:val="1"/>
              <w:rPr>
                <w:rFonts w:eastAsia="Times New Roman"/>
                <w:color w:val="000000"/>
                <w:highlight w:val="yellow"/>
                <w:lang w:eastAsia="en-GB"/>
              </w:rPr>
            </w:pPr>
          </w:p>
          <w:p w:rsidR="00ED4F50" w:rsidRDefault="00ED4F50" w:rsidP="008A3806">
            <w:pPr>
              <w:jc w:val="center"/>
              <w:rPr>
                <w:rFonts w:eastAsia="Times New Roman"/>
                <w:lang w:eastAsia="en-GB"/>
              </w:rPr>
            </w:pPr>
            <w:r>
              <w:rPr>
                <w:rFonts w:eastAsia="Times New Roman"/>
                <w:lang w:eastAsia="en-GB"/>
              </w:rPr>
              <w:t>Q1  26%</w:t>
            </w: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r>
              <w:rPr>
                <w:rFonts w:eastAsia="Times New Roman"/>
                <w:lang w:eastAsia="en-GB"/>
              </w:rPr>
              <w:t xml:space="preserve">Q2 20% </w:t>
            </w: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r>
              <w:rPr>
                <w:rFonts w:eastAsia="Times New Roman"/>
                <w:lang w:eastAsia="en-GB"/>
              </w:rPr>
              <w:t>Q3 10%</w:t>
            </w: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r>
              <w:rPr>
                <w:rFonts w:eastAsia="Times New Roman"/>
                <w:lang w:eastAsia="en-GB"/>
              </w:rPr>
              <w:t>Q1  4%</w:t>
            </w: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r>
              <w:rPr>
                <w:rFonts w:eastAsia="Times New Roman"/>
                <w:lang w:eastAsia="en-GB"/>
              </w:rPr>
              <w:t xml:space="preserve">Q4 5% </w:t>
            </w: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Default="00ED4F50" w:rsidP="008A3806">
            <w:pPr>
              <w:jc w:val="center"/>
              <w:rPr>
                <w:rFonts w:eastAsia="Times New Roman"/>
                <w:lang w:eastAsia="en-GB"/>
              </w:rPr>
            </w:pPr>
          </w:p>
          <w:p w:rsidR="00ED4F50" w:rsidRPr="006A788A" w:rsidRDefault="00ED4F50" w:rsidP="008A3806">
            <w:pPr>
              <w:jc w:val="center"/>
              <w:rPr>
                <w:rFonts w:eastAsia="Times New Roman"/>
                <w:lang w:eastAsia="en-GB"/>
              </w:rPr>
            </w:pPr>
            <w:r>
              <w:rPr>
                <w:rFonts w:eastAsia="Times New Roman"/>
                <w:lang w:eastAsia="en-GB"/>
              </w:rPr>
              <w:t>Q4 5%</w:t>
            </w:r>
          </w:p>
        </w:tc>
      </w:tr>
      <w:tr w:rsidR="00ED4F50" w:rsidRPr="006A788A" w:rsidTr="008A3806">
        <w:trPr>
          <w:trHeight w:val="58"/>
        </w:trPr>
        <w:tc>
          <w:tcPr>
            <w:tcW w:w="4961" w:type="dxa"/>
            <w:tcBorders>
              <w:top w:val="single" w:sz="4" w:space="0" w:color="auto"/>
              <w:left w:val="single" w:sz="4" w:space="0" w:color="auto"/>
              <w:bottom w:val="single" w:sz="4" w:space="0" w:color="auto"/>
              <w:right w:val="single" w:sz="4" w:space="0" w:color="auto"/>
            </w:tcBorders>
            <w:vAlign w:val="center"/>
            <w:hideMark/>
          </w:tcPr>
          <w:p w:rsidR="00ED4F50" w:rsidRPr="006A788A" w:rsidRDefault="00ED4F50" w:rsidP="008A3806">
            <w:pPr>
              <w:jc w:val="right"/>
              <w:outlineLvl w:val="1"/>
              <w:rPr>
                <w:rFonts w:eastAsia="Times New Roman"/>
                <w:b/>
                <w:color w:val="000000"/>
                <w:lang w:eastAsia="en-GB"/>
              </w:rPr>
            </w:pPr>
            <w:r w:rsidRPr="006A788A">
              <w:rPr>
                <w:rFonts w:eastAsia="Times New Roman"/>
                <w:b/>
                <w:color w:val="000000"/>
                <w:lang w:eastAsia="en-GB"/>
              </w:rPr>
              <w:lastRenderedPageBreak/>
              <w:t>Total</w:t>
            </w:r>
          </w:p>
        </w:tc>
        <w:tc>
          <w:tcPr>
            <w:tcW w:w="1701" w:type="dxa"/>
            <w:tcBorders>
              <w:top w:val="single" w:sz="4" w:space="0" w:color="auto"/>
              <w:left w:val="single" w:sz="4" w:space="0" w:color="auto"/>
              <w:bottom w:val="single" w:sz="4" w:space="0" w:color="auto"/>
              <w:right w:val="single" w:sz="4" w:space="0" w:color="auto"/>
            </w:tcBorders>
            <w:vAlign w:val="center"/>
            <w:hideMark/>
          </w:tcPr>
          <w:p w:rsidR="00ED4F50" w:rsidRPr="006A788A" w:rsidRDefault="00ED4F50" w:rsidP="00ED4F50">
            <w:pPr>
              <w:jc w:val="center"/>
              <w:outlineLvl w:val="1"/>
              <w:rPr>
                <w:rFonts w:eastAsia="Times New Roman"/>
                <w:b/>
                <w:color w:val="000000"/>
                <w:lang w:eastAsia="en-GB"/>
              </w:rPr>
            </w:pPr>
            <w:r w:rsidRPr="006A788A">
              <w:rPr>
                <w:rFonts w:eastAsia="Times New Roman"/>
                <w:b/>
                <w:color w:val="000000"/>
                <w:lang w:eastAsia="en-GB"/>
              </w:rPr>
              <w:t>100%</w:t>
            </w:r>
          </w:p>
        </w:tc>
      </w:tr>
    </w:tbl>
    <w:p w:rsidR="00DF412E" w:rsidRDefault="00DF412E" w:rsidP="00D70016">
      <w:pPr>
        <w:pStyle w:val="Heading2"/>
        <w:numPr>
          <w:ilvl w:val="0"/>
          <w:numId w:val="0"/>
        </w:numPr>
        <w:rPr>
          <w:b/>
          <w:highlight w:val="yellow"/>
        </w:rPr>
      </w:pPr>
    </w:p>
    <w:p w:rsidR="00AE61EE" w:rsidRDefault="001A7538" w:rsidP="00DC760B">
      <w:pPr>
        <w:pStyle w:val="Heading2"/>
        <w:numPr>
          <w:ilvl w:val="0"/>
          <w:numId w:val="0"/>
        </w:numPr>
        <w:ind w:left="851" w:hanging="131"/>
        <w:rPr>
          <w:b/>
        </w:rPr>
      </w:pPr>
      <w:bookmarkStart w:id="123" w:name="_Toc403555175"/>
      <w:r>
        <w:rPr>
          <w:b/>
        </w:rPr>
        <w:t>Criteria – Scored Questions:  Pricing E</w:t>
      </w:r>
      <w:r w:rsidR="00C63F2D" w:rsidRPr="00DF412E">
        <w:rPr>
          <w:b/>
        </w:rPr>
        <w:t>valuation</w:t>
      </w:r>
      <w:bookmarkEnd w:id="123"/>
    </w:p>
    <w:p w:rsidR="00AE61EE" w:rsidRPr="00AE61EE" w:rsidRDefault="00AE61EE" w:rsidP="00AE61EE">
      <w:pPr>
        <w:pStyle w:val="Heading2"/>
        <w:numPr>
          <w:ilvl w:val="0"/>
          <w:numId w:val="0"/>
        </w:numPr>
      </w:pPr>
      <w:r>
        <w:t>4.10     The overall financial evaluation will be based on:</w:t>
      </w:r>
    </w:p>
    <w:p w:rsidR="00C44BAA" w:rsidRPr="00BA11DD" w:rsidRDefault="00C44BAA" w:rsidP="00BA11DD">
      <w:pPr>
        <w:pStyle w:val="MRNumberedHeading2"/>
        <w:numPr>
          <w:ilvl w:val="0"/>
          <w:numId w:val="0"/>
        </w:numPr>
        <w:ind w:left="720"/>
        <w:rPr>
          <w:u w:val="single"/>
        </w:rPr>
      </w:pPr>
      <w:bookmarkStart w:id="124" w:name="_Toc403555176"/>
      <w:bookmarkStart w:id="125" w:name="_Ref405453282"/>
      <w:r w:rsidRPr="00BA11DD">
        <w:rPr>
          <w:u w:val="single"/>
        </w:rPr>
        <w:t>The Credit Safe Evaluation</w:t>
      </w:r>
    </w:p>
    <w:p w:rsidR="00BA11DD" w:rsidRPr="00BA11DD" w:rsidRDefault="00DC760B" w:rsidP="00582878">
      <w:pPr>
        <w:pStyle w:val="MRNumberedHeading2"/>
        <w:numPr>
          <w:ilvl w:val="0"/>
          <w:numId w:val="0"/>
        </w:numPr>
        <w:ind w:left="720" w:hanging="720"/>
        <w:jc w:val="left"/>
      </w:pPr>
      <w:r>
        <w:tab/>
      </w:r>
      <w:r w:rsidR="00BA11DD" w:rsidRPr="00BA11DD">
        <w:t xml:space="preserve">A credit safe </w:t>
      </w:r>
      <w:r w:rsidR="00BA11DD">
        <w:t xml:space="preserve">report will be undertaken by the Procurement Shared Unit.  </w:t>
      </w:r>
      <w:r w:rsidR="00BA11DD">
        <w:br/>
        <w:t xml:space="preserve">A credit safe report which has a minimum risk score of 30 will </w:t>
      </w:r>
      <w:r w:rsidR="007A22B5">
        <w:t>pass</w:t>
      </w:r>
      <w:r w:rsidR="00BA11DD">
        <w:t>.</w:t>
      </w:r>
      <w:r w:rsidR="00BA11DD">
        <w:br/>
      </w:r>
      <w:r w:rsidR="00884D25">
        <w:t>Anything less than 30 will</w:t>
      </w:r>
      <w:r w:rsidR="00BA11DD">
        <w:t xml:space="preserve"> </w:t>
      </w:r>
      <w:r w:rsidR="00582878">
        <w:t>fail</w:t>
      </w:r>
      <w:r w:rsidR="007A22B5">
        <w:t xml:space="preserve"> </w:t>
      </w:r>
      <w:r w:rsidR="00582878">
        <w:t>an</w:t>
      </w:r>
      <w:r w:rsidR="00AE61EE">
        <w:t>d be disqualified from further stages of the process, and t</w:t>
      </w:r>
      <w:r w:rsidR="00BA11DD">
        <w:t>urnover must equate to no less than twice the annual equivalent contract value.</w:t>
      </w:r>
    </w:p>
    <w:p w:rsidR="00C63F2D" w:rsidRPr="00C02E32" w:rsidRDefault="00DC760B" w:rsidP="00BA11DD">
      <w:pPr>
        <w:pStyle w:val="MRNumberedHeading2"/>
        <w:numPr>
          <w:ilvl w:val="0"/>
          <w:numId w:val="0"/>
        </w:numPr>
        <w:ind w:left="720" w:hanging="720"/>
      </w:pPr>
      <w:r>
        <w:t>4.11</w:t>
      </w:r>
      <w:r>
        <w:tab/>
      </w:r>
      <w:r w:rsidR="00C63F2D" w:rsidRPr="00C44BAA">
        <w:t>Tender prices will be scored on a comparative basis,</w:t>
      </w:r>
      <w:r w:rsidR="00C63F2D" w:rsidRPr="00C02E32">
        <w:t xml:space="preserve"> with the lowest compliant Tender (excluding any Tenders that the Authority rejects as being abnormally low or non-compliant) </w:t>
      </w:r>
      <w:r w:rsidR="00C63F2D" w:rsidRPr="00C44BAA">
        <w:t xml:space="preserve">receiving 100% of the </w:t>
      </w:r>
      <w:r w:rsidR="00C02E32" w:rsidRPr="00C44BAA">
        <w:t>available marks</w:t>
      </w:r>
      <w:r w:rsidR="00C63F2D" w:rsidRPr="00C44BAA">
        <w:t>.</w:t>
      </w:r>
      <w:r w:rsidR="00C63F2D" w:rsidRPr="00C02E32">
        <w:t xml:space="preserve">  All other Tenders will be compared against that lowest Tender using the formula:</w:t>
      </w:r>
      <w:bookmarkEnd w:id="124"/>
      <w:bookmarkEnd w:id="125"/>
      <w:r w:rsidR="00C63F2D" w:rsidRPr="00C02E32">
        <w:t xml:space="preserve"> </w:t>
      </w:r>
    </w:p>
    <w:p w:rsidR="00C63F2D" w:rsidRPr="00C02E32" w:rsidRDefault="00C63F2D" w:rsidP="007C364A">
      <w:pPr>
        <w:pStyle w:val="Heading2"/>
        <w:numPr>
          <w:ilvl w:val="0"/>
          <w:numId w:val="0"/>
        </w:numPr>
        <w:ind w:left="851" w:firstLine="849"/>
        <w:rPr>
          <w:color w:val="auto"/>
          <w:szCs w:val="24"/>
        </w:rPr>
      </w:pPr>
    </w:p>
    <w:p w:rsidR="00C63F2D" w:rsidRPr="00C02E32" w:rsidRDefault="00C63F2D" w:rsidP="007C364A">
      <w:pPr>
        <w:pStyle w:val="Heading2"/>
        <w:numPr>
          <w:ilvl w:val="0"/>
          <w:numId w:val="0"/>
        </w:numPr>
        <w:ind w:left="851" w:firstLine="849"/>
        <w:rPr>
          <w:color w:val="auto"/>
          <w:szCs w:val="24"/>
        </w:rPr>
      </w:pPr>
      <w:r w:rsidRPr="00C02E32">
        <w:rPr>
          <w:color w:val="auto"/>
          <w:szCs w:val="24"/>
        </w:rPr>
        <w:t>(A / B) x</w:t>
      </w:r>
      <w:r w:rsidR="00DF412E">
        <w:rPr>
          <w:color w:val="auto"/>
          <w:szCs w:val="24"/>
        </w:rPr>
        <w:t xml:space="preserve"> </w:t>
      </w:r>
      <w:r w:rsidRPr="00C02E32">
        <w:rPr>
          <w:color w:val="auto"/>
          <w:szCs w:val="24"/>
        </w:rPr>
        <w:t xml:space="preserve">100 </w:t>
      </w:r>
    </w:p>
    <w:p w:rsidR="00C63F2D" w:rsidRPr="00C02E32" w:rsidRDefault="00C63F2D" w:rsidP="007C364A">
      <w:pPr>
        <w:pStyle w:val="Heading2"/>
        <w:numPr>
          <w:ilvl w:val="0"/>
          <w:numId w:val="0"/>
        </w:numPr>
        <w:ind w:left="851" w:firstLine="849"/>
        <w:rPr>
          <w:color w:val="auto"/>
          <w:szCs w:val="24"/>
        </w:rPr>
      </w:pPr>
      <w:r w:rsidRPr="00C02E32">
        <w:rPr>
          <w:color w:val="auto"/>
          <w:szCs w:val="24"/>
        </w:rPr>
        <w:t>A = price of lowest compliant Tender</w:t>
      </w:r>
    </w:p>
    <w:p w:rsidR="00C63F2D" w:rsidRPr="00C02E32" w:rsidRDefault="00C63F2D" w:rsidP="007C364A">
      <w:pPr>
        <w:pStyle w:val="Heading2"/>
        <w:numPr>
          <w:ilvl w:val="0"/>
          <w:numId w:val="0"/>
        </w:numPr>
        <w:ind w:left="851" w:firstLine="849"/>
        <w:rPr>
          <w:color w:val="auto"/>
          <w:szCs w:val="24"/>
        </w:rPr>
      </w:pPr>
      <w:r w:rsidRPr="00C02E32">
        <w:rPr>
          <w:color w:val="auto"/>
          <w:szCs w:val="24"/>
        </w:rPr>
        <w:t xml:space="preserve">B = price of the Tender being scored   </w:t>
      </w:r>
    </w:p>
    <w:p w:rsidR="00D70016" w:rsidRDefault="00DC760B" w:rsidP="00AE61EE">
      <w:pPr>
        <w:pStyle w:val="MRNumberedHeading2"/>
        <w:numPr>
          <w:ilvl w:val="0"/>
          <w:numId w:val="0"/>
        </w:numPr>
        <w:ind w:left="720" w:hanging="720"/>
        <w:rPr>
          <w:b/>
          <w:color w:val="000000"/>
        </w:rPr>
      </w:pPr>
      <w:bookmarkStart w:id="126" w:name="_Toc403555178"/>
      <w:bookmarkEnd w:id="18"/>
      <w:bookmarkEnd w:id="19"/>
      <w:r>
        <w:t>4.12</w:t>
      </w:r>
      <w:r>
        <w:tab/>
      </w:r>
      <w:r w:rsidR="00C63F2D">
        <w:t>If it appears to the Authority that any Tender may be abnormally low then the Authority may ask the Bidder to explain its price or costs.  If</w:t>
      </w:r>
      <w:r>
        <w:t>,</w:t>
      </w:r>
      <w:r w:rsidR="00C63F2D">
        <w:t xml:space="preserve"> following the Bidder's explanations</w:t>
      </w:r>
      <w:r>
        <w:t>,</w:t>
      </w:r>
      <w:r w:rsidR="00C63F2D">
        <w:t xml:space="preserve"> the Authority is not satisfied with the Bidder's account for the low level of price or cost in the </w:t>
      </w:r>
      <w:r w:rsidR="00244D0D">
        <w:t>Tender;</w:t>
      </w:r>
      <w:r w:rsidR="00C63F2D">
        <w:t xml:space="preserve"> the Authority may treat the Tender as non-compliant and reject it.</w:t>
      </w:r>
      <w:bookmarkStart w:id="127" w:name="_Toc403555179"/>
      <w:bookmarkEnd w:id="126"/>
      <w:r w:rsidR="00D70016">
        <w:br w:type="page"/>
      </w:r>
    </w:p>
    <w:p w:rsidR="00C63F2D" w:rsidRPr="007C2F2F" w:rsidRDefault="00C63F2D" w:rsidP="00D70016">
      <w:pPr>
        <w:pStyle w:val="Heading1"/>
        <w:spacing w:before="240" w:after="0"/>
      </w:pPr>
      <w:r w:rsidRPr="00C44BAA">
        <w:lastRenderedPageBreak/>
        <w:t>Criteria – Scored Questions</w:t>
      </w:r>
      <w:r w:rsidR="006509DF" w:rsidRPr="00C44BAA">
        <w:t>:  Technical</w:t>
      </w:r>
      <w:r w:rsidR="006509DF">
        <w:t xml:space="preserve"> and Quality E</w:t>
      </w:r>
      <w:r>
        <w:t>valuation</w:t>
      </w:r>
      <w:bookmarkEnd w:id="127"/>
    </w:p>
    <w:p w:rsidR="00C63F2D" w:rsidRDefault="00DC760B" w:rsidP="00BA11DD">
      <w:pPr>
        <w:pStyle w:val="MRNumberedHeading2"/>
        <w:numPr>
          <w:ilvl w:val="0"/>
          <w:numId w:val="0"/>
        </w:numPr>
        <w:ind w:left="720" w:hanging="720"/>
      </w:pPr>
      <w:bookmarkStart w:id="128" w:name="_Toc403555180"/>
      <w:bookmarkStart w:id="129" w:name="_Ref405453301"/>
      <w:bookmarkStart w:id="130" w:name="_Ref408579700"/>
      <w:r>
        <w:t>4.13</w:t>
      </w:r>
      <w:r w:rsidR="00BA11DD">
        <w:tab/>
      </w:r>
      <w:r w:rsidR="00C63F2D">
        <w:t>The technical evaluation will be scored in accordance with the table below:</w:t>
      </w:r>
      <w:bookmarkEnd w:id="128"/>
      <w:bookmarkEnd w:id="129"/>
      <w:bookmarkEnd w:id="130"/>
      <w:r w:rsidR="00C63F2D">
        <w:t xml:space="preserve"> </w:t>
      </w:r>
    </w:p>
    <w:p w:rsidR="00E503EF" w:rsidRDefault="00E503EF" w:rsidP="00E503EF">
      <w:pPr>
        <w:pStyle w:val="MRNumberedHeading2"/>
        <w:numPr>
          <w:ilvl w:val="0"/>
          <w:numId w:val="0"/>
        </w:numPr>
        <w:ind w:left="720"/>
      </w:pPr>
    </w:p>
    <w:tbl>
      <w:tblPr>
        <w:tblW w:w="799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1"/>
        <w:gridCol w:w="1075"/>
        <w:gridCol w:w="5332"/>
      </w:tblGrid>
      <w:tr w:rsidR="00E81C8F" w:rsidRPr="008C1F32" w:rsidTr="00AC5299">
        <w:tc>
          <w:tcPr>
            <w:tcW w:w="1518" w:type="dxa"/>
            <w:shd w:val="clear" w:color="auto" w:fill="CCCCCC"/>
            <w:vAlign w:val="center"/>
          </w:tcPr>
          <w:p w:rsidR="00E81C8F" w:rsidRPr="008C1F32" w:rsidRDefault="00E81C8F" w:rsidP="00AC5299">
            <w:pPr>
              <w:pStyle w:val="MRNumberedHeading1"/>
              <w:numPr>
                <w:ilvl w:val="0"/>
                <w:numId w:val="0"/>
              </w:numPr>
              <w:ind w:left="798" w:hanging="720"/>
            </w:pPr>
            <w:r w:rsidRPr="008C1F32">
              <w:t>Assessment</w:t>
            </w:r>
          </w:p>
        </w:tc>
        <w:tc>
          <w:tcPr>
            <w:tcW w:w="1080" w:type="dxa"/>
            <w:shd w:val="clear" w:color="auto" w:fill="CCCCCC"/>
            <w:vAlign w:val="center"/>
          </w:tcPr>
          <w:p w:rsidR="00E81C8F" w:rsidRPr="00AC5299" w:rsidRDefault="00E81C8F" w:rsidP="00AC5299">
            <w:pPr>
              <w:spacing w:before="200"/>
              <w:jc w:val="left"/>
              <w:rPr>
                <w:rFonts w:cs="Arial"/>
                <w:b/>
                <w:bCs/>
              </w:rPr>
            </w:pPr>
            <w:r w:rsidRPr="00AC5299">
              <w:rPr>
                <w:rFonts w:cs="Arial"/>
                <w:b/>
                <w:bCs/>
              </w:rPr>
              <w:t>Score</w:t>
            </w:r>
          </w:p>
        </w:tc>
        <w:tc>
          <w:tcPr>
            <w:tcW w:w="5400" w:type="dxa"/>
            <w:shd w:val="clear" w:color="auto" w:fill="CCCCCC"/>
            <w:vAlign w:val="center"/>
          </w:tcPr>
          <w:p w:rsidR="00E81C8F" w:rsidRPr="00AC5299" w:rsidRDefault="00E81C8F" w:rsidP="00AC5299">
            <w:pPr>
              <w:spacing w:before="200"/>
              <w:jc w:val="left"/>
              <w:rPr>
                <w:rFonts w:cs="Arial"/>
                <w:b/>
                <w:bCs/>
              </w:rPr>
            </w:pPr>
            <w:r w:rsidRPr="00AC5299">
              <w:rPr>
                <w:rFonts w:cs="Arial"/>
                <w:b/>
                <w:bCs/>
              </w:rPr>
              <w:t>Interpretation</w:t>
            </w:r>
          </w:p>
        </w:tc>
      </w:tr>
      <w:tr w:rsidR="00E81C8F" w:rsidRPr="008C1F32" w:rsidTr="001A7538">
        <w:tc>
          <w:tcPr>
            <w:tcW w:w="1518" w:type="dxa"/>
          </w:tcPr>
          <w:p w:rsidR="00E81C8F" w:rsidRPr="008C1F32" w:rsidRDefault="00E81C8F" w:rsidP="001A7538">
            <w:pPr>
              <w:spacing w:before="120"/>
              <w:jc w:val="left"/>
              <w:rPr>
                <w:rFonts w:cs="Arial"/>
              </w:rPr>
            </w:pPr>
            <w:r w:rsidRPr="008C1F32">
              <w:rPr>
                <w:rFonts w:cs="Arial"/>
              </w:rPr>
              <w:t>Excellent</w:t>
            </w:r>
          </w:p>
        </w:tc>
        <w:tc>
          <w:tcPr>
            <w:tcW w:w="1080" w:type="dxa"/>
          </w:tcPr>
          <w:p w:rsidR="00E81C8F" w:rsidRPr="008C1F32" w:rsidRDefault="00E81C8F" w:rsidP="001A7538">
            <w:pPr>
              <w:spacing w:before="120"/>
              <w:jc w:val="left"/>
              <w:rPr>
                <w:rFonts w:cs="Arial"/>
              </w:rPr>
            </w:pPr>
            <w:r w:rsidRPr="008C1F32">
              <w:rPr>
                <w:rFonts w:cs="Arial"/>
              </w:rPr>
              <w:t>5</w:t>
            </w:r>
          </w:p>
        </w:tc>
        <w:tc>
          <w:tcPr>
            <w:tcW w:w="5400" w:type="dxa"/>
          </w:tcPr>
          <w:p w:rsidR="00E81C8F" w:rsidRPr="008C1F32" w:rsidRDefault="00E81C8F" w:rsidP="00BA6B53">
            <w:pPr>
              <w:spacing w:before="120" w:after="60"/>
              <w:rPr>
                <w:rFonts w:cs="Arial"/>
              </w:rPr>
            </w:pPr>
            <w:r w:rsidRPr="008C1F32">
              <w:rPr>
                <w:rFonts w:cs="Arial"/>
              </w:rPr>
              <w:t xml:space="preserve">Exceeds the requirement.  </w:t>
            </w:r>
          </w:p>
          <w:p w:rsidR="00E81C8F" w:rsidRPr="008C1F32" w:rsidRDefault="00E81C8F" w:rsidP="00BA6B53">
            <w:pPr>
              <w:spacing w:before="120"/>
              <w:rPr>
                <w:rFonts w:cs="Arial"/>
              </w:rPr>
            </w:pPr>
            <w:r w:rsidRPr="008C1F32">
              <w:rPr>
                <w:rFonts w:cs="Arial"/>
              </w:rPr>
              <w:t xml:space="preserve">Exceptional demonstration by the Bidder of the relevant ability, understanding, skills, </w:t>
            </w:r>
            <w:r w:rsidR="00244D0D" w:rsidRPr="008C1F32">
              <w:rPr>
                <w:rFonts w:cs="Arial"/>
              </w:rPr>
              <w:t>and resource</w:t>
            </w:r>
            <w:r w:rsidRPr="008C1F32">
              <w:rPr>
                <w:rFonts w:cs="Arial"/>
              </w:rPr>
              <w:t xml:space="preserve"> &amp; quality measures required to provide the supplies / services. Response identifies factors that will offer potential added value, with evidence to support the response.</w:t>
            </w:r>
          </w:p>
        </w:tc>
      </w:tr>
      <w:tr w:rsidR="00E81C8F" w:rsidRPr="008C1F32" w:rsidTr="001A7538">
        <w:tc>
          <w:tcPr>
            <w:tcW w:w="1518" w:type="dxa"/>
          </w:tcPr>
          <w:p w:rsidR="00E81C8F" w:rsidRPr="008C1F32" w:rsidRDefault="00E81C8F" w:rsidP="001A7538">
            <w:pPr>
              <w:spacing w:before="60"/>
              <w:jc w:val="left"/>
              <w:rPr>
                <w:rFonts w:cs="Arial"/>
              </w:rPr>
            </w:pPr>
            <w:r w:rsidRPr="008C1F32">
              <w:rPr>
                <w:rFonts w:cs="Arial"/>
              </w:rPr>
              <w:t>Good</w:t>
            </w:r>
          </w:p>
        </w:tc>
        <w:tc>
          <w:tcPr>
            <w:tcW w:w="1080" w:type="dxa"/>
          </w:tcPr>
          <w:p w:rsidR="00E81C8F" w:rsidRPr="008C1F32" w:rsidRDefault="00E81C8F" w:rsidP="001A7538">
            <w:pPr>
              <w:spacing w:before="60"/>
              <w:jc w:val="left"/>
              <w:rPr>
                <w:rFonts w:cs="Arial"/>
              </w:rPr>
            </w:pPr>
            <w:r w:rsidRPr="008C1F32">
              <w:rPr>
                <w:rFonts w:cs="Arial"/>
              </w:rPr>
              <w:t>4</w:t>
            </w:r>
          </w:p>
        </w:tc>
        <w:tc>
          <w:tcPr>
            <w:tcW w:w="5400" w:type="dxa"/>
          </w:tcPr>
          <w:p w:rsidR="00E81C8F" w:rsidRPr="008C1F32" w:rsidRDefault="00E81C8F" w:rsidP="00BA6B53">
            <w:pPr>
              <w:spacing w:before="60" w:after="60"/>
              <w:rPr>
                <w:rFonts w:cs="Arial"/>
              </w:rPr>
            </w:pPr>
            <w:r w:rsidRPr="008C1F32">
              <w:rPr>
                <w:rFonts w:cs="Arial"/>
              </w:rPr>
              <w:t>Satisfies the requirement with minor additional benefits.</w:t>
            </w:r>
          </w:p>
          <w:p w:rsidR="00E81C8F" w:rsidRPr="008C1F32" w:rsidRDefault="00E81C8F" w:rsidP="00BA6B53">
            <w:pPr>
              <w:rPr>
                <w:rFonts w:cs="Arial"/>
              </w:rPr>
            </w:pPr>
            <w:r w:rsidRPr="008C1F32">
              <w:rPr>
                <w:rFonts w:cs="Arial"/>
              </w:rPr>
              <w:t>Above average demonstration by the Bidder of the relevant ability, understanding, skills, resource &amp; quality measures required to provide the supplies / services. Response identifies factors that will offer potential added value, with evidence to support the response.</w:t>
            </w:r>
          </w:p>
        </w:tc>
      </w:tr>
      <w:tr w:rsidR="00E81C8F" w:rsidRPr="008C1F32" w:rsidTr="001A7538">
        <w:tc>
          <w:tcPr>
            <w:tcW w:w="1518" w:type="dxa"/>
          </w:tcPr>
          <w:p w:rsidR="00E81C8F" w:rsidRPr="008C1F32" w:rsidRDefault="00E81C8F" w:rsidP="001A7538">
            <w:pPr>
              <w:spacing w:before="60"/>
              <w:jc w:val="left"/>
              <w:rPr>
                <w:rFonts w:cs="Arial"/>
              </w:rPr>
            </w:pPr>
            <w:r w:rsidRPr="008C1F32">
              <w:rPr>
                <w:rFonts w:cs="Arial"/>
              </w:rPr>
              <w:t>Acceptable</w:t>
            </w:r>
          </w:p>
        </w:tc>
        <w:tc>
          <w:tcPr>
            <w:tcW w:w="1080" w:type="dxa"/>
          </w:tcPr>
          <w:p w:rsidR="00E81C8F" w:rsidRPr="008C1F32" w:rsidRDefault="00E81C8F" w:rsidP="001A7538">
            <w:pPr>
              <w:spacing w:before="60"/>
              <w:jc w:val="left"/>
              <w:rPr>
                <w:rFonts w:cs="Arial"/>
              </w:rPr>
            </w:pPr>
            <w:r w:rsidRPr="008C1F32">
              <w:rPr>
                <w:rFonts w:cs="Arial"/>
              </w:rPr>
              <w:t>3</w:t>
            </w:r>
          </w:p>
        </w:tc>
        <w:tc>
          <w:tcPr>
            <w:tcW w:w="5400" w:type="dxa"/>
          </w:tcPr>
          <w:p w:rsidR="00E81C8F" w:rsidRPr="008C1F32" w:rsidRDefault="00E81C8F" w:rsidP="00BA6B53">
            <w:pPr>
              <w:spacing w:before="60" w:after="60"/>
              <w:rPr>
                <w:rFonts w:cs="Arial"/>
              </w:rPr>
            </w:pPr>
            <w:r w:rsidRPr="008C1F32">
              <w:rPr>
                <w:rFonts w:cs="Arial"/>
              </w:rPr>
              <w:t>Satisfies the requirement.</w:t>
            </w:r>
          </w:p>
          <w:p w:rsidR="00E81C8F" w:rsidRPr="008C1F32" w:rsidRDefault="00E81C8F" w:rsidP="00BA6B53">
            <w:pPr>
              <w:rPr>
                <w:rFonts w:cs="Arial"/>
              </w:rPr>
            </w:pPr>
            <w:r w:rsidRPr="008C1F32">
              <w:rPr>
                <w:rFonts w:cs="Arial"/>
              </w:rPr>
              <w:t xml:space="preserve">Demonstration by the Bidder of the relevant ability, understanding, skills, </w:t>
            </w:r>
            <w:r w:rsidR="00244D0D" w:rsidRPr="008C1F32">
              <w:rPr>
                <w:rFonts w:cs="Arial"/>
              </w:rPr>
              <w:t>and resource</w:t>
            </w:r>
            <w:r w:rsidRPr="008C1F32">
              <w:rPr>
                <w:rFonts w:cs="Arial"/>
              </w:rPr>
              <w:t xml:space="preserve"> &amp; quality measures required to provide the supplies / services, with evidence to support the response.</w:t>
            </w:r>
          </w:p>
        </w:tc>
      </w:tr>
      <w:tr w:rsidR="00E81C8F" w:rsidRPr="008C1F32" w:rsidTr="001A7538">
        <w:tc>
          <w:tcPr>
            <w:tcW w:w="1518" w:type="dxa"/>
          </w:tcPr>
          <w:p w:rsidR="00E81C8F" w:rsidRPr="008C1F32" w:rsidRDefault="00E81C8F" w:rsidP="001A7538">
            <w:pPr>
              <w:spacing w:before="60"/>
              <w:jc w:val="left"/>
              <w:rPr>
                <w:rFonts w:cs="Arial"/>
              </w:rPr>
            </w:pPr>
            <w:r w:rsidRPr="008C1F32">
              <w:rPr>
                <w:rFonts w:cs="Arial"/>
              </w:rPr>
              <w:t>Minor Reservations</w:t>
            </w:r>
          </w:p>
        </w:tc>
        <w:tc>
          <w:tcPr>
            <w:tcW w:w="1080" w:type="dxa"/>
          </w:tcPr>
          <w:p w:rsidR="00E81C8F" w:rsidRPr="008C1F32" w:rsidRDefault="00E81C8F" w:rsidP="001A7538">
            <w:pPr>
              <w:spacing w:before="60"/>
              <w:jc w:val="left"/>
              <w:rPr>
                <w:rFonts w:cs="Arial"/>
              </w:rPr>
            </w:pPr>
            <w:r w:rsidRPr="008C1F32">
              <w:rPr>
                <w:rFonts w:cs="Arial"/>
              </w:rPr>
              <w:t>2</w:t>
            </w:r>
          </w:p>
        </w:tc>
        <w:tc>
          <w:tcPr>
            <w:tcW w:w="5400" w:type="dxa"/>
          </w:tcPr>
          <w:p w:rsidR="00E81C8F" w:rsidRPr="008C1F32" w:rsidRDefault="00E81C8F" w:rsidP="00BA6B53">
            <w:pPr>
              <w:spacing w:before="60" w:after="60"/>
              <w:rPr>
                <w:rFonts w:cs="Arial"/>
              </w:rPr>
            </w:pPr>
            <w:r w:rsidRPr="008C1F32">
              <w:rPr>
                <w:rFonts w:cs="Arial"/>
              </w:rPr>
              <w:t>Satisfies the requirement with minor reservations.</w:t>
            </w:r>
          </w:p>
          <w:p w:rsidR="00E81C8F" w:rsidRPr="008C1F32" w:rsidRDefault="00E81C8F" w:rsidP="00BA6B53">
            <w:pPr>
              <w:rPr>
                <w:rFonts w:cs="Arial"/>
              </w:rPr>
            </w:pPr>
            <w:r w:rsidRPr="008C1F32">
              <w:rPr>
                <w:rFonts w:cs="Arial"/>
              </w:rPr>
              <w:t xml:space="preserve">Some minor reservations of the Bidder’s relevant ability, understanding, skills, </w:t>
            </w:r>
            <w:r w:rsidR="00244D0D" w:rsidRPr="008C1F32">
              <w:rPr>
                <w:rFonts w:cs="Arial"/>
              </w:rPr>
              <w:t>and resource</w:t>
            </w:r>
            <w:r w:rsidRPr="008C1F32">
              <w:rPr>
                <w:rFonts w:cs="Arial"/>
              </w:rPr>
              <w:t xml:space="preserve"> &amp; quality measures required to provide the supplies / services, with little or no evidence to support the response.</w:t>
            </w:r>
          </w:p>
        </w:tc>
      </w:tr>
      <w:tr w:rsidR="00E81C8F" w:rsidRPr="008C1F32" w:rsidTr="001A7538">
        <w:tc>
          <w:tcPr>
            <w:tcW w:w="1518" w:type="dxa"/>
          </w:tcPr>
          <w:p w:rsidR="00E81C8F" w:rsidRPr="008C1F32" w:rsidRDefault="00E81C8F" w:rsidP="001A7538">
            <w:pPr>
              <w:spacing w:before="60"/>
              <w:jc w:val="left"/>
              <w:rPr>
                <w:rFonts w:cs="Arial"/>
              </w:rPr>
            </w:pPr>
            <w:r w:rsidRPr="008C1F32">
              <w:rPr>
                <w:rFonts w:cs="Arial"/>
              </w:rPr>
              <w:t>Serious Reservations</w:t>
            </w:r>
          </w:p>
        </w:tc>
        <w:tc>
          <w:tcPr>
            <w:tcW w:w="1080" w:type="dxa"/>
          </w:tcPr>
          <w:p w:rsidR="00E81C8F" w:rsidRPr="008C1F32" w:rsidRDefault="00E81C8F" w:rsidP="001A7538">
            <w:pPr>
              <w:spacing w:before="60"/>
              <w:jc w:val="left"/>
              <w:rPr>
                <w:rFonts w:cs="Arial"/>
              </w:rPr>
            </w:pPr>
            <w:r w:rsidRPr="008C1F32">
              <w:rPr>
                <w:rFonts w:cs="Arial"/>
              </w:rPr>
              <w:t>1</w:t>
            </w:r>
          </w:p>
        </w:tc>
        <w:tc>
          <w:tcPr>
            <w:tcW w:w="5400" w:type="dxa"/>
          </w:tcPr>
          <w:p w:rsidR="00E81C8F" w:rsidRPr="008C1F32" w:rsidRDefault="00E81C8F" w:rsidP="00BA6B53">
            <w:pPr>
              <w:spacing w:before="60" w:after="60"/>
              <w:rPr>
                <w:rFonts w:cs="Arial"/>
              </w:rPr>
            </w:pPr>
            <w:r w:rsidRPr="008C1F32">
              <w:rPr>
                <w:rFonts w:cs="Arial"/>
              </w:rPr>
              <w:t>Satisfies the requirement with major reservations.</w:t>
            </w:r>
          </w:p>
          <w:p w:rsidR="00E81C8F" w:rsidRPr="008C1F32" w:rsidRDefault="00E81C8F" w:rsidP="00BA6B53">
            <w:pPr>
              <w:pStyle w:val="CommentText"/>
              <w:rPr>
                <w:rFonts w:cs="Arial"/>
                <w:szCs w:val="22"/>
              </w:rPr>
            </w:pPr>
            <w:r w:rsidRPr="008C1F32">
              <w:rPr>
                <w:rFonts w:cs="Arial"/>
                <w:szCs w:val="22"/>
              </w:rPr>
              <w:t xml:space="preserve">Considerable reservations of the Bidder’s relevant ability, understanding, skills, </w:t>
            </w:r>
            <w:r w:rsidR="00244D0D" w:rsidRPr="008C1F32">
              <w:rPr>
                <w:rFonts w:cs="Arial"/>
                <w:szCs w:val="22"/>
              </w:rPr>
              <w:t>and resource</w:t>
            </w:r>
            <w:r w:rsidRPr="008C1F32">
              <w:rPr>
                <w:rFonts w:cs="Arial"/>
                <w:szCs w:val="22"/>
              </w:rPr>
              <w:t xml:space="preserve"> &amp; quality measures required to provide the supplies / services, with little or no evidence to support the response.</w:t>
            </w:r>
          </w:p>
        </w:tc>
      </w:tr>
      <w:tr w:rsidR="00E81C8F" w:rsidRPr="008C1F32" w:rsidTr="001A7538">
        <w:tc>
          <w:tcPr>
            <w:tcW w:w="1518" w:type="dxa"/>
          </w:tcPr>
          <w:p w:rsidR="00E81C8F" w:rsidRPr="008C1F32" w:rsidRDefault="00E81C8F" w:rsidP="001A7538">
            <w:pPr>
              <w:spacing w:before="60"/>
              <w:jc w:val="left"/>
              <w:rPr>
                <w:rFonts w:cs="Arial"/>
              </w:rPr>
            </w:pPr>
            <w:r w:rsidRPr="008C1F32">
              <w:rPr>
                <w:rFonts w:cs="Arial"/>
              </w:rPr>
              <w:t>Unacceptable</w:t>
            </w:r>
          </w:p>
        </w:tc>
        <w:tc>
          <w:tcPr>
            <w:tcW w:w="1080" w:type="dxa"/>
          </w:tcPr>
          <w:p w:rsidR="00E81C8F" w:rsidRPr="008C1F32" w:rsidRDefault="00E81C8F" w:rsidP="001A7538">
            <w:pPr>
              <w:spacing w:before="60"/>
              <w:jc w:val="left"/>
              <w:rPr>
                <w:rFonts w:cs="Arial"/>
              </w:rPr>
            </w:pPr>
            <w:r w:rsidRPr="008C1F32">
              <w:rPr>
                <w:rFonts w:cs="Arial"/>
              </w:rPr>
              <w:t>0</w:t>
            </w:r>
          </w:p>
        </w:tc>
        <w:tc>
          <w:tcPr>
            <w:tcW w:w="5400" w:type="dxa"/>
          </w:tcPr>
          <w:p w:rsidR="00E81C8F" w:rsidRPr="008C1F32" w:rsidRDefault="00E81C8F" w:rsidP="00BA6B53">
            <w:pPr>
              <w:spacing w:before="60" w:after="60"/>
              <w:rPr>
                <w:rFonts w:cs="Arial"/>
              </w:rPr>
            </w:pPr>
            <w:r w:rsidRPr="008C1F32">
              <w:rPr>
                <w:rFonts w:cs="Arial"/>
              </w:rPr>
              <w:t xml:space="preserve">Does not meet the requirement. </w:t>
            </w:r>
          </w:p>
          <w:p w:rsidR="00E81C8F" w:rsidRPr="008C1F32" w:rsidRDefault="00E81C8F" w:rsidP="00BA6B53">
            <w:pPr>
              <w:rPr>
                <w:rFonts w:cs="Arial"/>
              </w:rPr>
            </w:pPr>
            <w:r w:rsidRPr="008C1F32">
              <w:rPr>
                <w:rFonts w:cs="Arial"/>
              </w:rPr>
              <w:t>Does not comply and/or insufficient information provided to demonstrate that the Bidder has the ability, understanding,  skills, resource &amp; quality measures required to provide the supplies / services, with little or no evidence to support the response.</w:t>
            </w:r>
          </w:p>
        </w:tc>
      </w:tr>
    </w:tbl>
    <w:p w:rsidR="00C63F2D" w:rsidRDefault="00C63F2D" w:rsidP="006B54D6">
      <w:pPr>
        <w:pStyle w:val="MRNumberedHeading2"/>
        <w:numPr>
          <w:ilvl w:val="0"/>
          <w:numId w:val="0"/>
        </w:numPr>
        <w:ind w:left="720"/>
      </w:pPr>
    </w:p>
    <w:p w:rsidR="00C63F2D" w:rsidRPr="00753F15" w:rsidRDefault="00C63F2D" w:rsidP="000E189B">
      <w:pPr>
        <w:pStyle w:val="Heading2"/>
        <w:numPr>
          <w:ilvl w:val="0"/>
          <w:numId w:val="0"/>
        </w:numPr>
        <w:rPr>
          <w:i/>
          <w:color w:val="808080"/>
        </w:rPr>
      </w:pPr>
    </w:p>
    <w:p w:rsidR="00FF79B0" w:rsidRDefault="00FF79B0">
      <w:pPr>
        <w:spacing w:after="240"/>
        <w:jc w:val="left"/>
        <w:sectPr w:rsidR="00FF79B0" w:rsidSect="00244D0D">
          <w:headerReference w:type="default" r:id="rId17"/>
          <w:footerReference w:type="first" r:id="rId18"/>
          <w:type w:val="continuous"/>
          <w:pgSz w:w="11907" w:h="16840" w:code="9"/>
          <w:pgMar w:top="1418" w:right="1418" w:bottom="1418" w:left="1418" w:header="709" w:footer="567" w:gutter="0"/>
          <w:cols w:space="708"/>
          <w:docGrid w:linePitch="360"/>
        </w:sectPr>
      </w:pPr>
      <w:bookmarkStart w:id="131" w:name="_Ref403489615"/>
    </w:p>
    <w:p w:rsidR="00C63F2D" w:rsidRDefault="00C63F2D">
      <w:pPr>
        <w:spacing w:after="240"/>
        <w:jc w:val="left"/>
        <w:rPr>
          <w:rFonts w:cs="Arial"/>
          <w:b/>
          <w:sz w:val="22"/>
          <w:szCs w:val="22"/>
          <w:lang w:eastAsia="en-GB"/>
        </w:rPr>
      </w:pPr>
    </w:p>
    <w:p w:rsidR="00E503EF" w:rsidRDefault="00C63F2D" w:rsidP="00E503EF">
      <w:pPr>
        <w:pStyle w:val="MainHeading"/>
        <w:spacing w:line="480" w:lineRule="auto"/>
        <w:ind w:left="0"/>
        <w:jc w:val="center"/>
        <w:rPr>
          <w:b/>
        </w:rPr>
      </w:pPr>
      <w:bookmarkStart w:id="132" w:name="_Toc403556511"/>
      <w:bookmarkEnd w:id="131"/>
      <w:r w:rsidRPr="005B59B7">
        <w:rPr>
          <w:b/>
        </w:rPr>
        <w:t>ANNEX A1</w:t>
      </w:r>
      <w:r w:rsidRPr="005B59B7">
        <w:rPr>
          <w:b/>
        </w:rPr>
        <w:br/>
      </w:r>
      <w:bookmarkEnd w:id="132"/>
      <w:r w:rsidR="00E503EF" w:rsidRPr="006126EC">
        <w:rPr>
          <w:b/>
        </w:rPr>
        <w:t>Chesterfield Borough Council</w:t>
      </w:r>
      <w:r w:rsidR="006509DF">
        <w:rPr>
          <w:b/>
        </w:rPr>
        <w:t xml:space="preserve"> DRAFT LEGAL CONTRACT</w:t>
      </w:r>
    </w:p>
    <w:p w:rsidR="00ED3DAD" w:rsidRDefault="00ED3DAD" w:rsidP="00ED3DAD">
      <w:pPr>
        <w:keepNext/>
        <w:tabs>
          <w:tab w:val="right" w:pos="9072"/>
        </w:tabs>
        <w:spacing w:after="240" w:line="480" w:lineRule="auto"/>
        <w:jc w:val="center"/>
        <w:rPr>
          <w:rFonts w:eastAsia="Times New Roman"/>
          <w:b/>
          <w:bCs/>
          <w:caps/>
          <w:color w:val="000000"/>
          <w:lang w:eastAsia="en-GB"/>
        </w:rPr>
      </w:pPr>
      <w:r>
        <w:rPr>
          <w:rFonts w:eastAsia="Times New Roman"/>
          <w:b/>
          <w:bCs/>
          <w:color w:val="000000"/>
          <w:lang w:eastAsia="en-GB"/>
        </w:rPr>
        <w:t>Please find attached on the system as a separate document</w:t>
      </w:r>
    </w:p>
    <w:p w:rsidR="00ED3DAD" w:rsidRDefault="00ED3DAD" w:rsidP="00ED3DAD">
      <w:pPr>
        <w:pStyle w:val="Body"/>
      </w:pPr>
    </w:p>
    <w:p w:rsidR="00ED3DAD" w:rsidRPr="00ED3DAD" w:rsidRDefault="00ED3DAD" w:rsidP="00ED3DAD">
      <w:pPr>
        <w:pStyle w:val="Body"/>
      </w:pPr>
    </w:p>
    <w:p w:rsidR="00C63F2D" w:rsidRDefault="00C63F2D" w:rsidP="00E503EF">
      <w:pPr>
        <w:pStyle w:val="MainHeading"/>
        <w:spacing w:line="480" w:lineRule="auto"/>
        <w:ind w:left="0"/>
        <w:jc w:val="center"/>
      </w:pPr>
    </w:p>
    <w:p w:rsidR="00C63F2D" w:rsidRPr="00753F15" w:rsidRDefault="00C63F2D">
      <w:pPr>
        <w:spacing w:after="240"/>
        <w:jc w:val="left"/>
        <w:rPr>
          <w:b/>
          <w:color w:val="000000"/>
          <w:lang w:eastAsia="en-GB"/>
        </w:rPr>
      </w:pPr>
    </w:p>
    <w:sectPr w:rsidR="00C63F2D" w:rsidRPr="00753F15" w:rsidSect="0094048B">
      <w:headerReference w:type="default" r:id="rId19"/>
      <w:headerReference w:type="first" r:id="rId20"/>
      <w:pgSz w:w="11907" w:h="16840" w:code="9"/>
      <w:pgMar w:top="1418" w:right="1418" w:bottom="1418" w:left="1418" w:header="709" w:footer="567"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9F5" w:rsidRDefault="008A59F5" w:rsidP="00C82318">
      <w:r>
        <w:separator/>
      </w:r>
    </w:p>
  </w:endnote>
  <w:endnote w:type="continuationSeparator" w:id="0">
    <w:p w:rsidR="008A59F5" w:rsidRDefault="008A59F5"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8F0" w:rsidRPr="00244D0D" w:rsidRDefault="004068F0" w:rsidP="00244D0D">
    <w:pPr>
      <w:pStyle w:val="Footer"/>
      <w:rPr>
        <w:b/>
      </w:rPr>
    </w:pPr>
    <w:r w:rsidRPr="00244D0D">
      <w:rPr>
        <w:b/>
      </w:rPr>
      <w:t xml:space="preserve">Invitation to Tender for the Provision of Consultancy Services </w:t>
    </w:r>
  </w:p>
  <w:p w:rsidR="004068F0" w:rsidRPr="00244D0D" w:rsidRDefault="004068F0" w:rsidP="00244D0D">
    <w:pPr>
      <w:pStyle w:val="Footer"/>
      <w:rPr>
        <w:b/>
      </w:rPr>
    </w:pPr>
    <w:r w:rsidRPr="00244D0D">
      <w:rPr>
        <w:b/>
      </w:rPr>
      <w:t>Authority's reference number:  CBC/096/18</w:t>
    </w:r>
  </w:p>
  <w:p w:rsidR="004068F0" w:rsidRDefault="004068F0" w:rsidP="00244D0D">
    <w:pPr>
      <w:pStyle w:val="Footer"/>
    </w:pPr>
  </w:p>
  <w:p w:rsidR="004068F0" w:rsidRDefault="005F785F">
    <w:pPr>
      <w:pStyle w:val="Footer"/>
      <w:jc w:val="center"/>
    </w:pPr>
    <w:sdt>
      <w:sdtPr>
        <w:id w:val="1056897084"/>
        <w:docPartObj>
          <w:docPartGallery w:val="Page Numbers (Bottom of Page)"/>
          <w:docPartUnique/>
        </w:docPartObj>
      </w:sdtPr>
      <w:sdtEndPr/>
      <w:sdtContent>
        <w:sdt>
          <w:sdtPr>
            <w:id w:val="-1669238322"/>
            <w:docPartObj>
              <w:docPartGallery w:val="Page Numbers (Top of Page)"/>
              <w:docPartUnique/>
            </w:docPartObj>
          </w:sdtPr>
          <w:sdtEndPr/>
          <w:sdtContent>
            <w:r w:rsidR="004068F0">
              <w:t xml:space="preserve">Page </w:t>
            </w:r>
            <w:r w:rsidR="004068F0">
              <w:rPr>
                <w:b/>
                <w:bCs/>
                <w:sz w:val="24"/>
                <w:szCs w:val="24"/>
              </w:rPr>
              <w:fldChar w:fldCharType="begin"/>
            </w:r>
            <w:r w:rsidR="004068F0">
              <w:rPr>
                <w:b/>
                <w:bCs/>
              </w:rPr>
              <w:instrText xml:space="preserve"> PAGE </w:instrText>
            </w:r>
            <w:r w:rsidR="004068F0">
              <w:rPr>
                <w:b/>
                <w:bCs/>
                <w:sz w:val="24"/>
                <w:szCs w:val="24"/>
              </w:rPr>
              <w:fldChar w:fldCharType="separate"/>
            </w:r>
            <w:r>
              <w:rPr>
                <w:b/>
                <w:bCs/>
                <w:noProof/>
              </w:rPr>
              <w:t>1</w:t>
            </w:r>
            <w:r w:rsidR="004068F0">
              <w:rPr>
                <w:b/>
                <w:bCs/>
                <w:sz w:val="24"/>
                <w:szCs w:val="24"/>
              </w:rPr>
              <w:fldChar w:fldCharType="end"/>
            </w:r>
            <w:r w:rsidR="004068F0">
              <w:t xml:space="preserve"> of </w:t>
            </w:r>
            <w:r w:rsidR="004068F0">
              <w:rPr>
                <w:b/>
                <w:bCs/>
                <w:sz w:val="24"/>
                <w:szCs w:val="24"/>
              </w:rPr>
              <w:fldChar w:fldCharType="begin"/>
            </w:r>
            <w:r w:rsidR="004068F0">
              <w:rPr>
                <w:b/>
                <w:bCs/>
              </w:rPr>
              <w:instrText xml:space="preserve"> NUMPAGES  </w:instrText>
            </w:r>
            <w:r w:rsidR="004068F0">
              <w:rPr>
                <w:b/>
                <w:bCs/>
                <w:sz w:val="24"/>
                <w:szCs w:val="24"/>
              </w:rPr>
              <w:fldChar w:fldCharType="separate"/>
            </w:r>
            <w:r>
              <w:rPr>
                <w:b/>
                <w:bCs/>
                <w:noProof/>
              </w:rPr>
              <w:t>16</w:t>
            </w:r>
            <w:r w:rsidR="004068F0">
              <w:rPr>
                <w:b/>
                <w:bCs/>
                <w:sz w:val="24"/>
                <w:szCs w:val="24"/>
              </w:rPr>
              <w:fldChar w:fldCharType="end"/>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4068F0" w:rsidRDefault="004068F0">
        <w:pPr>
          <w:pStyle w:val="Footer"/>
        </w:pPr>
        <w:r>
          <w:t>[Type text]</w:t>
        </w:r>
      </w:p>
    </w:sdtContent>
  </w:sdt>
  <w:p w:rsidR="004068F0" w:rsidRDefault="004068F0" w:rsidP="00BA6B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463455"/>
      <w:docPartObj>
        <w:docPartGallery w:val="Page Numbers (Bottom of Page)"/>
        <w:docPartUnique/>
      </w:docPartObj>
    </w:sdtPr>
    <w:sdtEndPr/>
    <w:sdtContent>
      <w:sdt>
        <w:sdtPr>
          <w:id w:val="-1766762493"/>
          <w:docPartObj>
            <w:docPartGallery w:val="Page Numbers (Top of Page)"/>
            <w:docPartUnique/>
          </w:docPartObj>
        </w:sdtPr>
        <w:sdtEndPr/>
        <w:sdtContent>
          <w:p w:rsidR="004068F0" w:rsidRDefault="004068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F785F">
              <w:rPr>
                <w:b/>
                <w:bCs/>
                <w:noProof/>
              </w:rPr>
              <w:t>16</w:t>
            </w:r>
            <w:r>
              <w:rPr>
                <w:b/>
                <w:bCs/>
                <w:sz w:val="24"/>
                <w:szCs w:val="24"/>
              </w:rPr>
              <w:fldChar w:fldCharType="end"/>
            </w:r>
          </w:p>
        </w:sdtContent>
      </w:sdt>
    </w:sdtContent>
  </w:sdt>
  <w:p w:rsidR="004068F0" w:rsidRDefault="004068F0" w:rsidP="0094048B">
    <w:pPr>
      <w:pStyle w:val="Footer"/>
    </w:pPr>
    <w:r w:rsidRPr="00F76154">
      <w:t xml:space="preserve">Ref:  </w:t>
    </w:r>
    <w:r>
      <w:t>[</w:t>
    </w:r>
    <w:r w:rsidRPr="00B224BD">
      <w:rPr>
        <w:highlight w:val="yellow"/>
      </w:rPr>
      <w:t>insert reference</w:t>
    </w:r>
    <w:r>
      <w:t>]</w:t>
    </w:r>
    <w:r w:rsidRPr="00F76154">
      <w:t xml:space="preserve"> – </w:t>
    </w:r>
    <w:r>
      <w:t>Project Title [i</w:t>
    </w:r>
    <w:r w:rsidRPr="00B224BD">
      <w:rPr>
        <w:highlight w:val="yellow"/>
      </w:rPr>
      <w:t>nsert title]</w:t>
    </w:r>
  </w:p>
  <w:p w:rsidR="004068F0" w:rsidRDefault="004068F0" w:rsidP="00BA6B5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8F0" w:rsidRPr="00753F15" w:rsidRDefault="004068F0" w:rsidP="00D635F5">
    <w:pPr>
      <w:pStyle w:val="Footer"/>
      <w:rPr>
        <w:color w:val="808080"/>
      </w:rPr>
    </w:pPr>
  </w:p>
  <w:p w:rsidR="004068F0" w:rsidRDefault="004068F0" w:rsidP="00846EAD">
    <w:pPr>
      <w:pStyle w:val="Footer"/>
      <w:rPr>
        <w:rFonts w:eastAsia="Calibri"/>
        <w:color w:val="auto"/>
        <w:sz w:val="20"/>
        <w:lang w:eastAsia="en-US"/>
      </w:rPr>
    </w:pPr>
    <w:r>
      <w:tab/>
    </w:r>
    <w:sdt>
      <w:sdtPr>
        <w:id w:val="-1441214990"/>
        <w:docPartObj>
          <w:docPartGallery w:val="Page Numbers (Top of Page)"/>
          <w:docPartUnique/>
        </w:docPartObj>
      </w:sdtPr>
      <w:sdtEndPr/>
      <w:sdtContent>
        <w:r>
          <w:t xml:space="preserve">Page </w:t>
        </w:r>
        <w:r>
          <w:rPr>
            <w:sz w:val="18"/>
          </w:rPr>
          <w:t>15</w:t>
        </w:r>
        <w:r w:rsidRPr="00846EAD">
          <w:t xml:space="preserve"> </w:t>
        </w:r>
        <w:r>
          <w:t xml:space="preserve">of </w:t>
        </w:r>
        <w:r>
          <w:rPr>
            <w:b/>
            <w:bCs/>
            <w:sz w:val="24"/>
            <w:szCs w:val="24"/>
          </w:rPr>
          <w:fldChar w:fldCharType="begin"/>
        </w:r>
        <w:r>
          <w:rPr>
            <w:b/>
            <w:bCs/>
          </w:rPr>
          <w:instrText xml:space="preserve"> NUMPAGES  </w:instrText>
        </w:r>
        <w:r>
          <w:rPr>
            <w:b/>
            <w:bCs/>
            <w:sz w:val="24"/>
            <w:szCs w:val="24"/>
          </w:rPr>
          <w:fldChar w:fldCharType="separate"/>
        </w:r>
        <w:r w:rsidR="005F785F">
          <w:rPr>
            <w:b/>
            <w:bCs/>
            <w:noProof/>
          </w:rPr>
          <w:t>16</w:t>
        </w:r>
        <w:r>
          <w:rPr>
            <w:b/>
            <w:bCs/>
            <w:sz w:val="24"/>
            <w:szCs w:val="24"/>
          </w:rPr>
          <w:fldChar w:fldCharType="end"/>
        </w:r>
      </w:sdtContent>
    </w:sdt>
  </w:p>
  <w:p w:rsidR="004068F0" w:rsidRDefault="004068F0" w:rsidP="00846EAD">
    <w:pPr>
      <w:pStyle w:val="Footer"/>
      <w:tabs>
        <w:tab w:val="clear" w:pos="4678"/>
        <w:tab w:val="clear" w:pos="9356"/>
        <w:tab w:val="left" w:pos="64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9F5" w:rsidRDefault="008A59F5" w:rsidP="00C82318">
      <w:r>
        <w:separator/>
      </w:r>
    </w:p>
  </w:footnote>
  <w:footnote w:type="continuationSeparator" w:id="0">
    <w:p w:rsidR="008A59F5" w:rsidRDefault="008A59F5" w:rsidP="00C823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8F0" w:rsidRDefault="004068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8F0" w:rsidRDefault="004068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8F0" w:rsidRDefault="004068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8F0" w:rsidRDefault="004068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7B8"/>
    <w:multiLevelType w:val="multilevel"/>
    <w:tmpl w:val="AF82C044"/>
    <w:name w:val="Annexure"/>
    <w:lvl w:ilvl="0">
      <w:start w:val="1"/>
      <w:numFmt w:val="decimal"/>
      <w:pStyle w:val="Annexure"/>
      <w:suff w:val="nothing"/>
      <w:lvlText w:val="Annexure %1"/>
      <w:lvlJc w:val="left"/>
      <w:rPr>
        <w:rFonts w:cs="Times New Roman" w:hint="default"/>
        <w:caps w:val="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rPr>
    </w:lvl>
    <w:lvl w:ilvl="1" w:tplc="08090003">
      <w:start w:val="1"/>
      <w:numFmt w:val="bullet"/>
      <w:lvlText w:val="o"/>
      <w:lvlJc w:val="left"/>
      <w:pPr>
        <w:ind w:left="1931" w:hanging="360"/>
      </w:pPr>
      <w:rPr>
        <w:rFonts w:ascii="Courier New" w:hAnsi="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rPr>
        <w:rFonts w:ascii="Arial" w:hAnsi="Arial" w:cs="Times New Roman" w:hint="default"/>
        <w:b/>
        <w:i w:val="0"/>
        <w:sz w:val="21"/>
      </w:rPr>
    </w:lvl>
    <w:lvl w:ilvl="2">
      <w:start w:val="1"/>
      <w:numFmt w:val="none"/>
      <w:suff w:val="nothing"/>
      <w:lvlText w:val=""/>
      <w:lvlJc w:val="left"/>
      <w:rPr>
        <w:rFonts w:ascii="Arial" w:hAnsi="Arial" w:cs="Times New Roman" w:hint="default"/>
        <w:sz w:val="21"/>
      </w:rPr>
    </w:lvl>
    <w:lvl w:ilvl="3">
      <w:start w:val="1"/>
      <w:numFmt w:val="none"/>
      <w:suff w:val="nothing"/>
      <w:lvlText w:val=""/>
      <w:lvlJc w:val="left"/>
      <w:rPr>
        <w:rFonts w:ascii="Arial" w:hAnsi="Arial" w:cs="Times New Roman" w:hint="default"/>
        <w:sz w:val="21"/>
      </w:rPr>
    </w:lvl>
    <w:lvl w:ilvl="4">
      <w:start w:val="1"/>
      <w:numFmt w:val="none"/>
      <w:suff w:val="nothing"/>
      <w:lvlText w:val=""/>
      <w:lvlJc w:val="left"/>
      <w:rPr>
        <w:rFonts w:ascii="Arial" w:hAnsi="Arial" w:cs="Times New Roman" w:hint="default"/>
        <w:sz w:val="21"/>
      </w:rPr>
    </w:lvl>
    <w:lvl w:ilvl="5">
      <w:start w:val="27"/>
      <w:numFmt w:val="none"/>
      <w:suff w:val="nothing"/>
      <w:lvlText w:val=""/>
      <w:lvlJc w:val="left"/>
      <w:rPr>
        <w:rFonts w:ascii="Arial" w:hAnsi="Arial" w:cs="Times New Roman" w:hint="default"/>
        <w:sz w:val="21"/>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4">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hint="default"/>
        <w:color w:val="auto"/>
        <w:sz w:val="21"/>
      </w:rPr>
    </w:lvl>
    <w:lvl w:ilvl="4">
      <w:start w:val="1"/>
      <w:numFmt w:val="bullet"/>
      <w:pStyle w:val="BulletList5"/>
      <w:lvlText w:val=""/>
      <w:lvlJc w:val="left"/>
      <w:pPr>
        <w:tabs>
          <w:tab w:val="num" w:pos="4253"/>
        </w:tabs>
        <w:ind w:left="4253" w:hanging="851"/>
      </w:pPr>
      <w:rPr>
        <w:rFonts w:ascii="Symbol" w:hAnsi="Symbol" w:hint="default"/>
        <w:color w:val="auto"/>
        <w:sz w:val="21"/>
      </w:rPr>
    </w:lvl>
    <w:lvl w:ilvl="5">
      <w:start w:val="1"/>
      <w:numFmt w:val="bullet"/>
      <w:pStyle w:val="BulletList6"/>
      <w:lvlText w:val=""/>
      <w:lvlJc w:val="left"/>
      <w:pPr>
        <w:tabs>
          <w:tab w:val="num" w:pos="5103"/>
        </w:tabs>
        <w:ind w:left="5103" w:hanging="850"/>
      </w:pPr>
      <w:rPr>
        <w:rFonts w:ascii="Symbol" w:hAnsi="Symbol" w:hint="default"/>
        <w:color w:val="auto"/>
        <w:sz w:val="21"/>
      </w:rPr>
    </w:lvl>
    <w:lvl w:ilvl="6">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5">
    <w:nsid w:val="0F1B296E"/>
    <w:multiLevelType w:val="hybridMultilevel"/>
    <w:tmpl w:val="B0901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9378F6"/>
    <w:multiLevelType w:val="multilevel"/>
    <w:tmpl w:val="79A2C6E0"/>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sz w:val="22"/>
        <w:szCs w:val="22"/>
        <w:u w:val="none"/>
      </w:rPr>
    </w:lvl>
    <w:lvl w:ilvl="2">
      <w:start w:val="1"/>
      <w:numFmt w:val="bullet"/>
      <w:lvlText w:val=""/>
      <w:lvlJc w:val="left"/>
      <w:pPr>
        <w:tabs>
          <w:tab w:val="num" w:pos="1704"/>
        </w:tabs>
        <w:ind w:left="1704" w:hanging="1080"/>
      </w:pPr>
      <w:rPr>
        <w:rFonts w:ascii="Symbol" w:hAnsi="Symbol" w:hint="default"/>
        <w:sz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35F5990"/>
    <w:multiLevelType w:val="multilevel"/>
    <w:tmpl w:val="CFDE28B0"/>
    <w:lvl w:ilvl="0">
      <w:start w:val="1"/>
      <w:numFmt w:val="decimal"/>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b w:val="0"/>
      </w:rPr>
    </w:lvl>
    <w:lvl w:ilvl="2">
      <w:start w:val="1"/>
      <w:numFmt w:val="lowerLetter"/>
      <w:lvlText w:val="(%3)"/>
      <w:lvlJc w:val="left"/>
      <w:pPr>
        <w:tabs>
          <w:tab w:val="num" w:pos="1417"/>
        </w:tabs>
        <w:ind w:left="1417" w:hanging="708"/>
      </w:pPr>
      <w:rPr>
        <w:rFonts w:cs="Times New Roman"/>
      </w:rPr>
    </w:lvl>
    <w:lvl w:ilvl="3">
      <w:start w:val="1"/>
      <w:numFmt w:val="lowerRoman"/>
      <w:lvlText w:val="(%4)"/>
      <w:lvlJc w:val="left"/>
      <w:pPr>
        <w:tabs>
          <w:tab w:val="num" w:pos="2126"/>
        </w:tabs>
        <w:ind w:left="2126" w:hanging="709"/>
      </w:pPr>
      <w:rPr>
        <w:rFonts w:cs="Times New Roman"/>
      </w:rPr>
    </w:lvl>
    <w:lvl w:ilvl="4">
      <w:start w:val="1"/>
      <w:numFmt w:val="upperLetter"/>
      <w:lvlText w:val="(%5)"/>
      <w:lvlJc w:val="left"/>
      <w:pPr>
        <w:tabs>
          <w:tab w:val="num" w:pos="2835"/>
        </w:tabs>
        <w:ind w:left="2835" w:hanging="709"/>
      </w:pPr>
      <w:rPr>
        <w:rFonts w:cs="Times New Roman"/>
      </w:rPr>
    </w:lvl>
    <w:lvl w:ilvl="5">
      <w:start w:val="1"/>
      <w:numFmt w:val="decimal"/>
      <w:lvlText w:val="%6)"/>
      <w:lvlJc w:val="left"/>
      <w:pPr>
        <w:tabs>
          <w:tab w:val="num" w:pos="3543"/>
        </w:tabs>
        <w:ind w:left="3543" w:hanging="708"/>
      </w:pPr>
      <w:rPr>
        <w:rFonts w:cs="Times New Roman"/>
      </w:rPr>
    </w:lvl>
    <w:lvl w:ilvl="6">
      <w:start w:val="1"/>
      <w:numFmt w:val="lowerLetter"/>
      <w:pStyle w:val="10"/>
      <w:lvlText w:val="%7)"/>
      <w:lvlJc w:val="left"/>
      <w:pPr>
        <w:tabs>
          <w:tab w:val="num" w:pos="4252"/>
        </w:tabs>
        <w:ind w:left="4252" w:hanging="709"/>
      </w:pPr>
      <w:rPr>
        <w:rFonts w:cs="Times New Roman"/>
      </w:rPr>
    </w:lvl>
    <w:lvl w:ilvl="7">
      <w:start w:val="1"/>
      <w:numFmt w:val="lowerRoman"/>
      <w:lvlText w:val="%8)"/>
      <w:lvlJc w:val="left"/>
      <w:pPr>
        <w:tabs>
          <w:tab w:val="num" w:pos="4961"/>
        </w:tabs>
        <w:ind w:left="4961" w:hanging="709"/>
      </w:pPr>
      <w:rPr>
        <w:rFonts w:cs="Times New Roman"/>
      </w:rPr>
    </w:lvl>
    <w:lvl w:ilvl="8">
      <w:start w:val="1"/>
      <w:numFmt w:val="upperLetter"/>
      <w:lvlText w:val="%9)"/>
      <w:lvlJc w:val="left"/>
      <w:pPr>
        <w:tabs>
          <w:tab w:val="num" w:pos="5669"/>
        </w:tabs>
        <w:ind w:left="5669" w:hanging="708"/>
      </w:pPr>
      <w:rPr>
        <w:rFonts w:cs="Times New Roman"/>
      </w:rPr>
    </w:lvl>
  </w:abstractNum>
  <w:abstractNum w:abstractNumId="9">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rPr>
        <w:rFonts w:ascii="Arial" w:hAnsi="Arial" w:cs="Times New Roman" w:hint="default"/>
        <w:b/>
        <w:i w:val="0"/>
        <w:sz w:val="21"/>
      </w:rPr>
    </w:lvl>
    <w:lvl w:ilvl="2">
      <w:start w:val="1"/>
      <w:numFmt w:val="none"/>
      <w:suff w:val="nothing"/>
      <w:lvlText w:val=""/>
      <w:lvlJc w:val="left"/>
      <w:rPr>
        <w:rFonts w:ascii="Arial" w:hAnsi="Arial" w:cs="Times New Roman" w:hint="default"/>
        <w:sz w:val="21"/>
      </w:rPr>
    </w:lvl>
    <w:lvl w:ilvl="3">
      <w:start w:val="1"/>
      <w:numFmt w:val="none"/>
      <w:suff w:val="nothing"/>
      <w:lvlText w:val=""/>
      <w:lvlJc w:val="left"/>
      <w:rPr>
        <w:rFonts w:ascii="Arial" w:hAnsi="Arial" w:cs="Times New Roman" w:hint="default"/>
        <w:sz w:val="21"/>
      </w:rPr>
    </w:lvl>
    <w:lvl w:ilvl="4">
      <w:start w:val="1"/>
      <w:numFmt w:val="none"/>
      <w:suff w:val="nothing"/>
      <w:lvlText w:val=""/>
      <w:lvlJc w:val="left"/>
      <w:rPr>
        <w:rFonts w:ascii="Arial" w:hAnsi="Arial" w:cs="Times New Roman" w:hint="default"/>
        <w:sz w:val="21"/>
      </w:rPr>
    </w:lvl>
    <w:lvl w:ilvl="5">
      <w:start w:val="27"/>
      <w:numFmt w:val="none"/>
      <w:suff w:val="nothing"/>
      <w:lvlText w:val=""/>
      <w:lvlJc w:val="left"/>
      <w:rPr>
        <w:rFonts w:ascii="Arial" w:hAnsi="Arial" w:cs="Times New Roman" w:hint="default"/>
        <w:sz w:val="21"/>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cs="Times New Roman" w:hint="default"/>
        <w:b/>
        <w:i w:val="0"/>
        <w:sz w:val="24"/>
      </w:rPr>
    </w:lvl>
    <w:lvl w:ilvl="1">
      <w:start w:val="1"/>
      <w:numFmt w:val="decimal"/>
      <w:pStyle w:val="SIXH2"/>
      <w:lvlText w:val="%1.%2."/>
      <w:lvlJc w:val="left"/>
      <w:pPr>
        <w:tabs>
          <w:tab w:val="num" w:pos="1440"/>
        </w:tabs>
        <w:ind w:left="792" w:hanging="432"/>
      </w:pPr>
      <w:rPr>
        <w:rFonts w:ascii="Arial" w:hAnsi="Arial" w:cs="Times New Roman" w:hint="default"/>
        <w:b w:val="0"/>
        <w:i w:val="0"/>
        <w:sz w:val="22"/>
      </w:rPr>
    </w:lvl>
    <w:lvl w:ilvl="2">
      <w:start w:val="1"/>
      <w:numFmt w:val="lowerLetter"/>
      <w:lvlText w:val="(%3)"/>
      <w:lvlJc w:val="left"/>
      <w:pPr>
        <w:tabs>
          <w:tab w:val="num" w:pos="1225"/>
        </w:tabs>
        <w:ind w:left="1224" w:hanging="504"/>
      </w:pPr>
      <w:rPr>
        <w:rFonts w:ascii="Arial" w:hAnsi="Arial" w:cs="Times New Roman" w:hint="default"/>
        <w:b w:val="0"/>
        <w:i/>
        <w:sz w:val="22"/>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11">
    <w:nsid w:val="1D4C11A5"/>
    <w:multiLevelType w:val="hybridMultilevel"/>
    <w:tmpl w:val="B39ABE74"/>
    <w:lvl w:ilvl="0" w:tplc="0E1E195E">
      <w:start w:val="1"/>
      <w:numFmt w:val="decimal"/>
      <w:lvlText w:val="%1."/>
      <w:lvlJc w:val="left"/>
      <w:pPr>
        <w:ind w:left="454" w:hanging="397"/>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EA604E3"/>
    <w:multiLevelType w:val="multilevel"/>
    <w:tmpl w:val="7CF408AE"/>
    <w:lvl w:ilvl="0">
      <w:start w:val="1"/>
      <w:numFmt w:val="decimal"/>
      <w:pStyle w:val="MRNumberedHeading1"/>
      <w:lvlText w:val="%1"/>
      <w:lvlJc w:val="left"/>
      <w:pPr>
        <w:tabs>
          <w:tab w:val="num" w:pos="798"/>
        </w:tabs>
        <w:ind w:left="798" w:hanging="720"/>
      </w:pPr>
      <w:rPr>
        <w:rFonts w:cs="Times New Roman"/>
        <w:b/>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umberedHeading2"/>
      <w:lvlText w:val="%1.%2"/>
      <w:lvlJc w:val="left"/>
      <w:pPr>
        <w:tabs>
          <w:tab w:val="num" w:pos="720"/>
        </w:tabs>
        <w:ind w:left="720" w:hanging="720"/>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14"/>
        </w:tabs>
        <w:ind w:left="2214"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4"/>
        <w:szCs w:val="24"/>
      </w:rPr>
    </w:lvl>
    <w:lvl w:ilvl="1" w:tplc="08090003">
      <w:start w:val="1"/>
      <w:numFmt w:val="bullet"/>
      <w:lvlText w:val="o"/>
      <w:lvlJc w:val="left"/>
      <w:pPr>
        <w:tabs>
          <w:tab w:val="num" w:pos="2434"/>
        </w:tabs>
        <w:ind w:left="2434" w:hanging="360"/>
      </w:pPr>
      <w:rPr>
        <w:rFonts w:ascii="Courier New" w:hAnsi="Courier New" w:hint="default"/>
        <w:b/>
        <w:i w:val="0"/>
        <w:caps/>
        <w:color w:val="auto"/>
        <w:sz w:val="24"/>
      </w:rPr>
    </w:lvl>
    <w:lvl w:ilvl="2" w:tplc="D43C9428">
      <w:start w:val="2"/>
      <w:numFmt w:val="lowerLetter"/>
      <w:lvlText w:val="%3)"/>
      <w:lvlJc w:val="left"/>
      <w:pPr>
        <w:tabs>
          <w:tab w:val="num" w:pos="3334"/>
        </w:tabs>
        <w:ind w:left="3334" w:hanging="360"/>
      </w:pPr>
      <w:rPr>
        <w:rFonts w:cs="Times New Roman" w:hint="default"/>
      </w:rPr>
    </w:lvl>
    <w:lvl w:ilvl="3" w:tplc="348C4CBC">
      <w:start w:val="1"/>
      <w:numFmt w:val="lowerLetter"/>
      <w:lvlText w:val="%4."/>
      <w:lvlJc w:val="left"/>
      <w:pPr>
        <w:tabs>
          <w:tab w:val="num" w:pos="3874"/>
        </w:tabs>
        <w:ind w:left="3874" w:hanging="360"/>
      </w:pPr>
      <w:rPr>
        <w:rFonts w:cs="Times New Roman" w:hint="default"/>
      </w:rPr>
    </w:lvl>
    <w:lvl w:ilvl="4" w:tplc="FFFFFFFF" w:tentative="1">
      <w:start w:val="1"/>
      <w:numFmt w:val="lowerLetter"/>
      <w:lvlText w:val="%5."/>
      <w:lvlJc w:val="left"/>
      <w:pPr>
        <w:tabs>
          <w:tab w:val="num" w:pos="4594"/>
        </w:tabs>
        <w:ind w:left="4594" w:hanging="360"/>
      </w:pPr>
      <w:rPr>
        <w:rFonts w:cs="Times New Roman"/>
      </w:rPr>
    </w:lvl>
    <w:lvl w:ilvl="5" w:tplc="FFFFFFFF" w:tentative="1">
      <w:start w:val="1"/>
      <w:numFmt w:val="lowerRoman"/>
      <w:lvlText w:val="%6."/>
      <w:lvlJc w:val="right"/>
      <w:pPr>
        <w:tabs>
          <w:tab w:val="num" w:pos="5314"/>
        </w:tabs>
        <w:ind w:left="5314" w:hanging="180"/>
      </w:pPr>
      <w:rPr>
        <w:rFonts w:cs="Times New Roman"/>
      </w:rPr>
    </w:lvl>
    <w:lvl w:ilvl="6" w:tplc="FFFFFFFF" w:tentative="1">
      <w:start w:val="1"/>
      <w:numFmt w:val="decimal"/>
      <w:lvlText w:val="%7."/>
      <w:lvlJc w:val="left"/>
      <w:pPr>
        <w:tabs>
          <w:tab w:val="num" w:pos="6034"/>
        </w:tabs>
        <w:ind w:left="6034" w:hanging="360"/>
      </w:pPr>
      <w:rPr>
        <w:rFonts w:cs="Times New Roman"/>
      </w:rPr>
    </w:lvl>
    <w:lvl w:ilvl="7" w:tplc="FFFFFFFF" w:tentative="1">
      <w:start w:val="1"/>
      <w:numFmt w:val="lowerLetter"/>
      <w:lvlText w:val="%8."/>
      <w:lvlJc w:val="left"/>
      <w:pPr>
        <w:tabs>
          <w:tab w:val="num" w:pos="6754"/>
        </w:tabs>
        <w:ind w:left="6754" w:hanging="360"/>
      </w:pPr>
      <w:rPr>
        <w:rFonts w:cs="Times New Roman"/>
      </w:rPr>
    </w:lvl>
    <w:lvl w:ilvl="8" w:tplc="FFFFFFFF" w:tentative="1">
      <w:start w:val="1"/>
      <w:numFmt w:val="lowerRoman"/>
      <w:lvlText w:val="%9."/>
      <w:lvlJc w:val="right"/>
      <w:pPr>
        <w:tabs>
          <w:tab w:val="num" w:pos="7474"/>
        </w:tabs>
        <w:ind w:left="7474" w:hanging="180"/>
      </w:pPr>
      <w:rPr>
        <w:rFonts w:cs="Times New Roman"/>
      </w:rPr>
    </w:lvl>
  </w:abstractNum>
  <w:abstractNum w:abstractNumId="14">
    <w:nsid w:val="2CDC35F0"/>
    <w:multiLevelType w:val="hybridMultilevel"/>
    <w:tmpl w:val="0F64B05A"/>
    <w:lvl w:ilvl="0" w:tplc="F2A68D8C">
      <w:start w:val="1"/>
      <w:numFmt w:val="bullet"/>
      <w:lvlText w:val=""/>
      <w:lvlJc w:val="left"/>
      <w:pPr>
        <w:ind w:left="1571" w:hanging="360"/>
      </w:pPr>
      <w:rPr>
        <w:rFonts w:ascii="Symbol" w:hAnsi="Symbol" w:hint="default"/>
        <w:color w:val="808080"/>
      </w:rPr>
    </w:lvl>
    <w:lvl w:ilvl="1" w:tplc="08090003" w:tentative="1">
      <w:start w:val="1"/>
      <w:numFmt w:val="bullet"/>
      <w:lvlText w:val="o"/>
      <w:lvlJc w:val="left"/>
      <w:pPr>
        <w:ind w:left="2291" w:hanging="360"/>
      </w:pPr>
      <w:rPr>
        <w:rFonts w:ascii="Courier New" w:hAnsi="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nsid w:val="30515A09"/>
    <w:multiLevelType w:val="hybridMultilevel"/>
    <w:tmpl w:val="B726C42E"/>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16">
    <w:nsid w:val="3B793E27"/>
    <w:multiLevelType w:val="multilevel"/>
    <w:tmpl w:val="0ADCF826"/>
    <w:name w:val="Definition"/>
    <w:lvl w:ilvl="0">
      <w:start w:val="1"/>
      <w:numFmt w:val="none"/>
      <w:pStyle w:val="Definition"/>
      <w:suff w:val="nothing"/>
      <w:lvlText w:val=""/>
      <w:lvlJc w:val="left"/>
      <w:pPr>
        <w:ind w:left="851"/>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0"/>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rPr>
        <w:rFonts w:cs="Times New Roman" w:hint="default"/>
        <w:sz w:val="20"/>
      </w:rPr>
    </w:lvl>
    <w:lvl w:ilvl="4">
      <w:start w:val="1"/>
      <w:numFmt w:val="none"/>
      <w:suff w:val="nothing"/>
      <w:lvlText w:val=""/>
      <w:lvlJc w:val="left"/>
      <w:rPr>
        <w:rFonts w:cs="Times New Roman" w:hint="default"/>
        <w:sz w:val="20"/>
      </w:rPr>
    </w:lvl>
    <w:lvl w:ilvl="5">
      <w:start w:val="1"/>
      <w:numFmt w:val="none"/>
      <w:suff w:val="nothing"/>
      <w:lvlText w:val=""/>
      <w:lvlJc w:val="left"/>
      <w:rPr>
        <w:rFonts w:ascii="Arial" w:hAnsi="Arial" w:cs="Times New Roman" w:hint="default"/>
        <w:sz w:val="20"/>
      </w:rPr>
    </w:lvl>
    <w:lvl w:ilvl="6">
      <w:start w:val="1"/>
      <w:numFmt w:val="none"/>
      <w:suff w:val="nothing"/>
      <w:lvlText w:val=""/>
      <w:lvlJc w:val="left"/>
      <w:rPr>
        <w:rFonts w:cs="Times New Roman" w:hint="default"/>
        <w:sz w:val="20"/>
      </w:rPr>
    </w:lvl>
    <w:lvl w:ilvl="7">
      <w:start w:val="1"/>
      <w:numFmt w:val="none"/>
      <w:suff w:val="nothing"/>
      <w:lvlText w:val=""/>
      <w:lvlJc w:val="left"/>
      <w:rPr>
        <w:rFonts w:cs="Times New Roman" w:hint="default"/>
        <w:sz w:val="20"/>
      </w:rPr>
    </w:lvl>
    <w:lvl w:ilvl="8">
      <w:start w:val="1"/>
      <w:numFmt w:val="none"/>
      <w:suff w:val="nothing"/>
      <w:lvlText w:val=""/>
      <w:lvlJc w:val="left"/>
      <w:rPr>
        <w:rFonts w:ascii="Arial" w:hAnsi="Arial" w:cs="Times New Roman" w:hint="default"/>
        <w:b/>
        <w:i w:val="0"/>
        <w:caps/>
        <w:sz w:val="21"/>
      </w:rPr>
    </w:lvl>
  </w:abstractNum>
  <w:abstractNum w:abstractNumId="17">
    <w:nsid w:val="3D1D3435"/>
    <w:multiLevelType w:val="hybridMultilevel"/>
    <w:tmpl w:val="48F8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5C45F7"/>
    <w:multiLevelType w:val="multilevel"/>
    <w:tmpl w:val="87C0317E"/>
    <w:name w:val="Heading"/>
    <w:lvl w:ilvl="0">
      <w:start w:val="1"/>
      <w:numFmt w:val="decimal"/>
      <w:lvlText w:val="%1"/>
      <w:lvlJc w:val="left"/>
      <w:pPr>
        <w:tabs>
          <w:tab w:val="num" w:pos="851"/>
        </w:tabs>
        <w:ind w:left="851" w:hanging="851"/>
      </w:pPr>
      <w:rPr>
        <w:rFonts w:cs="Times New Roman" w:hint="default"/>
        <w:caps w:val="0"/>
        <w:strike w:val="0"/>
        <w:dstrike w:val="0"/>
        <w:vanish w:val="0"/>
        <w:color w:val="808080"/>
        <w:vertAlign w:val="baseline"/>
      </w:rPr>
    </w:lvl>
    <w:lvl w:ilvl="1">
      <w:start w:val="1"/>
      <w:numFmt w:val="decimal"/>
      <w:pStyle w:val="Heading2"/>
      <w:lvlText w:val="%1.%2"/>
      <w:lvlJc w:val="left"/>
      <w:pPr>
        <w:tabs>
          <w:tab w:val="num" w:pos="851"/>
        </w:tabs>
        <w:ind w:left="851" w:hanging="851"/>
      </w:pPr>
      <w:rPr>
        <w:rFonts w:cs="Times New Roman" w:hint="default"/>
        <w:b w:val="0"/>
        <w:i w:val="0"/>
        <w:caps w:val="0"/>
        <w:strike w:val="0"/>
        <w:dstrike w:val="0"/>
        <w:vanish w:val="0"/>
        <w:color w:val="808080"/>
        <w:vertAlign w:val="baseline"/>
      </w:rPr>
    </w:lvl>
    <w:lvl w:ilvl="2">
      <w:start w:val="1"/>
      <w:numFmt w:val="lowerLetter"/>
      <w:pStyle w:val="Heading3"/>
      <w:lvlText w:val="(%3)"/>
      <w:lvlJc w:val="left"/>
      <w:pPr>
        <w:tabs>
          <w:tab w:val="num" w:pos="1701"/>
        </w:tabs>
        <w:ind w:left="1701" w:hanging="850"/>
      </w:pPr>
      <w:rPr>
        <w:rFonts w:cs="Times New Roman" w:hint="default"/>
        <w:b w:val="0"/>
        <w:i w:val="0"/>
        <w:caps w:val="0"/>
        <w:strike w:val="0"/>
        <w:dstrike w:val="0"/>
        <w:vanish w:val="0"/>
        <w:color w:val="auto"/>
        <w:vertAlign w:val="baseline"/>
      </w:rPr>
    </w:lvl>
    <w:lvl w:ilvl="3">
      <w:start w:val="1"/>
      <w:numFmt w:val="lowerRoman"/>
      <w:pStyle w:val="Heading4"/>
      <w:lvlText w:val="(%4)"/>
      <w:lvlJc w:val="left"/>
      <w:pPr>
        <w:tabs>
          <w:tab w:val="num" w:pos="2552"/>
        </w:tabs>
        <w:ind w:left="2552" w:hanging="851"/>
      </w:pPr>
      <w:rPr>
        <w:rFonts w:cs="Times New Roman" w:hint="default"/>
        <w:b w:val="0"/>
        <w:i w:val="0"/>
        <w:caps w:val="0"/>
        <w:strike w:val="0"/>
        <w:dstrike w:val="0"/>
        <w:vanish w:val="0"/>
        <w:color w:val="auto"/>
        <w:vertAlign w:val="baseline"/>
      </w:rPr>
    </w:lvl>
    <w:lvl w:ilvl="4">
      <w:start w:val="1"/>
      <w:numFmt w:val="upperLetter"/>
      <w:pStyle w:val="Heading5"/>
      <w:lvlText w:val="(%5)"/>
      <w:lvlJc w:val="left"/>
      <w:pPr>
        <w:tabs>
          <w:tab w:val="num" w:pos="3402"/>
        </w:tabs>
        <w:ind w:left="3402" w:hanging="850"/>
      </w:pPr>
      <w:rPr>
        <w:rFonts w:cs="Times New Roman" w:hint="default"/>
        <w:b w:val="0"/>
        <w:i w:val="0"/>
        <w:caps w:val="0"/>
        <w:strike w:val="0"/>
        <w:dstrike w:val="0"/>
        <w:vanish w:val="0"/>
        <w:color w:val="auto"/>
        <w:vertAlign w:val="baseline"/>
      </w:rPr>
    </w:lvl>
    <w:lvl w:ilvl="5">
      <w:start w:val="1"/>
      <w:numFmt w:val="upperRoman"/>
      <w:pStyle w:val="Heading6"/>
      <w:lvlText w:val="(%6)"/>
      <w:lvlJc w:val="left"/>
      <w:pPr>
        <w:tabs>
          <w:tab w:val="num" w:pos="4253"/>
        </w:tabs>
        <w:ind w:left="4253" w:hanging="851"/>
      </w:pPr>
      <w:rPr>
        <w:rFonts w:cs="Times New Roman" w:hint="default"/>
        <w:caps w:val="0"/>
        <w:strike w:val="0"/>
        <w:dstrike w:val="0"/>
        <w:vanish w:val="0"/>
        <w:color w:val="auto"/>
        <w:vertAlign w:val="baseline"/>
      </w:rPr>
    </w:lvl>
    <w:lvl w:ilvl="6">
      <w:start w:val="1"/>
      <w:numFmt w:val="none"/>
      <w:suff w:val="nothing"/>
      <w:lvlText w:val=""/>
      <w:lvlJc w:val="center"/>
      <w:rPr>
        <w:rFonts w:cs="Times New Roman" w:hint="default"/>
        <w:caps w:val="0"/>
        <w:strike w:val="0"/>
        <w:dstrike w:val="0"/>
        <w:vanish w:val="0"/>
        <w:color w:val="auto"/>
        <w:vertAlign w:val="baseline"/>
      </w:rPr>
    </w:lvl>
    <w:lvl w:ilvl="7">
      <w:start w:val="1"/>
      <w:numFmt w:val="none"/>
      <w:suff w:val="nothing"/>
      <w:lvlText w:val=""/>
      <w:lvlJc w:val="left"/>
      <w:rPr>
        <w:rFonts w:cs="Times New Roman" w:hint="default"/>
        <w:caps w:val="0"/>
        <w:strike w:val="0"/>
        <w:dstrike w:val="0"/>
        <w:color w:val="000000"/>
        <w:vertAlign w:val="baseline"/>
      </w:rPr>
    </w:lvl>
    <w:lvl w:ilvl="8">
      <w:start w:val="1"/>
      <w:numFmt w:val="none"/>
      <w:suff w:val="nothing"/>
      <w:lvlText w:val=""/>
      <w:lvlJc w:val="left"/>
      <w:rPr>
        <w:rFonts w:cs="Times New Roman" w:hint="default"/>
        <w:caps w:val="0"/>
        <w:strike w:val="0"/>
        <w:dstrike w:val="0"/>
        <w:vanish w:val="0"/>
        <w:color w:val="000000"/>
        <w:vertAlign w:val="baseline"/>
      </w:rPr>
    </w:lvl>
  </w:abstractNum>
  <w:abstractNum w:abstractNumId="19">
    <w:nsid w:val="57CB51E7"/>
    <w:multiLevelType w:val="multilevel"/>
    <w:tmpl w:val="AE0CAFA8"/>
    <w:name w:val="Single Annexure"/>
    <w:lvl w:ilvl="0">
      <w:start w:val="1"/>
      <w:numFmt w:val="none"/>
      <w:pStyle w:val="AnnexureHeadingSingle"/>
      <w:suff w:val="nothing"/>
      <w:lvlText w:val="Annexure"/>
      <w:lvlJc w:val="left"/>
      <w:rPr>
        <w:rFonts w:cs="Times New Roman" w:hint="default"/>
        <w:caps w:val="0"/>
      </w:rPr>
    </w:lvl>
    <w:lvl w:ilvl="1">
      <w:start w:val="1"/>
      <w:numFmt w:val="none"/>
      <w:pStyle w:val="AnnexureSubHeading"/>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0">
    <w:nsid w:val="5B82646E"/>
    <w:multiLevelType w:val="multilevel"/>
    <w:tmpl w:val="EC981A00"/>
    <w:name w:val="ONE_H1"/>
    <w:lvl w:ilvl="0">
      <w:start w:val="1"/>
      <w:numFmt w:val="decimal"/>
      <w:pStyle w:val="ONEH1"/>
      <w:lvlText w:val="%1."/>
      <w:lvlJc w:val="left"/>
      <w:pPr>
        <w:tabs>
          <w:tab w:val="num" w:pos="360"/>
        </w:tabs>
        <w:ind w:left="360" w:hanging="360"/>
      </w:pPr>
      <w:rPr>
        <w:rFonts w:cs="Times New Roman" w:hint="default"/>
        <w:b/>
        <w:i w:val="0"/>
        <w:sz w:val="24"/>
      </w:rPr>
    </w:lvl>
    <w:lvl w:ilvl="1">
      <w:start w:val="1"/>
      <w:numFmt w:val="decimal"/>
      <w:lvlText w:val="%1.%2"/>
      <w:lvlJc w:val="left"/>
      <w:pPr>
        <w:tabs>
          <w:tab w:val="num" w:pos="1440"/>
        </w:tabs>
        <w:ind w:left="792" w:hanging="432"/>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520"/>
        </w:tabs>
        <w:ind w:left="1224" w:hanging="504"/>
      </w:pPr>
      <w:rPr>
        <w:rFonts w:ascii="Arial" w:hAnsi="Arial" w:cs="Times New Roman" w:hint="default"/>
        <w:b w:val="0"/>
        <w:i w:val="0"/>
        <w:sz w:val="22"/>
      </w:rPr>
    </w:lvl>
    <w:lvl w:ilvl="3">
      <w:start w:val="1"/>
      <w:numFmt w:val="decimal"/>
      <w:lvlText w:val="%1.%2.%3.%4."/>
      <w:lvlJc w:val="left"/>
      <w:pPr>
        <w:tabs>
          <w:tab w:val="num" w:pos="3240"/>
        </w:tabs>
        <w:ind w:left="1728" w:hanging="648"/>
      </w:pPr>
      <w:rPr>
        <w:rFonts w:cs="Times New Roman" w:hint="default"/>
      </w:rPr>
    </w:lvl>
    <w:lvl w:ilvl="4">
      <w:start w:val="1"/>
      <w:numFmt w:val="decimal"/>
      <w:lvlText w:val="%1.%2.%3.%4.%5."/>
      <w:lvlJc w:val="left"/>
      <w:pPr>
        <w:tabs>
          <w:tab w:val="num" w:pos="4320"/>
        </w:tabs>
        <w:ind w:left="2232" w:hanging="792"/>
      </w:pPr>
      <w:rPr>
        <w:rFonts w:cs="Times New Roman" w:hint="default"/>
      </w:rPr>
    </w:lvl>
    <w:lvl w:ilvl="5">
      <w:start w:val="1"/>
      <w:numFmt w:val="decimal"/>
      <w:lvlText w:val="%1.%2.%3.%4.%5.%6."/>
      <w:lvlJc w:val="left"/>
      <w:pPr>
        <w:tabs>
          <w:tab w:val="num" w:pos="504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840"/>
        </w:tabs>
        <w:ind w:left="3744" w:hanging="1224"/>
      </w:pPr>
      <w:rPr>
        <w:rFonts w:cs="Times New Roman" w:hint="default"/>
      </w:rPr>
    </w:lvl>
    <w:lvl w:ilvl="8">
      <w:start w:val="1"/>
      <w:numFmt w:val="decimal"/>
      <w:lvlText w:val="%1.%2.%3.%4.%5.%6.%7.%8.%9."/>
      <w:lvlJc w:val="left"/>
      <w:pPr>
        <w:tabs>
          <w:tab w:val="num" w:pos="7560"/>
        </w:tabs>
        <w:ind w:left="4320" w:hanging="1440"/>
      </w:pPr>
      <w:rPr>
        <w:rFonts w:cs="Times New Roman" w:hint="default"/>
      </w:rPr>
    </w:lvl>
  </w:abstractNum>
  <w:abstractNum w:abstractNumId="21">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rPr>
        <w:rFonts w:cs="Times New Roman"/>
      </w:rPr>
    </w:lvl>
    <w:lvl w:ilvl="2" w:tplc="0809001B" w:tentative="1">
      <w:start w:val="1"/>
      <w:numFmt w:val="lowerRoman"/>
      <w:lvlText w:val="%3."/>
      <w:lvlJc w:val="right"/>
      <w:pPr>
        <w:ind w:left="2651" w:hanging="180"/>
      </w:pPr>
      <w:rPr>
        <w:rFonts w:cs="Times New Roman"/>
      </w:rPr>
    </w:lvl>
    <w:lvl w:ilvl="3" w:tplc="0809000F" w:tentative="1">
      <w:start w:val="1"/>
      <w:numFmt w:val="decimal"/>
      <w:lvlText w:val="%4."/>
      <w:lvlJc w:val="left"/>
      <w:pPr>
        <w:ind w:left="3371" w:hanging="360"/>
      </w:pPr>
      <w:rPr>
        <w:rFonts w:cs="Times New Roman"/>
      </w:rPr>
    </w:lvl>
    <w:lvl w:ilvl="4" w:tplc="08090019" w:tentative="1">
      <w:start w:val="1"/>
      <w:numFmt w:val="lowerLetter"/>
      <w:lvlText w:val="%5."/>
      <w:lvlJc w:val="left"/>
      <w:pPr>
        <w:ind w:left="4091" w:hanging="360"/>
      </w:pPr>
      <w:rPr>
        <w:rFonts w:cs="Times New Roman"/>
      </w:rPr>
    </w:lvl>
    <w:lvl w:ilvl="5" w:tplc="0809001B" w:tentative="1">
      <w:start w:val="1"/>
      <w:numFmt w:val="lowerRoman"/>
      <w:lvlText w:val="%6."/>
      <w:lvlJc w:val="right"/>
      <w:pPr>
        <w:ind w:left="4811" w:hanging="180"/>
      </w:pPr>
      <w:rPr>
        <w:rFonts w:cs="Times New Roman"/>
      </w:rPr>
    </w:lvl>
    <w:lvl w:ilvl="6" w:tplc="0809000F" w:tentative="1">
      <w:start w:val="1"/>
      <w:numFmt w:val="decimal"/>
      <w:lvlText w:val="%7."/>
      <w:lvlJc w:val="left"/>
      <w:pPr>
        <w:ind w:left="5531" w:hanging="360"/>
      </w:pPr>
      <w:rPr>
        <w:rFonts w:cs="Times New Roman"/>
      </w:rPr>
    </w:lvl>
    <w:lvl w:ilvl="7" w:tplc="08090019" w:tentative="1">
      <w:start w:val="1"/>
      <w:numFmt w:val="lowerLetter"/>
      <w:lvlText w:val="%8."/>
      <w:lvlJc w:val="left"/>
      <w:pPr>
        <w:ind w:left="6251" w:hanging="360"/>
      </w:pPr>
      <w:rPr>
        <w:rFonts w:cs="Times New Roman"/>
      </w:rPr>
    </w:lvl>
    <w:lvl w:ilvl="8" w:tplc="0809001B" w:tentative="1">
      <w:start w:val="1"/>
      <w:numFmt w:val="lowerRoman"/>
      <w:lvlText w:val="%9."/>
      <w:lvlJc w:val="right"/>
      <w:pPr>
        <w:ind w:left="6971" w:hanging="180"/>
      </w:pPr>
      <w:rPr>
        <w:rFonts w:cs="Times New Roman"/>
      </w:rPr>
    </w:lvl>
  </w:abstractNum>
  <w:abstractNum w:abstractNumId="22">
    <w:nsid w:val="601678CA"/>
    <w:multiLevelType w:val="multilevel"/>
    <w:tmpl w:val="FCD2CA5E"/>
    <w:name w:val="Schedule"/>
    <w:lvl w:ilvl="0">
      <w:start w:val="1"/>
      <w:numFmt w:val="decimal"/>
      <w:pStyle w:val="ScheduleHeading"/>
      <w:suff w:val="nothing"/>
      <w:lvlText w:val="Schedule %1"/>
      <w:lvlJc w:val="left"/>
      <w:rPr>
        <w:rFonts w:cs="Times New Roman" w:hint="default"/>
        <w:b/>
        <w:i w:val="0"/>
        <w:caps w:val="0"/>
        <w:kern w:val="0"/>
        <w:sz w:val="20"/>
      </w:rPr>
    </w:lvl>
    <w:lvl w:ilvl="1">
      <w:start w:val="1"/>
      <w:numFmt w:val="decimal"/>
      <w:pStyle w:val="PartHeading"/>
      <w:suff w:val="nothing"/>
      <w:lvlText w:val="Part %2"/>
      <w:lvlJc w:val="left"/>
      <w:rPr>
        <w:rFonts w:cs="Times New Roman" w:hint="default"/>
        <w:b/>
        <w:i w:val="0"/>
        <w:sz w:val="20"/>
      </w:rPr>
    </w:lvl>
    <w:lvl w:ilvl="2">
      <w:start w:val="1"/>
      <w:numFmt w:val="decimal"/>
      <w:lvlRestart w:val="0"/>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rPr>
        <w:rFonts w:ascii="Arial" w:hAnsi="Arial" w:cs="Times New Roman" w:hint="default"/>
        <w:b/>
        <w:i w:val="0"/>
        <w:caps/>
        <w:sz w:val="21"/>
      </w:rPr>
    </w:lvl>
  </w:abstractNum>
  <w:abstractNum w:abstractNumId="23">
    <w:nsid w:val="60A0368A"/>
    <w:multiLevelType w:val="multilevel"/>
    <w:tmpl w:val="0809001F"/>
    <w:styleLink w:val="Style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nsid w:val="62797967"/>
    <w:multiLevelType w:val="hybridMultilevel"/>
    <w:tmpl w:val="8E3E59C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cs="Times New Roman" w:hint="default"/>
      </w:rPr>
    </w:lvl>
    <w:lvl w:ilvl="2" w:tplc="4758908C">
      <w:start w:val="1"/>
      <w:numFmt w:val="lowerLetter"/>
      <w:lvlText w:val="%3)"/>
      <w:lvlJc w:val="left"/>
      <w:pPr>
        <w:tabs>
          <w:tab w:val="num" w:pos="1991"/>
        </w:tabs>
        <w:ind w:left="1991" w:hanging="720"/>
      </w:pPr>
      <w:rPr>
        <w:rFonts w:cs="Times New Roman" w:hint="default"/>
      </w:rPr>
    </w:lvl>
    <w:lvl w:ilvl="3" w:tplc="0809000F" w:tentative="1">
      <w:start w:val="1"/>
      <w:numFmt w:val="decimal"/>
      <w:lvlText w:val="%4."/>
      <w:lvlJc w:val="left"/>
      <w:pPr>
        <w:tabs>
          <w:tab w:val="num" w:pos="2171"/>
        </w:tabs>
        <w:ind w:left="2171" w:hanging="360"/>
      </w:pPr>
      <w:rPr>
        <w:rFonts w:cs="Times New Roman"/>
      </w:rPr>
    </w:lvl>
    <w:lvl w:ilvl="4" w:tplc="08090019" w:tentative="1">
      <w:start w:val="1"/>
      <w:numFmt w:val="lowerLetter"/>
      <w:lvlText w:val="%5."/>
      <w:lvlJc w:val="left"/>
      <w:pPr>
        <w:tabs>
          <w:tab w:val="num" w:pos="2891"/>
        </w:tabs>
        <w:ind w:left="2891" w:hanging="360"/>
      </w:pPr>
      <w:rPr>
        <w:rFonts w:cs="Times New Roman"/>
      </w:rPr>
    </w:lvl>
    <w:lvl w:ilvl="5" w:tplc="0809001B" w:tentative="1">
      <w:start w:val="1"/>
      <w:numFmt w:val="lowerRoman"/>
      <w:lvlText w:val="%6."/>
      <w:lvlJc w:val="right"/>
      <w:pPr>
        <w:tabs>
          <w:tab w:val="num" w:pos="3611"/>
        </w:tabs>
        <w:ind w:left="3611" w:hanging="180"/>
      </w:pPr>
      <w:rPr>
        <w:rFonts w:cs="Times New Roman"/>
      </w:rPr>
    </w:lvl>
    <w:lvl w:ilvl="6" w:tplc="0809000F" w:tentative="1">
      <w:start w:val="1"/>
      <w:numFmt w:val="decimal"/>
      <w:lvlText w:val="%7."/>
      <w:lvlJc w:val="left"/>
      <w:pPr>
        <w:tabs>
          <w:tab w:val="num" w:pos="4331"/>
        </w:tabs>
        <w:ind w:left="4331" w:hanging="360"/>
      </w:pPr>
      <w:rPr>
        <w:rFonts w:cs="Times New Roman"/>
      </w:rPr>
    </w:lvl>
    <w:lvl w:ilvl="7" w:tplc="08090019" w:tentative="1">
      <w:start w:val="1"/>
      <w:numFmt w:val="lowerLetter"/>
      <w:lvlText w:val="%8."/>
      <w:lvlJc w:val="left"/>
      <w:pPr>
        <w:tabs>
          <w:tab w:val="num" w:pos="5051"/>
        </w:tabs>
        <w:ind w:left="5051" w:hanging="360"/>
      </w:pPr>
      <w:rPr>
        <w:rFonts w:cs="Times New Roman"/>
      </w:rPr>
    </w:lvl>
    <w:lvl w:ilvl="8" w:tplc="0809001B" w:tentative="1">
      <w:start w:val="1"/>
      <w:numFmt w:val="lowerRoman"/>
      <w:lvlText w:val="%9."/>
      <w:lvlJc w:val="right"/>
      <w:pPr>
        <w:tabs>
          <w:tab w:val="num" w:pos="5771"/>
        </w:tabs>
        <w:ind w:left="5771" w:hanging="180"/>
      </w:pPr>
      <w:rPr>
        <w:rFonts w:cs="Times New Roman"/>
      </w:rPr>
    </w:lvl>
  </w:abstractNum>
  <w:abstractNum w:abstractNumId="26">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7">
    <w:nsid w:val="71232D24"/>
    <w:multiLevelType w:val="multilevel"/>
    <w:tmpl w:val="6E1494BC"/>
    <w:name w:val="Single Schedule"/>
    <w:lvl w:ilvl="0">
      <w:start w:val="1"/>
      <w:numFmt w:val="none"/>
      <w:pStyle w:val="ScheduleHeadingSingle"/>
      <w:suff w:val="nothing"/>
      <w:lvlText w:val="The Schedule"/>
      <w:lvlJc w:val="left"/>
      <w:rPr>
        <w:rFonts w:cs="Times New Roman" w:hint="default"/>
        <w:caps w:val="0"/>
      </w:rPr>
    </w:lvl>
    <w:lvl w:ilvl="1">
      <w:start w:val="1"/>
      <w:numFmt w:val="none"/>
      <w:pStyle w:val="ScheduleSubHeading"/>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lvlText w:val=""/>
      <w:lvlJc w:val="left"/>
      <w:rPr>
        <w:rFonts w:cs="Times New Roman" w:hint="default"/>
      </w:rPr>
    </w:lvl>
    <w:lvl w:ilvl="4">
      <w:start w:val="1"/>
      <w:numFmt w:val="none"/>
      <w:lvlText w:val=""/>
      <w:lvlJc w:val="left"/>
      <w:rPr>
        <w:rFonts w:cs="Times New Roman" w:hint="default"/>
      </w:rPr>
    </w:lvl>
    <w:lvl w:ilvl="5">
      <w:start w:val="1"/>
      <w:numFmt w:val="none"/>
      <w:lvlText w:val=""/>
      <w:lvlJc w:val="left"/>
      <w:rPr>
        <w:rFonts w:cs="Times New Roman" w:hint="default"/>
      </w:rPr>
    </w:lvl>
    <w:lvl w:ilvl="6">
      <w:start w:val="1"/>
      <w:numFmt w:val="none"/>
      <w:lvlText w:val=""/>
      <w:lvlJc w:val="left"/>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28">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cs="Times New Roman" w:hint="default"/>
        <w:b w:val="0"/>
        <w:i w:val="0"/>
        <w:color w:val="009966"/>
        <w:sz w:val="28"/>
      </w:rPr>
    </w:lvl>
    <w:lvl w:ilvl="1" w:tplc="08090019" w:tentative="1">
      <w:start w:val="1"/>
      <w:numFmt w:val="lowerLetter"/>
      <w:lvlText w:val="%2."/>
      <w:lvlJc w:val="left"/>
      <w:pPr>
        <w:tabs>
          <w:tab w:val="num" w:pos="730"/>
        </w:tabs>
        <w:ind w:left="730" w:hanging="360"/>
      </w:pPr>
      <w:rPr>
        <w:rFonts w:cs="Times New Roman"/>
      </w:rPr>
    </w:lvl>
    <w:lvl w:ilvl="2" w:tplc="0809001B" w:tentative="1">
      <w:start w:val="1"/>
      <w:numFmt w:val="lowerRoman"/>
      <w:lvlText w:val="%3."/>
      <w:lvlJc w:val="right"/>
      <w:pPr>
        <w:tabs>
          <w:tab w:val="num" w:pos="1450"/>
        </w:tabs>
        <w:ind w:left="1450" w:hanging="180"/>
      </w:pPr>
      <w:rPr>
        <w:rFonts w:cs="Times New Roman"/>
      </w:rPr>
    </w:lvl>
    <w:lvl w:ilvl="3" w:tplc="0809000F" w:tentative="1">
      <w:start w:val="1"/>
      <w:numFmt w:val="decimal"/>
      <w:lvlText w:val="%4."/>
      <w:lvlJc w:val="left"/>
      <w:pPr>
        <w:tabs>
          <w:tab w:val="num" w:pos="2170"/>
        </w:tabs>
        <w:ind w:left="2170" w:hanging="360"/>
      </w:pPr>
      <w:rPr>
        <w:rFonts w:cs="Times New Roman"/>
      </w:rPr>
    </w:lvl>
    <w:lvl w:ilvl="4" w:tplc="08090019" w:tentative="1">
      <w:start w:val="1"/>
      <w:numFmt w:val="lowerLetter"/>
      <w:lvlText w:val="%5."/>
      <w:lvlJc w:val="left"/>
      <w:pPr>
        <w:tabs>
          <w:tab w:val="num" w:pos="2890"/>
        </w:tabs>
        <w:ind w:left="2890" w:hanging="360"/>
      </w:pPr>
      <w:rPr>
        <w:rFonts w:cs="Times New Roman"/>
      </w:rPr>
    </w:lvl>
    <w:lvl w:ilvl="5" w:tplc="0809001B" w:tentative="1">
      <w:start w:val="1"/>
      <w:numFmt w:val="lowerRoman"/>
      <w:lvlText w:val="%6."/>
      <w:lvlJc w:val="right"/>
      <w:pPr>
        <w:tabs>
          <w:tab w:val="num" w:pos="3610"/>
        </w:tabs>
        <w:ind w:left="3610" w:hanging="180"/>
      </w:pPr>
      <w:rPr>
        <w:rFonts w:cs="Times New Roman"/>
      </w:rPr>
    </w:lvl>
    <w:lvl w:ilvl="6" w:tplc="0809000F" w:tentative="1">
      <w:start w:val="1"/>
      <w:numFmt w:val="decimal"/>
      <w:lvlText w:val="%7."/>
      <w:lvlJc w:val="left"/>
      <w:pPr>
        <w:tabs>
          <w:tab w:val="num" w:pos="4330"/>
        </w:tabs>
        <w:ind w:left="4330" w:hanging="360"/>
      </w:pPr>
      <w:rPr>
        <w:rFonts w:cs="Times New Roman"/>
      </w:rPr>
    </w:lvl>
    <w:lvl w:ilvl="7" w:tplc="08090019" w:tentative="1">
      <w:start w:val="1"/>
      <w:numFmt w:val="lowerLetter"/>
      <w:lvlText w:val="%8."/>
      <w:lvlJc w:val="left"/>
      <w:pPr>
        <w:tabs>
          <w:tab w:val="num" w:pos="5050"/>
        </w:tabs>
        <w:ind w:left="5050" w:hanging="360"/>
      </w:pPr>
      <w:rPr>
        <w:rFonts w:cs="Times New Roman"/>
      </w:rPr>
    </w:lvl>
    <w:lvl w:ilvl="8" w:tplc="0809001B" w:tentative="1">
      <w:start w:val="1"/>
      <w:numFmt w:val="lowerRoman"/>
      <w:lvlText w:val="%9."/>
      <w:lvlJc w:val="right"/>
      <w:pPr>
        <w:tabs>
          <w:tab w:val="num" w:pos="5770"/>
        </w:tabs>
        <w:ind w:left="5770" w:hanging="180"/>
      </w:pPr>
      <w:rPr>
        <w:rFonts w:cs="Times New Roman"/>
      </w:rPr>
    </w:lvl>
  </w:abstractNum>
  <w:abstractNum w:abstractNumId="29">
    <w:nsid w:val="77C92186"/>
    <w:multiLevelType w:val="hybridMultilevel"/>
    <w:tmpl w:val="1458D68C"/>
    <w:lvl w:ilvl="0" w:tplc="21C4C2D2">
      <w:numFmt w:val="bullet"/>
      <w:lvlText w:val="•"/>
      <w:lvlJc w:val="left"/>
      <w:pPr>
        <w:ind w:left="893" w:hanging="825"/>
      </w:pPr>
      <w:rPr>
        <w:rFonts w:ascii="Arial" w:eastAsia="Times New Roman" w:hAnsi="Arial" w:cs="Arial" w:hint="default"/>
      </w:rPr>
    </w:lvl>
    <w:lvl w:ilvl="1" w:tplc="1F2AE284">
      <w:numFmt w:val="bullet"/>
      <w:lvlText w:val=""/>
      <w:lvlJc w:val="left"/>
      <w:pPr>
        <w:ind w:left="1474" w:hanging="360"/>
      </w:pPr>
      <w:rPr>
        <w:rFonts w:ascii="Symbol" w:eastAsia="Times New Roman" w:hAnsi="Symbol" w:cs="Times New Roman" w:hint="default"/>
      </w:rPr>
    </w:lvl>
    <w:lvl w:ilvl="2" w:tplc="08090005">
      <w:start w:val="1"/>
      <w:numFmt w:val="bullet"/>
      <w:lvlText w:val=""/>
      <w:lvlJc w:val="left"/>
      <w:pPr>
        <w:ind w:left="2194" w:hanging="360"/>
      </w:pPr>
      <w:rPr>
        <w:rFonts w:ascii="Wingdings" w:hAnsi="Wingdings" w:hint="default"/>
      </w:rPr>
    </w:lvl>
    <w:lvl w:ilvl="3" w:tplc="08090001">
      <w:start w:val="1"/>
      <w:numFmt w:val="bullet"/>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start w:val="1"/>
      <w:numFmt w:val="bullet"/>
      <w:lvlText w:val=""/>
      <w:lvlJc w:val="left"/>
      <w:pPr>
        <w:ind w:left="4354" w:hanging="360"/>
      </w:pPr>
      <w:rPr>
        <w:rFonts w:ascii="Wingdings" w:hAnsi="Wingdings" w:hint="default"/>
      </w:rPr>
    </w:lvl>
    <w:lvl w:ilvl="6" w:tplc="08090001">
      <w:start w:val="1"/>
      <w:numFmt w:val="bullet"/>
      <w:lvlText w:val=""/>
      <w:lvlJc w:val="left"/>
      <w:pPr>
        <w:ind w:left="5074" w:hanging="360"/>
      </w:pPr>
      <w:rPr>
        <w:rFonts w:ascii="Symbol" w:hAnsi="Symbol" w:hint="default"/>
      </w:rPr>
    </w:lvl>
    <w:lvl w:ilvl="7" w:tplc="08090003">
      <w:start w:val="1"/>
      <w:numFmt w:val="bullet"/>
      <w:lvlText w:val="o"/>
      <w:lvlJc w:val="left"/>
      <w:pPr>
        <w:ind w:left="5794" w:hanging="360"/>
      </w:pPr>
      <w:rPr>
        <w:rFonts w:ascii="Courier New" w:hAnsi="Courier New" w:cs="Courier New" w:hint="default"/>
      </w:rPr>
    </w:lvl>
    <w:lvl w:ilvl="8" w:tplc="08090005">
      <w:start w:val="1"/>
      <w:numFmt w:val="bullet"/>
      <w:lvlText w:val=""/>
      <w:lvlJc w:val="left"/>
      <w:pPr>
        <w:ind w:left="6514" w:hanging="360"/>
      </w:pPr>
      <w:rPr>
        <w:rFonts w:ascii="Wingdings" w:hAnsi="Wingdings" w:hint="default"/>
      </w:rPr>
    </w:lvl>
  </w:abstractNum>
  <w:abstractNum w:abstractNumId="30">
    <w:nsid w:val="7C5C23D8"/>
    <w:multiLevelType w:val="hybridMultilevel"/>
    <w:tmpl w:val="8C8A2582"/>
    <w:name w:val="Heading22"/>
    <w:lvl w:ilvl="0" w:tplc="163C795A">
      <w:start w:val="1"/>
      <w:numFmt w:val="decimal"/>
      <w:pStyle w:val="MRNumberedHeading3"/>
      <w:lvlText w:val="1.1.%1."/>
      <w:lvlJc w:val="left"/>
      <w:pPr>
        <w:ind w:left="1854" w:hanging="360"/>
      </w:pPr>
      <w:rPr>
        <w:rFonts w:cs="Times New Roman" w:hint="default"/>
      </w:rPr>
    </w:lvl>
    <w:lvl w:ilvl="1" w:tplc="08090019" w:tentative="1">
      <w:start w:val="1"/>
      <w:numFmt w:val="lowerLetter"/>
      <w:lvlText w:val="%2."/>
      <w:lvlJc w:val="left"/>
      <w:pPr>
        <w:ind w:left="2574" w:hanging="360"/>
      </w:pPr>
      <w:rPr>
        <w:rFonts w:cs="Times New Roman"/>
      </w:rPr>
    </w:lvl>
    <w:lvl w:ilvl="2" w:tplc="0809001B" w:tentative="1">
      <w:start w:val="1"/>
      <w:numFmt w:val="lowerRoman"/>
      <w:lvlText w:val="%3."/>
      <w:lvlJc w:val="right"/>
      <w:pPr>
        <w:ind w:left="3294" w:hanging="180"/>
      </w:pPr>
      <w:rPr>
        <w:rFonts w:cs="Times New Roman"/>
      </w:rPr>
    </w:lvl>
    <w:lvl w:ilvl="3" w:tplc="0809000F" w:tentative="1">
      <w:start w:val="1"/>
      <w:numFmt w:val="decimal"/>
      <w:lvlText w:val="%4."/>
      <w:lvlJc w:val="left"/>
      <w:pPr>
        <w:ind w:left="4014" w:hanging="360"/>
      </w:pPr>
      <w:rPr>
        <w:rFonts w:cs="Times New Roman"/>
      </w:rPr>
    </w:lvl>
    <w:lvl w:ilvl="4" w:tplc="08090019" w:tentative="1">
      <w:start w:val="1"/>
      <w:numFmt w:val="lowerLetter"/>
      <w:lvlText w:val="%5."/>
      <w:lvlJc w:val="left"/>
      <w:pPr>
        <w:ind w:left="4734" w:hanging="360"/>
      </w:pPr>
      <w:rPr>
        <w:rFonts w:cs="Times New Roman"/>
      </w:rPr>
    </w:lvl>
    <w:lvl w:ilvl="5" w:tplc="0809001B" w:tentative="1">
      <w:start w:val="1"/>
      <w:numFmt w:val="lowerRoman"/>
      <w:lvlText w:val="%6."/>
      <w:lvlJc w:val="right"/>
      <w:pPr>
        <w:ind w:left="5454" w:hanging="180"/>
      </w:pPr>
      <w:rPr>
        <w:rFonts w:cs="Times New Roman"/>
      </w:rPr>
    </w:lvl>
    <w:lvl w:ilvl="6" w:tplc="0809000F" w:tentative="1">
      <w:start w:val="1"/>
      <w:numFmt w:val="decimal"/>
      <w:lvlText w:val="%7."/>
      <w:lvlJc w:val="left"/>
      <w:pPr>
        <w:ind w:left="6174" w:hanging="360"/>
      </w:pPr>
      <w:rPr>
        <w:rFonts w:cs="Times New Roman"/>
      </w:rPr>
    </w:lvl>
    <w:lvl w:ilvl="7" w:tplc="08090019" w:tentative="1">
      <w:start w:val="1"/>
      <w:numFmt w:val="lowerLetter"/>
      <w:lvlText w:val="%8."/>
      <w:lvlJc w:val="left"/>
      <w:pPr>
        <w:ind w:left="6894" w:hanging="360"/>
      </w:pPr>
      <w:rPr>
        <w:rFonts w:cs="Times New Roman"/>
      </w:rPr>
    </w:lvl>
    <w:lvl w:ilvl="8" w:tplc="0809001B" w:tentative="1">
      <w:start w:val="1"/>
      <w:numFmt w:val="lowerRoman"/>
      <w:lvlText w:val="%9."/>
      <w:lvlJc w:val="right"/>
      <w:pPr>
        <w:ind w:left="7614" w:hanging="180"/>
      </w:pPr>
      <w:rPr>
        <w:rFonts w:cs="Times New Roman"/>
      </w:rPr>
    </w:lvl>
  </w:abstractNum>
  <w:num w:numId="1">
    <w:abstractNumId w:val="7"/>
  </w:num>
  <w:num w:numId="2">
    <w:abstractNumId w:val="4"/>
  </w:num>
  <w:num w:numId="3">
    <w:abstractNumId w:val="16"/>
  </w:num>
  <w:num w:numId="4">
    <w:abstractNumId w:val="18"/>
  </w:num>
  <w:num w:numId="5">
    <w:abstractNumId w:val="18"/>
  </w:num>
  <w:num w:numId="6">
    <w:abstractNumId w:val="2"/>
  </w:num>
  <w:num w:numId="7">
    <w:abstractNumId w:val="9"/>
  </w:num>
  <w:num w:numId="8">
    <w:abstractNumId w:val="22"/>
  </w:num>
  <w:num w:numId="9">
    <w:abstractNumId w:val="0"/>
  </w:num>
  <w:num w:numId="10">
    <w:abstractNumId w:val="27"/>
  </w:num>
  <w:num w:numId="11">
    <w:abstractNumId w:val="19"/>
  </w:num>
  <w:num w:numId="12">
    <w:abstractNumId w:val="20"/>
  </w:num>
  <w:num w:numId="13">
    <w:abstractNumId w:val="25"/>
  </w:num>
  <w:num w:numId="14">
    <w:abstractNumId w:val="8"/>
  </w:num>
  <w:num w:numId="15">
    <w:abstractNumId w:val="10"/>
  </w:num>
  <w:num w:numId="16">
    <w:abstractNumId w:val="28"/>
  </w:num>
  <w:num w:numId="17">
    <w:abstractNumId w:val="13"/>
  </w:num>
  <w:num w:numId="18">
    <w:abstractNumId w:val="23"/>
  </w:num>
  <w:num w:numId="19">
    <w:abstractNumId w:val="1"/>
  </w:num>
  <w:num w:numId="20">
    <w:abstractNumId w:val="3"/>
  </w:num>
  <w:num w:numId="21">
    <w:abstractNumId w:val="14"/>
  </w:num>
  <w:num w:numId="22">
    <w:abstractNumId w:val="21"/>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2"/>
  </w:num>
  <w:num w:numId="27">
    <w:abstractNumId w:val="12"/>
  </w:num>
  <w:num w:numId="28">
    <w:abstractNumId w:val="18"/>
  </w:num>
  <w:num w:numId="29">
    <w:abstractNumId w:val="18"/>
  </w:num>
  <w:num w:numId="30">
    <w:abstractNumId w:val="12"/>
  </w:num>
  <w:num w:numId="31">
    <w:abstractNumId w:val="6"/>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2"/>
  </w:num>
  <w:num w:numId="39">
    <w:abstractNumId w:val="18"/>
  </w:num>
  <w:num w:numId="40">
    <w:abstractNumId w:val="12"/>
  </w:num>
  <w:num w:numId="41">
    <w:abstractNumId w:val="15"/>
  </w:num>
  <w:num w:numId="42">
    <w:abstractNumId w:val="11"/>
  </w:num>
  <w:num w:numId="43">
    <w:abstractNumId w:val="12"/>
  </w:num>
  <w:num w:numId="44">
    <w:abstractNumId w:val="24"/>
  </w:num>
  <w:num w:numId="45">
    <w:abstractNumId w:val="17"/>
  </w:num>
  <w:num w:numId="46">
    <w:abstractNumId w:val="26"/>
  </w:num>
  <w:num w:numId="47">
    <w:abstractNumId w:val="5"/>
  </w:num>
  <w:num w:numId="48">
    <w:abstractNumId w:val="29"/>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7458"/>
    <w:rsid w:val="00010DCA"/>
    <w:rsid w:val="00014E77"/>
    <w:rsid w:val="000155EC"/>
    <w:rsid w:val="00017AD9"/>
    <w:rsid w:val="000226A1"/>
    <w:rsid w:val="00023643"/>
    <w:rsid w:val="00030477"/>
    <w:rsid w:val="00030FC3"/>
    <w:rsid w:val="000354F5"/>
    <w:rsid w:val="00036C7D"/>
    <w:rsid w:val="00040181"/>
    <w:rsid w:val="00041C11"/>
    <w:rsid w:val="000467C1"/>
    <w:rsid w:val="0005222A"/>
    <w:rsid w:val="00053672"/>
    <w:rsid w:val="00060F58"/>
    <w:rsid w:val="0006249D"/>
    <w:rsid w:val="000627AD"/>
    <w:rsid w:val="00065291"/>
    <w:rsid w:val="00070790"/>
    <w:rsid w:val="00075409"/>
    <w:rsid w:val="00076883"/>
    <w:rsid w:val="000800FA"/>
    <w:rsid w:val="00081B88"/>
    <w:rsid w:val="000831C0"/>
    <w:rsid w:val="000849EC"/>
    <w:rsid w:val="000927EE"/>
    <w:rsid w:val="00092D09"/>
    <w:rsid w:val="00094EC7"/>
    <w:rsid w:val="00097408"/>
    <w:rsid w:val="000974B1"/>
    <w:rsid w:val="000A0DF7"/>
    <w:rsid w:val="000A1883"/>
    <w:rsid w:val="000A4844"/>
    <w:rsid w:val="000A490E"/>
    <w:rsid w:val="000B1075"/>
    <w:rsid w:val="000B31A2"/>
    <w:rsid w:val="000C7354"/>
    <w:rsid w:val="000D1451"/>
    <w:rsid w:val="000D7C50"/>
    <w:rsid w:val="000E0132"/>
    <w:rsid w:val="000E07E4"/>
    <w:rsid w:val="000E189B"/>
    <w:rsid w:val="000E408B"/>
    <w:rsid w:val="000E5634"/>
    <w:rsid w:val="000E56A8"/>
    <w:rsid w:val="000E5C37"/>
    <w:rsid w:val="000E7C13"/>
    <w:rsid w:val="000F26AE"/>
    <w:rsid w:val="000F3861"/>
    <w:rsid w:val="000F54F5"/>
    <w:rsid w:val="000F79D6"/>
    <w:rsid w:val="0010037F"/>
    <w:rsid w:val="00101337"/>
    <w:rsid w:val="00102DC2"/>
    <w:rsid w:val="001031BC"/>
    <w:rsid w:val="001039C4"/>
    <w:rsid w:val="00105BDB"/>
    <w:rsid w:val="001065C5"/>
    <w:rsid w:val="00112B59"/>
    <w:rsid w:val="00113020"/>
    <w:rsid w:val="00116860"/>
    <w:rsid w:val="001215FE"/>
    <w:rsid w:val="0012295A"/>
    <w:rsid w:val="00123D74"/>
    <w:rsid w:val="001257FF"/>
    <w:rsid w:val="001267E5"/>
    <w:rsid w:val="00131271"/>
    <w:rsid w:val="001338B0"/>
    <w:rsid w:val="00134E47"/>
    <w:rsid w:val="00136596"/>
    <w:rsid w:val="001375C3"/>
    <w:rsid w:val="0013762C"/>
    <w:rsid w:val="00140B6C"/>
    <w:rsid w:val="00145A4D"/>
    <w:rsid w:val="00151149"/>
    <w:rsid w:val="00152C7C"/>
    <w:rsid w:val="001601C8"/>
    <w:rsid w:val="00161FF0"/>
    <w:rsid w:val="00162244"/>
    <w:rsid w:val="00162263"/>
    <w:rsid w:val="001664D9"/>
    <w:rsid w:val="0017043F"/>
    <w:rsid w:val="00173842"/>
    <w:rsid w:val="00173E4A"/>
    <w:rsid w:val="00173FAB"/>
    <w:rsid w:val="00180A9A"/>
    <w:rsid w:val="00184371"/>
    <w:rsid w:val="00184ACC"/>
    <w:rsid w:val="00187BEA"/>
    <w:rsid w:val="00193011"/>
    <w:rsid w:val="001930C3"/>
    <w:rsid w:val="00194490"/>
    <w:rsid w:val="001945BD"/>
    <w:rsid w:val="001A0407"/>
    <w:rsid w:val="001A0E3F"/>
    <w:rsid w:val="001A3B2A"/>
    <w:rsid w:val="001A504D"/>
    <w:rsid w:val="001A5DF8"/>
    <w:rsid w:val="001A7538"/>
    <w:rsid w:val="001A786B"/>
    <w:rsid w:val="001B1C55"/>
    <w:rsid w:val="001B5F4F"/>
    <w:rsid w:val="001B7E88"/>
    <w:rsid w:val="001C30BB"/>
    <w:rsid w:val="001C4CA0"/>
    <w:rsid w:val="001C747B"/>
    <w:rsid w:val="001D1FC8"/>
    <w:rsid w:val="001D268B"/>
    <w:rsid w:val="001D5911"/>
    <w:rsid w:val="001E1DE2"/>
    <w:rsid w:val="001E27EC"/>
    <w:rsid w:val="001E2C4A"/>
    <w:rsid w:val="001E5F7F"/>
    <w:rsid w:val="001E7C74"/>
    <w:rsid w:val="001E7D3C"/>
    <w:rsid w:val="001F110F"/>
    <w:rsid w:val="001F3352"/>
    <w:rsid w:val="001F37D7"/>
    <w:rsid w:val="00200E60"/>
    <w:rsid w:val="00202FD5"/>
    <w:rsid w:val="00203270"/>
    <w:rsid w:val="0020513D"/>
    <w:rsid w:val="00210AD3"/>
    <w:rsid w:val="002110DD"/>
    <w:rsid w:val="0021143B"/>
    <w:rsid w:val="00211D34"/>
    <w:rsid w:val="002151AE"/>
    <w:rsid w:val="00220C70"/>
    <w:rsid w:val="00223555"/>
    <w:rsid w:val="00223569"/>
    <w:rsid w:val="002236C5"/>
    <w:rsid w:val="00223A3D"/>
    <w:rsid w:val="00223F6E"/>
    <w:rsid w:val="0022652F"/>
    <w:rsid w:val="00226AE3"/>
    <w:rsid w:val="0022707C"/>
    <w:rsid w:val="002273F5"/>
    <w:rsid w:val="00231397"/>
    <w:rsid w:val="00235829"/>
    <w:rsid w:val="0023694C"/>
    <w:rsid w:val="00236A55"/>
    <w:rsid w:val="002449D5"/>
    <w:rsid w:val="00244D0D"/>
    <w:rsid w:val="00246C62"/>
    <w:rsid w:val="002471B4"/>
    <w:rsid w:val="00247F0F"/>
    <w:rsid w:val="00250427"/>
    <w:rsid w:val="0025200C"/>
    <w:rsid w:val="0025300A"/>
    <w:rsid w:val="0025411E"/>
    <w:rsid w:val="002556D8"/>
    <w:rsid w:val="00257686"/>
    <w:rsid w:val="00257EF9"/>
    <w:rsid w:val="0026116A"/>
    <w:rsid w:val="00262D1B"/>
    <w:rsid w:val="002651E8"/>
    <w:rsid w:val="00270180"/>
    <w:rsid w:val="002705A5"/>
    <w:rsid w:val="0027097F"/>
    <w:rsid w:val="002734C0"/>
    <w:rsid w:val="002741B5"/>
    <w:rsid w:val="0027505F"/>
    <w:rsid w:val="00276E1B"/>
    <w:rsid w:val="00277BB6"/>
    <w:rsid w:val="002820AF"/>
    <w:rsid w:val="0028393A"/>
    <w:rsid w:val="002869D0"/>
    <w:rsid w:val="00287298"/>
    <w:rsid w:val="00287614"/>
    <w:rsid w:val="00287834"/>
    <w:rsid w:val="00293E71"/>
    <w:rsid w:val="00296E12"/>
    <w:rsid w:val="002A718A"/>
    <w:rsid w:val="002A73DD"/>
    <w:rsid w:val="002B3866"/>
    <w:rsid w:val="002B690E"/>
    <w:rsid w:val="002B7BAF"/>
    <w:rsid w:val="002C0B25"/>
    <w:rsid w:val="002C1FFB"/>
    <w:rsid w:val="002C28D2"/>
    <w:rsid w:val="002C56F6"/>
    <w:rsid w:val="002C6631"/>
    <w:rsid w:val="002D2E91"/>
    <w:rsid w:val="002D378C"/>
    <w:rsid w:val="002D6116"/>
    <w:rsid w:val="002E072D"/>
    <w:rsid w:val="002E0D88"/>
    <w:rsid w:val="002E1DD8"/>
    <w:rsid w:val="002E2E62"/>
    <w:rsid w:val="002E57D2"/>
    <w:rsid w:val="002F18DD"/>
    <w:rsid w:val="002F23DC"/>
    <w:rsid w:val="002F4080"/>
    <w:rsid w:val="002F6A3C"/>
    <w:rsid w:val="002F745B"/>
    <w:rsid w:val="003003CB"/>
    <w:rsid w:val="00302870"/>
    <w:rsid w:val="00305D5B"/>
    <w:rsid w:val="0030746C"/>
    <w:rsid w:val="00307758"/>
    <w:rsid w:val="00311BD5"/>
    <w:rsid w:val="003219DA"/>
    <w:rsid w:val="00322A20"/>
    <w:rsid w:val="00324EEF"/>
    <w:rsid w:val="00325A88"/>
    <w:rsid w:val="003273D3"/>
    <w:rsid w:val="003318CA"/>
    <w:rsid w:val="00334102"/>
    <w:rsid w:val="00334F1A"/>
    <w:rsid w:val="003369CD"/>
    <w:rsid w:val="00336D0E"/>
    <w:rsid w:val="00337295"/>
    <w:rsid w:val="00337EE1"/>
    <w:rsid w:val="00337F61"/>
    <w:rsid w:val="00343763"/>
    <w:rsid w:val="00345B84"/>
    <w:rsid w:val="00345E83"/>
    <w:rsid w:val="00347CA3"/>
    <w:rsid w:val="00351CDE"/>
    <w:rsid w:val="00351E5D"/>
    <w:rsid w:val="003549F4"/>
    <w:rsid w:val="00362AE0"/>
    <w:rsid w:val="00366F30"/>
    <w:rsid w:val="003702BE"/>
    <w:rsid w:val="0038098B"/>
    <w:rsid w:val="00382305"/>
    <w:rsid w:val="00390E8B"/>
    <w:rsid w:val="003A031F"/>
    <w:rsid w:val="003A0A98"/>
    <w:rsid w:val="003A0D57"/>
    <w:rsid w:val="003A1D39"/>
    <w:rsid w:val="003A1E3E"/>
    <w:rsid w:val="003A5CAB"/>
    <w:rsid w:val="003B1EDB"/>
    <w:rsid w:val="003B7C51"/>
    <w:rsid w:val="003B7E1D"/>
    <w:rsid w:val="003C35CA"/>
    <w:rsid w:val="003C3C19"/>
    <w:rsid w:val="003D4180"/>
    <w:rsid w:val="003D6B24"/>
    <w:rsid w:val="003D791D"/>
    <w:rsid w:val="003E1425"/>
    <w:rsid w:val="003E3276"/>
    <w:rsid w:val="003E3454"/>
    <w:rsid w:val="003E3EE7"/>
    <w:rsid w:val="004010FB"/>
    <w:rsid w:val="00401301"/>
    <w:rsid w:val="00401FF0"/>
    <w:rsid w:val="004068F0"/>
    <w:rsid w:val="004164C8"/>
    <w:rsid w:val="004230E7"/>
    <w:rsid w:val="004244F2"/>
    <w:rsid w:val="004251F8"/>
    <w:rsid w:val="00430158"/>
    <w:rsid w:val="004406EF"/>
    <w:rsid w:val="004411D8"/>
    <w:rsid w:val="00443F95"/>
    <w:rsid w:val="00453A99"/>
    <w:rsid w:val="00456FE6"/>
    <w:rsid w:val="00457D9A"/>
    <w:rsid w:val="00461A05"/>
    <w:rsid w:val="00465EF9"/>
    <w:rsid w:val="004834F5"/>
    <w:rsid w:val="00486F32"/>
    <w:rsid w:val="004900DB"/>
    <w:rsid w:val="00491808"/>
    <w:rsid w:val="00496B53"/>
    <w:rsid w:val="004A129B"/>
    <w:rsid w:val="004B1A24"/>
    <w:rsid w:val="004B6544"/>
    <w:rsid w:val="004C3605"/>
    <w:rsid w:val="004C3B98"/>
    <w:rsid w:val="004C58D8"/>
    <w:rsid w:val="004D1477"/>
    <w:rsid w:val="004D33A7"/>
    <w:rsid w:val="004D5953"/>
    <w:rsid w:val="004E1ABD"/>
    <w:rsid w:val="004E3BED"/>
    <w:rsid w:val="004E51D1"/>
    <w:rsid w:val="004E71FF"/>
    <w:rsid w:val="004E775C"/>
    <w:rsid w:val="004F1E3B"/>
    <w:rsid w:val="004F391B"/>
    <w:rsid w:val="00503BB6"/>
    <w:rsid w:val="00504FA1"/>
    <w:rsid w:val="0050545F"/>
    <w:rsid w:val="00507314"/>
    <w:rsid w:val="005207B7"/>
    <w:rsid w:val="00523CAB"/>
    <w:rsid w:val="005275E6"/>
    <w:rsid w:val="005308BB"/>
    <w:rsid w:val="00533CB2"/>
    <w:rsid w:val="0053546C"/>
    <w:rsid w:val="00541CDA"/>
    <w:rsid w:val="00544120"/>
    <w:rsid w:val="00547486"/>
    <w:rsid w:val="00550EFF"/>
    <w:rsid w:val="00556A0A"/>
    <w:rsid w:val="00557DBA"/>
    <w:rsid w:val="00561F1C"/>
    <w:rsid w:val="00562B64"/>
    <w:rsid w:val="00564A16"/>
    <w:rsid w:val="005717F4"/>
    <w:rsid w:val="00581A29"/>
    <w:rsid w:val="00582878"/>
    <w:rsid w:val="00585FA5"/>
    <w:rsid w:val="00586006"/>
    <w:rsid w:val="00586837"/>
    <w:rsid w:val="005957B2"/>
    <w:rsid w:val="005A16A5"/>
    <w:rsid w:val="005A1CC2"/>
    <w:rsid w:val="005A2E47"/>
    <w:rsid w:val="005A2EA3"/>
    <w:rsid w:val="005A53CA"/>
    <w:rsid w:val="005A7AD6"/>
    <w:rsid w:val="005B39A7"/>
    <w:rsid w:val="005B4FA2"/>
    <w:rsid w:val="005B59B7"/>
    <w:rsid w:val="005C16F0"/>
    <w:rsid w:val="005C423B"/>
    <w:rsid w:val="005C47BD"/>
    <w:rsid w:val="005C55FB"/>
    <w:rsid w:val="005C5973"/>
    <w:rsid w:val="005C64CE"/>
    <w:rsid w:val="005C787E"/>
    <w:rsid w:val="005D52ED"/>
    <w:rsid w:val="005D6EB1"/>
    <w:rsid w:val="005D7098"/>
    <w:rsid w:val="005E10B8"/>
    <w:rsid w:val="005E4E9D"/>
    <w:rsid w:val="005E7402"/>
    <w:rsid w:val="005F05BD"/>
    <w:rsid w:val="005F3F33"/>
    <w:rsid w:val="005F42C5"/>
    <w:rsid w:val="005F4C9F"/>
    <w:rsid w:val="005F785F"/>
    <w:rsid w:val="00600BCE"/>
    <w:rsid w:val="00601937"/>
    <w:rsid w:val="006032F2"/>
    <w:rsid w:val="00603591"/>
    <w:rsid w:val="00603A0D"/>
    <w:rsid w:val="00610AC8"/>
    <w:rsid w:val="006111AA"/>
    <w:rsid w:val="00611712"/>
    <w:rsid w:val="00612B4A"/>
    <w:rsid w:val="00621ECE"/>
    <w:rsid w:val="00623252"/>
    <w:rsid w:val="00631612"/>
    <w:rsid w:val="0063422E"/>
    <w:rsid w:val="00635364"/>
    <w:rsid w:val="00635425"/>
    <w:rsid w:val="00636468"/>
    <w:rsid w:val="00637C62"/>
    <w:rsid w:val="00643075"/>
    <w:rsid w:val="0064464B"/>
    <w:rsid w:val="00645517"/>
    <w:rsid w:val="00647144"/>
    <w:rsid w:val="00647ADF"/>
    <w:rsid w:val="006501D8"/>
    <w:rsid w:val="0065066E"/>
    <w:rsid w:val="006509DF"/>
    <w:rsid w:val="00651438"/>
    <w:rsid w:val="00652792"/>
    <w:rsid w:val="006534CF"/>
    <w:rsid w:val="00653DCC"/>
    <w:rsid w:val="006550B3"/>
    <w:rsid w:val="00657E22"/>
    <w:rsid w:val="00665C02"/>
    <w:rsid w:val="006676B9"/>
    <w:rsid w:val="006705FE"/>
    <w:rsid w:val="00677EFB"/>
    <w:rsid w:val="00680465"/>
    <w:rsid w:val="006829A2"/>
    <w:rsid w:val="006856A7"/>
    <w:rsid w:val="00690AAF"/>
    <w:rsid w:val="0069159F"/>
    <w:rsid w:val="00692B07"/>
    <w:rsid w:val="00694024"/>
    <w:rsid w:val="00696981"/>
    <w:rsid w:val="006A3BFB"/>
    <w:rsid w:val="006A7F8F"/>
    <w:rsid w:val="006B3EFA"/>
    <w:rsid w:val="006B54D6"/>
    <w:rsid w:val="006B5708"/>
    <w:rsid w:val="006B60E4"/>
    <w:rsid w:val="006C158D"/>
    <w:rsid w:val="006C1E7E"/>
    <w:rsid w:val="006C5838"/>
    <w:rsid w:val="006D186C"/>
    <w:rsid w:val="006D2CD0"/>
    <w:rsid w:val="006D312E"/>
    <w:rsid w:val="006D34CA"/>
    <w:rsid w:val="006E2D76"/>
    <w:rsid w:val="006E3892"/>
    <w:rsid w:val="006E500B"/>
    <w:rsid w:val="006E7E7E"/>
    <w:rsid w:val="006F1743"/>
    <w:rsid w:val="006F4A5B"/>
    <w:rsid w:val="006F6ABF"/>
    <w:rsid w:val="006F782D"/>
    <w:rsid w:val="0070095E"/>
    <w:rsid w:val="0070356D"/>
    <w:rsid w:val="007042B7"/>
    <w:rsid w:val="00706A06"/>
    <w:rsid w:val="0071468F"/>
    <w:rsid w:val="00721F4F"/>
    <w:rsid w:val="00727643"/>
    <w:rsid w:val="007301E9"/>
    <w:rsid w:val="00730C14"/>
    <w:rsid w:val="0073556F"/>
    <w:rsid w:val="00740C0F"/>
    <w:rsid w:val="0074235A"/>
    <w:rsid w:val="00742A8D"/>
    <w:rsid w:val="00746CCF"/>
    <w:rsid w:val="00750F40"/>
    <w:rsid w:val="00753F15"/>
    <w:rsid w:val="0075474E"/>
    <w:rsid w:val="0075483B"/>
    <w:rsid w:val="00767CDE"/>
    <w:rsid w:val="007724D1"/>
    <w:rsid w:val="007768B0"/>
    <w:rsid w:val="007829E9"/>
    <w:rsid w:val="00785747"/>
    <w:rsid w:val="00785D65"/>
    <w:rsid w:val="00785DDF"/>
    <w:rsid w:val="0079187F"/>
    <w:rsid w:val="00791CF0"/>
    <w:rsid w:val="0079332F"/>
    <w:rsid w:val="007A22B5"/>
    <w:rsid w:val="007A3602"/>
    <w:rsid w:val="007B03E7"/>
    <w:rsid w:val="007B2282"/>
    <w:rsid w:val="007B6206"/>
    <w:rsid w:val="007B74E1"/>
    <w:rsid w:val="007C0526"/>
    <w:rsid w:val="007C0D0C"/>
    <w:rsid w:val="007C198C"/>
    <w:rsid w:val="007C2F2F"/>
    <w:rsid w:val="007C364A"/>
    <w:rsid w:val="007C3AE6"/>
    <w:rsid w:val="007D3D17"/>
    <w:rsid w:val="007D7562"/>
    <w:rsid w:val="007E1147"/>
    <w:rsid w:val="007E124C"/>
    <w:rsid w:val="007E269D"/>
    <w:rsid w:val="007E379F"/>
    <w:rsid w:val="007E56ED"/>
    <w:rsid w:val="007F5F02"/>
    <w:rsid w:val="00807CF7"/>
    <w:rsid w:val="00811FA0"/>
    <w:rsid w:val="00814588"/>
    <w:rsid w:val="00815813"/>
    <w:rsid w:val="00816028"/>
    <w:rsid w:val="00824E99"/>
    <w:rsid w:val="00825FC5"/>
    <w:rsid w:val="008306CC"/>
    <w:rsid w:val="00830FE1"/>
    <w:rsid w:val="00831204"/>
    <w:rsid w:val="00831521"/>
    <w:rsid w:val="008347D9"/>
    <w:rsid w:val="0083677A"/>
    <w:rsid w:val="00844254"/>
    <w:rsid w:val="00844C20"/>
    <w:rsid w:val="00844C7B"/>
    <w:rsid w:val="00845FBE"/>
    <w:rsid w:val="00846EAD"/>
    <w:rsid w:val="008523D8"/>
    <w:rsid w:val="00852A24"/>
    <w:rsid w:val="00852C8E"/>
    <w:rsid w:val="008543D2"/>
    <w:rsid w:val="00861604"/>
    <w:rsid w:val="00863629"/>
    <w:rsid w:val="0087001B"/>
    <w:rsid w:val="00871C8E"/>
    <w:rsid w:val="008731E8"/>
    <w:rsid w:val="00873854"/>
    <w:rsid w:val="00874878"/>
    <w:rsid w:val="00874EA8"/>
    <w:rsid w:val="00876C2C"/>
    <w:rsid w:val="008824CC"/>
    <w:rsid w:val="00884D25"/>
    <w:rsid w:val="008852C8"/>
    <w:rsid w:val="0088639D"/>
    <w:rsid w:val="00891FFA"/>
    <w:rsid w:val="00893339"/>
    <w:rsid w:val="00897556"/>
    <w:rsid w:val="0089780F"/>
    <w:rsid w:val="008A093C"/>
    <w:rsid w:val="008A56A2"/>
    <w:rsid w:val="008A59F5"/>
    <w:rsid w:val="008B0CA8"/>
    <w:rsid w:val="008B2936"/>
    <w:rsid w:val="008C5577"/>
    <w:rsid w:val="008D2128"/>
    <w:rsid w:val="008D3217"/>
    <w:rsid w:val="008D42E5"/>
    <w:rsid w:val="008D4F8F"/>
    <w:rsid w:val="008E1517"/>
    <w:rsid w:val="008E2B30"/>
    <w:rsid w:val="008E363A"/>
    <w:rsid w:val="008E6BB3"/>
    <w:rsid w:val="008E6EC7"/>
    <w:rsid w:val="008E7E5A"/>
    <w:rsid w:val="008E7F55"/>
    <w:rsid w:val="008F25B4"/>
    <w:rsid w:val="008F3D2C"/>
    <w:rsid w:val="008F6885"/>
    <w:rsid w:val="008F79E8"/>
    <w:rsid w:val="00901017"/>
    <w:rsid w:val="00911444"/>
    <w:rsid w:val="00912243"/>
    <w:rsid w:val="00914926"/>
    <w:rsid w:val="009158CB"/>
    <w:rsid w:val="0092538F"/>
    <w:rsid w:val="0092698E"/>
    <w:rsid w:val="009349DC"/>
    <w:rsid w:val="00935045"/>
    <w:rsid w:val="0094048B"/>
    <w:rsid w:val="009464EA"/>
    <w:rsid w:val="00951656"/>
    <w:rsid w:val="00951B7E"/>
    <w:rsid w:val="00953B6C"/>
    <w:rsid w:val="00955E7B"/>
    <w:rsid w:val="009570B6"/>
    <w:rsid w:val="0095789C"/>
    <w:rsid w:val="009675E1"/>
    <w:rsid w:val="009719DE"/>
    <w:rsid w:val="00971CCE"/>
    <w:rsid w:val="0097584E"/>
    <w:rsid w:val="00977866"/>
    <w:rsid w:val="00982C42"/>
    <w:rsid w:val="009838FE"/>
    <w:rsid w:val="009852C1"/>
    <w:rsid w:val="00986ACE"/>
    <w:rsid w:val="00986C82"/>
    <w:rsid w:val="00993534"/>
    <w:rsid w:val="00996FCF"/>
    <w:rsid w:val="009A32E3"/>
    <w:rsid w:val="009A3E29"/>
    <w:rsid w:val="009A6B8A"/>
    <w:rsid w:val="009B12C4"/>
    <w:rsid w:val="009B2F74"/>
    <w:rsid w:val="009B4115"/>
    <w:rsid w:val="009C4CA5"/>
    <w:rsid w:val="009C5E46"/>
    <w:rsid w:val="009D7244"/>
    <w:rsid w:val="009E1581"/>
    <w:rsid w:val="009E25A6"/>
    <w:rsid w:val="009E4D46"/>
    <w:rsid w:val="009E6FB5"/>
    <w:rsid w:val="009F49C7"/>
    <w:rsid w:val="009F7574"/>
    <w:rsid w:val="009F79AA"/>
    <w:rsid w:val="00A04003"/>
    <w:rsid w:val="00A04307"/>
    <w:rsid w:val="00A109FC"/>
    <w:rsid w:val="00A14C3B"/>
    <w:rsid w:val="00A15ADC"/>
    <w:rsid w:val="00A21DFB"/>
    <w:rsid w:val="00A24900"/>
    <w:rsid w:val="00A30764"/>
    <w:rsid w:val="00A3093F"/>
    <w:rsid w:val="00A3127A"/>
    <w:rsid w:val="00A432D4"/>
    <w:rsid w:val="00A4489A"/>
    <w:rsid w:val="00A4718B"/>
    <w:rsid w:val="00A51144"/>
    <w:rsid w:val="00A53B21"/>
    <w:rsid w:val="00A569DF"/>
    <w:rsid w:val="00A57D02"/>
    <w:rsid w:val="00A60BD1"/>
    <w:rsid w:val="00A62099"/>
    <w:rsid w:val="00A6558E"/>
    <w:rsid w:val="00A66B5D"/>
    <w:rsid w:val="00A7044C"/>
    <w:rsid w:val="00A740CF"/>
    <w:rsid w:val="00A7423D"/>
    <w:rsid w:val="00A77338"/>
    <w:rsid w:val="00A80A29"/>
    <w:rsid w:val="00A80F52"/>
    <w:rsid w:val="00A858C9"/>
    <w:rsid w:val="00A86DAE"/>
    <w:rsid w:val="00A93755"/>
    <w:rsid w:val="00A93A32"/>
    <w:rsid w:val="00A9537F"/>
    <w:rsid w:val="00AA2C15"/>
    <w:rsid w:val="00AA3CCC"/>
    <w:rsid w:val="00AA402D"/>
    <w:rsid w:val="00AA56AE"/>
    <w:rsid w:val="00AA6F70"/>
    <w:rsid w:val="00AB7050"/>
    <w:rsid w:val="00AC10C4"/>
    <w:rsid w:val="00AC5299"/>
    <w:rsid w:val="00AD0C96"/>
    <w:rsid w:val="00AD14A4"/>
    <w:rsid w:val="00AD1F28"/>
    <w:rsid w:val="00AD3446"/>
    <w:rsid w:val="00AD4DB1"/>
    <w:rsid w:val="00AE18C1"/>
    <w:rsid w:val="00AE400B"/>
    <w:rsid w:val="00AE4ABC"/>
    <w:rsid w:val="00AE54BA"/>
    <w:rsid w:val="00AE61EE"/>
    <w:rsid w:val="00AE7ABC"/>
    <w:rsid w:val="00AF2335"/>
    <w:rsid w:val="00AF3418"/>
    <w:rsid w:val="00AF3761"/>
    <w:rsid w:val="00AF3925"/>
    <w:rsid w:val="00AF5CF2"/>
    <w:rsid w:val="00AF6234"/>
    <w:rsid w:val="00B00C70"/>
    <w:rsid w:val="00B012D5"/>
    <w:rsid w:val="00B02442"/>
    <w:rsid w:val="00B03C59"/>
    <w:rsid w:val="00B134F8"/>
    <w:rsid w:val="00B17023"/>
    <w:rsid w:val="00B30006"/>
    <w:rsid w:val="00B32B50"/>
    <w:rsid w:val="00B33B1E"/>
    <w:rsid w:val="00B33EB1"/>
    <w:rsid w:val="00B44457"/>
    <w:rsid w:val="00B44E25"/>
    <w:rsid w:val="00B45130"/>
    <w:rsid w:val="00B46DA5"/>
    <w:rsid w:val="00B50EAD"/>
    <w:rsid w:val="00B51C48"/>
    <w:rsid w:val="00B54DC9"/>
    <w:rsid w:val="00B61061"/>
    <w:rsid w:val="00B667F9"/>
    <w:rsid w:val="00B80A50"/>
    <w:rsid w:val="00B81386"/>
    <w:rsid w:val="00B853EE"/>
    <w:rsid w:val="00B90510"/>
    <w:rsid w:val="00B97D75"/>
    <w:rsid w:val="00BA0984"/>
    <w:rsid w:val="00BA09A1"/>
    <w:rsid w:val="00BA0AB7"/>
    <w:rsid w:val="00BA11DD"/>
    <w:rsid w:val="00BA173E"/>
    <w:rsid w:val="00BA1850"/>
    <w:rsid w:val="00BA6B53"/>
    <w:rsid w:val="00BB03F9"/>
    <w:rsid w:val="00BB233A"/>
    <w:rsid w:val="00BC2A7C"/>
    <w:rsid w:val="00BC5E86"/>
    <w:rsid w:val="00BD09FF"/>
    <w:rsid w:val="00BD1F42"/>
    <w:rsid w:val="00BD2C5B"/>
    <w:rsid w:val="00BD4D8C"/>
    <w:rsid w:val="00BD53EA"/>
    <w:rsid w:val="00BE0FBA"/>
    <w:rsid w:val="00BE10FD"/>
    <w:rsid w:val="00BE38AA"/>
    <w:rsid w:val="00BE3F9E"/>
    <w:rsid w:val="00BE4069"/>
    <w:rsid w:val="00BE46E3"/>
    <w:rsid w:val="00BE6503"/>
    <w:rsid w:val="00BF22E3"/>
    <w:rsid w:val="00BF396F"/>
    <w:rsid w:val="00BF48A1"/>
    <w:rsid w:val="00C005E3"/>
    <w:rsid w:val="00C01973"/>
    <w:rsid w:val="00C02E32"/>
    <w:rsid w:val="00C035A1"/>
    <w:rsid w:val="00C03863"/>
    <w:rsid w:val="00C06438"/>
    <w:rsid w:val="00C07130"/>
    <w:rsid w:val="00C1440D"/>
    <w:rsid w:val="00C14AA9"/>
    <w:rsid w:val="00C14D48"/>
    <w:rsid w:val="00C158D5"/>
    <w:rsid w:val="00C2061F"/>
    <w:rsid w:val="00C2319B"/>
    <w:rsid w:val="00C23B02"/>
    <w:rsid w:val="00C2490A"/>
    <w:rsid w:val="00C259A7"/>
    <w:rsid w:val="00C261A8"/>
    <w:rsid w:val="00C26BAF"/>
    <w:rsid w:val="00C27CC2"/>
    <w:rsid w:val="00C34D42"/>
    <w:rsid w:val="00C4191F"/>
    <w:rsid w:val="00C41E96"/>
    <w:rsid w:val="00C44BAA"/>
    <w:rsid w:val="00C45A8E"/>
    <w:rsid w:val="00C45B3B"/>
    <w:rsid w:val="00C50E44"/>
    <w:rsid w:val="00C52D6B"/>
    <w:rsid w:val="00C532E4"/>
    <w:rsid w:val="00C571B3"/>
    <w:rsid w:val="00C573A4"/>
    <w:rsid w:val="00C577E6"/>
    <w:rsid w:val="00C63F2D"/>
    <w:rsid w:val="00C66EE9"/>
    <w:rsid w:val="00C7276F"/>
    <w:rsid w:val="00C76F69"/>
    <w:rsid w:val="00C77F13"/>
    <w:rsid w:val="00C80692"/>
    <w:rsid w:val="00C81A31"/>
    <w:rsid w:val="00C82318"/>
    <w:rsid w:val="00C863F5"/>
    <w:rsid w:val="00C90FDF"/>
    <w:rsid w:val="00C9108B"/>
    <w:rsid w:val="00C92F81"/>
    <w:rsid w:val="00C95CD4"/>
    <w:rsid w:val="00CA3801"/>
    <w:rsid w:val="00CA5489"/>
    <w:rsid w:val="00CA690D"/>
    <w:rsid w:val="00CA6C8A"/>
    <w:rsid w:val="00CB1B63"/>
    <w:rsid w:val="00CB59C3"/>
    <w:rsid w:val="00CC15CC"/>
    <w:rsid w:val="00CC2B5A"/>
    <w:rsid w:val="00CC3915"/>
    <w:rsid w:val="00CC5975"/>
    <w:rsid w:val="00CC6A3C"/>
    <w:rsid w:val="00CD1C9B"/>
    <w:rsid w:val="00CD6046"/>
    <w:rsid w:val="00CD62B6"/>
    <w:rsid w:val="00CD778C"/>
    <w:rsid w:val="00CE0819"/>
    <w:rsid w:val="00CE133E"/>
    <w:rsid w:val="00CE1CF8"/>
    <w:rsid w:val="00CE2FEF"/>
    <w:rsid w:val="00CE4B87"/>
    <w:rsid w:val="00CE66B9"/>
    <w:rsid w:val="00CF3813"/>
    <w:rsid w:val="00CF3C3F"/>
    <w:rsid w:val="00CF60B2"/>
    <w:rsid w:val="00CF6718"/>
    <w:rsid w:val="00CF6B32"/>
    <w:rsid w:val="00CF72F4"/>
    <w:rsid w:val="00D02784"/>
    <w:rsid w:val="00D11BC1"/>
    <w:rsid w:val="00D146E1"/>
    <w:rsid w:val="00D27579"/>
    <w:rsid w:val="00D27683"/>
    <w:rsid w:val="00D3206D"/>
    <w:rsid w:val="00D375C0"/>
    <w:rsid w:val="00D4251F"/>
    <w:rsid w:val="00D433DF"/>
    <w:rsid w:val="00D57B99"/>
    <w:rsid w:val="00D63140"/>
    <w:rsid w:val="00D635F5"/>
    <w:rsid w:val="00D64977"/>
    <w:rsid w:val="00D64EA9"/>
    <w:rsid w:val="00D66B01"/>
    <w:rsid w:val="00D66E43"/>
    <w:rsid w:val="00D67F0C"/>
    <w:rsid w:val="00D70016"/>
    <w:rsid w:val="00D92C7C"/>
    <w:rsid w:val="00D938CE"/>
    <w:rsid w:val="00D94FBD"/>
    <w:rsid w:val="00D9565A"/>
    <w:rsid w:val="00DA07F4"/>
    <w:rsid w:val="00DA1E23"/>
    <w:rsid w:val="00DA7146"/>
    <w:rsid w:val="00DB5CBF"/>
    <w:rsid w:val="00DB6EAC"/>
    <w:rsid w:val="00DC0F21"/>
    <w:rsid w:val="00DC3206"/>
    <w:rsid w:val="00DC760B"/>
    <w:rsid w:val="00DD4126"/>
    <w:rsid w:val="00DD4504"/>
    <w:rsid w:val="00DD5A7F"/>
    <w:rsid w:val="00DD7EB6"/>
    <w:rsid w:val="00DE48E3"/>
    <w:rsid w:val="00DE4917"/>
    <w:rsid w:val="00DE4A99"/>
    <w:rsid w:val="00DE6938"/>
    <w:rsid w:val="00DE7630"/>
    <w:rsid w:val="00DE7A8C"/>
    <w:rsid w:val="00DF2836"/>
    <w:rsid w:val="00DF412E"/>
    <w:rsid w:val="00DF5E45"/>
    <w:rsid w:val="00DF6087"/>
    <w:rsid w:val="00E015A3"/>
    <w:rsid w:val="00E02618"/>
    <w:rsid w:val="00E0408F"/>
    <w:rsid w:val="00E1284D"/>
    <w:rsid w:val="00E17A66"/>
    <w:rsid w:val="00E20603"/>
    <w:rsid w:val="00E2328D"/>
    <w:rsid w:val="00E23574"/>
    <w:rsid w:val="00E271B9"/>
    <w:rsid w:val="00E27AC2"/>
    <w:rsid w:val="00E30C8C"/>
    <w:rsid w:val="00E335DF"/>
    <w:rsid w:val="00E35A17"/>
    <w:rsid w:val="00E37725"/>
    <w:rsid w:val="00E41C42"/>
    <w:rsid w:val="00E427D8"/>
    <w:rsid w:val="00E503EF"/>
    <w:rsid w:val="00E50C43"/>
    <w:rsid w:val="00E51E85"/>
    <w:rsid w:val="00E5394A"/>
    <w:rsid w:val="00E5640E"/>
    <w:rsid w:val="00E56C05"/>
    <w:rsid w:val="00E56F27"/>
    <w:rsid w:val="00E62354"/>
    <w:rsid w:val="00E6376E"/>
    <w:rsid w:val="00E64C52"/>
    <w:rsid w:val="00E66D1F"/>
    <w:rsid w:val="00E67223"/>
    <w:rsid w:val="00E67376"/>
    <w:rsid w:val="00E6774E"/>
    <w:rsid w:val="00E7163F"/>
    <w:rsid w:val="00E71A83"/>
    <w:rsid w:val="00E81C8F"/>
    <w:rsid w:val="00E82493"/>
    <w:rsid w:val="00E84011"/>
    <w:rsid w:val="00E84532"/>
    <w:rsid w:val="00E85257"/>
    <w:rsid w:val="00E852D8"/>
    <w:rsid w:val="00E91011"/>
    <w:rsid w:val="00E92BBD"/>
    <w:rsid w:val="00E9322B"/>
    <w:rsid w:val="00E93328"/>
    <w:rsid w:val="00E9451F"/>
    <w:rsid w:val="00E9460D"/>
    <w:rsid w:val="00E95B41"/>
    <w:rsid w:val="00E971AF"/>
    <w:rsid w:val="00EA15AE"/>
    <w:rsid w:val="00EA3E9E"/>
    <w:rsid w:val="00EA7D29"/>
    <w:rsid w:val="00EB00F8"/>
    <w:rsid w:val="00ED0968"/>
    <w:rsid w:val="00ED2376"/>
    <w:rsid w:val="00ED3DAD"/>
    <w:rsid w:val="00ED4F50"/>
    <w:rsid w:val="00EE1D9C"/>
    <w:rsid w:val="00EE2543"/>
    <w:rsid w:val="00EE3A88"/>
    <w:rsid w:val="00EE3E27"/>
    <w:rsid w:val="00EE57C8"/>
    <w:rsid w:val="00EE5E83"/>
    <w:rsid w:val="00EE5EB0"/>
    <w:rsid w:val="00EF19F5"/>
    <w:rsid w:val="00EF6D74"/>
    <w:rsid w:val="00EF71DD"/>
    <w:rsid w:val="00F00FE7"/>
    <w:rsid w:val="00F02C90"/>
    <w:rsid w:val="00F03443"/>
    <w:rsid w:val="00F06BBD"/>
    <w:rsid w:val="00F102F0"/>
    <w:rsid w:val="00F10ACE"/>
    <w:rsid w:val="00F204D3"/>
    <w:rsid w:val="00F23ECD"/>
    <w:rsid w:val="00F24035"/>
    <w:rsid w:val="00F25330"/>
    <w:rsid w:val="00F269B7"/>
    <w:rsid w:val="00F3175D"/>
    <w:rsid w:val="00F35E09"/>
    <w:rsid w:val="00F36F19"/>
    <w:rsid w:val="00F36FE2"/>
    <w:rsid w:val="00F370BE"/>
    <w:rsid w:val="00F4540C"/>
    <w:rsid w:val="00F5045A"/>
    <w:rsid w:val="00F53CC3"/>
    <w:rsid w:val="00F54160"/>
    <w:rsid w:val="00F54543"/>
    <w:rsid w:val="00F6415F"/>
    <w:rsid w:val="00F64183"/>
    <w:rsid w:val="00F70121"/>
    <w:rsid w:val="00F721F3"/>
    <w:rsid w:val="00F72447"/>
    <w:rsid w:val="00F72C04"/>
    <w:rsid w:val="00F73857"/>
    <w:rsid w:val="00F76258"/>
    <w:rsid w:val="00F77A11"/>
    <w:rsid w:val="00F80535"/>
    <w:rsid w:val="00F81325"/>
    <w:rsid w:val="00F821A1"/>
    <w:rsid w:val="00F85C8C"/>
    <w:rsid w:val="00F867C8"/>
    <w:rsid w:val="00F909DD"/>
    <w:rsid w:val="00F91289"/>
    <w:rsid w:val="00F91A92"/>
    <w:rsid w:val="00F91F7B"/>
    <w:rsid w:val="00F92753"/>
    <w:rsid w:val="00F977E8"/>
    <w:rsid w:val="00FA1419"/>
    <w:rsid w:val="00FA504A"/>
    <w:rsid w:val="00FB0878"/>
    <w:rsid w:val="00FB21E9"/>
    <w:rsid w:val="00FB2FE9"/>
    <w:rsid w:val="00FB6821"/>
    <w:rsid w:val="00FB6FA0"/>
    <w:rsid w:val="00FC24F6"/>
    <w:rsid w:val="00FD3308"/>
    <w:rsid w:val="00FD597F"/>
    <w:rsid w:val="00FD6702"/>
    <w:rsid w:val="00FE07BA"/>
    <w:rsid w:val="00FE3C27"/>
    <w:rsid w:val="00FF18B7"/>
    <w:rsid w:val="00FF264E"/>
    <w:rsid w:val="00FF6B21"/>
    <w:rsid w:val="00FF7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26BAF"/>
    <w:pPr>
      <w:jc w:val="both"/>
    </w:pPr>
    <w:rPr>
      <w:lang w:eastAsia="en-US"/>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Body1"/>
    <w:link w:val="Heading1Char"/>
    <w:uiPriority w:val="99"/>
    <w:qFormat/>
    <w:rsid w:val="00334F1A"/>
    <w:pPr>
      <w:keepNext/>
      <w:spacing w:after="240"/>
      <w:outlineLvl w:val="0"/>
    </w:pPr>
    <w:rPr>
      <w:rFonts w:eastAsia="Times New Roman"/>
      <w:b/>
      <w:color w:val="000000"/>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link w:val="Heading2Char1"/>
    <w:uiPriority w:val="99"/>
    <w:qFormat/>
    <w:rsid w:val="00334F1A"/>
    <w:pPr>
      <w:numPr>
        <w:ilvl w:val="1"/>
        <w:numId w:val="5"/>
      </w:numPr>
      <w:spacing w:after="240"/>
      <w:outlineLvl w:val="1"/>
    </w:pPr>
    <w:rPr>
      <w:rFonts w:eastAsia="Times New Roman"/>
      <w:color w:val="000000"/>
      <w:lang w:eastAsia="en-GB"/>
    </w:rPr>
  </w:style>
  <w:style w:type="paragraph" w:styleId="Heading3">
    <w:name w:val="heading 3"/>
    <w:aliases w:val="MCheading3"/>
    <w:basedOn w:val="Normal"/>
    <w:link w:val="Heading3Char"/>
    <w:uiPriority w:val="99"/>
    <w:qFormat/>
    <w:rsid w:val="00334F1A"/>
    <w:pPr>
      <w:numPr>
        <w:ilvl w:val="2"/>
        <w:numId w:val="5"/>
      </w:numPr>
      <w:spacing w:after="240"/>
      <w:outlineLvl w:val="2"/>
    </w:pPr>
    <w:rPr>
      <w:rFonts w:eastAsia="Times New Roman"/>
      <w:color w:val="000000"/>
      <w:lang w:eastAsia="en-GB"/>
    </w:rPr>
  </w:style>
  <w:style w:type="paragraph" w:styleId="Heading4">
    <w:name w:val="heading 4"/>
    <w:aliases w:val="MCheadin4"/>
    <w:basedOn w:val="Normal"/>
    <w:link w:val="Heading4Char"/>
    <w:uiPriority w:val="99"/>
    <w:qFormat/>
    <w:rsid w:val="00334F1A"/>
    <w:pPr>
      <w:numPr>
        <w:ilvl w:val="3"/>
        <w:numId w:val="5"/>
      </w:numPr>
      <w:spacing w:after="240"/>
      <w:outlineLvl w:val="3"/>
    </w:pPr>
    <w:rPr>
      <w:rFonts w:eastAsia="Times New Roman"/>
      <w:color w:val="000000"/>
      <w:lang w:eastAsia="en-GB"/>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qFormat/>
    <w:rsid w:val="00334F1A"/>
    <w:pPr>
      <w:numPr>
        <w:ilvl w:val="4"/>
        <w:numId w:val="5"/>
      </w:numPr>
      <w:spacing w:after="240"/>
      <w:outlineLvl w:val="4"/>
    </w:pPr>
    <w:rPr>
      <w:rFonts w:eastAsia="Times New Roman"/>
      <w:color w:val="000000"/>
      <w:lang w:eastAsia="en-GB"/>
    </w:rPr>
  </w:style>
  <w:style w:type="paragraph" w:styleId="Heading6">
    <w:name w:val="heading 6"/>
    <w:basedOn w:val="Normal"/>
    <w:link w:val="Heading6Char"/>
    <w:uiPriority w:val="99"/>
    <w:qFormat/>
    <w:rsid w:val="00334F1A"/>
    <w:pPr>
      <w:numPr>
        <w:ilvl w:val="5"/>
        <w:numId w:val="5"/>
      </w:numPr>
      <w:spacing w:after="240"/>
      <w:outlineLvl w:val="5"/>
    </w:pPr>
    <w:rPr>
      <w:rFonts w:eastAsia="Times New Roman"/>
      <w:color w:val="000000"/>
      <w:lang w:eastAsia="en-GB"/>
    </w:rPr>
  </w:style>
  <w:style w:type="paragraph" w:styleId="Heading7">
    <w:name w:val="heading 7"/>
    <w:basedOn w:val="Normal"/>
    <w:next w:val="Normal"/>
    <w:link w:val="Heading7Char"/>
    <w:uiPriority w:val="99"/>
    <w:qFormat/>
    <w:rsid w:val="00017AD9"/>
    <w:pPr>
      <w:outlineLvl w:val="6"/>
    </w:pPr>
  </w:style>
  <w:style w:type="paragraph" w:styleId="Heading8">
    <w:name w:val="heading 8"/>
    <w:basedOn w:val="Normal"/>
    <w:next w:val="Normal"/>
    <w:link w:val="Heading8Char"/>
    <w:uiPriority w:val="99"/>
    <w:qFormat/>
    <w:rsid w:val="00017AD9"/>
    <w:pPr>
      <w:outlineLvl w:val="7"/>
    </w:pPr>
  </w:style>
  <w:style w:type="paragraph" w:styleId="Heading9">
    <w:name w:val="heading 9"/>
    <w:basedOn w:val="Normal"/>
    <w:next w:val="Normal"/>
    <w:link w:val="Heading9Char"/>
    <w:uiPriority w:val="99"/>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link w:val="Heading1"/>
    <w:uiPriority w:val="99"/>
    <w:locked/>
    <w:rsid w:val="000E0132"/>
    <w:rPr>
      <w:rFonts w:eastAsia="Times New Roman"/>
      <w:b/>
      <w:color w:val="000000"/>
      <w:lang w:val="x-none"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uiPriority w:val="9"/>
    <w:semiHidden/>
    <w:rsid w:val="00BC2F28"/>
    <w:rPr>
      <w:rFonts w:ascii="Cambria" w:eastAsia="Times New Roman" w:hAnsi="Cambria" w:cs="Times New Roman"/>
      <w:b/>
      <w:bCs/>
      <w:i/>
      <w:iCs/>
      <w:sz w:val="28"/>
      <w:szCs w:val="28"/>
      <w:lang w:eastAsia="en-US"/>
    </w:rPr>
  </w:style>
  <w:style w:type="character" w:customStyle="1" w:styleId="Heading3Char">
    <w:name w:val="Heading 3 Char"/>
    <w:aliases w:val="MCheading3 Char"/>
    <w:link w:val="Heading3"/>
    <w:uiPriority w:val="99"/>
    <w:locked/>
    <w:rsid w:val="000E0132"/>
    <w:rPr>
      <w:rFonts w:eastAsia="Times New Roman"/>
      <w:color w:val="000000"/>
      <w:lang w:val="x-none" w:eastAsia="en-GB"/>
    </w:rPr>
  </w:style>
  <w:style w:type="character" w:customStyle="1" w:styleId="Heading4Char">
    <w:name w:val="Heading 4 Char"/>
    <w:aliases w:val="MCheadin4 Char"/>
    <w:link w:val="Heading4"/>
    <w:uiPriority w:val="99"/>
    <w:locked/>
    <w:rsid w:val="000E0132"/>
    <w:rPr>
      <w:rFonts w:eastAsia="Times New Roman"/>
      <w:color w:val="000000"/>
      <w:lang w:val="x-none" w:eastAsia="en-GB"/>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0E0132"/>
    <w:rPr>
      <w:rFonts w:eastAsia="Times New Roman"/>
      <w:color w:val="000000"/>
      <w:lang w:val="x-none" w:eastAsia="en-GB"/>
    </w:rPr>
  </w:style>
  <w:style w:type="character" w:customStyle="1" w:styleId="Heading6Char">
    <w:name w:val="Heading 6 Char"/>
    <w:link w:val="Heading6"/>
    <w:uiPriority w:val="99"/>
    <w:locked/>
    <w:rsid w:val="000E0132"/>
    <w:rPr>
      <w:rFonts w:eastAsia="Times New Roman"/>
      <w:color w:val="000000"/>
      <w:lang w:val="x-none" w:eastAsia="en-GB"/>
    </w:rPr>
  </w:style>
  <w:style w:type="character" w:customStyle="1" w:styleId="Heading7Char">
    <w:name w:val="Heading 7 Char"/>
    <w:link w:val="Heading7"/>
    <w:uiPriority w:val="99"/>
    <w:semiHidden/>
    <w:locked/>
    <w:rsid w:val="00017AD9"/>
    <w:rPr>
      <w:rFonts w:ascii="Arial" w:hAnsi="Arial"/>
      <w:color w:val="000000"/>
      <w:sz w:val="20"/>
      <w:lang w:val="x-none" w:eastAsia="en-GB"/>
    </w:rPr>
  </w:style>
  <w:style w:type="character" w:customStyle="1" w:styleId="Heading8Char">
    <w:name w:val="Heading 8 Char"/>
    <w:link w:val="Heading8"/>
    <w:uiPriority w:val="99"/>
    <w:semiHidden/>
    <w:locked/>
    <w:rsid w:val="00017AD9"/>
    <w:rPr>
      <w:rFonts w:ascii="Arial" w:hAnsi="Arial"/>
      <w:color w:val="000000"/>
      <w:sz w:val="20"/>
      <w:lang w:val="x-none" w:eastAsia="en-GB"/>
    </w:rPr>
  </w:style>
  <w:style w:type="character" w:customStyle="1" w:styleId="Heading9Char">
    <w:name w:val="Heading 9 Char"/>
    <w:link w:val="Heading9"/>
    <w:uiPriority w:val="99"/>
    <w:semiHidden/>
    <w:locked/>
    <w:rsid w:val="00017AD9"/>
    <w:rPr>
      <w:rFonts w:ascii="Arial" w:hAnsi="Arial"/>
      <w:color w:val="000000"/>
      <w:sz w:val="20"/>
      <w:lang w:val="x-none" w:eastAsia="en-GB"/>
    </w:rPr>
  </w:style>
  <w:style w:type="paragraph" w:customStyle="1" w:styleId="Body">
    <w:name w:val="Body"/>
    <w:uiPriority w:val="99"/>
    <w:rsid w:val="00017AD9"/>
    <w:pPr>
      <w:spacing w:after="240"/>
      <w:jc w:val="both"/>
    </w:pPr>
    <w:rPr>
      <w:rFonts w:eastAsia="Times New Roman"/>
      <w:color w:val="000000"/>
    </w:rPr>
  </w:style>
  <w:style w:type="paragraph" w:customStyle="1" w:styleId="Body1">
    <w:name w:val="Body 1"/>
    <w:uiPriority w:val="99"/>
    <w:rsid w:val="00017AD9"/>
    <w:pPr>
      <w:spacing w:after="240"/>
      <w:ind w:left="851"/>
      <w:jc w:val="both"/>
    </w:pPr>
    <w:rPr>
      <w:rFonts w:eastAsia="Times New Roman"/>
      <w:color w:val="000000"/>
    </w:rPr>
  </w:style>
  <w:style w:type="paragraph" w:customStyle="1" w:styleId="Body2">
    <w:name w:val="Body 2"/>
    <w:uiPriority w:val="99"/>
    <w:rsid w:val="00017AD9"/>
    <w:pPr>
      <w:spacing w:after="240"/>
      <w:ind w:left="1701"/>
      <w:jc w:val="both"/>
    </w:pPr>
    <w:rPr>
      <w:rFonts w:eastAsia="Times New Roman"/>
      <w:color w:val="000000"/>
    </w:rPr>
  </w:style>
  <w:style w:type="paragraph" w:customStyle="1" w:styleId="Body3">
    <w:name w:val="Body 3"/>
    <w:uiPriority w:val="99"/>
    <w:rsid w:val="00017AD9"/>
    <w:pPr>
      <w:spacing w:after="240"/>
      <w:ind w:left="2552"/>
      <w:jc w:val="both"/>
    </w:pPr>
    <w:rPr>
      <w:rFonts w:eastAsia="Times New Roman"/>
      <w:color w:val="000000"/>
    </w:rPr>
  </w:style>
  <w:style w:type="paragraph" w:customStyle="1" w:styleId="Body4">
    <w:name w:val="Body 4"/>
    <w:uiPriority w:val="99"/>
    <w:rsid w:val="00017AD9"/>
    <w:pPr>
      <w:spacing w:after="240"/>
      <w:ind w:left="3402"/>
      <w:jc w:val="both"/>
    </w:pPr>
    <w:rPr>
      <w:rFonts w:eastAsia="Times New Roman"/>
      <w:color w:val="000000"/>
    </w:rPr>
  </w:style>
  <w:style w:type="paragraph" w:customStyle="1" w:styleId="Body5">
    <w:name w:val="Body 5"/>
    <w:uiPriority w:val="99"/>
    <w:rsid w:val="00017AD9"/>
    <w:pPr>
      <w:spacing w:after="240"/>
      <w:ind w:left="4253"/>
      <w:jc w:val="both"/>
    </w:pPr>
    <w:rPr>
      <w:rFonts w:eastAsia="Times New Roman"/>
      <w:color w:val="000000"/>
    </w:rPr>
  </w:style>
  <w:style w:type="paragraph" w:customStyle="1" w:styleId="BodyCentred">
    <w:name w:val="Body Centred"/>
    <w:next w:val="Body"/>
    <w:uiPriority w:val="99"/>
    <w:rsid w:val="00017AD9"/>
    <w:pPr>
      <w:spacing w:after="240"/>
      <w:jc w:val="center"/>
    </w:pPr>
    <w:rPr>
      <w:rFonts w:eastAsia="Times New Roman"/>
      <w:color w:val="000000"/>
    </w:rPr>
  </w:style>
  <w:style w:type="paragraph" w:customStyle="1" w:styleId="BodyIndentedList">
    <w:name w:val="Body Indented List"/>
    <w:uiPriority w:val="99"/>
    <w:rsid w:val="00223569"/>
    <w:pPr>
      <w:ind w:left="851"/>
    </w:pPr>
    <w:rPr>
      <w:rFonts w:eastAsia="Times New Roman"/>
      <w:color w:val="000000"/>
    </w:rPr>
  </w:style>
  <w:style w:type="paragraph" w:customStyle="1" w:styleId="BodyList">
    <w:name w:val="Body List"/>
    <w:uiPriority w:val="99"/>
    <w:rsid w:val="00017AD9"/>
    <w:rPr>
      <w:rFonts w:eastAsia="Times New Roman"/>
      <w:color w:val="000000"/>
    </w:rPr>
  </w:style>
  <w:style w:type="paragraph" w:customStyle="1" w:styleId="BoldHeading">
    <w:name w:val="Bold Heading"/>
    <w:next w:val="Body"/>
    <w:uiPriority w:val="99"/>
    <w:rsid w:val="00017AD9"/>
    <w:pPr>
      <w:keepNext/>
      <w:spacing w:after="240"/>
      <w:jc w:val="both"/>
    </w:pPr>
    <w:rPr>
      <w:rFonts w:eastAsia="Times New Roman"/>
      <w:b/>
      <w:color w:val="000000"/>
    </w:rPr>
  </w:style>
  <w:style w:type="paragraph" w:customStyle="1" w:styleId="Bullet1">
    <w:name w:val="Bullet 1"/>
    <w:uiPriority w:val="99"/>
    <w:rsid w:val="00017AD9"/>
    <w:pPr>
      <w:numPr>
        <w:numId w:val="1"/>
      </w:numPr>
      <w:spacing w:after="240"/>
      <w:jc w:val="both"/>
    </w:pPr>
    <w:rPr>
      <w:rFonts w:eastAsia="Times New Roman"/>
      <w:color w:val="000000"/>
    </w:rPr>
  </w:style>
  <w:style w:type="paragraph" w:customStyle="1" w:styleId="Bullet2">
    <w:name w:val="Bullet 2"/>
    <w:uiPriority w:val="99"/>
    <w:rsid w:val="00017AD9"/>
    <w:pPr>
      <w:numPr>
        <w:ilvl w:val="1"/>
        <w:numId w:val="1"/>
      </w:numPr>
      <w:spacing w:after="240"/>
      <w:jc w:val="both"/>
    </w:pPr>
    <w:rPr>
      <w:rFonts w:eastAsia="Times New Roman"/>
      <w:color w:val="000000"/>
    </w:rPr>
  </w:style>
  <w:style w:type="paragraph" w:customStyle="1" w:styleId="Bullet3">
    <w:name w:val="Bullet 3"/>
    <w:uiPriority w:val="99"/>
    <w:rsid w:val="00017AD9"/>
    <w:pPr>
      <w:numPr>
        <w:ilvl w:val="2"/>
        <w:numId w:val="1"/>
      </w:numPr>
      <w:spacing w:after="240"/>
      <w:jc w:val="both"/>
    </w:pPr>
    <w:rPr>
      <w:rFonts w:eastAsia="Times New Roman"/>
      <w:color w:val="000000"/>
    </w:rPr>
  </w:style>
  <w:style w:type="paragraph" w:customStyle="1" w:styleId="BulletList1">
    <w:name w:val="Bullet List 1"/>
    <w:uiPriority w:val="99"/>
    <w:rsid w:val="00017AD9"/>
    <w:pPr>
      <w:numPr>
        <w:numId w:val="2"/>
      </w:numPr>
      <w:jc w:val="both"/>
    </w:pPr>
    <w:rPr>
      <w:rFonts w:eastAsia="Times New Roman"/>
      <w:color w:val="000000"/>
    </w:rPr>
  </w:style>
  <w:style w:type="paragraph" w:customStyle="1" w:styleId="BulletList2">
    <w:name w:val="Bullet List 2"/>
    <w:uiPriority w:val="99"/>
    <w:rsid w:val="00017AD9"/>
    <w:pPr>
      <w:numPr>
        <w:ilvl w:val="1"/>
        <w:numId w:val="2"/>
      </w:numPr>
      <w:jc w:val="both"/>
    </w:pPr>
    <w:rPr>
      <w:rFonts w:eastAsia="Times New Roman"/>
      <w:color w:val="000000"/>
    </w:rPr>
  </w:style>
  <w:style w:type="paragraph" w:customStyle="1" w:styleId="BulletList3">
    <w:name w:val="Bullet List 3"/>
    <w:uiPriority w:val="99"/>
    <w:rsid w:val="00017AD9"/>
    <w:pPr>
      <w:numPr>
        <w:ilvl w:val="2"/>
        <w:numId w:val="2"/>
      </w:numPr>
      <w:jc w:val="both"/>
    </w:pPr>
    <w:rPr>
      <w:rFonts w:eastAsia="Times New Roman"/>
      <w:color w:val="000000"/>
    </w:rPr>
  </w:style>
  <w:style w:type="paragraph" w:customStyle="1" w:styleId="ContentsHeading">
    <w:name w:val="Contents Heading"/>
    <w:next w:val="Body"/>
    <w:uiPriority w:val="99"/>
    <w:rsid w:val="002F4080"/>
    <w:pPr>
      <w:spacing w:after="240"/>
      <w:ind w:left="851"/>
    </w:pPr>
    <w:rPr>
      <w:rFonts w:eastAsia="Times New Roman"/>
      <w:b/>
      <w:caps/>
      <w:color w:val="000000"/>
    </w:rPr>
  </w:style>
  <w:style w:type="paragraph" w:customStyle="1" w:styleId="Definition">
    <w:name w:val="Definition"/>
    <w:uiPriority w:val="99"/>
    <w:rsid w:val="00E015A3"/>
    <w:pPr>
      <w:numPr>
        <w:numId w:val="3"/>
      </w:numPr>
      <w:spacing w:after="240"/>
      <w:jc w:val="both"/>
    </w:pPr>
    <w:rPr>
      <w:rFonts w:eastAsia="Times New Roman"/>
      <w:color w:val="000000"/>
    </w:rPr>
  </w:style>
  <w:style w:type="paragraph" w:customStyle="1" w:styleId="Definitiona">
    <w:name w:val="Definition (a)"/>
    <w:uiPriority w:val="99"/>
    <w:rsid w:val="00017AD9"/>
    <w:pPr>
      <w:numPr>
        <w:ilvl w:val="1"/>
        <w:numId w:val="3"/>
      </w:numPr>
      <w:spacing w:after="240"/>
      <w:jc w:val="both"/>
    </w:pPr>
    <w:rPr>
      <w:rFonts w:eastAsia="Times New Roman"/>
      <w:color w:val="000000"/>
    </w:rPr>
  </w:style>
  <w:style w:type="paragraph" w:customStyle="1" w:styleId="Definitioni">
    <w:name w:val="Definition (i)"/>
    <w:uiPriority w:val="99"/>
    <w:rsid w:val="00017AD9"/>
    <w:pPr>
      <w:numPr>
        <w:ilvl w:val="2"/>
        <w:numId w:val="3"/>
      </w:numPr>
      <w:spacing w:after="240"/>
      <w:jc w:val="both"/>
    </w:pPr>
    <w:rPr>
      <w:rFonts w:eastAsia="Times New Roman"/>
      <w:color w:val="000000"/>
    </w:rPr>
  </w:style>
  <w:style w:type="character" w:styleId="FollowedHyperlink">
    <w:name w:val="FollowedHyperlink"/>
    <w:uiPriority w:val="99"/>
    <w:rsid w:val="00017AD9"/>
    <w:rPr>
      <w:rFonts w:cs="Times New Roman"/>
      <w:color w:val="800080"/>
      <w:u w:val="single"/>
    </w:rPr>
  </w:style>
  <w:style w:type="paragraph" w:styleId="Footer">
    <w:name w:val="footer"/>
    <w:basedOn w:val="Normal"/>
    <w:link w:val="FooterChar"/>
    <w:uiPriority w:val="99"/>
    <w:rsid w:val="00017AD9"/>
    <w:pPr>
      <w:tabs>
        <w:tab w:val="center" w:pos="4678"/>
        <w:tab w:val="right" w:pos="9356"/>
      </w:tabs>
      <w:jc w:val="left"/>
    </w:pPr>
    <w:rPr>
      <w:rFonts w:eastAsia="Times New Roman"/>
      <w:color w:val="000000"/>
      <w:sz w:val="16"/>
      <w:lang w:eastAsia="en-GB"/>
    </w:rPr>
  </w:style>
  <w:style w:type="character" w:customStyle="1" w:styleId="FooterChar">
    <w:name w:val="Footer Char"/>
    <w:link w:val="Footer"/>
    <w:uiPriority w:val="99"/>
    <w:locked/>
    <w:rsid w:val="00017AD9"/>
    <w:rPr>
      <w:rFonts w:ascii="Arial" w:hAnsi="Arial"/>
      <w:color w:val="000000"/>
      <w:sz w:val="20"/>
      <w:lang w:val="x-none" w:eastAsia="en-GB"/>
    </w:rPr>
  </w:style>
  <w:style w:type="character" w:styleId="FootnoteReference">
    <w:name w:val="footnote reference"/>
    <w:uiPriority w:val="99"/>
    <w:rsid w:val="00017AD9"/>
    <w:rPr>
      <w:rFonts w:cs="Times New Roman"/>
      <w:vertAlign w:val="superscript"/>
    </w:rPr>
  </w:style>
  <w:style w:type="paragraph" w:styleId="FootnoteText">
    <w:name w:val="footnote text"/>
    <w:basedOn w:val="Normal"/>
    <w:link w:val="FootnoteTextChar"/>
    <w:uiPriority w:val="99"/>
    <w:rsid w:val="00017AD9"/>
    <w:rPr>
      <w:rFonts w:eastAsia="Times New Roman"/>
      <w:color w:val="000000"/>
      <w:sz w:val="18"/>
      <w:lang w:eastAsia="en-GB"/>
    </w:rPr>
  </w:style>
  <w:style w:type="character" w:customStyle="1" w:styleId="FootnoteTextChar">
    <w:name w:val="Footnote Text Char"/>
    <w:link w:val="FootnoteText"/>
    <w:uiPriority w:val="99"/>
    <w:locked/>
    <w:rsid w:val="00017AD9"/>
    <w:rPr>
      <w:rFonts w:ascii="Arial" w:hAnsi="Arial"/>
      <w:color w:val="000000"/>
      <w:sz w:val="20"/>
      <w:lang w:val="x-none" w:eastAsia="en-GB"/>
    </w:rPr>
  </w:style>
  <w:style w:type="paragraph" w:styleId="Header">
    <w:name w:val="header"/>
    <w:basedOn w:val="Normal"/>
    <w:link w:val="HeaderChar"/>
    <w:uiPriority w:val="99"/>
    <w:rsid w:val="00017AD9"/>
    <w:pPr>
      <w:jc w:val="left"/>
    </w:pPr>
    <w:rPr>
      <w:rFonts w:eastAsia="Times New Roman"/>
      <w:color w:val="000000"/>
      <w:lang w:eastAsia="en-GB"/>
    </w:rPr>
  </w:style>
  <w:style w:type="character" w:customStyle="1" w:styleId="HeaderChar">
    <w:name w:val="Header Char"/>
    <w:link w:val="Header"/>
    <w:uiPriority w:val="99"/>
    <w:locked/>
    <w:rsid w:val="00017AD9"/>
    <w:rPr>
      <w:rFonts w:ascii="Arial" w:hAnsi="Arial"/>
      <w:color w:val="000000"/>
      <w:sz w:val="20"/>
      <w:lang w:val="x-none" w:eastAsia="en-GB"/>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uiPriority w:val="99"/>
    <w:locked/>
    <w:rsid w:val="000E0132"/>
    <w:rPr>
      <w:rFonts w:eastAsia="Times New Roman"/>
      <w:color w:val="000000"/>
      <w:lang w:val="x-none" w:eastAsia="en-GB"/>
    </w:rPr>
  </w:style>
  <w:style w:type="character" w:styleId="Hyperlink">
    <w:name w:val="Hyperlink"/>
    <w:uiPriority w:val="99"/>
    <w:rsid w:val="00017AD9"/>
    <w:rPr>
      <w:rFonts w:cs="Times New Roman"/>
      <w:color w:val="0000FF"/>
      <w:u w:val="single"/>
    </w:rPr>
  </w:style>
  <w:style w:type="paragraph" w:customStyle="1" w:styleId="Level1">
    <w:name w:val="Level 1"/>
    <w:uiPriority w:val="99"/>
    <w:rsid w:val="00017AD9"/>
    <w:pPr>
      <w:numPr>
        <w:ilvl w:val="2"/>
        <w:numId w:val="8"/>
      </w:numPr>
      <w:spacing w:after="240"/>
      <w:jc w:val="both"/>
      <w:outlineLvl w:val="2"/>
    </w:pPr>
    <w:rPr>
      <w:rFonts w:eastAsia="Times New Roman"/>
      <w:color w:val="000000"/>
    </w:rPr>
  </w:style>
  <w:style w:type="paragraph" w:customStyle="1" w:styleId="Level2">
    <w:name w:val="Level 2"/>
    <w:uiPriority w:val="99"/>
    <w:rsid w:val="00017AD9"/>
    <w:pPr>
      <w:numPr>
        <w:ilvl w:val="3"/>
        <w:numId w:val="8"/>
      </w:numPr>
      <w:spacing w:after="240"/>
      <w:jc w:val="both"/>
      <w:outlineLvl w:val="3"/>
    </w:pPr>
    <w:rPr>
      <w:rFonts w:eastAsia="Times New Roman"/>
      <w:color w:val="000000"/>
    </w:rPr>
  </w:style>
  <w:style w:type="paragraph" w:customStyle="1" w:styleId="Level3">
    <w:name w:val="Level 3"/>
    <w:uiPriority w:val="99"/>
    <w:rsid w:val="00017AD9"/>
    <w:pPr>
      <w:numPr>
        <w:ilvl w:val="4"/>
        <w:numId w:val="8"/>
      </w:numPr>
      <w:spacing w:after="240"/>
      <w:jc w:val="both"/>
      <w:outlineLvl w:val="4"/>
    </w:pPr>
    <w:rPr>
      <w:rFonts w:eastAsia="Times New Roman"/>
      <w:color w:val="000000"/>
    </w:rPr>
  </w:style>
  <w:style w:type="paragraph" w:customStyle="1" w:styleId="Level4">
    <w:name w:val="Level 4"/>
    <w:uiPriority w:val="99"/>
    <w:rsid w:val="00017AD9"/>
    <w:pPr>
      <w:numPr>
        <w:ilvl w:val="5"/>
        <w:numId w:val="8"/>
      </w:numPr>
      <w:spacing w:after="240"/>
      <w:jc w:val="both"/>
      <w:outlineLvl w:val="5"/>
    </w:pPr>
    <w:rPr>
      <w:rFonts w:eastAsia="Times New Roman"/>
      <w:color w:val="000000"/>
    </w:rPr>
  </w:style>
  <w:style w:type="paragraph" w:customStyle="1" w:styleId="Level5">
    <w:name w:val="Level 5"/>
    <w:uiPriority w:val="99"/>
    <w:rsid w:val="00017AD9"/>
    <w:pPr>
      <w:numPr>
        <w:ilvl w:val="6"/>
        <w:numId w:val="8"/>
      </w:numPr>
      <w:spacing w:after="240"/>
      <w:jc w:val="both"/>
      <w:outlineLvl w:val="6"/>
    </w:pPr>
    <w:rPr>
      <w:rFonts w:eastAsia="Times New Roman"/>
      <w:color w:val="000000"/>
    </w:rPr>
  </w:style>
  <w:style w:type="paragraph" w:customStyle="1" w:styleId="Level6">
    <w:name w:val="Level 6"/>
    <w:uiPriority w:val="99"/>
    <w:rsid w:val="00017AD9"/>
    <w:pPr>
      <w:numPr>
        <w:ilvl w:val="7"/>
        <w:numId w:val="8"/>
      </w:numPr>
      <w:spacing w:after="240"/>
      <w:jc w:val="both"/>
      <w:outlineLvl w:val="7"/>
    </w:pPr>
    <w:rPr>
      <w:rFonts w:eastAsia="Times New Roman"/>
      <w:color w:val="000000"/>
    </w:rPr>
  </w:style>
  <w:style w:type="paragraph" w:customStyle="1" w:styleId="MainHeading">
    <w:name w:val="Main Heading"/>
    <w:next w:val="Body"/>
    <w:link w:val="MainHeadingChar"/>
    <w:uiPriority w:val="99"/>
    <w:rsid w:val="00DF6087"/>
    <w:pPr>
      <w:keepNext/>
      <w:tabs>
        <w:tab w:val="right" w:pos="9072"/>
      </w:tabs>
      <w:spacing w:after="240"/>
      <w:ind w:left="851"/>
    </w:pPr>
    <w:rPr>
      <w:rFonts w:eastAsia="Times New Roman"/>
      <w:caps/>
      <w:color w:val="000000"/>
    </w:rPr>
  </w:style>
  <w:style w:type="character" w:styleId="PageNumber">
    <w:name w:val="page number"/>
    <w:uiPriority w:val="99"/>
    <w:rsid w:val="00017AD9"/>
    <w:rPr>
      <w:rFonts w:ascii="Arial" w:hAnsi="Arial" w:cs="Times New Roman"/>
      <w:sz w:val="20"/>
    </w:rPr>
  </w:style>
  <w:style w:type="paragraph" w:customStyle="1" w:styleId="PartHeading">
    <w:name w:val="Part Heading"/>
    <w:next w:val="Body"/>
    <w:uiPriority w:val="99"/>
    <w:rsid w:val="00017AD9"/>
    <w:pPr>
      <w:numPr>
        <w:ilvl w:val="1"/>
        <w:numId w:val="8"/>
      </w:numPr>
      <w:spacing w:after="240"/>
      <w:jc w:val="center"/>
      <w:outlineLvl w:val="1"/>
    </w:pPr>
    <w:rPr>
      <w:rFonts w:eastAsia="Times New Roman"/>
      <w:b/>
      <w:color w:val="000000"/>
    </w:rPr>
  </w:style>
  <w:style w:type="paragraph" w:customStyle="1" w:styleId="PartSubHeading">
    <w:name w:val="Part Sub Heading"/>
    <w:next w:val="Body"/>
    <w:uiPriority w:val="99"/>
    <w:rsid w:val="00017AD9"/>
    <w:pPr>
      <w:spacing w:after="240"/>
      <w:jc w:val="center"/>
    </w:pPr>
    <w:rPr>
      <w:rFonts w:eastAsia="Times New Roman"/>
      <w:b/>
      <w:color w:val="000000"/>
    </w:rPr>
  </w:style>
  <w:style w:type="paragraph" w:customStyle="1" w:styleId="Parties">
    <w:name w:val="Parties"/>
    <w:uiPriority w:val="99"/>
    <w:rsid w:val="00017AD9"/>
    <w:pPr>
      <w:numPr>
        <w:numId w:val="6"/>
      </w:numPr>
      <w:spacing w:after="240"/>
      <w:jc w:val="both"/>
    </w:pPr>
    <w:rPr>
      <w:rFonts w:eastAsia="Times New Roman"/>
      <w:color w:val="000000"/>
    </w:rPr>
  </w:style>
  <w:style w:type="paragraph" w:customStyle="1" w:styleId="Background">
    <w:name w:val="Background"/>
    <w:uiPriority w:val="99"/>
    <w:rsid w:val="00017AD9"/>
    <w:pPr>
      <w:numPr>
        <w:numId w:val="7"/>
      </w:numPr>
      <w:spacing w:after="240"/>
      <w:jc w:val="both"/>
    </w:pPr>
    <w:rPr>
      <w:rFonts w:eastAsia="Times New Roman"/>
      <w:color w:val="000000"/>
    </w:rPr>
  </w:style>
  <w:style w:type="paragraph" w:customStyle="1" w:styleId="ScheduleHeading">
    <w:name w:val="Schedule Heading"/>
    <w:next w:val="Body"/>
    <w:uiPriority w:val="99"/>
    <w:rsid w:val="00017AD9"/>
    <w:pPr>
      <w:keepNext/>
      <w:pageBreakBefore/>
      <w:numPr>
        <w:numId w:val="8"/>
      </w:numPr>
      <w:spacing w:after="240"/>
      <w:jc w:val="center"/>
      <w:outlineLvl w:val="0"/>
    </w:pPr>
    <w:rPr>
      <w:rFonts w:eastAsia="Times New Roman"/>
      <w:b/>
      <w:color w:val="000000"/>
    </w:rPr>
  </w:style>
  <w:style w:type="paragraph" w:customStyle="1" w:styleId="ScheduleSubHeading">
    <w:name w:val="Schedule Sub Heading"/>
    <w:next w:val="Body"/>
    <w:uiPriority w:val="99"/>
    <w:rsid w:val="00DD5A7F"/>
    <w:pPr>
      <w:keepNext/>
      <w:numPr>
        <w:ilvl w:val="1"/>
        <w:numId w:val="10"/>
      </w:numPr>
      <w:spacing w:after="240"/>
      <w:jc w:val="center"/>
    </w:pPr>
    <w:rPr>
      <w:rFonts w:eastAsia="Times New Roman"/>
      <w:b/>
      <w:color w:val="000000"/>
    </w:rPr>
  </w:style>
  <w:style w:type="paragraph" w:customStyle="1" w:styleId="SubHeading">
    <w:name w:val="Sub Heading"/>
    <w:next w:val="Body1"/>
    <w:uiPriority w:val="99"/>
    <w:rsid w:val="00AE7ABC"/>
    <w:pPr>
      <w:keepNext/>
      <w:spacing w:after="240"/>
      <w:ind w:left="851"/>
      <w:jc w:val="both"/>
    </w:pPr>
    <w:rPr>
      <w:rFonts w:eastAsia="Times New Roman"/>
      <w:i/>
      <w:color w:val="000000"/>
    </w:rPr>
  </w:style>
  <w:style w:type="paragraph" w:styleId="TOC1">
    <w:name w:val="toc 1"/>
    <w:basedOn w:val="Normal"/>
    <w:next w:val="Normal"/>
    <w:autoRedefine/>
    <w:uiPriority w:val="99"/>
    <w:rsid w:val="001A7538"/>
    <w:pPr>
      <w:tabs>
        <w:tab w:val="left" w:pos="1418"/>
        <w:tab w:val="right" w:leader="dot" w:pos="9639"/>
      </w:tabs>
      <w:spacing w:line="360" w:lineRule="auto"/>
      <w:ind w:left="567" w:right="-568" w:hanging="567"/>
      <w:jc w:val="left"/>
    </w:pPr>
    <w:rPr>
      <w:rFonts w:eastAsia="Times New Roman"/>
      <w:b/>
      <w:color w:val="000000"/>
      <w:lang w:eastAsia="en-GB"/>
    </w:rPr>
  </w:style>
  <w:style w:type="paragraph" w:styleId="TOC2">
    <w:name w:val="toc 2"/>
    <w:basedOn w:val="Normal"/>
    <w:next w:val="Normal"/>
    <w:autoRedefine/>
    <w:uiPriority w:val="99"/>
    <w:rsid w:val="00830FE1"/>
    <w:pPr>
      <w:spacing w:line="300" w:lineRule="exact"/>
      <w:ind w:left="1418"/>
      <w:jc w:val="left"/>
    </w:pPr>
    <w:rPr>
      <w:rFonts w:eastAsia="Times New Roman"/>
      <w:color w:val="000000"/>
      <w:lang w:eastAsia="en-GB"/>
    </w:rPr>
  </w:style>
  <w:style w:type="table" w:styleId="TableGrid">
    <w:name w:val="Table Grid"/>
    <w:basedOn w:val="TableNormal"/>
    <w:uiPriority w:val="99"/>
    <w:rsid w:val="00AB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99"/>
    <w:rsid w:val="00E0408F"/>
    <w:pPr>
      <w:keepNext/>
    </w:pPr>
    <w:rPr>
      <w:b/>
    </w:rPr>
  </w:style>
  <w:style w:type="paragraph" w:customStyle="1" w:styleId="AnnexureSubHeading">
    <w:name w:val="Annexure Sub Heading"/>
    <w:next w:val="Body"/>
    <w:uiPriority w:val="99"/>
    <w:rsid w:val="00C66EE9"/>
    <w:pPr>
      <w:numPr>
        <w:ilvl w:val="1"/>
        <w:numId w:val="11"/>
      </w:numPr>
      <w:spacing w:after="240"/>
      <w:jc w:val="center"/>
    </w:pPr>
    <w:rPr>
      <w:rFonts w:eastAsia="Times New Roman"/>
      <w:b/>
      <w:color w:val="000000"/>
    </w:rPr>
  </w:style>
  <w:style w:type="paragraph" w:customStyle="1" w:styleId="Annexure">
    <w:name w:val="Annexure"/>
    <w:next w:val="Body"/>
    <w:uiPriority w:val="99"/>
    <w:rsid w:val="00DD5A7F"/>
    <w:pPr>
      <w:pageBreakBefore/>
      <w:numPr>
        <w:numId w:val="9"/>
      </w:numPr>
      <w:spacing w:after="240"/>
      <w:jc w:val="center"/>
    </w:pPr>
    <w:rPr>
      <w:rFonts w:eastAsia="Times New Roman"/>
      <w:b/>
      <w:color w:val="000000"/>
    </w:rPr>
  </w:style>
  <w:style w:type="paragraph" w:customStyle="1" w:styleId="Bullet4">
    <w:name w:val="Bullet 4"/>
    <w:uiPriority w:val="99"/>
    <w:rsid w:val="00C66EE9"/>
    <w:pPr>
      <w:numPr>
        <w:ilvl w:val="3"/>
        <w:numId w:val="1"/>
      </w:numPr>
      <w:spacing w:after="240"/>
    </w:pPr>
    <w:rPr>
      <w:lang w:eastAsia="en-US"/>
    </w:rPr>
  </w:style>
  <w:style w:type="paragraph" w:customStyle="1" w:styleId="Bullet5">
    <w:name w:val="Bullet 5"/>
    <w:uiPriority w:val="99"/>
    <w:rsid w:val="00C66EE9"/>
    <w:pPr>
      <w:numPr>
        <w:ilvl w:val="4"/>
        <w:numId w:val="1"/>
      </w:numPr>
      <w:spacing w:after="240"/>
    </w:pPr>
    <w:rPr>
      <w:lang w:eastAsia="en-US"/>
    </w:rPr>
  </w:style>
  <w:style w:type="paragraph" w:customStyle="1" w:styleId="Bullet6">
    <w:name w:val="Bullet 6"/>
    <w:uiPriority w:val="99"/>
    <w:rsid w:val="00C66EE9"/>
    <w:pPr>
      <w:numPr>
        <w:ilvl w:val="5"/>
        <w:numId w:val="1"/>
      </w:numPr>
      <w:spacing w:after="240"/>
    </w:pPr>
    <w:rPr>
      <w:lang w:eastAsia="en-US"/>
    </w:rPr>
  </w:style>
  <w:style w:type="paragraph" w:customStyle="1" w:styleId="BulletList4">
    <w:name w:val="Bullet List 4"/>
    <w:uiPriority w:val="99"/>
    <w:rsid w:val="00257EF9"/>
    <w:pPr>
      <w:numPr>
        <w:ilvl w:val="3"/>
        <w:numId w:val="2"/>
      </w:numPr>
    </w:pPr>
    <w:rPr>
      <w:lang w:eastAsia="en-US"/>
    </w:rPr>
  </w:style>
  <w:style w:type="paragraph" w:customStyle="1" w:styleId="BulletList5">
    <w:name w:val="Bullet List 5"/>
    <w:uiPriority w:val="99"/>
    <w:rsid w:val="00257EF9"/>
    <w:pPr>
      <w:numPr>
        <w:ilvl w:val="4"/>
        <w:numId w:val="2"/>
      </w:numPr>
    </w:pPr>
    <w:rPr>
      <w:lang w:eastAsia="en-US"/>
    </w:rPr>
  </w:style>
  <w:style w:type="paragraph" w:customStyle="1" w:styleId="BulletList6">
    <w:name w:val="Bullet List 6"/>
    <w:uiPriority w:val="99"/>
    <w:rsid w:val="00257EF9"/>
    <w:pPr>
      <w:numPr>
        <w:ilvl w:val="5"/>
        <w:numId w:val="2"/>
      </w:numPr>
    </w:pPr>
    <w:rPr>
      <w:lang w:eastAsia="en-US"/>
    </w:rPr>
  </w:style>
  <w:style w:type="character" w:customStyle="1" w:styleId="MainHeadingChar">
    <w:name w:val="Main Heading Char"/>
    <w:link w:val="MainHeading"/>
    <w:uiPriority w:val="99"/>
    <w:locked/>
    <w:rsid w:val="00DF6087"/>
    <w:rPr>
      <w:rFonts w:eastAsia="Times New Roman"/>
      <w:caps/>
      <w:color w:val="000000"/>
      <w:lang w:val="x-none" w:eastAsia="en-GB"/>
    </w:rPr>
  </w:style>
  <w:style w:type="paragraph" w:customStyle="1" w:styleId="ScheduleHeadingSingle">
    <w:name w:val="Schedule Heading Single"/>
    <w:next w:val="Body"/>
    <w:uiPriority w:val="99"/>
    <w:rsid w:val="00DD5A7F"/>
    <w:pPr>
      <w:keepNext/>
      <w:pageBreakBefore/>
      <w:numPr>
        <w:numId w:val="10"/>
      </w:numPr>
      <w:spacing w:after="240"/>
      <w:jc w:val="center"/>
    </w:pPr>
    <w:rPr>
      <w:b/>
      <w:lang w:eastAsia="en-US"/>
    </w:rPr>
  </w:style>
  <w:style w:type="paragraph" w:customStyle="1" w:styleId="AnnexureHeadingSingle">
    <w:name w:val="Annexure Heading Single"/>
    <w:next w:val="Body"/>
    <w:uiPriority w:val="99"/>
    <w:rsid w:val="00BD09FF"/>
    <w:pPr>
      <w:pageBreakBefore/>
      <w:numPr>
        <w:numId w:val="11"/>
      </w:numPr>
      <w:spacing w:after="240"/>
      <w:jc w:val="center"/>
    </w:pPr>
    <w:rPr>
      <w:b/>
      <w:color w:val="000000"/>
      <w:lang w:eastAsia="en-US"/>
    </w:rPr>
  </w:style>
  <w:style w:type="paragraph" w:styleId="TOC3">
    <w:name w:val="toc 3"/>
    <w:basedOn w:val="Normal"/>
    <w:next w:val="Normal"/>
    <w:autoRedefine/>
    <w:uiPriority w:val="99"/>
    <w:rsid w:val="007B2282"/>
    <w:pPr>
      <w:spacing w:after="100"/>
      <w:ind w:left="400"/>
      <w:jc w:val="left"/>
    </w:pPr>
  </w:style>
  <w:style w:type="paragraph" w:styleId="TOC4">
    <w:name w:val="toc 4"/>
    <w:basedOn w:val="Normal"/>
    <w:next w:val="Normal"/>
    <w:autoRedefine/>
    <w:uiPriority w:val="99"/>
    <w:rsid w:val="007B2282"/>
    <w:pPr>
      <w:spacing w:after="100"/>
      <w:ind w:left="600"/>
      <w:jc w:val="left"/>
    </w:pPr>
  </w:style>
  <w:style w:type="paragraph" w:styleId="TOC5">
    <w:name w:val="toc 5"/>
    <w:basedOn w:val="Normal"/>
    <w:next w:val="Normal"/>
    <w:autoRedefine/>
    <w:uiPriority w:val="99"/>
    <w:rsid w:val="007B2282"/>
    <w:pPr>
      <w:spacing w:after="100"/>
      <w:ind w:left="800"/>
      <w:jc w:val="left"/>
    </w:pPr>
  </w:style>
  <w:style w:type="paragraph" w:styleId="TOC6">
    <w:name w:val="toc 6"/>
    <w:basedOn w:val="Normal"/>
    <w:next w:val="Normal"/>
    <w:autoRedefine/>
    <w:uiPriority w:val="99"/>
    <w:rsid w:val="007B2282"/>
    <w:pPr>
      <w:spacing w:after="100"/>
      <w:ind w:left="1000"/>
      <w:jc w:val="left"/>
    </w:pPr>
  </w:style>
  <w:style w:type="paragraph" w:styleId="TOC7">
    <w:name w:val="toc 7"/>
    <w:basedOn w:val="Normal"/>
    <w:next w:val="Normal"/>
    <w:autoRedefine/>
    <w:uiPriority w:val="99"/>
    <w:rsid w:val="007B2282"/>
    <w:pPr>
      <w:spacing w:after="100"/>
      <w:ind w:left="1200"/>
      <w:jc w:val="left"/>
    </w:pPr>
  </w:style>
  <w:style w:type="paragraph" w:styleId="TOC8">
    <w:name w:val="toc 8"/>
    <w:basedOn w:val="Normal"/>
    <w:next w:val="Normal"/>
    <w:autoRedefine/>
    <w:uiPriority w:val="99"/>
    <w:rsid w:val="007B2282"/>
    <w:pPr>
      <w:spacing w:after="100"/>
      <w:ind w:left="1400"/>
      <w:jc w:val="left"/>
    </w:pPr>
  </w:style>
  <w:style w:type="paragraph" w:styleId="TOC9">
    <w:name w:val="toc 9"/>
    <w:basedOn w:val="Normal"/>
    <w:next w:val="Normal"/>
    <w:autoRedefine/>
    <w:uiPriority w:val="99"/>
    <w:rsid w:val="007B2282"/>
    <w:pPr>
      <w:spacing w:after="100"/>
      <w:ind w:left="1600"/>
      <w:jc w:val="left"/>
    </w:pPr>
  </w:style>
  <w:style w:type="paragraph" w:styleId="TOCHeading">
    <w:name w:val="TOC Heading"/>
    <w:basedOn w:val="Heading1"/>
    <w:next w:val="Normal"/>
    <w:uiPriority w:val="99"/>
    <w:qFormat/>
    <w:rsid w:val="00557DBA"/>
    <w:pPr>
      <w:keepLines/>
      <w:spacing w:before="480" w:after="0" w:line="276" w:lineRule="auto"/>
      <w:jc w:val="left"/>
      <w:outlineLvl w:val="9"/>
    </w:pPr>
    <w:rPr>
      <w:rFonts w:ascii="Cambria" w:hAnsi="Cambria"/>
      <w:bCs/>
      <w:color w:val="365F91"/>
      <w:sz w:val="28"/>
      <w:szCs w:val="28"/>
      <w:lang w:val="en-US" w:eastAsia="ja-JP"/>
    </w:rPr>
  </w:style>
  <w:style w:type="paragraph" w:styleId="BalloonText">
    <w:name w:val="Balloon Text"/>
    <w:basedOn w:val="Normal"/>
    <w:link w:val="BalloonTextChar"/>
    <w:uiPriority w:val="99"/>
    <w:semiHidden/>
    <w:rsid w:val="00557DBA"/>
    <w:rPr>
      <w:rFonts w:ascii="Tahoma" w:hAnsi="Tahoma" w:cs="Tahoma"/>
      <w:sz w:val="16"/>
      <w:szCs w:val="16"/>
    </w:rPr>
  </w:style>
  <w:style w:type="character" w:customStyle="1" w:styleId="BalloonTextChar">
    <w:name w:val="Balloon Text Char"/>
    <w:link w:val="BalloonText"/>
    <w:uiPriority w:val="99"/>
    <w:semiHidden/>
    <w:locked/>
    <w:rsid w:val="00557DBA"/>
    <w:rPr>
      <w:rFonts w:ascii="Tahoma" w:hAnsi="Tahoma"/>
      <w:sz w:val="16"/>
    </w:rPr>
  </w:style>
  <w:style w:type="paragraph" w:customStyle="1" w:styleId="LeftSide">
    <w:name w:val="LeftSide"/>
    <w:basedOn w:val="Normal"/>
    <w:link w:val="LeftSideChar"/>
    <w:uiPriority w:val="99"/>
    <w:rsid w:val="00184371"/>
    <w:pPr>
      <w:spacing w:before="60" w:after="60"/>
    </w:pPr>
    <w:rPr>
      <w:rFonts w:eastAsia="Times New Roman" w:cs="Arial"/>
      <w:sz w:val="22"/>
    </w:rPr>
  </w:style>
  <w:style w:type="character" w:customStyle="1" w:styleId="LeftSideChar">
    <w:name w:val="LeftSide Char"/>
    <w:link w:val="LeftSide"/>
    <w:uiPriority w:val="99"/>
    <w:locked/>
    <w:rsid w:val="00184371"/>
    <w:rPr>
      <w:rFonts w:eastAsia="Times New Roman"/>
      <w:sz w:val="22"/>
    </w:rPr>
  </w:style>
  <w:style w:type="paragraph" w:styleId="NormalWeb">
    <w:name w:val="Normal (Web)"/>
    <w:basedOn w:val="Normal"/>
    <w:uiPriority w:val="99"/>
    <w:rsid w:val="00951656"/>
    <w:pPr>
      <w:spacing w:before="100" w:beforeAutospacing="1" w:after="100" w:afterAutospacing="1"/>
      <w:jc w:val="left"/>
    </w:pPr>
    <w:rPr>
      <w:rFonts w:ascii="Times New Roman" w:eastAsia="Times New Roman" w:hAnsi="Times New Roman"/>
      <w:sz w:val="24"/>
      <w:szCs w:val="24"/>
      <w:lang w:eastAsia="en-GB"/>
    </w:rPr>
  </w:style>
  <w:style w:type="character" w:styleId="Emphasis">
    <w:name w:val="Emphasis"/>
    <w:uiPriority w:val="99"/>
    <w:qFormat/>
    <w:rsid w:val="00E37725"/>
    <w:rPr>
      <w:rFonts w:cs="Times New Roman"/>
      <w:i/>
    </w:rPr>
  </w:style>
  <w:style w:type="character" w:styleId="Strong">
    <w:name w:val="Strong"/>
    <w:uiPriority w:val="99"/>
    <w:qFormat/>
    <w:rsid w:val="009852C1"/>
    <w:rPr>
      <w:rFonts w:cs="Times New Roman"/>
      <w:b/>
    </w:rPr>
  </w:style>
  <w:style w:type="paragraph" w:customStyle="1" w:styleId="ONEH1">
    <w:name w:val="ONE_H1"/>
    <w:basedOn w:val="Normal"/>
    <w:next w:val="Normal"/>
    <w:autoRedefine/>
    <w:uiPriority w:val="99"/>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uiPriority w:val="99"/>
    <w:rsid w:val="00CC6A3C"/>
    <w:pPr>
      <w:spacing w:before="60" w:after="60"/>
      <w:ind w:left="851" w:hanging="1"/>
    </w:pPr>
    <w:rPr>
      <w:rFonts w:eastAsia="Times New Roman" w:cs="Arial"/>
    </w:rPr>
  </w:style>
  <w:style w:type="paragraph" w:customStyle="1" w:styleId="ONEH3">
    <w:name w:val="ONE_H3"/>
    <w:basedOn w:val="Normal"/>
    <w:autoRedefine/>
    <w:uiPriority w:val="99"/>
    <w:rsid w:val="001039C4"/>
    <w:pPr>
      <w:spacing w:before="60" w:after="60"/>
      <w:jc w:val="left"/>
    </w:pPr>
    <w:rPr>
      <w:rFonts w:eastAsia="Times New Roman" w:cs="Arial"/>
      <w:i/>
      <w:color w:val="808080"/>
    </w:rPr>
  </w:style>
  <w:style w:type="character" w:customStyle="1" w:styleId="printlink1">
    <w:name w:val="printlink1"/>
    <w:uiPriority w:val="99"/>
    <w:rsid w:val="00504FA1"/>
    <w:rPr>
      <w:vanish/>
    </w:rPr>
  </w:style>
  <w:style w:type="paragraph" w:customStyle="1" w:styleId="StyleSectionXBottomSinglesolidlineAuto05ptLinewi1">
    <w:name w:val="Style Section X + Bottom: (Single solid line Auto  0.5 pt Line wi...1"/>
    <w:basedOn w:val="Normal"/>
    <w:autoRedefine/>
    <w:uiPriority w:val="99"/>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uiPriority w:val="99"/>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uiPriority w:val="99"/>
    <w:rsid w:val="00491808"/>
    <w:pPr>
      <w:ind w:left="851"/>
      <w:jc w:val="left"/>
    </w:pPr>
    <w:rPr>
      <w:rFonts w:eastAsia="Times New Roman" w:cs="Arial"/>
      <w:sz w:val="22"/>
    </w:rPr>
  </w:style>
  <w:style w:type="paragraph" w:customStyle="1" w:styleId="SIXH1">
    <w:name w:val="SIX_H1"/>
    <w:basedOn w:val="Normal"/>
    <w:next w:val="Normal"/>
    <w:autoRedefine/>
    <w:uiPriority w:val="99"/>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uiPriority w:val="99"/>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uiPriority w:val="99"/>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uiPriority w:val="99"/>
    <w:rsid w:val="006A7F8F"/>
    <w:pPr>
      <w:overflowPunct w:val="0"/>
      <w:autoSpaceDE w:val="0"/>
      <w:autoSpaceDN w:val="0"/>
      <w:adjustRightInd w:val="0"/>
      <w:spacing w:before="40" w:after="40"/>
      <w:ind w:right="130"/>
      <w:jc w:val="left"/>
      <w:textAlignment w:val="baseline"/>
    </w:pPr>
    <w:rPr>
      <w:rFonts w:eastAsia="Times New Roman"/>
      <w:bCs/>
    </w:rPr>
  </w:style>
  <w:style w:type="paragraph" w:customStyle="1" w:styleId="Style1">
    <w:name w:val="Style1"/>
    <w:basedOn w:val="Normal"/>
    <w:uiPriority w:val="99"/>
    <w:rsid w:val="006A7F8F"/>
    <w:pPr>
      <w:numPr>
        <w:numId w:val="16"/>
      </w:numPr>
      <w:jc w:val="left"/>
    </w:pPr>
    <w:rPr>
      <w:rFonts w:eastAsia="Times New Roman" w:cs="Arial"/>
      <w:color w:val="009966"/>
      <w:sz w:val="28"/>
    </w:rPr>
  </w:style>
  <w:style w:type="character" w:customStyle="1" w:styleId="TableChar">
    <w:name w:val="Table Char"/>
    <w:link w:val="Table"/>
    <w:uiPriority w:val="99"/>
    <w:locked/>
    <w:rsid w:val="006A7F8F"/>
    <w:rPr>
      <w:rFonts w:eastAsia="Times New Roman"/>
    </w:rPr>
  </w:style>
  <w:style w:type="paragraph" w:customStyle="1" w:styleId="Section">
    <w:name w:val="Section"/>
    <w:basedOn w:val="Normal"/>
    <w:next w:val="Normal"/>
    <w:uiPriority w:val="99"/>
    <w:rsid w:val="006A7F8F"/>
    <w:pPr>
      <w:numPr>
        <w:numId w:val="17"/>
      </w:numPr>
      <w:spacing w:before="120" w:after="120"/>
      <w:jc w:val="left"/>
    </w:pPr>
    <w:rPr>
      <w:rFonts w:eastAsia="Times New Roman"/>
      <w:sz w:val="28"/>
      <w:szCs w:val="24"/>
      <w:lang w:eastAsia="en-GB"/>
    </w:rPr>
  </w:style>
  <w:style w:type="character" w:customStyle="1" w:styleId="st1">
    <w:name w:val="st1"/>
    <w:uiPriority w:val="99"/>
    <w:rsid w:val="00F73857"/>
    <w:rPr>
      <w:rFonts w:cs="Times New Roman"/>
    </w:rPr>
  </w:style>
  <w:style w:type="character" w:customStyle="1" w:styleId="searchword1">
    <w:name w:val="searchword1"/>
    <w:uiPriority w:val="99"/>
    <w:rsid w:val="00B00C70"/>
    <w:rPr>
      <w:shd w:val="clear" w:color="auto" w:fill="FFFF00"/>
    </w:rPr>
  </w:style>
  <w:style w:type="character" w:styleId="CommentReference">
    <w:name w:val="annotation reference"/>
    <w:uiPriority w:val="99"/>
    <w:semiHidden/>
    <w:rsid w:val="00982C42"/>
    <w:rPr>
      <w:rFonts w:cs="Times New Roman"/>
      <w:sz w:val="16"/>
    </w:rPr>
  </w:style>
  <w:style w:type="paragraph" w:styleId="CommentText">
    <w:name w:val="annotation text"/>
    <w:basedOn w:val="Normal"/>
    <w:link w:val="CommentTextChar"/>
    <w:uiPriority w:val="99"/>
    <w:semiHidden/>
    <w:rsid w:val="00982C42"/>
  </w:style>
  <w:style w:type="character" w:customStyle="1" w:styleId="CommentTextChar">
    <w:name w:val="Comment Text Char"/>
    <w:link w:val="CommentText"/>
    <w:uiPriority w:val="99"/>
    <w:semiHidden/>
    <w:locked/>
    <w:rsid w:val="00982C42"/>
    <w:rPr>
      <w:rFonts w:cs="Times New Roman"/>
    </w:rPr>
  </w:style>
  <w:style w:type="paragraph" w:styleId="CommentSubject">
    <w:name w:val="annotation subject"/>
    <w:basedOn w:val="CommentText"/>
    <w:next w:val="CommentText"/>
    <w:link w:val="CommentSubjectChar"/>
    <w:uiPriority w:val="99"/>
    <w:semiHidden/>
    <w:rsid w:val="00982C42"/>
    <w:rPr>
      <w:b/>
      <w:bCs/>
    </w:rPr>
  </w:style>
  <w:style w:type="character" w:customStyle="1" w:styleId="CommentSubjectChar">
    <w:name w:val="Comment Subject Char"/>
    <w:link w:val="CommentSubject"/>
    <w:uiPriority w:val="99"/>
    <w:semiHidden/>
    <w:locked/>
    <w:rsid w:val="00982C42"/>
    <w:rPr>
      <w:rFonts w:cs="Times New Roman"/>
      <w:b/>
    </w:rPr>
  </w:style>
  <w:style w:type="paragraph" w:styleId="Revision">
    <w:name w:val="Revision"/>
    <w:hidden/>
    <w:uiPriority w:val="99"/>
    <w:semiHidden/>
    <w:rsid w:val="00982C42"/>
    <w:rPr>
      <w:lang w:eastAsia="en-US"/>
    </w:rPr>
  </w:style>
  <w:style w:type="paragraph" w:customStyle="1" w:styleId="MRNumberedHeading2">
    <w:name w:val="M&amp;R Numbered Heading 2"/>
    <w:basedOn w:val="Normal"/>
    <w:uiPriority w:val="99"/>
    <w:rsid w:val="006B54D6"/>
    <w:pPr>
      <w:numPr>
        <w:ilvl w:val="1"/>
        <w:numId w:val="23"/>
      </w:numPr>
      <w:spacing w:before="240"/>
      <w:outlineLvl w:val="1"/>
    </w:pPr>
    <w:rPr>
      <w:rFonts w:eastAsia="Times New Roman"/>
      <w:szCs w:val="24"/>
      <w:lang w:eastAsia="en-GB"/>
    </w:rPr>
  </w:style>
  <w:style w:type="paragraph" w:customStyle="1" w:styleId="MRNumberedHeading1">
    <w:name w:val="M&amp;R Numbered Heading 1"/>
    <w:basedOn w:val="Normal"/>
    <w:uiPriority w:val="99"/>
    <w:rsid w:val="00E56C05"/>
    <w:pPr>
      <w:keepNext/>
      <w:keepLines/>
      <w:numPr>
        <w:numId w:val="23"/>
      </w:numPr>
      <w:spacing w:before="240" w:line="288" w:lineRule="auto"/>
      <w:jc w:val="left"/>
    </w:pPr>
    <w:rPr>
      <w:rFonts w:cs="Arial"/>
      <w:b/>
      <w:sz w:val="22"/>
      <w:szCs w:val="22"/>
      <w:lang w:eastAsia="en-GB"/>
    </w:rPr>
  </w:style>
  <w:style w:type="paragraph" w:customStyle="1" w:styleId="MRNumberedHeading3">
    <w:name w:val="M&amp;R Numbered Heading 3"/>
    <w:basedOn w:val="Normal"/>
    <w:uiPriority w:val="99"/>
    <w:rsid w:val="00343763"/>
    <w:pPr>
      <w:numPr>
        <w:numId w:val="25"/>
      </w:numPr>
      <w:spacing w:before="240" w:line="288" w:lineRule="auto"/>
      <w:jc w:val="left"/>
      <w:outlineLvl w:val="2"/>
    </w:pPr>
    <w:rPr>
      <w:rFonts w:eastAsia="Times New Roman"/>
      <w:szCs w:val="24"/>
      <w:lang w:eastAsia="en-GB"/>
    </w:rPr>
  </w:style>
  <w:style w:type="paragraph" w:customStyle="1" w:styleId="MRNumberedHeading4">
    <w:name w:val="M&amp;R Numbered Heading 4"/>
    <w:basedOn w:val="Normal"/>
    <w:uiPriority w:val="99"/>
    <w:rsid w:val="003E3276"/>
    <w:pPr>
      <w:tabs>
        <w:tab w:val="num" w:pos="2520"/>
      </w:tabs>
      <w:spacing w:before="240" w:line="288" w:lineRule="auto"/>
      <w:ind w:left="2520" w:hanging="720"/>
      <w:jc w:val="left"/>
      <w:outlineLvl w:val="3"/>
    </w:pPr>
    <w:rPr>
      <w:rFonts w:eastAsia="Times New Roman"/>
      <w:szCs w:val="22"/>
      <w:lang w:eastAsia="en-GB"/>
    </w:rPr>
  </w:style>
  <w:style w:type="paragraph" w:customStyle="1" w:styleId="MRNumberedHeading5">
    <w:name w:val="M&amp;R Numbered Heading 5"/>
    <w:basedOn w:val="Normal"/>
    <w:uiPriority w:val="99"/>
    <w:rsid w:val="003E3276"/>
    <w:pPr>
      <w:tabs>
        <w:tab w:val="num" w:pos="3240"/>
      </w:tabs>
      <w:spacing w:before="240" w:line="288" w:lineRule="auto"/>
      <w:ind w:left="3240" w:hanging="720"/>
      <w:jc w:val="left"/>
      <w:outlineLvl w:val="4"/>
    </w:pPr>
    <w:rPr>
      <w:rFonts w:eastAsia="Times New Roman"/>
      <w:szCs w:val="22"/>
      <w:lang w:eastAsia="en-GB"/>
    </w:rPr>
  </w:style>
  <w:style w:type="paragraph" w:customStyle="1" w:styleId="MRNumberedHeading6">
    <w:name w:val="M&amp;R Numbered Heading 6"/>
    <w:basedOn w:val="Normal"/>
    <w:uiPriority w:val="99"/>
    <w:rsid w:val="003E3276"/>
    <w:pPr>
      <w:tabs>
        <w:tab w:val="num" w:pos="3960"/>
      </w:tabs>
      <w:spacing w:before="240" w:line="288" w:lineRule="auto"/>
      <w:ind w:left="3960" w:hanging="720"/>
      <w:jc w:val="left"/>
      <w:outlineLvl w:val="5"/>
    </w:pPr>
    <w:rPr>
      <w:rFonts w:eastAsia="Times New Roman"/>
      <w:szCs w:val="24"/>
      <w:lang w:eastAsia="en-GB"/>
    </w:rPr>
  </w:style>
  <w:style w:type="paragraph" w:customStyle="1" w:styleId="MRNumberedHeading7">
    <w:name w:val="M&amp;R Numbered Heading 7"/>
    <w:basedOn w:val="Normal"/>
    <w:uiPriority w:val="99"/>
    <w:rsid w:val="003E3276"/>
    <w:pPr>
      <w:tabs>
        <w:tab w:val="num" w:pos="4680"/>
      </w:tabs>
      <w:spacing w:before="240" w:line="288" w:lineRule="auto"/>
      <w:ind w:left="4680" w:hanging="720"/>
      <w:jc w:val="left"/>
      <w:outlineLvl w:val="6"/>
    </w:pPr>
    <w:rPr>
      <w:rFonts w:eastAsia="Times New Roman"/>
      <w:szCs w:val="24"/>
      <w:lang w:eastAsia="en-GB"/>
    </w:rPr>
  </w:style>
  <w:style w:type="paragraph" w:customStyle="1" w:styleId="MRNumberedHeading8">
    <w:name w:val="M&amp;R Numbered Heading 8"/>
    <w:basedOn w:val="Normal"/>
    <w:uiPriority w:val="99"/>
    <w:rsid w:val="003E3276"/>
    <w:pPr>
      <w:tabs>
        <w:tab w:val="num" w:pos="5400"/>
      </w:tabs>
      <w:spacing w:before="240" w:line="288" w:lineRule="auto"/>
      <w:ind w:left="5400" w:hanging="720"/>
      <w:jc w:val="left"/>
      <w:outlineLvl w:val="7"/>
    </w:pPr>
    <w:rPr>
      <w:rFonts w:eastAsia="Times New Roman"/>
      <w:szCs w:val="24"/>
      <w:lang w:eastAsia="en-GB"/>
    </w:rPr>
  </w:style>
  <w:style w:type="paragraph" w:customStyle="1" w:styleId="MRNumberedHeading9">
    <w:name w:val="M&amp;R Numbered Heading 9"/>
    <w:basedOn w:val="Normal"/>
    <w:uiPriority w:val="99"/>
    <w:rsid w:val="003E3276"/>
    <w:pPr>
      <w:tabs>
        <w:tab w:val="num" w:pos="6120"/>
      </w:tabs>
      <w:spacing w:before="240" w:line="288" w:lineRule="auto"/>
      <w:ind w:left="6120" w:hanging="720"/>
      <w:jc w:val="left"/>
      <w:outlineLvl w:val="8"/>
    </w:pPr>
    <w:rPr>
      <w:rFonts w:eastAsia="Times New Roman"/>
      <w:szCs w:val="24"/>
      <w:lang w:eastAsia="en-GB"/>
    </w:rPr>
  </w:style>
  <w:style w:type="numbering" w:customStyle="1" w:styleId="Style2">
    <w:name w:val="Style2"/>
    <w:rsid w:val="00BC2F28"/>
    <w:pPr>
      <w:numPr>
        <w:numId w:val="18"/>
      </w:numPr>
    </w:pPr>
  </w:style>
  <w:style w:type="paragraph" w:styleId="ListParagraph">
    <w:name w:val="List Paragraph"/>
    <w:basedOn w:val="Normal"/>
    <w:uiPriority w:val="99"/>
    <w:qFormat/>
    <w:rsid w:val="00092D09"/>
    <w:pPr>
      <w:ind w:left="720"/>
      <w:contextualSpacing/>
    </w:pPr>
  </w:style>
  <w:style w:type="paragraph" w:customStyle="1" w:styleId="ABackground">
    <w:name w:val="(A) Background"/>
    <w:basedOn w:val="Normal"/>
    <w:rsid w:val="00C02E32"/>
    <w:pPr>
      <w:numPr>
        <w:numId w:val="46"/>
      </w:numPr>
      <w:spacing w:before="120" w:after="120" w:line="300" w:lineRule="atLeast"/>
    </w:pPr>
    <w:rPr>
      <w:rFonts w:ascii="Times New Roman" w:eastAsia="Times New Roman" w:hAnsi="Times New Roman"/>
      <w:sz w:val="22"/>
    </w:rPr>
  </w:style>
  <w:style w:type="paragraph" w:customStyle="1" w:styleId="BackSubClause">
    <w:name w:val="BackSubClause"/>
    <w:basedOn w:val="Normal"/>
    <w:rsid w:val="00C02E32"/>
    <w:pPr>
      <w:numPr>
        <w:ilvl w:val="1"/>
        <w:numId w:val="46"/>
      </w:numPr>
      <w:spacing w:line="300" w:lineRule="atLeast"/>
    </w:pPr>
    <w:rPr>
      <w:rFonts w:ascii="Times New Roman" w:eastAsia="Times New Roman" w:hAnsi="Times New Roman"/>
      <w:sz w:val="22"/>
    </w:rPr>
  </w:style>
  <w:style w:type="table" w:customStyle="1" w:styleId="TableGrid1">
    <w:name w:val="Table Grid1"/>
    <w:basedOn w:val="TableNormal"/>
    <w:next w:val="TableGrid"/>
    <w:uiPriority w:val="59"/>
    <w:rsid w:val="001267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26BAF"/>
    <w:pPr>
      <w:jc w:val="both"/>
    </w:pPr>
    <w:rPr>
      <w:lang w:eastAsia="en-US"/>
    </w:r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basedOn w:val="Normal"/>
    <w:next w:val="Body1"/>
    <w:link w:val="Heading1Char"/>
    <w:uiPriority w:val="99"/>
    <w:qFormat/>
    <w:rsid w:val="00334F1A"/>
    <w:pPr>
      <w:keepNext/>
      <w:spacing w:after="240"/>
      <w:outlineLvl w:val="0"/>
    </w:pPr>
    <w:rPr>
      <w:rFonts w:eastAsia="Times New Roman"/>
      <w:b/>
      <w:color w:val="000000"/>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link w:val="Heading2Char1"/>
    <w:uiPriority w:val="99"/>
    <w:qFormat/>
    <w:rsid w:val="00334F1A"/>
    <w:pPr>
      <w:numPr>
        <w:ilvl w:val="1"/>
        <w:numId w:val="5"/>
      </w:numPr>
      <w:spacing w:after="240"/>
      <w:outlineLvl w:val="1"/>
    </w:pPr>
    <w:rPr>
      <w:rFonts w:eastAsia="Times New Roman"/>
      <w:color w:val="000000"/>
      <w:lang w:eastAsia="en-GB"/>
    </w:rPr>
  </w:style>
  <w:style w:type="paragraph" w:styleId="Heading3">
    <w:name w:val="heading 3"/>
    <w:aliases w:val="MCheading3"/>
    <w:basedOn w:val="Normal"/>
    <w:link w:val="Heading3Char"/>
    <w:uiPriority w:val="99"/>
    <w:qFormat/>
    <w:rsid w:val="00334F1A"/>
    <w:pPr>
      <w:numPr>
        <w:ilvl w:val="2"/>
        <w:numId w:val="5"/>
      </w:numPr>
      <w:spacing w:after="240"/>
      <w:outlineLvl w:val="2"/>
    </w:pPr>
    <w:rPr>
      <w:rFonts w:eastAsia="Times New Roman"/>
      <w:color w:val="000000"/>
      <w:lang w:eastAsia="en-GB"/>
    </w:rPr>
  </w:style>
  <w:style w:type="paragraph" w:styleId="Heading4">
    <w:name w:val="heading 4"/>
    <w:aliases w:val="MCheadin4"/>
    <w:basedOn w:val="Normal"/>
    <w:link w:val="Heading4Char"/>
    <w:uiPriority w:val="99"/>
    <w:qFormat/>
    <w:rsid w:val="00334F1A"/>
    <w:pPr>
      <w:numPr>
        <w:ilvl w:val="3"/>
        <w:numId w:val="5"/>
      </w:numPr>
      <w:spacing w:after="240"/>
      <w:outlineLvl w:val="3"/>
    </w:pPr>
    <w:rPr>
      <w:rFonts w:eastAsia="Times New Roman"/>
      <w:color w:val="000000"/>
      <w:lang w:eastAsia="en-GB"/>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link w:val="Heading5Char"/>
    <w:qFormat/>
    <w:rsid w:val="00334F1A"/>
    <w:pPr>
      <w:numPr>
        <w:ilvl w:val="4"/>
        <w:numId w:val="5"/>
      </w:numPr>
      <w:spacing w:after="240"/>
      <w:outlineLvl w:val="4"/>
    </w:pPr>
    <w:rPr>
      <w:rFonts w:eastAsia="Times New Roman"/>
      <w:color w:val="000000"/>
      <w:lang w:eastAsia="en-GB"/>
    </w:rPr>
  </w:style>
  <w:style w:type="paragraph" w:styleId="Heading6">
    <w:name w:val="heading 6"/>
    <w:basedOn w:val="Normal"/>
    <w:link w:val="Heading6Char"/>
    <w:uiPriority w:val="99"/>
    <w:qFormat/>
    <w:rsid w:val="00334F1A"/>
    <w:pPr>
      <w:numPr>
        <w:ilvl w:val="5"/>
        <w:numId w:val="5"/>
      </w:numPr>
      <w:spacing w:after="240"/>
      <w:outlineLvl w:val="5"/>
    </w:pPr>
    <w:rPr>
      <w:rFonts w:eastAsia="Times New Roman"/>
      <w:color w:val="000000"/>
      <w:lang w:eastAsia="en-GB"/>
    </w:rPr>
  </w:style>
  <w:style w:type="paragraph" w:styleId="Heading7">
    <w:name w:val="heading 7"/>
    <w:basedOn w:val="Normal"/>
    <w:next w:val="Normal"/>
    <w:link w:val="Heading7Char"/>
    <w:uiPriority w:val="99"/>
    <w:qFormat/>
    <w:rsid w:val="00017AD9"/>
    <w:pPr>
      <w:outlineLvl w:val="6"/>
    </w:pPr>
  </w:style>
  <w:style w:type="paragraph" w:styleId="Heading8">
    <w:name w:val="heading 8"/>
    <w:basedOn w:val="Normal"/>
    <w:next w:val="Normal"/>
    <w:link w:val="Heading8Char"/>
    <w:uiPriority w:val="99"/>
    <w:qFormat/>
    <w:rsid w:val="00017AD9"/>
    <w:pPr>
      <w:outlineLvl w:val="7"/>
    </w:pPr>
  </w:style>
  <w:style w:type="paragraph" w:styleId="Heading9">
    <w:name w:val="heading 9"/>
    <w:basedOn w:val="Normal"/>
    <w:next w:val="Normal"/>
    <w:link w:val="Heading9Char"/>
    <w:uiPriority w:val="99"/>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link w:val="Heading1"/>
    <w:uiPriority w:val="99"/>
    <w:locked/>
    <w:rsid w:val="000E0132"/>
    <w:rPr>
      <w:rFonts w:eastAsia="Times New Roman"/>
      <w:b/>
      <w:color w:val="000000"/>
      <w:lang w:val="x-none"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uiPriority w:val="9"/>
    <w:semiHidden/>
    <w:rsid w:val="00BC2F28"/>
    <w:rPr>
      <w:rFonts w:ascii="Cambria" w:eastAsia="Times New Roman" w:hAnsi="Cambria" w:cs="Times New Roman"/>
      <w:b/>
      <w:bCs/>
      <w:i/>
      <w:iCs/>
      <w:sz w:val="28"/>
      <w:szCs w:val="28"/>
      <w:lang w:eastAsia="en-US"/>
    </w:rPr>
  </w:style>
  <w:style w:type="character" w:customStyle="1" w:styleId="Heading3Char">
    <w:name w:val="Heading 3 Char"/>
    <w:aliases w:val="MCheading3 Char"/>
    <w:link w:val="Heading3"/>
    <w:uiPriority w:val="99"/>
    <w:locked/>
    <w:rsid w:val="000E0132"/>
    <w:rPr>
      <w:rFonts w:eastAsia="Times New Roman"/>
      <w:color w:val="000000"/>
      <w:lang w:val="x-none" w:eastAsia="en-GB"/>
    </w:rPr>
  </w:style>
  <w:style w:type="character" w:customStyle="1" w:styleId="Heading4Char">
    <w:name w:val="Heading 4 Char"/>
    <w:aliases w:val="MCheadin4 Char"/>
    <w:link w:val="Heading4"/>
    <w:uiPriority w:val="99"/>
    <w:locked/>
    <w:rsid w:val="000E0132"/>
    <w:rPr>
      <w:rFonts w:eastAsia="Times New Roman"/>
      <w:color w:val="000000"/>
      <w:lang w:val="x-none" w:eastAsia="en-GB"/>
    </w:rPr>
  </w:style>
  <w:style w:type="character" w:customStyle="1" w:styleId="Heading5Char">
    <w:name w:val="Heading 5 Char"/>
    <w:aliases w:val="Numbered - 5 Char,Heading Char,Heading 5(unused) Char,Level 3 - (i) Char,Third Level Heading Char,h5 Char,Response Type Char,Response Type1 Char,Response Type2 Char,Response Type3 Char,Response Type4 Char,Response Type5 Char,H5 Char"/>
    <w:link w:val="Heading5"/>
    <w:uiPriority w:val="99"/>
    <w:locked/>
    <w:rsid w:val="000E0132"/>
    <w:rPr>
      <w:rFonts w:eastAsia="Times New Roman"/>
      <w:color w:val="000000"/>
      <w:lang w:val="x-none" w:eastAsia="en-GB"/>
    </w:rPr>
  </w:style>
  <w:style w:type="character" w:customStyle="1" w:styleId="Heading6Char">
    <w:name w:val="Heading 6 Char"/>
    <w:link w:val="Heading6"/>
    <w:uiPriority w:val="99"/>
    <w:locked/>
    <w:rsid w:val="000E0132"/>
    <w:rPr>
      <w:rFonts w:eastAsia="Times New Roman"/>
      <w:color w:val="000000"/>
      <w:lang w:val="x-none" w:eastAsia="en-GB"/>
    </w:rPr>
  </w:style>
  <w:style w:type="character" w:customStyle="1" w:styleId="Heading7Char">
    <w:name w:val="Heading 7 Char"/>
    <w:link w:val="Heading7"/>
    <w:uiPriority w:val="99"/>
    <w:semiHidden/>
    <w:locked/>
    <w:rsid w:val="00017AD9"/>
    <w:rPr>
      <w:rFonts w:ascii="Arial" w:hAnsi="Arial"/>
      <w:color w:val="000000"/>
      <w:sz w:val="20"/>
      <w:lang w:val="x-none" w:eastAsia="en-GB"/>
    </w:rPr>
  </w:style>
  <w:style w:type="character" w:customStyle="1" w:styleId="Heading8Char">
    <w:name w:val="Heading 8 Char"/>
    <w:link w:val="Heading8"/>
    <w:uiPriority w:val="99"/>
    <w:semiHidden/>
    <w:locked/>
    <w:rsid w:val="00017AD9"/>
    <w:rPr>
      <w:rFonts w:ascii="Arial" w:hAnsi="Arial"/>
      <w:color w:val="000000"/>
      <w:sz w:val="20"/>
      <w:lang w:val="x-none" w:eastAsia="en-GB"/>
    </w:rPr>
  </w:style>
  <w:style w:type="character" w:customStyle="1" w:styleId="Heading9Char">
    <w:name w:val="Heading 9 Char"/>
    <w:link w:val="Heading9"/>
    <w:uiPriority w:val="99"/>
    <w:semiHidden/>
    <w:locked/>
    <w:rsid w:val="00017AD9"/>
    <w:rPr>
      <w:rFonts w:ascii="Arial" w:hAnsi="Arial"/>
      <w:color w:val="000000"/>
      <w:sz w:val="20"/>
      <w:lang w:val="x-none" w:eastAsia="en-GB"/>
    </w:rPr>
  </w:style>
  <w:style w:type="paragraph" w:customStyle="1" w:styleId="Body">
    <w:name w:val="Body"/>
    <w:uiPriority w:val="99"/>
    <w:rsid w:val="00017AD9"/>
    <w:pPr>
      <w:spacing w:after="240"/>
      <w:jc w:val="both"/>
    </w:pPr>
    <w:rPr>
      <w:rFonts w:eastAsia="Times New Roman"/>
      <w:color w:val="000000"/>
    </w:rPr>
  </w:style>
  <w:style w:type="paragraph" w:customStyle="1" w:styleId="Body1">
    <w:name w:val="Body 1"/>
    <w:uiPriority w:val="99"/>
    <w:rsid w:val="00017AD9"/>
    <w:pPr>
      <w:spacing w:after="240"/>
      <w:ind w:left="851"/>
      <w:jc w:val="both"/>
    </w:pPr>
    <w:rPr>
      <w:rFonts w:eastAsia="Times New Roman"/>
      <w:color w:val="000000"/>
    </w:rPr>
  </w:style>
  <w:style w:type="paragraph" w:customStyle="1" w:styleId="Body2">
    <w:name w:val="Body 2"/>
    <w:uiPriority w:val="99"/>
    <w:rsid w:val="00017AD9"/>
    <w:pPr>
      <w:spacing w:after="240"/>
      <w:ind w:left="1701"/>
      <w:jc w:val="both"/>
    </w:pPr>
    <w:rPr>
      <w:rFonts w:eastAsia="Times New Roman"/>
      <w:color w:val="000000"/>
    </w:rPr>
  </w:style>
  <w:style w:type="paragraph" w:customStyle="1" w:styleId="Body3">
    <w:name w:val="Body 3"/>
    <w:uiPriority w:val="99"/>
    <w:rsid w:val="00017AD9"/>
    <w:pPr>
      <w:spacing w:after="240"/>
      <w:ind w:left="2552"/>
      <w:jc w:val="both"/>
    </w:pPr>
    <w:rPr>
      <w:rFonts w:eastAsia="Times New Roman"/>
      <w:color w:val="000000"/>
    </w:rPr>
  </w:style>
  <w:style w:type="paragraph" w:customStyle="1" w:styleId="Body4">
    <w:name w:val="Body 4"/>
    <w:uiPriority w:val="99"/>
    <w:rsid w:val="00017AD9"/>
    <w:pPr>
      <w:spacing w:after="240"/>
      <w:ind w:left="3402"/>
      <w:jc w:val="both"/>
    </w:pPr>
    <w:rPr>
      <w:rFonts w:eastAsia="Times New Roman"/>
      <w:color w:val="000000"/>
    </w:rPr>
  </w:style>
  <w:style w:type="paragraph" w:customStyle="1" w:styleId="Body5">
    <w:name w:val="Body 5"/>
    <w:uiPriority w:val="99"/>
    <w:rsid w:val="00017AD9"/>
    <w:pPr>
      <w:spacing w:after="240"/>
      <w:ind w:left="4253"/>
      <w:jc w:val="both"/>
    </w:pPr>
    <w:rPr>
      <w:rFonts w:eastAsia="Times New Roman"/>
      <w:color w:val="000000"/>
    </w:rPr>
  </w:style>
  <w:style w:type="paragraph" w:customStyle="1" w:styleId="BodyCentred">
    <w:name w:val="Body Centred"/>
    <w:next w:val="Body"/>
    <w:uiPriority w:val="99"/>
    <w:rsid w:val="00017AD9"/>
    <w:pPr>
      <w:spacing w:after="240"/>
      <w:jc w:val="center"/>
    </w:pPr>
    <w:rPr>
      <w:rFonts w:eastAsia="Times New Roman"/>
      <w:color w:val="000000"/>
    </w:rPr>
  </w:style>
  <w:style w:type="paragraph" w:customStyle="1" w:styleId="BodyIndentedList">
    <w:name w:val="Body Indented List"/>
    <w:uiPriority w:val="99"/>
    <w:rsid w:val="00223569"/>
    <w:pPr>
      <w:ind w:left="851"/>
    </w:pPr>
    <w:rPr>
      <w:rFonts w:eastAsia="Times New Roman"/>
      <w:color w:val="000000"/>
    </w:rPr>
  </w:style>
  <w:style w:type="paragraph" w:customStyle="1" w:styleId="BodyList">
    <w:name w:val="Body List"/>
    <w:uiPriority w:val="99"/>
    <w:rsid w:val="00017AD9"/>
    <w:rPr>
      <w:rFonts w:eastAsia="Times New Roman"/>
      <w:color w:val="000000"/>
    </w:rPr>
  </w:style>
  <w:style w:type="paragraph" w:customStyle="1" w:styleId="BoldHeading">
    <w:name w:val="Bold Heading"/>
    <w:next w:val="Body"/>
    <w:uiPriority w:val="99"/>
    <w:rsid w:val="00017AD9"/>
    <w:pPr>
      <w:keepNext/>
      <w:spacing w:after="240"/>
      <w:jc w:val="both"/>
    </w:pPr>
    <w:rPr>
      <w:rFonts w:eastAsia="Times New Roman"/>
      <w:b/>
      <w:color w:val="000000"/>
    </w:rPr>
  </w:style>
  <w:style w:type="paragraph" w:customStyle="1" w:styleId="Bullet1">
    <w:name w:val="Bullet 1"/>
    <w:uiPriority w:val="99"/>
    <w:rsid w:val="00017AD9"/>
    <w:pPr>
      <w:numPr>
        <w:numId w:val="1"/>
      </w:numPr>
      <w:spacing w:after="240"/>
      <w:jc w:val="both"/>
    </w:pPr>
    <w:rPr>
      <w:rFonts w:eastAsia="Times New Roman"/>
      <w:color w:val="000000"/>
    </w:rPr>
  </w:style>
  <w:style w:type="paragraph" w:customStyle="1" w:styleId="Bullet2">
    <w:name w:val="Bullet 2"/>
    <w:uiPriority w:val="99"/>
    <w:rsid w:val="00017AD9"/>
    <w:pPr>
      <w:numPr>
        <w:ilvl w:val="1"/>
        <w:numId w:val="1"/>
      </w:numPr>
      <w:spacing w:after="240"/>
      <w:jc w:val="both"/>
    </w:pPr>
    <w:rPr>
      <w:rFonts w:eastAsia="Times New Roman"/>
      <w:color w:val="000000"/>
    </w:rPr>
  </w:style>
  <w:style w:type="paragraph" w:customStyle="1" w:styleId="Bullet3">
    <w:name w:val="Bullet 3"/>
    <w:uiPriority w:val="99"/>
    <w:rsid w:val="00017AD9"/>
    <w:pPr>
      <w:numPr>
        <w:ilvl w:val="2"/>
        <w:numId w:val="1"/>
      </w:numPr>
      <w:spacing w:after="240"/>
      <w:jc w:val="both"/>
    </w:pPr>
    <w:rPr>
      <w:rFonts w:eastAsia="Times New Roman"/>
      <w:color w:val="000000"/>
    </w:rPr>
  </w:style>
  <w:style w:type="paragraph" w:customStyle="1" w:styleId="BulletList1">
    <w:name w:val="Bullet List 1"/>
    <w:uiPriority w:val="99"/>
    <w:rsid w:val="00017AD9"/>
    <w:pPr>
      <w:numPr>
        <w:numId w:val="2"/>
      </w:numPr>
      <w:jc w:val="both"/>
    </w:pPr>
    <w:rPr>
      <w:rFonts w:eastAsia="Times New Roman"/>
      <w:color w:val="000000"/>
    </w:rPr>
  </w:style>
  <w:style w:type="paragraph" w:customStyle="1" w:styleId="BulletList2">
    <w:name w:val="Bullet List 2"/>
    <w:uiPriority w:val="99"/>
    <w:rsid w:val="00017AD9"/>
    <w:pPr>
      <w:numPr>
        <w:ilvl w:val="1"/>
        <w:numId w:val="2"/>
      </w:numPr>
      <w:jc w:val="both"/>
    </w:pPr>
    <w:rPr>
      <w:rFonts w:eastAsia="Times New Roman"/>
      <w:color w:val="000000"/>
    </w:rPr>
  </w:style>
  <w:style w:type="paragraph" w:customStyle="1" w:styleId="BulletList3">
    <w:name w:val="Bullet List 3"/>
    <w:uiPriority w:val="99"/>
    <w:rsid w:val="00017AD9"/>
    <w:pPr>
      <w:numPr>
        <w:ilvl w:val="2"/>
        <w:numId w:val="2"/>
      </w:numPr>
      <w:jc w:val="both"/>
    </w:pPr>
    <w:rPr>
      <w:rFonts w:eastAsia="Times New Roman"/>
      <w:color w:val="000000"/>
    </w:rPr>
  </w:style>
  <w:style w:type="paragraph" w:customStyle="1" w:styleId="ContentsHeading">
    <w:name w:val="Contents Heading"/>
    <w:next w:val="Body"/>
    <w:uiPriority w:val="99"/>
    <w:rsid w:val="002F4080"/>
    <w:pPr>
      <w:spacing w:after="240"/>
      <w:ind w:left="851"/>
    </w:pPr>
    <w:rPr>
      <w:rFonts w:eastAsia="Times New Roman"/>
      <w:b/>
      <w:caps/>
      <w:color w:val="000000"/>
    </w:rPr>
  </w:style>
  <w:style w:type="paragraph" w:customStyle="1" w:styleId="Definition">
    <w:name w:val="Definition"/>
    <w:uiPriority w:val="99"/>
    <w:rsid w:val="00E015A3"/>
    <w:pPr>
      <w:numPr>
        <w:numId w:val="3"/>
      </w:numPr>
      <w:spacing w:after="240"/>
      <w:jc w:val="both"/>
    </w:pPr>
    <w:rPr>
      <w:rFonts w:eastAsia="Times New Roman"/>
      <w:color w:val="000000"/>
    </w:rPr>
  </w:style>
  <w:style w:type="paragraph" w:customStyle="1" w:styleId="Definitiona">
    <w:name w:val="Definition (a)"/>
    <w:uiPriority w:val="99"/>
    <w:rsid w:val="00017AD9"/>
    <w:pPr>
      <w:numPr>
        <w:ilvl w:val="1"/>
        <w:numId w:val="3"/>
      </w:numPr>
      <w:spacing w:after="240"/>
      <w:jc w:val="both"/>
    </w:pPr>
    <w:rPr>
      <w:rFonts w:eastAsia="Times New Roman"/>
      <w:color w:val="000000"/>
    </w:rPr>
  </w:style>
  <w:style w:type="paragraph" w:customStyle="1" w:styleId="Definitioni">
    <w:name w:val="Definition (i)"/>
    <w:uiPriority w:val="99"/>
    <w:rsid w:val="00017AD9"/>
    <w:pPr>
      <w:numPr>
        <w:ilvl w:val="2"/>
        <w:numId w:val="3"/>
      </w:numPr>
      <w:spacing w:after="240"/>
      <w:jc w:val="both"/>
    </w:pPr>
    <w:rPr>
      <w:rFonts w:eastAsia="Times New Roman"/>
      <w:color w:val="000000"/>
    </w:rPr>
  </w:style>
  <w:style w:type="character" w:styleId="FollowedHyperlink">
    <w:name w:val="FollowedHyperlink"/>
    <w:uiPriority w:val="99"/>
    <w:rsid w:val="00017AD9"/>
    <w:rPr>
      <w:rFonts w:cs="Times New Roman"/>
      <w:color w:val="800080"/>
      <w:u w:val="single"/>
    </w:rPr>
  </w:style>
  <w:style w:type="paragraph" w:styleId="Footer">
    <w:name w:val="footer"/>
    <w:basedOn w:val="Normal"/>
    <w:link w:val="FooterChar"/>
    <w:uiPriority w:val="99"/>
    <w:rsid w:val="00017AD9"/>
    <w:pPr>
      <w:tabs>
        <w:tab w:val="center" w:pos="4678"/>
        <w:tab w:val="right" w:pos="9356"/>
      </w:tabs>
      <w:jc w:val="left"/>
    </w:pPr>
    <w:rPr>
      <w:rFonts w:eastAsia="Times New Roman"/>
      <w:color w:val="000000"/>
      <w:sz w:val="16"/>
      <w:lang w:eastAsia="en-GB"/>
    </w:rPr>
  </w:style>
  <w:style w:type="character" w:customStyle="1" w:styleId="FooterChar">
    <w:name w:val="Footer Char"/>
    <w:link w:val="Footer"/>
    <w:uiPriority w:val="99"/>
    <w:locked/>
    <w:rsid w:val="00017AD9"/>
    <w:rPr>
      <w:rFonts w:ascii="Arial" w:hAnsi="Arial"/>
      <w:color w:val="000000"/>
      <w:sz w:val="20"/>
      <w:lang w:val="x-none" w:eastAsia="en-GB"/>
    </w:rPr>
  </w:style>
  <w:style w:type="character" w:styleId="FootnoteReference">
    <w:name w:val="footnote reference"/>
    <w:uiPriority w:val="99"/>
    <w:rsid w:val="00017AD9"/>
    <w:rPr>
      <w:rFonts w:cs="Times New Roman"/>
      <w:vertAlign w:val="superscript"/>
    </w:rPr>
  </w:style>
  <w:style w:type="paragraph" w:styleId="FootnoteText">
    <w:name w:val="footnote text"/>
    <w:basedOn w:val="Normal"/>
    <w:link w:val="FootnoteTextChar"/>
    <w:uiPriority w:val="99"/>
    <w:rsid w:val="00017AD9"/>
    <w:rPr>
      <w:rFonts w:eastAsia="Times New Roman"/>
      <w:color w:val="000000"/>
      <w:sz w:val="18"/>
      <w:lang w:eastAsia="en-GB"/>
    </w:rPr>
  </w:style>
  <w:style w:type="character" w:customStyle="1" w:styleId="FootnoteTextChar">
    <w:name w:val="Footnote Text Char"/>
    <w:link w:val="FootnoteText"/>
    <w:uiPriority w:val="99"/>
    <w:locked/>
    <w:rsid w:val="00017AD9"/>
    <w:rPr>
      <w:rFonts w:ascii="Arial" w:hAnsi="Arial"/>
      <w:color w:val="000000"/>
      <w:sz w:val="20"/>
      <w:lang w:val="x-none" w:eastAsia="en-GB"/>
    </w:rPr>
  </w:style>
  <w:style w:type="paragraph" w:styleId="Header">
    <w:name w:val="header"/>
    <w:basedOn w:val="Normal"/>
    <w:link w:val="HeaderChar"/>
    <w:uiPriority w:val="99"/>
    <w:rsid w:val="00017AD9"/>
    <w:pPr>
      <w:jc w:val="left"/>
    </w:pPr>
    <w:rPr>
      <w:rFonts w:eastAsia="Times New Roman"/>
      <w:color w:val="000000"/>
      <w:lang w:eastAsia="en-GB"/>
    </w:rPr>
  </w:style>
  <w:style w:type="character" w:customStyle="1" w:styleId="HeaderChar">
    <w:name w:val="Header Char"/>
    <w:link w:val="Header"/>
    <w:uiPriority w:val="99"/>
    <w:locked/>
    <w:rsid w:val="00017AD9"/>
    <w:rPr>
      <w:rFonts w:ascii="Arial" w:hAnsi="Arial"/>
      <w:color w:val="000000"/>
      <w:sz w:val="20"/>
      <w:lang w:val="x-none" w:eastAsia="en-GB"/>
    </w:r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link w:val="Heading2"/>
    <w:uiPriority w:val="99"/>
    <w:locked/>
    <w:rsid w:val="000E0132"/>
    <w:rPr>
      <w:rFonts w:eastAsia="Times New Roman"/>
      <w:color w:val="000000"/>
      <w:lang w:val="x-none" w:eastAsia="en-GB"/>
    </w:rPr>
  </w:style>
  <w:style w:type="character" w:styleId="Hyperlink">
    <w:name w:val="Hyperlink"/>
    <w:uiPriority w:val="99"/>
    <w:rsid w:val="00017AD9"/>
    <w:rPr>
      <w:rFonts w:cs="Times New Roman"/>
      <w:color w:val="0000FF"/>
      <w:u w:val="single"/>
    </w:rPr>
  </w:style>
  <w:style w:type="paragraph" w:customStyle="1" w:styleId="Level1">
    <w:name w:val="Level 1"/>
    <w:uiPriority w:val="99"/>
    <w:rsid w:val="00017AD9"/>
    <w:pPr>
      <w:numPr>
        <w:ilvl w:val="2"/>
        <w:numId w:val="8"/>
      </w:numPr>
      <w:spacing w:after="240"/>
      <w:jc w:val="both"/>
      <w:outlineLvl w:val="2"/>
    </w:pPr>
    <w:rPr>
      <w:rFonts w:eastAsia="Times New Roman"/>
      <w:color w:val="000000"/>
    </w:rPr>
  </w:style>
  <w:style w:type="paragraph" w:customStyle="1" w:styleId="Level2">
    <w:name w:val="Level 2"/>
    <w:uiPriority w:val="99"/>
    <w:rsid w:val="00017AD9"/>
    <w:pPr>
      <w:numPr>
        <w:ilvl w:val="3"/>
        <w:numId w:val="8"/>
      </w:numPr>
      <w:spacing w:after="240"/>
      <w:jc w:val="both"/>
      <w:outlineLvl w:val="3"/>
    </w:pPr>
    <w:rPr>
      <w:rFonts w:eastAsia="Times New Roman"/>
      <w:color w:val="000000"/>
    </w:rPr>
  </w:style>
  <w:style w:type="paragraph" w:customStyle="1" w:styleId="Level3">
    <w:name w:val="Level 3"/>
    <w:uiPriority w:val="99"/>
    <w:rsid w:val="00017AD9"/>
    <w:pPr>
      <w:numPr>
        <w:ilvl w:val="4"/>
        <w:numId w:val="8"/>
      </w:numPr>
      <w:spacing w:after="240"/>
      <w:jc w:val="both"/>
      <w:outlineLvl w:val="4"/>
    </w:pPr>
    <w:rPr>
      <w:rFonts w:eastAsia="Times New Roman"/>
      <w:color w:val="000000"/>
    </w:rPr>
  </w:style>
  <w:style w:type="paragraph" w:customStyle="1" w:styleId="Level4">
    <w:name w:val="Level 4"/>
    <w:uiPriority w:val="99"/>
    <w:rsid w:val="00017AD9"/>
    <w:pPr>
      <w:numPr>
        <w:ilvl w:val="5"/>
        <w:numId w:val="8"/>
      </w:numPr>
      <w:spacing w:after="240"/>
      <w:jc w:val="both"/>
      <w:outlineLvl w:val="5"/>
    </w:pPr>
    <w:rPr>
      <w:rFonts w:eastAsia="Times New Roman"/>
      <w:color w:val="000000"/>
    </w:rPr>
  </w:style>
  <w:style w:type="paragraph" w:customStyle="1" w:styleId="Level5">
    <w:name w:val="Level 5"/>
    <w:uiPriority w:val="99"/>
    <w:rsid w:val="00017AD9"/>
    <w:pPr>
      <w:numPr>
        <w:ilvl w:val="6"/>
        <w:numId w:val="8"/>
      </w:numPr>
      <w:spacing w:after="240"/>
      <w:jc w:val="both"/>
      <w:outlineLvl w:val="6"/>
    </w:pPr>
    <w:rPr>
      <w:rFonts w:eastAsia="Times New Roman"/>
      <w:color w:val="000000"/>
    </w:rPr>
  </w:style>
  <w:style w:type="paragraph" w:customStyle="1" w:styleId="Level6">
    <w:name w:val="Level 6"/>
    <w:uiPriority w:val="99"/>
    <w:rsid w:val="00017AD9"/>
    <w:pPr>
      <w:numPr>
        <w:ilvl w:val="7"/>
        <w:numId w:val="8"/>
      </w:numPr>
      <w:spacing w:after="240"/>
      <w:jc w:val="both"/>
      <w:outlineLvl w:val="7"/>
    </w:pPr>
    <w:rPr>
      <w:rFonts w:eastAsia="Times New Roman"/>
      <w:color w:val="000000"/>
    </w:rPr>
  </w:style>
  <w:style w:type="paragraph" w:customStyle="1" w:styleId="MainHeading">
    <w:name w:val="Main Heading"/>
    <w:next w:val="Body"/>
    <w:link w:val="MainHeadingChar"/>
    <w:uiPriority w:val="99"/>
    <w:rsid w:val="00DF6087"/>
    <w:pPr>
      <w:keepNext/>
      <w:tabs>
        <w:tab w:val="right" w:pos="9072"/>
      </w:tabs>
      <w:spacing w:after="240"/>
      <w:ind w:left="851"/>
    </w:pPr>
    <w:rPr>
      <w:rFonts w:eastAsia="Times New Roman"/>
      <w:caps/>
      <w:color w:val="000000"/>
    </w:rPr>
  </w:style>
  <w:style w:type="character" w:styleId="PageNumber">
    <w:name w:val="page number"/>
    <w:uiPriority w:val="99"/>
    <w:rsid w:val="00017AD9"/>
    <w:rPr>
      <w:rFonts w:ascii="Arial" w:hAnsi="Arial" w:cs="Times New Roman"/>
      <w:sz w:val="20"/>
    </w:rPr>
  </w:style>
  <w:style w:type="paragraph" w:customStyle="1" w:styleId="PartHeading">
    <w:name w:val="Part Heading"/>
    <w:next w:val="Body"/>
    <w:uiPriority w:val="99"/>
    <w:rsid w:val="00017AD9"/>
    <w:pPr>
      <w:numPr>
        <w:ilvl w:val="1"/>
        <w:numId w:val="8"/>
      </w:numPr>
      <w:spacing w:after="240"/>
      <w:jc w:val="center"/>
      <w:outlineLvl w:val="1"/>
    </w:pPr>
    <w:rPr>
      <w:rFonts w:eastAsia="Times New Roman"/>
      <w:b/>
      <w:color w:val="000000"/>
    </w:rPr>
  </w:style>
  <w:style w:type="paragraph" w:customStyle="1" w:styleId="PartSubHeading">
    <w:name w:val="Part Sub Heading"/>
    <w:next w:val="Body"/>
    <w:uiPriority w:val="99"/>
    <w:rsid w:val="00017AD9"/>
    <w:pPr>
      <w:spacing w:after="240"/>
      <w:jc w:val="center"/>
    </w:pPr>
    <w:rPr>
      <w:rFonts w:eastAsia="Times New Roman"/>
      <w:b/>
      <w:color w:val="000000"/>
    </w:rPr>
  </w:style>
  <w:style w:type="paragraph" w:customStyle="1" w:styleId="Parties">
    <w:name w:val="Parties"/>
    <w:uiPriority w:val="99"/>
    <w:rsid w:val="00017AD9"/>
    <w:pPr>
      <w:numPr>
        <w:numId w:val="6"/>
      </w:numPr>
      <w:spacing w:after="240"/>
      <w:jc w:val="both"/>
    </w:pPr>
    <w:rPr>
      <w:rFonts w:eastAsia="Times New Roman"/>
      <w:color w:val="000000"/>
    </w:rPr>
  </w:style>
  <w:style w:type="paragraph" w:customStyle="1" w:styleId="Background">
    <w:name w:val="Background"/>
    <w:uiPriority w:val="99"/>
    <w:rsid w:val="00017AD9"/>
    <w:pPr>
      <w:numPr>
        <w:numId w:val="7"/>
      </w:numPr>
      <w:spacing w:after="240"/>
      <w:jc w:val="both"/>
    </w:pPr>
    <w:rPr>
      <w:rFonts w:eastAsia="Times New Roman"/>
      <w:color w:val="000000"/>
    </w:rPr>
  </w:style>
  <w:style w:type="paragraph" w:customStyle="1" w:styleId="ScheduleHeading">
    <w:name w:val="Schedule Heading"/>
    <w:next w:val="Body"/>
    <w:uiPriority w:val="99"/>
    <w:rsid w:val="00017AD9"/>
    <w:pPr>
      <w:keepNext/>
      <w:pageBreakBefore/>
      <w:numPr>
        <w:numId w:val="8"/>
      </w:numPr>
      <w:spacing w:after="240"/>
      <w:jc w:val="center"/>
      <w:outlineLvl w:val="0"/>
    </w:pPr>
    <w:rPr>
      <w:rFonts w:eastAsia="Times New Roman"/>
      <w:b/>
      <w:color w:val="000000"/>
    </w:rPr>
  </w:style>
  <w:style w:type="paragraph" w:customStyle="1" w:styleId="ScheduleSubHeading">
    <w:name w:val="Schedule Sub Heading"/>
    <w:next w:val="Body"/>
    <w:uiPriority w:val="99"/>
    <w:rsid w:val="00DD5A7F"/>
    <w:pPr>
      <w:keepNext/>
      <w:numPr>
        <w:ilvl w:val="1"/>
        <w:numId w:val="10"/>
      </w:numPr>
      <w:spacing w:after="240"/>
      <w:jc w:val="center"/>
    </w:pPr>
    <w:rPr>
      <w:rFonts w:eastAsia="Times New Roman"/>
      <w:b/>
      <w:color w:val="000000"/>
    </w:rPr>
  </w:style>
  <w:style w:type="paragraph" w:customStyle="1" w:styleId="SubHeading">
    <w:name w:val="Sub Heading"/>
    <w:next w:val="Body1"/>
    <w:uiPriority w:val="99"/>
    <w:rsid w:val="00AE7ABC"/>
    <w:pPr>
      <w:keepNext/>
      <w:spacing w:after="240"/>
      <w:ind w:left="851"/>
      <w:jc w:val="both"/>
    </w:pPr>
    <w:rPr>
      <w:rFonts w:eastAsia="Times New Roman"/>
      <w:i/>
      <w:color w:val="000000"/>
    </w:rPr>
  </w:style>
  <w:style w:type="paragraph" w:styleId="TOC1">
    <w:name w:val="toc 1"/>
    <w:basedOn w:val="Normal"/>
    <w:next w:val="Normal"/>
    <w:autoRedefine/>
    <w:uiPriority w:val="99"/>
    <w:rsid w:val="001A7538"/>
    <w:pPr>
      <w:tabs>
        <w:tab w:val="left" w:pos="1418"/>
        <w:tab w:val="right" w:leader="dot" w:pos="9639"/>
      </w:tabs>
      <w:spacing w:line="360" w:lineRule="auto"/>
      <w:ind w:left="567" w:right="-568" w:hanging="567"/>
      <w:jc w:val="left"/>
    </w:pPr>
    <w:rPr>
      <w:rFonts w:eastAsia="Times New Roman"/>
      <w:b/>
      <w:color w:val="000000"/>
      <w:lang w:eastAsia="en-GB"/>
    </w:rPr>
  </w:style>
  <w:style w:type="paragraph" w:styleId="TOC2">
    <w:name w:val="toc 2"/>
    <w:basedOn w:val="Normal"/>
    <w:next w:val="Normal"/>
    <w:autoRedefine/>
    <w:uiPriority w:val="99"/>
    <w:rsid w:val="00830FE1"/>
    <w:pPr>
      <w:spacing w:line="300" w:lineRule="exact"/>
      <w:ind w:left="1418"/>
      <w:jc w:val="left"/>
    </w:pPr>
    <w:rPr>
      <w:rFonts w:eastAsia="Times New Roman"/>
      <w:color w:val="000000"/>
      <w:lang w:eastAsia="en-GB"/>
    </w:rPr>
  </w:style>
  <w:style w:type="table" w:styleId="TableGrid">
    <w:name w:val="Table Grid"/>
    <w:basedOn w:val="TableNormal"/>
    <w:uiPriority w:val="99"/>
    <w:rsid w:val="00AB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99"/>
    <w:rsid w:val="00E0408F"/>
    <w:pPr>
      <w:keepNext/>
    </w:pPr>
    <w:rPr>
      <w:b/>
    </w:rPr>
  </w:style>
  <w:style w:type="paragraph" w:customStyle="1" w:styleId="AnnexureSubHeading">
    <w:name w:val="Annexure Sub Heading"/>
    <w:next w:val="Body"/>
    <w:uiPriority w:val="99"/>
    <w:rsid w:val="00C66EE9"/>
    <w:pPr>
      <w:numPr>
        <w:ilvl w:val="1"/>
        <w:numId w:val="11"/>
      </w:numPr>
      <w:spacing w:after="240"/>
      <w:jc w:val="center"/>
    </w:pPr>
    <w:rPr>
      <w:rFonts w:eastAsia="Times New Roman"/>
      <w:b/>
      <w:color w:val="000000"/>
    </w:rPr>
  </w:style>
  <w:style w:type="paragraph" w:customStyle="1" w:styleId="Annexure">
    <w:name w:val="Annexure"/>
    <w:next w:val="Body"/>
    <w:uiPriority w:val="99"/>
    <w:rsid w:val="00DD5A7F"/>
    <w:pPr>
      <w:pageBreakBefore/>
      <w:numPr>
        <w:numId w:val="9"/>
      </w:numPr>
      <w:spacing w:after="240"/>
      <w:jc w:val="center"/>
    </w:pPr>
    <w:rPr>
      <w:rFonts w:eastAsia="Times New Roman"/>
      <w:b/>
      <w:color w:val="000000"/>
    </w:rPr>
  </w:style>
  <w:style w:type="paragraph" w:customStyle="1" w:styleId="Bullet4">
    <w:name w:val="Bullet 4"/>
    <w:uiPriority w:val="99"/>
    <w:rsid w:val="00C66EE9"/>
    <w:pPr>
      <w:numPr>
        <w:ilvl w:val="3"/>
        <w:numId w:val="1"/>
      </w:numPr>
      <w:spacing w:after="240"/>
    </w:pPr>
    <w:rPr>
      <w:lang w:eastAsia="en-US"/>
    </w:rPr>
  </w:style>
  <w:style w:type="paragraph" w:customStyle="1" w:styleId="Bullet5">
    <w:name w:val="Bullet 5"/>
    <w:uiPriority w:val="99"/>
    <w:rsid w:val="00C66EE9"/>
    <w:pPr>
      <w:numPr>
        <w:ilvl w:val="4"/>
        <w:numId w:val="1"/>
      </w:numPr>
      <w:spacing w:after="240"/>
    </w:pPr>
    <w:rPr>
      <w:lang w:eastAsia="en-US"/>
    </w:rPr>
  </w:style>
  <w:style w:type="paragraph" w:customStyle="1" w:styleId="Bullet6">
    <w:name w:val="Bullet 6"/>
    <w:uiPriority w:val="99"/>
    <w:rsid w:val="00C66EE9"/>
    <w:pPr>
      <w:numPr>
        <w:ilvl w:val="5"/>
        <w:numId w:val="1"/>
      </w:numPr>
      <w:spacing w:after="240"/>
    </w:pPr>
    <w:rPr>
      <w:lang w:eastAsia="en-US"/>
    </w:rPr>
  </w:style>
  <w:style w:type="paragraph" w:customStyle="1" w:styleId="BulletList4">
    <w:name w:val="Bullet List 4"/>
    <w:uiPriority w:val="99"/>
    <w:rsid w:val="00257EF9"/>
    <w:pPr>
      <w:numPr>
        <w:ilvl w:val="3"/>
        <w:numId w:val="2"/>
      </w:numPr>
    </w:pPr>
    <w:rPr>
      <w:lang w:eastAsia="en-US"/>
    </w:rPr>
  </w:style>
  <w:style w:type="paragraph" w:customStyle="1" w:styleId="BulletList5">
    <w:name w:val="Bullet List 5"/>
    <w:uiPriority w:val="99"/>
    <w:rsid w:val="00257EF9"/>
    <w:pPr>
      <w:numPr>
        <w:ilvl w:val="4"/>
        <w:numId w:val="2"/>
      </w:numPr>
    </w:pPr>
    <w:rPr>
      <w:lang w:eastAsia="en-US"/>
    </w:rPr>
  </w:style>
  <w:style w:type="paragraph" w:customStyle="1" w:styleId="BulletList6">
    <w:name w:val="Bullet List 6"/>
    <w:uiPriority w:val="99"/>
    <w:rsid w:val="00257EF9"/>
    <w:pPr>
      <w:numPr>
        <w:ilvl w:val="5"/>
        <w:numId w:val="2"/>
      </w:numPr>
    </w:pPr>
    <w:rPr>
      <w:lang w:eastAsia="en-US"/>
    </w:rPr>
  </w:style>
  <w:style w:type="character" w:customStyle="1" w:styleId="MainHeadingChar">
    <w:name w:val="Main Heading Char"/>
    <w:link w:val="MainHeading"/>
    <w:uiPriority w:val="99"/>
    <w:locked/>
    <w:rsid w:val="00DF6087"/>
    <w:rPr>
      <w:rFonts w:eastAsia="Times New Roman"/>
      <w:caps/>
      <w:color w:val="000000"/>
      <w:lang w:val="x-none" w:eastAsia="en-GB"/>
    </w:rPr>
  </w:style>
  <w:style w:type="paragraph" w:customStyle="1" w:styleId="ScheduleHeadingSingle">
    <w:name w:val="Schedule Heading Single"/>
    <w:next w:val="Body"/>
    <w:uiPriority w:val="99"/>
    <w:rsid w:val="00DD5A7F"/>
    <w:pPr>
      <w:keepNext/>
      <w:pageBreakBefore/>
      <w:numPr>
        <w:numId w:val="10"/>
      </w:numPr>
      <w:spacing w:after="240"/>
      <w:jc w:val="center"/>
    </w:pPr>
    <w:rPr>
      <w:b/>
      <w:lang w:eastAsia="en-US"/>
    </w:rPr>
  </w:style>
  <w:style w:type="paragraph" w:customStyle="1" w:styleId="AnnexureHeadingSingle">
    <w:name w:val="Annexure Heading Single"/>
    <w:next w:val="Body"/>
    <w:uiPriority w:val="99"/>
    <w:rsid w:val="00BD09FF"/>
    <w:pPr>
      <w:pageBreakBefore/>
      <w:numPr>
        <w:numId w:val="11"/>
      </w:numPr>
      <w:spacing w:after="240"/>
      <w:jc w:val="center"/>
    </w:pPr>
    <w:rPr>
      <w:b/>
      <w:color w:val="000000"/>
      <w:lang w:eastAsia="en-US"/>
    </w:rPr>
  </w:style>
  <w:style w:type="paragraph" w:styleId="TOC3">
    <w:name w:val="toc 3"/>
    <w:basedOn w:val="Normal"/>
    <w:next w:val="Normal"/>
    <w:autoRedefine/>
    <w:uiPriority w:val="99"/>
    <w:rsid w:val="007B2282"/>
    <w:pPr>
      <w:spacing w:after="100"/>
      <w:ind w:left="400"/>
      <w:jc w:val="left"/>
    </w:pPr>
  </w:style>
  <w:style w:type="paragraph" w:styleId="TOC4">
    <w:name w:val="toc 4"/>
    <w:basedOn w:val="Normal"/>
    <w:next w:val="Normal"/>
    <w:autoRedefine/>
    <w:uiPriority w:val="99"/>
    <w:rsid w:val="007B2282"/>
    <w:pPr>
      <w:spacing w:after="100"/>
      <w:ind w:left="600"/>
      <w:jc w:val="left"/>
    </w:pPr>
  </w:style>
  <w:style w:type="paragraph" w:styleId="TOC5">
    <w:name w:val="toc 5"/>
    <w:basedOn w:val="Normal"/>
    <w:next w:val="Normal"/>
    <w:autoRedefine/>
    <w:uiPriority w:val="99"/>
    <w:rsid w:val="007B2282"/>
    <w:pPr>
      <w:spacing w:after="100"/>
      <w:ind w:left="800"/>
      <w:jc w:val="left"/>
    </w:pPr>
  </w:style>
  <w:style w:type="paragraph" w:styleId="TOC6">
    <w:name w:val="toc 6"/>
    <w:basedOn w:val="Normal"/>
    <w:next w:val="Normal"/>
    <w:autoRedefine/>
    <w:uiPriority w:val="99"/>
    <w:rsid w:val="007B2282"/>
    <w:pPr>
      <w:spacing w:after="100"/>
      <w:ind w:left="1000"/>
      <w:jc w:val="left"/>
    </w:pPr>
  </w:style>
  <w:style w:type="paragraph" w:styleId="TOC7">
    <w:name w:val="toc 7"/>
    <w:basedOn w:val="Normal"/>
    <w:next w:val="Normal"/>
    <w:autoRedefine/>
    <w:uiPriority w:val="99"/>
    <w:rsid w:val="007B2282"/>
    <w:pPr>
      <w:spacing w:after="100"/>
      <w:ind w:left="1200"/>
      <w:jc w:val="left"/>
    </w:pPr>
  </w:style>
  <w:style w:type="paragraph" w:styleId="TOC8">
    <w:name w:val="toc 8"/>
    <w:basedOn w:val="Normal"/>
    <w:next w:val="Normal"/>
    <w:autoRedefine/>
    <w:uiPriority w:val="99"/>
    <w:rsid w:val="007B2282"/>
    <w:pPr>
      <w:spacing w:after="100"/>
      <w:ind w:left="1400"/>
      <w:jc w:val="left"/>
    </w:pPr>
  </w:style>
  <w:style w:type="paragraph" w:styleId="TOC9">
    <w:name w:val="toc 9"/>
    <w:basedOn w:val="Normal"/>
    <w:next w:val="Normal"/>
    <w:autoRedefine/>
    <w:uiPriority w:val="99"/>
    <w:rsid w:val="007B2282"/>
    <w:pPr>
      <w:spacing w:after="100"/>
      <w:ind w:left="1600"/>
      <w:jc w:val="left"/>
    </w:pPr>
  </w:style>
  <w:style w:type="paragraph" w:styleId="TOCHeading">
    <w:name w:val="TOC Heading"/>
    <w:basedOn w:val="Heading1"/>
    <w:next w:val="Normal"/>
    <w:uiPriority w:val="99"/>
    <w:qFormat/>
    <w:rsid w:val="00557DBA"/>
    <w:pPr>
      <w:keepLines/>
      <w:spacing w:before="480" w:after="0" w:line="276" w:lineRule="auto"/>
      <w:jc w:val="left"/>
      <w:outlineLvl w:val="9"/>
    </w:pPr>
    <w:rPr>
      <w:rFonts w:ascii="Cambria" w:hAnsi="Cambria"/>
      <w:bCs/>
      <w:color w:val="365F91"/>
      <w:sz w:val="28"/>
      <w:szCs w:val="28"/>
      <w:lang w:val="en-US" w:eastAsia="ja-JP"/>
    </w:rPr>
  </w:style>
  <w:style w:type="paragraph" w:styleId="BalloonText">
    <w:name w:val="Balloon Text"/>
    <w:basedOn w:val="Normal"/>
    <w:link w:val="BalloonTextChar"/>
    <w:uiPriority w:val="99"/>
    <w:semiHidden/>
    <w:rsid w:val="00557DBA"/>
    <w:rPr>
      <w:rFonts w:ascii="Tahoma" w:hAnsi="Tahoma" w:cs="Tahoma"/>
      <w:sz w:val="16"/>
      <w:szCs w:val="16"/>
    </w:rPr>
  </w:style>
  <w:style w:type="character" w:customStyle="1" w:styleId="BalloonTextChar">
    <w:name w:val="Balloon Text Char"/>
    <w:link w:val="BalloonText"/>
    <w:uiPriority w:val="99"/>
    <w:semiHidden/>
    <w:locked/>
    <w:rsid w:val="00557DBA"/>
    <w:rPr>
      <w:rFonts w:ascii="Tahoma" w:hAnsi="Tahoma"/>
      <w:sz w:val="16"/>
    </w:rPr>
  </w:style>
  <w:style w:type="paragraph" w:customStyle="1" w:styleId="LeftSide">
    <w:name w:val="LeftSide"/>
    <w:basedOn w:val="Normal"/>
    <w:link w:val="LeftSideChar"/>
    <w:uiPriority w:val="99"/>
    <w:rsid w:val="00184371"/>
    <w:pPr>
      <w:spacing w:before="60" w:after="60"/>
    </w:pPr>
    <w:rPr>
      <w:rFonts w:eastAsia="Times New Roman" w:cs="Arial"/>
      <w:sz w:val="22"/>
    </w:rPr>
  </w:style>
  <w:style w:type="character" w:customStyle="1" w:styleId="LeftSideChar">
    <w:name w:val="LeftSide Char"/>
    <w:link w:val="LeftSide"/>
    <w:uiPriority w:val="99"/>
    <w:locked/>
    <w:rsid w:val="00184371"/>
    <w:rPr>
      <w:rFonts w:eastAsia="Times New Roman"/>
      <w:sz w:val="22"/>
    </w:rPr>
  </w:style>
  <w:style w:type="paragraph" w:styleId="NormalWeb">
    <w:name w:val="Normal (Web)"/>
    <w:basedOn w:val="Normal"/>
    <w:uiPriority w:val="99"/>
    <w:rsid w:val="00951656"/>
    <w:pPr>
      <w:spacing w:before="100" w:beforeAutospacing="1" w:after="100" w:afterAutospacing="1"/>
      <w:jc w:val="left"/>
    </w:pPr>
    <w:rPr>
      <w:rFonts w:ascii="Times New Roman" w:eastAsia="Times New Roman" w:hAnsi="Times New Roman"/>
      <w:sz w:val="24"/>
      <w:szCs w:val="24"/>
      <w:lang w:eastAsia="en-GB"/>
    </w:rPr>
  </w:style>
  <w:style w:type="character" w:styleId="Emphasis">
    <w:name w:val="Emphasis"/>
    <w:uiPriority w:val="99"/>
    <w:qFormat/>
    <w:rsid w:val="00E37725"/>
    <w:rPr>
      <w:rFonts w:cs="Times New Roman"/>
      <w:i/>
    </w:rPr>
  </w:style>
  <w:style w:type="character" w:styleId="Strong">
    <w:name w:val="Strong"/>
    <w:uiPriority w:val="99"/>
    <w:qFormat/>
    <w:rsid w:val="009852C1"/>
    <w:rPr>
      <w:rFonts w:cs="Times New Roman"/>
      <w:b/>
    </w:rPr>
  </w:style>
  <w:style w:type="paragraph" w:customStyle="1" w:styleId="ONEH1">
    <w:name w:val="ONE_H1"/>
    <w:basedOn w:val="Normal"/>
    <w:next w:val="Normal"/>
    <w:autoRedefine/>
    <w:uiPriority w:val="99"/>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uiPriority w:val="99"/>
    <w:rsid w:val="00CC6A3C"/>
    <w:pPr>
      <w:spacing w:before="60" w:after="60"/>
      <w:ind w:left="851" w:hanging="1"/>
    </w:pPr>
    <w:rPr>
      <w:rFonts w:eastAsia="Times New Roman" w:cs="Arial"/>
    </w:rPr>
  </w:style>
  <w:style w:type="paragraph" w:customStyle="1" w:styleId="ONEH3">
    <w:name w:val="ONE_H3"/>
    <w:basedOn w:val="Normal"/>
    <w:autoRedefine/>
    <w:uiPriority w:val="99"/>
    <w:rsid w:val="001039C4"/>
    <w:pPr>
      <w:spacing w:before="60" w:after="60"/>
      <w:jc w:val="left"/>
    </w:pPr>
    <w:rPr>
      <w:rFonts w:eastAsia="Times New Roman" w:cs="Arial"/>
      <w:i/>
      <w:color w:val="808080"/>
    </w:rPr>
  </w:style>
  <w:style w:type="character" w:customStyle="1" w:styleId="printlink1">
    <w:name w:val="printlink1"/>
    <w:uiPriority w:val="99"/>
    <w:rsid w:val="00504FA1"/>
    <w:rPr>
      <w:vanish/>
    </w:rPr>
  </w:style>
  <w:style w:type="paragraph" w:customStyle="1" w:styleId="StyleSectionXBottomSinglesolidlineAuto05ptLinewi1">
    <w:name w:val="Style Section X + Bottom: (Single solid line Auto  0.5 pt Line wi...1"/>
    <w:basedOn w:val="Normal"/>
    <w:autoRedefine/>
    <w:uiPriority w:val="99"/>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uiPriority w:val="99"/>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uiPriority w:val="99"/>
    <w:rsid w:val="00491808"/>
    <w:pPr>
      <w:ind w:left="851"/>
      <w:jc w:val="left"/>
    </w:pPr>
    <w:rPr>
      <w:rFonts w:eastAsia="Times New Roman" w:cs="Arial"/>
      <w:sz w:val="22"/>
    </w:rPr>
  </w:style>
  <w:style w:type="paragraph" w:customStyle="1" w:styleId="SIXH1">
    <w:name w:val="SIX_H1"/>
    <w:basedOn w:val="Normal"/>
    <w:next w:val="Normal"/>
    <w:autoRedefine/>
    <w:uiPriority w:val="99"/>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uiPriority w:val="99"/>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uiPriority w:val="99"/>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uiPriority w:val="99"/>
    <w:rsid w:val="006A7F8F"/>
    <w:pPr>
      <w:overflowPunct w:val="0"/>
      <w:autoSpaceDE w:val="0"/>
      <w:autoSpaceDN w:val="0"/>
      <w:adjustRightInd w:val="0"/>
      <w:spacing w:before="40" w:after="40"/>
      <w:ind w:right="130"/>
      <w:jc w:val="left"/>
      <w:textAlignment w:val="baseline"/>
    </w:pPr>
    <w:rPr>
      <w:rFonts w:eastAsia="Times New Roman"/>
      <w:bCs/>
    </w:rPr>
  </w:style>
  <w:style w:type="paragraph" w:customStyle="1" w:styleId="Style1">
    <w:name w:val="Style1"/>
    <w:basedOn w:val="Normal"/>
    <w:uiPriority w:val="99"/>
    <w:rsid w:val="006A7F8F"/>
    <w:pPr>
      <w:numPr>
        <w:numId w:val="16"/>
      </w:numPr>
      <w:jc w:val="left"/>
    </w:pPr>
    <w:rPr>
      <w:rFonts w:eastAsia="Times New Roman" w:cs="Arial"/>
      <w:color w:val="009966"/>
      <w:sz w:val="28"/>
    </w:rPr>
  </w:style>
  <w:style w:type="character" w:customStyle="1" w:styleId="TableChar">
    <w:name w:val="Table Char"/>
    <w:link w:val="Table"/>
    <w:uiPriority w:val="99"/>
    <w:locked/>
    <w:rsid w:val="006A7F8F"/>
    <w:rPr>
      <w:rFonts w:eastAsia="Times New Roman"/>
    </w:rPr>
  </w:style>
  <w:style w:type="paragraph" w:customStyle="1" w:styleId="Section">
    <w:name w:val="Section"/>
    <w:basedOn w:val="Normal"/>
    <w:next w:val="Normal"/>
    <w:uiPriority w:val="99"/>
    <w:rsid w:val="006A7F8F"/>
    <w:pPr>
      <w:numPr>
        <w:numId w:val="17"/>
      </w:numPr>
      <w:spacing w:before="120" w:after="120"/>
      <w:jc w:val="left"/>
    </w:pPr>
    <w:rPr>
      <w:rFonts w:eastAsia="Times New Roman"/>
      <w:sz w:val="28"/>
      <w:szCs w:val="24"/>
      <w:lang w:eastAsia="en-GB"/>
    </w:rPr>
  </w:style>
  <w:style w:type="character" w:customStyle="1" w:styleId="st1">
    <w:name w:val="st1"/>
    <w:uiPriority w:val="99"/>
    <w:rsid w:val="00F73857"/>
    <w:rPr>
      <w:rFonts w:cs="Times New Roman"/>
    </w:rPr>
  </w:style>
  <w:style w:type="character" w:customStyle="1" w:styleId="searchword1">
    <w:name w:val="searchword1"/>
    <w:uiPriority w:val="99"/>
    <w:rsid w:val="00B00C70"/>
    <w:rPr>
      <w:shd w:val="clear" w:color="auto" w:fill="FFFF00"/>
    </w:rPr>
  </w:style>
  <w:style w:type="character" w:styleId="CommentReference">
    <w:name w:val="annotation reference"/>
    <w:uiPriority w:val="99"/>
    <w:semiHidden/>
    <w:rsid w:val="00982C42"/>
    <w:rPr>
      <w:rFonts w:cs="Times New Roman"/>
      <w:sz w:val="16"/>
    </w:rPr>
  </w:style>
  <w:style w:type="paragraph" w:styleId="CommentText">
    <w:name w:val="annotation text"/>
    <w:basedOn w:val="Normal"/>
    <w:link w:val="CommentTextChar"/>
    <w:uiPriority w:val="99"/>
    <w:semiHidden/>
    <w:rsid w:val="00982C42"/>
  </w:style>
  <w:style w:type="character" w:customStyle="1" w:styleId="CommentTextChar">
    <w:name w:val="Comment Text Char"/>
    <w:link w:val="CommentText"/>
    <w:uiPriority w:val="99"/>
    <w:semiHidden/>
    <w:locked/>
    <w:rsid w:val="00982C42"/>
    <w:rPr>
      <w:rFonts w:cs="Times New Roman"/>
    </w:rPr>
  </w:style>
  <w:style w:type="paragraph" w:styleId="CommentSubject">
    <w:name w:val="annotation subject"/>
    <w:basedOn w:val="CommentText"/>
    <w:next w:val="CommentText"/>
    <w:link w:val="CommentSubjectChar"/>
    <w:uiPriority w:val="99"/>
    <w:semiHidden/>
    <w:rsid w:val="00982C42"/>
    <w:rPr>
      <w:b/>
      <w:bCs/>
    </w:rPr>
  </w:style>
  <w:style w:type="character" w:customStyle="1" w:styleId="CommentSubjectChar">
    <w:name w:val="Comment Subject Char"/>
    <w:link w:val="CommentSubject"/>
    <w:uiPriority w:val="99"/>
    <w:semiHidden/>
    <w:locked/>
    <w:rsid w:val="00982C42"/>
    <w:rPr>
      <w:rFonts w:cs="Times New Roman"/>
      <w:b/>
    </w:rPr>
  </w:style>
  <w:style w:type="paragraph" w:styleId="Revision">
    <w:name w:val="Revision"/>
    <w:hidden/>
    <w:uiPriority w:val="99"/>
    <w:semiHidden/>
    <w:rsid w:val="00982C42"/>
    <w:rPr>
      <w:lang w:eastAsia="en-US"/>
    </w:rPr>
  </w:style>
  <w:style w:type="paragraph" w:customStyle="1" w:styleId="MRNumberedHeading2">
    <w:name w:val="M&amp;R Numbered Heading 2"/>
    <w:basedOn w:val="Normal"/>
    <w:uiPriority w:val="99"/>
    <w:rsid w:val="006B54D6"/>
    <w:pPr>
      <w:numPr>
        <w:ilvl w:val="1"/>
        <w:numId w:val="23"/>
      </w:numPr>
      <w:spacing w:before="240"/>
      <w:outlineLvl w:val="1"/>
    </w:pPr>
    <w:rPr>
      <w:rFonts w:eastAsia="Times New Roman"/>
      <w:szCs w:val="24"/>
      <w:lang w:eastAsia="en-GB"/>
    </w:rPr>
  </w:style>
  <w:style w:type="paragraph" w:customStyle="1" w:styleId="MRNumberedHeading1">
    <w:name w:val="M&amp;R Numbered Heading 1"/>
    <w:basedOn w:val="Normal"/>
    <w:uiPriority w:val="99"/>
    <w:rsid w:val="00E56C05"/>
    <w:pPr>
      <w:keepNext/>
      <w:keepLines/>
      <w:numPr>
        <w:numId w:val="23"/>
      </w:numPr>
      <w:spacing w:before="240" w:line="288" w:lineRule="auto"/>
      <w:jc w:val="left"/>
    </w:pPr>
    <w:rPr>
      <w:rFonts w:cs="Arial"/>
      <w:b/>
      <w:sz w:val="22"/>
      <w:szCs w:val="22"/>
      <w:lang w:eastAsia="en-GB"/>
    </w:rPr>
  </w:style>
  <w:style w:type="paragraph" w:customStyle="1" w:styleId="MRNumberedHeading3">
    <w:name w:val="M&amp;R Numbered Heading 3"/>
    <w:basedOn w:val="Normal"/>
    <w:uiPriority w:val="99"/>
    <w:rsid w:val="00343763"/>
    <w:pPr>
      <w:numPr>
        <w:numId w:val="25"/>
      </w:numPr>
      <w:spacing w:before="240" w:line="288" w:lineRule="auto"/>
      <w:jc w:val="left"/>
      <w:outlineLvl w:val="2"/>
    </w:pPr>
    <w:rPr>
      <w:rFonts w:eastAsia="Times New Roman"/>
      <w:szCs w:val="24"/>
      <w:lang w:eastAsia="en-GB"/>
    </w:rPr>
  </w:style>
  <w:style w:type="paragraph" w:customStyle="1" w:styleId="MRNumberedHeading4">
    <w:name w:val="M&amp;R Numbered Heading 4"/>
    <w:basedOn w:val="Normal"/>
    <w:uiPriority w:val="99"/>
    <w:rsid w:val="003E3276"/>
    <w:pPr>
      <w:tabs>
        <w:tab w:val="num" w:pos="2520"/>
      </w:tabs>
      <w:spacing w:before="240" w:line="288" w:lineRule="auto"/>
      <w:ind w:left="2520" w:hanging="720"/>
      <w:jc w:val="left"/>
      <w:outlineLvl w:val="3"/>
    </w:pPr>
    <w:rPr>
      <w:rFonts w:eastAsia="Times New Roman"/>
      <w:szCs w:val="22"/>
      <w:lang w:eastAsia="en-GB"/>
    </w:rPr>
  </w:style>
  <w:style w:type="paragraph" w:customStyle="1" w:styleId="MRNumberedHeading5">
    <w:name w:val="M&amp;R Numbered Heading 5"/>
    <w:basedOn w:val="Normal"/>
    <w:uiPriority w:val="99"/>
    <w:rsid w:val="003E3276"/>
    <w:pPr>
      <w:tabs>
        <w:tab w:val="num" w:pos="3240"/>
      </w:tabs>
      <w:spacing w:before="240" w:line="288" w:lineRule="auto"/>
      <w:ind w:left="3240" w:hanging="720"/>
      <w:jc w:val="left"/>
      <w:outlineLvl w:val="4"/>
    </w:pPr>
    <w:rPr>
      <w:rFonts w:eastAsia="Times New Roman"/>
      <w:szCs w:val="22"/>
      <w:lang w:eastAsia="en-GB"/>
    </w:rPr>
  </w:style>
  <w:style w:type="paragraph" w:customStyle="1" w:styleId="MRNumberedHeading6">
    <w:name w:val="M&amp;R Numbered Heading 6"/>
    <w:basedOn w:val="Normal"/>
    <w:uiPriority w:val="99"/>
    <w:rsid w:val="003E3276"/>
    <w:pPr>
      <w:tabs>
        <w:tab w:val="num" w:pos="3960"/>
      </w:tabs>
      <w:spacing w:before="240" w:line="288" w:lineRule="auto"/>
      <w:ind w:left="3960" w:hanging="720"/>
      <w:jc w:val="left"/>
      <w:outlineLvl w:val="5"/>
    </w:pPr>
    <w:rPr>
      <w:rFonts w:eastAsia="Times New Roman"/>
      <w:szCs w:val="24"/>
      <w:lang w:eastAsia="en-GB"/>
    </w:rPr>
  </w:style>
  <w:style w:type="paragraph" w:customStyle="1" w:styleId="MRNumberedHeading7">
    <w:name w:val="M&amp;R Numbered Heading 7"/>
    <w:basedOn w:val="Normal"/>
    <w:uiPriority w:val="99"/>
    <w:rsid w:val="003E3276"/>
    <w:pPr>
      <w:tabs>
        <w:tab w:val="num" w:pos="4680"/>
      </w:tabs>
      <w:spacing w:before="240" w:line="288" w:lineRule="auto"/>
      <w:ind w:left="4680" w:hanging="720"/>
      <w:jc w:val="left"/>
      <w:outlineLvl w:val="6"/>
    </w:pPr>
    <w:rPr>
      <w:rFonts w:eastAsia="Times New Roman"/>
      <w:szCs w:val="24"/>
      <w:lang w:eastAsia="en-GB"/>
    </w:rPr>
  </w:style>
  <w:style w:type="paragraph" w:customStyle="1" w:styleId="MRNumberedHeading8">
    <w:name w:val="M&amp;R Numbered Heading 8"/>
    <w:basedOn w:val="Normal"/>
    <w:uiPriority w:val="99"/>
    <w:rsid w:val="003E3276"/>
    <w:pPr>
      <w:tabs>
        <w:tab w:val="num" w:pos="5400"/>
      </w:tabs>
      <w:spacing w:before="240" w:line="288" w:lineRule="auto"/>
      <w:ind w:left="5400" w:hanging="720"/>
      <w:jc w:val="left"/>
      <w:outlineLvl w:val="7"/>
    </w:pPr>
    <w:rPr>
      <w:rFonts w:eastAsia="Times New Roman"/>
      <w:szCs w:val="24"/>
      <w:lang w:eastAsia="en-GB"/>
    </w:rPr>
  </w:style>
  <w:style w:type="paragraph" w:customStyle="1" w:styleId="MRNumberedHeading9">
    <w:name w:val="M&amp;R Numbered Heading 9"/>
    <w:basedOn w:val="Normal"/>
    <w:uiPriority w:val="99"/>
    <w:rsid w:val="003E3276"/>
    <w:pPr>
      <w:tabs>
        <w:tab w:val="num" w:pos="6120"/>
      </w:tabs>
      <w:spacing w:before="240" w:line="288" w:lineRule="auto"/>
      <w:ind w:left="6120" w:hanging="720"/>
      <w:jc w:val="left"/>
      <w:outlineLvl w:val="8"/>
    </w:pPr>
    <w:rPr>
      <w:rFonts w:eastAsia="Times New Roman"/>
      <w:szCs w:val="24"/>
      <w:lang w:eastAsia="en-GB"/>
    </w:rPr>
  </w:style>
  <w:style w:type="numbering" w:customStyle="1" w:styleId="Style2">
    <w:name w:val="Style2"/>
    <w:rsid w:val="00BC2F28"/>
    <w:pPr>
      <w:numPr>
        <w:numId w:val="18"/>
      </w:numPr>
    </w:pPr>
  </w:style>
  <w:style w:type="paragraph" w:styleId="ListParagraph">
    <w:name w:val="List Paragraph"/>
    <w:basedOn w:val="Normal"/>
    <w:uiPriority w:val="99"/>
    <w:qFormat/>
    <w:rsid w:val="00092D09"/>
    <w:pPr>
      <w:ind w:left="720"/>
      <w:contextualSpacing/>
    </w:pPr>
  </w:style>
  <w:style w:type="paragraph" w:customStyle="1" w:styleId="ABackground">
    <w:name w:val="(A) Background"/>
    <w:basedOn w:val="Normal"/>
    <w:rsid w:val="00C02E32"/>
    <w:pPr>
      <w:numPr>
        <w:numId w:val="46"/>
      </w:numPr>
      <w:spacing w:before="120" w:after="120" w:line="300" w:lineRule="atLeast"/>
    </w:pPr>
    <w:rPr>
      <w:rFonts w:ascii="Times New Roman" w:eastAsia="Times New Roman" w:hAnsi="Times New Roman"/>
      <w:sz w:val="22"/>
    </w:rPr>
  </w:style>
  <w:style w:type="paragraph" w:customStyle="1" w:styleId="BackSubClause">
    <w:name w:val="BackSubClause"/>
    <w:basedOn w:val="Normal"/>
    <w:rsid w:val="00C02E32"/>
    <w:pPr>
      <w:numPr>
        <w:ilvl w:val="1"/>
        <w:numId w:val="46"/>
      </w:numPr>
      <w:spacing w:line="300" w:lineRule="atLeast"/>
    </w:pPr>
    <w:rPr>
      <w:rFonts w:ascii="Times New Roman" w:eastAsia="Times New Roman" w:hAnsi="Times New Roman"/>
      <w:sz w:val="22"/>
    </w:rPr>
  </w:style>
  <w:style w:type="table" w:customStyle="1" w:styleId="TableGrid1">
    <w:name w:val="Table Grid1"/>
    <w:basedOn w:val="TableNormal"/>
    <w:next w:val="TableGrid"/>
    <w:uiPriority w:val="59"/>
    <w:rsid w:val="001267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185373">
      <w:bodyDiv w:val="1"/>
      <w:marLeft w:val="0"/>
      <w:marRight w:val="0"/>
      <w:marTop w:val="0"/>
      <w:marBottom w:val="0"/>
      <w:divBdr>
        <w:top w:val="none" w:sz="0" w:space="0" w:color="auto"/>
        <w:left w:val="none" w:sz="0" w:space="0" w:color="auto"/>
        <w:bottom w:val="none" w:sz="0" w:space="0" w:color="auto"/>
        <w:right w:val="none" w:sz="0" w:space="0" w:color="auto"/>
      </w:divBdr>
    </w:div>
    <w:div w:id="1228226408">
      <w:marLeft w:val="0"/>
      <w:marRight w:val="0"/>
      <w:marTop w:val="0"/>
      <w:marBottom w:val="0"/>
      <w:divBdr>
        <w:top w:val="none" w:sz="0" w:space="0" w:color="auto"/>
        <w:left w:val="none" w:sz="0" w:space="0" w:color="auto"/>
        <w:bottom w:val="none" w:sz="0" w:space="0" w:color="auto"/>
        <w:right w:val="none" w:sz="0" w:space="0" w:color="auto"/>
      </w:divBdr>
    </w:div>
    <w:div w:id="1228226409">
      <w:marLeft w:val="0"/>
      <w:marRight w:val="0"/>
      <w:marTop w:val="0"/>
      <w:marBottom w:val="0"/>
      <w:divBdr>
        <w:top w:val="none" w:sz="0" w:space="0" w:color="auto"/>
        <w:left w:val="none" w:sz="0" w:space="0" w:color="auto"/>
        <w:bottom w:val="none" w:sz="0" w:space="0" w:color="auto"/>
        <w:right w:val="none" w:sz="0" w:space="0" w:color="auto"/>
      </w:divBdr>
    </w:div>
    <w:div w:id="1228226410">
      <w:marLeft w:val="0"/>
      <w:marRight w:val="0"/>
      <w:marTop w:val="0"/>
      <w:marBottom w:val="0"/>
      <w:divBdr>
        <w:top w:val="none" w:sz="0" w:space="0" w:color="auto"/>
        <w:left w:val="none" w:sz="0" w:space="0" w:color="auto"/>
        <w:bottom w:val="none" w:sz="0" w:space="0" w:color="auto"/>
        <w:right w:val="none" w:sz="0" w:space="0" w:color="auto"/>
      </w:divBdr>
    </w:div>
    <w:div w:id="141246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gov.uk/government/policies/buying-and-managing-government-goods-and-services-more-efficiently-and-effectively/supporting-pages/making-sure-government-gets-full-value-from-small-and-medium-sized-enterprises"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s://in-tendhost.co.uk/noecpc/aspx/Home" TargetMode="Externa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0EEB2-3A4F-4950-B7C6-3F05AD2A1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16</Pages>
  <Words>4724</Words>
  <Characters>26220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INVITATION TO TENDER FOR</vt:lpstr>
    </vt:vector>
  </TitlesOfParts>
  <Company>Foot Anstey LLP</Company>
  <LinksUpToDate>false</LinksUpToDate>
  <CharactersWithSpaces>30883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FOR</dc:title>
  <dc:creator>Foot Anstey (MS3)</dc:creator>
  <cp:lastModifiedBy>Simon Holland</cp:lastModifiedBy>
  <cp:revision>12</cp:revision>
  <cp:lastPrinted>2018-03-07T13:18:00Z</cp:lastPrinted>
  <dcterms:created xsi:type="dcterms:W3CDTF">2018-02-27T11:08:00Z</dcterms:created>
  <dcterms:modified xsi:type="dcterms:W3CDTF">2018-03-07T13:43:00Z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D/14307003/1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ies>
</file>