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E751B" w14:textId="5D71BF4A" w:rsidR="003A05B7" w:rsidRPr="003A05B7" w:rsidRDefault="003A05B7" w:rsidP="7A2D530F">
      <w:pPr>
        <w:pStyle w:val="Norma"/>
        <w:ind w:left="720" w:firstLine="720"/>
        <w:jc w:val="both"/>
        <w:rPr>
          <w:rFonts w:ascii="Century Gothic" w:hAnsi="Century Gothic" w:cs="Arial"/>
          <w:b/>
          <w:bCs/>
          <w:sz w:val="20"/>
          <w:szCs w:val="20"/>
        </w:rPr>
      </w:pPr>
      <w:r w:rsidRPr="7A2D530F">
        <w:rPr>
          <w:rFonts w:ascii="Century Gothic" w:hAnsi="Century Gothic" w:cs="Arial"/>
          <w:b/>
          <w:bCs/>
          <w:sz w:val="20"/>
          <w:szCs w:val="20"/>
        </w:rPr>
        <w:t xml:space="preserve">Specification for </w:t>
      </w:r>
      <w:r w:rsidR="0712A1D9" w:rsidRPr="7A2D530F">
        <w:rPr>
          <w:rFonts w:ascii="Century Gothic" w:hAnsi="Century Gothic" w:cs="Arial"/>
          <w:b/>
          <w:bCs/>
          <w:sz w:val="20"/>
          <w:szCs w:val="20"/>
        </w:rPr>
        <w:t>Identifying priority areas for spatial risk assessment</w:t>
      </w:r>
    </w:p>
    <w:p w14:paraId="62794A27" w14:textId="3278EEB1" w:rsidR="003A05B7" w:rsidRPr="003A05B7" w:rsidRDefault="003A05B7" w:rsidP="7A2D530F">
      <w:pPr>
        <w:pStyle w:val="Norma"/>
        <w:jc w:val="center"/>
        <w:rPr>
          <w:rFonts w:ascii="Century Gothic" w:hAnsi="Century Gothic" w:cs="Arial"/>
          <w:b/>
          <w:bCs/>
          <w:sz w:val="20"/>
          <w:szCs w:val="20"/>
        </w:rPr>
      </w:pPr>
    </w:p>
    <w:p w14:paraId="621E9AD3" w14:textId="77777777" w:rsidR="003A05B7" w:rsidRPr="003A05B7" w:rsidRDefault="003A05B7" w:rsidP="22E435CD">
      <w:pPr>
        <w:pStyle w:val="Norma"/>
        <w:rPr>
          <w:rFonts w:ascii="Century Gothic" w:hAnsi="Century Gothic" w:cs="Arial"/>
          <w:b/>
          <w:bCs/>
          <w:sz w:val="20"/>
          <w:szCs w:val="20"/>
        </w:rPr>
      </w:pPr>
    </w:p>
    <w:p w14:paraId="4B2676A1" w14:textId="77777777" w:rsidR="003A05B7" w:rsidRPr="003A05B7" w:rsidRDefault="003A05B7" w:rsidP="22E435CD">
      <w:pPr>
        <w:pStyle w:val="Norma"/>
        <w:rPr>
          <w:rFonts w:ascii="Century Gothic" w:hAnsi="Century Gothic" w:cs="Arial"/>
          <w:sz w:val="20"/>
          <w:szCs w:val="20"/>
        </w:rPr>
      </w:pPr>
    </w:p>
    <w:p w14:paraId="1DA1E07F" w14:textId="77777777" w:rsidR="003A05B7" w:rsidRPr="003A05B7" w:rsidRDefault="003A05B7" w:rsidP="22E435CD">
      <w:pPr>
        <w:pStyle w:val="Norma"/>
        <w:rPr>
          <w:rFonts w:ascii="Century Gothic" w:hAnsi="Century Gothic" w:cs="Arial"/>
          <w:sz w:val="20"/>
          <w:szCs w:val="20"/>
        </w:rPr>
      </w:pPr>
    </w:p>
    <w:p w14:paraId="662E3217" w14:textId="3F8787F5" w:rsidR="003A05B7" w:rsidRPr="003A05B7" w:rsidRDefault="003A05B7" w:rsidP="22E435CD">
      <w:pPr>
        <w:pStyle w:val="Norma"/>
        <w:jc w:val="center"/>
        <w:rPr>
          <w:rFonts w:ascii="Century Gothic" w:hAnsi="Century Gothic" w:cs="Arial"/>
          <w:sz w:val="20"/>
          <w:szCs w:val="20"/>
        </w:rPr>
      </w:pPr>
      <w:r w:rsidRPr="22E435CD">
        <w:rPr>
          <w:rFonts w:ascii="Century Gothic" w:hAnsi="Century Gothic" w:cs="Arial"/>
          <w:sz w:val="20"/>
          <w:szCs w:val="20"/>
        </w:rPr>
        <w:t xml:space="preserve">Tender Reference Number: </w:t>
      </w:r>
      <w:r w:rsidR="00B30C3A">
        <w:rPr>
          <w:rFonts w:ascii="Century Gothic" w:hAnsi="Century Gothic" w:cs="Arial"/>
          <w:sz w:val="20"/>
          <w:szCs w:val="20"/>
        </w:rPr>
        <w:t>AG-1122</w:t>
      </w:r>
    </w:p>
    <w:p w14:paraId="154480EA" w14:textId="77777777" w:rsidR="004E6806" w:rsidRDefault="004E6806" w:rsidP="22E435CD">
      <w:pPr>
        <w:pStyle w:val="BodyText"/>
        <w:rPr>
          <w:color w:val="auto"/>
        </w:rPr>
      </w:pPr>
    </w:p>
    <w:p w14:paraId="00123B59" w14:textId="77777777" w:rsidR="004E6806" w:rsidRDefault="004E6806" w:rsidP="22E435CD">
      <w:pPr>
        <w:pStyle w:val="BodyText"/>
        <w:rPr>
          <w:color w:val="auto"/>
        </w:rPr>
      </w:pPr>
    </w:p>
    <w:p w14:paraId="567B6A7F" w14:textId="77777777" w:rsidR="003C0907" w:rsidRDefault="003C0907" w:rsidP="22E435CD">
      <w:pPr>
        <w:pStyle w:val="BodyText"/>
        <w:rPr>
          <w:color w:val="auto"/>
        </w:rPr>
      </w:pPr>
    </w:p>
    <w:p w14:paraId="57B16793" w14:textId="77777777" w:rsidR="003A05B7" w:rsidRDefault="003A05B7" w:rsidP="22E435CD">
      <w:pPr>
        <w:pStyle w:val="BodyText"/>
        <w:rPr>
          <w:color w:val="auto"/>
        </w:rPr>
      </w:pPr>
    </w:p>
    <w:p w14:paraId="4BDF46EC" w14:textId="77777777" w:rsidR="003A05B7" w:rsidRDefault="003A05B7" w:rsidP="22E435CD">
      <w:pPr>
        <w:pStyle w:val="BodyText"/>
        <w:rPr>
          <w:color w:val="auto"/>
        </w:rPr>
      </w:pPr>
    </w:p>
    <w:p w14:paraId="4FB0A160" w14:textId="77777777" w:rsidR="003A05B7" w:rsidRDefault="003A05B7" w:rsidP="22E435CD">
      <w:pPr>
        <w:pStyle w:val="BodyText"/>
        <w:rPr>
          <w:color w:val="auto"/>
        </w:rPr>
      </w:pPr>
    </w:p>
    <w:p w14:paraId="462BD151" w14:textId="77777777" w:rsidR="003A05B7" w:rsidRDefault="003A05B7" w:rsidP="22E435CD">
      <w:pPr>
        <w:pStyle w:val="BodyText"/>
        <w:rPr>
          <w:color w:val="auto"/>
        </w:rPr>
      </w:pPr>
    </w:p>
    <w:p w14:paraId="1A09EA6B" w14:textId="77777777" w:rsidR="003A05B7" w:rsidRDefault="003A05B7" w:rsidP="22E435CD">
      <w:pPr>
        <w:pStyle w:val="BodyText"/>
        <w:rPr>
          <w:color w:val="auto"/>
        </w:rPr>
      </w:pPr>
    </w:p>
    <w:p w14:paraId="0972C41F" w14:textId="77777777" w:rsidR="003A05B7" w:rsidRDefault="003A05B7" w:rsidP="22E435CD">
      <w:pPr>
        <w:pStyle w:val="BodyText"/>
        <w:rPr>
          <w:color w:val="auto"/>
        </w:rPr>
      </w:pPr>
    </w:p>
    <w:p w14:paraId="12DA840D" w14:textId="77777777" w:rsidR="003A05B7" w:rsidRDefault="003A05B7" w:rsidP="22E435CD">
      <w:pPr>
        <w:pStyle w:val="BodyText"/>
        <w:rPr>
          <w:color w:val="auto"/>
        </w:rPr>
      </w:pPr>
    </w:p>
    <w:p w14:paraId="64088F55" w14:textId="77777777" w:rsidR="003A05B7" w:rsidRDefault="003A05B7" w:rsidP="22E435CD">
      <w:pPr>
        <w:pStyle w:val="BodyText"/>
        <w:rPr>
          <w:color w:val="auto"/>
        </w:rPr>
      </w:pPr>
    </w:p>
    <w:p w14:paraId="376F9AF4" w14:textId="77777777" w:rsidR="003A05B7" w:rsidRDefault="003A05B7" w:rsidP="22E435CD">
      <w:pPr>
        <w:pStyle w:val="BodyText"/>
        <w:rPr>
          <w:color w:val="auto"/>
        </w:rPr>
      </w:pPr>
    </w:p>
    <w:p w14:paraId="4F984BC5" w14:textId="77777777" w:rsidR="003A05B7" w:rsidRDefault="003A05B7" w:rsidP="22E435CD">
      <w:pPr>
        <w:pStyle w:val="BodyText"/>
        <w:rPr>
          <w:color w:val="auto"/>
        </w:rPr>
      </w:pPr>
    </w:p>
    <w:p w14:paraId="209FA933" w14:textId="77777777" w:rsidR="003A05B7" w:rsidRDefault="003A05B7" w:rsidP="22E435CD">
      <w:pPr>
        <w:pStyle w:val="BodyText"/>
        <w:rPr>
          <w:color w:val="auto"/>
        </w:rPr>
      </w:pPr>
    </w:p>
    <w:p w14:paraId="282ABAD5" w14:textId="77777777" w:rsidR="003A05B7" w:rsidRDefault="003A05B7" w:rsidP="22E435CD">
      <w:pPr>
        <w:pStyle w:val="BodyText"/>
        <w:rPr>
          <w:color w:val="auto"/>
        </w:rPr>
      </w:pPr>
    </w:p>
    <w:p w14:paraId="0A4E44CA" w14:textId="77777777" w:rsidR="003A05B7" w:rsidRDefault="003A05B7" w:rsidP="22E435CD">
      <w:pPr>
        <w:pStyle w:val="BodyText"/>
        <w:rPr>
          <w:color w:val="auto"/>
        </w:rPr>
      </w:pPr>
    </w:p>
    <w:p w14:paraId="77B1B0D4" w14:textId="77777777" w:rsidR="003A05B7" w:rsidRDefault="003A05B7" w:rsidP="22E435CD">
      <w:pPr>
        <w:pStyle w:val="BodyText"/>
        <w:rPr>
          <w:color w:val="auto"/>
        </w:rPr>
      </w:pPr>
    </w:p>
    <w:p w14:paraId="76D99EBD" w14:textId="77777777" w:rsidR="003A05B7" w:rsidRDefault="003A05B7" w:rsidP="22E435CD">
      <w:pPr>
        <w:pStyle w:val="BodyText"/>
        <w:rPr>
          <w:color w:val="auto"/>
        </w:rPr>
      </w:pPr>
    </w:p>
    <w:p w14:paraId="15AB9DE4" w14:textId="77777777" w:rsidR="003A05B7" w:rsidRDefault="003A05B7" w:rsidP="22E435CD">
      <w:pPr>
        <w:pStyle w:val="BodyText"/>
        <w:rPr>
          <w:color w:val="auto"/>
        </w:rPr>
      </w:pPr>
    </w:p>
    <w:p w14:paraId="73D4F696" w14:textId="77777777" w:rsidR="003A05B7" w:rsidRDefault="003A05B7" w:rsidP="22E435CD">
      <w:pPr>
        <w:pStyle w:val="BodyText"/>
        <w:rPr>
          <w:color w:val="auto"/>
        </w:rPr>
      </w:pPr>
    </w:p>
    <w:p w14:paraId="4C04D2A0" w14:textId="77777777" w:rsidR="003A05B7" w:rsidRDefault="003A05B7" w:rsidP="22E435CD">
      <w:pPr>
        <w:pStyle w:val="BodyText"/>
        <w:rPr>
          <w:color w:val="auto"/>
        </w:rPr>
      </w:pPr>
    </w:p>
    <w:p w14:paraId="701120F5" w14:textId="77777777" w:rsidR="003A05B7" w:rsidRDefault="003A05B7" w:rsidP="22E435CD">
      <w:pPr>
        <w:pStyle w:val="BodyText"/>
        <w:rPr>
          <w:color w:val="auto"/>
        </w:rPr>
      </w:pPr>
    </w:p>
    <w:p w14:paraId="5C2A593A" w14:textId="77777777" w:rsidR="003A05B7" w:rsidRDefault="003A05B7" w:rsidP="22E435CD">
      <w:pPr>
        <w:pStyle w:val="BodyText"/>
        <w:rPr>
          <w:color w:val="auto"/>
        </w:rPr>
      </w:pPr>
    </w:p>
    <w:p w14:paraId="5FADFA95" w14:textId="77777777" w:rsidR="003A05B7" w:rsidRDefault="003A05B7" w:rsidP="22E435CD">
      <w:pPr>
        <w:pStyle w:val="BodyText"/>
        <w:rPr>
          <w:color w:val="auto"/>
        </w:rPr>
      </w:pPr>
    </w:p>
    <w:p w14:paraId="30731147" w14:textId="77777777" w:rsidR="003A05B7" w:rsidRDefault="003A05B7" w:rsidP="22E435CD">
      <w:pPr>
        <w:pStyle w:val="BodyText"/>
        <w:rPr>
          <w:color w:val="auto"/>
        </w:rPr>
      </w:pPr>
    </w:p>
    <w:p w14:paraId="496AA0E4" w14:textId="77777777" w:rsidR="003A05B7" w:rsidRDefault="003A05B7" w:rsidP="22E435CD">
      <w:pPr>
        <w:pStyle w:val="BodyText"/>
        <w:rPr>
          <w:color w:val="auto"/>
        </w:rPr>
      </w:pPr>
    </w:p>
    <w:p w14:paraId="1AAB2B57" w14:textId="77777777" w:rsidR="003A05B7" w:rsidRDefault="003A05B7" w:rsidP="22E435CD">
      <w:pPr>
        <w:pStyle w:val="BodyText"/>
        <w:rPr>
          <w:color w:val="auto"/>
        </w:rPr>
      </w:pPr>
    </w:p>
    <w:p w14:paraId="33AA5A49" w14:textId="77777777" w:rsidR="003A05B7" w:rsidRDefault="003A05B7" w:rsidP="22E435CD">
      <w:pPr>
        <w:pStyle w:val="BodyText"/>
        <w:rPr>
          <w:color w:val="auto"/>
        </w:rPr>
      </w:pPr>
    </w:p>
    <w:p w14:paraId="29566668" w14:textId="77777777" w:rsidR="003A05B7" w:rsidRDefault="003A05B7" w:rsidP="22E435CD">
      <w:pPr>
        <w:pStyle w:val="BodyText"/>
        <w:rPr>
          <w:color w:val="auto"/>
        </w:rPr>
      </w:pPr>
    </w:p>
    <w:p w14:paraId="72A36CFC" w14:textId="77777777" w:rsidR="003A05B7" w:rsidRDefault="003A05B7" w:rsidP="22E435CD">
      <w:pPr>
        <w:pStyle w:val="BodyText"/>
        <w:rPr>
          <w:color w:val="auto"/>
        </w:rPr>
      </w:pPr>
    </w:p>
    <w:p w14:paraId="0298EB26" w14:textId="77777777" w:rsidR="003A05B7" w:rsidRDefault="003A05B7" w:rsidP="22E435CD">
      <w:pPr>
        <w:pStyle w:val="BodyText"/>
        <w:rPr>
          <w:color w:val="auto"/>
        </w:rPr>
      </w:pPr>
    </w:p>
    <w:p w14:paraId="3F81BDFD" w14:textId="77777777" w:rsidR="003A05B7" w:rsidRDefault="003A05B7" w:rsidP="22E435CD">
      <w:pPr>
        <w:pStyle w:val="BodyText"/>
        <w:rPr>
          <w:color w:val="auto"/>
        </w:rPr>
      </w:pPr>
    </w:p>
    <w:p w14:paraId="6F625AB1" w14:textId="77777777" w:rsidR="003A05B7" w:rsidRDefault="003A05B7" w:rsidP="22E435CD">
      <w:pPr>
        <w:pStyle w:val="BodyText"/>
        <w:rPr>
          <w:color w:val="auto"/>
        </w:rPr>
      </w:pPr>
    </w:p>
    <w:p w14:paraId="2B3E2998" w14:textId="77777777" w:rsidR="003A05B7" w:rsidRDefault="003A05B7" w:rsidP="22E435CD">
      <w:pPr>
        <w:pStyle w:val="BodyText"/>
        <w:rPr>
          <w:color w:val="auto"/>
        </w:rPr>
      </w:pPr>
    </w:p>
    <w:p w14:paraId="0ACE7846" w14:textId="77777777" w:rsidR="003A05B7" w:rsidRDefault="003A05B7" w:rsidP="22E435CD">
      <w:pPr>
        <w:pStyle w:val="BodyText"/>
        <w:rPr>
          <w:color w:val="auto"/>
        </w:rPr>
      </w:pPr>
    </w:p>
    <w:p w14:paraId="2DE8D6EB" w14:textId="77777777" w:rsidR="003A05B7" w:rsidRDefault="003A05B7" w:rsidP="22E435CD">
      <w:pPr>
        <w:pStyle w:val="BodyText"/>
        <w:rPr>
          <w:color w:val="auto"/>
        </w:rPr>
      </w:pPr>
    </w:p>
    <w:p w14:paraId="5889C5C5" w14:textId="77777777" w:rsidR="003A05B7" w:rsidRDefault="003A05B7" w:rsidP="22E435CD">
      <w:pPr>
        <w:pStyle w:val="BodyText"/>
        <w:rPr>
          <w:color w:val="auto"/>
        </w:rPr>
      </w:pPr>
    </w:p>
    <w:p w14:paraId="3874EC96" w14:textId="77777777" w:rsidR="003A05B7" w:rsidRDefault="003A05B7" w:rsidP="22E435CD">
      <w:pPr>
        <w:pStyle w:val="BodyText"/>
        <w:rPr>
          <w:color w:val="auto"/>
        </w:rPr>
      </w:pPr>
    </w:p>
    <w:p w14:paraId="78A4FE0C" w14:textId="77777777" w:rsidR="003A05B7" w:rsidRDefault="003A05B7" w:rsidP="22E435CD">
      <w:pPr>
        <w:pStyle w:val="BodyText"/>
        <w:rPr>
          <w:color w:val="auto"/>
        </w:rPr>
      </w:pPr>
    </w:p>
    <w:p w14:paraId="6CB2FE1B" w14:textId="77777777" w:rsidR="003A05B7" w:rsidRDefault="003A05B7" w:rsidP="22E435CD">
      <w:pPr>
        <w:pStyle w:val="BodyText"/>
        <w:rPr>
          <w:color w:val="auto"/>
        </w:rPr>
      </w:pPr>
    </w:p>
    <w:p w14:paraId="29CB3371" w14:textId="77777777" w:rsidR="003A05B7" w:rsidRDefault="003A05B7" w:rsidP="22E435CD">
      <w:pPr>
        <w:pStyle w:val="BodyText"/>
        <w:rPr>
          <w:color w:val="auto"/>
        </w:rPr>
      </w:pPr>
    </w:p>
    <w:p w14:paraId="73814399" w14:textId="77777777" w:rsidR="003A05B7" w:rsidRDefault="003A05B7" w:rsidP="22E435CD">
      <w:pPr>
        <w:pStyle w:val="BodyText"/>
        <w:rPr>
          <w:color w:val="auto"/>
        </w:rPr>
      </w:pPr>
    </w:p>
    <w:p w14:paraId="410B44B6" w14:textId="77777777" w:rsidR="003A05B7" w:rsidRDefault="003A05B7" w:rsidP="22E435CD">
      <w:pPr>
        <w:pStyle w:val="BodyText"/>
        <w:rPr>
          <w:color w:val="auto"/>
        </w:rPr>
      </w:pPr>
    </w:p>
    <w:p w14:paraId="6857C4F8" w14:textId="77777777" w:rsidR="003A05B7" w:rsidRDefault="003A05B7" w:rsidP="22E435CD">
      <w:pPr>
        <w:pStyle w:val="BodyText"/>
        <w:rPr>
          <w:color w:val="auto"/>
        </w:rPr>
      </w:pPr>
    </w:p>
    <w:p w14:paraId="14882020" w14:textId="600FEE70" w:rsidR="4665F61F" w:rsidRDefault="4665F61F" w:rsidP="4665F61F">
      <w:pPr>
        <w:pStyle w:val="Norma"/>
        <w:jc w:val="center"/>
        <w:rPr>
          <w:rFonts w:ascii="Century Gothic" w:hAnsi="Century Gothic"/>
          <w:b/>
          <w:bCs/>
          <w:sz w:val="20"/>
          <w:szCs w:val="20"/>
        </w:rPr>
      </w:pPr>
    </w:p>
    <w:p w14:paraId="4099425E" w14:textId="7EF21D58" w:rsidR="4665F61F" w:rsidRDefault="4665F61F" w:rsidP="4665F61F">
      <w:pPr>
        <w:pStyle w:val="Norma"/>
        <w:jc w:val="center"/>
        <w:rPr>
          <w:rFonts w:ascii="Century Gothic" w:hAnsi="Century Gothic"/>
          <w:b/>
          <w:bCs/>
          <w:sz w:val="20"/>
          <w:szCs w:val="20"/>
        </w:rPr>
      </w:pPr>
    </w:p>
    <w:p w14:paraId="0A2C498B" w14:textId="77777777" w:rsidR="003A05B7" w:rsidRPr="003A05B7" w:rsidRDefault="003A05B7" w:rsidP="22E435CD">
      <w:pPr>
        <w:pStyle w:val="Norma"/>
        <w:jc w:val="center"/>
        <w:rPr>
          <w:rFonts w:ascii="Century Gothic" w:hAnsi="Century Gothic" w:cs="Arial"/>
          <w:b/>
          <w:bCs/>
          <w:sz w:val="20"/>
          <w:szCs w:val="20"/>
        </w:rPr>
      </w:pPr>
      <w:r w:rsidRPr="22E435CD">
        <w:rPr>
          <w:rFonts w:ascii="Century Gothic" w:hAnsi="Century Gothic"/>
          <w:b/>
          <w:bCs/>
          <w:sz w:val="20"/>
          <w:szCs w:val="20"/>
        </w:rPr>
        <w:t>Specification of Requirements</w:t>
      </w:r>
    </w:p>
    <w:p w14:paraId="600E1F1A" w14:textId="77777777" w:rsidR="003A05B7" w:rsidRPr="003A05B7" w:rsidRDefault="003A05B7" w:rsidP="22E435CD">
      <w:pPr>
        <w:pStyle w:val="Norma"/>
        <w:rPr>
          <w:rFonts w:ascii="Century Gothic" w:hAnsi="Century Gothic"/>
          <w:sz w:val="20"/>
          <w:szCs w:val="20"/>
        </w:rPr>
      </w:pPr>
    </w:p>
    <w:p w14:paraId="18CC1ED6" w14:textId="77777777" w:rsidR="003A05B7" w:rsidRPr="003A05B7" w:rsidRDefault="003A05B7" w:rsidP="22E435CD">
      <w:pPr>
        <w:pStyle w:val="Norma"/>
        <w:rPr>
          <w:rFonts w:ascii="Century Gothic" w:hAnsi="Century Gothic"/>
          <w:sz w:val="20"/>
          <w:szCs w:val="20"/>
        </w:rPr>
      </w:pPr>
    </w:p>
    <w:p w14:paraId="4A6B96C2" w14:textId="4EBD3E20" w:rsidR="003A05B7" w:rsidRPr="003A05B7" w:rsidRDefault="003A05B7" w:rsidP="00B30C3A">
      <w:pPr>
        <w:pStyle w:val="Norma"/>
        <w:ind w:left="1440"/>
        <w:jc w:val="both"/>
        <w:rPr>
          <w:rFonts w:ascii="Century Gothic" w:hAnsi="Century Gothic" w:cs="Arial"/>
          <w:b/>
          <w:bCs/>
          <w:sz w:val="20"/>
          <w:szCs w:val="20"/>
        </w:rPr>
      </w:pPr>
      <w:r w:rsidRPr="7A2D530F">
        <w:rPr>
          <w:rFonts w:ascii="Century Gothic" w:hAnsi="Century Gothic" w:cs="Arial"/>
          <w:sz w:val="20"/>
          <w:szCs w:val="20"/>
        </w:rPr>
        <w:t xml:space="preserve">Invitation to Tender for </w:t>
      </w:r>
      <w:r w:rsidR="2B8C6784" w:rsidRPr="7A2D530F">
        <w:rPr>
          <w:rFonts w:ascii="Century Gothic" w:hAnsi="Century Gothic" w:cs="Arial"/>
          <w:b/>
          <w:bCs/>
          <w:sz w:val="20"/>
          <w:szCs w:val="20"/>
        </w:rPr>
        <w:t>Identifying priority areas for s</w:t>
      </w:r>
      <w:r w:rsidR="2168C0B0" w:rsidRPr="7A2D530F">
        <w:rPr>
          <w:rFonts w:ascii="Century Gothic" w:hAnsi="Century Gothic" w:cs="Arial"/>
          <w:b/>
          <w:bCs/>
          <w:sz w:val="20"/>
          <w:szCs w:val="20"/>
        </w:rPr>
        <w:t xml:space="preserve">patial risk assessment </w:t>
      </w:r>
    </w:p>
    <w:p w14:paraId="2BF4D589" w14:textId="6FD925B0" w:rsidR="003A05B7" w:rsidRPr="003A05B7" w:rsidRDefault="003A05B7" w:rsidP="22E435CD">
      <w:pPr>
        <w:pStyle w:val="Norma"/>
        <w:ind w:left="720" w:firstLine="720"/>
        <w:jc w:val="both"/>
        <w:rPr>
          <w:rFonts w:ascii="Century Gothic" w:hAnsi="Century Gothic" w:cs="Arial"/>
          <w:sz w:val="20"/>
          <w:szCs w:val="20"/>
        </w:rPr>
      </w:pPr>
      <w:r w:rsidRPr="4125DC50">
        <w:rPr>
          <w:rFonts w:ascii="Century Gothic" w:hAnsi="Century Gothic" w:cs="Arial"/>
          <w:sz w:val="20"/>
          <w:szCs w:val="20"/>
        </w:rPr>
        <w:t xml:space="preserve">Tender Reference Number: </w:t>
      </w:r>
      <w:r w:rsidR="00B30C3A">
        <w:rPr>
          <w:rFonts w:ascii="Century Gothic" w:hAnsi="Century Gothic" w:cs="Arial"/>
          <w:sz w:val="20"/>
          <w:szCs w:val="20"/>
        </w:rPr>
        <w:t>AG-1122</w:t>
      </w:r>
    </w:p>
    <w:p w14:paraId="6AB0AC47" w14:textId="7887BE41" w:rsidR="003A05B7" w:rsidRPr="00F97858" w:rsidRDefault="003A05B7" w:rsidP="22E435CD">
      <w:pPr>
        <w:pStyle w:val="Norma"/>
        <w:ind w:left="720" w:firstLine="720"/>
        <w:jc w:val="both"/>
        <w:rPr>
          <w:rFonts w:ascii="Century Gothic" w:hAnsi="Century Gothic" w:cs="Arial"/>
          <w:sz w:val="20"/>
          <w:szCs w:val="20"/>
        </w:rPr>
      </w:pPr>
      <w:r w:rsidRPr="7A2D530F">
        <w:rPr>
          <w:rFonts w:ascii="Century Gothic" w:hAnsi="Century Gothic" w:cs="Arial"/>
          <w:sz w:val="20"/>
          <w:szCs w:val="20"/>
        </w:rPr>
        <w:t xml:space="preserve">Deadline for Tender Responses: </w:t>
      </w:r>
      <w:r w:rsidR="6D43005E" w:rsidRPr="7A2D530F">
        <w:rPr>
          <w:rFonts w:ascii="Century Gothic" w:hAnsi="Century Gothic" w:cs="Arial"/>
          <w:b/>
          <w:bCs/>
          <w:sz w:val="20"/>
          <w:szCs w:val="20"/>
        </w:rPr>
        <w:t>12</w:t>
      </w:r>
      <w:r w:rsidR="1E064529" w:rsidRPr="7A2D530F">
        <w:rPr>
          <w:rFonts w:ascii="Century Gothic" w:hAnsi="Century Gothic" w:cs="Arial"/>
          <w:b/>
          <w:bCs/>
          <w:sz w:val="20"/>
          <w:szCs w:val="20"/>
          <w:vertAlign w:val="superscript"/>
        </w:rPr>
        <w:t>th</w:t>
      </w:r>
      <w:r w:rsidR="757CBF62" w:rsidRPr="7A2D530F">
        <w:rPr>
          <w:rFonts w:ascii="Century Gothic" w:hAnsi="Century Gothic" w:cs="Arial"/>
          <w:b/>
          <w:bCs/>
          <w:sz w:val="20"/>
          <w:szCs w:val="20"/>
        </w:rPr>
        <w:t xml:space="preserve"> </w:t>
      </w:r>
      <w:r w:rsidR="4BAC8A1F" w:rsidRPr="7A2D530F">
        <w:rPr>
          <w:rFonts w:ascii="Century Gothic" w:hAnsi="Century Gothic" w:cs="Arial"/>
          <w:b/>
          <w:bCs/>
          <w:sz w:val="20"/>
          <w:szCs w:val="20"/>
        </w:rPr>
        <w:t>December</w:t>
      </w:r>
      <w:r w:rsidR="00F97858" w:rsidRPr="7A2D530F">
        <w:rPr>
          <w:rFonts w:ascii="Century Gothic" w:hAnsi="Century Gothic" w:cs="Arial"/>
          <w:b/>
          <w:bCs/>
          <w:sz w:val="20"/>
          <w:szCs w:val="20"/>
        </w:rPr>
        <w:t xml:space="preserve"> 2022</w:t>
      </w:r>
    </w:p>
    <w:p w14:paraId="16CE12E3" w14:textId="77777777" w:rsidR="003A05B7" w:rsidRDefault="003A05B7" w:rsidP="22E435CD">
      <w:pPr>
        <w:pStyle w:val="BodyText"/>
        <w:jc w:val="both"/>
        <w:rPr>
          <w:color w:val="auto"/>
        </w:rPr>
      </w:pPr>
    </w:p>
    <w:p w14:paraId="7AB741F0" w14:textId="77777777" w:rsidR="003A05B7" w:rsidRDefault="003A05B7" w:rsidP="22E435CD">
      <w:pPr>
        <w:pStyle w:val="BodyText"/>
        <w:jc w:val="both"/>
        <w:rPr>
          <w:color w:val="auto"/>
        </w:rPr>
      </w:pPr>
    </w:p>
    <w:p w14:paraId="63698C39" w14:textId="77777777" w:rsidR="003A05B7" w:rsidRDefault="003A05B7" w:rsidP="22E435CD">
      <w:pPr>
        <w:pStyle w:val="BodyText"/>
        <w:rPr>
          <w:color w:val="auto"/>
        </w:rPr>
      </w:pPr>
    </w:p>
    <w:p w14:paraId="6335403F" w14:textId="77777777" w:rsidR="003A05B7" w:rsidRPr="003A05B7" w:rsidRDefault="003A05B7" w:rsidP="22E435CD">
      <w:pPr>
        <w:pStyle w:val="Numbered"/>
        <w:widowControl/>
        <w:ind w:left="720" w:firstLine="720"/>
        <w:rPr>
          <w:rFonts w:asciiTheme="minorHAnsi" w:hAnsiTheme="minorHAnsi"/>
          <w:b/>
          <w:bCs/>
          <w:sz w:val="20"/>
          <w:szCs w:val="20"/>
        </w:rPr>
      </w:pPr>
      <w:r w:rsidRPr="22E435CD">
        <w:rPr>
          <w:rFonts w:asciiTheme="minorHAnsi" w:hAnsiTheme="minorHAnsi"/>
          <w:b/>
          <w:bCs/>
          <w:sz w:val="20"/>
          <w:szCs w:val="20"/>
        </w:rPr>
        <w:t>Contents</w:t>
      </w:r>
    </w:p>
    <w:p w14:paraId="36A5EF3C" w14:textId="77777777" w:rsidR="003A05B7" w:rsidRPr="003A05B7" w:rsidRDefault="003A05B7" w:rsidP="22E435CD">
      <w:pPr>
        <w:pStyle w:val="Norma"/>
        <w:rPr>
          <w:rFonts w:asciiTheme="minorHAnsi" w:hAnsiTheme="minorHAnsi"/>
          <w:sz w:val="20"/>
          <w:szCs w:val="20"/>
          <w:lang w:val="en-US" w:eastAsia="ja-JP"/>
        </w:rPr>
      </w:pPr>
    </w:p>
    <w:p w14:paraId="68C2F784" w14:textId="7B40D890" w:rsidR="003A05B7" w:rsidRPr="003A05B7" w:rsidRDefault="003A05B7" w:rsidP="22E435CD">
      <w:pPr>
        <w:pStyle w:val="TOC1"/>
        <w:ind w:left="720" w:firstLine="720"/>
        <w:rPr>
          <w:rFonts w:asciiTheme="minorHAnsi" w:hAnsiTheme="minorHAnsi"/>
          <w:noProof/>
          <w:sz w:val="20"/>
          <w:szCs w:val="20"/>
        </w:rPr>
      </w:pPr>
      <w:r w:rsidRPr="22E435CD">
        <w:rPr>
          <w:rFonts w:asciiTheme="minorHAnsi" w:hAnsiTheme="minorHAnsi" w:cs="Mangal"/>
          <w:color w:val="000000"/>
          <w:sz w:val="20"/>
          <w:szCs w:val="20"/>
        </w:rPr>
        <w:fldChar w:fldCharType="begin"/>
      </w:r>
      <w:r w:rsidRPr="22E435CD">
        <w:rPr>
          <w:rFonts w:asciiTheme="minorHAnsi" w:hAnsiTheme="minorHAnsi"/>
          <w:color w:val="000000"/>
          <w:sz w:val="20"/>
          <w:szCs w:val="20"/>
        </w:rPr>
        <w:instrText xml:space="preserve"> TOC \b SectionTwo \* MERGEFORMAT </w:instrText>
      </w:r>
      <w:r w:rsidRPr="22E435CD">
        <w:rPr>
          <w:rFonts w:asciiTheme="minorHAnsi" w:hAnsiTheme="minorHAnsi" w:cs="Mangal"/>
          <w:color w:val="000000"/>
          <w:sz w:val="20"/>
          <w:szCs w:val="20"/>
        </w:rPr>
        <w:fldChar w:fldCharType="separate"/>
      </w:r>
      <w:r w:rsidR="006724AE" w:rsidRPr="22E435CD">
        <w:rPr>
          <w:rFonts w:asciiTheme="minorHAnsi" w:hAnsiTheme="minorHAnsi" w:cs="Arial"/>
          <w:noProof/>
          <w:sz w:val="20"/>
          <w:szCs w:val="20"/>
        </w:rPr>
        <w:t>1</w:t>
      </w:r>
      <w:r w:rsidRPr="22E435CD">
        <w:rPr>
          <w:rFonts w:asciiTheme="minorHAnsi" w:hAnsiTheme="minorHAnsi" w:cs="Arial"/>
          <w:noProof/>
          <w:sz w:val="20"/>
          <w:szCs w:val="20"/>
        </w:rPr>
        <w:t>.</w:t>
      </w:r>
      <w:r>
        <w:tab/>
      </w:r>
      <w:r w:rsidRPr="22E435CD">
        <w:rPr>
          <w:rFonts w:asciiTheme="minorHAnsi" w:hAnsiTheme="minorHAnsi" w:cs="Arial"/>
          <w:noProof/>
          <w:sz w:val="20"/>
          <w:szCs w:val="20"/>
        </w:rPr>
        <w:t>Background</w:t>
      </w:r>
      <w:r>
        <w:tab/>
      </w:r>
    </w:p>
    <w:p w14:paraId="1A9E7AFE" w14:textId="655A9DA9"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2</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Aims and Objectives</w:t>
      </w:r>
      <w:r>
        <w:tab/>
      </w:r>
    </w:p>
    <w:p w14:paraId="4CE1154D" w14:textId="44E36898"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3</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Methodology</w:t>
      </w:r>
      <w:r>
        <w:tab/>
      </w:r>
    </w:p>
    <w:p w14:paraId="71FAF932" w14:textId="53523516"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4</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Outputs Required</w:t>
      </w:r>
      <w:r>
        <w:tab/>
      </w:r>
    </w:p>
    <w:p w14:paraId="4436E548" w14:textId="7DF28283"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5</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Ownership and Publication</w:t>
      </w:r>
      <w:r>
        <w:tab/>
      </w:r>
    </w:p>
    <w:p w14:paraId="0906C736" w14:textId="38B85338"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6</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Quality Assurance</w:t>
      </w:r>
      <w:r>
        <w:tab/>
      </w:r>
    </w:p>
    <w:p w14:paraId="6415241A" w14:textId="22983DEA"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7</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Timetable</w:t>
      </w:r>
      <w:r>
        <w:tab/>
      </w:r>
    </w:p>
    <w:p w14:paraId="1A16F036" w14:textId="2686C42D"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8</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Challenges</w:t>
      </w:r>
      <w:r>
        <w:tab/>
      </w:r>
    </w:p>
    <w:p w14:paraId="7D09F745" w14:textId="45714687"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9</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Ethics</w:t>
      </w:r>
      <w:r>
        <w:tab/>
      </w:r>
    </w:p>
    <w:p w14:paraId="025FFFFE" w14:textId="4121DA41"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0</w:t>
      </w:r>
      <w:r w:rsidRPr="22E435CD">
        <w:rPr>
          <w:rFonts w:asciiTheme="minorHAnsi" w:hAnsiTheme="minorHAnsi" w:cs="Arial"/>
          <w:noProof/>
          <w:sz w:val="20"/>
          <w:szCs w:val="20"/>
        </w:rPr>
        <w:t>.</w:t>
      </w:r>
      <w:r>
        <w:tab/>
      </w:r>
      <w:r w:rsidRPr="22E435CD">
        <w:rPr>
          <w:rFonts w:asciiTheme="minorHAnsi" w:hAnsiTheme="minorHAnsi" w:cs="Arial"/>
          <w:noProof/>
          <w:sz w:val="20"/>
          <w:szCs w:val="20"/>
        </w:rPr>
        <w:t>Working Arrangements</w:t>
      </w:r>
      <w:r>
        <w:tab/>
      </w:r>
    </w:p>
    <w:p w14:paraId="37EC525F" w14:textId="14D2F259"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1</w:t>
      </w:r>
      <w:r w:rsidRPr="22E435CD">
        <w:rPr>
          <w:rFonts w:asciiTheme="minorHAnsi" w:hAnsiTheme="minorHAnsi" w:cs="Arial"/>
          <w:noProof/>
          <w:sz w:val="20"/>
          <w:szCs w:val="20"/>
        </w:rPr>
        <w:t>.</w:t>
      </w:r>
      <w:r>
        <w:tab/>
      </w:r>
      <w:r w:rsidRPr="22E435CD">
        <w:rPr>
          <w:rFonts w:asciiTheme="minorHAnsi" w:hAnsiTheme="minorHAnsi" w:cs="Arial"/>
          <w:noProof/>
          <w:sz w:val="20"/>
          <w:szCs w:val="20"/>
        </w:rPr>
        <w:t>Required Skills</w:t>
      </w:r>
      <w:r>
        <w:tab/>
      </w:r>
    </w:p>
    <w:p w14:paraId="0020C89B" w14:textId="78CD7500"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2</w:t>
      </w:r>
      <w:r w:rsidRPr="22E435CD">
        <w:rPr>
          <w:rFonts w:asciiTheme="minorHAnsi" w:hAnsiTheme="minorHAnsi" w:cs="Arial"/>
          <w:noProof/>
          <w:sz w:val="20"/>
          <w:szCs w:val="20"/>
        </w:rPr>
        <w:t>.</w:t>
      </w:r>
      <w:r>
        <w:tab/>
      </w:r>
      <w:r w:rsidRPr="22E435CD">
        <w:rPr>
          <w:rFonts w:asciiTheme="minorHAnsi" w:hAnsiTheme="minorHAnsi" w:cs="Arial"/>
          <w:noProof/>
          <w:sz w:val="20"/>
          <w:szCs w:val="20"/>
        </w:rPr>
        <w:t>Consortium Bids</w:t>
      </w:r>
      <w:r>
        <w:tab/>
      </w:r>
    </w:p>
    <w:p w14:paraId="04BC8E5F" w14:textId="30C47689"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3</w:t>
      </w:r>
      <w:r w:rsidRPr="22E435CD">
        <w:rPr>
          <w:rFonts w:asciiTheme="minorHAnsi" w:hAnsiTheme="minorHAnsi" w:cs="Arial"/>
          <w:noProof/>
          <w:sz w:val="20"/>
          <w:szCs w:val="20"/>
        </w:rPr>
        <w:t>.</w:t>
      </w:r>
      <w:r>
        <w:tab/>
      </w:r>
      <w:r w:rsidRPr="22E435CD">
        <w:rPr>
          <w:rFonts w:asciiTheme="minorHAnsi" w:hAnsiTheme="minorHAnsi" w:cs="Arial"/>
          <w:noProof/>
          <w:sz w:val="20"/>
          <w:szCs w:val="20"/>
        </w:rPr>
        <w:t>Budget</w:t>
      </w:r>
      <w:r>
        <w:tab/>
      </w:r>
    </w:p>
    <w:p w14:paraId="50AE7E7F" w14:textId="47B3303E" w:rsidR="003A05B7" w:rsidRPr="003A05B7" w:rsidRDefault="003A05B7"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4</w:t>
      </w:r>
      <w:r w:rsidRPr="22E435CD">
        <w:rPr>
          <w:rFonts w:asciiTheme="minorHAnsi" w:hAnsiTheme="minorHAnsi" w:cs="Arial"/>
          <w:noProof/>
          <w:sz w:val="20"/>
          <w:szCs w:val="20"/>
        </w:rPr>
        <w:t>.</w:t>
      </w:r>
      <w:r>
        <w:tab/>
      </w:r>
      <w:r w:rsidRPr="22E435CD">
        <w:rPr>
          <w:rFonts w:asciiTheme="minorHAnsi" w:hAnsiTheme="minorHAnsi" w:cs="Arial"/>
          <w:noProof/>
          <w:sz w:val="20"/>
          <w:szCs w:val="20"/>
        </w:rPr>
        <w:t>Evaluation of Tenders</w:t>
      </w:r>
      <w:r>
        <w:tab/>
      </w:r>
    </w:p>
    <w:p w14:paraId="5137A7E3" w14:textId="77777777" w:rsidR="003A05B7" w:rsidRDefault="003A05B7" w:rsidP="22E435CD">
      <w:pPr>
        <w:pStyle w:val="BodyText"/>
        <w:rPr>
          <w:rFonts w:cs="Arial"/>
          <w:color w:val="auto"/>
        </w:rPr>
      </w:pPr>
      <w:r w:rsidRPr="22E435CD">
        <w:rPr>
          <w:rFonts w:cs="Arial"/>
          <w:color w:val="000000"/>
        </w:rPr>
        <w:fldChar w:fldCharType="end"/>
      </w:r>
    </w:p>
    <w:p w14:paraId="5F3089AD" w14:textId="77777777" w:rsidR="003A05B7" w:rsidRDefault="003A05B7" w:rsidP="22E435CD">
      <w:pPr>
        <w:pStyle w:val="BodyText"/>
        <w:rPr>
          <w:rFonts w:cs="Arial"/>
          <w:color w:val="auto"/>
        </w:rPr>
      </w:pPr>
    </w:p>
    <w:p w14:paraId="641EA65C" w14:textId="77777777" w:rsidR="003A05B7" w:rsidRDefault="003A05B7" w:rsidP="22E435CD">
      <w:pPr>
        <w:pStyle w:val="BodyText"/>
        <w:rPr>
          <w:rFonts w:cs="Arial"/>
          <w:color w:val="auto"/>
        </w:rPr>
      </w:pPr>
    </w:p>
    <w:p w14:paraId="06E10293" w14:textId="77777777" w:rsidR="003A05B7" w:rsidRDefault="003A05B7" w:rsidP="22E435CD">
      <w:pPr>
        <w:pStyle w:val="BodyText"/>
        <w:rPr>
          <w:rFonts w:cs="Arial"/>
          <w:color w:val="auto"/>
        </w:rPr>
      </w:pPr>
    </w:p>
    <w:p w14:paraId="012C6B24" w14:textId="77777777" w:rsidR="003A05B7" w:rsidRDefault="003A05B7" w:rsidP="22E435CD">
      <w:pPr>
        <w:pStyle w:val="BodyText"/>
        <w:rPr>
          <w:rFonts w:cs="Arial"/>
          <w:color w:val="auto"/>
        </w:rPr>
      </w:pPr>
    </w:p>
    <w:p w14:paraId="2016FE3A" w14:textId="77777777" w:rsidR="003A05B7" w:rsidRDefault="003A05B7" w:rsidP="22E435CD">
      <w:pPr>
        <w:pStyle w:val="BodyText"/>
        <w:rPr>
          <w:rFonts w:cs="Arial"/>
          <w:color w:val="auto"/>
        </w:rPr>
      </w:pPr>
    </w:p>
    <w:p w14:paraId="2D23A8C0" w14:textId="77777777" w:rsidR="003A05B7" w:rsidRDefault="003A05B7" w:rsidP="22E435CD">
      <w:pPr>
        <w:pStyle w:val="BodyText"/>
        <w:rPr>
          <w:rFonts w:cs="Arial"/>
          <w:color w:val="auto"/>
        </w:rPr>
      </w:pPr>
    </w:p>
    <w:p w14:paraId="4C0D9D23" w14:textId="77777777" w:rsidR="003A05B7" w:rsidRDefault="003A05B7" w:rsidP="22E435CD">
      <w:pPr>
        <w:pStyle w:val="BodyText"/>
        <w:rPr>
          <w:rFonts w:cs="Arial"/>
          <w:color w:val="auto"/>
        </w:rPr>
      </w:pPr>
    </w:p>
    <w:p w14:paraId="41521F92" w14:textId="77777777" w:rsidR="003A05B7" w:rsidRDefault="003A05B7" w:rsidP="22E435CD">
      <w:pPr>
        <w:pStyle w:val="BodyText"/>
        <w:rPr>
          <w:rFonts w:cs="Arial"/>
          <w:color w:val="auto"/>
        </w:rPr>
      </w:pPr>
    </w:p>
    <w:p w14:paraId="0691E9BA" w14:textId="77777777" w:rsidR="003A05B7" w:rsidRDefault="003A05B7" w:rsidP="22E435CD">
      <w:pPr>
        <w:pStyle w:val="BodyText"/>
        <w:rPr>
          <w:rFonts w:cs="Arial"/>
          <w:color w:val="auto"/>
        </w:rPr>
      </w:pPr>
    </w:p>
    <w:p w14:paraId="26C03533" w14:textId="77777777" w:rsidR="003A05B7" w:rsidRDefault="003A05B7" w:rsidP="22E435CD">
      <w:pPr>
        <w:pStyle w:val="BodyText"/>
        <w:rPr>
          <w:rFonts w:cs="Arial"/>
          <w:color w:val="auto"/>
        </w:rPr>
      </w:pPr>
    </w:p>
    <w:p w14:paraId="36C5BAF2" w14:textId="77777777" w:rsidR="003A05B7" w:rsidRDefault="003A05B7" w:rsidP="22E435CD">
      <w:pPr>
        <w:pStyle w:val="BodyText"/>
        <w:rPr>
          <w:rFonts w:cs="Arial"/>
          <w:color w:val="auto"/>
        </w:rPr>
      </w:pPr>
    </w:p>
    <w:p w14:paraId="5AA1B273" w14:textId="77777777" w:rsidR="003A05B7" w:rsidRDefault="003A05B7" w:rsidP="22E435CD">
      <w:pPr>
        <w:pStyle w:val="BodyText"/>
        <w:rPr>
          <w:rFonts w:cs="Arial"/>
          <w:color w:val="auto"/>
        </w:rPr>
      </w:pPr>
    </w:p>
    <w:p w14:paraId="0847CC22" w14:textId="77777777" w:rsidR="003A05B7" w:rsidRDefault="003A05B7" w:rsidP="22E435CD">
      <w:pPr>
        <w:pStyle w:val="BodyText"/>
        <w:rPr>
          <w:rFonts w:cs="Arial"/>
          <w:color w:val="auto"/>
        </w:rPr>
      </w:pPr>
    </w:p>
    <w:p w14:paraId="456EEC79" w14:textId="77777777" w:rsidR="003A05B7" w:rsidRDefault="003A05B7" w:rsidP="22E435CD">
      <w:pPr>
        <w:pStyle w:val="BodyText"/>
        <w:rPr>
          <w:rFonts w:cs="Arial"/>
          <w:color w:val="auto"/>
        </w:rPr>
      </w:pPr>
    </w:p>
    <w:p w14:paraId="4B72B9AB" w14:textId="77777777" w:rsidR="003A05B7" w:rsidRDefault="003A05B7" w:rsidP="22E435CD">
      <w:pPr>
        <w:pStyle w:val="BodyText"/>
        <w:rPr>
          <w:rFonts w:cs="Arial"/>
          <w:color w:val="auto"/>
        </w:rPr>
      </w:pPr>
    </w:p>
    <w:p w14:paraId="0B49BB8D" w14:textId="77777777" w:rsidR="003A05B7" w:rsidRDefault="003A05B7" w:rsidP="22E435CD">
      <w:pPr>
        <w:pStyle w:val="BodyText"/>
        <w:rPr>
          <w:rFonts w:cs="Arial"/>
          <w:color w:val="auto"/>
        </w:rPr>
      </w:pPr>
    </w:p>
    <w:p w14:paraId="26ACCF50" w14:textId="77777777" w:rsidR="003A05B7" w:rsidRDefault="003A05B7" w:rsidP="22E435CD">
      <w:pPr>
        <w:pStyle w:val="BodyText"/>
        <w:rPr>
          <w:rFonts w:cs="Arial"/>
          <w:color w:val="auto"/>
        </w:rPr>
      </w:pPr>
    </w:p>
    <w:p w14:paraId="4E9A07A7" w14:textId="77777777" w:rsidR="003A05B7" w:rsidRDefault="003A05B7" w:rsidP="22E435CD">
      <w:pPr>
        <w:pStyle w:val="BodyText"/>
        <w:rPr>
          <w:rFonts w:cs="Arial"/>
          <w:color w:val="auto"/>
        </w:rPr>
      </w:pPr>
    </w:p>
    <w:p w14:paraId="06247879" w14:textId="77777777" w:rsidR="003A05B7" w:rsidRDefault="003A05B7" w:rsidP="22E435CD">
      <w:pPr>
        <w:pStyle w:val="BodyText"/>
        <w:rPr>
          <w:rFonts w:cs="Arial"/>
          <w:color w:val="auto"/>
        </w:rPr>
      </w:pPr>
    </w:p>
    <w:p w14:paraId="402E7586" w14:textId="77777777" w:rsidR="003A05B7" w:rsidRDefault="003A05B7" w:rsidP="22E435CD">
      <w:pPr>
        <w:pStyle w:val="BodyText"/>
        <w:rPr>
          <w:rFonts w:cs="Arial"/>
          <w:color w:val="auto"/>
        </w:rPr>
      </w:pPr>
    </w:p>
    <w:p w14:paraId="515F7F07" w14:textId="77777777" w:rsidR="003A05B7" w:rsidRDefault="003A05B7" w:rsidP="22E435CD">
      <w:pPr>
        <w:pStyle w:val="BodyText"/>
        <w:rPr>
          <w:rFonts w:cs="Arial"/>
          <w:color w:val="auto"/>
        </w:rPr>
      </w:pPr>
    </w:p>
    <w:p w14:paraId="57991837" w14:textId="77777777" w:rsidR="003A05B7" w:rsidRDefault="003A05B7" w:rsidP="22E435CD">
      <w:pPr>
        <w:pStyle w:val="BodyText"/>
        <w:rPr>
          <w:rFonts w:cs="Arial"/>
          <w:color w:val="auto"/>
        </w:rPr>
      </w:pPr>
    </w:p>
    <w:p w14:paraId="2742ECAB" w14:textId="77777777" w:rsidR="003A05B7" w:rsidRDefault="003A05B7" w:rsidP="22E435CD">
      <w:pPr>
        <w:pStyle w:val="BodyText"/>
        <w:rPr>
          <w:rFonts w:cs="Arial"/>
          <w:color w:val="auto"/>
        </w:rPr>
      </w:pPr>
    </w:p>
    <w:p w14:paraId="4D7E2B2C" w14:textId="77777777" w:rsidR="003A05B7" w:rsidRDefault="003A05B7" w:rsidP="22E435CD">
      <w:pPr>
        <w:pStyle w:val="BodyText"/>
        <w:rPr>
          <w:rFonts w:cs="Arial"/>
          <w:color w:val="auto"/>
        </w:rPr>
      </w:pPr>
    </w:p>
    <w:p w14:paraId="7C4B02A9" w14:textId="77777777" w:rsidR="003A05B7" w:rsidRDefault="003A05B7" w:rsidP="22E435CD">
      <w:pPr>
        <w:pStyle w:val="BodyText"/>
        <w:rPr>
          <w:rFonts w:cs="Arial"/>
          <w:color w:val="auto"/>
        </w:rPr>
      </w:pPr>
    </w:p>
    <w:p w14:paraId="64B1F8C4" w14:textId="77777777" w:rsidR="003A05B7" w:rsidRDefault="003A05B7" w:rsidP="22E435CD">
      <w:pPr>
        <w:pStyle w:val="BodyText"/>
        <w:rPr>
          <w:rFonts w:cs="Arial"/>
          <w:color w:val="auto"/>
        </w:rPr>
      </w:pPr>
    </w:p>
    <w:p w14:paraId="1AA15C49" w14:textId="77777777" w:rsidR="003A05B7" w:rsidRDefault="003A05B7" w:rsidP="22E435CD">
      <w:pPr>
        <w:pStyle w:val="BodyText"/>
        <w:rPr>
          <w:rFonts w:cs="Arial"/>
          <w:color w:val="auto"/>
        </w:rPr>
      </w:pPr>
    </w:p>
    <w:p w14:paraId="3B5E1145" w14:textId="77777777" w:rsidR="003A05B7" w:rsidRDefault="003A05B7" w:rsidP="22E435CD">
      <w:pPr>
        <w:pStyle w:val="BodyText"/>
        <w:rPr>
          <w:rFonts w:cs="Arial"/>
          <w:color w:val="auto"/>
        </w:rPr>
      </w:pPr>
    </w:p>
    <w:p w14:paraId="56C11707" w14:textId="77777777" w:rsidR="003A05B7" w:rsidRPr="0038388A" w:rsidRDefault="003A05B7" w:rsidP="22E435CD">
      <w:pPr>
        <w:pStyle w:val="Norma"/>
        <w:ind w:left="720"/>
        <w:rPr>
          <w:rFonts w:asciiTheme="minorHAnsi" w:hAnsiTheme="minorHAnsi"/>
          <w:b/>
          <w:bCs/>
          <w:sz w:val="20"/>
          <w:szCs w:val="20"/>
        </w:rPr>
      </w:pPr>
    </w:p>
    <w:p w14:paraId="489D4427" w14:textId="34B8F490" w:rsidR="003A05B7" w:rsidRDefault="003A05B7" w:rsidP="22E435CD">
      <w:pPr>
        <w:pStyle w:val="Heading1"/>
        <w:widowControl w:val="0"/>
        <w:numPr>
          <w:ilvl w:val="0"/>
          <w:numId w:val="12"/>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0" w:name="_Ref357535668"/>
      <w:bookmarkStart w:id="1" w:name="_Toc381969507"/>
      <w:bookmarkStart w:id="2" w:name="_Toc405888456"/>
      <w:r w:rsidRPr="22E435CD">
        <w:rPr>
          <w:rFonts w:asciiTheme="minorHAnsi" w:hAnsiTheme="minorHAnsi" w:cs="Arial"/>
          <w:color w:val="auto"/>
          <w:sz w:val="20"/>
          <w:szCs w:val="20"/>
        </w:rPr>
        <w:t>Background</w:t>
      </w:r>
      <w:bookmarkEnd w:id="0"/>
      <w:bookmarkEnd w:id="1"/>
      <w:bookmarkEnd w:id="2"/>
    </w:p>
    <w:p w14:paraId="3A1E3A8D" w14:textId="77777777" w:rsidR="006724AE" w:rsidRPr="006724AE" w:rsidRDefault="006724AE" w:rsidP="22E435CD"/>
    <w:p w14:paraId="57B124F3"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b/>
          <w:bCs/>
          <w:sz w:val="20"/>
          <w:szCs w:val="20"/>
        </w:rPr>
        <w:t>The Climate Change Committee</w:t>
      </w:r>
      <w:r w:rsidRPr="22E435CD">
        <w:rPr>
          <w:rStyle w:val="normaltextrun"/>
          <w:rFonts w:ascii="Arial" w:hAnsi="Arial" w:cs="Arial"/>
          <w:b/>
          <w:bCs/>
          <w:sz w:val="20"/>
          <w:szCs w:val="20"/>
        </w:rPr>
        <w:t> </w:t>
      </w:r>
      <w:r w:rsidRPr="22E435CD">
        <w:rPr>
          <w:rStyle w:val="eop"/>
          <w:rFonts w:ascii="Century Gothic" w:hAnsi="Century Gothic" w:cs="Segoe UI"/>
          <w:sz w:val="20"/>
          <w:szCs w:val="20"/>
        </w:rPr>
        <w:t> </w:t>
      </w:r>
    </w:p>
    <w:p w14:paraId="41E3569E"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Climate Change Committee (CCC) was set up as part of the Climate Change Act. The CCC is an independent body that advises both on reducing emissions in the UK and adapting to the climate changes in the UK.</w:t>
      </w:r>
      <w:r w:rsidRPr="22E435CD">
        <w:rPr>
          <w:rStyle w:val="normaltextrun"/>
          <w:rFonts w:ascii="Arial" w:hAnsi="Arial" w:cs="Arial"/>
          <w:sz w:val="20"/>
          <w:szCs w:val="20"/>
        </w:rPr>
        <w:t>  </w:t>
      </w:r>
      <w:r w:rsidRPr="22E435CD">
        <w:rPr>
          <w:rStyle w:val="eop"/>
          <w:rFonts w:ascii="Century Gothic" w:hAnsi="Century Gothic" w:cs="Segoe UI"/>
          <w:sz w:val="20"/>
          <w:szCs w:val="20"/>
        </w:rPr>
        <w:t> </w:t>
      </w:r>
    </w:p>
    <w:p w14:paraId="497ECB28"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Century Gothic" w:hAnsi="Century Gothic" w:cs="Segoe UI"/>
          <w:sz w:val="20"/>
          <w:szCs w:val="20"/>
        </w:rPr>
        <w:t> </w:t>
      </w:r>
    </w:p>
    <w:p w14:paraId="03392023" w14:textId="2E326FD2"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 xml:space="preserve">The CCC’s full range of past reports are available here: </w:t>
      </w:r>
      <w:r w:rsidRPr="22E435CD">
        <w:rPr>
          <w:rStyle w:val="eop"/>
          <w:rFonts w:ascii="Century Gothic" w:hAnsi="Century Gothic" w:cs="Segoe UI"/>
          <w:sz w:val="20"/>
          <w:szCs w:val="20"/>
        </w:rPr>
        <w:t>  </w:t>
      </w:r>
    </w:p>
    <w:p w14:paraId="41927DCF" w14:textId="77777777" w:rsidR="006724AE" w:rsidRDefault="00B30C3A" w:rsidP="22E435CD">
      <w:pPr>
        <w:pStyle w:val="paragraph0"/>
        <w:spacing w:before="0" w:beforeAutospacing="0" w:after="0" w:afterAutospacing="0"/>
        <w:ind w:left="1080"/>
        <w:textAlignment w:val="baseline"/>
        <w:rPr>
          <w:rFonts w:ascii="Segoe UI" w:hAnsi="Segoe UI" w:cs="Segoe UI"/>
          <w:sz w:val="18"/>
          <w:szCs w:val="18"/>
        </w:rPr>
      </w:pPr>
      <w:hyperlink r:id="rId12" w:tgtFrame="_blank" w:history="1">
        <w:r w:rsidR="006724AE" w:rsidRPr="22E435CD">
          <w:rPr>
            <w:rStyle w:val="normaltextrun"/>
            <w:rFonts w:ascii="Century Gothic" w:hAnsi="Century Gothic" w:cs="Segoe UI"/>
            <w:sz w:val="20"/>
            <w:szCs w:val="20"/>
            <w:u w:val="single"/>
            <w:shd w:val="clear" w:color="auto" w:fill="E1E3E6"/>
          </w:rPr>
          <w:t>http://www.theccc.org.uk/reports/.</w:t>
        </w:r>
        <w:r w:rsidR="006724AE" w:rsidRPr="22E435CD">
          <w:rPr>
            <w:rStyle w:val="normaltextrun"/>
            <w:rFonts w:ascii="Arial" w:hAnsi="Arial" w:cs="Arial"/>
            <w:sz w:val="20"/>
            <w:szCs w:val="20"/>
            <w:u w:val="single"/>
            <w:shd w:val="clear" w:color="auto" w:fill="E1E3E6"/>
          </w:rPr>
          <w:t> </w:t>
        </w:r>
      </w:hyperlink>
      <w:r w:rsidR="006724AE" w:rsidRPr="22E435CD">
        <w:rPr>
          <w:rStyle w:val="eop"/>
          <w:rFonts w:ascii="Century Gothic" w:hAnsi="Century Gothic" w:cs="Segoe UI"/>
          <w:sz w:val="20"/>
          <w:szCs w:val="20"/>
        </w:rPr>
        <w:t> </w:t>
      </w:r>
    </w:p>
    <w:p w14:paraId="2BF156A7" w14:textId="5F6845BB" w:rsidR="006724AE" w:rsidRDefault="006724AE" w:rsidP="22E435CD">
      <w:pPr>
        <w:pStyle w:val="paragraph0"/>
        <w:spacing w:before="0" w:beforeAutospacing="0" w:after="0" w:afterAutospacing="0"/>
        <w:textAlignment w:val="baseline"/>
        <w:rPr>
          <w:rFonts w:ascii="Segoe UI" w:hAnsi="Segoe UI" w:cs="Segoe UI"/>
          <w:sz w:val="18"/>
          <w:szCs w:val="18"/>
        </w:rPr>
      </w:pPr>
    </w:p>
    <w:p w14:paraId="64961716"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b/>
          <w:bCs/>
          <w:sz w:val="20"/>
          <w:szCs w:val="20"/>
        </w:rPr>
        <w:t>The UK Climate Change Risk Assessment </w:t>
      </w:r>
      <w:r w:rsidRPr="22E435CD">
        <w:rPr>
          <w:rStyle w:val="eop"/>
          <w:rFonts w:ascii="Century Gothic" w:hAnsi="Century Gothic" w:cs="Segoe UI"/>
          <w:sz w:val="20"/>
          <w:szCs w:val="20"/>
        </w:rPr>
        <w:t> </w:t>
      </w:r>
    </w:p>
    <w:p w14:paraId="6D009FB3"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Arial" w:hAnsi="Arial" w:cs="Arial"/>
          <w:sz w:val="20"/>
          <w:szCs w:val="20"/>
        </w:rPr>
        <w:t> </w:t>
      </w:r>
      <w:r w:rsidRPr="22E435CD">
        <w:rPr>
          <w:rStyle w:val="normaltextrun"/>
        </w:rPr>
        <w:t>      </w:t>
      </w:r>
      <w:r w:rsidRPr="22E435CD">
        <w:rPr>
          <w:rStyle w:val="eop"/>
        </w:rPr>
        <w:t> </w:t>
      </w:r>
    </w:p>
    <w:p w14:paraId="4BFB87C5"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Under the Climate Change Act 2008 (section 57), an assessment of the risks facing the UK from the current and predicted impact of climate change is required every 5 years. The CCC is responsible for</w:t>
      </w:r>
      <w:r w:rsidRPr="22E435CD">
        <w:rPr>
          <w:rStyle w:val="normaltextrun"/>
          <w:rFonts w:ascii="Arial" w:hAnsi="Arial" w:cs="Arial"/>
          <w:sz w:val="18"/>
          <w:szCs w:val="18"/>
          <w:shd w:val="clear" w:color="auto" w:fill="FFFFFF"/>
        </w:rPr>
        <w:t xml:space="preserve"> </w:t>
      </w:r>
      <w:r w:rsidRPr="22E435CD">
        <w:rPr>
          <w:rStyle w:val="normaltextrun"/>
          <w:rFonts w:ascii="Century Gothic" w:hAnsi="Century Gothic" w:cs="Segoe UI"/>
          <w:sz w:val="20"/>
          <w:szCs w:val="20"/>
        </w:rPr>
        <w:t>providing independent advice to the UK Government to inform that assessment.</w:t>
      </w:r>
      <w:r w:rsidRPr="22E435CD">
        <w:rPr>
          <w:rStyle w:val="normaltextrun"/>
          <w:rFonts w:ascii="Arial" w:hAnsi="Arial" w:cs="Arial"/>
          <w:sz w:val="18"/>
          <w:szCs w:val="18"/>
          <w:shd w:val="clear" w:color="auto" w:fill="FFFFFF"/>
        </w:rPr>
        <w:t> </w:t>
      </w:r>
      <w:r w:rsidRPr="22E435CD">
        <w:rPr>
          <w:rStyle w:val="eop"/>
          <w:rFonts w:ascii="Arial" w:hAnsi="Arial" w:cs="Arial"/>
          <w:sz w:val="18"/>
          <w:szCs w:val="18"/>
        </w:rPr>
        <w:t> </w:t>
      </w:r>
    </w:p>
    <w:p w14:paraId="0B946038"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Arial" w:hAnsi="Arial" w:cs="Arial"/>
          <w:sz w:val="18"/>
          <w:szCs w:val="18"/>
        </w:rPr>
        <w:t> </w:t>
      </w:r>
    </w:p>
    <w:p w14:paraId="563BFB0A"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Committee has recently provided its advice to the UK Government on the risks and opportunities facing the UK from current and future climate change as part of the third Climate Change Risk Assessment (CCRA3) – this was summarised in its Independent Assessment of UK Climate Risk which was published in summer 2021.</w:t>
      </w:r>
      <w:r w:rsidRPr="22E435CD">
        <w:rPr>
          <w:rStyle w:val="normaltextrun"/>
          <w:rFonts w:ascii="Arial" w:hAnsi="Arial" w:cs="Arial"/>
          <w:sz w:val="20"/>
          <w:szCs w:val="20"/>
        </w:rPr>
        <w:t>    </w:t>
      </w:r>
      <w:r w:rsidRPr="22E435CD">
        <w:rPr>
          <w:rStyle w:val="eop"/>
          <w:rFonts w:ascii="Century Gothic" w:hAnsi="Century Gothic" w:cs="Segoe UI"/>
          <w:sz w:val="20"/>
          <w:szCs w:val="20"/>
        </w:rPr>
        <w:t> </w:t>
      </w:r>
    </w:p>
    <w:p w14:paraId="561A9F66"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Arial" w:hAnsi="Arial" w:cs="Arial"/>
          <w:sz w:val="18"/>
          <w:szCs w:val="18"/>
        </w:rPr>
        <w:t> </w:t>
      </w:r>
    </w:p>
    <w:p w14:paraId="5661F40E"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fourth UK Climate Change Risk Assessment (CCRA4) is due for completion by June 2026. CCRA4 will assess climate change risks to the UK using a more spatially defined approach than previous CCRAs, giving an assessment of the spatial distribution of climate risks across the UK and a more localised view of adaptation needs. </w:t>
      </w:r>
      <w:r w:rsidRPr="22E435CD">
        <w:rPr>
          <w:rStyle w:val="eop"/>
          <w:rFonts w:ascii="Century Gothic" w:hAnsi="Century Gothic" w:cs="Segoe UI"/>
          <w:sz w:val="20"/>
          <w:szCs w:val="20"/>
        </w:rPr>
        <w:t> </w:t>
      </w:r>
    </w:p>
    <w:p w14:paraId="06DC9B6D"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7A2D530F">
        <w:rPr>
          <w:rStyle w:val="eop"/>
          <w:rFonts w:ascii="Century Gothic" w:hAnsi="Century Gothic" w:cs="Segoe UI"/>
          <w:sz w:val="20"/>
          <w:szCs w:val="20"/>
        </w:rPr>
        <w:t> </w:t>
      </w:r>
    </w:p>
    <w:p w14:paraId="14DD8AC7" w14:textId="0F2E95D4" w:rsidR="003A05B7" w:rsidRPr="0038388A" w:rsidRDefault="283E1FBE" w:rsidP="7A2D530F">
      <w:pPr>
        <w:pStyle w:val="paragraph0"/>
        <w:spacing w:before="0" w:beforeAutospacing="0" w:after="0" w:afterAutospacing="0"/>
        <w:ind w:left="1080"/>
        <w:rPr>
          <w:rStyle w:val="normaltextrun"/>
          <w:rFonts w:ascii="Century Gothic" w:hAnsi="Century Gothic" w:cs="Segoe UI"/>
          <w:sz w:val="20"/>
          <w:szCs w:val="20"/>
        </w:rPr>
      </w:pPr>
      <w:r w:rsidRPr="7A2D530F">
        <w:rPr>
          <w:rStyle w:val="normaltextrun"/>
          <w:rFonts w:ascii="Century Gothic" w:hAnsi="Century Gothic" w:cs="Segoe UI"/>
          <w:sz w:val="20"/>
          <w:szCs w:val="20"/>
        </w:rPr>
        <w:t>To inform this programme of spatial analysis, the CCC are seeking</w:t>
      </w:r>
      <w:r w:rsidR="007C4F91" w:rsidRPr="7A2D530F">
        <w:rPr>
          <w:rStyle w:val="normaltextrun"/>
          <w:rFonts w:ascii="Century Gothic" w:hAnsi="Century Gothic" w:cs="Segoe UI"/>
          <w:sz w:val="20"/>
          <w:szCs w:val="20"/>
        </w:rPr>
        <w:t xml:space="preserve"> to commission</w:t>
      </w:r>
      <w:r w:rsidRPr="7A2D530F">
        <w:rPr>
          <w:rStyle w:val="normaltextrun"/>
          <w:rFonts w:ascii="Century Gothic" w:hAnsi="Century Gothic" w:cs="Segoe UI"/>
          <w:sz w:val="20"/>
          <w:szCs w:val="20"/>
        </w:rPr>
        <w:t xml:space="preserve"> </w:t>
      </w:r>
      <w:r w:rsidR="3C69F709" w:rsidRPr="7A2D530F">
        <w:rPr>
          <w:rStyle w:val="normaltextrun"/>
          <w:rFonts w:ascii="Century Gothic" w:hAnsi="Century Gothic" w:cs="Segoe UI"/>
          <w:sz w:val="20"/>
          <w:szCs w:val="20"/>
        </w:rPr>
        <w:t>advice</w:t>
      </w:r>
      <w:r w:rsidRPr="7A2D530F">
        <w:rPr>
          <w:rStyle w:val="normaltextrun"/>
          <w:rFonts w:ascii="Century Gothic" w:hAnsi="Century Gothic" w:cs="Segoe UI"/>
          <w:sz w:val="20"/>
          <w:szCs w:val="20"/>
        </w:rPr>
        <w:t xml:space="preserve"> to </w:t>
      </w:r>
      <w:r w:rsidR="5277447A" w:rsidRPr="7A2D530F">
        <w:rPr>
          <w:rStyle w:val="normaltextrun"/>
          <w:rFonts w:ascii="Century Gothic" w:hAnsi="Century Gothic" w:cs="Segoe UI"/>
          <w:sz w:val="20"/>
          <w:szCs w:val="20"/>
        </w:rPr>
        <w:t>help inform where taking an explicitly spatial approach to risk assessment would be the most valuable</w:t>
      </w:r>
      <w:r w:rsidR="3E175D2D" w:rsidRPr="7A2D530F">
        <w:rPr>
          <w:rStyle w:val="normaltextrun"/>
          <w:rFonts w:ascii="Century Gothic" w:hAnsi="Century Gothic" w:cs="Segoe UI"/>
          <w:sz w:val="20"/>
          <w:szCs w:val="20"/>
        </w:rPr>
        <w:t xml:space="preserve">. This will </w:t>
      </w:r>
      <w:r w:rsidR="39DDE2F7" w:rsidRPr="7A2D530F">
        <w:rPr>
          <w:rStyle w:val="normaltextrun"/>
          <w:rFonts w:ascii="Century Gothic" w:hAnsi="Century Gothic" w:cs="Segoe UI"/>
          <w:sz w:val="20"/>
          <w:szCs w:val="20"/>
        </w:rPr>
        <w:t xml:space="preserve">inform the method design for CCRA4. </w:t>
      </w:r>
    </w:p>
    <w:p w14:paraId="1221AA05" w14:textId="527AC7DD" w:rsidR="003A05B7" w:rsidRPr="006724AE" w:rsidRDefault="003A05B7" w:rsidP="22E435CD">
      <w:pPr>
        <w:pStyle w:val="Heading1"/>
        <w:widowControl w:val="0"/>
        <w:numPr>
          <w:ilvl w:val="0"/>
          <w:numId w:val="12"/>
        </w:numPr>
        <w:overflowPunct w:val="0"/>
        <w:autoSpaceDE w:val="0"/>
        <w:autoSpaceDN w:val="0"/>
        <w:adjustRightInd w:val="0"/>
        <w:spacing w:before="240" w:after="60"/>
        <w:jc w:val="both"/>
        <w:textAlignment w:val="baseline"/>
        <w:rPr>
          <w:rFonts w:asciiTheme="minorHAnsi" w:hAnsiTheme="minorHAnsi" w:cs="Arial"/>
          <w:color w:val="auto"/>
          <w:sz w:val="20"/>
          <w:szCs w:val="20"/>
        </w:rPr>
      </w:pPr>
      <w:bookmarkStart w:id="3" w:name="_Ref357535689"/>
      <w:bookmarkStart w:id="4" w:name="_Toc381969508"/>
      <w:bookmarkStart w:id="5" w:name="_Toc405888457"/>
      <w:r w:rsidRPr="5259B4B5">
        <w:rPr>
          <w:rFonts w:asciiTheme="minorHAnsi" w:hAnsiTheme="minorHAnsi" w:cs="Arial"/>
          <w:color w:val="auto"/>
          <w:sz w:val="20"/>
          <w:szCs w:val="20"/>
        </w:rPr>
        <w:t>Aims and Objectives</w:t>
      </w:r>
      <w:bookmarkEnd w:id="3"/>
      <w:bookmarkEnd w:id="4"/>
      <w:bookmarkEnd w:id="5"/>
    </w:p>
    <w:p w14:paraId="3F71C5D8" w14:textId="1730FE0E" w:rsidR="5259B4B5" w:rsidRDefault="5259B4B5" w:rsidP="5259B4B5">
      <w:pPr>
        <w:ind w:left="1080"/>
        <w:rPr>
          <w:rFonts w:ascii="Century Gothic" w:eastAsia="Century Gothic" w:hAnsi="Century Gothic" w:cs="Century Gothic"/>
          <w:sz w:val="20"/>
          <w:szCs w:val="20"/>
        </w:rPr>
      </w:pPr>
    </w:p>
    <w:p w14:paraId="130C1310" w14:textId="40AA14C1" w:rsidR="18C8F673" w:rsidRDefault="18C8F673" w:rsidP="7A2D530F">
      <w:pPr>
        <w:ind w:left="1080"/>
        <w:rPr>
          <w:rFonts w:eastAsiaTheme="minorEastAsia"/>
          <w:sz w:val="20"/>
          <w:szCs w:val="20"/>
        </w:rPr>
      </w:pPr>
      <w:r w:rsidRPr="7A2D530F">
        <w:rPr>
          <w:rFonts w:eastAsiaTheme="minorEastAsia"/>
          <w:sz w:val="20"/>
          <w:szCs w:val="20"/>
        </w:rPr>
        <w:t xml:space="preserve">We are seeking to commission </w:t>
      </w:r>
      <w:r w:rsidR="5B864698" w:rsidRPr="7A2D530F">
        <w:rPr>
          <w:rFonts w:eastAsiaTheme="minorEastAsia"/>
          <w:sz w:val="20"/>
          <w:szCs w:val="20"/>
        </w:rPr>
        <w:t>advice on</w:t>
      </w:r>
      <w:r w:rsidR="4F0AA349" w:rsidRPr="7A2D530F">
        <w:rPr>
          <w:rFonts w:eastAsiaTheme="minorEastAsia"/>
          <w:sz w:val="20"/>
          <w:szCs w:val="20"/>
        </w:rPr>
        <w:t xml:space="preserve"> where s</w:t>
      </w:r>
      <w:r w:rsidRPr="7A2D530F">
        <w:rPr>
          <w:rFonts w:eastAsiaTheme="minorEastAsia"/>
          <w:sz w:val="20"/>
          <w:szCs w:val="20"/>
        </w:rPr>
        <w:t>patial climate change risk assessment</w:t>
      </w:r>
      <w:r w:rsidR="703C62D2" w:rsidRPr="7A2D530F">
        <w:rPr>
          <w:rFonts w:eastAsiaTheme="minorEastAsia"/>
          <w:sz w:val="20"/>
          <w:szCs w:val="20"/>
        </w:rPr>
        <w:t xml:space="preserve"> can be most productive for understanding UK risk and adaptation effectiveness</w:t>
      </w:r>
      <w:r w:rsidRPr="7A2D530F">
        <w:rPr>
          <w:rFonts w:eastAsiaTheme="minorEastAsia"/>
          <w:sz w:val="20"/>
          <w:szCs w:val="20"/>
        </w:rPr>
        <w:t>. Th</w:t>
      </w:r>
      <w:r w:rsidR="7EB80CA3" w:rsidRPr="7A2D530F">
        <w:rPr>
          <w:rFonts w:eastAsiaTheme="minorEastAsia"/>
          <w:sz w:val="20"/>
          <w:szCs w:val="20"/>
        </w:rPr>
        <w:t>is</w:t>
      </w:r>
      <w:r w:rsidRPr="7A2D530F">
        <w:rPr>
          <w:rFonts w:eastAsiaTheme="minorEastAsia"/>
          <w:sz w:val="20"/>
          <w:szCs w:val="20"/>
        </w:rPr>
        <w:t xml:space="preserve"> project </w:t>
      </w:r>
      <w:r w:rsidR="01C52AC0" w:rsidRPr="7A2D530F">
        <w:rPr>
          <w:rFonts w:eastAsiaTheme="minorEastAsia"/>
          <w:sz w:val="20"/>
          <w:szCs w:val="20"/>
        </w:rPr>
        <w:t>is</w:t>
      </w:r>
      <w:r w:rsidRPr="7A2D530F">
        <w:rPr>
          <w:rFonts w:eastAsiaTheme="minorEastAsia"/>
          <w:sz w:val="20"/>
          <w:szCs w:val="20"/>
        </w:rPr>
        <w:t xml:space="preserve"> intended to </w:t>
      </w:r>
      <w:r w:rsidR="7CDE1C54" w:rsidRPr="7A2D530F">
        <w:rPr>
          <w:rFonts w:eastAsiaTheme="minorEastAsia"/>
          <w:sz w:val="20"/>
          <w:szCs w:val="20"/>
        </w:rPr>
        <w:t xml:space="preserve">inform </w:t>
      </w:r>
      <w:r w:rsidR="35AED65E" w:rsidRPr="7A2D530F">
        <w:rPr>
          <w:rFonts w:eastAsiaTheme="minorEastAsia"/>
          <w:sz w:val="20"/>
          <w:szCs w:val="20"/>
        </w:rPr>
        <w:t xml:space="preserve">the design of </w:t>
      </w:r>
      <w:r w:rsidR="047A54DD" w:rsidRPr="7A2D530F">
        <w:rPr>
          <w:rFonts w:eastAsiaTheme="minorEastAsia"/>
          <w:sz w:val="20"/>
          <w:szCs w:val="20"/>
        </w:rPr>
        <w:t xml:space="preserve">subsequent </w:t>
      </w:r>
      <w:r w:rsidR="35AED65E" w:rsidRPr="7A2D530F">
        <w:rPr>
          <w:rFonts w:eastAsiaTheme="minorEastAsia"/>
          <w:sz w:val="20"/>
          <w:szCs w:val="20"/>
        </w:rPr>
        <w:t xml:space="preserve">spatial research </w:t>
      </w:r>
      <w:r w:rsidR="6B2FBF30" w:rsidRPr="7A2D530F">
        <w:rPr>
          <w:rFonts w:eastAsiaTheme="minorEastAsia"/>
          <w:sz w:val="20"/>
          <w:szCs w:val="20"/>
        </w:rPr>
        <w:t>activities</w:t>
      </w:r>
      <w:r w:rsidR="35AED65E" w:rsidRPr="7A2D530F">
        <w:rPr>
          <w:rFonts w:eastAsiaTheme="minorEastAsia"/>
          <w:sz w:val="20"/>
          <w:szCs w:val="20"/>
        </w:rPr>
        <w:t xml:space="preserve"> on</w:t>
      </w:r>
      <w:r w:rsidR="71122372" w:rsidRPr="7A2D530F">
        <w:rPr>
          <w:rFonts w:eastAsiaTheme="minorEastAsia"/>
          <w:sz w:val="20"/>
          <w:szCs w:val="20"/>
        </w:rPr>
        <w:t xml:space="preserve"> quantifying</w:t>
      </w:r>
      <w:r w:rsidRPr="7A2D530F">
        <w:rPr>
          <w:rFonts w:eastAsiaTheme="minorEastAsia"/>
          <w:sz w:val="20"/>
          <w:szCs w:val="20"/>
        </w:rPr>
        <w:t xml:space="preserve"> climate risk</w:t>
      </w:r>
      <w:r w:rsidR="3AE9A189" w:rsidRPr="7A2D530F">
        <w:rPr>
          <w:rFonts w:eastAsiaTheme="minorEastAsia"/>
          <w:sz w:val="20"/>
          <w:szCs w:val="20"/>
        </w:rPr>
        <w:t xml:space="preserve"> (and its variably across the UK)</w:t>
      </w:r>
      <w:r w:rsidRPr="7A2D530F">
        <w:rPr>
          <w:rFonts w:eastAsiaTheme="minorEastAsia"/>
          <w:sz w:val="20"/>
          <w:szCs w:val="20"/>
        </w:rPr>
        <w:t xml:space="preserve"> and </w:t>
      </w:r>
      <w:r w:rsidR="5BB9E1F6" w:rsidRPr="7A2D530F">
        <w:rPr>
          <w:rFonts w:eastAsiaTheme="minorEastAsia"/>
          <w:sz w:val="20"/>
          <w:szCs w:val="20"/>
        </w:rPr>
        <w:t xml:space="preserve">the effectiveness of </w:t>
      </w:r>
      <w:r w:rsidRPr="7A2D530F">
        <w:rPr>
          <w:rFonts w:eastAsiaTheme="minorEastAsia"/>
          <w:sz w:val="20"/>
          <w:szCs w:val="20"/>
        </w:rPr>
        <w:t xml:space="preserve">adaptation </w:t>
      </w:r>
      <w:r w:rsidR="47B7BFBE" w:rsidRPr="7A2D530F">
        <w:rPr>
          <w:rFonts w:eastAsiaTheme="minorEastAsia"/>
          <w:sz w:val="20"/>
          <w:szCs w:val="20"/>
        </w:rPr>
        <w:t>(including costings)</w:t>
      </w:r>
      <w:r w:rsidR="785C440E" w:rsidRPr="7A2D530F">
        <w:rPr>
          <w:rFonts w:eastAsiaTheme="minorEastAsia"/>
          <w:sz w:val="20"/>
          <w:szCs w:val="20"/>
        </w:rPr>
        <w:t>. The</w:t>
      </w:r>
      <w:r w:rsidR="4E7AC0B4" w:rsidRPr="7A2D530F">
        <w:rPr>
          <w:rFonts w:eastAsiaTheme="minorEastAsia"/>
          <w:sz w:val="20"/>
          <w:szCs w:val="20"/>
        </w:rPr>
        <w:t xml:space="preserve"> assessment of productive focus areas for spatial risks assessment and the case studies and pilot modelling studies </w:t>
      </w:r>
      <w:r w:rsidR="7B7DA4E4" w:rsidRPr="7A2D530F">
        <w:rPr>
          <w:rFonts w:eastAsiaTheme="minorEastAsia"/>
          <w:sz w:val="20"/>
          <w:szCs w:val="20"/>
        </w:rPr>
        <w:t>illustrating</w:t>
      </w:r>
      <w:r w:rsidR="4E7AC0B4" w:rsidRPr="7A2D530F">
        <w:rPr>
          <w:rFonts w:eastAsiaTheme="minorEastAsia"/>
          <w:sz w:val="20"/>
          <w:szCs w:val="20"/>
        </w:rPr>
        <w:t xml:space="preserve"> this</w:t>
      </w:r>
      <w:r w:rsidR="0B6E8C5C" w:rsidRPr="7A2D530F">
        <w:rPr>
          <w:rFonts w:eastAsiaTheme="minorEastAsia"/>
          <w:sz w:val="20"/>
          <w:szCs w:val="20"/>
        </w:rPr>
        <w:t xml:space="preserve"> will</w:t>
      </w:r>
      <w:r w:rsidR="785C440E" w:rsidRPr="7A2D530F">
        <w:rPr>
          <w:rFonts w:eastAsiaTheme="minorEastAsia"/>
          <w:sz w:val="20"/>
          <w:szCs w:val="20"/>
        </w:rPr>
        <w:t xml:space="preserve"> aim to better understand</w:t>
      </w:r>
      <w:r w:rsidR="0C411815" w:rsidRPr="7A2D530F">
        <w:rPr>
          <w:rFonts w:eastAsiaTheme="minorEastAsia"/>
          <w:sz w:val="20"/>
          <w:szCs w:val="20"/>
        </w:rPr>
        <w:t xml:space="preserve"> of where spatial analysis will be most useful and to </w:t>
      </w:r>
      <w:r w:rsidR="785C440E" w:rsidRPr="7A2D530F">
        <w:rPr>
          <w:rFonts w:eastAsiaTheme="minorEastAsia"/>
          <w:sz w:val="20"/>
          <w:szCs w:val="20"/>
        </w:rPr>
        <w:t>the</w:t>
      </w:r>
      <w:r w:rsidRPr="7A2D530F">
        <w:rPr>
          <w:rFonts w:eastAsiaTheme="minorEastAsia"/>
          <w:sz w:val="20"/>
          <w:szCs w:val="20"/>
        </w:rPr>
        <w:t xml:space="preserve"> </w:t>
      </w:r>
      <w:r w:rsidR="2CEEA57C" w:rsidRPr="7A2D530F">
        <w:rPr>
          <w:rFonts w:eastAsiaTheme="minorEastAsia"/>
          <w:sz w:val="20"/>
          <w:szCs w:val="20"/>
        </w:rPr>
        <w:t>likely challenges associated with</w:t>
      </w:r>
      <w:r w:rsidRPr="7A2D530F">
        <w:rPr>
          <w:rFonts w:eastAsiaTheme="minorEastAsia"/>
          <w:sz w:val="20"/>
          <w:szCs w:val="20"/>
        </w:rPr>
        <w:t xml:space="preserve"> national-scale spatial risks assessments</w:t>
      </w:r>
      <w:r w:rsidR="62B443B3" w:rsidRPr="7A2D530F">
        <w:rPr>
          <w:rFonts w:eastAsiaTheme="minorEastAsia"/>
          <w:sz w:val="20"/>
          <w:szCs w:val="20"/>
        </w:rPr>
        <w:t xml:space="preserve"> to deliver on the CCRA4 aims</w:t>
      </w:r>
      <w:r w:rsidRPr="7A2D530F">
        <w:rPr>
          <w:rFonts w:eastAsiaTheme="minorEastAsia"/>
          <w:sz w:val="20"/>
          <w:szCs w:val="20"/>
        </w:rPr>
        <w:t xml:space="preserve">. </w:t>
      </w:r>
    </w:p>
    <w:p w14:paraId="572787E6" w14:textId="5C059A19" w:rsidR="7A2D530F" w:rsidRDefault="7A2D530F" w:rsidP="7A2D530F">
      <w:pPr>
        <w:ind w:left="1080"/>
      </w:pPr>
    </w:p>
    <w:p w14:paraId="1E736183" w14:textId="6D135BA0" w:rsidR="477A51E4" w:rsidRDefault="477A51E4" w:rsidP="7A2D530F">
      <w:pPr>
        <w:ind w:left="1080"/>
        <w:rPr>
          <w:sz w:val="20"/>
          <w:szCs w:val="20"/>
        </w:rPr>
      </w:pPr>
      <w:r w:rsidRPr="7A2D530F">
        <w:rPr>
          <w:sz w:val="20"/>
          <w:szCs w:val="20"/>
        </w:rPr>
        <w:t xml:space="preserve">The key tasks are: </w:t>
      </w:r>
    </w:p>
    <w:p w14:paraId="0B85262C" w14:textId="22D50D47" w:rsidR="7A2D530F" w:rsidRDefault="7A2D530F" w:rsidP="7A2D530F">
      <w:pPr>
        <w:ind w:left="1080"/>
        <w:rPr>
          <w:sz w:val="20"/>
          <w:szCs w:val="20"/>
        </w:rPr>
      </w:pPr>
    </w:p>
    <w:p w14:paraId="7778BF4B" w14:textId="5D4C6A46" w:rsidR="477A51E4" w:rsidRDefault="477A51E4" w:rsidP="7A2D530F">
      <w:pPr>
        <w:ind w:left="1080"/>
        <w:rPr>
          <w:sz w:val="20"/>
          <w:szCs w:val="20"/>
        </w:rPr>
      </w:pPr>
      <w:r w:rsidRPr="7A2D530F">
        <w:rPr>
          <w:sz w:val="20"/>
          <w:szCs w:val="20"/>
        </w:rPr>
        <w:t xml:space="preserve">1. </w:t>
      </w:r>
      <w:r w:rsidR="350A3D97" w:rsidRPr="7A2D530F">
        <w:rPr>
          <w:sz w:val="20"/>
          <w:szCs w:val="20"/>
        </w:rPr>
        <w:t xml:space="preserve">Assessment of CCRA3 risks for </w:t>
      </w:r>
      <w:r w:rsidR="0EF74DB2" w:rsidRPr="7A2D530F">
        <w:rPr>
          <w:sz w:val="20"/>
          <w:szCs w:val="20"/>
        </w:rPr>
        <w:t>appropriateness of spatial analysis approaches</w:t>
      </w:r>
      <w:r w:rsidR="350A3D97" w:rsidRPr="7A2D530F">
        <w:rPr>
          <w:sz w:val="20"/>
          <w:szCs w:val="20"/>
        </w:rPr>
        <w:t xml:space="preserve"> </w:t>
      </w:r>
    </w:p>
    <w:p w14:paraId="2D1D3272" w14:textId="4F8433D2" w:rsidR="7A2D530F" w:rsidRDefault="7A2D530F" w:rsidP="7A2D530F">
      <w:pPr>
        <w:ind w:left="1080"/>
        <w:rPr>
          <w:sz w:val="20"/>
          <w:szCs w:val="20"/>
        </w:rPr>
      </w:pPr>
    </w:p>
    <w:p w14:paraId="34D98B3F" w14:textId="515C9B4E" w:rsidR="69364160" w:rsidRDefault="69364160" w:rsidP="7A2D530F">
      <w:pPr>
        <w:ind w:left="1080"/>
        <w:rPr>
          <w:sz w:val="20"/>
          <w:szCs w:val="20"/>
        </w:rPr>
      </w:pPr>
      <w:r w:rsidRPr="7A2D530F">
        <w:rPr>
          <w:sz w:val="20"/>
          <w:szCs w:val="20"/>
        </w:rPr>
        <w:t xml:space="preserve">2. </w:t>
      </w:r>
      <w:r w:rsidR="739CABE8" w:rsidRPr="7A2D530F">
        <w:rPr>
          <w:sz w:val="20"/>
          <w:szCs w:val="20"/>
        </w:rPr>
        <w:t>Case s</w:t>
      </w:r>
      <w:r w:rsidR="5EEF9CCC" w:rsidRPr="7A2D530F">
        <w:rPr>
          <w:sz w:val="20"/>
          <w:szCs w:val="20"/>
        </w:rPr>
        <w:t>tu</w:t>
      </w:r>
      <w:r w:rsidR="739CABE8" w:rsidRPr="7A2D530F">
        <w:rPr>
          <w:sz w:val="20"/>
          <w:szCs w:val="20"/>
        </w:rPr>
        <w:t>dies</w:t>
      </w:r>
      <w:r w:rsidR="720A4E45" w:rsidRPr="7A2D530F">
        <w:rPr>
          <w:sz w:val="20"/>
          <w:szCs w:val="20"/>
        </w:rPr>
        <w:t xml:space="preserve"> </w:t>
      </w:r>
      <w:r w:rsidR="7E3A5F2F" w:rsidRPr="7A2D530F">
        <w:rPr>
          <w:sz w:val="20"/>
          <w:szCs w:val="20"/>
        </w:rPr>
        <w:t>of</w:t>
      </w:r>
      <w:r w:rsidR="720A4E45" w:rsidRPr="7A2D530F">
        <w:rPr>
          <w:sz w:val="20"/>
          <w:szCs w:val="20"/>
        </w:rPr>
        <w:t xml:space="preserve"> s</w:t>
      </w:r>
      <w:r w:rsidR="2FA4DB19" w:rsidRPr="7A2D530F">
        <w:rPr>
          <w:sz w:val="20"/>
          <w:szCs w:val="20"/>
        </w:rPr>
        <w:t xml:space="preserve">patial </w:t>
      </w:r>
      <w:r w:rsidR="574DB3F8" w:rsidRPr="7A2D530F">
        <w:rPr>
          <w:sz w:val="20"/>
          <w:szCs w:val="20"/>
        </w:rPr>
        <w:t>analysis</w:t>
      </w:r>
      <w:r w:rsidR="477A51E4" w:rsidRPr="7A2D530F">
        <w:rPr>
          <w:sz w:val="20"/>
          <w:szCs w:val="20"/>
        </w:rPr>
        <w:t xml:space="preserve"> of</w:t>
      </w:r>
      <w:r w:rsidR="26B36069" w:rsidRPr="7A2D530F">
        <w:rPr>
          <w:sz w:val="20"/>
          <w:szCs w:val="20"/>
        </w:rPr>
        <w:t xml:space="preserve"> </w:t>
      </w:r>
      <w:r w:rsidR="1D69CFC6" w:rsidRPr="7A2D530F">
        <w:rPr>
          <w:sz w:val="20"/>
          <w:szCs w:val="20"/>
        </w:rPr>
        <w:t xml:space="preserve">UK </w:t>
      </w:r>
      <w:r w:rsidR="477A51E4" w:rsidRPr="7A2D530F">
        <w:rPr>
          <w:sz w:val="20"/>
          <w:szCs w:val="20"/>
        </w:rPr>
        <w:t>climate risks</w:t>
      </w:r>
      <w:r w:rsidR="1F850875" w:rsidRPr="7A2D530F">
        <w:rPr>
          <w:sz w:val="20"/>
          <w:szCs w:val="20"/>
        </w:rPr>
        <w:t xml:space="preserve"> and</w:t>
      </w:r>
      <w:r w:rsidR="67A749BD" w:rsidRPr="7A2D530F">
        <w:rPr>
          <w:sz w:val="20"/>
          <w:szCs w:val="20"/>
        </w:rPr>
        <w:t xml:space="preserve"> ad</w:t>
      </w:r>
      <w:r w:rsidR="1F850875" w:rsidRPr="7A2D530F">
        <w:rPr>
          <w:sz w:val="20"/>
          <w:szCs w:val="20"/>
        </w:rPr>
        <w:t xml:space="preserve">aptation </w:t>
      </w:r>
      <w:r w:rsidR="2B18BC23" w:rsidRPr="7A2D530F">
        <w:rPr>
          <w:sz w:val="20"/>
          <w:szCs w:val="20"/>
        </w:rPr>
        <w:t>potential</w:t>
      </w:r>
      <w:r w:rsidR="477A51E4" w:rsidRPr="7A2D530F">
        <w:rPr>
          <w:sz w:val="20"/>
          <w:szCs w:val="20"/>
        </w:rPr>
        <w:t xml:space="preserve">   </w:t>
      </w:r>
    </w:p>
    <w:p w14:paraId="2F4DEEA0" w14:textId="6F718984" w:rsidR="7A2D530F" w:rsidRDefault="7A2D530F" w:rsidP="7A2D530F">
      <w:pPr>
        <w:ind w:left="1080"/>
        <w:rPr>
          <w:sz w:val="20"/>
          <w:szCs w:val="20"/>
        </w:rPr>
      </w:pPr>
    </w:p>
    <w:p w14:paraId="5C592045" w14:textId="77777777" w:rsidR="003A05B7" w:rsidRPr="0038388A" w:rsidRDefault="003A05B7" w:rsidP="22E435CD">
      <w:pPr>
        <w:pStyle w:val="Norma"/>
        <w:ind w:left="720"/>
        <w:rPr>
          <w:rFonts w:asciiTheme="minorHAnsi" w:hAnsiTheme="minorHAnsi"/>
          <w:b/>
          <w:bCs/>
          <w:sz w:val="20"/>
          <w:szCs w:val="20"/>
        </w:rPr>
      </w:pPr>
    </w:p>
    <w:p w14:paraId="6237D087" w14:textId="6C652F85" w:rsidR="003A05B7" w:rsidRDefault="003A05B7" w:rsidP="22E435CD">
      <w:pPr>
        <w:pStyle w:val="Heading1"/>
        <w:widowControl w:val="0"/>
        <w:numPr>
          <w:ilvl w:val="0"/>
          <w:numId w:val="11"/>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6" w:name="_Toc381969509"/>
      <w:bookmarkStart w:id="7" w:name="_Toc405888458"/>
      <w:r w:rsidRPr="4125DC50">
        <w:rPr>
          <w:rFonts w:asciiTheme="minorHAnsi" w:hAnsiTheme="minorHAnsi" w:cs="Arial"/>
          <w:color w:val="auto"/>
          <w:sz w:val="20"/>
          <w:szCs w:val="20"/>
        </w:rPr>
        <w:lastRenderedPageBreak/>
        <w:t>Methodology</w:t>
      </w:r>
      <w:bookmarkEnd w:id="6"/>
      <w:bookmarkEnd w:id="7"/>
    </w:p>
    <w:p w14:paraId="0E31F1D7" w14:textId="66B528B0" w:rsidR="003A05B7" w:rsidRPr="0038388A" w:rsidRDefault="003A05B7" w:rsidP="5259B4B5">
      <w:pPr>
        <w:rPr>
          <w:rFonts w:ascii="Century Gothic" w:eastAsia="Century Gothic" w:hAnsi="Century Gothic" w:cs="Century Gothic"/>
          <w:sz w:val="20"/>
          <w:szCs w:val="20"/>
        </w:rPr>
      </w:pPr>
    </w:p>
    <w:p w14:paraId="741BDAB9" w14:textId="2F86D474" w:rsidR="639F0ABE" w:rsidRDefault="639F0ABE" w:rsidP="7A2D530F">
      <w:pPr>
        <w:spacing w:after="200" w:line="276" w:lineRule="auto"/>
        <w:ind w:left="1080"/>
        <w:rPr>
          <w:sz w:val="20"/>
          <w:szCs w:val="20"/>
        </w:rPr>
      </w:pPr>
      <w:r w:rsidRPr="7A2D530F">
        <w:rPr>
          <w:rFonts w:ascii="Century Gothic" w:eastAsia="Century Gothic" w:hAnsi="Century Gothic" w:cs="Century Gothic"/>
          <w:i/>
          <w:iCs/>
          <w:sz w:val="20"/>
          <w:szCs w:val="20"/>
        </w:rPr>
        <w:t xml:space="preserve">Task 1: </w:t>
      </w:r>
      <w:r w:rsidRPr="7A2D530F">
        <w:rPr>
          <w:i/>
          <w:iCs/>
          <w:sz w:val="20"/>
          <w:szCs w:val="20"/>
        </w:rPr>
        <w:t>Assessment of CCRA3 risks for appropriateness of spatial analysis approaches</w:t>
      </w:r>
    </w:p>
    <w:p w14:paraId="148D0A52" w14:textId="39999557" w:rsidR="639F0ABE" w:rsidRDefault="639F0ABE" w:rsidP="7A2D530F">
      <w:pPr>
        <w:spacing w:after="200" w:line="276" w:lineRule="auto"/>
        <w:ind w:left="1080"/>
        <w:rPr>
          <w:sz w:val="20"/>
          <w:szCs w:val="20"/>
        </w:rPr>
      </w:pPr>
      <w:r w:rsidRPr="7A2D530F">
        <w:rPr>
          <w:sz w:val="20"/>
          <w:szCs w:val="20"/>
        </w:rPr>
        <w:t xml:space="preserve">This task should conduct a review of </w:t>
      </w:r>
      <w:r w:rsidR="55FC0328" w:rsidRPr="7A2D530F">
        <w:rPr>
          <w:sz w:val="20"/>
          <w:szCs w:val="20"/>
        </w:rPr>
        <w:t>all the</w:t>
      </w:r>
      <w:r w:rsidR="02F63025" w:rsidRPr="7A2D530F">
        <w:rPr>
          <w:sz w:val="20"/>
          <w:szCs w:val="20"/>
        </w:rPr>
        <w:t xml:space="preserve"> </w:t>
      </w:r>
      <w:r w:rsidRPr="7A2D530F">
        <w:rPr>
          <w:sz w:val="20"/>
          <w:szCs w:val="20"/>
        </w:rPr>
        <w:t>risks</w:t>
      </w:r>
      <w:r w:rsidR="0C011E1D" w:rsidRPr="7A2D530F">
        <w:rPr>
          <w:sz w:val="20"/>
          <w:szCs w:val="20"/>
        </w:rPr>
        <w:t xml:space="preserve"> and opportunities</w:t>
      </w:r>
      <w:r w:rsidRPr="7A2D530F">
        <w:rPr>
          <w:sz w:val="20"/>
          <w:szCs w:val="20"/>
        </w:rPr>
        <w:t xml:space="preserve"> considered within the </w:t>
      </w:r>
      <w:hyperlink r:id="rId13">
        <w:r w:rsidRPr="7A2D530F">
          <w:rPr>
            <w:rStyle w:val="Hyperlink"/>
            <w:sz w:val="20"/>
            <w:szCs w:val="20"/>
          </w:rPr>
          <w:t xml:space="preserve">CCRA3 </w:t>
        </w:r>
        <w:r w:rsidR="2897F0D1" w:rsidRPr="7A2D530F">
          <w:rPr>
            <w:rStyle w:val="Hyperlink"/>
            <w:sz w:val="20"/>
            <w:szCs w:val="20"/>
          </w:rPr>
          <w:t>Technical Report</w:t>
        </w:r>
      </w:hyperlink>
      <w:r w:rsidR="6482C5F0" w:rsidRPr="7A2D530F">
        <w:rPr>
          <w:sz w:val="20"/>
          <w:szCs w:val="20"/>
        </w:rPr>
        <w:t xml:space="preserve"> (chapters 3 – 6, with the chapter on </w:t>
      </w:r>
      <w:r w:rsidR="782BC8CE" w:rsidRPr="7A2D530F">
        <w:rPr>
          <w:sz w:val="20"/>
          <w:szCs w:val="20"/>
        </w:rPr>
        <w:t>'International Dimensions’ excluded due to the UK specific focus of potential spatial risk assessment activities in CCRA4</w:t>
      </w:r>
      <w:r w:rsidR="3319D631" w:rsidRPr="7A2D530F">
        <w:rPr>
          <w:sz w:val="20"/>
          <w:szCs w:val="20"/>
        </w:rPr>
        <w:t>)</w:t>
      </w:r>
      <w:r w:rsidR="77A6C84D" w:rsidRPr="7A2D530F">
        <w:rPr>
          <w:sz w:val="20"/>
          <w:szCs w:val="20"/>
        </w:rPr>
        <w:t xml:space="preserve"> and </w:t>
      </w:r>
      <w:r w:rsidRPr="7A2D530F">
        <w:rPr>
          <w:sz w:val="20"/>
          <w:szCs w:val="20"/>
        </w:rPr>
        <w:t xml:space="preserve">provide an assessment for </w:t>
      </w:r>
      <w:r w:rsidR="03B12D70" w:rsidRPr="7A2D530F">
        <w:rPr>
          <w:sz w:val="20"/>
          <w:szCs w:val="20"/>
        </w:rPr>
        <w:t xml:space="preserve">which </w:t>
      </w:r>
      <w:r w:rsidR="0CD19FAE" w:rsidRPr="7A2D530F">
        <w:rPr>
          <w:sz w:val="20"/>
          <w:szCs w:val="20"/>
        </w:rPr>
        <w:t>of these</w:t>
      </w:r>
      <w:r w:rsidR="03B12D70" w:rsidRPr="7A2D530F">
        <w:rPr>
          <w:sz w:val="20"/>
          <w:szCs w:val="20"/>
        </w:rPr>
        <w:t xml:space="preserve"> </w:t>
      </w:r>
      <w:r w:rsidR="5F17B8E9" w:rsidRPr="7A2D530F">
        <w:rPr>
          <w:sz w:val="20"/>
          <w:szCs w:val="20"/>
        </w:rPr>
        <w:t xml:space="preserve">risks </w:t>
      </w:r>
      <w:r w:rsidR="2342FCCE" w:rsidRPr="7A2D530F">
        <w:rPr>
          <w:sz w:val="20"/>
          <w:szCs w:val="20"/>
        </w:rPr>
        <w:t xml:space="preserve">quantitative </w:t>
      </w:r>
      <w:r w:rsidR="5F17B8E9" w:rsidRPr="7A2D530F">
        <w:rPr>
          <w:sz w:val="20"/>
          <w:szCs w:val="20"/>
        </w:rPr>
        <w:t>spatial analysis approach</w:t>
      </w:r>
      <w:r w:rsidR="1A38DCE5" w:rsidRPr="7A2D530F">
        <w:rPr>
          <w:sz w:val="20"/>
          <w:szCs w:val="20"/>
        </w:rPr>
        <w:t>es</w:t>
      </w:r>
      <w:r w:rsidR="5F17B8E9" w:rsidRPr="7A2D530F">
        <w:rPr>
          <w:sz w:val="20"/>
          <w:szCs w:val="20"/>
        </w:rPr>
        <w:t xml:space="preserve"> could be most </w:t>
      </w:r>
      <w:r w:rsidR="65688EF6" w:rsidRPr="7A2D530F">
        <w:rPr>
          <w:sz w:val="20"/>
          <w:szCs w:val="20"/>
        </w:rPr>
        <w:t>valuable</w:t>
      </w:r>
      <w:r w:rsidR="1108FD9F" w:rsidRPr="7A2D530F">
        <w:rPr>
          <w:sz w:val="20"/>
          <w:szCs w:val="20"/>
        </w:rPr>
        <w:t xml:space="preserve"> to </w:t>
      </w:r>
      <w:r w:rsidR="2D68EFCD" w:rsidRPr="7A2D530F">
        <w:rPr>
          <w:sz w:val="20"/>
          <w:szCs w:val="20"/>
        </w:rPr>
        <w:t>further</w:t>
      </w:r>
      <w:r w:rsidR="1108FD9F" w:rsidRPr="7A2D530F">
        <w:rPr>
          <w:sz w:val="20"/>
          <w:szCs w:val="20"/>
        </w:rPr>
        <w:t xml:space="preserve"> </w:t>
      </w:r>
      <w:r w:rsidR="2D68EFCD" w:rsidRPr="7A2D530F">
        <w:rPr>
          <w:sz w:val="20"/>
          <w:szCs w:val="20"/>
        </w:rPr>
        <w:t>strengthen understanding of the risks/opportunities of climate change</w:t>
      </w:r>
      <w:r w:rsidR="5F17B8E9" w:rsidRPr="7A2D530F">
        <w:rPr>
          <w:sz w:val="20"/>
          <w:szCs w:val="20"/>
        </w:rPr>
        <w:t xml:space="preserve">. </w:t>
      </w:r>
    </w:p>
    <w:p w14:paraId="649792D1" w14:textId="438BBC43" w:rsidR="249A43C7" w:rsidRDefault="249A43C7" w:rsidP="7A2D530F">
      <w:pPr>
        <w:pStyle w:val="ListParagraph"/>
        <w:numPr>
          <w:ilvl w:val="1"/>
          <w:numId w:val="1"/>
        </w:numPr>
        <w:rPr>
          <w:rFonts w:asciiTheme="minorHAnsi" w:eastAsiaTheme="minorEastAsia" w:hAnsiTheme="minorHAnsi" w:cstheme="minorBidi"/>
          <w:sz w:val="20"/>
          <w:szCs w:val="20"/>
        </w:rPr>
      </w:pPr>
      <w:r w:rsidRPr="7A2D530F">
        <w:rPr>
          <w:rFonts w:asciiTheme="minorHAnsi" w:eastAsiaTheme="minorEastAsia" w:hAnsiTheme="minorHAnsi" w:cstheme="minorBidi"/>
          <w:sz w:val="20"/>
          <w:szCs w:val="20"/>
        </w:rPr>
        <w:t>Dimensions of the assessment should include</w:t>
      </w:r>
      <w:r w:rsidR="22222C6A" w:rsidRPr="7A2D530F">
        <w:rPr>
          <w:rFonts w:asciiTheme="minorHAnsi" w:eastAsiaTheme="minorEastAsia" w:hAnsiTheme="minorHAnsi" w:cstheme="minorBidi"/>
          <w:sz w:val="20"/>
          <w:szCs w:val="20"/>
        </w:rPr>
        <w:t>:</w:t>
      </w:r>
      <w:r w:rsidRPr="7A2D530F">
        <w:rPr>
          <w:rFonts w:asciiTheme="minorHAnsi" w:eastAsiaTheme="minorEastAsia" w:hAnsiTheme="minorHAnsi" w:cstheme="minorBidi"/>
          <w:sz w:val="20"/>
          <w:szCs w:val="20"/>
        </w:rPr>
        <w:t xml:space="preserve"> the </w:t>
      </w:r>
      <w:r w:rsidR="65F55E95" w:rsidRPr="7A2D530F">
        <w:rPr>
          <w:rFonts w:asciiTheme="minorHAnsi" w:eastAsiaTheme="minorEastAsia" w:hAnsiTheme="minorHAnsi" w:cstheme="minorBidi"/>
          <w:sz w:val="20"/>
          <w:szCs w:val="20"/>
        </w:rPr>
        <w:t>added value of spatially disaggregated information</w:t>
      </w:r>
      <w:r w:rsidR="5CDEFBC7" w:rsidRPr="7A2D530F">
        <w:rPr>
          <w:rFonts w:asciiTheme="minorHAnsi" w:eastAsiaTheme="minorEastAsia" w:hAnsiTheme="minorHAnsi" w:cstheme="minorBidi"/>
          <w:sz w:val="20"/>
          <w:szCs w:val="20"/>
        </w:rPr>
        <w:t xml:space="preserve"> for this risk</w:t>
      </w:r>
      <w:r w:rsidR="7CDADAE4" w:rsidRPr="7A2D530F">
        <w:rPr>
          <w:rFonts w:asciiTheme="minorHAnsi" w:eastAsiaTheme="minorEastAsia" w:hAnsiTheme="minorHAnsi" w:cstheme="minorBidi"/>
          <w:sz w:val="20"/>
          <w:szCs w:val="20"/>
        </w:rPr>
        <w:t xml:space="preserve"> </w:t>
      </w:r>
      <w:r w:rsidR="29F875E7" w:rsidRPr="7A2D530F">
        <w:rPr>
          <w:rFonts w:asciiTheme="minorHAnsi" w:eastAsiaTheme="minorEastAsia" w:hAnsiTheme="minorHAnsi" w:cstheme="minorBidi"/>
          <w:sz w:val="20"/>
          <w:szCs w:val="20"/>
        </w:rPr>
        <w:t xml:space="preserve">(and the resolution </w:t>
      </w:r>
      <w:r w:rsidR="1EB0AF27" w:rsidRPr="7A2D530F">
        <w:rPr>
          <w:rFonts w:asciiTheme="minorHAnsi" w:eastAsiaTheme="minorEastAsia" w:hAnsiTheme="minorHAnsi" w:cstheme="minorBidi"/>
          <w:sz w:val="20"/>
          <w:szCs w:val="20"/>
        </w:rPr>
        <w:t>at</w:t>
      </w:r>
      <w:r w:rsidR="29F875E7" w:rsidRPr="7A2D530F">
        <w:rPr>
          <w:rFonts w:asciiTheme="minorHAnsi" w:eastAsiaTheme="minorEastAsia" w:hAnsiTheme="minorHAnsi" w:cstheme="minorBidi"/>
          <w:sz w:val="20"/>
          <w:szCs w:val="20"/>
        </w:rPr>
        <w:t xml:space="preserve"> which spatially disaggregated information would be most valuable), the extent to which relevant aspects of hazard, exposure, </w:t>
      </w:r>
      <w:bookmarkStart w:id="8" w:name="_Int_JtlndhDG"/>
      <w:r w:rsidR="65FA03A9" w:rsidRPr="7A2D530F">
        <w:rPr>
          <w:rFonts w:asciiTheme="minorHAnsi" w:eastAsiaTheme="minorEastAsia" w:hAnsiTheme="minorHAnsi" w:cstheme="minorBidi"/>
          <w:sz w:val="20"/>
          <w:szCs w:val="20"/>
        </w:rPr>
        <w:t>vulnerability,</w:t>
      </w:r>
      <w:bookmarkEnd w:id="8"/>
      <w:r w:rsidR="29F875E7" w:rsidRPr="7A2D530F">
        <w:rPr>
          <w:rFonts w:asciiTheme="minorHAnsi" w:eastAsiaTheme="minorEastAsia" w:hAnsiTheme="minorHAnsi" w:cstheme="minorBidi"/>
          <w:sz w:val="20"/>
          <w:szCs w:val="20"/>
        </w:rPr>
        <w:t xml:space="preserve"> and adaptive capacity are likely to vary across the UK,</w:t>
      </w:r>
      <w:r w:rsidR="0F3B85DC" w:rsidRPr="7A2D530F">
        <w:rPr>
          <w:rFonts w:asciiTheme="minorHAnsi" w:eastAsiaTheme="minorEastAsia" w:hAnsiTheme="minorHAnsi" w:cstheme="minorBidi"/>
          <w:sz w:val="20"/>
          <w:szCs w:val="20"/>
        </w:rPr>
        <w:t xml:space="preserve"> the extent to which the </w:t>
      </w:r>
      <w:r w:rsidR="3E38148D" w:rsidRPr="7A2D530F">
        <w:rPr>
          <w:rFonts w:asciiTheme="minorHAnsi" w:eastAsiaTheme="minorEastAsia" w:hAnsiTheme="minorHAnsi" w:cstheme="minorBidi"/>
          <w:sz w:val="20"/>
          <w:szCs w:val="20"/>
        </w:rPr>
        <w:t xml:space="preserve">range (and </w:t>
      </w:r>
      <w:r w:rsidR="0F3B85DC" w:rsidRPr="7A2D530F">
        <w:rPr>
          <w:rFonts w:asciiTheme="minorHAnsi" w:eastAsiaTheme="minorEastAsia" w:hAnsiTheme="minorHAnsi" w:cstheme="minorBidi"/>
          <w:sz w:val="20"/>
          <w:szCs w:val="20"/>
        </w:rPr>
        <w:t>effectiveness</w:t>
      </w:r>
      <w:r w:rsidR="449CF90E" w:rsidRPr="7A2D530F">
        <w:rPr>
          <w:rFonts w:asciiTheme="minorHAnsi" w:eastAsiaTheme="minorEastAsia" w:hAnsiTheme="minorHAnsi" w:cstheme="minorBidi"/>
          <w:sz w:val="20"/>
          <w:szCs w:val="20"/>
        </w:rPr>
        <w:t>)</w:t>
      </w:r>
      <w:r w:rsidR="0F3B85DC" w:rsidRPr="7A2D530F">
        <w:rPr>
          <w:rFonts w:asciiTheme="minorHAnsi" w:eastAsiaTheme="minorEastAsia" w:hAnsiTheme="minorHAnsi" w:cstheme="minorBidi"/>
          <w:sz w:val="20"/>
          <w:szCs w:val="20"/>
        </w:rPr>
        <w:t xml:space="preserve"> of adaptation interventions is likely to vary spatially,</w:t>
      </w:r>
      <w:r w:rsidR="372A4B5A" w:rsidRPr="7A2D530F">
        <w:rPr>
          <w:rFonts w:asciiTheme="minorHAnsi" w:eastAsiaTheme="minorEastAsia" w:hAnsiTheme="minorHAnsi" w:cstheme="minorBidi"/>
          <w:sz w:val="20"/>
          <w:szCs w:val="20"/>
        </w:rPr>
        <w:t xml:space="preserve"> and the </w:t>
      </w:r>
      <w:r w:rsidR="5BBF2D5A" w:rsidRPr="7A2D530F">
        <w:rPr>
          <w:rFonts w:asciiTheme="minorHAnsi" w:eastAsiaTheme="minorEastAsia" w:hAnsiTheme="minorHAnsi" w:cstheme="minorBidi"/>
          <w:sz w:val="20"/>
          <w:szCs w:val="20"/>
        </w:rPr>
        <w:t>expected challenge</w:t>
      </w:r>
      <w:r w:rsidR="6C0EDBD9" w:rsidRPr="7A2D530F">
        <w:rPr>
          <w:rFonts w:asciiTheme="minorHAnsi" w:eastAsiaTheme="minorEastAsia" w:hAnsiTheme="minorHAnsi" w:cstheme="minorBidi"/>
          <w:sz w:val="20"/>
          <w:szCs w:val="20"/>
        </w:rPr>
        <w:t xml:space="preserve"> of conducting quantitative spatial analysis for each risk. Suggestions for other key dimensions </w:t>
      </w:r>
      <w:r w:rsidR="5CC57DBC" w:rsidRPr="7A2D530F">
        <w:rPr>
          <w:rFonts w:asciiTheme="minorHAnsi" w:eastAsiaTheme="minorEastAsia" w:hAnsiTheme="minorHAnsi" w:cstheme="minorBidi"/>
          <w:sz w:val="20"/>
          <w:szCs w:val="20"/>
        </w:rPr>
        <w:t xml:space="preserve">to inform this assessment </w:t>
      </w:r>
      <w:r w:rsidR="6C0EDBD9" w:rsidRPr="7A2D530F">
        <w:rPr>
          <w:rFonts w:asciiTheme="minorHAnsi" w:eastAsiaTheme="minorEastAsia" w:hAnsiTheme="minorHAnsi" w:cstheme="minorBidi"/>
          <w:sz w:val="20"/>
          <w:szCs w:val="20"/>
        </w:rPr>
        <w:t xml:space="preserve">are encouraged, with a final list expected to be agreed with the CCC. </w:t>
      </w:r>
    </w:p>
    <w:p w14:paraId="1533D1EB" w14:textId="22A430E6" w:rsidR="43468675" w:rsidRDefault="43468675" w:rsidP="7A2D530F">
      <w:pPr>
        <w:pStyle w:val="ListParagraph"/>
        <w:numPr>
          <w:ilvl w:val="1"/>
          <w:numId w:val="1"/>
        </w:numPr>
        <w:rPr>
          <w:rFonts w:asciiTheme="minorHAnsi" w:eastAsiaTheme="minorEastAsia" w:hAnsiTheme="minorHAnsi" w:cstheme="minorBidi"/>
          <w:sz w:val="20"/>
          <w:szCs w:val="20"/>
        </w:rPr>
      </w:pPr>
      <w:r w:rsidRPr="7A2D530F">
        <w:rPr>
          <w:rFonts w:asciiTheme="minorHAnsi" w:eastAsiaTheme="minorEastAsia" w:hAnsiTheme="minorHAnsi" w:cstheme="minorBidi"/>
          <w:sz w:val="20"/>
          <w:szCs w:val="20"/>
        </w:rPr>
        <w:t xml:space="preserve">Thought should also be given to the practical challenges of looking at multiple climate and socio-economic future scenarios and </w:t>
      </w:r>
      <w:r w:rsidR="7B84D542" w:rsidRPr="7A2D530F">
        <w:rPr>
          <w:rFonts w:asciiTheme="minorHAnsi" w:eastAsiaTheme="minorEastAsia" w:hAnsiTheme="minorHAnsi" w:cstheme="minorBidi"/>
          <w:sz w:val="20"/>
          <w:szCs w:val="20"/>
        </w:rPr>
        <w:t>spatial modelling of adaptation for each risk area</w:t>
      </w:r>
      <w:r w:rsidR="555BAD71" w:rsidRPr="7A2D530F">
        <w:rPr>
          <w:rFonts w:asciiTheme="minorHAnsi" w:eastAsiaTheme="minorEastAsia" w:hAnsiTheme="minorHAnsi" w:cstheme="minorBidi"/>
          <w:sz w:val="20"/>
          <w:szCs w:val="20"/>
        </w:rPr>
        <w:t xml:space="preserve"> as part of this assessment</w:t>
      </w:r>
      <w:r w:rsidR="7B84D542" w:rsidRPr="7A2D530F">
        <w:rPr>
          <w:rFonts w:asciiTheme="minorHAnsi" w:eastAsiaTheme="minorEastAsia" w:hAnsiTheme="minorHAnsi" w:cstheme="minorBidi"/>
          <w:sz w:val="20"/>
          <w:szCs w:val="20"/>
        </w:rPr>
        <w:t xml:space="preserve">. </w:t>
      </w:r>
    </w:p>
    <w:p w14:paraId="4B5F79AE" w14:textId="74578334" w:rsidR="7F932F5B" w:rsidRDefault="7F932F5B" w:rsidP="7A2D530F">
      <w:pPr>
        <w:pStyle w:val="ListParagraph"/>
        <w:numPr>
          <w:ilvl w:val="1"/>
          <w:numId w:val="1"/>
        </w:numPr>
        <w:rPr>
          <w:rFonts w:asciiTheme="minorHAnsi" w:eastAsiaTheme="minorEastAsia" w:hAnsiTheme="minorHAnsi" w:cstheme="minorBidi"/>
          <w:sz w:val="20"/>
          <w:szCs w:val="20"/>
        </w:rPr>
      </w:pPr>
      <w:r w:rsidRPr="7A2D530F">
        <w:rPr>
          <w:rFonts w:asciiTheme="minorHAnsi" w:eastAsiaTheme="minorEastAsia" w:hAnsiTheme="minorHAnsi" w:cstheme="minorBidi"/>
          <w:sz w:val="20"/>
          <w:szCs w:val="20"/>
        </w:rPr>
        <w:t xml:space="preserve">This assessment </w:t>
      </w:r>
      <w:r w:rsidR="49C9B05A" w:rsidRPr="7A2D530F">
        <w:rPr>
          <w:rFonts w:asciiTheme="minorHAnsi" w:eastAsiaTheme="minorEastAsia" w:hAnsiTheme="minorHAnsi" w:cstheme="minorBidi"/>
          <w:sz w:val="20"/>
          <w:szCs w:val="20"/>
        </w:rPr>
        <w:t xml:space="preserve">method </w:t>
      </w:r>
      <w:r w:rsidRPr="7A2D530F">
        <w:rPr>
          <w:rFonts w:asciiTheme="minorHAnsi" w:eastAsiaTheme="minorEastAsia" w:hAnsiTheme="minorHAnsi" w:cstheme="minorBidi"/>
          <w:sz w:val="20"/>
          <w:szCs w:val="20"/>
        </w:rPr>
        <w:t>should be</w:t>
      </w:r>
      <w:r w:rsidR="4F51C523" w:rsidRPr="7A2D530F">
        <w:rPr>
          <w:rFonts w:asciiTheme="minorHAnsi" w:eastAsiaTheme="minorEastAsia" w:hAnsiTheme="minorHAnsi" w:cstheme="minorBidi"/>
          <w:sz w:val="20"/>
          <w:szCs w:val="20"/>
        </w:rPr>
        <w:t xml:space="preserve"> robust,</w:t>
      </w:r>
      <w:r w:rsidRPr="7A2D530F">
        <w:rPr>
          <w:rFonts w:asciiTheme="minorHAnsi" w:eastAsiaTheme="minorEastAsia" w:hAnsiTheme="minorHAnsi" w:cstheme="minorBidi"/>
          <w:sz w:val="20"/>
          <w:szCs w:val="20"/>
        </w:rPr>
        <w:t xml:space="preserve"> thoroughly documented and rely on both the published literature as well as the expert judgement of the contractors. </w:t>
      </w:r>
    </w:p>
    <w:p w14:paraId="00C9D4F3" w14:textId="661A0C5C" w:rsidR="3AD5FD1A" w:rsidRDefault="3AD5FD1A" w:rsidP="7A2D530F">
      <w:pPr>
        <w:pStyle w:val="ListParagraph"/>
        <w:numPr>
          <w:ilvl w:val="1"/>
          <w:numId w:val="1"/>
        </w:numPr>
        <w:rPr>
          <w:rFonts w:asciiTheme="minorHAnsi" w:eastAsiaTheme="minorEastAsia" w:hAnsiTheme="minorHAnsi" w:cstheme="minorBidi"/>
          <w:sz w:val="20"/>
          <w:szCs w:val="20"/>
        </w:rPr>
      </w:pPr>
      <w:r w:rsidRPr="7A2D530F">
        <w:rPr>
          <w:rFonts w:asciiTheme="minorHAnsi" w:eastAsiaTheme="minorEastAsia" w:hAnsiTheme="minorHAnsi" w:cstheme="minorBidi"/>
          <w:sz w:val="20"/>
          <w:szCs w:val="20"/>
        </w:rPr>
        <w:t>An output of this task should be</w:t>
      </w:r>
      <w:r w:rsidR="66D45CBE" w:rsidRPr="7A2D530F">
        <w:rPr>
          <w:rFonts w:asciiTheme="minorHAnsi" w:eastAsiaTheme="minorEastAsia" w:hAnsiTheme="minorHAnsi" w:cstheme="minorBidi"/>
          <w:sz w:val="20"/>
          <w:szCs w:val="20"/>
        </w:rPr>
        <w:t xml:space="preserve"> recommendations for</w:t>
      </w:r>
      <w:r w:rsidRPr="7A2D530F">
        <w:rPr>
          <w:rFonts w:asciiTheme="minorHAnsi" w:eastAsiaTheme="minorEastAsia" w:hAnsiTheme="minorHAnsi" w:cstheme="minorBidi"/>
          <w:sz w:val="20"/>
          <w:szCs w:val="20"/>
        </w:rPr>
        <w:t xml:space="preserve"> a sub-set of risks for whic</w:t>
      </w:r>
      <w:r w:rsidR="2B5C8DFD" w:rsidRPr="7A2D530F">
        <w:rPr>
          <w:rFonts w:asciiTheme="minorHAnsi" w:eastAsiaTheme="minorEastAsia" w:hAnsiTheme="minorHAnsi" w:cstheme="minorBidi"/>
          <w:sz w:val="20"/>
          <w:szCs w:val="20"/>
        </w:rPr>
        <w:t xml:space="preserve">h spatial analysis is likely to be the most </w:t>
      </w:r>
      <w:r w:rsidR="23FD665D" w:rsidRPr="7A2D530F">
        <w:rPr>
          <w:rFonts w:asciiTheme="minorHAnsi" w:eastAsiaTheme="minorEastAsia" w:hAnsiTheme="minorHAnsi" w:cstheme="minorBidi"/>
          <w:sz w:val="20"/>
          <w:szCs w:val="20"/>
        </w:rPr>
        <w:t>valuable</w:t>
      </w:r>
      <w:r w:rsidR="2B5C8DFD" w:rsidRPr="7A2D530F">
        <w:rPr>
          <w:rFonts w:asciiTheme="minorHAnsi" w:eastAsiaTheme="minorEastAsia" w:hAnsiTheme="minorHAnsi" w:cstheme="minorBidi"/>
          <w:sz w:val="20"/>
          <w:szCs w:val="20"/>
        </w:rPr>
        <w:t>.</w:t>
      </w:r>
      <w:r w:rsidR="33C32410" w:rsidRPr="7A2D530F">
        <w:rPr>
          <w:rFonts w:asciiTheme="minorHAnsi" w:eastAsiaTheme="minorEastAsia" w:hAnsiTheme="minorHAnsi" w:cstheme="minorBidi"/>
          <w:sz w:val="20"/>
          <w:szCs w:val="20"/>
        </w:rPr>
        <w:t xml:space="preserve"> Similarly, where particular risk or opportunities are very poorly suited to spatial analysis this should also be reported. </w:t>
      </w:r>
      <w:r w:rsidR="4F79492F" w:rsidRPr="7A2D530F">
        <w:rPr>
          <w:rFonts w:asciiTheme="minorHAnsi" w:eastAsiaTheme="minorEastAsia" w:hAnsiTheme="minorHAnsi" w:cstheme="minorBidi"/>
          <w:sz w:val="20"/>
          <w:szCs w:val="20"/>
        </w:rPr>
        <w:t xml:space="preserve">Where multiple types of spatial analysis could be conducted for a specific risk or opportunity the diversity of possible approaches should be noted. </w:t>
      </w:r>
    </w:p>
    <w:p w14:paraId="52E16E00" w14:textId="43989963" w:rsidR="46207FF1" w:rsidRDefault="46207FF1" w:rsidP="7A2D530F">
      <w:pPr>
        <w:pStyle w:val="ListParagraph"/>
        <w:numPr>
          <w:ilvl w:val="1"/>
          <w:numId w:val="1"/>
        </w:numPr>
        <w:rPr>
          <w:rFonts w:asciiTheme="minorHAnsi" w:eastAsiaTheme="minorEastAsia" w:hAnsiTheme="minorHAnsi" w:cstheme="minorBidi"/>
          <w:sz w:val="20"/>
          <w:szCs w:val="20"/>
        </w:rPr>
      </w:pPr>
      <w:r w:rsidRPr="7A2D530F">
        <w:rPr>
          <w:rFonts w:asciiTheme="minorHAnsi" w:eastAsiaTheme="minorEastAsia" w:hAnsiTheme="minorHAnsi" w:cstheme="minorBidi"/>
          <w:sz w:val="20"/>
          <w:szCs w:val="20"/>
        </w:rPr>
        <w:t xml:space="preserve">Recommendations are also sought for where multiple CCRA3 </w:t>
      </w:r>
      <w:proofErr w:type="gramStart"/>
      <w:r w:rsidRPr="7A2D530F">
        <w:rPr>
          <w:rFonts w:asciiTheme="minorHAnsi" w:eastAsiaTheme="minorEastAsia" w:hAnsiTheme="minorHAnsi" w:cstheme="minorBidi"/>
          <w:sz w:val="20"/>
          <w:szCs w:val="20"/>
        </w:rPr>
        <w:t>risks</w:t>
      </w:r>
      <w:proofErr w:type="gramEnd"/>
      <w:r w:rsidRPr="7A2D530F">
        <w:rPr>
          <w:rFonts w:asciiTheme="minorHAnsi" w:eastAsiaTheme="minorEastAsia" w:hAnsiTheme="minorHAnsi" w:cstheme="minorBidi"/>
          <w:sz w:val="20"/>
          <w:szCs w:val="20"/>
        </w:rPr>
        <w:t xml:space="preserve"> and opportunities could be considered together when an explicitly spatial approach is taken</w:t>
      </w:r>
      <w:r w:rsidR="04EABC7D" w:rsidRPr="7A2D530F">
        <w:rPr>
          <w:rFonts w:asciiTheme="minorHAnsi" w:eastAsiaTheme="minorEastAsia" w:hAnsiTheme="minorHAnsi" w:cstheme="minorBidi"/>
          <w:sz w:val="20"/>
          <w:szCs w:val="20"/>
        </w:rPr>
        <w:t xml:space="preserve"> (for example the risks to the same assets from multiple hazards or business or risks to business from par</w:t>
      </w:r>
      <w:r w:rsidR="2AFDAC62" w:rsidRPr="7A2D530F">
        <w:rPr>
          <w:rFonts w:asciiTheme="minorHAnsi" w:eastAsiaTheme="minorEastAsia" w:hAnsiTheme="minorHAnsi" w:cstheme="minorBidi"/>
          <w:sz w:val="20"/>
          <w:szCs w:val="20"/>
        </w:rPr>
        <w:t xml:space="preserve">ticular hazards integrated with non-business analysis). </w:t>
      </w:r>
    </w:p>
    <w:p w14:paraId="0A06C42C" w14:textId="3E068946" w:rsidR="578C10C4" w:rsidRDefault="578C10C4" w:rsidP="7A2D530F">
      <w:pPr>
        <w:spacing w:after="200" w:line="276" w:lineRule="auto"/>
        <w:ind w:left="1080"/>
        <w:rPr>
          <w:rFonts w:ascii="Century Gothic" w:eastAsia="Century Gothic" w:hAnsi="Century Gothic" w:cs="Century Gothic"/>
          <w:i/>
          <w:iCs/>
          <w:sz w:val="20"/>
          <w:szCs w:val="20"/>
        </w:rPr>
      </w:pPr>
      <w:r w:rsidRPr="7A2D530F">
        <w:rPr>
          <w:rFonts w:ascii="Century Gothic" w:eastAsia="Century Gothic" w:hAnsi="Century Gothic" w:cs="Century Gothic"/>
          <w:i/>
          <w:iCs/>
          <w:sz w:val="20"/>
          <w:szCs w:val="20"/>
        </w:rPr>
        <w:t xml:space="preserve">Task 2: </w:t>
      </w:r>
      <w:r w:rsidR="53880D9A" w:rsidRPr="7A2D530F">
        <w:rPr>
          <w:rFonts w:ascii="Century Gothic" w:eastAsia="Century Gothic" w:hAnsi="Century Gothic" w:cs="Century Gothic"/>
          <w:i/>
          <w:iCs/>
          <w:sz w:val="20"/>
          <w:szCs w:val="20"/>
        </w:rPr>
        <w:t xml:space="preserve">Case studies of spatial analysis of climate risks and adaptation potential.  </w:t>
      </w:r>
    </w:p>
    <w:p w14:paraId="4F0C10D1" w14:textId="2BDFA99D" w:rsidR="2F1738F0" w:rsidRDefault="2F1738F0" w:rsidP="7A2D530F">
      <w:pPr>
        <w:spacing w:after="200" w:line="276" w:lineRule="auto"/>
        <w:ind w:left="1080"/>
        <w:rPr>
          <w:sz w:val="20"/>
          <w:szCs w:val="20"/>
        </w:rPr>
      </w:pPr>
      <w:r w:rsidRPr="7A2D530F">
        <w:rPr>
          <w:sz w:val="20"/>
          <w:szCs w:val="20"/>
        </w:rPr>
        <w:t>For the risks assessed in Task 1</w:t>
      </w:r>
      <w:r w:rsidR="1A672907" w:rsidRPr="7A2D530F">
        <w:rPr>
          <w:sz w:val="20"/>
          <w:szCs w:val="20"/>
        </w:rPr>
        <w:t>,</w:t>
      </w:r>
      <w:r w:rsidRPr="7A2D530F">
        <w:rPr>
          <w:sz w:val="20"/>
          <w:szCs w:val="20"/>
        </w:rPr>
        <w:t xml:space="preserve"> </w:t>
      </w:r>
      <w:r w:rsidR="0FBADADE" w:rsidRPr="7A2D530F">
        <w:rPr>
          <w:sz w:val="20"/>
          <w:szCs w:val="20"/>
        </w:rPr>
        <w:t>for</w:t>
      </w:r>
      <w:r w:rsidR="3A62EE9E" w:rsidRPr="7A2D530F">
        <w:rPr>
          <w:sz w:val="20"/>
          <w:szCs w:val="20"/>
        </w:rPr>
        <w:t xml:space="preserve"> which</w:t>
      </w:r>
      <w:r w:rsidR="2940210D" w:rsidRPr="7A2D530F">
        <w:rPr>
          <w:sz w:val="20"/>
          <w:szCs w:val="20"/>
        </w:rPr>
        <w:t xml:space="preserve"> quantitative</w:t>
      </w:r>
      <w:r w:rsidRPr="7A2D530F">
        <w:rPr>
          <w:sz w:val="20"/>
          <w:szCs w:val="20"/>
        </w:rPr>
        <w:t xml:space="preserve"> spatial risk assessment</w:t>
      </w:r>
      <w:r w:rsidR="1602CB73" w:rsidRPr="7A2D530F">
        <w:rPr>
          <w:sz w:val="20"/>
          <w:szCs w:val="20"/>
        </w:rPr>
        <w:t xml:space="preserve"> is deemed useful</w:t>
      </w:r>
      <w:r w:rsidR="2ECBBBC8" w:rsidRPr="7A2D530F">
        <w:rPr>
          <w:sz w:val="20"/>
          <w:szCs w:val="20"/>
        </w:rPr>
        <w:t>,</w:t>
      </w:r>
      <w:r w:rsidRPr="7A2D530F">
        <w:rPr>
          <w:sz w:val="20"/>
          <w:szCs w:val="20"/>
        </w:rPr>
        <w:t xml:space="preserve"> </w:t>
      </w:r>
      <w:r w:rsidR="7E925F32" w:rsidRPr="7A2D530F">
        <w:rPr>
          <w:sz w:val="20"/>
          <w:szCs w:val="20"/>
        </w:rPr>
        <w:t xml:space="preserve">several </w:t>
      </w:r>
      <w:r w:rsidR="5DB9E71A" w:rsidRPr="7A2D530F">
        <w:rPr>
          <w:sz w:val="20"/>
          <w:szCs w:val="20"/>
        </w:rPr>
        <w:t xml:space="preserve">detailed </w:t>
      </w:r>
      <w:r w:rsidR="67B6F160" w:rsidRPr="7A2D530F">
        <w:rPr>
          <w:sz w:val="20"/>
          <w:szCs w:val="20"/>
        </w:rPr>
        <w:t>case stud</w:t>
      </w:r>
      <w:r w:rsidR="4A2179BE" w:rsidRPr="7A2D530F">
        <w:rPr>
          <w:sz w:val="20"/>
          <w:szCs w:val="20"/>
        </w:rPr>
        <w:t>ies</w:t>
      </w:r>
      <w:r w:rsidR="5DE4D1CB" w:rsidRPr="7A2D530F">
        <w:rPr>
          <w:sz w:val="20"/>
          <w:szCs w:val="20"/>
        </w:rPr>
        <w:t>/pilot</w:t>
      </w:r>
      <w:r w:rsidR="7E90CED6" w:rsidRPr="7A2D530F">
        <w:rPr>
          <w:sz w:val="20"/>
          <w:szCs w:val="20"/>
        </w:rPr>
        <w:t xml:space="preserve"> modelling</w:t>
      </w:r>
      <w:r w:rsidR="5DE4D1CB" w:rsidRPr="7A2D530F">
        <w:rPr>
          <w:sz w:val="20"/>
          <w:szCs w:val="20"/>
        </w:rPr>
        <w:t xml:space="preserve"> studies</w:t>
      </w:r>
      <w:r w:rsidR="4A2179BE" w:rsidRPr="7A2D530F">
        <w:rPr>
          <w:sz w:val="20"/>
          <w:szCs w:val="20"/>
        </w:rPr>
        <w:t xml:space="preserve"> should be produced </w:t>
      </w:r>
      <w:r w:rsidR="372886DF" w:rsidRPr="7A2D530F">
        <w:rPr>
          <w:sz w:val="20"/>
          <w:szCs w:val="20"/>
        </w:rPr>
        <w:t>which</w:t>
      </w:r>
      <w:r w:rsidR="4A2179BE" w:rsidRPr="7A2D530F">
        <w:rPr>
          <w:sz w:val="20"/>
          <w:szCs w:val="20"/>
        </w:rPr>
        <w:t xml:space="preserve"> demonstrate</w:t>
      </w:r>
      <w:r w:rsidRPr="7A2D530F">
        <w:rPr>
          <w:sz w:val="20"/>
          <w:szCs w:val="20"/>
        </w:rPr>
        <w:t xml:space="preserve"> </w:t>
      </w:r>
      <w:r w:rsidR="5974B905" w:rsidRPr="7A2D530F">
        <w:rPr>
          <w:sz w:val="20"/>
          <w:szCs w:val="20"/>
        </w:rPr>
        <w:t>the value of</w:t>
      </w:r>
      <w:r w:rsidRPr="7A2D530F">
        <w:rPr>
          <w:sz w:val="20"/>
          <w:szCs w:val="20"/>
        </w:rPr>
        <w:t xml:space="preserve"> </w:t>
      </w:r>
      <w:r w:rsidR="788A8838" w:rsidRPr="7A2D530F">
        <w:rPr>
          <w:sz w:val="20"/>
          <w:szCs w:val="20"/>
        </w:rPr>
        <w:t xml:space="preserve">quantitative </w:t>
      </w:r>
      <w:r w:rsidRPr="7A2D530F">
        <w:rPr>
          <w:sz w:val="20"/>
          <w:szCs w:val="20"/>
        </w:rPr>
        <w:t>spatial assessment</w:t>
      </w:r>
      <w:r w:rsidR="1349971E" w:rsidRPr="7A2D530F">
        <w:rPr>
          <w:sz w:val="20"/>
          <w:szCs w:val="20"/>
        </w:rPr>
        <w:t xml:space="preserve"> (in the UK)</w:t>
      </w:r>
      <w:r w:rsidR="61505AFC" w:rsidRPr="7A2D530F">
        <w:rPr>
          <w:sz w:val="20"/>
          <w:szCs w:val="20"/>
        </w:rPr>
        <w:t xml:space="preserve"> </w:t>
      </w:r>
      <w:r w:rsidR="13BF020F" w:rsidRPr="7A2D530F">
        <w:rPr>
          <w:sz w:val="20"/>
          <w:szCs w:val="20"/>
        </w:rPr>
        <w:t>for th</w:t>
      </w:r>
      <w:r w:rsidR="3C0DEDDF" w:rsidRPr="7A2D530F">
        <w:rPr>
          <w:sz w:val="20"/>
          <w:szCs w:val="20"/>
        </w:rPr>
        <w:t>e</w:t>
      </w:r>
      <w:r w:rsidR="13BF020F" w:rsidRPr="7A2D530F">
        <w:rPr>
          <w:sz w:val="20"/>
          <w:szCs w:val="20"/>
        </w:rPr>
        <w:t>s</w:t>
      </w:r>
      <w:r w:rsidR="63E79226" w:rsidRPr="7A2D530F">
        <w:rPr>
          <w:sz w:val="20"/>
          <w:szCs w:val="20"/>
        </w:rPr>
        <w:t>e areas of</w:t>
      </w:r>
      <w:r w:rsidR="13BF020F" w:rsidRPr="7A2D530F">
        <w:rPr>
          <w:sz w:val="20"/>
          <w:szCs w:val="20"/>
        </w:rPr>
        <w:t xml:space="preserve"> climate risk</w:t>
      </w:r>
      <w:r w:rsidR="61505AFC" w:rsidRPr="7A2D530F">
        <w:rPr>
          <w:sz w:val="20"/>
          <w:szCs w:val="20"/>
        </w:rPr>
        <w:t xml:space="preserve">. These </w:t>
      </w:r>
      <w:r w:rsidR="7EE5045C" w:rsidRPr="7A2D530F">
        <w:rPr>
          <w:sz w:val="20"/>
          <w:szCs w:val="20"/>
        </w:rPr>
        <w:t xml:space="preserve">can be based </w:t>
      </w:r>
      <w:r w:rsidR="3C882791" w:rsidRPr="7A2D530F">
        <w:rPr>
          <w:sz w:val="20"/>
          <w:szCs w:val="20"/>
        </w:rPr>
        <w:t>upon</w:t>
      </w:r>
      <w:r w:rsidR="7EE5045C" w:rsidRPr="7A2D530F">
        <w:rPr>
          <w:sz w:val="20"/>
          <w:szCs w:val="20"/>
        </w:rPr>
        <w:t xml:space="preserve"> existing </w:t>
      </w:r>
      <w:r w:rsidR="1FAC2D0F" w:rsidRPr="7A2D530F">
        <w:rPr>
          <w:sz w:val="20"/>
          <w:szCs w:val="20"/>
        </w:rPr>
        <w:t xml:space="preserve">UK-focused </w:t>
      </w:r>
      <w:r w:rsidR="7EE5045C" w:rsidRPr="7A2D530F">
        <w:rPr>
          <w:sz w:val="20"/>
          <w:szCs w:val="20"/>
        </w:rPr>
        <w:t xml:space="preserve">spatial </w:t>
      </w:r>
      <w:r w:rsidR="5C530EB1" w:rsidRPr="7A2D530F">
        <w:rPr>
          <w:sz w:val="20"/>
          <w:szCs w:val="20"/>
        </w:rPr>
        <w:t xml:space="preserve">climate risk </w:t>
      </w:r>
      <w:r w:rsidR="0C423874" w:rsidRPr="7A2D530F">
        <w:rPr>
          <w:sz w:val="20"/>
          <w:szCs w:val="20"/>
        </w:rPr>
        <w:t>studies</w:t>
      </w:r>
      <w:r w:rsidR="7EE5045C" w:rsidRPr="7A2D530F">
        <w:rPr>
          <w:sz w:val="20"/>
          <w:szCs w:val="20"/>
        </w:rPr>
        <w:t xml:space="preserve"> currently available </w:t>
      </w:r>
      <w:r w:rsidR="675442F6" w:rsidRPr="7A2D530F">
        <w:rPr>
          <w:sz w:val="20"/>
          <w:szCs w:val="20"/>
        </w:rPr>
        <w:t xml:space="preserve">or upon bespoke </w:t>
      </w:r>
      <w:r w:rsidR="5EA91FDF" w:rsidRPr="7A2D530F">
        <w:rPr>
          <w:sz w:val="20"/>
          <w:szCs w:val="20"/>
        </w:rPr>
        <w:t xml:space="preserve">new </w:t>
      </w:r>
      <w:r w:rsidR="675442F6" w:rsidRPr="7A2D530F">
        <w:rPr>
          <w:sz w:val="20"/>
          <w:szCs w:val="20"/>
        </w:rPr>
        <w:t>modelling</w:t>
      </w:r>
      <w:r w:rsidR="30533347" w:rsidRPr="7A2D530F">
        <w:rPr>
          <w:sz w:val="20"/>
          <w:szCs w:val="20"/>
        </w:rPr>
        <w:t xml:space="preserve"> exercises</w:t>
      </w:r>
      <w:r w:rsidR="675442F6" w:rsidRPr="7A2D530F">
        <w:rPr>
          <w:sz w:val="20"/>
          <w:szCs w:val="20"/>
        </w:rPr>
        <w:t xml:space="preserve"> undertaken as part of this project</w:t>
      </w:r>
      <w:r w:rsidR="79B99B9F" w:rsidRPr="7A2D530F">
        <w:rPr>
          <w:sz w:val="20"/>
          <w:szCs w:val="20"/>
        </w:rPr>
        <w:t xml:space="preserve"> – we welcome both approaches</w:t>
      </w:r>
      <w:r w:rsidR="675442F6" w:rsidRPr="7A2D530F">
        <w:rPr>
          <w:sz w:val="20"/>
          <w:szCs w:val="20"/>
        </w:rPr>
        <w:t>.</w:t>
      </w:r>
      <w:r w:rsidR="6425F577" w:rsidRPr="7A2D530F">
        <w:rPr>
          <w:sz w:val="20"/>
          <w:szCs w:val="20"/>
        </w:rPr>
        <w:t xml:space="preserve"> </w:t>
      </w:r>
      <w:r w:rsidR="3FB58C40" w:rsidRPr="7A2D530F">
        <w:rPr>
          <w:sz w:val="20"/>
          <w:szCs w:val="20"/>
        </w:rPr>
        <w:t xml:space="preserve">The number </w:t>
      </w:r>
      <w:r w:rsidR="5CA751A9" w:rsidRPr="7A2D530F">
        <w:rPr>
          <w:sz w:val="20"/>
          <w:szCs w:val="20"/>
        </w:rPr>
        <w:t xml:space="preserve">case studies/pilot </w:t>
      </w:r>
      <w:r w:rsidR="3D374464" w:rsidRPr="7A2D530F">
        <w:rPr>
          <w:sz w:val="20"/>
          <w:szCs w:val="20"/>
        </w:rPr>
        <w:t xml:space="preserve">modelling exercises should be included within the proposal and agreed with the CCC. </w:t>
      </w:r>
      <w:r w:rsidR="45FCBC12" w:rsidRPr="7A2D530F">
        <w:rPr>
          <w:sz w:val="20"/>
          <w:szCs w:val="20"/>
        </w:rPr>
        <w:t xml:space="preserve">Case studies should be chosen to ensure that there is a balance of </w:t>
      </w:r>
      <w:r w:rsidR="45FCBC12" w:rsidRPr="7A2D530F">
        <w:rPr>
          <w:sz w:val="20"/>
          <w:szCs w:val="20"/>
        </w:rPr>
        <w:lastRenderedPageBreak/>
        <w:t xml:space="preserve">areas and good coverage across all the sectoral chapters of the CCRA3 technical assessment. </w:t>
      </w:r>
    </w:p>
    <w:p w14:paraId="3D3341F3" w14:textId="20363FC2" w:rsidR="6425F577" w:rsidRDefault="6425F577" w:rsidP="7A2D530F">
      <w:pPr>
        <w:spacing w:after="200" w:line="276" w:lineRule="auto"/>
        <w:ind w:left="1080"/>
        <w:rPr>
          <w:sz w:val="20"/>
          <w:szCs w:val="20"/>
        </w:rPr>
      </w:pPr>
      <w:r w:rsidRPr="7A2D530F">
        <w:rPr>
          <w:sz w:val="20"/>
          <w:szCs w:val="20"/>
        </w:rPr>
        <w:t>For each case study the following should be clearly documented</w:t>
      </w:r>
      <w:r w:rsidR="526278AE" w:rsidRPr="7A2D530F">
        <w:rPr>
          <w:sz w:val="20"/>
          <w:szCs w:val="20"/>
        </w:rPr>
        <w:t xml:space="preserve"> in a detailed case study </w:t>
      </w:r>
      <w:r w:rsidR="58786691" w:rsidRPr="7A2D530F">
        <w:rPr>
          <w:sz w:val="20"/>
          <w:szCs w:val="20"/>
        </w:rPr>
        <w:t>write</w:t>
      </w:r>
      <w:r w:rsidR="526278AE" w:rsidRPr="7A2D530F">
        <w:rPr>
          <w:sz w:val="20"/>
          <w:szCs w:val="20"/>
        </w:rPr>
        <w:t>-up</w:t>
      </w:r>
      <w:r w:rsidRPr="7A2D530F">
        <w:rPr>
          <w:sz w:val="20"/>
          <w:szCs w:val="20"/>
        </w:rPr>
        <w:t xml:space="preserve">: </w:t>
      </w:r>
    </w:p>
    <w:p w14:paraId="00892050" w14:textId="5D9AB30A" w:rsidR="5B5B79FD" w:rsidRDefault="5B5B79FD" w:rsidP="7A2D530F">
      <w:pPr>
        <w:pStyle w:val="ListParagraph"/>
        <w:numPr>
          <w:ilvl w:val="1"/>
          <w:numId w:val="3"/>
        </w:numPr>
        <w:rPr>
          <w:rFonts w:asciiTheme="majorHAnsi" w:eastAsiaTheme="majorEastAsia" w:hAnsiTheme="majorHAnsi" w:cstheme="majorBidi"/>
          <w:sz w:val="20"/>
          <w:szCs w:val="20"/>
        </w:rPr>
      </w:pPr>
      <w:r w:rsidRPr="7A2D530F">
        <w:rPr>
          <w:rFonts w:asciiTheme="majorHAnsi" w:eastAsiaTheme="majorEastAsia" w:hAnsiTheme="majorHAnsi" w:cstheme="majorBidi"/>
          <w:sz w:val="20"/>
          <w:szCs w:val="20"/>
        </w:rPr>
        <w:t xml:space="preserve">Methodology details: </w:t>
      </w:r>
      <w:r w:rsidR="578C10C4" w:rsidRPr="7A2D530F">
        <w:rPr>
          <w:rFonts w:asciiTheme="majorHAnsi" w:eastAsiaTheme="majorEastAsia" w:hAnsiTheme="majorHAnsi" w:cstheme="majorBidi"/>
          <w:sz w:val="20"/>
          <w:szCs w:val="20"/>
        </w:rPr>
        <w:t xml:space="preserve">Metrics </w:t>
      </w:r>
      <w:r w:rsidR="25811046" w:rsidRPr="7A2D530F">
        <w:rPr>
          <w:rFonts w:asciiTheme="majorHAnsi" w:eastAsiaTheme="majorEastAsia" w:hAnsiTheme="majorHAnsi" w:cstheme="majorBidi"/>
          <w:sz w:val="20"/>
          <w:szCs w:val="20"/>
        </w:rPr>
        <w:t>used to</w:t>
      </w:r>
      <w:r w:rsidR="0BC243F1" w:rsidRPr="7A2D530F">
        <w:rPr>
          <w:rFonts w:asciiTheme="majorHAnsi" w:eastAsiaTheme="majorEastAsia" w:hAnsiTheme="majorHAnsi" w:cstheme="majorBidi"/>
          <w:sz w:val="20"/>
          <w:szCs w:val="20"/>
        </w:rPr>
        <w:t xml:space="preserve"> summarise</w:t>
      </w:r>
      <w:r w:rsidR="25811046" w:rsidRPr="7A2D530F">
        <w:rPr>
          <w:rFonts w:asciiTheme="majorHAnsi" w:eastAsiaTheme="majorEastAsia" w:hAnsiTheme="majorHAnsi" w:cstheme="majorBidi"/>
          <w:sz w:val="20"/>
          <w:szCs w:val="20"/>
        </w:rPr>
        <w:t xml:space="preserve"> project</w:t>
      </w:r>
      <w:r w:rsidR="1C2795BB" w:rsidRPr="7A2D530F">
        <w:rPr>
          <w:rFonts w:asciiTheme="majorHAnsi" w:eastAsiaTheme="majorEastAsia" w:hAnsiTheme="majorHAnsi" w:cstheme="majorBidi"/>
          <w:sz w:val="20"/>
          <w:szCs w:val="20"/>
        </w:rPr>
        <w:t>ed</w:t>
      </w:r>
      <w:r w:rsidR="25811046" w:rsidRPr="7A2D530F">
        <w:rPr>
          <w:rFonts w:asciiTheme="majorHAnsi" w:eastAsiaTheme="majorEastAsia" w:hAnsiTheme="majorHAnsi" w:cstheme="majorBidi"/>
          <w:sz w:val="20"/>
          <w:szCs w:val="20"/>
        </w:rPr>
        <w:t xml:space="preserve"> climate impacts</w:t>
      </w:r>
      <w:r w:rsidR="1399C8CB" w:rsidRPr="7A2D530F">
        <w:rPr>
          <w:rFonts w:asciiTheme="majorHAnsi" w:eastAsiaTheme="majorEastAsia" w:hAnsiTheme="majorHAnsi" w:cstheme="majorBidi"/>
          <w:sz w:val="20"/>
          <w:szCs w:val="20"/>
        </w:rPr>
        <w:t>,</w:t>
      </w:r>
      <w:r w:rsidR="105F610C" w:rsidRPr="7A2D530F">
        <w:rPr>
          <w:rFonts w:asciiTheme="majorHAnsi" w:eastAsiaTheme="majorEastAsia" w:hAnsiTheme="majorHAnsi" w:cstheme="majorBidi"/>
          <w:sz w:val="20"/>
          <w:szCs w:val="20"/>
        </w:rPr>
        <w:t xml:space="preserve"> climate and socio-economic futures explored,</w:t>
      </w:r>
      <w:r w:rsidR="1399C8CB" w:rsidRPr="7A2D530F">
        <w:rPr>
          <w:rFonts w:asciiTheme="majorHAnsi" w:eastAsiaTheme="majorEastAsia" w:hAnsiTheme="majorHAnsi" w:cstheme="majorBidi"/>
          <w:sz w:val="20"/>
          <w:szCs w:val="20"/>
        </w:rPr>
        <w:t xml:space="preserve"> t</w:t>
      </w:r>
      <w:r w:rsidR="25811046" w:rsidRPr="7A2D530F">
        <w:rPr>
          <w:rFonts w:asciiTheme="majorHAnsi" w:eastAsiaTheme="majorEastAsia" w:hAnsiTheme="majorHAnsi" w:cstheme="majorBidi"/>
          <w:sz w:val="20"/>
          <w:szCs w:val="20"/>
        </w:rPr>
        <w:t>he s</w:t>
      </w:r>
      <w:r w:rsidR="578C10C4" w:rsidRPr="7A2D530F">
        <w:rPr>
          <w:rFonts w:asciiTheme="majorHAnsi" w:eastAsiaTheme="majorEastAsia" w:hAnsiTheme="majorHAnsi" w:cstheme="majorBidi"/>
          <w:sz w:val="20"/>
          <w:szCs w:val="20"/>
        </w:rPr>
        <w:t>patial-resolution</w:t>
      </w:r>
      <w:r w:rsidR="462E9DAD" w:rsidRPr="7A2D530F">
        <w:rPr>
          <w:rFonts w:asciiTheme="majorHAnsi" w:eastAsiaTheme="majorEastAsia" w:hAnsiTheme="majorHAnsi" w:cstheme="majorBidi"/>
          <w:sz w:val="20"/>
          <w:szCs w:val="20"/>
        </w:rPr>
        <w:t xml:space="preserve"> of the analysis and the rationale for choosing this resolution</w:t>
      </w:r>
      <w:r w:rsidR="1A834F89" w:rsidRPr="7A2D530F">
        <w:rPr>
          <w:rFonts w:asciiTheme="majorHAnsi" w:eastAsiaTheme="majorEastAsia" w:hAnsiTheme="majorHAnsi" w:cstheme="majorBidi"/>
          <w:sz w:val="20"/>
          <w:szCs w:val="20"/>
        </w:rPr>
        <w:t>, t</w:t>
      </w:r>
      <w:r w:rsidR="732525BA" w:rsidRPr="7A2D530F">
        <w:rPr>
          <w:rFonts w:asciiTheme="majorHAnsi" w:eastAsiaTheme="majorEastAsia" w:hAnsiTheme="majorHAnsi" w:cstheme="majorBidi"/>
          <w:sz w:val="20"/>
          <w:szCs w:val="20"/>
        </w:rPr>
        <w:t>he s</w:t>
      </w:r>
      <w:r w:rsidR="578C10C4" w:rsidRPr="7A2D530F">
        <w:rPr>
          <w:rFonts w:asciiTheme="majorHAnsi" w:eastAsiaTheme="majorEastAsia" w:hAnsiTheme="majorHAnsi" w:cstheme="majorBidi"/>
          <w:sz w:val="20"/>
          <w:szCs w:val="20"/>
        </w:rPr>
        <w:t>patial-extent</w:t>
      </w:r>
      <w:r w:rsidR="247F6153" w:rsidRPr="7A2D530F">
        <w:rPr>
          <w:rFonts w:asciiTheme="majorHAnsi" w:eastAsiaTheme="majorEastAsia" w:hAnsiTheme="majorHAnsi" w:cstheme="majorBidi"/>
          <w:sz w:val="20"/>
          <w:szCs w:val="20"/>
        </w:rPr>
        <w:t xml:space="preserve"> of the analysis</w:t>
      </w:r>
      <w:r w:rsidR="1A005F2F" w:rsidRPr="7A2D530F">
        <w:rPr>
          <w:rFonts w:asciiTheme="majorHAnsi" w:eastAsiaTheme="majorEastAsia" w:hAnsiTheme="majorHAnsi" w:cstheme="majorBidi"/>
          <w:sz w:val="20"/>
          <w:szCs w:val="20"/>
        </w:rPr>
        <w:t xml:space="preserve">, treatment of adaptation. </w:t>
      </w:r>
    </w:p>
    <w:p w14:paraId="0CD7210D" w14:textId="0EAB6FD1" w:rsidR="578C10C4" w:rsidRDefault="578C10C4" w:rsidP="7A2D530F">
      <w:pPr>
        <w:pStyle w:val="ListParagraph"/>
        <w:numPr>
          <w:ilvl w:val="1"/>
          <w:numId w:val="3"/>
        </w:numPr>
        <w:rPr>
          <w:rFonts w:asciiTheme="majorHAnsi" w:eastAsiaTheme="majorEastAsia" w:hAnsiTheme="majorHAnsi" w:cstheme="majorBidi"/>
          <w:sz w:val="20"/>
          <w:szCs w:val="20"/>
        </w:rPr>
      </w:pPr>
      <w:r w:rsidRPr="7A2D530F">
        <w:rPr>
          <w:rFonts w:asciiTheme="majorHAnsi" w:eastAsiaTheme="majorEastAsia" w:hAnsiTheme="majorHAnsi" w:cstheme="majorBidi"/>
          <w:sz w:val="20"/>
          <w:szCs w:val="20"/>
        </w:rPr>
        <w:t>For these</w:t>
      </w:r>
      <w:r w:rsidR="0789B87C" w:rsidRPr="7A2D530F">
        <w:rPr>
          <w:rFonts w:asciiTheme="majorHAnsi" w:eastAsiaTheme="majorEastAsia" w:hAnsiTheme="majorHAnsi" w:cstheme="majorBidi"/>
          <w:sz w:val="20"/>
          <w:szCs w:val="20"/>
        </w:rPr>
        <w:t xml:space="preserve"> case studies</w:t>
      </w:r>
      <w:r w:rsidR="761B3233" w:rsidRPr="7A2D530F">
        <w:rPr>
          <w:rFonts w:asciiTheme="majorHAnsi" w:eastAsiaTheme="majorEastAsia" w:hAnsiTheme="majorHAnsi" w:cstheme="majorBidi"/>
          <w:sz w:val="20"/>
          <w:szCs w:val="20"/>
        </w:rPr>
        <w:t>/pilot studies</w:t>
      </w:r>
      <w:r w:rsidRPr="7A2D530F">
        <w:rPr>
          <w:rFonts w:asciiTheme="majorHAnsi" w:eastAsiaTheme="majorEastAsia" w:hAnsiTheme="majorHAnsi" w:cstheme="majorBidi"/>
          <w:sz w:val="20"/>
          <w:szCs w:val="20"/>
        </w:rPr>
        <w:t xml:space="preserve">, the spatial extent does not have to be the full UK. We welcome </w:t>
      </w:r>
      <w:r w:rsidR="7F1A78D2" w:rsidRPr="7A2D530F">
        <w:rPr>
          <w:rFonts w:asciiTheme="majorHAnsi" w:eastAsiaTheme="majorEastAsia" w:hAnsiTheme="majorHAnsi" w:cstheme="majorBidi"/>
          <w:sz w:val="20"/>
          <w:szCs w:val="20"/>
        </w:rPr>
        <w:t xml:space="preserve">case </w:t>
      </w:r>
      <w:r w:rsidR="0C66E89F" w:rsidRPr="7A2D530F">
        <w:rPr>
          <w:rFonts w:asciiTheme="majorHAnsi" w:eastAsiaTheme="majorEastAsia" w:hAnsiTheme="majorHAnsi" w:cstheme="majorBidi"/>
          <w:sz w:val="20"/>
          <w:szCs w:val="20"/>
        </w:rPr>
        <w:t>studies</w:t>
      </w:r>
      <w:r w:rsidR="462EE780" w:rsidRPr="7A2D530F">
        <w:rPr>
          <w:rFonts w:asciiTheme="majorHAnsi" w:eastAsiaTheme="majorEastAsia" w:hAnsiTheme="majorHAnsi" w:cstheme="majorBidi"/>
          <w:sz w:val="20"/>
          <w:szCs w:val="20"/>
        </w:rPr>
        <w:t xml:space="preserve"> focused</w:t>
      </w:r>
      <w:r w:rsidRPr="7A2D530F">
        <w:rPr>
          <w:rFonts w:asciiTheme="majorHAnsi" w:eastAsiaTheme="majorEastAsia" w:hAnsiTheme="majorHAnsi" w:cstheme="majorBidi"/>
          <w:sz w:val="20"/>
          <w:szCs w:val="20"/>
        </w:rPr>
        <w:t xml:space="preserve"> on</w:t>
      </w:r>
      <w:r w:rsidR="36F8D7D3" w:rsidRPr="7A2D530F">
        <w:rPr>
          <w:rFonts w:asciiTheme="majorHAnsi" w:eastAsiaTheme="majorEastAsia" w:hAnsiTheme="majorHAnsi" w:cstheme="majorBidi"/>
          <w:sz w:val="20"/>
          <w:szCs w:val="20"/>
        </w:rPr>
        <w:t xml:space="preserve"> analysis demonstrating the value of a spatial approach at </w:t>
      </w:r>
      <w:r w:rsidRPr="7A2D530F">
        <w:rPr>
          <w:rFonts w:asciiTheme="majorHAnsi" w:eastAsiaTheme="majorEastAsia" w:hAnsiTheme="majorHAnsi" w:cstheme="majorBidi"/>
          <w:sz w:val="20"/>
          <w:szCs w:val="20"/>
        </w:rPr>
        <w:t>a smaller spatial extent (</w:t>
      </w:r>
      <w:proofErr w:type="gramStart"/>
      <w:r w:rsidRPr="7A2D530F">
        <w:rPr>
          <w:rFonts w:asciiTheme="majorHAnsi" w:eastAsiaTheme="majorEastAsia" w:hAnsiTheme="majorHAnsi" w:cstheme="majorBidi"/>
          <w:sz w:val="20"/>
          <w:szCs w:val="20"/>
        </w:rPr>
        <w:t>e.g.</w:t>
      </w:r>
      <w:proofErr w:type="gramEnd"/>
      <w:r w:rsidRPr="7A2D530F">
        <w:rPr>
          <w:rFonts w:asciiTheme="majorHAnsi" w:eastAsiaTheme="majorEastAsia" w:hAnsiTheme="majorHAnsi" w:cstheme="majorBidi"/>
          <w:sz w:val="20"/>
          <w:szCs w:val="20"/>
        </w:rPr>
        <w:t xml:space="preserve"> across a city or region).</w:t>
      </w:r>
    </w:p>
    <w:p w14:paraId="4CB2EA34" w14:textId="44F77B30" w:rsidR="457F2C85" w:rsidRDefault="457F2C85" w:rsidP="7A2D530F">
      <w:pPr>
        <w:pStyle w:val="ListParagraph"/>
        <w:numPr>
          <w:ilvl w:val="1"/>
          <w:numId w:val="3"/>
        </w:numPr>
        <w:rPr>
          <w:rFonts w:asciiTheme="majorHAnsi" w:eastAsiaTheme="majorEastAsia" w:hAnsiTheme="majorHAnsi" w:cstheme="majorBidi"/>
          <w:sz w:val="20"/>
          <w:szCs w:val="20"/>
        </w:rPr>
      </w:pPr>
      <w:r w:rsidRPr="7A2D530F">
        <w:rPr>
          <w:rFonts w:asciiTheme="majorHAnsi" w:eastAsiaTheme="majorEastAsia" w:hAnsiTheme="majorHAnsi" w:cstheme="majorBidi"/>
          <w:sz w:val="20"/>
          <w:szCs w:val="20"/>
        </w:rPr>
        <w:t>The write-up should document h</w:t>
      </w:r>
      <w:r w:rsidR="4B61E263" w:rsidRPr="7A2D530F">
        <w:rPr>
          <w:rFonts w:asciiTheme="majorHAnsi" w:eastAsiaTheme="majorEastAsia" w:hAnsiTheme="majorHAnsi" w:cstheme="majorBidi"/>
          <w:sz w:val="20"/>
          <w:szCs w:val="20"/>
        </w:rPr>
        <w:t>ow and why a spatial approach</w:t>
      </w:r>
      <w:r w:rsidR="1CC79B1A" w:rsidRPr="7A2D530F">
        <w:rPr>
          <w:rFonts w:asciiTheme="majorHAnsi" w:eastAsiaTheme="majorEastAsia" w:hAnsiTheme="majorHAnsi" w:cstheme="majorBidi"/>
          <w:sz w:val="20"/>
          <w:szCs w:val="20"/>
        </w:rPr>
        <w:t xml:space="preserve"> </w:t>
      </w:r>
      <w:r w:rsidR="4B61E263" w:rsidRPr="7A2D530F">
        <w:rPr>
          <w:rFonts w:asciiTheme="majorHAnsi" w:eastAsiaTheme="majorEastAsia" w:hAnsiTheme="majorHAnsi" w:cstheme="majorBidi"/>
          <w:sz w:val="20"/>
          <w:szCs w:val="20"/>
        </w:rPr>
        <w:t xml:space="preserve">added </w:t>
      </w:r>
      <w:r w:rsidR="33D120FD" w:rsidRPr="7A2D530F">
        <w:rPr>
          <w:rFonts w:asciiTheme="majorHAnsi" w:eastAsiaTheme="majorEastAsia" w:hAnsiTheme="majorHAnsi" w:cstheme="majorBidi"/>
          <w:sz w:val="20"/>
          <w:szCs w:val="20"/>
        </w:rPr>
        <w:t>utility to the insights generated for the target audience</w:t>
      </w:r>
      <w:r w:rsidR="00203204" w:rsidRPr="7A2D530F">
        <w:rPr>
          <w:rFonts w:asciiTheme="majorHAnsi" w:eastAsiaTheme="majorEastAsia" w:hAnsiTheme="majorHAnsi" w:cstheme="majorBidi"/>
          <w:sz w:val="20"/>
          <w:szCs w:val="20"/>
        </w:rPr>
        <w:t xml:space="preserve"> compared to alternative non-spatial approaches</w:t>
      </w:r>
      <w:r w:rsidR="33D120FD" w:rsidRPr="7A2D530F">
        <w:rPr>
          <w:rFonts w:asciiTheme="majorHAnsi" w:eastAsiaTheme="majorEastAsia" w:hAnsiTheme="majorHAnsi" w:cstheme="majorBidi"/>
          <w:sz w:val="20"/>
          <w:szCs w:val="20"/>
        </w:rPr>
        <w:t xml:space="preserve">. Case studies on where spatial analysis has directly been used to inform specific policy questions are particularly desirable. </w:t>
      </w:r>
    </w:p>
    <w:p w14:paraId="067D73B8" w14:textId="7EF88E98" w:rsidR="63A20D28" w:rsidRDefault="63A20D28" w:rsidP="7A2D530F">
      <w:pPr>
        <w:pStyle w:val="ListParagraph"/>
        <w:numPr>
          <w:ilvl w:val="1"/>
          <w:numId w:val="3"/>
        </w:numPr>
        <w:rPr>
          <w:rFonts w:asciiTheme="majorHAnsi" w:eastAsiaTheme="majorEastAsia" w:hAnsiTheme="majorHAnsi" w:cstheme="majorBidi"/>
          <w:sz w:val="20"/>
          <w:szCs w:val="20"/>
        </w:rPr>
      </w:pPr>
      <w:r w:rsidRPr="7A2D530F">
        <w:rPr>
          <w:rFonts w:asciiTheme="majorHAnsi" w:eastAsiaTheme="majorEastAsia" w:hAnsiTheme="majorHAnsi" w:cstheme="majorBidi"/>
          <w:sz w:val="20"/>
          <w:szCs w:val="20"/>
        </w:rPr>
        <w:t>Case studies should be chosen to focus on those that include</w:t>
      </w:r>
      <w:r w:rsidR="0D5E2D77" w:rsidRPr="7A2D530F">
        <w:rPr>
          <w:rFonts w:asciiTheme="majorHAnsi" w:eastAsiaTheme="majorEastAsia" w:hAnsiTheme="majorHAnsi" w:cstheme="majorBidi"/>
          <w:sz w:val="20"/>
          <w:szCs w:val="20"/>
        </w:rPr>
        <w:t xml:space="preserve"> </w:t>
      </w:r>
      <w:r w:rsidRPr="7A2D530F">
        <w:rPr>
          <w:rFonts w:asciiTheme="majorHAnsi" w:eastAsiaTheme="majorEastAsia" w:hAnsiTheme="majorHAnsi" w:cstheme="majorBidi"/>
          <w:sz w:val="20"/>
          <w:szCs w:val="20"/>
        </w:rPr>
        <w:t xml:space="preserve">spatial modelling of enhanced adaptation ambition. </w:t>
      </w:r>
      <w:r w:rsidR="15FDF7B4" w:rsidRPr="7A2D530F">
        <w:rPr>
          <w:rFonts w:asciiTheme="majorHAnsi" w:eastAsiaTheme="majorEastAsia" w:hAnsiTheme="majorHAnsi" w:cstheme="majorBidi"/>
          <w:sz w:val="20"/>
          <w:szCs w:val="20"/>
        </w:rPr>
        <w:t>The case study write-up</w:t>
      </w:r>
      <w:r w:rsidR="4B17BDDE" w:rsidRPr="7A2D530F">
        <w:rPr>
          <w:rFonts w:asciiTheme="majorHAnsi" w:eastAsiaTheme="majorEastAsia" w:hAnsiTheme="majorHAnsi" w:cstheme="majorBidi"/>
          <w:sz w:val="20"/>
          <w:szCs w:val="20"/>
        </w:rPr>
        <w:t xml:space="preserve"> should include a section looking at the spatial treatment of adaptation options. </w:t>
      </w:r>
      <w:r w:rsidR="07000E61" w:rsidRPr="7A2D530F">
        <w:rPr>
          <w:rFonts w:asciiTheme="majorHAnsi" w:eastAsiaTheme="majorEastAsia" w:hAnsiTheme="majorHAnsi" w:cstheme="majorBidi"/>
          <w:sz w:val="20"/>
          <w:szCs w:val="20"/>
        </w:rPr>
        <w:t>This section should document how</w:t>
      </w:r>
      <w:r w:rsidR="30B525F3" w:rsidRPr="7A2D530F">
        <w:rPr>
          <w:rFonts w:asciiTheme="majorHAnsi" w:eastAsiaTheme="majorEastAsia" w:hAnsiTheme="majorHAnsi" w:cstheme="majorBidi"/>
          <w:sz w:val="20"/>
          <w:szCs w:val="20"/>
        </w:rPr>
        <w:t xml:space="preserve"> packages o</w:t>
      </w:r>
      <w:r w:rsidR="385E80D1" w:rsidRPr="7A2D530F">
        <w:rPr>
          <w:rFonts w:asciiTheme="majorHAnsi" w:eastAsiaTheme="majorEastAsia" w:hAnsiTheme="majorHAnsi" w:cstheme="majorBidi"/>
          <w:sz w:val="20"/>
          <w:szCs w:val="20"/>
        </w:rPr>
        <w:t>f</w:t>
      </w:r>
      <w:r w:rsidR="07000E61" w:rsidRPr="7A2D530F">
        <w:rPr>
          <w:rFonts w:asciiTheme="majorHAnsi" w:eastAsiaTheme="majorEastAsia" w:hAnsiTheme="majorHAnsi" w:cstheme="majorBidi"/>
          <w:sz w:val="20"/>
          <w:szCs w:val="20"/>
        </w:rPr>
        <w:t xml:space="preserve"> adaptation</w:t>
      </w:r>
      <w:r w:rsidR="23DBB198" w:rsidRPr="7A2D530F">
        <w:rPr>
          <w:rFonts w:asciiTheme="majorHAnsi" w:eastAsiaTheme="majorEastAsia" w:hAnsiTheme="majorHAnsi" w:cstheme="majorBidi"/>
          <w:sz w:val="20"/>
          <w:szCs w:val="20"/>
        </w:rPr>
        <w:t xml:space="preserve"> actions</w:t>
      </w:r>
      <w:r w:rsidR="07000E61" w:rsidRPr="7A2D530F">
        <w:rPr>
          <w:rFonts w:asciiTheme="majorHAnsi" w:eastAsiaTheme="majorEastAsia" w:hAnsiTheme="majorHAnsi" w:cstheme="majorBidi"/>
          <w:sz w:val="20"/>
          <w:szCs w:val="20"/>
        </w:rPr>
        <w:t xml:space="preserve"> ha</w:t>
      </w:r>
      <w:r w:rsidR="035F5137" w:rsidRPr="7A2D530F">
        <w:rPr>
          <w:rFonts w:asciiTheme="majorHAnsi" w:eastAsiaTheme="majorEastAsia" w:hAnsiTheme="majorHAnsi" w:cstheme="majorBidi"/>
          <w:sz w:val="20"/>
          <w:szCs w:val="20"/>
        </w:rPr>
        <w:t>ve</w:t>
      </w:r>
      <w:r w:rsidR="07000E61" w:rsidRPr="7A2D530F">
        <w:rPr>
          <w:rFonts w:asciiTheme="majorHAnsi" w:eastAsiaTheme="majorEastAsia" w:hAnsiTheme="majorHAnsi" w:cstheme="majorBidi"/>
          <w:sz w:val="20"/>
          <w:szCs w:val="20"/>
        </w:rPr>
        <w:t xml:space="preserve">/should be implemented </w:t>
      </w:r>
      <w:r w:rsidR="2AD2C1B1" w:rsidRPr="7A2D530F">
        <w:rPr>
          <w:rFonts w:asciiTheme="majorHAnsi" w:eastAsiaTheme="majorEastAsia" w:hAnsiTheme="majorHAnsi" w:cstheme="majorBidi"/>
          <w:sz w:val="20"/>
          <w:szCs w:val="20"/>
        </w:rPr>
        <w:t>in this risk area</w:t>
      </w:r>
      <w:r w:rsidR="07000E61" w:rsidRPr="7A2D530F">
        <w:rPr>
          <w:rFonts w:asciiTheme="majorHAnsi" w:eastAsiaTheme="majorEastAsia" w:hAnsiTheme="majorHAnsi" w:cstheme="majorBidi"/>
          <w:sz w:val="20"/>
          <w:szCs w:val="20"/>
        </w:rPr>
        <w:t xml:space="preserve"> and how the costing </w:t>
      </w:r>
      <w:r w:rsidR="665280F9" w:rsidRPr="7A2D530F">
        <w:rPr>
          <w:rFonts w:asciiTheme="majorHAnsi" w:eastAsiaTheme="majorEastAsia" w:hAnsiTheme="majorHAnsi" w:cstheme="majorBidi"/>
          <w:sz w:val="20"/>
          <w:szCs w:val="20"/>
        </w:rPr>
        <w:t xml:space="preserve">for the adaptation implementation was undertaken (where </w:t>
      </w:r>
      <w:r w:rsidR="7CE5CA44" w:rsidRPr="7A2D530F">
        <w:rPr>
          <w:rFonts w:asciiTheme="majorHAnsi" w:eastAsiaTheme="majorEastAsia" w:hAnsiTheme="majorHAnsi" w:cstheme="majorBidi"/>
          <w:sz w:val="20"/>
          <w:szCs w:val="20"/>
        </w:rPr>
        <w:t>costing</w:t>
      </w:r>
      <w:r w:rsidR="665280F9" w:rsidRPr="7A2D530F">
        <w:rPr>
          <w:rFonts w:asciiTheme="majorHAnsi" w:eastAsiaTheme="majorEastAsia" w:hAnsiTheme="majorHAnsi" w:cstheme="majorBidi"/>
          <w:sz w:val="20"/>
          <w:szCs w:val="20"/>
        </w:rPr>
        <w:t xml:space="preserve"> i</w:t>
      </w:r>
      <w:r w:rsidR="537B2E41" w:rsidRPr="7A2D530F">
        <w:rPr>
          <w:rFonts w:asciiTheme="majorHAnsi" w:eastAsiaTheme="majorEastAsia" w:hAnsiTheme="majorHAnsi" w:cstheme="majorBidi"/>
          <w:sz w:val="20"/>
          <w:szCs w:val="20"/>
        </w:rPr>
        <w:t>s not considered</w:t>
      </w:r>
      <w:r w:rsidR="665280F9" w:rsidRPr="7A2D530F">
        <w:rPr>
          <w:rFonts w:asciiTheme="majorHAnsi" w:eastAsiaTheme="majorEastAsia" w:hAnsiTheme="majorHAnsi" w:cstheme="majorBidi"/>
          <w:sz w:val="20"/>
          <w:szCs w:val="20"/>
        </w:rPr>
        <w:t xml:space="preserve"> a discussion on how this could be achieved </w:t>
      </w:r>
      <w:r w:rsidR="24F7662B" w:rsidRPr="7A2D530F">
        <w:rPr>
          <w:rFonts w:asciiTheme="majorHAnsi" w:eastAsiaTheme="majorEastAsia" w:hAnsiTheme="majorHAnsi" w:cstheme="majorBidi"/>
          <w:sz w:val="20"/>
          <w:szCs w:val="20"/>
        </w:rPr>
        <w:t>and the challenges of doing so should be included</w:t>
      </w:r>
      <w:r w:rsidR="665280F9" w:rsidRPr="7A2D530F">
        <w:rPr>
          <w:rFonts w:asciiTheme="majorHAnsi" w:eastAsiaTheme="majorEastAsia" w:hAnsiTheme="majorHAnsi" w:cstheme="majorBidi"/>
          <w:sz w:val="20"/>
          <w:szCs w:val="20"/>
        </w:rPr>
        <w:t>).</w:t>
      </w:r>
      <w:r w:rsidR="6FB57289" w:rsidRPr="7A2D530F">
        <w:rPr>
          <w:rFonts w:asciiTheme="majorHAnsi" w:eastAsiaTheme="majorEastAsia" w:hAnsiTheme="majorHAnsi" w:cstheme="majorBidi"/>
          <w:sz w:val="20"/>
          <w:szCs w:val="20"/>
        </w:rPr>
        <w:t xml:space="preserve"> </w:t>
      </w:r>
      <w:r w:rsidR="6C2DDC7F" w:rsidRPr="7A2D530F">
        <w:rPr>
          <w:rFonts w:asciiTheme="majorHAnsi" w:eastAsiaTheme="majorEastAsia" w:hAnsiTheme="majorHAnsi" w:cstheme="majorBidi"/>
          <w:sz w:val="20"/>
          <w:szCs w:val="20"/>
        </w:rPr>
        <w:t>Where this has been done on a sub-national spatial extent, though</w:t>
      </w:r>
      <w:r w:rsidR="73173673" w:rsidRPr="7A2D530F">
        <w:rPr>
          <w:rFonts w:asciiTheme="majorHAnsi" w:eastAsiaTheme="majorEastAsia" w:hAnsiTheme="majorHAnsi" w:cstheme="majorBidi"/>
          <w:sz w:val="20"/>
          <w:szCs w:val="20"/>
        </w:rPr>
        <w:t>t</w:t>
      </w:r>
      <w:r w:rsidR="6C2DDC7F" w:rsidRPr="7A2D530F">
        <w:rPr>
          <w:rFonts w:asciiTheme="majorHAnsi" w:eastAsiaTheme="majorEastAsia" w:hAnsiTheme="majorHAnsi" w:cstheme="majorBidi"/>
          <w:sz w:val="20"/>
          <w:szCs w:val="20"/>
        </w:rPr>
        <w:t xml:space="preserve"> should be given to the barriers to </w:t>
      </w:r>
      <w:r w:rsidR="254825EF" w:rsidRPr="7A2D530F">
        <w:rPr>
          <w:rFonts w:asciiTheme="majorHAnsi" w:eastAsiaTheme="majorEastAsia" w:hAnsiTheme="majorHAnsi" w:cstheme="majorBidi"/>
          <w:sz w:val="20"/>
          <w:szCs w:val="20"/>
        </w:rPr>
        <w:t>modelling</w:t>
      </w:r>
      <w:r w:rsidR="6C2DDC7F" w:rsidRPr="7A2D530F">
        <w:rPr>
          <w:rFonts w:asciiTheme="majorHAnsi" w:eastAsiaTheme="majorEastAsia" w:hAnsiTheme="majorHAnsi" w:cstheme="majorBidi"/>
          <w:sz w:val="20"/>
          <w:szCs w:val="20"/>
        </w:rPr>
        <w:t xml:space="preserve"> adaptation implementation (and costing) on a national scale</w:t>
      </w:r>
      <w:r w:rsidR="2EBD72DC" w:rsidRPr="7A2D530F">
        <w:rPr>
          <w:rFonts w:asciiTheme="majorHAnsi" w:eastAsiaTheme="majorEastAsia" w:hAnsiTheme="majorHAnsi" w:cstheme="majorBidi"/>
          <w:sz w:val="20"/>
          <w:szCs w:val="20"/>
        </w:rPr>
        <w:t xml:space="preserve"> within the case-study </w:t>
      </w:r>
      <w:r w:rsidR="0C765AB9" w:rsidRPr="7A2D530F">
        <w:rPr>
          <w:rFonts w:asciiTheme="majorHAnsi" w:eastAsiaTheme="majorEastAsia" w:hAnsiTheme="majorHAnsi" w:cstheme="majorBidi"/>
          <w:sz w:val="20"/>
          <w:szCs w:val="20"/>
        </w:rPr>
        <w:t>write-up</w:t>
      </w:r>
      <w:r w:rsidR="6C2DDC7F" w:rsidRPr="7A2D530F">
        <w:rPr>
          <w:rFonts w:asciiTheme="majorHAnsi" w:eastAsiaTheme="majorEastAsia" w:hAnsiTheme="majorHAnsi" w:cstheme="majorBidi"/>
          <w:sz w:val="20"/>
          <w:szCs w:val="20"/>
        </w:rPr>
        <w:t xml:space="preserve">. </w:t>
      </w:r>
    </w:p>
    <w:p w14:paraId="1A1A6CB4" w14:textId="0CB083C4" w:rsidR="5AAA6A0C" w:rsidRDefault="5AAA6A0C" w:rsidP="7A2D530F">
      <w:pPr>
        <w:pStyle w:val="ListParagraph"/>
        <w:numPr>
          <w:ilvl w:val="1"/>
          <w:numId w:val="3"/>
        </w:numPr>
        <w:rPr>
          <w:rFonts w:asciiTheme="majorHAnsi" w:eastAsiaTheme="majorEastAsia" w:hAnsiTheme="majorHAnsi" w:cstheme="majorBidi"/>
          <w:sz w:val="20"/>
          <w:szCs w:val="20"/>
        </w:rPr>
      </w:pPr>
      <w:r w:rsidRPr="7A2D530F">
        <w:rPr>
          <w:rFonts w:asciiTheme="majorHAnsi" w:eastAsiaTheme="majorEastAsia" w:hAnsiTheme="majorHAnsi" w:cstheme="majorBidi"/>
          <w:sz w:val="20"/>
          <w:szCs w:val="20"/>
        </w:rPr>
        <w:t>The limitations of taking a spatial approach should also be clearly acknowledged</w:t>
      </w:r>
      <w:r w:rsidR="766FBE5B" w:rsidRPr="7A2D530F">
        <w:rPr>
          <w:rFonts w:asciiTheme="majorHAnsi" w:eastAsiaTheme="majorEastAsia" w:hAnsiTheme="majorHAnsi" w:cstheme="majorBidi"/>
          <w:sz w:val="20"/>
          <w:szCs w:val="20"/>
        </w:rPr>
        <w:t xml:space="preserve"> where identified within the case study/pilot</w:t>
      </w:r>
      <w:r w:rsidRPr="7A2D530F">
        <w:rPr>
          <w:rFonts w:asciiTheme="majorHAnsi" w:eastAsiaTheme="majorEastAsia" w:hAnsiTheme="majorHAnsi" w:cstheme="majorBidi"/>
          <w:sz w:val="20"/>
          <w:szCs w:val="20"/>
        </w:rPr>
        <w:t>. These could be both practical (spatial approaches can be resource and data intensive) as well as strategic (there may be instances where spatial assessment ser</w:t>
      </w:r>
      <w:r w:rsidR="487F0B24" w:rsidRPr="7A2D530F">
        <w:rPr>
          <w:rFonts w:asciiTheme="majorHAnsi" w:eastAsiaTheme="majorEastAsia" w:hAnsiTheme="majorHAnsi" w:cstheme="majorBidi"/>
          <w:sz w:val="20"/>
          <w:szCs w:val="20"/>
        </w:rPr>
        <w:t xml:space="preserve">ves the needs of target audiences less well than non-spatial approaches). </w:t>
      </w:r>
    </w:p>
    <w:p w14:paraId="14AB2861" w14:textId="126C4196" w:rsidR="3020C036" w:rsidRDefault="3020C036" w:rsidP="7A2D530F">
      <w:pPr>
        <w:spacing w:after="200" w:line="276" w:lineRule="auto"/>
        <w:ind w:left="1080"/>
        <w:rPr>
          <w:rFonts w:ascii="Century Gothic" w:eastAsia="Century Gothic" w:hAnsi="Century Gothic" w:cs="Century Gothic"/>
          <w:sz w:val="20"/>
          <w:szCs w:val="20"/>
        </w:rPr>
      </w:pPr>
      <w:r w:rsidRPr="7A2D530F">
        <w:rPr>
          <w:rFonts w:ascii="Century Gothic" w:eastAsia="Century Gothic" w:hAnsi="Century Gothic" w:cs="Century Gothic"/>
          <w:sz w:val="20"/>
          <w:szCs w:val="20"/>
        </w:rPr>
        <w:t>The proposed</w:t>
      </w:r>
      <w:r w:rsidR="0990CE8D" w:rsidRPr="7A2D530F">
        <w:rPr>
          <w:rFonts w:ascii="Century Gothic" w:eastAsia="Century Gothic" w:hAnsi="Century Gothic" w:cs="Century Gothic"/>
          <w:sz w:val="20"/>
          <w:szCs w:val="20"/>
        </w:rPr>
        <w:t xml:space="preserve"> list of case studies is ex</w:t>
      </w:r>
      <w:r w:rsidR="71992725" w:rsidRPr="7A2D530F">
        <w:rPr>
          <w:rFonts w:ascii="Century Gothic" w:eastAsia="Century Gothic" w:hAnsi="Century Gothic" w:cs="Century Gothic"/>
          <w:sz w:val="20"/>
          <w:szCs w:val="20"/>
        </w:rPr>
        <w:t xml:space="preserve">pected to be agreed with the </w:t>
      </w:r>
      <w:r w:rsidR="24FC58DD" w:rsidRPr="7A2D530F">
        <w:rPr>
          <w:rFonts w:ascii="Century Gothic" w:eastAsia="Century Gothic" w:hAnsi="Century Gothic" w:cs="Century Gothic"/>
          <w:sz w:val="20"/>
          <w:szCs w:val="20"/>
        </w:rPr>
        <w:t xml:space="preserve">CCC </w:t>
      </w:r>
      <w:r w:rsidR="48C2E91D" w:rsidRPr="7A2D530F">
        <w:rPr>
          <w:rFonts w:ascii="Century Gothic" w:eastAsia="Century Gothic" w:hAnsi="Century Gothic" w:cs="Century Gothic"/>
          <w:sz w:val="20"/>
          <w:szCs w:val="20"/>
        </w:rPr>
        <w:t>during</w:t>
      </w:r>
      <w:r w:rsidR="7800DE1D" w:rsidRPr="7A2D530F">
        <w:rPr>
          <w:rFonts w:ascii="Century Gothic" w:eastAsia="Century Gothic" w:hAnsi="Century Gothic" w:cs="Century Gothic"/>
          <w:sz w:val="20"/>
          <w:szCs w:val="20"/>
        </w:rPr>
        <w:t xml:space="preserve"> the</w:t>
      </w:r>
      <w:r w:rsidR="24FC58DD" w:rsidRPr="7A2D530F">
        <w:rPr>
          <w:rFonts w:ascii="Century Gothic" w:eastAsia="Century Gothic" w:hAnsi="Century Gothic" w:cs="Century Gothic"/>
          <w:sz w:val="20"/>
          <w:szCs w:val="20"/>
        </w:rPr>
        <w:t xml:space="preserve"> project.</w:t>
      </w:r>
      <w:r w:rsidR="3FB45636" w:rsidRPr="7A2D530F">
        <w:rPr>
          <w:rFonts w:ascii="Century Gothic" w:eastAsia="Century Gothic" w:hAnsi="Century Gothic" w:cs="Century Gothic"/>
          <w:sz w:val="20"/>
          <w:szCs w:val="20"/>
        </w:rPr>
        <w:t xml:space="preserve"> We acknowledge the potential variation in required work for this task depending on whether these case studies draw</w:t>
      </w:r>
      <w:r w:rsidR="1F06C8CF" w:rsidRPr="7A2D530F">
        <w:rPr>
          <w:rFonts w:ascii="Century Gothic" w:eastAsia="Century Gothic" w:hAnsi="Century Gothic" w:cs="Century Gothic"/>
          <w:sz w:val="20"/>
          <w:szCs w:val="20"/>
        </w:rPr>
        <w:t xml:space="preserve"> on existing evidence or conduct new bespoke pilot studies</w:t>
      </w:r>
      <w:r w:rsidR="0ABC51E5" w:rsidRPr="7A2D530F">
        <w:rPr>
          <w:rFonts w:ascii="Century Gothic" w:eastAsia="Century Gothic" w:hAnsi="Century Gothic" w:cs="Century Gothic"/>
          <w:sz w:val="20"/>
          <w:szCs w:val="20"/>
        </w:rPr>
        <w:t>. We expect this to be reflected in the costings associated with each bid depending on the approach taken</w:t>
      </w:r>
      <w:r w:rsidR="1F06C8CF" w:rsidRPr="7A2D530F">
        <w:rPr>
          <w:rFonts w:ascii="Century Gothic" w:eastAsia="Century Gothic" w:hAnsi="Century Gothic" w:cs="Century Gothic"/>
          <w:sz w:val="20"/>
          <w:szCs w:val="20"/>
        </w:rPr>
        <w:t>.</w:t>
      </w:r>
      <w:r w:rsidR="5B8C95FE" w:rsidRPr="7A2D530F">
        <w:rPr>
          <w:rFonts w:ascii="Century Gothic" w:eastAsia="Century Gothic" w:hAnsi="Century Gothic" w:cs="Century Gothic"/>
          <w:sz w:val="20"/>
          <w:szCs w:val="20"/>
        </w:rPr>
        <w:t xml:space="preserve"> We encourage bids that take either of these approaches or a combination of existing evidence case studies and bespoke pilot analysis. </w:t>
      </w:r>
      <w:r w:rsidR="1F06C8CF" w:rsidRPr="7A2D530F">
        <w:rPr>
          <w:rFonts w:ascii="Century Gothic" w:eastAsia="Century Gothic" w:hAnsi="Century Gothic" w:cs="Century Gothic"/>
          <w:sz w:val="20"/>
          <w:szCs w:val="20"/>
        </w:rPr>
        <w:t xml:space="preserve"> </w:t>
      </w:r>
    </w:p>
    <w:p w14:paraId="5B33FF1E" w14:textId="77777777" w:rsidR="003A05B7" w:rsidRPr="006724AE" w:rsidRDefault="003A05B7" w:rsidP="22E435CD">
      <w:pPr>
        <w:pStyle w:val="Heading1"/>
        <w:widowControl w:val="0"/>
        <w:numPr>
          <w:ilvl w:val="0"/>
          <w:numId w:val="8"/>
        </w:numPr>
        <w:overflowPunct w:val="0"/>
        <w:autoSpaceDE w:val="0"/>
        <w:autoSpaceDN w:val="0"/>
        <w:adjustRightInd w:val="0"/>
        <w:spacing w:before="240" w:after="60"/>
        <w:ind w:left="1440"/>
        <w:textAlignment w:val="baseline"/>
        <w:rPr>
          <w:rFonts w:asciiTheme="minorHAnsi" w:hAnsiTheme="minorHAnsi"/>
          <w:color w:val="auto"/>
          <w:sz w:val="20"/>
          <w:szCs w:val="20"/>
        </w:rPr>
      </w:pPr>
      <w:bookmarkStart w:id="9" w:name="_Ref357541705"/>
      <w:bookmarkStart w:id="10" w:name="_Toc381969510"/>
      <w:bookmarkStart w:id="11" w:name="_Toc405888459"/>
      <w:r w:rsidRPr="22E435CD">
        <w:rPr>
          <w:rFonts w:asciiTheme="minorHAnsi" w:hAnsiTheme="minorHAnsi" w:cs="Arial"/>
          <w:color w:val="auto"/>
          <w:sz w:val="20"/>
          <w:szCs w:val="20"/>
        </w:rPr>
        <w:t>Outputs Required</w:t>
      </w:r>
      <w:bookmarkEnd w:id="9"/>
      <w:bookmarkEnd w:id="10"/>
      <w:bookmarkEnd w:id="11"/>
    </w:p>
    <w:p w14:paraId="2429EF9E" w14:textId="77777777" w:rsidR="006724AE" w:rsidRDefault="006724AE" w:rsidP="22E435CD">
      <w:pPr>
        <w:ind w:left="1080"/>
        <w:textAlignment w:val="baseline"/>
        <w:rPr>
          <w:rFonts w:ascii="Century Gothic" w:eastAsia="Times New Roman" w:hAnsi="Century Gothic" w:cs="Segoe UI"/>
          <w:sz w:val="20"/>
          <w:szCs w:val="20"/>
          <w:lang w:eastAsia="en-GB"/>
        </w:rPr>
      </w:pPr>
    </w:p>
    <w:p w14:paraId="5AF0DD1C" w14:textId="711094D0" w:rsidR="006724AE" w:rsidRPr="006724AE" w:rsidRDefault="006724AE" w:rsidP="22E435CD">
      <w:pPr>
        <w:ind w:left="1080"/>
        <w:textAlignment w:val="baseline"/>
        <w:rPr>
          <w:rFonts w:ascii="Segoe UI" w:eastAsia="Times New Roman" w:hAnsi="Segoe UI" w:cs="Segoe UI"/>
          <w:sz w:val="18"/>
          <w:szCs w:val="18"/>
          <w:lang w:eastAsia="en-GB"/>
        </w:rPr>
      </w:pPr>
      <w:r w:rsidRPr="4125DC50">
        <w:rPr>
          <w:rFonts w:ascii="Century Gothic" w:eastAsia="Times New Roman" w:hAnsi="Century Gothic" w:cs="Segoe UI"/>
          <w:sz w:val="20"/>
          <w:szCs w:val="20"/>
          <w:lang w:eastAsia="en-GB"/>
        </w:rPr>
        <w:t>The outputs of the work should include:</w:t>
      </w:r>
      <w:r w:rsidRPr="4125DC50">
        <w:rPr>
          <w:rFonts w:ascii="Arial" w:eastAsia="Times New Roman" w:hAnsi="Arial" w:cs="Arial"/>
          <w:sz w:val="20"/>
          <w:szCs w:val="20"/>
          <w:lang w:eastAsia="en-GB"/>
        </w:rPr>
        <w:t> </w:t>
      </w:r>
      <w:r w:rsidRPr="4125DC50">
        <w:rPr>
          <w:rFonts w:ascii="Century Gothic" w:eastAsia="Times New Roman" w:hAnsi="Century Gothic" w:cs="Segoe UI"/>
          <w:sz w:val="20"/>
          <w:szCs w:val="20"/>
          <w:lang w:eastAsia="en-GB"/>
        </w:rPr>
        <w:t> </w:t>
      </w:r>
    </w:p>
    <w:p w14:paraId="5262A54A" w14:textId="3C6DAF14" w:rsidR="006724AE" w:rsidRDefault="006724AE" w:rsidP="0D05ACB8">
      <w:pPr>
        <w:pStyle w:val="ListParagraph"/>
        <w:numPr>
          <w:ilvl w:val="0"/>
          <w:numId w:val="33"/>
        </w:numPr>
        <w:rPr>
          <w:rFonts w:ascii="Century Gothic" w:eastAsia="Times New Roman" w:hAnsi="Century Gothic" w:cs="Segoe UI"/>
          <w:sz w:val="20"/>
          <w:szCs w:val="20"/>
          <w:lang w:eastAsia="en-GB"/>
        </w:rPr>
      </w:pPr>
      <w:r w:rsidRPr="7A2D530F">
        <w:rPr>
          <w:rFonts w:ascii="Century Gothic" w:eastAsia="Times New Roman" w:hAnsi="Century Gothic" w:cs="Segoe UI"/>
          <w:b/>
          <w:bCs/>
          <w:sz w:val="20"/>
          <w:szCs w:val="20"/>
          <w:lang w:eastAsia="en-GB"/>
        </w:rPr>
        <w:t xml:space="preserve">A </w:t>
      </w:r>
      <w:r w:rsidR="334B43ED" w:rsidRPr="7A2D530F">
        <w:rPr>
          <w:rFonts w:ascii="Century Gothic" w:eastAsia="Times New Roman" w:hAnsi="Century Gothic" w:cs="Segoe UI"/>
          <w:b/>
          <w:bCs/>
          <w:sz w:val="20"/>
          <w:szCs w:val="20"/>
          <w:lang w:eastAsia="en-GB"/>
        </w:rPr>
        <w:t>re</w:t>
      </w:r>
      <w:r w:rsidRPr="7A2D530F">
        <w:rPr>
          <w:rFonts w:ascii="Century Gothic" w:eastAsia="Times New Roman" w:hAnsi="Century Gothic" w:cs="Segoe UI"/>
          <w:b/>
          <w:bCs/>
          <w:sz w:val="20"/>
          <w:szCs w:val="20"/>
          <w:lang w:eastAsia="en-GB"/>
        </w:rPr>
        <w:t xml:space="preserve">port, </w:t>
      </w:r>
      <w:r w:rsidRPr="7A2D530F">
        <w:rPr>
          <w:rFonts w:ascii="Century Gothic" w:eastAsia="Times New Roman" w:hAnsi="Century Gothic" w:cs="Segoe UI"/>
          <w:sz w:val="20"/>
          <w:szCs w:val="20"/>
          <w:lang w:eastAsia="en-GB"/>
        </w:rPr>
        <w:t>setting out the scope of work, assumptions, methodology</w:t>
      </w:r>
      <w:r w:rsidR="5A78E449" w:rsidRPr="7A2D530F">
        <w:rPr>
          <w:rFonts w:ascii="Century Gothic" w:eastAsia="Times New Roman" w:hAnsi="Century Gothic" w:cs="Segoe UI"/>
          <w:sz w:val="20"/>
          <w:szCs w:val="20"/>
          <w:lang w:eastAsia="en-GB"/>
        </w:rPr>
        <w:t xml:space="preserve"> and </w:t>
      </w:r>
      <w:r w:rsidRPr="7A2D530F">
        <w:rPr>
          <w:rFonts w:ascii="Century Gothic" w:eastAsia="Times New Roman" w:hAnsi="Century Gothic" w:cs="Segoe UI"/>
          <w:sz w:val="20"/>
          <w:szCs w:val="20"/>
          <w:lang w:eastAsia="en-GB"/>
        </w:rPr>
        <w:t xml:space="preserve">findings for </w:t>
      </w:r>
      <w:r w:rsidR="33E5C631" w:rsidRPr="7A2D530F">
        <w:rPr>
          <w:rFonts w:ascii="Century Gothic" w:eastAsia="Times New Roman" w:hAnsi="Century Gothic" w:cs="Segoe UI"/>
          <w:sz w:val="20"/>
          <w:szCs w:val="20"/>
          <w:lang w:eastAsia="en-GB"/>
        </w:rPr>
        <w:t>all tasks</w:t>
      </w:r>
      <w:r w:rsidRPr="7A2D530F">
        <w:rPr>
          <w:rFonts w:ascii="Century Gothic" w:eastAsia="Times New Roman" w:hAnsi="Century Gothic" w:cs="Segoe UI"/>
          <w:sz w:val="20"/>
          <w:szCs w:val="20"/>
          <w:lang w:eastAsia="en-GB"/>
        </w:rPr>
        <w:t>.</w:t>
      </w:r>
      <w:r w:rsidR="62043657" w:rsidRPr="7A2D530F">
        <w:rPr>
          <w:rFonts w:ascii="Century Gothic" w:eastAsia="Times New Roman" w:hAnsi="Century Gothic" w:cs="Segoe UI"/>
          <w:sz w:val="20"/>
          <w:szCs w:val="20"/>
          <w:lang w:eastAsia="en-GB"/>
        </w:rPr>
        <w:t xml:space="preserve"> </w:t>
      </w:r>
    </w:p>
    <w:p w14:paraId="46853E72" w14:textId="2C797368" w:rsidR="27D19136" w:rsidRDefault="3D8252BB" w:rsidP="0D05ACB8">
      <w:pPr>
        <w:pStyle w:val="ListParagraph"/>
        <w:numPr>
          <w:ilvl w:val="0"/>
          <w:numId w:val="33"/>
        </w:numPr>
        <w:rPr>
          <w:rFonts w:ascii="Century Gothic" w:eastAsia="Times New Roman" w:hAnsi="Century Gothic" w:cs="Segoe UI"/>
          <w:sz w:val="20"/>
          <w:szCs w:val="20"/>
          <w:lang w:eastAsia="en-GB"/>
        </w:rPr>
      </w:pPr>
      <w:r w:rsidRPr="7A2D530F">
        <w:rPr>
          <w:rFonts w:ascii="Century Gothic" w:eastAsia="Times New Roman" w:hAnsi="Century Gothic" w:cs="Segoe UI"/>
          <w:b/>
          <w:bCs/>
          <w:sz w:val="20"/>
          <w:szCs w:val="20"/>
          <w:lang w:eastAsia="en-GB"/>
        </w:rPr>
        <w:t>D</w:t>
      </w:r>
      <w:r w:rsidR="27D19136" w:rsidRPr="7A2D530F">
        <w:rPr>
          <w:rFonts w:ascii="Century Gothic" w:eastAsia="Times New Roman" w:hAnsi="Century Gothic" w:cs="Segoe UI"/>
          <w:b/>
          <w:bCs/>
          <w:sz w:val="20"/>
          <w:szCs w:val="20"/>
          <w:lang w:eastAsia="en-GB"/>
        </w:rPr>
        <w:t>ata sets</w:t>
      </w:r>
      <w:r w:rsidR="4B551D2C" w:rsidRPr="7A2D530F">
        <w:rPr>
          <w:rFonts w:ascii="Century Gothic" w:eastAsia="Times New Roman" w:hAnsi="Century Gothic" w:cs="Segoe UI"/>
          <w:b/>
          <w:bCs/>
          <w:sz w:val="20"/>
          <w:szCs w:val="20"/>
          <w:lang w:eastAsia="en-GB"/>
        </w:rPr>
        <w:t xml:space="preserve"> </w:t>
      </w:r>
      <w:r w:rsidR="27D19136" w:rsidRPr="7A2D530F">
        <w:rPr>
          <w:rFonts w:ascii="Century Gothic" w:eastAsia="Times New Roman" w:hAnsi="Century Gothic" w:cs="Segoe UI"/>
          <w:sz w:val="20"/>
          <w:szCs w:val="20"/>
          <w:lang w:eastAsia="en-GB"/>
        </w:rPr>
        <w:t xml:space="preserve">of </w:t>
      </w:r>
      <w:r w:rsidR="69CF6F62" w:rsidRPr="7A2D530F">
        <w:rPr>
          <w:rFonts w:ascii="Century Gothic" w:eastAsia="Times New Roman" w:hAnsi="Century Gothic" w:cs="Segoe UI"/>
          <w:sz w:val="20"/>
          <w:szCs w:val="20"/>
          <w:lang w:eastAsia="en-GB"/>
        </w:rPr>
        <w:t xml:space="preserve">quantitative spatial </w:t>
      </w:r>
      <w:r w:rsidR="05144463" w:rsidRPr="7A2D530F">
        <w:rPr>
          <w:rFonts w:ascii="Century Gothic" w:eastAsia="Times New Roman" w:hAnsi="Century Gothic" w:cs="Segoe UI"/>
          <w:sz w:val="20"/>
          <w:szCs w:val="20"/>
          <w:lang w:eastAsia="en-GB"/>
        </w:rPr>
        <w:t>output</w:t>
      </w:r>
      <w:r w:rsidR="3C15D762" w:rsidRPr="7A2D530F">
        <w:rPr>
          <w:rFonts w:ascii="Century Gothic" w:eastAsia="Times New Roman" w:hAnsi="Century Gothic" w:cs="Segoe UI"/>
          <w:sz w:val="20"/>
          <w:szCs w:val="20"/>
          <w:lang w:eastAsia="en-GB"/>
        </w:rPr>
        <w:t>s</w:t>
      </w:r>
      <w:r w:rsidR="05144463" w:rsidRPr="7A2D530F">
        <w:rPr>
          <w:rFonts w:ascii="Century Gothic" w:eastAsia="Times New Roman" w:hAnsi="Century Gothic" w:cs="Segoe UI"/>
          <w:sz w:val="20"/>
          <w:szCs w:val="20"/>
          <w:lang w:eastAsia="en-GB"/>
        </w:rPr>
        <w:t xml:space="preserve"> for the</w:t>
      </w:r>
      <w:r w:rsidR="6977A6E2" w:rsidRPr="7A2D530F">
        <w:rPr>
          <w:rFonts w:ascii="Century Gothic" w:eastAsia="Times New Roman" w:hAnsi="Century Gothic" w:cs="Segoe UI"/>
          <w:sz w:val="20"/>
          <w:szCs w:val="20"/>
          <w:lang w:eastAsia="en-GB"/>
        </w:rPr>
        <w:t xml:space="preserve"> case studies</w:t>
      </w:r>
      <w:r w:rsidR="44AA3D5F" w:rsidRPr="7A2D530F">
        <w:rPr>
          <w:rFonts w:ascii="Century Gothic" w:eastAsia="Times New Roman" w:hAnsi="Century Gothic" w:cs="Segoe UI"/>
          <w:sz w:val="20"/>
          <w:szCs w:val="20"/>
          <w:lang w:eastAsia="en-GB"/>
        </w:rPr>
        <w:t>/pilots</w:t>
      </w:r>
      <w:r w:rsidR="6977A6E2" w:rsidRPr="7A2D530F">
        <w:rPr>
          <w:rFonts w:ascii="Century Gothic" w:eastAsia="Times New Roman" w:hAnsi="Century Gothic" w:cs="Segoe UI"/>
          <w:sz w:val="20"/>
          <w:szCs w:val="20"/>
          <w:lang w:eastAsia="en-GB"/>
        </w:rPr>
        <w:t xml:space="preserve"> for Task 2,</w:t>
      </w:r>
      <w:r w:rsidR="66767667" w:rsidRPr="7A2D530F">
        <w:rPr>
          <w:rFonts w:ascii="Century Gothic" w:eastAsia="Times New Roman" w:hAnsi="Century Gothic" w:cs="Segoe UI"/>
          <w:sz w:val="20"/>
          <w:szCs w:val="20"/>
          <w:lang w:eastAsia="en-GB"/>
        </w:rPr>
        <w:t xml:space="preserve"> provided in an open and accessible format. </w:t>
      </w:r>
    </w:p>
    <w:p w14:paraId="551680CA"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lastRenderedPageBreak/>
        <w:t xml:space="preserve">Where excel workbooks are used these should be shared, fully </w:t>
      </w:r>
      <w:proofErr w:type="gramStart"/>
      <w:r w:rsidRPr="22E435CD">
        <w:rPr>
          <w:rFonts w:ascii="Century Gothic" w:eastAsia="Times New Roman" w:hAnsi="Century Gothic" w:cs="Segoe UI"/>
          <w:sz w:val="20"/>
          <w:szCs w:val="20"/>
          <w:lang w:eastAsia="en-GB"/>
        </w:rPr>
        <w:t>unlocked</w:t>
      </w:r>
      <w:proofErr w:type="gramEnd"/>
      <w:r w:rsidRPr="22E435CD">
        <w:rPr>
          <w:rFonts w:ascii="Century Gothic" w:eastAsia="Times New Roman" w:hAnsi="Century Gothic" w:cs="Segoe UI"/>
          <w:sz w:val="20"/>
          <w:szCs w:val="20"/>
          <w:lang w:eastAsia="en-GB"/>
        </w:rPr>
        <w:t xml:space="preserve"> and linked to rest of the excel workbook deliverable above, allowing future capability to update assumptions.</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B57972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A4DAD59"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We envisage that bidders may need to make use of pre-existing knowledge to enable delivery and welcome this. However, this should not limit the transparency of approaches used in this project and all outputs should be provided in a publishable format. In the event of any limitations on sharing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in wider sharing beyond the CCC), these should be specified as part of the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20FFF970"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71109D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In addition to the above, we also expect interim deliverables to be required, including slide packs for the purposes of milestone meetings.</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4236D41" w14:textId="30B86A2C" w:rsidR="003A05B7" w:rsidRPr="0038388A" w:rsidRDefault="006724AE" w:rsidP="22E435CD">
      <w:pPr>
        <w:ind w:left="1080"/>
        <w:textAlignment w:val="baseline"/>
        <w:rPr>
          <w:rFonts w:cs="Calibri"/>
          <w:b/>
          <w:bCs/>
          <w:sz w:val="20"/>
          <w:szCs w:val="20"/>
        </w:rPr>
      </w:pPr>
      <w:r w:rsidRPr="22E435CD">
        <w:rPr>
          <w:rFonts w:ascii="Times New Roman" w:eastAsia="Times New Roman" w:hAnsi="Times New Roman" w:cs="Times New Roman"/>
          <w:sz w:val="24"/>
          <w:szCs w:val="24"/>
          <w:lang w:eastAsia="en-GB"/>
        </w:rPr>
        <w:t> </w:t>
      </w:r>
    </w:p>
    <w:p w14:paraId="1E232E35" w14:textId="1D578137" w:rsidR="003A05B7" w:rsidRPr="00F97858" w:rsidRDefault="003A05B7" w:rsidP="22E435CD">
      <w:pPr>
        <w:pStyle w:val="Heading1"/>
        <w:widowControl w:val="0"/>
        <w:numPr>
          <w:ilvl w:val="0"/>
          <w:numId w:val="8"/>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12" w:name="_Toc381969511"/>
      <w:bookmarkStart w:id="13" w:name="_Toc405888460"/>
      <w:bookmarkStart w:id="14" w:name="_Ref373505205"/>
      <w:bookmarkStart w:id="15" w:name="_Ref357541720"/>
      <w:r w:rsidRPr="22E435CD">
        <w:rPr>
          <w:rFonts w:asciiTheme="minorHAnsi" w:hAnsiTheme="minorHAnsi" w:cs="Arial"/>
          <w:color w:val="auto"/>
          <w:sz w:val="20"/>
          <w:szCs w:val="20"/>
        </w:rPr>
        <w:t>Ownership and Publication</w:t>
      </w:r>
      <w:bookmarkEnd w:id="12"/>
      <w:bookmarkEnd w:id="13"/>
    </w:p>
    <w:p w14:paraId="4104E768" w14:textId="77777777" w:rsidR="006724AE" w:rsidRPr="006724AE" w:rsidRDefault="006724AE" w:rsidP="22E435CD"/>
    <w:p w14:paraId="7886D33B" w14:textId="4EFAF0DB" w:rsidR="003A05B7" w:rsidRPr="0038388A" w:rsidRDefault="006724AE" w:rsidP="22E435CD">
      <w:pPr>
        <w:pStyle w:val="Norma"/>
        <w:ind w:left="1080"/>
        <w:rPr>
          <w:rFonts w:asciiTheme="minorHAnsi" w:hAnsiTheme="minorHAnsi"/>
          <w:b/>
          <w:bCs/>
          <w:sz w:val="20"/>
          <w:szCs w:val="20"/>
        </w:rPr>
      </w:pPr>
      <w:r w:rsidRPr="22E435CD">
        <w:rPr>
          <w:rStyle w:val="normaltextrun"/>
          <w:rFonts w:ascii="Century Gothic" w:hAnsi="Century Gothic"/>
          <w:sz w:val="20"/>
          <w:szCs w:val="20"/>
          <w:shd w:val="clear" w:color="auto" w:fill="FFFFFF"/>
        </w:rPr>
        <w:t>The key deliverables will be handed over to the CCC, who may choose to publish these as supporting evidence on their website. Spreadsheets should be open access and unrestricted, to enable full QA of results and assumptions.</w:t>
      </w:r>
      <w:r w:rsidRPr="22E435CD">
        <w:rPr>
          <w:rStyle w:val="normaltextrun"/>
          <w:rFonts w:ascii="Arial" w:hAnsi="Arial" w:cs="Arial"/>
          <w:sz w:val="20"/>
          <w:szCs w:val="20"/>
          <w:shd w:val="clear" w:color="auto" w:fill="FFFFFF"/>
        </w:rPr>
        <w:t> </w:t>
      </w:r>
      <w:r w:rsidRPr="22E435CD">
        <w:rPr>
          <w:rStyle w:val="eop"/>
          <w:rFonts w:ascii="Century Gothic" w:hAnsi="Century Gothic"/>
          <w:sz w:val="20"/>
          <w:szCs w:val="20"/>
          <w:shd w:val="clear" w:color="auto" w:fill="FFFFFF"/>
        </w:rPr>
        <w:t> </w:t>
      </w:r>
    </w:p>
    <w:p w14:paraId="676267C8" w14:textId="71D2F7EA" w:rsidR="003A05B7" w:rsidRPr="00F97858" w:rsidRDefault="003A05B7" w:rsidP="22E435CD">
      <w:pPr>
        <w:pStyle w:val="Heading1"/>
        <w:widowControl w:val="0"/>
        <w:numPr>
          <w:ilvl w:val="1"/>
          <w:numId w:val="26"/>
        </w:numPr>
        <w:overflowPunct w:val="0"/>
        <w:autoSpaceDE w:val="0"/>
        <w:autoSpaceDN w:val="0"/>
        <w:adjustRightInd w:val="0"/>
        <w:spacing w:before="240" w:after="60"/>
        <w:textAlignment w:val="baseline"/>
        <w:rPr>
          <w:rFonts w:asciiTheme="minorHAnsi" w:hAnsiTheme="minorHAnsi" w:cs="Arial"/>
          <w:color w:val="auto"/>
          <w:sz w:val="20"/>
          <w:szCs w:val="20"/>
        </w:rPr>
      </w:pPr>
      <w:r w:rsidRPr="22E435CD">
        <w:rPr>
          <w:rFonts w:asciiTheme="minorHAnsi" w:hAnsiTheme="minorHAnsi" w:cs="Arial"/>
          <w:color w:val="auto"/>
          <w:sz w:val="20"/>
          <w:szCs w:val="20"/>
        </w:rPr>
        <w:t xml:space="preserve">Quality Assurance </w:t>
      </w:r>
      <w:bookmarkEnd w:id="14"/>
    </w:p>
    <w:p w14:paraId="25783AF0" w14:textId="7A6D599F" w:rsidR="006724AE" w:rsidRPr="006724AE" w:rsidRDefault="006724AE" w:rsidP="22E435CD"/>
    <w:p w14:paraId="15897515" w14:textId="4AFAE16D"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This project must comply with the ‘CCC – Quality Assurance of Evidence and Analysis’ guidance</w:t>
      </w:r>
      <w:r w:rsidRPr="22E435CD">
        <w:rPr>
          <w:rFonts w:ascii="Century Gothic" w:eastAsia="Times New Roman" w:hAnsi="Century Gothic" w:cs="Segoe UI"/>
          <w:sz w:val="16"/>
          <w:szCs w:val="16"/>
          <w:vertAlign w:val="superscript"/>
          <w:lang w:eastAsia="en-GB"/>
        </w:rPr>
        <w:t>1</w:t>
      </w:r>
      <w:r w:rsidRPr="22E435CD">
        <w:rPr>
          <w:rFonts w:ascii="Century Gothic" w:eastAsia="Times New Roman" w:hAnsi="Century Gothic" w:cs="Segoe UI"/>
          <w:sz w:val="20"/>
          <w:szCs w:val="20"/>
          <w:lang w:eastAsia="en-GB"/>
        </w:rPr>
        <w:t xml:space="preserve"> and bidders must set out their approach to quality assurance in their response to this ITT.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55D5C6D" w14:textId="77777777" w:rsidR="006724AE" w:rsidRPr="006724AE"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3A5499AA" w14:textId="77777777" w:rsidR="00F97858"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 research tasks and modelling must be quality assured and documented. Contractors should:</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A91A2D" w14:textId="77777777" w:rsidR="00F97858" w:rsidRPr="00F97858" w:rsidRDefault="006724AE" w:rsidP="22E435CD">
      <w:pPr>
        <w:pStyle w:val="ListParagraph"/>
        <w:numPr>
          <w:ilvl w:val="0"/>
          <w:numId w:val="34"/>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Include a quality assurance (QA) plan that they will apply to </w:t>
      </w:r>
      <w:proofErr w:type="gramStart"/>
      <w:r w:rsidRPr="22E435CD">
        <w:rPr>
          <w:rFonts w:ascii="Century Gothic" w:eastAsia="Times New Roman" w:hAnsi="Century Gothic" w:cs="Segoe UI"/>
          <w:sz w:val="20"/>
          <w:szCs w:val="20"/>
          <w:lang w:eastAsia="en-GB"/>
        </w:rPr>
        <w:t>all of</w:t>
      </w:r>
      <w:proofErr w:type="gramEnd"/>
      <w:r w:rsidRPr="22E435CD">
        <w:rPr>
          <w:rFonts w:ascii="Century Gothic" w:eastAsia="Times New Roman" w:hAnsi="Century Gothic" w:cs="Segoe UI"/>
          <w:sz w:val="20"/>
          <w:szCs w:val="20"/>
          <w:lang w:eastAsia="en-GB"/>
        </w:rPr>
        <w:t xml:space="preserve"> the research tasks and modelling,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0BA2C178" w14:textId="77777777" w:rsidR="00F97858" w:rsidRPr="00F97858" w:rsidRDefault="006724AE" w:rsidP="22E435CD">
      <w:pPr>
        <w:pStyle w:val="ListParagraph"/>
        <w:numPr>
          <w:ilvl w:val="0"/>
          <w:numId w:val="34"/>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Specify who will take lead responsibility for ensuring quality assurance and ensure that this responsibility rests with an individual not directly involved in the research, </w:t>
      </w:r>
      <w:proofErr w:type="gramStart"/>
      <w:r w:rsidRPr="22E435CD">
        <w:rPr>
          <w:rFonts w:ascii="Century Gothic" w:eastAsia="Times New Roman" w:hAnsi="Century Gothic" w:cs="Segoe UI"/>
          <w:sz w:val="20"/>
          <w:szCs w:val="20"/>
          <w:lang w:eastAsia="en-GB"/>
        </w:rPr>
        <w:t>analysis</w:t>
      </w:r>
      <w:proofErr w:type="gramEnd"/>
      <w:r w:rsidRPr="22E435CD">
        <w:rPr>
          <w:rFonts w:ascii="Century Gothic" w:eastAsia="Times New Roman" w:hAnsi="Century Gothic" w:cs="Segoe UI"/>
          <w:sz w:val="20"/>
          <w:szCs w:val="20"/>
          <w:lang w:eastAsia="en-GB"/>
        </w:rPr>
        <w:t xml:space="preserve"> or model development,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C823D9A" w14:textId="77777777" w:rsidR="00F97858" w:rsidRPr="00F97858" w:rsidRDefault="006724AE" w:rsidP="22E435CD">
      <w:pPr>
        <w:pStyle w:val="ListParagraph"/>
        <w:numPr>
          <w:ilvl w:val="0"/>
          <w:numId w:val="34"/>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Provide QA log to demonstrate the QA undertaken, including who undertook the QA and the scope, type and level of QA that has been undertaken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a log entry only stating </w:t>
      </w:r>
      <w:proofErr w:type="spellStart"/>
      <w:r w:rsidRPr="22E435CD">
        <w:rPr>
          <w:rFonts w:ascii="Century Gothic" w:eastAsia="Times New Roman" w:hAnsi="Century Gothic" w:cs="Segoe UI"/>
          <w:sz w:val="20"/>
          <w:szCs w:val="20"/>
          <w:lang w:eastAsia="en-GB"/>
        </w:rPr>
        <w:t>‘the</w:t>
      </w:r>
      <w:proofErr w:type="spellEnd"/>
      <w:r w:rsidRPr="22E435CD">
        <w:rPr>
          <w:rFonts w:ascii="Century Gothic" w:eastAsia="Times New Roman" w:hAnsi="Century Gothic" w:cs="Segoe UI"/>
          <w:sz w:val="20"/>
          <w:szCs w:val="20"/>
          <w:lang w:eastAsia="en-GB"/>
        </w:rPr>
        <w:t xml:space="preserve"> data was checked’ will not be sufficient),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0B04E1A" w14:textId="1E6D271D" w:rsidR="006724AE" w:rsidRPr="00F97858" w:rsidRDefault="006724AE" w:rsidP="22E435CD">
      <w:pPr>
        <w:pStyle w:val="ListParagraph"/>
        <w:numPr>
          <w:ilvl w:val="0"/>
          <w:numId w:val="34"/>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Allow for a meeting with CCC staff to run through QA performed.</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20CCD73D" w14:textId="1707D20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Sign-off for the quality assurance must be done by someone of sufficient seniority within the contractor organisation to be able take responsibility for the work done.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xml:space="preserve"> Acceptance of the work by the CCC will take this into consideration. The CCC reserves the right to refuse to sign off outputs which do not meet the required standard specified in this invitation to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A0B23"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83A1E9A"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bidder will be responsible for any work supplied by sub-contractors and should therefore provide assurance that all work in the contract is undertaken in accordance with the quality assurance expectation agreed at the beginning of the project.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08B4A82E" w14:textId="77777777" w:rsidR="006724AE" w:rsidRPr="006724AE" w:rsidRDefault="006724AE" w:rsidP="22E435CD">
      <w:pPr>
        <w:ind w:left="72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0266E8F3" w14:textId="77777777" w:rsidR="003A05B7" w:rsidRPr="0038388A" w:rsidRDefault="003A05B7" w:rsidP="22E435CD">
      <w:pPr>
        <w:pStyle w:val="Norma"/>
        <w:ind w:left="720"/>
        <w:jc w:val="both"/>
        <w:rPr>
          <w:rFonts w:asciiTheme="minorHAnsi" w:hAnsiTheme="minorHAnsi" w:cs="Arial"/>
          <w:b/>
          <w:bCs/>
          <w:sz w:val="20"/>
          <w:szCs w:val="20"/>
        </w:rPr>
      </w:pPr>
    </w:p>
    <w:p w14:paraId="410352B9" w14:textId="5328BFA7" w:rsidR="003A05B7" w:rsidRPr="00F97858" w:rsidRDefault="003A05B7" w:rsidP="22E435CD">
      <w:pPr>
        <w:pStyle w:val="Heading1"/>
        <w:widowControl w:val="0"/>
        <w:numPr>
          <w:ilvl w:val="1"/>
          <w:numId w:val="25"/>
        </w:numPr>
        <w:overflowPunct w:val="0"/>
        <w:autoSpaceDE w:val="0"/>
        <w:autoSpaceDN w:val="0"/>
        <w:adjustRightInd w:val="0"/>
        <w:spacing w:before="240" w:after="60"/>
        <w:textAlignment w:val="baseline"/>
        <w:rPr>
          <w:rFonts w:asciiTheme="minorHAnsi" w:hAnsiTheme="minorHAnsi"/>
          <w:color w:val="auto"/>
          <w:sz w:val="20"/>
          <w:szCs w:val="20"/>
        </w:rPr>
      </w:pPr>
      <w:bookmarkStart w:id="16" w:name="_Ref373505215"/>
      <w:bookmarkStart w:id="17" w:name="_Toc381969513"/>
      <w:bookmarkStart w:id="18" w:name="_Toc405888462"/>
      <w:r w:rsidRPr="22E435CD">
        <w:rPr>
          <w:rFonts w:asciiTheme="minorHAnsi" w:hAnsiTheme="minorHAnsi" w:cs="Arial"/>
          <w:color w:val="auto"/>
          <w:sz w:val="20"/>
          <w:szCs w:val="20"/>
        </w:rPr>
        <w:lastRenderedPageBreak/>
        <w:t>Timetable</w:t>
      </w:r>
      <w:bookmarkEnd w:id="15"/>
      <w:bookmarkEnd w:id="16"/>
      <w:bookmarkEnd w:id="17"/>
      <w:bookmarkEnd w:id="18"/>
    </w:p>
    <w:p w14:paraId="4E3F2D29" w14:textId="57216B17"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0D05ACB8">
        <w:rPr>
          <w:rFonts w:ascii="Century Gothic" w:eastAsia="Times New Roman" w:hAnsi="Century Gothic" w:cs="Segoe UI"/>
          <w:sz w:val="20"/>
          <w:szCs w:val="20"/>
          <w:lang w:eastAsia="en-GB"/>
        </w:rPr>
        <w:t>The proposed timetable for the project is set out in the following table. Ability to start work in</w:t>
      </w:r>
      <w:r w:rsidR="59F78A57" w:rsidRPr="0D05ACB8">
        <w:rPr>
          <w:rFonts w:ascii="Century Gothic" w:eastAsia="Times New Roman" w:hAnsi="Century Gothic" w:cs="Segoe UI"/>
          <w:sz w:val="20"/>
          <w:szCs w:val="20"/>
          <w:lang w:eastAsia="en-GB"/>
        </w:rPr>
        <w:t xml:space="preserve"> early January</w:t>
      </w:r>
      <w:r w:rsidRPr="0D05ACB8">
        <w:rPr>
          <w:rFonts w:ascii="Century Gothic" w:eastAsia="Times New Roman" w:hAnsi="Century Gothic" w:cs="Segoe UI"/>
          <w:sz w:val="20"/>
          <w:szCs w:val="20"/>
          <w:lang w:eastAsia="en-GB"/>
        </w:rPr>
        <w:t xml:space="preserve"> is highly desirable for this project.</w:t>
      </w:r>
      <w:r w:rsidRPr="0D05ACB8">
        <w:rPr>
          <w:rFonts w:eastAsia="Times New Roman" w:cs="Arial"/>
          <w:sz w:val="20"/>
          <w:szCs w:val="20"/>
          <w:lang w:eastAsia="en-GB"/>
        </w:rPr>
        <w:t>   </w:t>
      </w:r>
      <w:r w:rsidRPr="0D05ACB8">
        <w:rPr>
          <w:rFonts w:ascii="Century Gothic" w:eastAsia="Times New Roman" w:hAnsi="Century Gothic" w:cs="Segoe UI"/>
          <w:sz w:val="20"/>
          <w:szCs w:val="20"/>
          <w:lang w:eastAsia="en-GB"/>
        </w:rPr>
        <w:t> </w:t>
      </w:r>
      <w:r w:rsidRPr="0D05ACB8">
        <w:rPr>
          <w:rFonts w:eastAsia="Times New Roman" w:cs="Arial"/>
          <w:sz w:val="20"/>
          <w:szCs w:val="20"/>
          <w:lang w:eastAsia="en-GB"/>
        </w:rPr>
        <w:t> </w:t>
      </w:r>
      <w:r w:rsidRPr="0D05ACB8">
        <w:rPr>
          <w:rFonts w:ascii="Century Gothic" w:eastAsia="Times New Roman" w:hAnsi="Century Gothic" w:cs="Segoe UI"/>
          <w:sz w:val="20"/>
          <w:szCs w:val="20"/>
          <w:lang w:eastAsia="en-GB"/>
        </w:rPr>
        <w:t> </w:t>
      </w:r>
    </w:p>
    <w:tbl>
      <w:tblPr>
        <w:tblW w:w="7069" w:type="dxa"/>
        <w:tblInd w:w="1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5"/>
        <w:gridCol w:w="4884"/>
      </w:tblGrid>
      <w:tr w:rsidR="006724AE" w:rsidRPr="006724AE" w14:paraId="088AE1E1" w14:textId="77777777" w:rsidTr="7A2D530F">
        <w:tc>
          <w:tcPr>
            <w:tcW w:w="2185" w:type="dxa"/>
            <w:tcBorders>
              <w:top w:val="single" w:sz="12" w:space="0" w:color="000000"/>
              <w:left w:val="single" w:sz="12" w:space="0" w:color="000000"/>
              <w:bottom w:val="single" w:sz="12" w:space="0" w:color="000000"/>
              <w:right w:val="single" w:sz="6" w:space="0" w:color="000000"/>
            </w:tcBorders>
            <w:shd w:val="clear" w:color="auto" w:fill="auto"/>
            <w:hideMark/>
          </w:tcPr>
          <w:p w14:paraId="68B45A34"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b/>
                <w:bCs/>
                <w:sz w:val="20"/>
                <w:szCs w:val="20"/>
                <w:lang w:eastAsia="en-GB"/>
              </w:rPr>
              <w:t>Date</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c>
          <w:tcPr>
            <w:tcW w:w="4884" w:type="dxa"/>
            <w:tcBorders>
              <w:top w:val="single" w:sz="12" w:space="0" w:color="000000"/>
              <w:left w:val="single" w:sz="6" w:space="0" w:color="000000"/>
              <w:bottom w:val="single" w:sz="12" w:space="0" w:color="000000"/>
              <w:right w:val="single" w:sz="12" w:space="0" w:color="000000"/>
            </w:tcBorders>
            <w:shd w:val="clear" w:color="auto" w:fill="auto"/>
            <w:hideMark/>
          </w:tcPr>
          <w:p w14:paraId="69F574B3"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b/>
                <w:bCs/>
                <w:sz w:val="20"/>
                <w:szCs w:val="20"/>
                <w:lang w:eastAsia="en-GB"/>
              </w:rPr>
              <w:t>Action</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6FB5DDF6" w14:textId="77777777" w:rsidTr="7A2D530F">
        <w:tc>
          <w:tcPr>
            <w:tcW w:w="2185" w:type="dxa"/>
            <w:tcBorders>
              <w:top w:val="single" w:sz="6" w:space="0" w:color="000000"/>
              <w:left w:val="single" w:sz="12" w:space="0" w:color="000000"/>
              <w:bottom w:val="single" w:sz="6" w:space="0" w:color="000000"/>
              <w:right w:val="single" w:sz="6" w:space="0" w:color="000000"/>
            </w:tcBorders>
            <w:shd w:val="clear" w:color="auto" w:fill="auto"/>
            <w:hideMark/>
          </w:tcPr>
          <w:p w14:paraId="530828F6" w14:textId="19A8C62C" w:rsidR="006724AE" w:rsidRPr="006724AE" w:rsidRDefault="284E92FA" w:rsidP="0D05ACB8">
            <w:pPr>
              <w:textAlignment w:val="baseline"/>
              <w:rPr>
                <w:rFonts w:ascii="Arial" w:eastAsia="Times New Roman" w:hAnsi="Arial" w:cs="Arial"/>
                <w:sz w:val="20"/>
                <w:szCs w:val="20"/>
                <w:lang w:eastAsia="en-GB"/>
              </w:rPr>
            </w:pPr>
            <w:r w:rsidRPr="0D05ACB8">
              <w:rPr>
                <w:rFonts w:ascii="Century Gothic" w:eastAsia="Times New Roman" w:hAnsi="Century Gothic" w:cs="Times New Roman"/>
                <w:sz w:val="20"/>
                <w:szCs w:val="20"/>
                <w:lang w:eastAsia="en-GB"/>
              </w:rPr>
              <w:t xml:space="preserve">Early Jan </w:t>
            </w:r>
            <w:r w:rsidR="006724AE" w:rsidRPr="0D05ACB8">
              <w:rPr>
                <w:rFonts w:ascii="Century Gothic" w:eastAsia="Times New Roman" w:hAnsi="Century Gothic" w:cs="Times New Roman"/>
                <w:sz w:val="20"/>
                <w:szCs w:val="20"/>
                <w:lang w:eastAsia="en-GB"/>
              </w:rPr>
              <w:t>202</w:t>
            </w:r>
            <w:r w:rsidR="54A578F9" w:rsidRPr="0D05ACB8">
              <w:rPr>
                <w:rFonts w:ascii="Century Gothic" w:eastAsia="Times New Roman" w:hAnsi="Century Gothic" w:cs="Times New Roman"/>
                <w:sz w:val="20"/>
                <w:szCs w:val="20"/>
                <w:lang w:eastAsia="en-GB"/>
              </w:rPr>
              <w:t>3</w:t>
            </w:r>
          </w:p>
        </w:tc>
        <w:tc>
          <w:tcPr>
            <w:tcW w:w="4884" w:type="dxa"/>
            <w:tcBorders>
              <w:top w:val="single" w:sz="6" w:space="0" w:color="000000"/>
              <w:left w:val="single" w:sz="6" w:space="0" w:color="000000"/>
              <w:bottom w:val="single" w:sz="6" w:space="0" w:color="000000"/>
              <w:right w:val="single" w:sz="12" w:space="0" w:color="000000"/>
            </w:tcBorders>
            <w:shd w:val="clear" w:color="auto" w:fill="auto"/>
            <w:hideMark/>
          </w:tcPr>
          <w:p w14:paraId="7B18565B"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Kick-off meeting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481B7AC0" w14:textId="77777777" w:rsidTr="7A2D530F">
        <w:trPr>
          <w:trHeight w:val="855"/>
        </w:trPr>
        <w:tc>
          <w:tcPr>
            <w:tcW w:w="2185" w:type="dxa"/>
            <w:tcBorders>
              <w:top w:val="single" w:sz="6" w:space="0" w:color="000000"/>
              <w:left w:val="single" w:sz="12" w:space="0" w:color="000000"/>
              <w:bottom w:val="single" w:sz="6" w:space="0" w:color="000000"/>
              <w:right w:val="single" w:sz="6" w:space="0" w:color="000000"/>
            </w:tcBorders>
            <w:shd w:val="clear" w:color="auto" w:fill="auto"/>
            <w:hideMark/>
          </w:tcPr>
          <w:p w14:paraId="2F111EC7" w14:textId="44ABA1E0" w:rsidR="006724AE" w:rsidRPr="006724AE" w:rsidRDefault="1552E34D" w:rsidP="0D05ACB8">
            <w:r w:rsidRPr="7A2D530F">
              <w:rPr>
                <w:rFonts w:ascii="Century Gothic" w:eastAsia="Times New Roman" w:hAnsi="Century Gothic" w:cs="Times New Roman"/>
                <w:sz w:val="20"/>
                <w:szCs w:val="20"/>
                <w:lang w:eastAsia="en-GB"/>
              </w:rPr>
              <w:t>w/</w:t>
            </w:r>
            <w:proofErr w:type="gramStart"/>
            <w:r w:rsidRPr="7A2D530F">
              <w:rPr>
                <w:rFonts w:ascii="Century Gothic" w:eastAsia="Times New Roman" w:hAnsi="Century Gothic" w:cs="Times New Roman"/>
                <w:sz w:val="20"/>
                <w:szCs w:val="20"/>
                <w:lang w:eastAsia="en-GB"/>
              </w:rPr>
              <w:t>c</w:t>
            </w:r>
            <w:r w:rsidR="4087EB20" w:rsidRPr="7A2D530F">
              <w:rPr>
                <w:rFonts w:ascii="Century Gothic" w:eastAsia="Times New Roman" w:hAnsi="Century Gothic" w:cs="Times New Roman"/>
                <w:sz w:val="20"/>
                <w:szCs w:val="20"/>
                <w:lang w:eastAsia="en-GB"/>
              </w:rPr>
              <w:t xml:space="preserve"> </w:t>
            </w:r>
            <w:r w:rsidR="65204261" w:rsidRPr="7A2D530F">
              <w:rPr>
                <w:rFonts w:ascii="Century Gothic" w:eastAsia="Times New Roman" w:hAnsi="Century Gothic" w:cs="Times New Roman"/>
                <w:sz w:val="20"/>
                <w:szCs w:val="20"/>
                <w:lang w:eastAsia="en-GB"/>
              </w:rPr>
              <w:t xml:space="preserve"> 20</w:t>
            </w:r>
            <w:proofErr w:type="gramEnd"/>
            <w:r w:rsidR="65204261" w:rsidRPr="7A2D530F">
              <w:rPr>
                <w:rFonts w:ascii="Century Gothic" w:eastAsia="Times New Roman" w:hAnsi="Century Gothic" w:cs="Times New Roman"/>
                <w:sz w:val="20"/>
                <w:szCs w:val="20"/>
                <w:lang w:eastAsia="en-GB"/>
              </w:rPr>
              <w:t>th Feb 2</w:t>
            </w:r>
            <w:r w:rsidR="4087EB20" w:rsidRPr="7A2D530F">
              <w:rPr>
                <w:rFonts w:ascii="Century Gothic" w:eastAsia="Times New Roman" w:hAnsi="Century Gothic" w:cs="Times New Roman"/>
                <w:sz w:val="20"/>
                <w:szCs w:val="20"/>
                <w:lang w:eastAsia="en-GB"/>
              </w:rPr>
              <w:t>023</w:t>
            </w:r>
          </w:p>
        </w:tc>
        <w:tc>
          <w:tcPr>
            <w:tcW w:w="4884" w:type="dxa"/>
            <w:tcBorders>
              <w:top w:val="single" w:sz="6" w:space="0" w:color="000000"/>
              <w:left w:val="single" w:sz="6" w:space="0" w:color="000000"/>
              <w:bottom w:val="single" w:sz="6" w:space="0" w:color="000000"/>
              <w:right w:val="single" w:sz="12" w:space="0" w:color="000000"/>
            </w:tcBorders>
            <w:shd w:val="clear" w:color="auto" w:fill="auto"/>
            <w:hideMark/>
          </w:tcPr>
          <w:p w14:paraId="3ED68E3C" w14:textId="1EA721CF" w:rsidR="006724AE" w:rsidRPr="006724AE" w:rsidRDefault="006724AE" w:rsidP="18B58892">
            <w:pPr>
              <w:textAlignment w:val="baseline"/>
              <w:rPr>
                <w:rFonts w:ascii="Arial" w:eastAsia="Times New Roman" w:hAnsi="Arial" w:cs="Arial"/>
                <w:sz w:val="20"/>
                <w:szCs w:val="20"/>
                <w:lang w:eastAsia="en-GB"/>
              </w:rPr>
            </w:pPr>
            <w:r w:rsidRPr="18B58892">
              <w:rPr>
                <w:rFonts w:ascii="Century Gothic" w:eastAsia="Times New Roman" w:hAnsi="Century Gothic" w:cs="Times New Roman"/>
                <w:sz w:val="20"/>
                <w:szCs w:val="20"/>
                <w:lang w:eastAsia="en-GB"/>
              </w:rPr>
              <w:t>First interim presentation/report on progress</w:t>
            </w:r>
          </w:p>
        </w:tc>
      </w:tr>
      <w:tr w:rsidR="006724AE" w:rsidRPr="006724AE" w14:paraId="6EE18B44" w14:textId="77777777" w:rsidTr="7A2D530F">
        <w:tc>
          <w:tcPr>
            <w:tcW w:w="2185" w:type="dxa"/>
            <w:tcBorders>
              <w:top w:val="single" w:sz="6" w:space="0" w:color="000000"/>
              <w:left w:val="single" w:sz="12" w:space="0" w:color="000000"/>
              <w:bottom w:val="single" w:sz="6" w:space="0" w:color="000000"/>
              <w:right w:val="single" w:sz="6" w:space="0" w:color="000000"/>
            </w:tcBorders>
            <w:shd w:val="clear" w:color="auto" w:fill="auto"/>
            <w:hideMark/>
          </w:tcPr>
          <w:p w14:paraId="6140E141" w14:textId="1843F14B" w:rsidR="006724AE" w:rsidRPr="006724AE" w:rsidRDefault="0506499F" w:rsidP="22E435CD">
            <w:pPr>
              <w:textAlignment w:val="baseline"/>
              <w:rPr>
                <w:rFonts w:ascii="Times New Roman" w:eastAsia="Times New Roman" w:hAnsi="Times New Roman" w:cs="Times New Roman"/>
                <w:sz w:val="24"/>
                <w:szCs w:val="24"/>
                <w:lang w:eastAsia="en-GB"/>
              </w:rPr>
            </w:pPr>
            <w:r w:rsidRPr="7A2D530F">
              <w:rPr>
                <w:rFonts w:ascii="Century Gothic" w:eastAsia="Times New Roman" w:hAnsi="Century Gothic" w:cs="Times New Roman"/>
                <w:sz w:val="20"/>
                <w:szCs w:val="20"/>
                <w:lang w:eastAsia="en-GB"/>
              </w:rPr>
              <w:t>By 28</w:t>
            </w:r>
            <w:r w:rsidRPr="7A2D530F">
              <w:rPr>
                <w:rFonts w:ascii="Century Gothic" w:eastAsia="Times New Roman" w:hAnsi="Century Gothic" w:cs="Times New Roman"/>
                <w:sz w:val="20"/>
                <w:szCs w:val="20"/>
                <w:vertAlign w:val="superscript"/>
                <w:lang w:eastAsia="en-GB"/>
              </w:rPr>
              <w:t>th</w:t>
            </w:r>
            <w:r w:rsidRPr="7A2D530F">
              <w:rPr>
                <w:rFonts w:ascii="Century Gothic" w:eastAsia="Times New Roman" w:hAnsi="Century Gothic" w:cs="Times New Roman"/>
                <w:sz w:val="20"/>
                <w:szCs w:val="20"/>
                <w:lang w:eastAsia="en-GB"/>
              </w:rPr>
              <w:t xml:space="preserve"> March</w:t>
            </w:r>
            <w:r w:rsidR="680CD11D" w:rsidRPr="7A2D530F">
              <w:rPr>
                <w:rFonts w:ascii="Century Gothic" w:eastAsia="Times New Roman" w:hAnsi="Century Gothic" w:cs="Times New Roman"/>
                <w:sz w:val="20"/>
                <w:szCs w:val="20"/>
                <w:lang w:eastAsia="en-GB"/>
              </w:rPr>
              <w:t xml:space="preserve"> </w:t>
            </w:r>
            <w:r w:rsidR="006724AE" w:rsidRPr="7A2D530F">
              <w:rPr>
                <w:rFonts w:ascii="Century Gothic" w:eastAsia="Times New Roman" w:hAnsi="Century Gothic" w:cs="Times New Roman"/>
                <w:sz w:val="20"/>
                <w:szCs w:val="20"/>
                <w:lang w:eastAsia="en-GB"/>
              </w:rPr>
              <w:t>2023</w:t>
            </w:r>
            <w:r w:rsidR="006724AE" w:rsidRPr="7A2D530F">
              <w:rPr>
                <w:rFonts w:ascii="Arial" w:eastAsia="Times New Roman" w:hAnsi="Arial" w:cs="Arial"/>
                <w:sz w:val="20"/>
                <w:szCs w:val="20"/>
                <w:lang w:eastAsia="en-GB"/>
              </w:rPr>
              <w:t> </w:t>
            </w:r>
            <w:r w:rsidR="006724AE" w:rsidRPr="7A2D530F">
              <w:rPr>
                <w:rFonts w:ascii="Century Gothic" w:eastAsia="Times New Roman" w:hAnsi="Century Gothic" w:cs="Times New Roman"/>
                <w:sz w:val="20"/>
                <w:szCs w:val="20"/>
                <w:lang w:eastAsia="en-GB"/>
              </w:rPr>
              <w:t> </w:t>
            </w:r>
          </w:p>
        </w:tc>
        <w:tc>
          <w:tcPr>
            <w:tcW w:w="4884" w:type="dxa"/>
            <w:tcBorders>
              <w:top w:val="single" w:sz="6" w:space="0" w:color="000000"/>
              <w:left w:val="single" w:sz="6" w:space="0" w:color="000000"/>
              <w:bottom w:val="single" w:sz="6" w:space="0" w:color="000000"/>
              <w:right w:val="single" w:sz="12" w:space="0" w:color="000000"/>
            </w:tcBorders>
            <w:shd w:val="clear" w:color="auto" w:fill="auto"/>
            <w:hideMark/>
          </w:tcPr>
          <w:p w14:paraId="4F0FF126" w14:textId="77777777" w:rsidR="006724AE" w:rsidRPr="006724AE" w:rsidRDefault="13360151"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 xml:space="preserve">Latest date for delivery of final report, analytical </w:t>
            </w:r>
            <w:proofErr w:type="gramStart"/>
            <w:r w:rsidRPr="22E435CD">
              <w:rPr>
                <w:rFonts w:ascii="Century Gothic" w:eastAsia="Times New Roman" w:hAnsi="Century Gothic" w:cs="Times New Roman"/>
                <w:sz w:val="20"/>
                <w:szCs w:val="20"/>
                <w:lang w:eastAsia="en-GB"/>
              </w:rPr>
              <w:t>outputs</w:t>
            </w:r>
            <w:proofErr w:type="gramEnd"/>
            <w:r w:rsidRPr="22E435CD">
              <w:rPr>
                <w:rFonts w:ascii="Century Gothic" w:eastAsia="Times New Roman" w:hAnsi="Century Gothic" w:cs="Times New Roman"/>
                <w:sz w:val="20"/>
                <w:szCs w:val="20"/>
                <w:lang w:eastAsia="en-GB"/>
              </w:rPr>
              <w:t xml:space="preserve"> and assumptions log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p w14:paraId="110E5BB9" w14:textId="33B00D3A" w:rsidR="006724AE" w:rsidRPr="006724AE" w:rsidRDefault="006724AE" w:rsidP="22E435CD">
            <w:pPr>
              <w:textAlignment w:val="baseline"/>
              <w:rPr>
                <w:rFonts w:ascii="Century Gothic" w:eastAsia="Times New Roman" w:hAnsi="Century Gothic" w:cs="Times New Roman"/>
                <w:sz w:val="20"/>
                <w:szCs w:val="20"/>
                <w:lang w:eastAsia="en-GB"/>
              </w:rPr>
            </w:pPr>
          </w:p>
        </w:tc>
      </w:tr>
    </w:tbl>
    <w:p w14:paraId="3BE62E1E" w14:textId="171741A4" w:rsidR="3B6C79D7" w:rsidRDefault="3B6C79D7" w:rsidP="22E435CD"/>
    <w:p w14:paraId="53C9821A" w14:textId="1EE28A07" w:rsidR="006724AE" w:rsidRPr="006724AE" w:rsidRDefault="006724AE" w:rsidP="4125DC50">
      <w:pPr>
        <w:pStyle w:val="ListParagraph"/>
        <w:textAlignment w:val="baseline"/>
        <w:rPr>
          <w:rFonts w:ascii="Segoe UI" w:eastAsia="Times New Roman" w:hAnsi="Segoe UI" w:cs="Segoe UI"/>
          <w:sz w:val="18"/>
          <w:szCs w:val="18"/>
          <w:lang w:eastAsia="en-GB"/>
        </w:rPr>
      </w:pPr>
      <w:r w:rsidRPr="0D05ACB8">
        <w:rPr>
          <w:rFonts w:eastAsia="Times New Roman" w:cs="Arial"/>
          <w:sz w:val="20"/>
          <w:szCs w:val="20"/>
          <w:lang w:eastAsia="en-GB"/>
        </w:rPr>
        <w:t> </w:t>
      </w:r>
      <w:r w:rsidRPr="0D05ACB8">
        <w:rPr>
          <w:rFonts w:ascii="Century Gothic" w:eastAsia="Times New Roman" w:hAnsi="Century Gothic" w:cs="Segoe UI"/>
          <w:sz w:val="20"/>
          <w:szCs w:val="20"/>
          <w:lang w:eastAsia="en-GB"/>
        </w:rPr>
        <w:t> </w:t>
      </w:r>
    </w:p>
    <w:p w14:paraId="2A923174" w14:textId="31CA4AF0" w:rsidR="4125DC50" w:rsidRDefault="4125DC50" w:rsidP="4125DC50">
      <w:pPr>
        <w:pStyle w:val="ListParagraph"/>
        <w:ind w:left="1080"/>
        <w:rPr>
          <w:rFonts w:ascii="Century Gothic" w:eastAsia="Times New Roman" w:hAnsi="Century Gothic" w:cs="Segoe UI"/>
          <w:sz w:val="20"/>
          <w:szCs w:val="20"/>
          <w:lang w:eastAsia="en-GB"/>
        </w:rPr>
      </w:pPr>
    </w:p>
    <w:p w14:paraId="7490F709" w14:textId="1822DCB0"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7A2D530F">
        <w:rPr>
          <w:rFonts w:ascii="Century Gothic" w:eastAsia="Times New Roman" w:hAnsi="Century Gothic" w:cs="Segoe UI"/>
          <w:sz w:val="20"/>
          <w:szCs w:val="20"/>
          <w:lang w:eastAsia="en-GB"/>
        </w:rPr>
        <w:t>In addition to the formal reporting points, the CCC would expect to have regular scheduled discussions (meetings or calls) to ensure the work is progressing as expected. It is expected a more detailed timeline would be proposed in bids documents and agreed with the CCC at the kick-off meeting.</w:t>
      </w:r>
      <w:r w:rsidRPr="7A2D530F">
        <w:rPr>
          <w:rFonts w:eastAsia="Times New Roman" w:cs="Arial"/>
          <w:sz w:val="20"/>
          <w:szCs w:val="20"/>
          <w:lang w:eastAsia="en-GB"/>
        </w:rPr>
        <w:t>  </w:t>
      </w:r>
      <w:r w:rsidRPr="7A2D530F">
        <w:rPr>
          <w:rFonts w:ascii="Century Gothic" w:eastAsia="Times New Roman" w:hAnsi="Century Gothic" w:cs="Segoe UI"/>
          <w:sz w:val="20"/>
          <w:szCs w:val="20"/>
          <w:lang w:eastAsia="en-GB"/>
        </w:rPr>
        <w:t> </w:t>
      </w:r>
    </w:p>
    <w:p w14:paraId="58CC79E4" w14:textId="5337A66F" w:rsidR="7A2D530F" w:rsidRDefault="7A2D530F" w:rsidP="7A2D530F">
      <w:pPr>
        <w:pStyle w:val="ListParagraph"/>
        <w:ind w:left="1080"/>
        <w:rPr>
          <w:rFonts w:ascii="Century Gothic" w:eastAsia="Times New Roman" w:hAnsi="Century Gothic" w:cs="Segoe UI"/>
          <w:sz w:val="20"/>
          <w:szCs w:val="20"/>
          <w:lang w:eastAsia="en-GB"/>
        </w:rPr>
      </w:pPr>
    </w:p>
    <w:p w14:paraId="5A372D09" w14:textId="2D24E7E4" w:rsidR="152200F4" w:rsidRDefault="152200F4" w:rsidP="7A2D530F">
      <w:pPr>
        <w:pStyle w:val="ListParagraph"/>
        <w:ind w:left="1080"/>
        <w:rPr>
          <w:rFonts w:ascii="Century Gothic" w:eastAsia="Times New Roman" w:hAnsi="Century Gothic" w:cs="Segoe UI"/>
          <w:sz w:val="20"/>
          <w:szCs w:val="20"/>
          <w:lang w:eastAsia="en-GB"/>
        </w:rPr>
      </w:pPr>
      <w:r w:rsidRPr="7A2D530F">
        <w:rPr>
          <w:rFonts w:ascii="Century Gothic" w:eastAsia="Times New Roman" w:hAnsi="Century Gothic" w:cs="Segoe UI"/>
          <w:sz w:val="20"/>
          <w:szCs w:val="20"/>
          <w:lang w:eastAsia="en-GB"/>
        </w:rPr>
        <w:t xml:space="preserve">We welcome alternative suggestions for a credible timeline for this project as part of the response to the ITT – under the constraint that a </w:t>
      </w:r>
      <w:r w:rsidR="453B640E" w:rsidRPr="7A2D530F">
        <w:rPr>
          <w:rFonts w:ascii="Century Gothic" w:eastAsia="Times New Roman" w:hAnsi="Century Gothic" w:cs="Segoe UI"/>
          <w:sz w:val="20"/>
          <w:szCs w:val="20"/>
          <w:lang w:eastAsia="en-GB"/>
        </w:rPr>
        <w:t xml:space="preserve">large fraction of the budget for this project must be spent this financial year (to end of March).  </w:t>
      </w:r>
      <w:r w:rsidRPr="7A2D530F">
        <w:rPr>
          <w:rFonts w:ascii="Century Gothic" w:eastAsia="Times New Roman" w:hAnsi="Century Gothic" w:cs="Segoe UI"/>
          <w:sz w:val="20"/>
          <w:szCs w:val="20"/>
          <w:lang w:eastAsia="en-GB"/>
        </w:rPr>
        <w:t xml:space="preserve"> </w:t>
      </w:r>
    </w:p>
    <w:p w14:paraId="7861FB11" w14:textId="77777777" w:rsidR="006724AE" w:rsidRPr="006724AE" w:rsidRDefault="006724AE" w:rsidP="22E435CD">
      <w:pPr>
        <w:pStyle w:val="ListParagrap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6A8AE529" w14:textId="5E5B8806" w:rsidR="003A05B7" w:rsidRPr="00F97858" w:rsidRDefault="003A05B7" w:rsidP="22E435CD">
      <w:pPr>
        <w:pStyle w:val="Heading1"/>
        <w:widowControl w:val="0"/>
        <w:numPr>
          <w:ilvl w:val="1"/>
          <w:numId w:val="25"/>
        </w:numPr>
        <w:overflowPunct w:val="0"/>
        <w:autoSpaceDE w:val="0"/>
        <w:autoSpaceDN w:val="0"/>
        <w:adjustRightInd w:val="0"/>
        <w:spacing w:before="240" w:after="60"/>
        <w:textAlignment w:val="baseline"/>
        <w:rPr>
          <w:rFonts w:asciiTheme="minorHAnsi" w:hAnsiTheme="minorHAnsi"/>
          <w:color w:val="auto"/>
          <w:sz w:val="20"/>
          <w:szCs w:val="20"/>
        </w:rPr>
      </w:pPr>
      <w:bookmarkStart w:id="19" w:name="_Ref357541731"/>
      <w:bookmarkStart w:id="20" w:name="_Toc381969514"/>
      <w:bookmarkStart w:id="21" w:name="_Toc405888463"/>
      <w:r w:rsidRPr="22E435CD">
        <w:rPr>
          <w:rFonts w:asciiTheme="minorHAnsi" w:hAnsiTheme="minorHAnsi" w:cs="Arial"/>
          <w:color w:val="auto"/>
          <w:sz w:val="20"/>
          <w:szCs w:val="20"/>
        </w:rPr>
        <w:t>Challenges</w:t>
      </w:r>
      <w:bookmarkEnd w:id="19"/>
      <w:bookmarkEnd w:id="20"/>
      <w:bookmarkEnd w:id="21"/>
    </w:p>
    <w:p w14:paraId="6AB61D0C" w14:textId="77777777" w:rsidR="006724AE" w:rsidRDefault="006724AE" w:rsidP="22E435CD">
      <w:pPr>
        <w:ind w:left="720"/>
        <w:jc w:val="both"/>
        <w:textAlignment w:val="baseline"/>
        <w:rPr>
          <w:rFonts w:ascii="Century Gothic" w:eastAsia="Times New Roman" w:hAnsi="Century Gothic" w:cs="Segoe UI"/>
          <w:sz w:val="20"/>
          <w:szCs w:val="20"/>
          <w:lang w:eastAsia="en-GB"/>
        </w:rPr>
      </w:pPr>
      <w:bookmarkStart w:id="22" w:name="_Toc381969515"/>
      <w:bookmarkStart w:id="23" w:name="_Toc405888464"/>
    </w:p>
    <w:p w14:paraId="1B52ECB8" w14:textId="7785FFE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specific challenges that the CCC envisage with this project include: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BEB6D6" w14:textId="77777777" w:rsidR="00F97858" w:rsidRDefault="006724AE" w:rsidP="22E435CD">
      <w:pPr>
        <w:ind w:left="720"/>
        <w:jc w:val="both"/>
        <w:textAlignment w:val="baseline"/>
        <w:rPr>
          <w:rFonts w:ascii="Segoe UI" w:eastAsia="Times New Roman" w:hAnsi="Segoe UI" w:cs="Segoe UI"/>
          <w:sz w:val="18"/>
          <w:szCs w:val="18"/>
          <w:lang w:eastAsia="en-GB"/>
        </w:rPr>
      </w:pPr>
      <w:r w:rsidRPr="0D05ACB8">
        <w:rPr>
          <w:rFonts w:ascii="Arial" w:eastAsia="Times New Roman" w:hAnsi="Arial" w:cs="Arial"/>
          <w:sz w:val="20"/>
          <w:szCs w:val="20"/>
          <w:lang w:eastAsia="en-GB"/>
        </w:rPr>
        <w:t> </w:t>
      </w:r>
      <w:r w:rsidRPr="0D05ACB8">
        <w:rPr>
          <w:rFonts w:ascii="Century Gothic" w:eastAsia="Times New Roman" w:hAnsi="Century Gothic" w:cs="Segoe UI"/>
          <w:sz w:val="20"/>
          <w:szCs w:val="20"/>
          <w:lang w:eastAsia="en-GB"/>
        </w:rPr>
        <w:t> </w:t>
      </w:r>
    </w:p>
    <w:p w14:paraId="2C371C9B" w14:textId="40648402" w:rsidR="6A95C885" w:rsidRDefault="6A95C885" w:rsidP="0D05ACB8">
      <w:pPr>
        <w:pStyle w:val="ListParagraph"/>
        <w:numPr>
          <w:ilvl w:val="0"/>
          <w:numId w:val="35"/>
        </w:numPr>
        <w:jc w:val="both"/>
        <w:rPr>
          <w:rFonts w:ascii="Century Gothic" w:eastAsia="Times New Roman" w:hAnsi="Century Gothic" w:cs="Segoe UI"/>
          <w:sz w:val="20"/>
          <w:szCs w:val="20"/>
          <w:lang w:eastAsia="en-GB"/>
        </w:rPr>
      </w:pPr>
      <w:r w:rsidRPr="7A2D530F">
        <w:rPr>
          <w:rFonts w:ascii="Century Gothic" w:eastAsia="Times New Roman" w:hAnsi="Century Gothic" w:cs="Segoe UI"/>
          <w:sz w:val="20"/>
          <w:szCs w:val="20"/>
          <w:lang w:eastAsia="en-GB"/>
        </w:rPr>
        <w:t xml:space="preserve">Data availability for spatially disaggregated </w:t>
      </w:r>
      <w:r w:rsidR="248DD6A7" w:rsidRPr="7A2D530F">
        <w:rPr>
          <w:rFonts w:ascii="Century Gothic" w:eastAsia="Times New Roman" w:hAnsi="Century Gothic" w:cs="Segoe UI"/>
          <w:sz w:val="20"/>
          <w:szCs w:val="20"/>
          <w:lang w:eastAsia="en-GB"/>
        </w:rPr>
        <w:t>case studies/pilot studies</w:t>
      </w:r>
      <w:r w:rsidRPr="7A2D530F">
        <w:rPr>
          <w:rFonts w:ascii="Century Gothic" w:eastAsia="Times New Roman" w:hAnsi="Century Gothic" w:cs="Segoe UI"/>
          <w:sz w:val="20"/>
          <w:szCs w:val="20"/>
          <w:lang w:eastAsia="en-GB"/>
        </w:rPr>
        <w:t xml:space="preserve">. </w:t>
      </w:r>
    </w:p>
    <w:p w14:paraId="3D5B0972" w14:textId="0EBE544D" w:rsidR="0A613696" w:rsidRDefault="0A613696" w:rsidP="0D05ACB8">
      <w:pPr>
        <w:pStyle w:val="ListParagraph"/>
        <w:numPr>
          <w:ilvl w:val="0"/>
          <w:numId w:val="35"/>
        </w:numPr>
        <w:jc w:val="both"/>
        <w:rPr>
          <w:rFonts w:ascii="Century Gothic" w:eastAsia="Times New Roman" w:hAnsi="Century Gothic" w:cs="Segoe UI"/>
          <w:sz w:val="20"/>
          <w:szCs w:val="20"/>
          <w:lang w:eastAsia="en-GB"/>
        </w:rPr>
      </w:pPr>
      <w:r w:rsidRPr="7A2D530F">
        <w:rPr>
          <w:rFonts w:ascii="Century Gothic" w:eastAsia="Times New Roman" w:hAnsi="Century Gothic" w:cs="Segoe UI"/>
          <w:sz w:val="20"/>
          <w:szCs w:val="20"/>
          <w:lang w:eastAsia="en-GB"/>
        </w:rPr>
        <w:t xml:space="preserve">Ensuring consistency of approach </w:t>
      </w:r>
      <w:r w:rsidR="26847DE2" w:rsidRPr="7A2D530F">
        <w:rPr>
          <w:rFonts w:ascii="Century Gothic" w:eastAsia="Times New Roman" w:hAnsi="Century Gothic" w:cs="Segoe UI"/>
          <w:sz w:val="20"/>
          <w:szCs w:val="20"/>
          <w:lang w:eastAsia="en-GB"/>
        </w:rPr>
        <w:t>across the project</w:t>
      </w:r>
      <w:r w:rsidR="0598DF20" w:rsidRPr="7A2D530F">
        <w:rPr>
          <w:rFonts w:ascii="Century Gothic" w:eastAsia="Times New Roman" w:hAnsi="Century Gothic" w:cs="Segoe UI"/>
          <w:sz w:val="20"/>
          <w:szCs w:val="20"/>
          <w:lang w:eastAsia="en-GB"/>
        </w:rPr>
        <w:t xml:space="preserve">, including across the risks assessed in Task 1. </w:t>
      </w:r>
    </w:p>
    <w:p w14:paraId="6B9F29B7" w14:textId="77777777" w:rsidR="00F97858" w:rsidRDefault="006724AE" w:rsidP="22E435CD">
      <w:pPr>
        <w:ind w:left="1083"/>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Bids should set out how these risks will be managed alongside any </w:t>
      </w:r>
    </w:p>
    <w:p w14:paraId="4E45F8C3" w14:textId="521ADD0D" w:rsidR="006724AE" w:rsidRPr="006724AE" w:rsidRDefault="006724AE" w:rsidP="22E435CD">
      <w:pPr>
        <w:ind w:left="720" w:firstLine="36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other risks and challenges to successfully undertaking this work.</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520DD" w14:textId="1EA7DF23" w:rsidR="006724AE" w:rsidRPr="006724AE" w:rsidRDefault="00F97858"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xml:space="preserve">   </w:t>
      </w:r>
      <w:r w:rsidR="006724AE" w:rsidRPr="22E435CD">
        <w:rPr>
          <w:rFonts w:ascii="Arial" w:eastAsia="Times New Roman" w:hAnsi="Arial" w:cs="Arial"/>
          <w:sz w:val="20"/>
          <w:szCs w:val="20"/>
          <w:lang w:eastAsia="en-GB"/>
        </w:rPr>
        <w:t> </w:t>
      </w:r>
      <w:r w:rsidR="006724AE" w:rsidRPr="22E435CD">
        <w:rPr>
          <w:rFonts w:ascii="Century Gothic" w:eastAsia="Times New Roman" w:hAnsi="Century Gothic" w:cs="Segoe UI"/>
          <w:sz w:val="20"/>
          <w:szCs w:val="20"/>
          <w:lang w:eastAsia="en-GB"/>
        </w:rPr>
        <w:t> </w:t>
      </w:r>
    </w:p>
    <w:p w14:paraId="5BAAA34A" w14:textId="77777777" w:rsidR="006724AE" w:rsidRPr="006724AE" w:rsidRDefault="006724AE" w:rsidP="22E435CD">
      <w:pPr>
        <w:ind w:left="108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contractor will be expected to identify one named point of contract through whom all enquiries can be filtered. A CCC project manager will be assigned to the project and will be the central point of contact.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E359EEB" w14:textId="7D0BF084" w:rsidR="003A05B7" w:rsidRPr="00F97858" w:rsidRDefault="003A05B7" w:rsidP="006724AE">
      <w:pPr>
        <w:pStyle w:val="Heading1"/>
        <w:widowControl w:val="0"/>
        <w:numPr>
          <w:ilvl w:val="1"/>
          <w:numId w:val="25"/>
        </w:numPr>
        <w:overflowPunct w:val="0"/>
        <w:autoSpaceDE w:val="0"/>
        <w:autoSpaceDN w:val="0"/>
        <w:adjustRightInd w:val="0"/>
        <w:spacing w:before="240" w:after="60"/>
        <w:textAlignment w:val="baseline"/>
        <w:rPr>
          <w:color w:val="auto"/>
        </w:rPr>
      </w:pPr>
      <w:r w:rsidRPr="22E435CD">
        <w:rPr>
          <w:rFonts w:asciiTheme="minorHAnsi" w:hAnsiTheme="minorHAnsi" w:cs="Arial"/>
          <w:color w:val="auto"/>
          <w:sz w:val="20"/>
          <w:szCs w:val="20"/>
        </w:rPr>
        <w:t>Ethics</w:t>
      </w:r>
      <w:bookmarkEnd w:id="22"/>
      <w:bookmarkEnd w:id="23"/>
      <w:r w:rsidRPr="22E435CD">
        <w:rPr>
          <w:rFonts w:asciiTheme="minorHAnsi" w:hAnsiTheme="minorHAnsi" w:cs="Arial"/>
          <w:color w:val="auto"/>
          <w:sz w:val="20"/>
          <w:szCs w:val="20"/>
        </w:rPr>
        <w:t xml:space="preserve"> </w:t>
      </w:r>
      <w:r>
        <w:tab/>
      </w:r>
    </w:p>
    <w:p w14:paraId="5297F085" w14:textId="77777777" w:rsidR="006724AE" w:rsidRDefault="006724AE" w:rsidP="22E435CD">
      <w:pPr>
        <w:ind w:left="720"/>
        <w:jc w:val="both"/>
        <w:rPr>
          <w:rFonts w:cs="Arial"/>
          <w:sz w:val="20"/>
          <w:szCs w:val="20"/>
        </w:rPr>
      </w:pPr>
    </w:p>
    <w:p w14:paraId="4A1E7377" w14:textId="518ABD95" w:rsidR="0038388A" w:rsidRPr="0038388A" w:rsidRDefault="0038388A" w:rsidP="22E435CD">
      <w:pPr>
        <w:ind w:left="1083"/>
        <w:jc w:val="both"/>
        <w:rPr>
          <w:rFonts w:cs="Arial"/>
          <w:sz w:val="20"/>
          <w:szCs w:val="20"/>
        </w:rPr>
      </w:pPr>
      <w:r w:rsidRPr="22E435CD">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22E435CD">
      <w:pPr>
        <w:pStyle w:val="ListParagraph"/>
        <w:spacing w:after="0" w:line="240" w:lineRule="auto"/>
        <w:ind w:left="0"/>
        <w:jc w:val="both"/>
        <w:rPr>
          <w:rFonts w:asciiTheme="minorHAnsi" w:hAnsiTheme="minorHAnsi" w:cs="Arial"/>
          <w:sz w:val="20"/>
          <w:szCs w:val="20"/>
        </w:rPr>
      </w:pPr>
    </w:p>
    <w:p w14:paraId="7B4C55BC" w14:textId="77777777" w:rsidR="0038388A" w:rsidRPr="0038388A" w:rsidRDefault="0038388A" w:rsidP="22E435CD">
      <w:pPr>
        <w:ind w:left="516" w:firstLine="720"/>
        <w:jc w:val="both"/>
        <w:rPr>
          <w:rFonts w:cs="Arial"/>
          <w:sz w:val="20"/>
          <w:szCs w:val="20"/>
        </w:rPr>
      </w:pPr>
      <w:r w:rsidRPr="22E435CD">
        <w:rPr>
          <w:rFonts w:cs="Arial"/>
          <w:sz w:val="20"/>
          <w:szCs w:val="20"/>
        </w:rPr>
        <w:t>We expect contractors to adhere to the following GSR Principals:</w:t>
      </w:r>
    </w:p>
    <w:p w14:paraId="3A821584" w14:textId="77777777" w:rsidR="0038388A" w:rsidRPr="0038388A" w:rsidRDefault="0038388A" w:rsidP="22E435CD">
      <w:pPr>
        <w:pStyle w:val="ListParagraph"/>
        <w:numPr>
          <w:ilvl w:val="0"/>
          <w:numId w:val="9"/>
        </w:numPr>
        <w:rPr>
          <w:rFonts w:asciiTheme="minorHAnsi" w:hAnsiTheme="minorHAnsi" w:cs="Arial"/>
          <w:sz w:val="20"/>
          <w:szCs w:val="20"/>
        </w:rPr>
      </w:pPr>
      <w:r w:rsidRPr="22E435CD">
        <w:rPr>
          <w:rFonts w:asciiTheme="minorHAnsi" w:hAnsiTheme="minorHAnsi" w:cs="Arial"/>
          <w:sz w:val="20"/>
          <w:szCs w:val="20"/>
        </w:rPr>
        <w:t>Sound application and conduct of social research methods and appropriate dissemination and utilisation of findings</w:t>
      </w:r>
    </w:p>
    <w:p w14:paraId="2B804B7C" w14:textId="77777777" w:rsidR="0038388A" w:rsidRPr="0038388A" w:rsidRDefault="0038388A" w:rsidP="22E435CD">
      <w:pPr>
        <w:pStyle w:val="ListParagraph"/>
        <w:numPr>
          <w:ilvl w:val="0"/>
          <w:numId w:val="9"/>
        </w:numPr>
        <w:jc w:val="both"/>
        <w:rPr>
          <w:rFonts w:asciiTheme="minorHAnsi" w:hAnsiTheme="minorHAnsi" w:cs="Arial"/>
          <w:sz w:val="20"/>
          <w:szCs w:val="20"/>
        </w:rPr>
      </w:pPr>
      <w:r w:rsidRPr="22E435CD">
        <w:rPr>
          <w:rFonts w:asciiTheme="minorHAnsi" w:hAnsiTheme="minorHAnsi" w:cs="Arial"/>
          <w:sz w:val="20"/>
          <w:szCs w:val="20"/>
        </w:rPr>
        <w:t>Participation based on valid consent</w:t>
      </w:r>
    </w:p>
    <w:p w14:paraId="73DCA86A" w14:textId="77777777" w:rsidR="0038388A" w:rsidRPr="0038388A" w:rsidRDefault="0038388A" w:rsidP="22E435CD">
      <w:pPr>
        <w:pStyle w:val="ListParagraph"/>
        <w:numPr>
          <w:ilvl w:val="0"/>
          <w:numId w:val="9"/>
        </w:numPr>
        <w:jc w:val="both"/>
        <w:rPr>
          <w:rFonts w:asciiTheme="minorHAnsi" w:hAnsiTheme="minorHAnsi" w:cs="Arial"/>
          <w:sz w:val="20"/>
          <w:szCs w:val="20"/>
        </w:rPr>
      </w:pPr>
      <w:r w:rsidRPr="22E435CD">
        <w:rPr>
          <w:rFonts w:asciiTheme="minorHAnsi" w:hAnsiTheme="minorHAnsi" w:cs="Arial"/>
          <w:sz w:val="20"/>
          <w:szCs w:val="20"/>
        </w:rPr>
        <w:lastRenderedPageBreak/>
        <w:t>Enabling participation</w:t>
      </w:r>
    </w:p>
    <w:p w14:paraId="7335D893" w14:textId="77777777" w:rsidR="0038388A" w:rsidRPr="0038388A" w:rsidRDefault="0038388A" w:rsidP="22E435CD">
      <w:pPr>
        <w:pStyle w:val="ListParagraph"/>
        <w:numPr>
          <w:ilvl w:val="0"/>
          <w:numId w:val="9"/>
        </w:numPr>
        <w:jc w:val="both"/>
        <w:rPr>
          <w:rFonts w:asciiTheme="minorHAnsi" w:hAnsiTheme="minorHAnsi" w:cs="Arial"/>
          <w:sz w:val="20"/>
          <w:szCs w:val="20"/>
        </w:rPr>
      </w:pPr>
      <w:r w:rsidRPr="22E435CD">
        <w:rPr>
          <w:rFonts w:asciiTheme="minorHAnsi" w:hAnsiTheme="minorHAnsi" w:cs="Arial"/>
          <w:sz w:val="20"/>
          <w:szCs w:val="20"/>
        </w:rPr>
        <w:t>Avoidance of personal harm</w:t>
      </w:r>
    </w:p>
    <w:p w14:paraId="73C27928" w14:textId="77777777" w:rsidR="0038388A" w:rsidRPr="0038388A" w:rsidRDefault="0038388A" w:rsidP="22E435CD">
      <w:pPr>
        <w:pStyle w:val="ListParagraph"/>
        <w:numPr>
          <w:ilvl w:val="0"/>
          <w:numId w:val="9"/>
        </w:numPr>
        <w:spacing w:after="0" w:line="240" w:lineRule="auto"/>
        <w:jc w:val="both"/>
        <w:rPr>
          <w:rFonts w:asciiTheme="minorHAnsi" w:hAnsiTheme="minorHAnsi" w:cs="Arial"/>
          <w:sz w:val="20"/>
          <w:szCs w:val="20"/>
        </w:rPr>
      </w:pPr>
      <w:r w:rsidRPr="22E435CD">
        <w:rPr>
          <w:rFonts w:asciiTheme="minorHAnsi" w:hAnsiTheme="minorHAnsi" w:cs="Arial"/>
          <w:sz w:val="20"/>
          <w:szCs w:val="20"/>
        </w:rPr>
        <w:t>Non-disclosure of identity and personal information</w:t>
      </w:r>
    </w:p>
    <w:p w14:paraId="06AEFA2E" w14:textId="77777777" w:rsidR="0038388A" w:rsidRPr="0038388A" w:rsidRDefault="0038388A" w:rsidP="22E435CD">
      <w:pPr>
        <w:pStyle w:val="ListParagraph"/>
        <w:spacing w:after="0" w:line="240" w:lineRule="auto"/>
        <w:ind w:left="0"/>
        <w:jc w:val="both"/>
        <w:rPr>
          <w:rFonts w:asciiTheme="minorHAnsi" w:hAnsiTheme="minorHAnsi" w:cs="Arial"/>
          <w:sz w:val="20"/>
          <w:szCs w:val="20"/>
        </w:rPr>
      </w:pPr>
    </w:p>
    <w:p w14:paraId="01C079ED" w14:textId="150777FF" w:rsidR="0038388A" w:rsidRPr="00F97858" w:rsidRDefault="0038388A" w:rsidP="22E435CD">
      <w:pPr>
        <w:pStyle w:val="Heading1"/>
        <w:widowControl w:val="0"/>
        <w:numPr>
          <w:ilvl w:val="1"/>
          <w:numId w:val="25"/>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4" w:name="_Ref338852517"/>
      <w:bookmarkStart w:id="25" w:name="_Toc381969516"/>
      <w:bookmarkStart w:id="26" w:name="_Toc405888465"/>
      <w:r w:rsidRPr="22E435CD">
        <w:rPr>
          <w:rFonts w:asciiTheme="minorHAnsi" w:hAnsiTheme="minorHAnsi" w:cs="Arial"/>
          <w:color w:val="auto"/>
          <w:sz w:val="20"/>
          <w:szCs w:val="20"/>
        </w:rPr>
        <w:t>Working Arrangements</w:t>
      </w:r>
      <w:bookmarkEnd w:id="24"/>
      <w:bookmarkEnd w:id="25"/>
      <w:bookmarkEnd w:id="26"/>
    </w:p>
    <w:p w14:paraId="501229F3" w14:textId="77777777" w:rsidR="0038388A" w:rsidRPr="0038388A" w:rsidRDefault="0038388A" w:rsidP="22E435CD">
      <w:pPr>
        <w:pStyle w:val="Norma"/>
        <w:jc w:val="both"/>
        <w:rPr>
          <w:rFonts w:asciiTheme="minorHAnsi" w:hAnsiTheme="minorHAnsi" w:cs="Arial"/>
          <w:b/>
          <w:bCs/>
          <w:sz w:val="20"/>
          <w:szCs w:val="20"/>
        </w:rPr>
      </w:pPr>
    </w:p>
    <w:p w14:paraId="63E0399A"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F97858" w:rsidRDefault="0038388A" w:rsidP="22E435CD">
      <w:pPr>
        <w:pStyle w:val="ListParagraph"/>
        <w:ind w:left="0"/>
        <w:rPr>
          <w:rFonts w:asciiTheme="minorHAnsi" w:eastAsia="Times New Roman" w:hAnsiTheme="minorHAnsi" w:cs="Calibri"/>
          <w:sz w:val="20"/>
          <w:szCs w:val="20"/>
        </w:rPr>
      </w:pPr>
    </w:p>
    <w:p w14:paraId="4A8773AC" w14:textId="5870FE15" w:rsidR="0038388A" w:rsidRPr="00F97858" w:rsidRDefault="006724AE" w:rsidP="22E435CD">
      <w:pPr>
        <w:pStyle w:val="Heading1"/>
        <w:widowControl w:val="0"/>
        <w:overflowPunct w:val="0"/>
        <w:autoSpaceDE w:val="0"/>
        <w:autoSpaceDN w:val="0"/>
        <w:adjustRightInd w:val="0"/>
        <w:spacing w:before="240" w:after="60"/>
        <w:ind w:left="1083"/>
        <w:textAlignment w:val="baseline"/>
        <w:rPr>
          <w:rFonts w:asciiTheme="minorHAnsi" w:hAnsiTheme="minorHAnsi" w:cs="Arial"/>
          <w:color w:val="auto"/>
          <w:sz w:val="20"/>
          <w:szCs w:val="20"/>
        </w:rPr>
      </w:pPr>
      <w:r w:rsidRPr="22E435CD">
        <w:rPr>
          <w:rFonts w:asciiTheme="minorHAnsi" w:hAnsiTheme="minorHAnsi" w:cs="Arial"/>
          <w:color w:val="auto"/>
          <w:sz w:val="20"/>
          <w:szCs w:val="20"/>
        </w:rPr>
        <w:t xml:space="preserve">11 </w:t>
      </w:r>
      <w:r w:rsidR="0038388A" w:rsidRPr="22E435CD">
        <w:rPr>
          <w:rFonts w:asciiTheme="minorHAnsi" w:hAnsiTheme="minorHAnsi" w:cs="Arial"/>
          <w:color w:val="auto"/>
          <w:sz w:val="20"/>
          <w:szCs w:val="20"/>
        </w:rPr>
        <w:t>Skills and experience</w:t>
      </w:r>
    </w:p>
    <w:p w14:paraId="496D623A" w14:textId="77777777" w:rsidR="0038388A" w:rsidRPr="0038388A" w:rsidRDefault="0038388A" w:rsidP="22E435CD">
      <w:pPr>
        <w:pStyle w:val="Norma"/>
        <w:ind w:left="360"/>
        <w:jc w:val="both"/>
        <w:rPr>
          <w:rFonts w:asciiTheme="minorHAnsi" w:hAnsiTheme="minorHAnsi" w:cs="Arial"/>
          <w:sz w:val="20"/>
          <w:szCs w:val="20"/>
        </w:rPr>
      </w:pPr>
    </w:p>
    <w:p w14:paraId="045E359F" w14:textId="4EC125B8"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CCC would like you to demonstrate that you have the experience and capabilities to undertake the project. Your tender response should include a summary of each proposed team members experience and capabilities. </w:t>
      </w:r>
    </w:p>
    <w:p w14:paraId="2D3BD37A" w14:textId="77777777" w:rsidR="0038388A" w:rsidRPr="0038388A" w:rsidRDefault="0038388A" w:rsidP="22E435CD">
      <w:pPr>
        <w:pStyle w:val="PTablebodyCharCharChar"/>
        <w:spacing w:after="0"/>
        <w:ind w:left="1083"/>
        <w:rPr>
          <w:rFonts w:asciiTheme="minorHAnsi" w:hAnsiTheme="minorHAnsi" w:cs="Arial"/>
          <w:sz w:val="20"/>
          <w:szCs w:val="20"/>
        </w:rPr>
      </w:pPr>
    </w:p>
    <w:p w14:paraId="6B2CCA6E" w14:textId="62D0D284"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Contractors should propose named members of the project </w:t>
      </w:r>
      <w:proofErr w:type="gramStart"/>
      <w:r w:rsidRPr="22E435CD">
        <w:rPr>
          <w:rFonts w:asciiTheme="minorHAnsi" w:hAnsiTheme="minorHAnsi" w:cs="Arial"/>
          <w:sz w:val="20"/>
          <w:szCs w:val="20"/>
        </w:rPr>
        <w:t>team, and</w:t>
      </w:r>
      <w:proofErr w:type="gramEnd"/>
      <w:r w:rsidRPr="22E435CD">
        <w:rPr>
          <w:rFonts w:asciiTheme="minorHAnsi" w:hAnsiTheme="minorHAnsi"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22E435CD">
      <w:pPr>
        <w:pStyle w:val="PTablebodyCharCharChar"/>
        <w:spacing w:after="0"/>
        <w:ind w:left="1083"/>
        <w:rPr>
          <w:rFonts w:asciiTheme="minorHAnsi" w:hAnsiTheme="minorHAnsi" w:cs="Arial"/>
          <w:sz w:val="20"/>
          <w:szCs w:val="20"/>
        </w:rPr>
      </w:pPr>
    </w:p>
    <w:p w14:paraId="41C5CB48"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Contractors should identify the individual(s) who will be responsible for managing the project.</w:t>
      </w:r>
      <w:bookmarkStart w:id="27" w:name="_Ref338852499"/>
    </w:p>
    <w:p w14:paraId="5C1464B8" w14:textId="77777777" w:rsidR="0038388A" w:rsidRPr="0038388A" w:rsidRDefault="0038388A" w:rsidP="22E435CD">
      <w:pPr>
        <w:pStyle w:val="Norma"/>
        <w:ind w:left="1083"/>
        <w:jc w:val="both"/>
        <w:rPr>
          <w:rFonts w:asciiTheme="minorHAnsi" w:hAnsiTheme="minorHAnsi" w:cs="Calibri"/>
          <w:sz w:val="20"/>
          <w:szCs w:val="20"/>
        </w:rPr>
      </w:pPr>
    </w:p>
    <w:p w14:paraId="1568BF56" w14:textId="7241AB61" w:rsidR="0038388A" w:rsidRPr="00F97858" w:rsidRDefault="0038388A" w:rsidP="22E435CD">
      <w:pPr>
        <w:pStyle w:val="Heading1"/>
        <w:widowControl w:val="0"/>
        <w:numPr>
          <w:ilvl w:val="1"/>
          <w:numId w:val="24"/>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28" w:name="_Ref373505239"/>
      <w:bookmarkStart w:id="29" w:name="_Toc381969518"/>
      <w:bookmarkStart w:id="30" w:name="_Toc405888467"/>
      <w:r w:rsidRPr="22E435CD">
        <w:rPr>
          <w:rFonts w:asciiTheme="minorHAnsi" w:hAnsiTheme="minorHAnsi" w:cs="Arial"/>
          <w:color w:val="auto"/>
          <w:sz w:val="20"/>
          <w:szCs w:val="20"/>
        </w:rPr>
        <w:t>Consortium Bids</w:t>
      </w:r>
      <w:bookmarkEnd w:id="28"/>
      <w:bookmarkEnd w:id="29"/>
      <w:bookmarkEnd w:id="30"/>
    </w:p>
    <w:p w14:paraId="6E810D92" w14:textId="77777777" w:rsidR="0038388A" w:rsidRPr="0038388A" w:rsidRDefault="0038388A" w:rsidP="22E435CD">
      <w:pPr>
        <w:pStyle w:val="Norma"/>
        <w:ind w:left="1083"/>
        <w:jc w:val="both"/>
        <w:rPr>
          <w:rFonts w:asciiTheme="minorHAnsi" w:hAnsiTheme="minorHAnsi" w:cs="Arial"/>
          <w:sz w:val="20"/>
          <w:szCs w:val="20"/>
        </w:rPr>
      </w:pPr>
    </w:p>
    <w:p w14:paraId="6DA792CD"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 xml:space="preserve">In the case of a consortium tender, only one submission covering </w:t>
      </w:r>
      <w:proofErr w:type="gramStart"/>
      <w:r w:rsidRPr="22E435CD">
        <w:rPr>
          <w:rFonts w:asciiTheme="minorHAnsi" w:hAnsiTheme="minorHAnsi" w:cs="Arial"/>
          <w:lang w:eastAsia="en-GB"/>
        </w:rPr>
        <w:t>all of</w:t>
      </w:r>
      <w:proofErr w:type="gramEnd"/>
      <w:r w:rsidRPr="22E435CD">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22E435CD">
        <w:rPr>
          <w:rFonts w:asciiTheme="minorHAnsi" w:hAnsiTheme="minorHAnsi" w:cs="Arial"/>
        </w:rPr>
        <w:t xml:space="preserve">expect the bidder to indicate who in the consortium will be the </w:t>
      </w:r>
      <w:r w:rsidRPr="22E435CD">
        <w:rPr>
          <w:rFonts w:asciiTheme="minorHAnsi" w:hAnsiTheme="minorHAnsi" w:cs="Arial"/>
          <w:lang w:eastAsia="en-GB"/>
        </w:rPr>
        <w:t>lead contact for this project, and the organisation and governance associated with the consortia.</w:t>
      </w:r>
    </w:p>
    <w:p w14:paraId="44C7E1A3"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2E485628" w14:textId="77777777" w:rsidR="00F871C8"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734B508" w14:textId="6304128B" w:rsidR="0038388A" w:rsidRPr="0038388A"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66EC99B5" w:rsidR="0038388A" w:rsidRPr="00F97858" w:rsidRDefault="0038388A" w:rsidP="22E435CD">
      <w:pPr>
        <w:pStyle w:val="Heading1"/>
        <w:widowControl w:val="0"/>
        <w:numPr>
          <w:ilvl w:val="1"/>
          <w:numId w:val="24"/>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1" w:name="_Ref357541811"/>
      <w:bookmarkStart w:id="32" w:name="_Toc381969519"/>
      <w:bookmarkStart w:id="33" w:name="_Toc405888468"/>
      <w:bookmarkStart w:id="34" w:name="_Toc246831559"/>
      <w:bookmarkStart w:id="35" w:name="_Toc271272917"/>
      <w:bookmarkStart w:id="36" w:name="_Ref338852577"/>
      <w:bookmarkEnd w:id="27"/>
      <w:r w:rsidRPr="22E435CD">
        <w:rPr>
          <w:rFonts w:asciiTheme="minorHAnsi" w:hAnsiTheme="minorHAnsi" w:cs="Arial"/>
          <w:color w:val="auto"/>
          <w:sz w:val="20"/>
          <w:szCs w:val="20"/>
        </w:rPr>
        <w:t>Budget</w:t>
      </w:r>
      <w:bookmarkEnd w:id="31"/>
      <w:bookmarkEnd w:id="32"/>
      <w:bookmarkEnd w:id="33"/>
      <w:r w:rsidRPr="22E435CD">
        <w:rPr>
          <w:rFonts w:asciiTheme="minorHAnsi" w:hAnsiTheme="minorHAnsi" w:cs="Arial"/>
          <w:color w:val="auto"/>
          <w:sz w:val="20"/>
          <w:szCs w:val="20"/>
        </w:rPr>
        <w:t xml:space="preserve"> </w:t>
      </w:r>
    </w:p>
    <w:p w14:paraId="165767BC" w14:textId="77777777" w:rsidR="0038388A" w:rsidRPr="0038388A" w:rsidRDefault="0038388A" w:rsidP="22E435CD">
      <w:pPr>
        <w:pStyle w:val="Norma"/>
        <w:ind w:left="516"/>
        <w:rPr>
          <w:rFonts w:asciiTheme="minorHAnsi" w:hAnsiTheme="minorHAnsi" w:cs="Calibri"/>
          <w:b/>
          <w:bCs/>
          <w:sz w:val="20"/>
          <w:szCs w:val="20"/>
        </w:rPr>
      </w:pPr>
    </w:p>
    <w:p w14:paraId="32334C7F" w14:textId="3A42164D" w:rsidR="0038388A" w:rsidRPr="006724AE" w:rsidRDefault="0038388A" w:rsidP="22E435CD">
      <w:pPr>
        <w:pStyle w:val="Paragraph"/>
        <w:ind w:left="1083" w:firstLine="0"/>
        <w:rPr>
          <w:rFonts w:asciiTheme="minorHAnsi" w:eastAsia="Calibri" w:hAnsiTheme="minorHAnsi"/>
          <w:sz w:val="20"/>
          <w:szCs w:val="20"/>
        </w:rPr>
      </w:pPr>
      <w:r w:rsidRPr="7A2D530F">
        <w:rPr>
          <w:rFonts w:asciiTheme="minorHAnsi" w:hAnsiTheme="minorHAnsi"/>
          <w:sz w:val="20"/>
          <w:szCs w:val="20"/>
        </w:rPr>
        <w:t>The budget for this pro</w:t>
      </w:r>
      <w:r w:rsidRPr="7A2D530F">
        <w:rPr>
          <w:rFonts w:asciiTheme="minorHAnsi" w:eastAsia="Calibri" w:hAnsiTheme="minorHAnsi"/>
          <w:sz w:val="20"/>
          <w:szCs w:val="20"/>
        </w:rPr>
        <w:t xml:space="preserve">ject is </w:t>
      </w:r>
      <w:r w:rsidR="4F88785F" w:rsidRPr="7A2D530F">
        <w:rPr>
          <w:rFonts w:asciiTheme="minorHAnsi" w:eastAsia="Calibri" w:hAnsiTheme="minorHAnsi"/>
          <w:sz w:val="20"/>
          <w:szCs w:val="20"/>
        </w:rPr>
        <w:t xml:space="preserve">up to </w:t>
      </w:r>
      <w:r w:rsidR="571F7323" w:rsidRPr="7A2D530F">
        <w:rPr>
          <w:rFonts w:asciiTheme="minorHAnsi" w:eastAsia="Calibri" w:hAnsiTheme="minorHAnsi"/>
          <w:sz w:val="20"/>
          <w:szCs w:val="20"/>
        </w:rPr>
        <w:t>£7</w:t>
      </w:r>
      <w:r w:rsidR="4B65DB58" w:rsidRPr="7A2D530F">
        <w:rPr>
          <w:rFonts w:asciiTheme="minorHAnsi" w:eastAsia="Calibri" w:hAnsiTheme="minorHAnsi"/>
          <w:sz w:val="20"/>
          <w:szCs w:val="20"/>
        </w:rPr>
        <w:t>0</w:t>
      </w:r>
      <w:r w:rsidR="045376DD" w:rsidRPr="7A2D530F">
        <w:rPr>
          <w:rFonts w:asciiTheme="minorHAnsi" w:eastAsia="Calibri" w:hAnsiTheme="minorHAnsi"/>
          <w:sz w:val="20"/>
          <w:szCs w:val="20"/>
        </w:rPr>
        <w:t>,000</w:t>
      </w:r>
      <w:r w:rsidR="62E17ABD" w:rsidRPr="7A2D530F">
        <w:rPr>
          <w:rFonts w:asciiTheme="minorHAnsi" w:eastAsia="Calibri" w:hAnsiTheme="minorHAnsi"/>
          <w:sz w:val="20"/>
          <w:szCs w:val="20"/>
        </w:rPr>
        <w:t xml:space="preserve"> </w:t>
      </w:r>
      <w:r w:rsidRPr="7A2D530F">
        <w:rPr>
          <w:rFonts w:asciiTheme="minorHAnsi" w:eastAsia="Calibri" w:hAnsiTheme="minorHAnsi"/>
          <w:sz w:val="20"/>
          <w:szCs w:val="20"/>
        </w:rPr>
        <w:t xml:space="preserve">excluding VAT. </w:t>
      </w:r>
    </w:p>
    <w:p w14:paraId="750A7CA0"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2D74C83F" w14:textId="77777777" w:rsid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4"/>
      <w:bookmarkEnd w:id="35"/>
      <w:bookmarkEnd w:id="36"/>
    </w:p>
    <w:p w14:paraId="60FE4218" w14:textId="77777777" w:rsidR="00F871C8" w:rsidRDefault="00F871C8" w:rsidP="22E435CD">
      <w:pPr>
        <w:pStyle w:val="ListParagraph"/>
        <w:spacing w:line="240" w:lineRule="auto"/>
        <w:ind w:left="1083"/>
        <w:jc w:val="both"/>
        <w:rPr>
          <w:rFonts w:asciiTheme="minorHAnsi" w:hAnsiTheme="minorHAnsi" w:cs="Arial"/>
          <w:sz w:val="20"/>
          <w:szCs w:val="20"/>
        </w:rPr>
      </w:pPr>
    </w:p>
    <w:p w14:paraId="237D5DD6" w14:textId="7432EEC0" w:rsidR="0038388A" w:rsidRP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6F51792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r w:rsidRPr="22E435CD">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p>
    <w:p w14:paraId="7092805F" w14:textId="77777777"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22E435CD">
      <w:pPr>
        <w:pStyle w:val="Norma"/>
        <w:ind w:left="1083"/>
        <w:jc w:val="both"/>
        <w:rPr>
          <w:rFonts w:asciiTheme="minorHAnsi" w:eastAsia="MS Mincho" w:hAnsiTheme="minorHAnsi" w:cs="Arial"/>
          <w:sz w:val="20"/>
          <w:szCs w:val="20"/>
        </w:rPr>
      </w:pPr>
    </w:p>
    <w:p w14:paraId="071A513C" w14:textId="77777777"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5A7A6770" w14:textId="313AD5B7" w:rsidR="0038388A" w:rsidRPr="00F97858" w:rsidRDefault="0038388A" w:rsidP="22E435CD">
      <w:pPr>
        <w:pStyle w:val="Heading1"/>
        <w:widowControl w:val="0"/>
        <w:numPr>
          <w:ilvl w:val="1"/>
          <w:numId w:val="24"/>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7" w:name="_Ref357541836"/>
      <w:bookmarkStart w:id="38" w:name="_Toc381969520"/>
      <w:bookmarkStart w:id="39" w:name="_Toc405888469"/>
      <w:r w:rsidRPr="22E435CD">
        <w:rPr>
          <w:rFonts w:asciiTheme="minorHAnsi" w:hAnsiTheme="minorHAnsi" w:cs="Arial"/>
          <w:color w:val="auto"/>
          <w:sz w:val="20"/>
          <w:szCs w:val="20"/>
        </w:rPr>
        <w:t>Evaluation of Tenders</w:t>
      </w:r>
      <w:bookmarkEnd w:id="37"/>
      <w:bookmarkEnd w:id="38"/>
      <w:bookmarkEnd w:id="39"/>
    </w:p>
    <w:p w14:paraId="24DF1253" w14:textId="77777777" w:rsidR="0038388A" w:rsidRPr="0038388A" w:rsidRDefault="0038388A" w:rsidP="22E435CD">
      <w:pPr>
        <w:pStyle w:val="Norma"/>
        <w:jc w:val="both"/>
        <w:rPr>
          <w:rFonts w:asciiTheme="minorHAnsi" w:hAnsiTheme="minorHAnsi" w:cs="Arial"/>
          <w:sz w:val="20"/>
          <w:szCs w:val="20"/>
        </w:rPr>
      </w:pPr>
    </w:p>
    <w:p w14:paraId="1CCEBD71" w14:textId="72B0E0FB"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Contractors are invited to submit full tenders of no more than </w:t>
      </w:r>
      <w:r w:rsidR="5427F95F" w:rsidRPr="22E435CD">
        <w:rPr>
          <w:rFonts w:asciiTheme="minorHAnsi" w:hAnsiTheme="minorHAnsi" w:cs="Arial"/>
          <w:sz w:val="20"/>
          <w:szCs w:val="20"/>
        </w:rPr>
        <w:t>20</w:t>
      </w:r>
      <w:r w:rsidRPr="22E435CD">
        <w:rPr>
          <w:rFonts w:asciiTheme="minorHAnsi" w:hAnsiTheme="minorHAnsi" w:cs="Arial"/>
          <w:sz w:val="20"/>
          <w:szCs w:val="20"/>
        </w:rPr>
        <w:t xml:space="preserve"> pages, excluding declarations and CV’s. Tenders will be evaluated by at least three CCC staff.</w:t>
      </w:r>
    </w:p>
    <w:p w14:paraId="42464FDF" w14:textId="77777777" w:rsidR="0038388A" w:rsidRPr="0038388A" w:rsidRDefault="0038388A" w:rsidP="22E435CD">
      <w:pPr>
        <w:pStyle w:val="Norma"/>
        <w:ind w:left="1083"/>
        <w:jc w:val="both"/>
        <w:rPr>
          <w:rFonts w:asciiTheme="minorHAnsi" w:hAnsiTheme="minorHAnsi" w:cs="Arial"/>
          <w:sz w:val="20"/>
          <w:szCs w:val="20"/>
        </w:rPr>
      </w:pPr>
    </w:p>
    <w:p w14:paraId="1E730437" w14:textId="77777777" w:rsidR="0038388A" w:rsidRPr="0038388A" w:rsidRDefault="0038388A" w:rsidP="22E435CD">
      <w:pPr>
        <w:pStyle w:val="NoSpacing"/>
        <w:ind w:left="1083"/>
        <w:rPr>
          <w:rFonts w:asciiTheme="minorHAnsi" w:hAnsiTheme="minorHAnsi" w:cs="Arial"/>
          <w:sz w:val="20"/>
          <w:szCs w:val="20"/>
        </w:rPr>
      </w:pPr>
      <w:r w:rsidRPr="22E435CD">
        <w:rPr>
          <w:rFonts w:asciiTheme="minorHAnsi" w:hAnsiTheme="minorHAnsi" w:cs="Arial"/>
          <w:sz w:val="20"/>
          <w:szCs w:val="20"/>
        </w:rPr>
        <w:t>CCC will select the bidder that scores highest against the criteria and weighting listed below, see the ITT for further information.</w:t>
      </w:r>
    </w:p>
    <w:p w14:paraId="3D758287" w14:textId="0597261F" w:rsidR="0038388A" w:rsidRDefault="0038388A" w:rsidP="22E435CD">
      <w:pPr>
        <w:pStyle w:val="BodyText"/>
        <w:rPr>
          <w:color w:val="auto"/>
        </w:rPr>
      </w:pPr>
    </w:p>
    <w:p w14:paraId="129E2DEF" w14:textId="77777777" w:rsidR="00F871C8" w:rsidRDefault="00F871C8" w:rsidP="22E435CD">
      <w:pPr>
        <w:pStyle w:val="BodyText"/>
        <w:rPr>
          <w:color w:val="auto"/>
        </w:rPr>
      </w:pPr>
    </w:p>
    <w:p w14:paraId="601D58FF" w14:textId="77777777" w:rsidR="0038388A" w:rsidRDefault="0038388A" w:rsidP="22E435CD">
      <w:pPr>
        <w:pStyle w:val="Norma"/>
        <w:spacing w:line="276" w:lineRule="auto"/>
        <w:ind w:left="360"/>
        <w:jc w:val="center"/>
        <w:rPr>
          <w:rFonts w:asciiTheme="minorHAnsi" w:hAnsiTheme="minorHAnsi" w:cs="Arial"/>
          <w:b/>
          <w:bCs/>
          <w:sz w:val="20"/>
          <w:szCs w:val="20"/>
        </w:rPr>
      </w:pPr>
    </w:p>
    <w:p w14:paraId="60EC1450" w14:textId="77777777" w:rsidR="0038388A" w:rsidRDefault="0038388A" w:rsidP="22E435CD">
      <w:pPr>
        <w:pStyle w:val="Norma"/>
        <w:spacing w:line="276" w:lineRule="auto"/>
        <w:ind w:left="360"/>
        <w:jc w:val="center"/>
        <w:rPr>
          <w:rFonts w:asciiTheme="minorHAnsi" w:hAnsiTheme="minorHAnsi" w:cs="Arial"/>
          <w:b/>
          <w:bCs/>
          <w:sz w:val="20"/>
          <w:szCs w:val="20"/>
        </w:rPr>
      </w:pPr>
      <w:r w:rsidRPr="22E435CD">
        <w:rPr>
          <w:rFonts w:asciiTheme="minorHAnsi" w:hAnsiTheme="minorHAnsi" w:cs="Arial"/>
          <w:b/>
          <w:bCs/>
          <w:sz w:val="20"/>
          <w:szCs w:val="20"/>
        </w:rPr>
        <w:t>EVALUATION CRITERIA AND SCORING METHODOLOGY</w:t>
      </w:r>
    </w:p>
    <w:p w14:paraId="75E4A162"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914"/>
        <w:gridCol w:w="2618"/>
        <w:gridCol w:w="2618"/>
      </w:tblGrid>
      <w:tr w:rsidR="0038388A" w:rsidRPr="0038388A" w14:paraId="5C806858" w14:textId="77777777" w:rsidTr="4125DC50">
        <w:tc>
          <w:tcPr>
            <w:tcW w:w="1914" w:type="dxa"/>
          </w:tcPr>
          <w:p w14:paraId="5F103605" w14:textId="77777777" w:rsidR="0038388A" w:rsidRPr="0038388A" w:rsidRDefault="0038388A" w:rsidP="22E435CD">
            <w:pPr>
              <w:pStyle w:val="BodyText"/>
              <w:rPr>
                <w:rFonts w:cs="Arial"/>
                <w:color w:val="auto"/>
              </w:rPr>
            </w:pPr>
            <w:bookmarkStart w:id="40" w:name="p2"/>
            <w:r w:rsidRPr="22E435CD">
              <w:rPr>
                <w:rFonts w:cs="Arial"/>
                <w:color w:val="auto"/>
              </w:rPr>
              <w:t>Criterion</w:t>
            </w:r>
            <w:bookmarkEnd w:id="40"/>
          </w:p>
        </w:tc>
        <w:tc>
          <w:tcPr>
            <w:tcW w:w="2618" w:type="dxa"/>
            <w:shd w:val="clear" w:color="auto" w:fill="auto"/>
          </w:tcPr>
          <w:p w14:paraId="0BF53CC1" w14:textId="77777777" w:rsidR="0038388A" w:rsidRPr="0038388A" w:rsidRDefault="0038388A" w:rsidP="22E435CD">
            <w:pPr>
              <w:pStyle w:val="BodyText"/>
              <w:rPr>
                <w:rFonts w:cs="Arial"/>
                <w:color w:val="auto"/>
              </w:rPr>
            </w:pPr>
            <w:r w:rsidRPr="22E435CD">
              <w:rPr>
                <w:rFonts w:cs="Arial"/>
                <w:color w:val="auto"/>
              </w:rPr>
              <w:t>Description</w:t>
            </w:r>
          </w:p>
        </w:tc>
        <w:tc>
          <w:tcPr>
            <w:tcW w:w="2618" w:type="dxa"/>
            <w:shd w:val="clear" w:color="auto" w:fill="auto"/>
          </w:tcPr>
          <w:p w14:paraId="5A2870E8" w14:textId="23D85622" w:rsidR="0038388A" w:rsidRPr="0038388A" w:rsidRDefault="0038388A" w:rsidP="22E435CD">
            <w:pPr>
              <w:pStyle w:val="BodyText"/>
              <w:rPr>
                <w:rFonts w:cs="Arial"/>
                <w:color w:val="auto"/>
              </w:rPr>
            </w:pPr>
            <w:r w:rsidRPr="22E435CD">
              <w:rPr>
                <w:rFonts w:cs="Arial"/>
                <w:color w:val="auto"/>
              </w:rPr>
              <w:t>Weighting</w:t>
            </w:r>
          </w:p>
        </w:tc>
      </w:tr>
      <w:tr w:rsidR="0038388A" w:rsidRPr="0038388A" w14:paraId="0FC90228" w14:textId="77777777" w:rsidTr="4125DC50">
        <w:tc>
          <w:tcPr>
            <w:tcW w:w="1914" w:type="dxa"/>
            <w:shd w:val="clear" w:color="auto" w:fill="auto"/>
          </w:tcPr>
          <w:p w14:paraId="452FDFAB" w14:textId="77777777" w:rsidR="0038388A" w:rsidRPr="0038388A" w:rsidRDefault="0038388A" w:rsidP="22E435CD">
            <w:pPr>
              <w:pStyle w:val="BodyText"/>
              <w:rPr>
                <w:rFonts w:cs="Arial"/>
                <w:color w:val="auto"/>
              </w:rPr>
            </w:pPr>
            <w:r w:rsidRPr="22E435CD">
              <w:rPr>
                <w:rFonts w:cs="Arial"/>
                <w:color w:val="auto"/>
              </w:rPr>
              <w:t>1</w:t>
            </w:r>
          </w:p>
        </w:tc>
        <w:tc>
          <w:tcPr>
            <w:tcW w:w="2618" w:type="dxa"/>
            <w:shd w:val="clear" w:color="auto" w:fill="auto"/>
          </w:tcPr>
          <w:p w14:paraId="58A48BF2" w14:textId="77777777" w:rsidR="0038388A" w:rsidRPr="0038388A" w:rsidRDefault="0038388A" w:rsidP="22E435CD">
            <w:pPr>
              <w:pStyle w:val="BodyText"/>
              <w:rPr>
                <w:color w:val="auto"/>
              </w:rPr>
            </w:pPr>
            <w:r w:rsidRPr="22E435CD">
              <w:rPr>
                <w:color w:val="auto"/>
              </w:rPr>
              <w:t>RELEVANT EXPERIENCE / DEMONSTRATION OF CABABILITY</w:t>
            </w:r>
          </w:p>
        </w:tc>
        <w:tc>
          <w:tcPr>
            <w:tcW w:w="2618" w:type="dxa"/>
            <w:shd w:val="clear" w:color="auto" w:fill="auto"/>
          </w:tcPr>
          <w:p w14:paraId="3B99A12D" w14:textId="77777777" w:rsidR="0038388A" w:rsidRPr="0038388A" w:rsidRDefault="0038388A" w:rsidP="22E435CD">
            <w:pPr>
              <w:pStyle w:val="BodyText"/>
              <w:rPr>
                <w:rFonts w:cs="Arial"/>
                <w:color w:val="auto"/>
              </w:rPr>
            </w:pPr>
            <w:r w:rsidRPr="22E435CD">
              <w:rPr>
                <w:rFonts w:cs="Arial"/>
                <w:color w:val="auto"/>
              </w:rPr>
              <w:t>20%</w:t>
            </w:r>
          </w:p>
        </w:tc>
      </w:tr>
      <w:tr w:rsidR="0038388A" w:rsidRPr="0038388A" w14:paraId="156F3B2A" w14:textId="77777777" w:rsidTr="4125DC50">
        <w:tc>
          <w:tcPr>
            <w:tcW w:w="1914" w:type="dxa"/>
            <w:shd w:val="clear" w:color="auto" w:fill="auto"/>
          </w:tcPr>
          <w:p w14:paraId="2D6484F6" w14:textId="77777777" w:rsidR="0038388A" w:rsidRPr="0038388A" w:rsidRDefault="0038388A" w:rsidP="22E435CD">
            <w:pPr>
              <w:pStyle w:val="BodyText"/>
              <w:rPr>
                <w:rFonts w:cs="Arial"/>
                <w:color w:val="auto"/>
              </w:rPr>
            </w:pPr>
            <w:r w:rsidRPr="22E435CD">
              <w:rPr>
                <w:rFonts w:cs="Arial"/>
                <w:color w:val="auto"/>
              </w:rPr>
              <w:t>2</w:t>
            </w:r>
          </w:p>
        </w:tc>
        <w:tc>
          <w:tcPr>
            <w:tcW w:w="2618" w:type="dxa"/>
            <w:shd w:val="clear" w:color="auto" w:fill="auto"/>
          </w:tcPr>
          <w:p w14:paraId="044D8F56" w14:textId="77777777" w:rsidR="0038388A" w:rsidRPr="0038388A" w:rsidRDefault="0038388A" w:rsidP="22E435CD">
            <w:pPr>
              <w:pStyle w:val="BodyText"/>
              <w:rPr>
                <w:color w:val="auto"/>
              </w:rPr>
            </w:pPr>
            <w:r w:rsidRPr="22E435CD">
              <w:rPr>
                <w:color w:val="auto"/>
              </w:rPr>
              <w:t>MANAGING YOUR RELATIONSHIP WITH THE CCC</w:t>
            </w:r>
          </w:p>
        </w:tc>
        <w:tc>
          <w:tcPr>
            <w:tcW w:w="2618" w:type="dxa"/>
            <w:shd w:val="clear" w:color="auto" w:fill="auto"/>
          </w:tcPr>
          <w:p w14:paraId="2E809209" w14:textId="56C8BAA9" w:rsidR="0038388A" w:rsidRPr="0038388A" w:rsidRDefault="366F24D2" w:rsidP="22E435CD">
            <w:pPr>
              <w:pStyle w:val="BodyText"/>
              <w:rPr>
                <w:rFonts w:cs="Arial"/>
                <w:color w:val="auto"/>
              </w:rPr>
            </w:pPr>
            <w:r w:rsidRPr="4125DC50">
              <w:rPr>
                <w:rFonts w:cs="Arial"/>
                <w:color w:val="auto"/>
              </w:rPr>
              <w:t>5</w:t>
            </w:r>
            <w:r w:rsidR="0038388A" w:rsidRPr="4125DC50">
              <w:rPr>
                <w:rFonts w:cs="Arial"/>
                <w:color w:val="auto"/>
              </w:rPr>
              <w:t>%</w:t>
            </w:r>
          </w:p>
        </w:tc>
      </w:tr>
      <w:tr w:rsidR="0038388A" w:rsidRPr="0038388A" w14:paraId="06E596F8" w14:textId="77777777" w:rsidTr="4125DC50">
        <w:tc>
          <w:tcPr>
            <w:tcW w:w="1914" w:type="dxa"/>
            <w:shd w:val="clear" w:color="auto" w:fill="auto"/>
          </w:tcPr>
          <w:p w14:paraId="673D7034" w14:textId="77777777" w:rsidR="0038388A" w:rsidRPr="0038388A" w:rsidRDefault="0038388A" w:rsidP="22E435CD">
            <w:pPr>
              <w:pStyle w:val="BodyText"/>
              <w:rPr>
                <w:rFonts w:cs="Arial"/>
                <w:color w:val="auto"/>
              </w:rPr>
            </w:pPr>
            <w:r w:rsidRPr="22E435CD">
              <w:rPr>
                <w:rFonts w:cs="Arial"/>
                <w:color w:val="auto"/>
              </w:rPr>
              <w:t>3</w:t>
            </w:r>
          </w:p>
        </w:tc>
        <w:tc>
          <w:tcPr>
            <w:tcW w:w="2618" w:type="dxa"/>
            <w:shd w:val="clear" w:color="auto" w:fill="auto"/>
          </w:tcPr>
          <w:p w14:paraId="3B0672B4" w14:textId="77777777" w:rsidR="0038388A" w:rsidRPr="0038388A" w:rsidRDefault="0038388A" w:rsidP="22E435CD">
            <w:pPr>
              <w:pStyle w:val="BodyText"/>
              <w:rPr>
                <w:color w:val="auto"/>
              </w:rPr>
            </w:pPr>
            <w:r w:rsidRPr="22E435CD">
              <w:rPr>
                <w:color w:val="auto"/>
              </w:rPr>
              <w:t>QUALITY ASSURING THE SERVICES YOU PROVIDE</w:t>
            </w:r>
          </w:p>
        </w:tc>
        <w:tc>
          <w:tcPr>
            <w:tcW w:w="2618" w:type="dxa"/>
            <w:shd w:val="clear" w:color="auto" w:fill="auto"/>
          </w:tcPr>
          <w:p w14:paraId="016B27E1" w14:textId="5CF94343" w:rsidR="0038388A" w:rsidRPr="0038388A" w:rsidRDefault="7839084A" w:rsidP="22E435CD">
            <w:pPr>
              <w:pStyle w:val="BodyText"/>
              <w:rPr>
                <w:rFonts w:cs="Arial"/>
                <w:color w:val="auto"/>
              </w:rPr>
            </w:pPr>
            <w:r w:rsidRPr="4125DC50">
              <w:rPr>
                <w:rFonts w:cs="Arial"/>
                <w:color w:val="auto"/>
              </w:rPr>
              <w:t>10</w:t>
            </w:r>
            <w:r w:rsidR="0038388A" w:rsidRPr="4125DC50">
              <w:rPr>
                <w:rFonts w:cs="Arial"/>
                <w:color w:val="auto"/>
              </w:rPr>
              <w:t>%</w:t>
            </w:r>
          </w:p>
        </w:tc>
      </w:tr>
      <w:tr w:rsidR="0038388A" w:rsidRPr="0038388A" w14:paraId="0D14FA83" w14:textId="77777777" w:rsidTr="4125DC50">
        <w:tc>
          <w:tcPr>
            <w:tcW w:w="1914" w:type="dxa"/>
            <w:shd w:val="clear" w:color="auto" w:fill="auto"/>
          </w:tcPr>
          <w:p w14:paraId="30DD4C5D" w14:textId="77777777" w:rsidR="0038388A" w:rsidRPr="0038388A" w:rsidRDefault="0038388A" w:rsidP="22E435CD">
            <w:pPr>
              <w:pStyle w:val="BodyText"/>
              <w:rPr>
                <w:rFonts w:cs="Arial"/>
                <w:color w:val="auto"/>
              </w:rPr>
            </w:pPr>
            <w:r w:rsidRPr="22E435CD">
              <w:rPr>
                <w:rFonts w:cs="Arial"/>
                <w:color w:val="auto"/>
              </w:rPr>
              <w:t>4</w:t>
            </w:r>
          </w:p>
        </w:tc>
        <w:tc>
          <w:tcPr>
            <w:tcW w:w="2618" w:type="dxa"/>
            <w:shd w:val="clear" w:color="auto" w:fill="auto"/>
          </w:tcPr>
          <w:p w14:paraId="34C74777" w14:textId="77777777" w:rsidR="0038388A" w:rsidRPr="0038388A" w:rsidRDefault="0038388A" w:rsidP="22E435CD">
            <w:pPr>
              <w:pStyle w:val="BodyText"/>
              <w:rPr>
                <w:color w:val="auto"/>
              </w:rPr>
            </w:pPr>
            <w:r w:rsidRPr="22E435CD">
              <w:rPr>
                <w:color w:val="auto"/>
              </w:rPr>
              <w:t>MANAGEMENT STRUCTURE</w:t>
            </w:r>
          </w:p>
        </w:tc>
        <w:tc>
          <w:tcPr>
            <w:tcW w:w="2618" w:type="dxa"/>
            <w:shd w:val="clear" w:color="auto" w:fill="auto"/>
          </w:tcPr>
          <w:p w14:paraId="5C0D80D9" w14:textId="7C80A337" w:rsidR="0038388A" w:rsidRPr="0038388A" w:rsidRDefault="5A895C6A" w:rsidP="22E435CD">
            <w:pPr>
              <w:pStyle w:val="BodyText"/>
              <w:rPr>
                <w:rFonts w:cs="Arial"/>
                <w:color w:val="auto"/>
              </w:rPr>
            </w:pPr>
            <w:r w:rsidRPr="4125DC50">
              <w:rPr>
                <w:rFonts w:cs="Arial"/>
                <w:color w:val="auto"/>
              </w:rPr>
              <w:t>5</w:t>
            </w:r>
            <w:r w:rsidR="0038388A" w:rsidRPr="4125DC50">
              <w:rPr>
                <w:rFonts w:cs="Arial"/>
                <w:color w:val="auto"/>
              </w:rPr>
              <w:t>%</w:t>
            </w:r>
          </w:p>
        </w:tc>
      </w:tr>
      <w:tr w:rsidR="0038388A" w:rsidRPr="0038388A" w14:paraId="5F86DEAC" w14:textId="77777777" w:rsidTr="4125DC50">
        <w:tc>
          <w:tcPr>
            <w:tcW w:w="1914" w:type="dxa"/>
            <w:shd w:val="clear" w:color="auto" w:fill="auto"/>
          </w:tcPr>
          <w:p w14:paraId="78DB1E25" w14:textId="77777777" w:rsidR="0038388A" w:rsidRPr="0038388A" w:rsidRDefault="0038388A" w:rsidP="22E435CD">
            <w:pPr>
              <w:pStyle w:val="BodyText"/>
              <w:rPr>
                <w:rFonts w:cs="Arial"/>
                <w:color w:val="auto"/>
              </w:rPr>
            </w:pPr>
            <w:r w:rsidRPr="22E435CD">
              <w:rPr>
                <w:rFonts w:cs="Arial"/>
                <w:color w:val="auto"/>
              </w:rPr>
              <w:t>5</w:t>
            </w:r>
          </w:p>
        </w:tc>
        <w:tc>
          <w:tcPr>
            <w:tcW w:w="2618" w:type="dxa"/>
            <w:shd w:val="clear" w:color="auto" w:fill="auto"/>
          </w:tcPr>
          <w:p w14:paraId="0920783E" w14:textId="77777777" w:rsidR="0038388A" w:rsidRPr="0038388A" w:rsidRDefault="0038388A" w:rsidP="22E435CD">
            <w:pPr>
              <w:pStyle w:val="BodyText"/>
              <w:rPr>
                <w:color w:val="auto"/>
              </w:rPr>
            </w:pPr>
            <w:r w:rsidRPr="22E435CD">
              <w:rPr>
                <w:color w:val="auto"/>
              </w:rPr>
              <w:t>PROJECT TEAM – SKILLS AND KNOWLEDGE</w:t>
            </w:r>
          </w:p>
        </w:tc>
        <w:tc>
          <w:tcPr>
            <w:tcW w:w="2618" w:type="dxa"/>
            <w:shd w:val="clear" w:color="auto" w:fill="auto"/>
          </w:tcPr>
          <w:p w14:paraId="3DB18D4F" w14:textId="7A8CCEE8" w:rsidR="0038388A" w:rsidRPr="0038388A" w:rsidRDefault="5C4CBD99" w:rsidP="22E435CD">
            <w:pPr>
              <w:pStyle w:val="BodyText"/>
              <w:rPr>
                <w:rFonts w:cs="Arial"/>
                <w:color w:val="auto"/>
              </w:rPr>
            </w:pPr>
            <w:r w:rsidRPr="4125DC50">
              <w:rPr>
                <w:rFonts w:cs="Arial"/>
                <w:color w:val="auto"/>
              </w:rPr>
              <w:t>15</w:t>
            </w:r>
            <w:r w:rsidR="0038388A" w:rsidRPr="4125DC50">
              <w:rPr>
                <w:rFonts w:cs="Arial"/>
                <w:color w:val="auto"/>
              </w:rPr>
              <w:t>%</w:t>
            </w:r>
          </w:p>
        </w:tc>
      </w:tr>
      <w:tr w:rsidR="0038388A" w:rsidRPr="0038388A" w14:paraId="0A9581F0" w14:textId="77777777" w:rsidTr="4125DC50">
        <w:tc>
          <w:tcPr>
            <w:tcW w:w="1914" w:type="dxa"/>
            <w:shd w:val="clear" w:color="auto" w:fill="auto"/>
          </w:tcPr>
          <w:p w14:paraId="5419578E" w14:textId="77777777" w:rsidR="0038388A" w:rsidRPr="0038388A" w:rsidRDefault="0038388A" w:rsidP="22E435CD">
            <w:pPr>
              <w:pStyle w:val="BodyText"/>
              <w:rPr>
                <w:rFonts w:cs="Arial"/>
                <w:color w:val="auto"/>
              </w:rPr>
            </w:pPr>
            <w:r w:rsidRPr="22E435CD">
              <w:rPr>
                <w:rFonts w:cs="Arial"/>
                <w:color w:val="auto"/>
              </w:rPr>
              <w:t>6</w:t>
            </w:r>
          </w:p>
        </w:tc>
        <w:tc>
          <w:tcPr>
            <w:tcW w:w="2618" w:type="dxa"/>
            <w:shd w:val="clear" w:color="auto" w:fill="auto"/>
          </w:tcPr>
          <w:p w14:paraId="6B40D214" w14:textId="5E783146" w:rsidR="0038388A" w:rsidRPr="0038388A" w:rsidRDefault="0038388A" w:rsidP="22E435CD">
            <w:pPr>
              <w:pStyle w:val="BodyText"/>
              <w:rPr>
                <w:color w:val="auto"/>
              </w:rPr>
            </w:pPr>
            <w:r w:rsidRPr="4125DC50">
              <w:rPr>
                <w:color w:val="auto"/>
              </w:rPr>
              <w:t>METHOD, ABILITY AND TECHNICAL CAPACITY</w:t>
            </w:r>
          </w:p>
        </w:tc>
        <w:tc>
          <w:tcPr>
            <w:tcW w:w="2618" w:type="dxa"/>
            <w:shd w:val="clear" w:color="auto" w:fill="auto"/>
          </w:tcPr>
          <w:p w14:paraId="30C82DE5" w14:textId="39867BB4" w:rsidR="0038388A" w:rsidRPr="0038388A" w:rsidRDefault="05063513" w:rsidP="22E435CD">
            <w:pPr>
              <w:pStyle w:val="BodyText"/>
              <w:rPr>
                <w:rFonts w:cs="Arial"/>
                <w:color w:val="auto"/>
              </w:rPr>
            </w:pPr>
            <w:r w:rsidRPr="4125DC50">
              <w:rPr>
                <w:rFonts w:cs="Arial"/>
                <w:color w:val="auto"/>
              </w:rPr>
              <w:t>2</w:t>
            </w:r>
            <w:r w:rsidR="0038388A" w:rsidRPr="4125DC50">
              <w:rPr>
                <w:rFonts w:cs="Arial"/>
                <w:color w:val="auto"/>
              </w:rPr>
              <w:t>0%</w:t>
            </w:r>
          </w:p>
        </w:tc>
      </w:tr>
      <w:tr w:rsidR="0038388A" w:rsidRPr="0038388A" w14:paraId="77ECC2E5" w14:textId="77777777" w:rsidTr="4125DC50">
        <w:tc>
          <w:tcPr>
            <w:tcW w:w="1914" w:type="dxa"/>
            <w:shd w:val="clear" w:color="auto" w:fill="auto"/>
          </w:tcPr>
          <w:p w14:paraId="24A67C34" w14:textId="77777777" w:rsidR="0038388A" w:rsidRPr="0038388A" w:rsidRDefault="0038388A" w:rsidP="22E435CD">
            <w:pPr>
              <w:pStyle w:val="BodyText"/>
              <w:rPr>
                <w:rFonts w:cs="Arial"/>
                <w:color w:val="auto"/>
              </w:rPr>
            </w:pPr>
            <w:r w:rsidRPr="22E435CD">
              <w:rPr>
                <w:rFonts w:cs="Arial"/>
                <w:color w:val="auto"/>
              </w:rPr>
              <w:t>7</w:t>
            </w:r>
          </w:p>
        </w:tc>
        <w:tc>
          <w:tcPr>
            <w:tcW w:w="2618" w:type="dxa"/>
            <w:shd w:val="clear" w:color="auto" w:fill="auto"/>
          </w:tcPr>
          <w:p w14:paraId="21F78A38" w14:textId="77777777" w:rsidR="0038388A" w:rsidRPr="0038388A" w:rsidRDefault="0038388A" w:rsidP="22E435CD">
            <w:pPr>
              <w:pStyle w:val="BodyText"/>
              <w:rPr>
                <w:color w:val="auto"/>
              </w:rPr>
            </w:pPr>
            <w:r w:rsidRPr="22E435CD">
              <w:rPr>
                <w:color w:val="auto"/>
              </w:rPr>
              <w:t>UNDERSTANDING OF REQUIREMENTS</w:t>
            </w:r>
          </w:p>
        </w:tc>
        <w:tc>
          <w:tcPr>
            <w:tcW w:w="2618" w:type="dxa"/>
            <w:shd w:val="clear" w:color="auto" w:fill="auto"/>
          </w:tcPr>
          <w:p w14:paraId="307E4A15" w14:textId="414AE963" w:rsidR="0038388A" w:rsidRPr="0038388A" w:rsidRDefault="17EF70F1" w:rsidP="22E435CD">
            <w:pPr>
              <w:pStyle w:val="BodyText"/>
              <w:rPr>
                <w:rFonts w:cs="Arial"/>
                <w:color w:val="auto"/>
              </w:rPr>
            </w:pPr>
            <w:r w:rsidRPr="4125DC50">
              <w:rPr>
                <w:rFonts w:cs="Arial"/>
                <w:color w:val="auto"/>
              </w:rPr>
              <w:t>15</w:t>
            </w:r>
            <w:r w:rsidR="0038388A" w:rsidRPr="4125DC50">
              <w:rPr>
                <w:rFonts w:cs="Arial"/>
                <w:color w:val="auto"/>
              </w:rPr>
              <w:t>%</w:t>
            </w:r>
          </w:p>
        </w:tc>
      </w:tr>
      <w:tr w:rsidR="0038388A" w:rsidRPr="0038388A" w14:paraId="4EA53EE6" w14:textId="77777777" w:rsidTr="4125DC50">
        <w:tc>
          <w:tcPr>
            <w:tcW w:w="1914" w:type="dxa"/>
          </w:tcPr>
          <w:p w14:paraId="50FDBF08" w14:textId="77777777" w:rsidR="0038388A" w:rsidRPr="0038388A" w:rsidRDefault="0038388A" w:rsidP="22E435CD">
            <w:pPr>
              <w:pStyle w:val="BodyText"/>
              <w:rPr>
                <w:color w:val="auto"/>
              </w:rPr>
            </w:pPr>
            <w:r w:rsidRPr="22E435CD">
              <w:rPr>
                <w:color w:val="auto"/>
              </w:rPr>
              <w:t>8</w:t>
            </w:r>
          </w:p>
        </w:tc>
        <w:tc>
          <w:tcPr>
            <w:tcW w:w="2618" w:type="dxa"/>
          </w:tcPr>
          <w:p w14:paraId="319668DA" w14:textId="77777777" w:rsidR="0038388A" w:rsidRPr="0038388A" w:rsidRDefault="0038388A" w:rsidP="22E435CD">
            <w:pPr>
              <w:pStyle w:val="BodyText"/>
              <w:rPr>
                <w:color w:val="auto"/>
              </w:rPr>
            </w:pPr>
            <w:r w:rsidRPr="22E435CD">
              <w:rPr>
                <w:color w:val="auto"/>
              </w:rPr>
              <w:t>RISK AND CHALLENGES</w:t>
            </w:r>
          </w:p>
        </w:tc>
        <w:tc>
          <w:tcPr>
            <w:tcW w:w="2618" w:type="dxa"/>
            <w:shd w:val="clear" w:color="auto" w:fill="auto"/>
          </w:tcPr>
          <w:p w14:paraId="72414FF4" w14:textId="47B82EC1" w:rsidR="0038388A" w:rsidRPr="0038388A" w:rsidRDefault="0038388A" w:rsidP="22E435CD">
            <w:pPr>
              <w:pStyle w:val="BodyText"/>
              <w:rPr>
                <w:rFonts w:cs="Arial"/>
                <w:color w:val="auto"/>
              </w:rPr>
            </w:pPr>
            <w:r w:rsidRPr="4125DC50">
              <w:rPr>
                <w:rFonts w:cs="Arial"/>
                <w:color w:val="auto"/>
              </w:rPr>
              <w:t>1</w:t>
            </w:r>
            <w:r w:rsidR="01DA066E" w:rsidRPr="4125DC50">
              <w:rPr>
                <w:rFonts w:cs="Arial"/>
                <w:color w:val="auto"/>
              </w:rPr>
              <w:t>0</w:t>
            </w:r>
            <w:r w:rsidRPr="4125DC50">
              <w:rPr>
                <w:rFonts w:cs="Arial"/>
                <w:color w:val="auto"/>
              </w:rPr>
              <w:t>%</w:t>
            </w:r>
          </w:p>
        </w:tc>
      </w:tr>
      <w:tr w:rsidR="0038388A" w:rsidRPr="0038388A" w14:paraId="486163E4" w14:textId="77777777" w:rsidTr="4125DC50">
        <w:tc>
          <w:tcPr>
            <w:tcW w:w="1914" w:type="dxa"/>
          </w:tcPr>
          <w:p w14:paraId="346ACFC1" w14:textId="77777777" w:rsidR="0038388A" w:rsidRPr="0038388A" w:rsidRDefault="0038388A" w:rsidP="22E435CD">
            <w:pPr>
              <w:pStyle w:val="BodyText"/>
              <w:rPr>
                <w:color w:val="auto"/>
              </w:rPr>
            </w:pPr>
          </w:p>
        </w:tc>
        <w:tc>
          <w:tcPr>
            <w:tcW w:w="2618" w:type="dxa"/>
          </w:tcPr>
          <w:p w14:paraId="00B0DC8F" w14:textId="77777777" w:rsidR="0038388A" w:rsidRPr="0038388A" w:rsidRDefault="0038388A" w:rsidP="22E435CD">
            <w:pPr>
              <w:pStyle w:val="BodyText"/>
              <w:rPr>
                <w:color w:val="auto"/>
              </w:rPr>
            </w:pPr>
          </w:p>
        </w:tc>
        <w:tc>
          <w:tcPr>
            <w:tcW w:w="2618" w:type="dxa"/>
            <w:shd w:val="clear" w:color="auto" w:fill="auto"/>
          </w:tcPr>
          <w:p w14:paraId="1C0A0B54" w14:textId="77777777" w:rsidR="0038388A" w:rsidRPr="0038388A" w:rsidRDefault="0038388A" w:rsidP="22E435CD">
            <w:pPr>
              <w:pStyle w:val="BodyText"/>
              <w:rPr>
                <w:rFonts w:cs="Arial"/>
                <w:color w:val="auto"/>
              </w:rPr>
            </w:pPr>
            <w:r w:rsidRPr="22E435CD">
              <w:rPr>
                <w:rFonts w:cs="Arial"/>
                <w:color w:val="auto"/>
              </w:rPr>
              <w:t>100%</w:t>
            </w:r>
          </w:p>
        </w:tc>
      </w:tr>
    </w:tbl>
    <w:p w14:paraId="5B420704" w14:textId="77777777" w:rsidR="0038388A" w:rsidRDefault="0038388A" w:rsidP="22E435CD">
      <w:pPr>
        <w:pStyle w:val="BodyText"/>
        <w:rPr>
          <w:color w:val="auto"/>
        </w:rPr>
      </w:pPr>
    </w:p>
    <w:p w14:paraId="0F141D3E" w14:textId="77777777" w:rsidR="0038388A" w:rsidRDefault="0038388A" w:rsidP="22E435CD">
      <w:pPr>
        <w:pStyle w:val="BodyText"/>
        <w:rPr>
          <w:color w:val="auto"/>
        </w:rPr>
      </w:pPr>
    </w:p>
    <w:p w14:paraId="11B27F82" w14:textId="77777777" w:rsidR="0038388A" w:rsidRPr="0038388A" w:rsidRDefault="0038388A"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Scoring Method</w:t>
      </w:r>
    </w:p>
    <w:p w14:paraId="07D2699C" w14:textId="77777777" w:rsidR="0038388A" w:rsidRPr="0038388A" w:rsidRDefault="0038388A" w:rsidP="22E435CD">
      <w:pPr>
        <w:pStyle w:val="Norma"/>
        <w:ind w:left="1083"/>
        <w:jc w:val="both"/>
        <w:rPr>
          <w:rFonts w:asciiTheme="minorHAnsi" w:hAnsiTheme="minorHAnsi" w:cs="Arial"/>
          <w:b/>
          <w:bCs/>
          <w:sz w:val="20"/>
          <w:szCs w:val="20"/>
        </w:rPr>
      </w:pPr>
    </w:p>
    <w:p w14:paraId="2E2A2ECF"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22E435CD">
      <w:pPr>
        <w:pStyle w:val="Norma"/>
        <w:ind w:left="1083"/>
        <w:jc w:val="both"/>
        <w:rPr>
          <w:rFonts w:asciiTheme="minorHAnsi" w:hAnsiTheme="minorHAnsi" w:cs="Arial"/>
          <w:sz w:val="20"/>
          <w:szCs w:val="20"/>
        </w:rPr>
      </w:pPr>
    </w:p>
    <w:p w14:paraId="309164CD"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0655D84" w14:textId="77777777" w:rsidR="0038388A" w:rsidRDefault="0038388A" w:rsidP="22E435CD">
      <w:pPr>
        <w:pStyle w:val="BodyText"/>
        <w:rPr>
          <w:color w:val="auto"/>
        </w:rPr>
      </w:pPr>
    </w:p>
    <w:p w14:paraId="7BC18F0E"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843"/>
        <w:gridCol w:w="5307"/>
      </w:tblGrid>
      <w:tr w:rsidR="004711FD" w14:paraId="1044D578" w14:textId="77777777" w:rsidTr="22E435CD">
        <w:tc>
          <w:tcPr>
            <w:tcW w:w="1843" w:type="dxa"/>
            <w:shd w:val="clear" w:color="auto" w:fill="auto"/>
          </w:tcPr>
          <w:p w14:paraId="4B9A00E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Score</w:t>
            </w:r>
          </w:p>
        </w:tc>
        <w:tc>
          <w:tcPr>
            <w:tcW w:w="5307" w:type="dxa"/>
            <w:shd w:val="clear" w:color="auto" w:fill="auto"/>
          </w:tcPr>
          <w:p w14:paraId="6E21584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Description</w:t>
            </w:r>
          </w:p>
        </w:tc>
      </w:tr>
      <w:tr w:rsidR="004711FD" w14:paraId="06C19EE3" w14:textId="77777777" w:rsidTr="22E435CD">
        <w:tc>
          <w:tcPr>
            <w:tcW w:w="1843" w:type="dxa"/>
            <w:shd w:val="clear" w:color="auto" w:fill="auto"/>
          </w:tcPr>
          <w:p w14:paraId="3BBE144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1</w:t>
            </w:r>
          </w:p>
        </w:tc>
        <w:tc>
          <w:tcPr>
            <w:tcW w:w="5307" w:type="dxa"/>
            <w:shd w:val="clear" w:color="auto" w:fill="auto"/>
          </w:tcPr>
          <w:p w14:paraId="061C4CF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Not Satisfactory: Proposal contains significant shortcomings and does not meet the required standard</w:t>
            </w:r>
          </w:p>
        </w:tc>
      </w:tr>
      <w:tr w:rsidR="004711FD" w14:paraId="14B8B06F" w14:textId="77777777" w:rsidTr="22E435CD">
        <w:tc>
          <w:tcPr>
            <w:tcW w:w="1843" w:type="dxa"/>
            <w:shd w:val="clear" w:color="auto" w:fill="auto"/>
          </w:tcPr>
          <w:p w14:paraId="4CF9274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2</w:t>
            </w:r>
          </w:p>
        </w:tc>
        <w:tc>
          <w:tcPr>
            <w:tcW w:w="5307" w:type="dxa"/>
            <w:shd w:val="clear" w:color="auto" w:fill="auto"/>
          </w:tcPr>
          <w:p w14:paraId="0D65C80F"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 xml:space="preserve">Partially Satisfactory: Proposal partially meets the required standard, with one or more moderate weaknesses or gaps </w:t>
            </w:r>
          </w:p>
        </w:tc>
      </w:tr>
      <w:tr w:rsidR="004711FD" w14:paraId="76B6546C" w14:textId="77777777" w:rsidTr="22E435CD">
        <w:tc>
          <w:tcPr>
            <w:tcW w:w="1843" w:type="dxa"/>
            <w:shd w:val="clear" w:color="auto" w:fill="auto"/>
          </w:tcPr>
          <w:p w14:paraId="0C5542A8"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3</w:t>
            </w:r>
          </w:p>
        </w:tc>
        <w:tc>
          <w:tcPr>
            <w:tcW w:w="5307" w:type="dxa"/>
            <w:shd w:val="clear" w:color="auto" w:fill="auto"/>
          </w:tcPr>
          <w:p w14:paraId="3DEAE09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Satisfactory: Proposal mostly meets the required standard, with one or more minor weaknesses or gaps.</w:t>
            </w:r>
          </w:p>
        </w:tc>
      </w:tr>
      <w:tr w:rsidR="004711FD" w14:paraId="0524E577" w14:textId="77777777" w:rsidTr="22E435CD">
        <w:tc>
          <w:tcPr>
            <w:tcW w:w="1843" w:type="dxa"/>
            <w:shd w:val="clear" w:color="auto" w:fill="auto"/>
          </w:tcPr>
          <w:p w14:paraId="4BD1981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4</w:t>
            </w:r>
          </w:p>
        </w:tc>
        <w:tc>
          <w:tcPr>
            <w:tcW w:w="5307" w:type="dxa"/>
            <w:shd w:val="clear" w:color="auto" w:fill="auto"/>
          </w:tcPr>
          <w:p w14:paraId="42C470B7"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Good: Proposal meets the required standard, with moderate levels of assurance</w:t>
            </w:r>
          </w:p>
        </w:tc>
      </w:tr>
      <w:tr w:rsidR="004711FD" w14:paraId="47D99D94" w14:textId="77777777" w:rsidTr="22E435CD">
        <w:tc>
          <w:tcPr>
            <w:tcW w:w="1843" w:type="dxa"/>
            <w:shd w:val="clear" w:color="auto" w:fill="auto"/>
          </w:tcPr>
          <w:p w14:paraId="7383B68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5</w:t>
            </w:r>
          </w:p>
        </w:tc>
        <w:tc>
          <w:tcPr>
            <w:tcW w:w="5307" w:type="dxa"/>
            <w:shd w:val="clear" w:color="auto" w:fill="auto"/>
          </w:tcPr>
          <w:p w14:paraId="1EFF6BDC"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Excellent: Proposal fully meets the required standard with high levels of assurance</w:t>
            </w:r>
          </w:p>
        </w:tc>
      </w:tr>
    </w:tbl>
    <w:p w14:paraId="027F1BA0" w14:textId="77777777" w:rsidR="0038388A" w:rsidRDefault="0038388A" w:rsidP="22E435CD">
      <w:pPr>
        <w:pStyle w:val="BodyText"/>
        <w:rPr>
          <w:color w:val="auto"/>
        </w:rPr>
      </w:pPr>
    </w:p>
    <w:p w14:paraId="615368F8" w14:textId="77777777" w:rsidR="004711FD" w:rsidRDefault="004711FD" w:rsidP="22E435CD">
      <w:pPr>
        <w:pStyle w:val="BodyText"/>
        <w:rPr>
          <w:color w:val="auto"/>
        </w:rPr>
      </w:pPr>
    </w:p>
    <w:p w14:paraId="57EED380" w14:textId="77777777" w:rsidR="004711FD" w:rsidRPr="004711FD" w:rsidRDefault="004711FD" w:rsidP="22E435CD">
      <w:pPr>
        <w:pStyle w:val="NoSpacing"/>
        <w:spacing w:line="276" w:lineRule="auto"/>
        <w:ind w:left="1083"/>
        <w:jc w:val="both"/>
        <w:rPr>
          <w:rFonts w:asciiTheme="minorHAnsi" w:hAnsiTheme="minorHAnsi" w:cs="Arial"/>
          <w:b/>
          <w:bCs/>
          <w:sz w:val="20"/>
          <w:szCs w:val="20"/>
        </w:rPr>
      </w:pPr>
      <w:r w:rsidRPr="22E435CD">
        <w:rPr>
          <w:rFonts w:asciiTheme="minorHAnsi" w:hAnsiTheme="minorHAnsi" w:cs="Arial"/>
          <w:b/>
          <w:bCs/>
          <w:sz w:val="20"/>
          <w:szCs w:val="20"/>
        </w:rPr>
        <w:t>Scoring for Pricing Evaluation</w:t>
      </w:r>
    </w:p>
    <w:p w14:paraId="0034CB71" w14:textId="77777777" w:rsidR="004711FD" w:rsidRPr="004711FD" w:rsidRDefault="004711FD" w:rsidP="22E435CD">
      <w:pPr>
        <w:pStyle w:val="NoSpacing"/>
        <w:spacing w:line="276" w:lineRule="auto"/>
        <w:ind w:left="1083"/>
        <w:jc w:val="both"/>
        <w:rPr>
          <w:rFonts w:asciiTheme="minorHAnsi" w:hAnsiTheme="minorHAnsi" w:cs="Arial"/>
          <w:sz w:val="20"/>
          <w:szCs w:val="20"/>
        </w:rPr>
      </w:pPr>
      <w:r w:rsidRPr="22E435C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22E435CD">
      <w:pPr>
        <w:ind w:left="1083"/>
        <w:jc w:val="both"/>
        <w:rPr>
          <w:rFonts w:eastAsia="Calibri" w:cs="Arial"/>
          <w:b/>
          <w:bCs/>
          <w:sz w:val="20"/>
          <w:szCs w:val="20"/>
        </w:rPr>
      </w:pPr>
      <w:bookmarkStart w:id="41" w:name="OLE_LINK3"/>
      <w:r w:rsidRPr="22E435CD">
        <w:rPr>
          <w:rFonts w:eastAsia="Calibri" w:cs="Arial"/>
          <w:sz w:val="20"/>
          <w:szCs w:val="20"/>
        </w:rPr>
        <w:t xml:space="preserve">Marking proportionate to the lowest price. </w:t>
      </w:r>
    </w:p>
    <w:bookmarkEnd w:id="41"/>
    <w:p w14:paraId="72B3902E" w14:textId="77777777" w:rsidR="004711FD" w:rsidRPr="004711FD" w:rsidRDefault="004711FD" w:rsidP="22E435CD">
      <w:pPr>
        <w:pStyle w:val="Paragraph"/>
        <w:ind w:left="1083" w:firstLine="0"/>
        <w:rPr>
          <w:rFonts w:asciiTheme="minorHAnsi" w:hAnsiTheme="minorHAnsi"/>
          <w:sz w:val="20"/>
          <w:szCs w:val="20"/>
        </w:rPr>
      </w:pPr>
      <w:r w:rsidRPr="22E435CD">
        <w:rPr>
          <w:rFonts w:asciiTheme="minorHAnsi" w:hAnsiTheme="minorHAnsi"/>
          <w:sz w:val="20"/>
          <w:szCs w:val="20"/>
        </w:rPr>
        <w:t xml:space="preserve">Price will be scored as set out below. </w:t>
      </w:r>
    </w:p>
    <w:p w14:paraId="6DAF2AB5" w14:textId="77777777" w:rsidR="004711FD" w:rsidRPr="004711FD" w:rsidRDefault="004711FD" w:rsidP="22E435CD">
      <w:pPr>
        <w:ind w:left="1083"/>
        <w:rPr>
          <w:rFonts w:cs="Arial"/>
          <w:sz w:val="20"/>
          <w:szCs w:val="20"/>
        </w:rPr>
      </w:pPr>
      <w:r w:rsidRPr="22E435CD">
        <w:rPr>
          <w:rFonts w:cs="Arial"/>
          <w:sz w:val="20"/>
          <w:szCs w:val="20"/>
        </w:rPr>
        <w:t xml:space="preserve">There will be a maximum of </w:t>
      </w:r>
      <w:proofErr w:type="gramStart"/>
      <w:r w:rsidRPr="22E435CD">
        <w:rPr>
          <w:rFonts w:cs="Arial"/>
          <w:sz w:val="20"/>
          <w:szCs w:val="20"/>
        </w:rPr>
        <w:t>e.g.</w:t>
      </w:r>
      <w:proofErr w:type="gramEnd"/>
      <w:r w:rsidRPr="22E435CD">
        <w:rPr>
          <w:rFonts w:cs="Arial"/>
          <w:sz w:val="20"/>
          <w:szCs w:val="20"/>
        </w:rPr>
        <w:t xml:space="preserve"> 20 marks </w:t>
      </w:r>
    </w:p>
    <w:p w14:paraId="74064E52" w14:textId="77777777" w:rsidR="004711FD" w:rsidRPr="004711FD" w:rsidRDefault="004711FD" w:rsidP="22E435CD">
      <w:pPr>
        <w:ind w:left="1083"/>
        <w:rPr>
          <w:rFonts w:cs="Arial"/>
          <w:sz w:val="20"/>
          <w:szCs w:val="20"/>
        </w:rPr>
      </w:pPr>
      <w:r w:rsidRPr="22E435CD">
        <w:rPr>
          <w:rFonts w:cs="Arial"/>
          <w:sz w:val="20"/>
          <w:szCs w:val="20"/>
        </w:rPr>
        <w:t>The lowest priced bid will receive the full 20 marks, all other bids will then be marked as set out below.</w:t>
      </w:r>
    </w:p>
    <w:p w14:paraId="30F7A7A3" w14:textId="77777777" w:rsidR="004711FD" w:rsidRPr="004711FD" w:rsidRDefault="004711FD" w:rsidP="22E435CD">
      <w:pPr>
        <w:ind w:left="1083"/>
        <w:rPr>
          <w:rFonts w:cs="Arial"/>
          <w:sz w:val="20"/>
          <w:szCs w:val="20"/>
        </w:rPr>
      </w:pPr>
    </w:p>
    <w:p w14:paraId="290535C6" w14:textId="77777777" w:rsidR="00F871C8" w:rsidRDefault="00F871C8" w:rsidP="22E435CD">
      <w:pPr>
        <w:pStyle w:val="NoSpacing"/>
        <w:spacing w:line="276" w:lineRule="auto"/>
        <w:ind w:left="720"/>
        <w:jc w:val="both"/>
        <w:rPr>
          <w:rFonts w:asciiTheme="minorHAnsi" w:hAnsiTheme="minorHAnsi" w:cs="Arial"/>
          <w:sz w:val="20"/>
          <w:szCs w:val="20"/>
          <w:u w:val="single"/>
        </w:rPr>
      </w:pPr>
    </w:p>
    <w:p w14:paraId="27E6D7D5" w14:textId="5954E5EA" w:rsidR="004711FD" w:rsidRPr="004711FD" w:rsidRDefault="004711FD" w:rsidP="22E435CD">
      <w:pPr>
        <w:pStyle w:val="NoSpacing"/>
        <w:spacing w:line="276" w:lineRule="auto"/>
        <w:ind w:left="1083"/>
        <w:jc w:val="both"/>
        <w:rPr>
          <w:rFonts w:asciiTheme="minorHAnsi" w:hAnsiTheme="minorHAnsi" w:cs="Arial"/>
          <w:sz w:val="20"/>
          <w:szCs w:val="20"/>
          <w:u w:val="single"/>
        </w:rPr>
      </w:pPr>
      <w:r w:rsidRPr="22E435CD">
        <w:rPr>
          <w:rFonts w:asciiTheme="minorHAnsi" w:hAnsiTheme="minorHAnsi" w:cs="Arial"/>
          <w:sz w:val="20"/>
          <w:szCs w:val="20"/>
          <w:u w:val="single"/>
        </w:rPr>
        <w:t>Proportionate Pricing scoring example</w:t>
      </w:r>
    </w:p>
    <w:p w14:paraId="5DF2C205" w14:textId="77777777" w:rsidR="004711FD" w:rsidRDefault="004711FD" w:rsidP="22E435CD">
      <w:pPr>
        <w:pStyle w:val="BodyText"/>
        <w:ind w:left="1083"/>
        <w:rPr>
          <w:rFonts w:cs="Arial"/>
          <w:color w:val="auto"/>
        </w:rPr>
      </w:pPr>
      <w:r w:rsidRPr="22E435CD">
        <w:rPr>
          <w:rFonts w:cs="Arial"/>
          <w:color w:val="auto"/>
        </w:rPr>
        <w:t>If 20% = 20 marks</w:t>
      </w:r>
    </w:p>
    <w:p w14:paraId="450A2A22" w14:textId="77777777" w:rsidR="004711FD" w:rsidRDefault="004711FD" w:rsidP="22E435CD">
      <w:pPr>
        <w:pStyle w:val="BodyText"/>
        <w:ind w:left="720"/>
        <w:rPr>
          <w:rFonts w:cs="Arial"/>
          <w:color w:val="auto"/>
        </w:rPr>
      </w:pPr>
    </w:p>
    <w:tbl>
      <w:tblPr>
        <w:tblStyle w:val="TableGrid"/>
        <w:tblW w:w="7134" w:type="dxa"/>
        <w:tblInd w:w="1195" w:type="dxa"/>
        <w:tblLook w:val="04A0" w:firstRow="1" w:lastRow="0" w:firstColumn="1" w:lastColumn="0" w:noHBand="0" w:noVBand="1"/>
      </w:tblPr>
      <w:tblGrid>
        <w:gridCol w:w="2378"/>
        <w:gridCol w:w="2378"/>
        <w:gridCol w:w="2378"/>
      </w:tblGrid>
      <w:tr w:rsidR="004711FD" w14:paraId="58F3558D" w14:textId="77777777" w:rsidTr="7A2D530F">
        <w:tc>
          <w:tcPr>
            <w:tcW w:w="2378" w:type="dxa"/>
            <w:shd w:val="clear" w:color="auto" w:fill="auto"/>
          </w:tcPr>
          <w:p w14:paraId="31FF3EE8" w14:textId="77777777" w:rsidR="004711FD" w:rsidRPr="004711FD" w:rsidRDefault="004711FD" w:rsidP="22E435CD">
            <w:pPr>
              <w:pStyle w:val="BodyText"/>
              <w:rPr>
                <w:rFonts w:eastAsia="Calibri" w:cs="Arial"/>
                <w:color w:val="auto"/>
              </w:rPr>
            </w:pPr>
            <w:r w:rsidRPr="22E435CD">
              <w:rPr>
                <w:rFonts w:eastAsia="Calibri" w:cs="Arial"/>
                <w:color w:val="auto"/>
              </w:rPr>
              <w:t>Supplier</w:t>
            </w:r>
          </w:p>
        </w:tc>
        <w:tc>
          <w:tcPr>
            <w:tcW w:w="2378" w:type="dxa"/>
            <w:shd w:val="clear" w:color="auto" w:fill="auto"/>
          </w:tcPr>
          <w:p w14:paraId="281D1AFB" w14:textId="77777777" w:rsidR="004711FD" w:rsidRPr="004711FD" w:rsidRDefault="004711FD" w:rsidP="22E435CD">
            <w:pPr>
              <w:pStyle w:val="BodyText"/>
              <w:rPr>
                <w:rFonts w:eastAsia="Calibri" w:cs="Arial"/>
                <w:color w:val="auto"/>
              </w:rPr>
            </w:pPr>
            <w:r w:rsidRPr="22E435CD">
              <w:rPr>
                <w:rFonts w:eastAsia="Calibri" w:cs="Arial"/>
                <w:color w:val="auto"/>
              </w:rPr>
              <w:t>Price</w:t>
            </w:r>
          </w:p>
        </w:tc>
        <w:tc>
          <w:tcPr>
            <w:tcW w:w="2378" w:type="dxa"/>
            <w:shd w:val="clear" w:color="auto" w:fill="auto"/>
          </w:tcPr>
          <w:p w14:paraId="7FA0DAB5" w14:textId="77777777" w:rsidR="004711FD" w:rsidRPr="004711FD" w:rsidRDefault="004711FD" w:rsidP="22E435CD">
            <w:pPr>
              <w:pStyle w:val="BodyText"/>
              <w:rPr>
                <w:rFonts w:eastAsia="Calibri" w:cs="Arial"/>
                <w:color w:val="auto"/>
              </w:rPr>
            </w:pPr>
            <w:r w:rsidRPr="22E435CD">
              <w:rPr>
                <w:rFonts w:eastAsia="Calibri" w:cs="Arial"/>
                <w:color w:val="auto"/>
              </w:rPr>
              <w:t>Marks</w:t>
            </w:r>
          </w:p>
        </w:tc>
      </w:tr>
      <w:tr w:rsidR="004711FD" w14:paraId="17887CB6" w14:textId="77777777" w:rsidTr="7A2D530F">
        <w:tc>
          <w:tcPr>
            <w:tcW w:w="2378" w:type="dxa"/>
            <w:shd w:val="clear" w:color="auto" w:fill="auto"/>
          </w:tcPr>
          <w:p w14:paraId="0A25EF8C" w14:textId="77777777" w:rsidR="004711FD" w:rsidRPr="004711FD" w:rsidRDefault="004711FD" w:rsidP="22E435CD">
            <w:pPr>
              <w:pStyle w:val="BodyText"/>
              <w:rPr>
                <w:rFonts w:eastAsia="Calibri" w:cs="Arial"/>
                <w:color w:val="auto"/>
              </w:rPr>
            </w:pPr>
            <w:r w:rsidRPr="22E435CD">
              <w:rPr>
                <w:rFonts w:eastAsia="Calibri" w:cs="Arial"/>
                <w:color w:val="auto"/>
              </w:rPr>
              <w:t>1 (lowest bid)</w:t>
            </w:r>
          </w:p>
        </w:tc>
        <w:tc>
          <w:tcPr>
            <w:tcW w:w="2378" w:type="dxa"/>
            <w:shd w:val="clear" w:color="auto" w:fill="auto"/>
          </w:tcPr>
          <w:p w14:paraId="6C6381DB" w14:textId="4F614284" w:rsidR="004711FD" w:rsidRPr="004711FD" w:rsidRDefault="004711FD" w:rsidP="22E435CD">
            <w:pPr>
              <w:pStyle w:val="BodyText"/>
              <w:rPr>
                <w:rFonts w:eastAsia="Calibri" w:cs="Arial"/>
                <w:color w:val="auto"/>
              </w:rPr>
            </w:pPr>
            <w:r w:rsidRPr="7A2D530F">
              <w:rPr>
                <w:rFonts w:eastAsia="Calibri" w:cs="Arial"/>
                <w:color w:val="auto"/>
              </w:rPr>
              <w:t>£</w:t>
            </w:r>
            <w:r w:rsidR="5DD2D0C0" w:rsidRPr="7A2D530F">
              <w:rPr>
                <w:rFonts w:eastAsia="Calibri" w:cs="Arial"/>
                <w:color w:val="auto"/>
              </w:rPr>
              <w:t>5</w:t>
            </w:r>
            <w:r w:rsidRPr="7A2D530F">
              <w:rPr>
                <w:rFonts w:eastAsia="Calibri" w:cs="Arial"/>
                <w:color w:val="auto"/>
              </w:rPr>
              <w:t>0,000</w:t>
            </w:r>
          </w:p>
        </w:tc>
        <w:tc>
          <w:tcPr>
            <w:tcW w:w="2378" w:type="dxa"/>
            <w:shd w:val="clear" w:color="auto" w:fill="auto"/>
          </w:tcPr>
          <w:p w14:paraId="4079B102" w14:textId="77777777" w:rsidR="004711FD" w:rsidRPr="004711FD" w:rsidRDefault="004711FD" w:rsidP="22E435CD">
            <w:pPr>
              <w:pStyle w:val="BodyText"/>
              <w:rPr>
                <w:rFonts w:eastAsia="Calibri" w:cs="Arial"/>
                <w:color w:val="auto"/>
              </w:rPr>
            </w:pPr>
            <w:r w:rsidRPr="22E435CD">
              <w:rPr>
                <w:rFonts w:eastAsia="Calibri" w:cs="Arial"/>
                <w:color w:val="auto"/>
              </w:rPr>
              <w:t>20</w:t>
            </w:r>
          </w:p>
        </w:tc>
      </w:tr>
      <w:tr w:rsidR="004711FD" w14:paraId="3880A218" w14:textId="77777777" w:rsidTr="7A2D530F">
        <w:trPr>
          <w:trHeight w:val="300"/>
        </w:trPr>
        <w:tc>
          <w:tcPr>
            <w:tcW w:w="2378" w:type="dxa"/>
            <w:shd w:val="clear" w:color="auto" w:fill="auto"/>
          </w:tcPr>
          <w:p w14:paraId="6A250391" w14:textId="77777777" w:rsidR="004711FD" w:rsidRPr="004711FD" w:rsidRDefault="004711FD" w:rsidP="22E435CD">
            <w:pPr>
              <w:pStyle w:val="BodyText"/>
              <w:rPr>
                <w:rFonts w:eastAsia="Calibri" w:cs="Arial"/>
                <w:color w:val="auto"/>
              </w:rPr>
            </w:pPr>
            <w:r w:rsidRPr="22E435CD">
              <w:rPr>
                <w:rFonts w:eastAsia="Calibri" w:cs="Arial"/>
                <w:color w:val="auto"/>
              </w:rPr>
              <w:t>2</w:t>
            </w:r>
          </w:p>
        </w:tc>
        <w:tc>
          <w:tcPr>
            <w:tcW w:w="2378" w:type="dxa"/>
            <w:shd w:val="clear" w:color="auto" w:fill="auto"/>
          </w:tcPr>
          <w:p w14:paraId="2906CD62" w14:textId="30677D16" w:rsidR="004711FD" w:rsidRPr="004711FD" w:rsidRDefault="004711FD" w:rsidP="22E435CD">
            <w:pPr>
              <w:pStyle w:val="BodyText"/>
              <w:rPr>
                <w:rFonts w:eastAsia="Calibri" w:cs="Arial"/>
                <w:color w:val="auto"/>
              </w:rPr>
            </w:pPr>
            <w:r w:rsidRPr="7A2D530F">
              <w:rPr>
                <w:rFonts w:eastAsia="Calibri" w:cs="Arial"/>
                <w:color w:val="auto"/>
              </w:rPr>
              <w:t>£</w:t>
            </w:r>
            <w:r w:rsidR="37C98244" w:rsidRPr="7A2D530F">
              <w:rPr>
                <w:rFonts w:eastAsia="Calibri" w:cs="Arial"/>
                <w:color w:val="auto"/>
              </w:rPr>
              <w:t>55</w:t>
            </w:r>
            <w:r w:rsidRPr="7A2D530F">
              <w:rPr>
                <w:rFonts w:eastAsia="Calibri" w:cs="Arial"/>
                <w:color w:val="auto"/>
              </w:rPr>
              <w:t>,000</w:t>
            </w:r>
          </w:p>
        </w:tc>
        <w:tc>
          <w:tcPr>
            <w:tcW w:w="2378" w:type="dxa"/>
            <w:shd w:val="clear" w:color="auto" w:fill="auto"/>
          </w:tcPr>
          <w:p w14:paraId="0501FE2C" w14:textId="59BA59E9" w:rsidR="004711FD" w:rsidRPr="004711FD" w:rsidRDefault="4385AD0C" w:rsidP="22E435CD">
            <w:pPr>
              <w:pStyle w:val="BodyText"/>
              <w:rPr>
                <w:rFonts w:eastAsia="Calibri" w:cs="Arial"/>
                <w:color w:val="auto"/>
              </w:rPr>
            </w:pPr>
            <w:r w:rsidRPr="7A2D530F">
              <w:rPr>
                <w:rFonts w:eastAsia="Calibri" w:cs="Arial"/>
                <w:color w:val="auto"/>
              </w:rPr>
              <w:t>50</w:t>
            </w:r>
            <w:r w:rsidR="00EC1AC9" w:rsidRPr="7A2D530F">
              <w:rPr>
                <w:rFonts w:eastAsia="Calibri" w:cs="Arial"/>
                <w:color w:val="auto"/>
              </w:rPr>
              <w:t>/</w:t>
            </w:r>
            <w:r w:rsidR="7FCE5364" w:rsidRPr="7A2D530F">
              <w:rPr>
                <w:rFonts w:eastAsia="Calibri" w:cs="Arial"/>
                <w:color w:val="auto"/>
              </w:rPr>
              <w:t>5</w:t>
            </w:r>
            <w:r w:rsidR="7297D24B" w:rsidRPr="7A2D530F">
              <w:rPr>
                <w:rFonts w:eastAsia="Calibri" w:cs="Arial"/>
                <w:color w:val="auto"/>
              </w:rPr>
              <w:t>5</w:t>
            </w:r>
            <w:r w:rsidR="004711FD" w:rsidRPr="7A2D530F">
              <w:rPr>
                <w:rFonts w:eastAsia="Calibri" w:cs="Arial"/>
                <w:color w:val="auto"/>
              </w:rPr>
              <w:t xml:space="preserve"> * 20 = 1</w:t>
            </w:r>
            <w:r w:rsidR="4BA771D8" w:rsidRPr="7A2D530F">
              <w:rPr>
                <w:rFonts w:eastAsia="Calibri" w:cs="Arial"/>
                <w:color w:val="auto"/>
              </w:rPr>
              <w:t>8</w:t>
            </w:r>
          </w:p>
        </w:tc>
      </w:tr>
      <w:tr w:rsidR="004711FD" w14:paraId="350C4DF4" w14:textId="77777777" w:rsidTr="7A2D530F">
        <w:tc>
          <w:tcPr>
            <w:tcW w:w="2378" w:type="dxa"/>
            <w:shd w:val="clear" w:color="auto" w:fill="auto"/>
          </w:tcPr>
          <w:p w14:paraId="39D750D4" w14:textId="77777777" w:rsidR="004711FD" w:rsidRPr="004711FD" w:rsidRDefault="004711FD" w:rsidP="22E435CD">
            <w:pPr>
              <w:pStyle w:val="BodyText"/>
              <w:rPr>
                <w:rFonts w:eastAsia="Calibri" w:cs="Arial"/>
                <w:color w:val="auto"/>
              </w:rPr>
            </w:pPr>
            <w:r w:rsidRPr="22E435CD">
              <w:rPr>
                <w:rFonts w:eastAsia="Calibri" w:cs="Arial"/>
                <w:color w:val="auto"/>
              </w:rPr>
              <w:t>3</w:t>
            </w:r>
          </w:p>
        </w:tc>
        <w:tc>
          <w:tcPr>
            <w:tcW w:w="2378" w:type="dxa"/>
            <w:shd w:val="clear" w:color="auto" w:fill="auto"/>
          </w:tcPr>
          <w:p w14:paraId="1444B441" w14:textId="4178D558" w:rsidR="004711FD" w:rsidRPr="004711FD" w:rsidRDefault="004711FD" w:rsidP="22E435CD">
            <w:pPr>
              <w:pStyle w:val="BodyText"/>
              <w:rPr>
                <w:rFonts w:eastAsia="Calibri" w:cs="Arial"/>
                <w:color w:val="auto"/>
              </w:rPr>
            </w:pPr>
            <w:r w:rsidRPr="7A2D530F">
              <w:rPr>
                <w:rFonts w:eastAsia="Calibri" w:cs="Arial"/>
                <w:color w:val="auto"/>
              </w:rPr>
              <w:t>£</w:t>
            </w:r>
            <w:r w:rsidR="2D340F35" w:rsidRPr="7A2D530F">
              <w:rPr>
                <w:rFonts w:eastAsia="Calibri" w:cs="Arial"/>
                <w:color w:val="auto"/>
              </w:rPr>
              <w:t>60</w:t>
            </w:r>
            <w:r w:rsidRPr="7A2D530F">
              <w:rPr>
                <w:rFonts w:eastAsia="Calibri" w:cs="Arial"/>
                <w:color w:val="auto"/>
              </w:rPr>
              <w:t>,000</w:t>
            </w:r>
          </w:p>
        </w:tc>
        <w:tc>
          <w:tcPr>
            <w:tcW w:w="2378" w:type="dxa"/>
            <w:shd w:val="clear" w:color="auto" w:fill="auto"/>
          </w:tcPr>
          <w:p w14:paraId="2AC3CFEC" w14:textId="371BEDDC" w:rsidR="004711FD" w:rsidRPr="004711FD" w:rsidRDefault="00791C48" w:rsidP="22E435CD">
            <w:pPr>
              <w:pStyle w:val="BodyText"/>
              <w:rPr>
                <w:rFonts w:eastAsia="Calibri" w:cs="Arial"/>
                <w:color w:val="auto"/>
              </w:rPr>
            </w:pPr>
            <w:r w:rsidRPr="7A2D530F">
              <w:rPr>
                <w:rFonts w:eastAsia="Calibri" w:cs="Arial"/>
                <w:color w:val="auto"/>
              </w:rPr>
              <w:t>5</w:t>
            </w:r>
            <w:r w:rsidR="5313F85E" w:rsidRPr="7A2D530F">
              <w:rPr>
                <w:rFonts w:eastAsia="Calibri" w:cs="Arial"/>
                <w:color w:val="auto"/>
              </w:rPr>
              <w:t>0</w:t>
            </w:r>
            <w:r w:rsidR="00EC1AC9" w:rsidRPr="7A2D530F">
              <w:rPr>
                <w:rFonts w:eastAsia="Calibri" w:cs="Arial"/>
                <w:color w:val="auto"/>
              </w:rPr>
              <w:t>/</w:t>
            </w:r>
            <w:r w:rsidR="280D3D72" w:rsidRPr="7A2D530F">
              <w:rPr>
                <w:rFonts w:eastAsia="Calibri" w:cs="Arial"/>
                <w:color w:val="auto"/>
              </w:rPr>
              <w:t>60</w:t>
            </w:r>
            <w:r w:rsidR="004711FD" w:rsidRPr="7A2D530F">
              <w:rPr>
                <w:rFonts w:eastAsia="Calibri" w:cs="Arial"/>
                <w:color w:val="auto"/>
              </w:rPr>
              <w:t xml:space="preserve"> * 20 = 1</w:t>
            </w:r>
            <w:r w:rsidR="379A2FD9" w:rsidRPr="7A2D530F">
              <w:rPr>
                <w:rFonts w:eastAsia="Calibri" w:cs="Arial"/>
                <w:color w:val="auto"/>
              </w:rPr>
              <w:t>7</w:t>
            </w:r>
          </w:p>
        </w:tc>
      </w:tr>
    </w:tbl>
    <w:p w14:paraId="34174C7A" w14:textId="77777777" w:rsidR="004711FD" w:rsidRDefault="004711FD" w:rsidP="22E435CD">
      <w:pPr>
        <w:pStyle w:val="BodyText"/>
        <w:ind w:left="720"/>
        <w:rPr>
          <w:color w:val="auto"/>
        </w:rPr>
      </w:pPr>
    </w:p>
    <w:p w14:paraId="7CDDBF0E" w14:textId="77777777" w:rsidR="004711FD" w:rsidRDefault="004711FD" w:rsidP="22E435CD">
      <w:pPr>
        <w:pStyle w:val="BodyText"/>
        <w:ind w:left="720"/>
        <w:rPr>
          <w:color w:val="auto"/>
        </w:rPr>
      </w:pPr>
    </w:p>
    <w:p w14:paraId="61F77B03"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Structure of Tenders</w:t>
      </w:r>
    </w:p>
    <w:p w14:paraId="6E3716E7" w14:textId="77777777" w:rsidR="004711FD" w:rsidRPr="004711FD" w:rsidRDefault="004711FD" w:rsidP="22E435CD">
      <w:pPr>
        <w:pStyle w:val="Norma"/>
        <w:ind w:left="1083"/>
        <w:jc w:val="both"/>
        <w:rPr>
          <w:rFonts w:asciiTheme="minorHAnsi" w:hAnsiTheme="minorHAnsi" w:cs="Arial"/>
          <w:sz w:val="20"/>
          <w:szCs w:val="20"/>
        </w:rPr>
      </w:pPr>
    </w:p>
    <w:p w14:paraId="52767C93" w14:textId="77777777" w:rsidR="004711FD" w:rsidRPr="004711FD" w:rsidRDefault="004711FD" w:rsidP="22E435CD">
      <w:pPr>
        <w:pStyle w:val="Norma"/>
        <w:ind w:left="1083"/>
        <w:jc w:val="both"/>
        <w:rPr>
          <w:rFonts w:asciiTheme="minorHAnsi" w:eastAsia="Calibri" w:hAnsiTheme="minorHAnsi" w:cs="Arial"/>
          <w:sz w:val="20"/>
          <w:szCs w:val="20"/>
        </w:rPr>
      </w:pPr>
      <w:r w:rsidRPr="22E435CD">
        <w:rPr>
          <w:rFonts w:asciiTheme="minorHAnsi" w:hAnsiTheme="minorHAnsi" w:cs="Arial"/>
          <w:sz w:val="20"/>
          <w:szCs w:val="20"/>
        </w:rPr>
        <w:t xml:space="preserve">Contractors are strongly advised to structure their tender submissions to cover each of the criteria above and supply a price </w:t>
      </w:r>
      <w:r w:rsidRPr="22E435C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22E435CD">
      <w:pPr>
        <w:pStyle w:val="Norma"/>
        <w:ind w:left="1083"/>
        <w:rPr>
          <w:rFonts w:asciiTheme="minorHAnsi" w:hAnsiTheme="minorHAnsi" w:cs="Calibri"/>
          <w:sz w:val="20"/>
          <w:szCs w:val="20"/>
        </w:rPr>
      </w:pPr>
    </w:p>
    <w:p w14:paraId="62929FFC" w14:textId="77777777" w:rsidR="004711FD" w:rsidRPr="004711FD" w:rsidRDefault="004711FD" w:rsidP="22E435CD">
      <w:pPr>
        <w:pStyle w:val="Norma"/>
        <w:ind w:left="1083"/>
        <w:jc w:val="both"/>
        <w:rPr>
          <w:rFonts w:asciiTheme="minorHAnsi" w:hAnsiTheme="minorHAnsi" w:cs="Calibri"/>
          <w:b/>
          <w:bCs/>
          <w:sz w:val="20"/>
          <w:szCs w:val="20"/>
        </w:rPr>
      </w:pPr>
    </w:p>
    <w:p w14:paraId="2E106EA0"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 xml:space="preserve">Evaluation for Interviews, if held </w:t>
      </w:r>
    </w:p>
    <w:p w14:paraId="4770AF11" w14:textId="77777777" w:rsidR="004711FD" w:rsidRPr="004711FD" w:rsidRDefault="004711FD" w:rsidP="22E435CD">
      <w:pPr>
        <w:pStyle w:val="Norma"/>
        <w:ind w:left="1083"/>
        <w:jc w:val="both"/>
        <w:rPr>
          <w:rFonts w:asciiTheme="minorHAnsi" w:hAnsiTheme="minorHAnsi" w:cs="Arial"/>
          <w:b/>
          <w:bCs/>
          <w:sz w:val="20"/>
          <w:szCs w:val="20"/>
        </w:rPr>
      </w:pPr>
    </w:p>
    <w:p w14:paraId="48F8E8D4"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22E435CD">
      <w:pPr>
        <w:pStyle w:val="Norma"/>
        <w:ind w:left="1083"/>
        <w:jc w:val="both"/>
        <w:rPr>
          <w:rFonts w:asciiTheme="minorHAnsi" w:hAnsiTheme="minorHAnsi" w:cs="Arial"/>
          <w:sz w:val="20"/>
          <w:szCs w:val="20"/>
        </w:rPr>
      </w:pPr>
    </w:p>
    <w:p w14:paraId="43BAACA2" w14:textId="78648B8E" w:rsidR="004711FD" w:rsidRPr="004711FD" w:rsidRDefault="004711FD" w:rsidP="22E435CD">
      <w:pPr>
        <w:pStyle w:val="Norma"/>
        <w:ind w:left="1083"/>
        <w:jc w:val="both"/>
        <w:rPr>
          <w:rFonts w:asciiTheme="minorHAnsi" w:hAnsiTheme="minorHAnsi" w:cs="Arial"/>
          <w:sz w:val="20"/>
          <w:szCs w:val="20"/>
        </w:rPr>
      </w:pPr>
      <w:r w:rsidRPr="7A2D530F">
        <w:rPr>
          <w:rFonts w:asciiTheme="minorHAnsi" w:hAnsiTheme="minorHAnsi" w:cs="Arial"/>
          <w:sz w:val="20"/>
          <w:szCs w:val="20"/>
        </w:rPr>
        <w:t>Should interviews go ahead, CCC will shortlist the top suppliers with the highest marks from the written proposals. Interviews are provisionally expected to be held</w:t>
      </w:r>
      <w:r w:rsidR="00EC1AC9" w:rsidRPr="7A2D530F">
        <w:rPr>
          <w:rFonts w:asciiTheme="minorHAnsi" w:hAnsiTheme="minorHAnsi" w:cs="Arial"/>
          <w:sz w:val="20"/>
          <w:szCs w:val="20"/>
        </w:rPr>
        <w:t xml:space="preserve"> in the week of </w:t>
      </w:r>
      <w:r w:rsidR="309C6ABD" w:rsidRPr="7A2D530F">
        <w:rPr>
          <w:rFonts w:asciiTheme="minorHAnsi" w:hAnsiTheme="minorHAnsi" w:cs="Arial"/>
          <w:sz w:val="20"/>
          <w:szCs w:val="20"/>
        </w:rPr>
        <w:t>12</w:t>
      </w:r>
      <w:r w:rsidR="296AA52B" w:rsidRPr="7A2D530F">
        <w:rPr>
          <w:rFonts w:asciiTheme="minorHAnsi" w:hAnsiTheme="minorHAnsi" w:cs="Arial"/>
          <w:sz w:val="20"/>
          <w:szCs w:val="20"/>
        </w:rPr>
        <w:t>th</w:t>
      </w:r>
      <w:r w:rsidR="00EC1AC9" w:rsidRPr="7A2D530F">
        <w:rPr>
          <w:rFonts w:asciiTheme="minorHAnsi" w:hAnsiTheme="minorHAnsi" w:cs="Arial"/>
          <w:sz w:val="20"/>
          <w:szCs w:val="20"/>
        </w:rPr>
        <w:t xml:space="preserve"> </w:t>
      </w:r>
      <w:r w:rsidR="0C9787C1" w:rsidRPr="7A2D530F">
        <w:rPr>
          <w:rFonts w:asciiTheme="minorHAnsi" w:hAnsiTheme="minorHAnsi" w:cs="Arial"/>
          <w:sz w:val="20"/>
          <w:szCs w:val="20"/>
        </w:rPr>
        <w:t>December</w:t>
      </w:r>
      <w:r w:rsidR="00EC1AC9" w:rsidRPr="7A2D530F">
        <w:rPr>
          <w:rFonts w:asciiTheme="minorHAnsi" w:hAnsiTheme="minorHAnsi" w:cs="Arial"/>
          <w:sz w:val="20"/>
          <w:szCs w:val="20"/>
        </w:rPr>
        <w:t xml:space="preserve"> 2022</w:t>
      </w:r>
      <w:r w:rsidR="30FB893A" w:rsidRPr="7A2D530F">
        <w:rPr>
          <w:rFonts w:asciiTheme="minorHAnsi" w:hAnsiTheme="minorHAnsi" w:cs="Arial"/>
          <w:sz w:val="20"/>
          <w:szCs w:val="20"/>
        </w:rPr>
        <w:t xml:space="preserve"> or soon after</w:t>
      </w:r>
      <w:r w:rsidRPr="7A2D530F">
        <w:rPr>
          <w:rFonts w:asciiTheme="minorHAnsi" w:hAnsiTheme="minorHAnsi" w:cs="Arial"/>
          <w:sz w:val="20"/>
          <w:szCs w:val="20"/>
        </w:rPr>
        <w:t xml:space="preserve">. If this date changes, CCC will notify applicants. </w:t>
      </w:r>
    </w:p>
    <w:p w14:paraId="6B7D8CE1" w14:textId="77777777" w:rsidR="004711FD" w:rsidRPr="004711FD" w:rsidRDefault="004711FD" w:rsidP="22E435CD">
      <w:pPr>
        <w:pStyle w:val="Norma"/>
        <w:ind w:left="1083"/>
        <w:jc w:val="both"/>
        <w:rPr>
          <w:rFonts w:asciiTheme="minorHAnsi" w:hAnsiTheme="minorHAnsi" w:cs="Arial"/>
          <w:sz w:val="20"/>
          <w:szCs w:val="20"/>
        </w:rPr>
      </w:pPr>
    </w:p>
    <w:p w14:paraId="4A927F43"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22E435CD">
      <w:pPr>
        <w:pStyle w:val="Norma"/>
        <w:ind w:left="1083"/>
        <w:jc w:val="both"/>
        <w:rPr>
          <w:rFonts w:asciiTheme="minorHAnsi" w:hAnsiTheme="minorHAnsi" w:cs="Arial"/>
          <w:sz w:val="20"/>
          <w:szCs w:val="20"/>
        </w:rPr>
      </w:pPr>
    </w:p>
    <w:p w14:paraId="4C0B5825"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22E435CD">
      <w:pPr>
        <w:pStyle w:val="Norma"/>
        <w:ind w:left="1083"/>
        <w:jc w:val="both"/>
        <w:rPr>
          <w:rFonts w:asciiTheme="minorHAnsi" w:hAnsiTheme="minorHAnsi" w:cs="Calibri"/>
          <w:sz w:val="20"/>
          <w:szCs w:val="20"/>
        </w:rPr>
      </w:pPr>
    </w:p>
    <w:p w14:paraId="680EEB8D" w14:textId="77777777" w:rsidR="004711FD" w:rsidRPr="004711FD" w:rsidRDefault="004711FD" w:rsidP="22E435CD">
      <w:pPr>
        <w:pStyle w:val="Norma"/>
        <w:suppressAutoHyphens/>
        <w:ind w:left="1083"/>
        <w:rPr>
          <w:rFonts w:asciiTheme="minorHAnsi" w:hAnsiTheme="minorHAnsi" w:cs="Arial"/>
          <w:b/>
          <w:bCs/>
          <w:sz w:val="20"/>
          <w:szCs w:val="20"/>
        </w:rPr>
      </w:pPr>
      <w:r w:rsidRPr="22E435CD">
        <w:rPr>
          <w:rFonts w:asciiTheme="minorHAnsi" w:hAnsiTheme="minorHAnsi" w:cs="Arial"/>
          <w:b/>
          <w:bCs/>
          <w:sz w:val="20"/>
          <w:szCs w:val="20"/>
        </w:rPr>
        <w:lastRenderedPageBreak/>
        <w:t>Feedback</w:t>
      </w:r>
    </w:p>
    <w:p w14:paraId="1F6F7018" w14:textId="77777777" w:rsidR="004711FD" w:rsidRPr="004711FD" w:rsidRDefault="004711FD" w:rsidP="22E435CD">
      <w:pPr>
        <w:pStyle w:val="Norma"/>
        <w:suppressAutoHyphens/>
        <w:ind w:left="1083"/>
        <w:rPr>
          <w:rFonts w:asciiTheme="minorHAnsi" w:hAnsiTheme="minorHAnsi" w:cs="Arial"/>
          <w:sz w:val="20"/>
          <w:szCs w:val="20"/>
        </w:rPr>
      </w:pPr>
    </w:p>
    <w:p w14:paraId="112C0377" w14:textId="77777777" w:rsidR="004711FD" w:rsidRPr="004711FD" w:rsidRDefault="004711FD" w:rsidP="22E435CD">
      <w:pPr>
        <w:pStyle w:val="Norma"/>
        <w:suppressAutoHyphens/>
        <w:ind w:left="1083"/>
        <w:rPr>
          <w:rFonts w:asciiTheme="minorHAnsi" w:hAnsiTheme="minorHAnsi" w:cs="Arial"/>
          <w:sz w:val="20"/>
          <w:szCs w:val="20"/>
        </w:rPr>
      </w:pPr>
      <w:r w:rsidRPr="22E435CD">
        <w:rPr>
          <w:rFonts w:asciiTheme="minorHAnsi" w:hAnsiTheme="minorHAnsi" w:cs="Arial"/>
          <w:sz w:val="20"/>
          <w:szCs w:val="20"/>
        </w:rPr>
        <w:t>Feedback will be given in the unsuccessful letters or emails.</w:t>
      </w:r>
    </w:p>
    <w:p w14:paraId="608DAF4A" w14:textId="77777777" w:rsidR="004711FD" w:rsidRPr="004711FD" w:rsidRDefault="004711FD" w:rsidP="22E435CD">
      <w:pPr>
        <w:pStyle w:val="BodyText"/>
        <w:ind w:left="1083"/>
        <w:rPr>
          <w:color w:val="auto"/>
        </w:rPr>
      </w:pPr>
    </w:p>
    <w:sectPr w:rsidR="004711FD" w:rsidRPr="004711FD" w:rsidSect="002F41A0">
      <w:headerReference w:type="default" r:id="rId14"/>
      <w:headerReference w:type="first" r:id="rId15"/>
      <w:footerReference w:type="first" r:id="rId16"/>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181D" w14:textId="77777777" w:rsidR="00994C96" w:rsidRDefault="00994C96" w:rsidP="004E6806">
      <w:r>
        <w:separator/>
      </w:r>
    </w:p>
  </w:endnote>
  <w:endnote w:type="continuationSeparator" w:id="0">
    <w:p w14:paraId="4E13A242" w14:textId="77777777" w:rsidR="00994C96" w:rsidRDefault="00994C96"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9987" w14:textId="77777777" w:rsidR="00994C96" w:rsidRDefault="00994C96" w:rsidP="004E6806">
      <w:r>
        <w:separator/>
      </w:r>
    </w:p>
  </w:footnote>
  <w:footnote w:type="continuationSeparator" w:id="0">
    <w:p w14:paraId="29E6EC50" w14:textId="77777777" w:rsidR="00994C96" w:rsidRDefault="00994C96" w:rsidP="004E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JtlndhDG" int2:invalidationBookmarkName="" int2:hashCode="E8bLHE1nliy8BW" int2:id="Ub8Kdr9N"/>
    <int2:bookmark int2:bookmarkName="_Int_2u28qnJW" int2:invalidationBookmarkName="" int2:hashCode="5PeBCKIib6wo6b" int2:id="F1Rs12gv"/>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983880"/>
    <w:multiLevelType w:val="multilevel"/>
    <w:tmpl w:val="B8AE99E4"/>
    <w:lvl w:ilvl="0">
      <w:start w:val="1"/>
      <w:numFmt w:val="bullet"/>
      <w:lvlText w:val="o"/>
      <w:lvlJc w:val="left"/>
      <w:pPr>
        <w:tabs>
          <w:tab w:val="num" w:pos="720"/>
        </w:tabs>
        <w:ind w:left="720" w:hanging="360"/>
      </w:pPr>
      <w:rPr>
        <w:rFonts w:ascii="Courier New" w:hAnsi="Courier New" w:hint="default"/>
        <w:sz w:val="20"/>
      </w:rPr>
    </w:lvl>
    <w:lvl w:ilvl="1">
      <w:start w:val="12"/>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863B9E"/>
    <w:multiLevelType w:val="multilevel"/>
    <w:tmpl w:val="B8E6D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83927"/>
    <w:multiLevelType w:val="multilevel"/>
    <w:tmpl w:val="7C8C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B6DD9"/>
    <w:multiLevelType w:val="multilevel"/>
    <w:tmpl w:val="E1CC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771848"/>
    <w:multiLevelType w:val="multilevel"/>
    <w:tmpl w:val="5E8EC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E3FCEB"/>
    <w:multiLevelType w:val="hybridMultilevel"/>
    <w:tmpl w:val="09E2A158"/>
    <w:lvl w:ilvl="0" w:tplc="352C261C">
      <w:start w:val="1"/>
      <w:numFmt w:val="bullet"/>
      <w:lvlText w:val=""/>
      <w:lvlJc w:val="left"/>
      <w:pPr>
        <w:ind w:left="720" w:hanging="360"/>
      </w:pPr>
      <w:rPr>
        <w:rFonts w:ascii="Symbol" w:hAnsi="Symbol" w:hint="default"/>
      </w:rPr>
    </w:lvl>
    <w:lvl w:ilvl="1" w:tplc="8B6E95DC">
      <w:start w:val="1"/>
      <w:numFmt w:val="bullet"/>
      <w:lvlText w:val=""/>
      <w:lvlJc w:val="left"/>
      <w:pPr>
        <w:ind w:left="1440" w:hanging="360"/>
      </w:pPr>
      <w:rPr>
        <w:rFonts w:ascii="Symbol" w:hAnsi="Symbol" w:hint="default"/>
      </w:rPr>
    </w:lvl>
    <w:lvl w:ilvl="2" w:tplc="AEA22984">
      <w:start w:val="1"/>
      <w:numFmt w:val="bullet"/>
      <w:lvlText w:val=""/>
      <w:lvlJc w:val="left"/>
      <w:pPr>
        <w:ind w:left="2160" w:hanging="360"/>
      </w:pPr>
      <w:rPr>
        <w:rFonts w:ascii="Wingdings" w:hAnsi="Wingdings" w:hint="default"/>
      </w:rPr>
    </w:lvl>
    <w:lvl w:ilvl="3" w:tplc="F38CD116">
      <w:start w:val="1"/>
      <w:numFmt w:val="bullet"/>
      <w:lvlText w:val=""/>
      <w:lvlJc w:val="left"/>
      <w:pPr>
        <w:ind w:left="2880" w:hanging="360"/>
      </w:pPr>
      <w:rPr>
        <w:rFonts w:ascii="Symbol" w:hAnsi="Symbol" w:hint="default"/>
      </w:rPr>
    </w:lvl>
    <w:lvl w:ilvl="4" w:tplc="F7C623F0">
      <w:start w:val="1"/>
      <w:numFmt w:val="bullet"/>
      <w:lvlText w:val="o"/>
      <w:lvlJc w:val="left"/>
      <w:pPr>
        <w:ind w:left="3600" w:hanging="360"/>
      </w:pPr>
      <w:rPr>
        <w:rFonts w:ascii="Courier New" w:hAnsi="Courier New" w:hint="default"/>
      </w:rPr>
    </w:lvl>
    <w:lvl w:ilvl="5" w:tplc="20E4450E">
      <w:start w:val="1"/>
      <w:numFmt w:val="bullet"/>
      <w:lvlText w:val=""/>
      <w:lvlJc w:val="left"/>
      <w:pPr>
        <w:ind w:left="4320" w:hanging="360"/>
      </w:pPr>
      <w:rPr>
        <w:rFonts w:ascii="Wingdings" w:hAnsi="Wingdings" w:hint="default"/>
      </w:rPr>
    </w:lvl>
    <w:lvl w:ilvl="6" w:tplc="8934F6C6">
      <w:start w:val="1"/>
      <w:numFmt w:val="bullet"/>
      <w:lvlText w:val=""/>
      <w:lvlJc w:val="left"/>
      <w:pPr>
        <w:ind w:left="5040" w:hanging="360"/>
      </w:pPr>
      <w:rPr>
        <w:rFonts w:ascii="Symbol" w:hAnsi="Symbol" w:hint="default"/>
      </w:rPr>
    </w:lvl>
    <w:lvl w:ilvl="7" w:tplc="C958F3EE">
      <w:start w:val="1"/>
      <w:numFmt w:val="bullet"/>
      <w:lvlText w:val="o"/>
      <w:lvlJc w:val="left"/>
      <w:pPr>
        <w:ind w:left="5760" w:hanging="360"/>
      </w:pPr>
      <w:rPr>
        <w:rFonts w:ascii="Courier New" w:hAnsi="Courier New" w:hint="default"/>
      </w:rPr>
    </w:lvl>
    <w:lvl w:ilvl="8" w:tplc="BC70ACD0">
      <w:start w:val="1"/>
      <w:numFmt w:val="bullet"/>
      <w:lvlText w:val=""/>
      <w:lvlJc w:val="left"/>
      <w:pPr>
        <w:ind w:left="6480" w:hanging="360"/>
      </w:pPr>
      <w:rPr>
        <w:rFonts w:ascii="Wingdings" w:hAnsi="Wingdings" w:hint="default"/>
      </w:rPr>
    </w:lvl>
  </w:abstractNum>
  <w:abstractNum w:abstractNumId="7" w15:restartNumberingAfterBreak="0">
    <w:nsid w:val="188C72BA"/>
    <w:multiLevelType w:val="hybridMultilevel"/>
    <w:tmpl w:val="CA48D23C"/>
    <w:lvl w:ilvl="0" w:tplc="04C44D6E">
      <w:start w:val="1"/>
      <w:numFmt w:val="decimal"/>
      <w:lvlText w:val="%1."/>
      <w:lvlJc w:val="left"/>
      <w:pPr>
        <w:ind w:left="1440" w:hanging="360"/>
      </w:pPr>
    </w:lvl>
    <w:lvl w:ilvl="1" w:tplc="EC201B52">
      <w:start w:val="1"/>
      <w:numFmt w:val="lowerLetter"/>
      <w:lvlText w:val="%2."/>
      <w:lvlJc w:val="left"/>
      <w:pPr>
        <w:ind w:left="2160" w:hanging="360"/>
      </w:pPr>
    </w:lvl>
    <w:lvl w:ilvl="2" w:tplc="92A65D08">
      <w:start w:val="1"/>
      <w:numFmt w:val="lowerRoman"/>
      <w:lvlText w:val="%3."/>
      <w:lvlJc w:val="right"/>
      <w:pPr>
        <w:ind w:left="2880" w:hanging="180"/>
      </w:pPr>
    </w:lvl>
    <w:lvl w:ilvl="3" w:tplc="67106C3A">
      <w:start w:val="1"/>
      <w:numFmt w:val="decimal"/>
      <w:lvlText w:val="%4."/>
      <w:lvlJc w:val="left"/>
      <w:pPr>
        <w:ind w:left="3600" w:hanging="360"/>
      </w:pPr>
    </w:lvl>
    <w:lvl w:ilvl="4" w:tplc="6458F88C">
      <w:start w:val="1"/>
      <w:numFmt w:val="lowerLetter"/>
      <w:lvlText w:val="%5."/>
      <w:lvlJc w:val="left"/>
      <w:pPr>
        <w:ind w:left="4320" w:hanging="360"/>
      </w:pPr>
    </w:lvl>
    <w:lvl w:ilvl="5" w:tplc="B888DE3C">
      <w:start w:val="1"/>
      <w:numFmt w:val="lowerRoman"/>
      <w:lvlText w:val="%6."/>
      <w:lvlJc w:val="right"/>
      <w:pPr>
        <w:ind w:left="5040" w:hanging="180"/>
      </w:pPr>
    </w:lvl>
    <w:lvl w:ilvl="6" w:tplc="47D87B06">
      <w:start w:val="1"/>
      <w:numFmt w:val="decimal"/>
      <w:lvlText w:val="%7."/>
      <w:lvlJc w:val="left"/>
      <w:pPr>
        <w:ind w:left="5760" w:hanging="360"/>
      </w:pPr>
    </w:lvl>
    <w:lvl w:ilvl="7" w:tplc="399C70DA">
      <w:start w:val="1"/>
      <w:numFmt w:val="lowerLetter"/>
      <w:lvlText w:val="%8."/>
      <w:lvlJc w:val="left"/>
      <w:pPr>
        <w:ind w:left="6480" w:hanging="360"/>
      </w:pPr>
    </w:lvl>
    <w:lvl w:ilvl="8" w:tplc="FC8666C4">
      <w:start w:val="1"/>
      <w:numFmt w:val="lowerRoman"/>
      <w:lvlText w:val="%9."/>
      <w:lvlJc w:val="right"/>
      <w:pPr>
        <w:ind w:left="7200" w:hanging="180"/>
      </w:pPr>
    </w:lvl>
  </w:abstractNum>
  <w:abstractNum w:abstractNumId="8" w15:restartNumberingAfterBreak="0">
    <w:nsid w:val="1B8157A5"/>
    <w:multiLevelType w:val="multilevel"/>
    <w:tmpl w:val="4536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C644FC9"/>
    <w:multiLevelType w:val="hybridMultilevel"/>
    <w:tmpl w:val="C8F4F32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27F2BC1"/>
    <w:multiLevelType w:val="hybridMultilevel"/>
    <w:tmpl w:val="86C6E3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2B11483"/>
    <w:multiLevelType w:val="multilevel"/>
    <w:tmpl w:val="15AA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563F6"/>
    <w:multiLevelType w:val="multilevel"/>
    <w:tmpl w:val="37C2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784845"/>
    <w:multiLevelType w:val="hybridMultilevel"/>
    <w:tmpl w:val="7DE056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8F215C9"/>
    <w:multiLevelType w:val="multilevel"/>
    <w:tmpl w:val="8AFA030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7B5D12"/>
    <w:multiLevelType w:val="multilevel"/>
    <w:tmpl w:val="7220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D6959F"/>
    <w:multiLevelType w:val="hybridMultilevel"/>
    <w:tmpl w:val="CBDADD9E"/>
    <w:lvl w:ilvl="0" w:tplc="94B44E20">
      <w:start w:val="1"/>
      <w:numFmt w:val="bullet"/>
      <w:lvlText w:val=""/>
      <w:lvlJc w:val="left"/>
      <w:pPr>
        <w:ind w:left="720" w:hanging="360"/>
      </w:pPr>
      <w:rPr>
        <w:rFonts w:ascii="Symbol" w:hAnsi="Symbol" w:hint="default"/>
      </w:rPr>
    </w:lvl>
    <w:lvl w:ilvl="1" w:tplc="ADE83EFA">
      <w:start w:val="1"/>
      <w:numFmt w:val="bullet"/>
      <w:lvlText w:val=""/>
      <w:lvlJc w:val="left"/>
      <w:pPr>
        <w:ind w:left="1440" w:hanging="360"/>
      </w:pPr>
      <w:rPr>
        <w:rFonts w:ascii="Symbol" w:hAnsi="Symbol" w:hint="default"/>
      </w:rPr>
    </w:lvl>
    <w:lvl w:ilvl="2" w:tplc="4EC89DF6">
      <w:start w:val="1"/>
      <w:numFmt w:val="bullet"/>
      <w:lvlText w:val=""/>
      <w:lvlJc w:val="left"/>
      <w:pPr>
        <w:ind w:left="2160" w:hanging="360"/>
      </w:pPr>
      <w:rPr>
        <w:rFonts w:ascii="Wingdings" w:hAnsi="Wingdings" w:hint="default"/>
      </w:rPr>
    </w:lvl>
    <w:lvl w:ilvl="3" w:tplc="913081F4">
      <w:start w:val="1"/>
      <w:numFmt w:val="bullet"/>
      <w:lvlText w:val=""/>
      <w:lvlJc w:val="left"/>
      <w:pPr>
        <w:ind w:left="2880" w:hanging="360"/>
      </w:pPr>
      <w:rPr>
        <w:rFonts w:ascii="Symbol" w:hAnsi="Symbol" w:hint="default"/>
      </w:rPr>
    </w:lvl>
    <w:lvl w:ilvl="4" w:tplc="E946DD92">
      <w:start w:val="1"/>
      <w:numFmt w:val="bullet"/>
      <w:lvlText w:val="o"/>
      <w:lvlJc w:val="left"/>
      <w:pPr>
        <w:ind w:left="3600" w:hanging="360"/>
      </w:pPr>
      <w:rPr>
        <w:rFonts w:ascii="Courier New" w:hAnsi="Courier New" w:hint="default"/>
      </w:rPr>
    </w:lvl>
    <w:lvl w:ilvl="5" w:tplc="B7561506">
      <w:start w:val="1"/>
      <w:numFmt w:val="bullet"/>
      <w:lvlText w:val=""/>
      <w:lvlJc w:val="left"/>
      <w:pPr>
        <w:ind w:left="4320" w:hanging="360"/>
      </w:pPr>
      <w:rPr>
        <w:rFonts w:ascii="Wingdings" w:hAnsi="Wingdings" w:hint="default"/>
      </w:rPr>
    </w:lvl>
    <w:lvl w:ilvl="6" w:tplc="DACA005A">
      <w:start w:val="1"/>
      <w:numFmt w:val="bullet"/>
      <w:lvlText w:val=""/>
      <w:lvlJc w:val="left"/>
      <w:pPr>
        <w:ind w:left="5040" w:hanging="360"/>
      </w:pPr>
      <w:rPr>
        <w:rFonts w:ascii="Symbol" w:hAnsi="Symbol" w:hint="default"/>
      </w:rPr>
    </w:lvl>
    <w:lvl w:ilvl="7" w:tplc="C8FE4CD8">
      <w:start w:val="1"/>
      <w:numFmt w:val="bullet"/>
      <w:lvlText w:val="o"/>
      <w:lvlJc w:val="left"/>
      <w:pPr>
        <w:ind w:left="5760" w:hanging="360"/>
      </w:pPr>
      <w:rPr>
        <w:rFonts w:ascii="Courier New" w:hAnsi="Courier New" w:hint="default"/>
      </w:rPr>
    </w:lvl>
    <w:lvl w:ilvl="8" w:tplc="8B7A3802">
      <w:start w:val="1"/>
      <w:numFmt w:val="bullet"/>
      <w:lvlText w:val=""/>
      <w:lvlJc w:val="left"/>
      <w:pPr>
        <w:ind w:left="6480" w:hanging="360"/>
      </w:pPr>
      <w:rPr>
        <w:rFonts w:ascii="Wingdings" w:hAnsi="Wingdings" w:hint="default"/>
      </w:rPr>
    </w:lvl>
  </w:abstractNum>
  <w:abstractNum w:abstractNumId="17" w15:restartNumberingAfterBreak="0">
    <w:nsid w:val="2E000228"/>
    <w:multiLevelType w:val="multilevel"/>
    <w:tmpl w:val="C13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B75CCD"/>
    <w:multiLevelType w:val="multilevel"/>
    <w:tmpl w:val="BB042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3BE2C00"/>
    <w:multiLevelType w:val="hybridMultilevel"/>
    <w:tmpl w:val="09B6D204"/>
    <w:lvl w:ilvl="0" w:tplc="0ADE429E">
      <w:start w:val="3"/>
      <w:numFmt w:val="decimal"/>
      <w:lvlText w:val="%1"/>
      <w:lvlJc w:val="left"/>
      <w:pPr>
        <w:ind w:left="1440" w:hanging="360"/>
      </w:pPr>
      <w:rPr>
        <w:rFonts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68A0CC3"/>
    <w:multiLevelType w:val="hybridMultilevel"/>
    <w:tmpl w:val="FE3E2AAE"/>
    <w:lvl w:ilvl="0" w:tplc="110AF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C943731"/>
    <w:multiLevelType w:val="multilevel"/>
    <w:tmpl w:val="1FECF28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asciiTheme="majorHAnsi" w:hAnsiTheme="majorHAnsi" w:cs="Arial" w:hint="default"/>
        <w:color w:val="auto"/>
        <w:sz w:val="20"/>
        <w:szCs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6171AB"/>
    <w:multiLevelType w:val="hybridMultilevel"/>
    <w:tmpl w:val="E622450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DF76765"/>
    <w:multiLevelType w:val="hybridMultilevel"/>
    <w:tmpl w:val="9AFA06D4"/>
    <w:lvl w:ilvl="0" w:tplc="0809000F">
      <w:start w:val="1"/>
      <w:numFmt w:val="decimal"/>
      <w:lvlText w:val="%1."/>
      <w:lvlJc w:val="left"/>
      <w:pPr>
        <w:ind w:left="2203" w:hanging="360"/>
      </w:pPr>
      <w:rPr>
        <w:rFonts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4" w15:restartNumberingAfterBreak="0">
    <w:nsid w:val="409619CF"/>
    <w:multiLevelType w:val="hybridMultilevel"/>
    <w:tmpl w:val="ED2EC250"/>
    <w:lvl w:ilvl="0" w:tplc="F1DC0AB2">
      <w:start w:val="1"/>
      <w:numFmt w:val="bullet"/>
      <w:lvlText w:val=""/>
      <w:lvlJc w:val="left"/>
      <w:pPr>
        <w:ind w:left="720" w:hanging="360"/>
      </w:pPr>
      <w:rPr>
        <w:rFonts w:ascii="Symbol" w:hAnsi="Symbol" w:hint="default"/>
      </w:rPr>
    </w:lvl>
    <w:lvl w:ilvl="1" w:tplc="8FCAD174">
      <w:start w:val="1"/>
      <w:numFmt w:val="bullet"/>
      <w:lvlText w:val=""/>
      <w:lvlJc w:val="left"/>
      <w:pPr>
        <w:ind w:left="1440" w:hanging="360"/>
      </w:pPr>
      <w:rPr>
        <w:rFonts w:ascii="Symbol" w:hAnsi="Symbol" w:hint="default"/>
      </w:rPr>
    </w:lvl>
    <w:lvl w:ilvl="2" w:tplc="F8DA578A">
      <w:start w:val="1"/>
      <w:numFmt w:val="bullet"/>
      <w:lvlText w:val=""/>
      <w:lvlJc w:val="left"/>
      <w:pPr>
        <w:ind w:left="2160" w:hanging="360"/>
      </w:pPr>
      <w:rPr>
        <w:rFonts w:ascii="Wingdings" w:hAnsi="Wingdings" w:hint="default"/>
      </w:rPr>
    </w:lvl>
    <w:lvl w:ilvl="3" w:tplc="A2D66EFA">
      <w:start w:val="1"/>
      <w:numFmt w:val="bullet"/>
      <w:lvlText w:val=""/>
      <w:lvlJc w:val="left"/>
      <w:pPr>
        <w:ind w:left="2880" w:hanging="360"/>
      </w:pPr>
      <w:rPr>
        <w:rFonts w:ascii="Symbol" w:hAnsi="Symbol" w:hint="default"/>
      </w:rPr>
    </w:lvl>
    <w:lvl w:ilvl="4" w:tplc="CA944026">
      <w:start w:val="1"/>
      <w:numFmt w:val="bullet"/>
      <w:lvlText w:val="o"/>
      <w:lvlJc w:val="left"/>
      <w:pPr>
        <w:ind w:left="3600" w:hanging="360"/>
      </w:pPr>
      <w:rPr>
        <w:rFonts w:ascii="Courier New" w:hAnsi="Courier New" w:hint="default"/>
      </w:rPr>
    </w:lvl>
    <w:lvl w:ilvl="5" w:tplc="4B2EA00E">
      <w:start w:val="1"/>
      <w:numFmt w:val="bullet"/>
      <w:lvlText w:val=""/>
      <w:lvlJc w:val="left"/>
      <w:pPr>
        <w:ind w:left="4320" w:hanging="360"/>
      </w:pPr>
      <w:rPr>
        <w:rFonts w:ascii="Wingdings" w:hAnsi="Wingdings" w:hint="default"/>
      </w:rPr>
    </w:lvl>
    <w:lvl w:ilvl="6" w:tplc="A21C9BE8">
      <w:start w:val="1"/>
      <w:numFmt w:val="bullet"/>
      <w:lvlText w:val=""/>
      <w:lvlJc w:val="left"/>
      <w:pPr>
        <w:ind w:left="5040" w:hanging="360"/>
      </w:pPr>
      <w:rPr>
        <w:rFonts w:ascii="Symbol" w:hAnsi="Symbol" w:hint="default"/>
      </w:rPr>
    </w:lvl>
    <w:lvl w:ilvl="7" w:tplc="87728FDA">
      <w:start w:val="1"/>
      <w:numFmt w:val="bullet"/>
      <w:lvlText w:val="o"/>
      <w:lvlJc w:val="left"/>
      <w:pPr>
        <w:ind w:left="5760" w:hanging="360"/>
      </w:pPr>
      <w:rPr>
        <w:rFonts w:ascii="Courier New" w:hAnsi="Courier New" w:hint="default"/>
      </w:rPr>
    </w:lvl>
    <w:lvl w:ilvl="8" w:tplc="2242931A">
      <w:start w:val="1"/>
      <w:numFmt w:val="bullet"/>
      <w:lvlText w:val=""/>
      <w:lvlJc w:val="left"/>
      <w:pPr>
        <w:ind w:left="6480" w:hanging="360"/>
      </w:pPr>
      <w:rPr>
        <w:rFonts w:ascii="Wingdings" w:hAnsi="Wingdings" w:hint="default"/>
      </w:rPr>
    </w:lvl>
  </w:abstractNum>
  <w:abstractNum w:abstractNumId="25" w15:restartNumberingAfterBreak="0">
    <w:nsid w:val="473C14E9"/>
    <w:multiLevelType w:val="multilevel"/>
    <w:tmpl w:val="D2A0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9E0830"/>
    <w:multiLevelType w:val="hybridMultilevel"/>
    <w:tmpl w:val="88E2C06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D697CE4"/>
    <w:multiLevelType w:val="multilevel"/>
    <w:tmpl w:val="2466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970FC8"/>
    <w:multiLevelType w:val="hybridMultilevel"/>
    <w:tmpl w:val="561618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4BC4847"/>
    <w:multiLevelType w:val="hybridMultilevel"/>
    <w:tmpl w:val="4E2C4BE0"/>
    <w:lvl w:ilvl="0" w:tplc="42A2C4D8">
      <w:start w:val="1"/>
      <w:numFmt w:val="bullet"/>
      <w:lvlText w:val=""/>
      <w:lvlJc w:val="left"/>
      <w:pPr>
        <w:ind w:left="720" w:hanging="360"/>
      </w:pPr>
      <w:rPr>
        <w:rFonts w:ascii="Symbol" w:hAnsi="Symbol" w:hint="default"/>
      </w:rPr>
    </w:lvl>
    <w:lvl w:ilvl="1" w:tplc="41246FF8">
      <w:start w:val="1"/>
      <w:numFmt w:val="bullet"/>
      <w:lvlText w:val=""/>
      <w:lvlJc w:val="left"/>
      <w:pPr>
        <w:ind w:left="1440" w:hanging="360"/>
      </w:pPr>
      <w:rPr>
        <w:rFonts w:ascii="Symbol" w:hAnsi="Symbol" w:hint="default"/>
      </w:rPr>
    </w:lvl>
    <w:lvl w:ilvl="2" w:tplc="E8AA840C">
      <w:start w:val="1"/>
      <w:numFmt w:val="bullet"/>
      <w:lvlText w:val=""/>
      <w:lvlJc w:val="left"/>
      <w:pPr>
        <w:ind w:left="2160" w:hanging="360"/>
      </w:pPr>
      <w:rPr>
        <w:rFonts w:ascii="Wingdings" w:hAnsi="Wingdings" w:hint="default"/>
      </w:rPr>
    </w:lvl>
    <w:lvl w:ilvl="3" w:tplc="4C8E5FFE">
      <w:start w:val="1"/>
      <w:numFmt w:val="bullet"/>
      <w:lvlText w:val=""/>
      <w:lvlJc w:val="left"/>
      <w:pPr>
        <w:ind w:left="2880" w:hanging="360"/>
      </w:pPr>
      <w:rPr>
        <w:rFonts w:ascii="Symbol" w:hAnsi="Symbol" w:hint="default"/>
      </w:rPr>
    </w:lvl>
    <w:lvl w:ilvl="4" w:tplc="F48E710E">
      <w:start w:val="1"/>
      <w:numFmt w:val="bullet"/>
      <w:lvlText w:val="o"/>
      <w:lvlJc w:val="left"/>
      <w:pPr>
        <w:ind w:left="3600" w:hanging="360"/>
      </w:pPr>
      <w:rPr>
        <w:rFonts w:ascii="Courier New" w:hAnsi="Courier New" w:hint="default"/>
      </w:rPr>
    </w:lvl>
    <w:lvl w:ilvl="5" w:tplc="A900DE1A">
      <w:start w:val="1"/>
      <w:numFmt w:val="bullet"/>
      <w:lvlText w:val=""/>
      <w:lvlJc w:val="left"/>
      <w:pPr>
        <w:ind w:left="4320" w:hanging="360"/>
      </w:pPr>
      <w:rPr>
        <w:rFonts w:ascii="Wingdings" w:hAnsi="Wingdings" w:hint="default"/>
      </w:rPr>
    </w:lvl>
    <w:lvl w:ilvl="6" w:tplc="3DCC2F1E">
      <w:start w:val="1"/>
      <w:numFmt w:val="bullet"/>
      <w:lvlText w:val=""/>
      <w:lvlJc w:val="left"/>
      <w:pPr>
        <w:ind w:left="5040" w:hanging="360"/>
      </w:pPr>
      <w:rPr>
        <w:rFonts w:ascii="Symbol" w:hAnsi="Symbol" w:hint="default"/>
      </w:rPr>
    </w:lvl>
    <w:lvl w:ilvl="7" w:tplc="DA7C5624">
      <w:start w:val="1"/>
      <w:numFmt w:val="bullet"/>
      <w:lvlText w:val="o"/>
      <w:lvlJc w:val="left"/>
      <w:pPr>
        <w:ind w:left="5760" w:hanging="360"/>
      </w:pPr>
      <w:rPr>
        <w:rFonts w:ascii="Courier New" w:hAnsi="Courier New" w:hint="default"/>
      </w:rPr>
    </w:lvl>
    <w:lvl w:ilvl="8" w:tplc="3B720E22">
      <w:start w:val="1"/>
      <w:numFmt w:val="bullet"/>
      <w:lvlText w:val=""/>
      <w:lvlJc w:val="left"/>
      <w:pPr>
        <w:ind w:left="6480" w:hanging="360"/>
      </w:pPr>
      <w:rPr>
        <w:rFonts w:ascii="Wingdings" w:hAnsi="Wingdings" w:hint="default"/>
      </w:rPr>
    </w:lvl>
  </w:abstractNum>
  <w:abstractNum w:abstractNumId="31" w15:restartNumberingAfterBreak="0">
    <w:nsid w:val="708D9AA8"/>
    <w:multiLevelType w:val="hybridMultilevel"/>
    <w:tmpl w:val="F18A00A8"/>
    <w:lvl w:ilvl="0" w:tplc="6D2CCBFA">
      <w:start w:val="1"/>
      <w:numFmt w:val="bullet"/>
      <w:lvlText w:val="·"/>
      <w:lvlJc w:val="left"/>
      <w:pPr>
        <w:ind w:left="1800" w:hanging="360"/>
      </w:pPr>
      <w:rPr>
        <w:rFonts w:ascii="Symbol" w:hAnsi="Symbol" w:hint="default"/>
      </w:rPr>
    </w:lvl>
    <w:lvl w:ilvl="1" w:tplc="ED8220AA">
      <w:start w:val="1"/>
      <w:numFmt w:val="bullet"/>
      <w:lvlText w:val="o"/>
      <w:lvlJc w:val="left"/>
      <w:pPr>
        <w:ind w:left="2520" w:hanging="360"/>
      </w:pPr>
      <w:rPr>
        <w:rFonts w:ascii="Courier New" w:hAnsi="Courier New" w:hint="default"/>
      </w:rPr>
    </w:lvl>
    <w:lvl w:ilvl="2" w:tplc="7CD6B3EA">
      <w:start w:val="1"/>
      <w:numFmt w:val="bullet"/>
      <w:lvlText w:val=""/>
      <w:lvlJc w:val="left"/>
      <w:pPr>
        <w:ind w:left="3240" w:hanging="360"/>
      </w:pPr>
      <w:rPr>
        <w:rFonts w:ascii="Wingdings" w:hAnsi="Wingdings" w:hint="default"/>
      </w:rPr>
    </w:lvl>
    <w:lvl w:ilvl="3" w:tplc="B9403CE8">
      <w:start w:val="1"/>
      <w:numFmt w:val="bullet"/>
      <w:lvlText w:val=""/>
      <w:lvlJc w:val="left"/>
      <w:pPr>
        <w:ind w:left="3960" w:hanging="360"/>
      </w:pPr>
      <w:rPr>
        <w:rFonts w:ascii="Symbol" w:hAnsi="Symbol" w:hint="default"/>
      </w:rPr>
    </w:lvl>
    <w:lvl w:ilvl="4" w:tplc="D93C8D86">
      <w:start w:val="1"/>
      <w:numFmt w:val="bullet"/>
      <w:lvlText w:val="o"/>
      <w:lvlJc w:val="left"/>
      <w:pPr>
        <w:ind w:left="4680" w:hanging="360"/>
      </w:pPr>
      <w:rPr>
        <w:rFonts w:ascii="Courier New" w:hAnsi="Courier New" w:hint="default"/>
      </w:rPr>
    </w:lvl>
    <w:lvl w:ilvl="5" w:tplc="C15A37E2">
      <w:start w:val="1"/>
      <w:numFmt w:val="bullet"/>
      <w:lvlText w:val=""/>
      <w:lvlJc w:val="left"/>
      <w:pPr>
        <w:ind w:left="5400" w:hanging="360"/>
      </w:pPr>
      <w:rPr>
        <w:rFonts w:ascii="Wingdings" w:hAnsi="Wingdings" w:hint="default"/>
      </w:rPr>
    </w:lvl>
    <w:lvl w:ilvl="6" w:tplc="6B6EEF3A">
      <w:start w:val="1"/>
      <w:numFmt w:val="bullet"/>
      <w:lvlText w:val=""/>
      <w:lvlJc w:val="left"/>
      <w:pPr>
        <w:ind w:left="6120" w:hanging="360"/>
      </w:pPr>
      <w:rPr>
        <w:rFonts w:ascii="Symbol" w:hAnsi="Symbol" w:hint="default"/>
      </w:rPr>
    </w:lvl>
    <w:lvl w:ilvl="7" w:tplc="234206F6">
      <w:start w:val="1"/>
      <w:numFmt w:val="bullet"/>
      <w:lvlText w:val="o"/>
      <w:lvlJc w:val="left"/>
      <w:pPr>
        <w:ind w:left="6840" w:hanging="360"/>
      </w:pPr>
      <w:rPr>
        <w:rFonts w:ascii="Courier New" w:hAnsi="Courier New" w:hint="default"/>
      </w:rPr>
    </w:lvl>
    <w:lvl w:ilvl="8" w:tplc="4462DB7C">
      <w:start w:val="1"/>
      <w:numFmt w:val="bullet"/>
      <w:lvlText w:val=""/>
      <w:lvlJc w:val="left"/>
      <w:pPr>
        <w:ind w:left="7560" w:hanging="360"/>
      </w:pPr>
      <w:rPr>
        <w:rFonts w:ascii="Wingdings" w:hAnsi="Wingdings" w:hint="default"/>
      </w:rPr>
    </w:lvl>
  </w:abstractNum>
  <w:abstractNum w:abstractNumId="32" w15:restartNumberingAfterBreak="0">
    <w:nsid w:val="712F6FC5"/>
    <w:multiLevelType w:val="multilevel"/>
    <w:tmpl w:val="6C6254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7647CE2"/>
    <w:multiLevelType w:val="multilevel"/>
    <w:tmpl w:val="80D4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7BCE93"/>
    <w:multiLevelType w:val="hybridMultilevel"/>
    <w:tmpl w:val="70F00D8E"/>
    <w:lvl w:ilvl="0" w:tplc="412A48CA">
      <w:start w:val="1"/>
      <w:numFmt w:val="bullet"/>
      <w:lvlText w:val=""/>
      <w:lvlJc w:val="left"/>
      <w:pPr>
        <w:ind w:left="720" w:hanging="360"/>
      </w:pPr>
      <w:rPr>
        <w:rFonts w:ascii="Symbol" w:hAnsi="Symbol" w:hint="default"/>
      </w:rPr>
    </w:lvl>
    <w:lvl w:ilvl="1" w:tplc="D168F81C">
      <w:start w:val="1"/>
      <w:numFmt w:val="bullet"/>
      <w:lvlText w:val=""/>
      <w:lvlJc w:val="left"/>
      <w:pPr>
        <w:ind w:left="1440" w:hanging="360"/>
      </w:pPr>
      <w:rPr>
        <w:rFonts w:ascii="Symbol" w:hAnsi="Symbol" w:hint="default"/>
      </w:rPr>
    </w:lvl>
    <w:lvl w:ilvl="2" w:tplc="D00E3C3E">
      <w:start w:val="1"/>
      <w:numFmt w:val="bullet"/>
      <w:lvlText w:val=""/>
      <w:lvlJc w:val="left"/>
      <w:pPr>
        <w:ind w:left="2160" w:hanging="360"/>
      </w:pPr>
      <w:rPr>
        <w:rFonts w:ascii="Wingdings" w:hAnsi="Wingdings" w:hint="default"/>
      </w:rPr>
    </w:lvl>
    <w:lvl w:ilvl="3" w:tplc="7EEC8BCA">
      <w:start w:val="1"/>
      <w:numFmt w:val="bullet"/>
      <w:lvlText w:val=""/>
      <w:lvlJc w:val="left"/>
      <w:pPr>
        <w:ind w:left="2880" w:hanging="360"/>
      </w:pPr>
      <w:rPr>
        <w:rFonts w:ascii="Symbol" w:hAnsi="Symbol" w:hint="default"/>
      </w:rPr>
    </w:lvl>
    <w:lvl w:ilvl="4" w:tplc="2CD42E10">
      <w:start w:val="1"/>
      <w:numFmt w:val="bullet"/>
      <w:lvlText w:val="o"/>
      <w:lvlJc w:val="left"/>
      <w:pPr>
        <w:ind w:left="3600" w:hanging="360"/>
      </w:pPr>
      <w:rPr>
        <w:rFonts w:ascii="Courier New" w:hAnsi="Courier New" w:hint="default"/>
      </w:rPr>
    </w:lvl>
    <w:lvl w:ilvl="5" w:tplc="99DE61C4">
      <w:start w:val="1"/>
      <w:numFmt w:val="bullet"/>
      <w:lvlText w:val=""/>
      <w:lvlJc w:val="left"/>
      <w:pPr>
        <w:ind w:left="4320" w:hanging="360"/>
      </w:pPr>
      <w:rPr>
        <w:rFonts w:ascii="Wingdings" w:hAnsi="Wingdings" w:hint="default"/>
      </w:rPr>
    </w:lvl>
    <w:lvl w:ilvl="6" w:tplc="1D2EB198">
      <w:start w:val="1"/>
      <w:numFmt w:val="bullet"/>
      <w:lvlText w:val=""/>
      <w:lvlJc w:val="left"/>
      <w:pPr>
        <w:ind w:left="5040" w:hanging="360"/>
      </w:pPr>
      <w:rPr>
        <w:rFonts w:ascii="Symbol" w:hAnsi="Symbol" w:hint="default"/>
      </w:rPr>
    </w:lvl>
    <w:lvl w:ilvl="7" w:tplc="82FC8E5A">
      <w:start w:val="1"/>
      <w:numFmt w:val="bullet"/>
      <w:lvlText w:val="o"/>
      <w:lvlJc w:val="left"/>
      <w:pPr>
        <w:ind w:left="5760" w:hanging="360"/>
      </w:pPr>
      <w:rPr>
        <w:rFonts w:ascii="Courier New" w:hAnsi="Courier New" w:hint="default"/>
      </w:rPr>
    </w:lvl>
    <w:lvl w:ilvl="8" w:tplc="999A3E22">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30"/>
  </w:num>
  <w:num w:numId="4">
    <w:abstractNumId w:val="34"/>
  </w:num>
  <w:num w:numId="5">
    <w:abstractNumId w:val="31"/>
  </w:num>
  <w:num w:numId="6">
    <w:abstractNumId w:val="7"/>
  </w:num>
  <w:num w:numId="7">
    <w:abstractNumId w:val="24"/>
  </w:num>
  <w:num w:numId="8">
    <w:abstractNumId w:val="28"/>
  </w:num>
  <w:num w:numId="9">
    <w:abstractNumId w:val="23"/>
  </w:num>
  <w:num w:numId="10">
    <w:abstractNumId w:val="0"/>
  </w:num>
  <w:num w:numId="11">
    <w:abstractNumId w:val="19"/>
  </w:num>
  <w:num w:numId="12">
    <w:abstractNumId w:val="20"/>
  </w:num>
  <w:num w:numId="13">
    <w:abstractNumId w:val="15"/>
  </w:num>
  <w:num w:numId="14">
    <w:abstractNumId w:val="2"/>
  </w:num>
  <w:num w:numId="15">
    <w:abstractNumId w:val="5"/>
  </w:num>
  <w:num w:numId="16">
    <w:abstractNumId w:val="3"/>
  </w:num>
  <w:num w:numId="17">
    <w:abstractNumId w:val="18"/>
  </w:num>
  <w:num w:numId="18">
    <w:abstractNumId w:val="25"/>
  </w:num>
  <w:num w:numId="19">
    <w:abstractNumId w:val="17"/>
  </w:num>
  <w:num w:numId="20">
    <w:abstractNumId w:val="32"/>
  </w:num>
  <w:num w:numId="21">
    <w:abstractNumId w:val="4"/>
  </w:num>
  <w:num w:numId="22">
    <w:abstractNumId w:val="11"/>
  </w:num>
  <w:num w:numId="23">
    <w:abstractNumId w:val="8"/>
  </w:num>
  <w:num w:numId="24">
    <w:abstractNumId w:val="1"/>
  </w:num>
  <w:num w:numId="25">
    <w:abstractNumId w:val="21"/>
  </w:num>
  <w:num w:numId="26">
    <w:abstractNumId w:val="14"/>
  </w:num>
  <w:num w:numId="27">
    <w:abstractNumId w:val="27"/>
  </w:num>
  <w:num w:numId="28">
    <w:abstractNumId w:val="12"/>
  </w:num>
  <w:num w:numId="29">
    <w:abstractNumId w:val="33"/>
  </w:num>
  <w:num w:numId="30">
    <w:abstractNumId w:val="9"/>
  </w:num>
  <w:num w:numId="31">
    <w:abstractNumId w:val="26"/>
  </w:num>
  <w:num w:numId="32">
    <w:abstractNumId w:val="22"/>
  </w:num>
  <w:num w:numId="33">
    <w:abstractNumId w:val="10"/>
  </w:num>
  <w:num w:numId="34">
    <w:abstractNumId w:val="2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760B6"/>
    <w:rsid w:val="00203204"/>
    <w:rsid w:val="002F41A0"/>
    <w:rsid w:val="0038388A"/>
    <w:rsid w:val="003A05B7"/>
    <w:rsid w:val="003C0907"/>
    <w:rsid w:val="003F38EA"/>
    <w:rsid w:val="004711FD"/>
    <w:rsid w:val="004C7CD3"/>
    <w:rsid w:val="004D5310"/>
    <w:rsid w:val="004E6806"/>
    <w:rsid w:val="00520FAC"/>
    <w:rsid w:val="00521506"/>
    <w:rsid w:val="00538FBA"/>
    <w:rsid w:val="00566354"/>
    <w:rsid w:val="005904D3"/>
    <w:rsid w:val="005C2437"/>
    <w:rsid w:val="005C519D"/>
    <w:rsid w:val="006724AE"/>
    <w:rsid w:val="006A1EA9"/>
    <w:rsid w:val="006D763E"/>
    <w:rsid w:val="006F0AEC"/>
    <w:rsid w:val="00791C48"/>
    <w:rsid w:val="007A1A80"/>
    <w:rsid w:val="007C4F91"/>
    <w:rsid w:val="00817334"/>
    <w:rsid w:val="00822490"/>
    <w:rsid w:val="00823518"/>
    <w:rsid w:val="0083151A"/>
    <w:rsid w:val="00841B40"/>
    <w:rsid w:val="008960A9"/>
    <w:rsid w:val="008A2514"/>
    <w:rsid w:val="00987C55"/>
    <w:rsid w:val="00994C96"/>
    <w:rsid w:val="0099611F"/>
    <w:rsid w:val="00A67B13"/>
    <w:rsid w:val="00A9730B"/>
    <w:rsid w:val="00B30C3A"/>
    <w:rsid w:val="00C122F6"/>
    <w:rsid w:val="00C3753B"/>
    <w:rsid w:val="00D2323E"/>
    <w:rsid w:val="00D259BB"/>
    <w:rsid w:val="00DA2FBB"/>
    <w:rsid w:val="00DB5892"/>
    <w:rsid w:val="00EC1AC9"/>
    <w:rsid w:val="00F70157"/>
    <w:rsid w:val="00F871C8"/>
    <w:rsid w:val="00F97858"/>
    <w:rsid w:val="013AD129"/>
    <w:rsid w:val="01987896"/>
    <w:rsid w:val="01C4F5AB"/>
    <w:rsid w:val="01C52AC0"/>
    <w:rsid w:val="01DA066E"/>
    <w:rsid w:val="01F233B5"/>
    <w:rsid w:val="020764C2"/>
    <w:rsid w:val="022689A6"/>
    <w:rsid w:val="023C050F"/>
    <w:rsid w:val="025D1145"/>
    <w:rsid w:val="026B2293"/>
    <w:rsid w:val="026DBB5E"/>
    <w:rsid w:val="02F63025"/>
    <w:rsid w:val="0316366F"/>
    <w:rsid w:val="0319D7EF"/>
    <w:rsid w:val="035F5137"/>
    <w:rsid w:val="038505EC"/>
    <w:rsid w:val="038B307C"/>
    <w:rsid w:val="03B12D70"/>
    <w:rsid w:val="03C6D41E"/>
    <w:rsid w:val="03CD1567"/>
    <w:rsid w:val="03DCA5C1"/>
    <w:rsid w:val="03F106C6"/>
    <w:rsid w:val="03F8E1A6"/>
    <w:rsid w:val="045376DD"/>
    <w:rsid w:val="046DCE32"/>
    <w:rsid w:val="047A54DD"/>
    <w:rsid w:val="04A4F8A2"/>
    <w:rsid w:val="04B997BC"/>
    <w:rsid w:val="04BA608B"/>
    <w:rsid w:val="04EABC7D"/>
    <w:rsid w:val="04EFD8F2"/>
    <w:rsid w:val="05063513"/>
    <w:rsid w:val="0506499F"/>
    <w:rsid w:val="05144463"/>
    <w:rsid w:val="052371EE"/>
    <w:rsid w:val="052700DD"/>
    <w:rsid w:val="05284AE1"/>
    <w:rsid w:val="054B55FC"/>
    <w:rsid w:val="05598E05"/>
    <w:rsid w:val="058D9354"/>
    <w:rsid w:val="0598DF20"/>
    <w:rsid w:val="05D17507"/>
    <w:rsid w:val="06136DC2"/>
    <w:rsid w:val="067280F6"/>
    <w:rsid w:val="06C5A4D8"/>
    <w:rsid w:val="06CADCD0"/>
    <w:rsid w:val="06EB2F0F"/>
    <w:rsid w:val="07000E61"/>
    <w:rsid w:val="0712A1D9"/>
    <w:rsid w:val="0733B6C1"/>
    <w:rsid w:val="0734DFFA"/>
    <w:rsid w:val="07676011"/>
    <w:rsid w:val="0789B87C"/>
    <w:rsid w:val="079D6BD4"/>
    <w:rsid w:val="07A81E4B"/>
    <w:rsid w:val="07AB7841"/>
    <w:rsid w:val="0816C9E3"/>
    <w:rsid w:val="082580CF"/>
    <w:rsid w:val="083B215A"/>
    <w:rsid w:val="083EBB21"/>
    <w:rsid w:val="0876669A"/>
    <w:rsid w:val="08D0B05B"/>
    <w:rsid w:val="08F96F95"/>
    <w:rsid w:val="092DFE38"/>
    <w:rsid w:val="09850BA8"/>
    <w:rsid w:val="0990CE8D"/>
    <w:rsid w:val="099A4110"/>
    <w:rsid w:val="09AD21FC"/>
    <w:rsid w:val="0A45FF4C"/>
    <w:rsid w:val="0A503274"/>
    <w:rsid w:val="0A613696"/>
    <w:rsid w:val="0A81D860"/>
    <w:rsid w:val="0A84858A"/>
    <w:rsid w:val="0A86167D"/>
    <w:rsid w:val="0A8A7A76"/>
    <w:rsid w:val="0AA86830"/>
    <w:rsid w:val="0ABC51E5"/>
    <w:rsid w:val="0B5F1A76"/>
    <w:rsid w:val="0B6E8C5C"/>
    <w:rsid w:val="0BC243F1"/>
    <w:rsid w:val="0BE14DF3"/>
    <w:rsid w:val="0BE1CFAD"/>
    <w:rsid w:val="0C011E1D"/>
    <w:rsid w:val="0C1CF6CA"/>
    <w:rsid w:val="0C2D082B"/>
    <w:rsid w:val="0C411815"/>
    <w:rsid w:val="0C423874"/>
    <w:rsid w:val="0C443891"/>
    <w:rsid w:val="0C4A11CD"/>
    <w:rsid w:val="0C56E2F9"/>
    <w:rsid w:val="0C66E89F"/>
    <w:rsid w:val="0C765AB9"/>
    <w:rsid w:val="0C8BE2F3"/>
    <w:rsid w:val="0C9787C1"/>
    <w:rsid w:val="0CA1D1ED"/>
    <w:rsid w:val="0CB50383"/>
    <w:rsid w:val="0CD19FAE"/>
    <w:rsid w:val="0D05ACB8"/>
    <w:rsid w:val="0D5E2D77"/>
    <w:rsid w:val="0D789565"/>
    <w:rsid w:val="0DBC264C"/>
    <w:rsid w:val="0DBDB73F"/>
    <w:rsid w:val="0DE1F7AF"/>
    <w:rsid w:val="0DE61404"/>
    <w:rsid w:val="0E126795"/>
    <w:rsid w:val="0E2D9B02"/>
    <w:rsid w:val="0E340BB6"/>
    <w:rsid w:val="0EACBBC0"/>
    <w:rsid w:val="0EB5DAE8"/>
    <w:rsid w:val="0ED5EEB5"/>
    <w:rsid w:val="0EF74DB2"/>
    <w:rsid w:val="0EFD8F62"/>
    <w:rsid w:val="0F37470B"/>
    <w:rsid w:val="0F3B85DC"/>
    <w:rsid w:val="0F57F6AD"/>
    <w:rsid w:val="0F69763C"/>
    <w:rsid w:val="0F6EE421"/>
    <w:rsid w:val="0F81B28F"/>
    <w:rsid w:val="0FBADADE"/>
    <w:rsid w:val="105F610C"/>
    <w:rsid w:val="106BE92B"/>
    <w:rsid w:val="10794307"/>
    <w:rsid w:val="1108FD9F"/>
    <w:rsid w:val="110C5C1D"/>
    <w:rsid w:val="1117A9B4"/>
    <w:rsid w:val="111E5C18"/>
    <w:rsid w:val="117B77A5"/>
    <w:rsid w:val="11EA56C4"/>
    <w:rsid w:val="120D9426"/>
    <w:rsid w:val="123F2C67"/>
    <w:rsid w:val="128F976F"/>
    <w:rsid w:val="12A684E3"/>
    <w:rsid w:val="12B95351"/>
    <w:rsid w:val="12C81640"/>
    <w:rsid w:val="12E80C01"/>
    <w:rsid w:val="12EEE6B9"/>
    <w:rsid w:val="12F79688"/>
    <w:rsid w:val="131B1E26"/>
    <w:rsid w:val="1320A8B9"/>
    <w:rsid w:val="1329A085"/>
    <w:rsid w:val="13360151"/>
    <w:rsid w:val="1349971E"/>
    <w:rsid w:val="136A2C5B"/>
    <w:rsid w:val="13802CE3"/>
    <w:rsid w:val="13890B3B"/>
    <w:rsid w:val="1399C8CB"/>
    <w:rsid w:val="13B777CD"/>
    <w:rsid w:val="13BF020F"/>
    <w:rsid w:val="13D7B5E6"/>
    <w:rsid w:val="142B39F6"/>
    <w:rsid w:val="14342E0E"/>
    <w:rsid w:val="1456D960"/>
    <w:rsid w:val="14575DD2"/>
    <w:rsid w:val="1478FDF9"/>
    <w:rsid w:val="14CDC348"/>
    <w:rsid w:val="152200F4"/>
    <w:rsid w:val="154FB95C"/>
    <w:rsid w:val="1552E34D"/>
    <w:rsid w:val="15FDF7B4"/>
    <w:rsid w:val="1602CB73"/>
    <w:rsid w:val="160CA34D"/>
    <w:rsid w:val="161FACC3"/>
    <w:rsid w:val="1671BE9B"/>
    <w:rsid w:val="16B45CEF"/>
    <w:rsid w:val="16B7CDA5"/>
    <w:rsid w:val="16C8DA53"/>
    <w:rsid w:val="1708A147"/>
    <w:rsid w:val="171D5F3C"/>
    <w:rsid w:val="1787785C"/>
    <w:rsid w:val="17AB0C03"/>
    <w:rsid w:val="17EF70F1"/>
    <w:rsid w:val="1865BE7D"/>
    <w:rsid w:val="18847691"/>
    <w:rsid w:val="18A9013C"/>
    <w:rsid w:val="18B58892"/>
    <w:rsid w:val="18C8F673"/>
    <w:rsid w:val="190C686F"/>
    <w:rsid w:val="1923F64F"/>
    <w:rsid w:val="192C0295"/>
    <w:rsid w:val="1960C59B"/>
    <w:rsid w:val="1988D6AB"/>
    <w:rsid w:val="19F42CD9"/>
    <w:rsid w:val="1A005F2F"/>
    <w:rsid w:val="1A11B5EC"/>
    <w:rsid w:val="1A1B56EA"/>
    <w:rsid w:val="1A224356"/>
    <w:rsid w:val="1A38DCE5"/>
    <w:rsid w:val="1A672907"/>
    <w:rsid w:val="1A834F89"/>
    <w:rsid w:val="1AA6D191"/>
    <w:rsid w:val="1ADA937C"/>
    <w:rsid w:val="1AF31DE6"/>
    <w:rsid w:val="1AF96661"/>
    <w:rsid w:val="1B482B54"/>
    <w:rsid w:val="1B5C15E3"/>
    <w:rsid w:val="1B64A122"/>
    <w:rsid w:val="1B7C8BCE"/>
    <w:rsid w:val="1B87637C"/>
    <w:rsid w:val="1B987A39"/>
    <w:rsid w:val="1B9EFFCC"/>
    <w:rsid w:val="1BE64568"/>
    <w:rsid w:val="1BED2954"/>
    <w:rsid w:val="1C01F840"/>
    <w:rsid w:val="1C0CB10C"/>
    <w:rsid w:val="1C1435DD"/>
    <w:rsid w:val="1C2795BB"/>
    <w:rsid w:val="1C4EE548"/>
    <w:rsid w:val="1C83362D"/>
    <w:rsid w:val="1C958087"/>
    <w:rsid w:val="1CC79B1A"/>
    <w:rsid w:val="1CDAF95B"/>
    <w:rsid w:val="1D2333DD"/>
    <w:rsid w:val="1D471DA9"/>
    <w:rsid w:val="1D52F7AC"/>
    <w:rsid w:val="1D5F2B7D"/>
    <w:rsid w:val="1D69CFC6"/>
    <w:rsid w:val="1E064529"/>
    <w:rsid w:val="1E0AC635"/>
    <w:rsid w:val="1E0E4FCA"/>
    <w:rsid w:val="1E23F144"/>
    <w:rsid w:val="1E2ABEA8"/>
    <w:rsid w:val="1E3AAC2D"/>
    <w:rsid w:val="1E421CFC"/>
    <w:rsid w:val="1E4AA17C"/>
    <w:rsid w:val="1E7ED3CB"/>
    <w:rsid w:val="1E90824C"/>
    <w:rsid w:val="1EA28FA9"/>
    <w:rsid w:val="1EB0AF27"/>
    <w:rsid w:val="1EE26B1F"/>
    <w:rsid w:val="1F06C8CF"/>
    <w:rsid w:val="1F0E66D7"/>
    <w:rsid w:val="1F24CA16"/>
    <w:rsid w:val="1F850875"/>
    <w:rsid w:val="1FAC2D0F"/>
    <w:rsid w:val="1FC1769E"/>
    <w:rsid w:val="1FC68F09"/>
    <w:rsid w:val="1FDA78F5"/>
    <w:rsid w:val="1FFE0C0C"/>
    <w:rsid w:val="2006F986"/>
    <w:rsid w:val="202C52AD"/>
    <w:rsid w:val="203E600A"/>
    <w:rsid w:val="205DFF93"/>
    <w:rsid w:val="20B38498"/>
    <w:rsid w:val="20F0C7BD"/>
    <w:rsid w:val="210D21E0"/>
    <w:rsid w:val="214269A9"/>
    <w:rsid w:val="214F0D10"/>
    <w:rsid w:val="2168C0B0"/>
    <w:rsid w:val="21D22954"/>
    <w:rsid w:val="21F518F3"/>
    <w:rsid w:val="22003116"/>
    <w:rsid w:val="22222C6A"/>
    <w:rsid w:val="2239DE3A"/>
    <w:rsid w:val="226525FC"/>
    <w:rsid w:val="22E435CD"/>
    <w:rsid w:val="22FE2FCB"/>
    <w:rsid w:val="2342FCCE"/>
    <w:rsid w:val="235F1453"/>
    <w:rsid w:val="235F5126"/>
    <w:rsid w:val="2363F36F"/>
    <w:rsid w:val="23BFAF8A"/>
    <w:rsid w:val="23C23930"/>
    <w:rsid w:val="23DBB198"/>
    <w:rsid w:val="23FD665D"/>
    <w:rsid w:val="2428687F"/>
    <w:rsid w:val="24380527"/>
    <w:rsid w:val="247F6153"/>
    <w:rsid w:val="248DD6A7"/>
    <w:rsid w:val="248EE43C"/>
    <w:rsid w:val="2490D087"/>
    <w:rsid w:val="249A43C7"/>
    <w:rsid w:val="24B4413A"/>
    <w:rsid w:val="24F7662B"/>
    <w:rsid w:val="24FC58DD"/>
    <w:rsid w:val="2502F829"/>
    <w:rsid w:val="251C2630"/>
    <w:rsid w:val="254825EF"/>
    <w:rsid w:val="25650ADC"/>
    <w:rsid w:val="2569CC53"/>
    <w:rsid w:val="257AB9A9"/>
    <w:rsid w:val="25811046"/>
    <w:rsid w:val="25983D72"/>
    <w:rsid w:val="25DD92BF"/>
    <w:rsid w:val="2608A609"/>
    <w:rsid w:val="2663B664"/>
    <w:rsid w:val="26662FEF"/>
    <w:rsid w:val="267B66D5"/>
    <w:rsid w:val="26847DE2"/>
    <w:rsid w:val="269746EF"/>
    <w:rsid w:val="26AF3882"/>
    <w:rsid w:val="26B36069"/>
    <w:rsid w:val="26B43CD9"/>
    <w:rsid w:val="27048FB1"/>
    <w:rsid w:val="272CD2A5"/>
    <w:rsid w:val="27382A66"/>
    <w:rsid w:val="27618F59"/>
    <w:rsid w:val="277A1117"/>
    <w:rsid w:val="27A1988E"/>
    <w:rsid w:val="27B1A87B"/>
    <w:rsid w:val="27D19136"/>
    <w:rsid w:val="27E89605"/>
    <w:rsid w:val="280D3D72"/>
    <w:rsid w:val="2814ED78"/>
    <w:rsid w:val="283E1FBE"/>
    <w:rsid w:val="284E92FA"/>
    <w:rsid w:val="285886F9"/>
    <w:rsid w:val="28645A77"/>
    <w:rsid w:val="2897F0D1"/>
    <w:rsid w:val="28A16D15"/>
    <w:rsid w:val="28C88EB7"/>
    <w:rsid w:val="28CFDE34"/>
    <w:rsid w:val="28D9595C"/>
    <w:rsid w:val="290552D9"/>
    <w:rsid w:val="2940210D"/>
    <w:rsid w:val="296AA52B"/>
    <w:rsid w:val="296D714F"/>
    <w:rsid w:val="29F875E7"/>
    <w:rsid w:val="2ACE8AF5"/>
    <w:rsid w:val="2AD2C1B1"/>
    <w:rsid w:val="2AFDAC62"/>
    <w:rsid w:val="2B18BC23"/>
    <w:rsid w:val="2B551D57"/>
    <w:rsid w:val="2B5C8DFD"/>
    <w:rsid w:val="2B8C6784"/>
    <w:rsid w:val="2C385D76"/>
    <w:rsid w:val="2C4CD443"/>
    <w:rsid w:val="2C5BC348"/>
    <w:rsid w:val="2CACDA20"/>
    <w:rsid w:val="2CBB25B9"/>
    <w:rsid w:val="2CEEA57C"/>
    <w:rsid w:val="2D3236DE"/>
    <w:rsid w:val="2D340F35"/>
    <w:rsid w:val="2D47A974"/>
    <w:rsid w:val="2D68EFCD"/>
    <w:rsid w:val="2D6C2E5E"/>
    <w:rsid w:val="2D6CA331"/>
    <w:rsid w:val="2DC5585C"/>
    <w:rsid w:val="2E919A64"/>
    <w:rsid w:val="2EB178D2"/>
    <w:rsid w:val="2EB9ECFB"/>
    <w:rsid w:val="2EBD72DC"/>
    <w:rsid w:val="2EBFF4FC"/>
    <w:rsid w:val="2ECBBBC8"/>
    <w:rsid w:val="2F1738F0"/>
    <w:rsid w:val="2F219BEF"/>
    <w:rsid w:val="2F4AB90D"/>
    <w:rsid w:val="2F4E8ED9"/>
    <w:rsid w:val="2FA4DB19"/>
    <w:rsid w:val="2FADC752"/>
    <w:rsid w:val="2FBCBD12"/>
    <w:rsid w:val="301703A3"/>
    <w:rsid w:val="3020C036"/>
    <w:rsid w:val="3050DA34"/>
    <w:rsid w:val="30533347"/>
    <w:rsid w:val="3077A6C9"/>
    <w:rsid w:val="309A9FF8"/>
    <w:rsid w:val="309C6ABD"/>
    <w:rsid w:val="30B525F3"/>
    <w:rsid w:val="30B74D69"/>
    <w:rsid w:val="30BCC3FB"/>
    <w:rsid w:val="30E6896E"/>
    <w:rsid w:val="30FB893A"/>
    <w:rsid w:val="3120E175"/>
    <w:rsid w:val="3138C183"/>
    <w:rsid w:val="31607AF9"/>
    <w:rsid w:val="317920DF"/>
    <w:rsid w:val="31DEBFEE"/>
    <w:rsid w:val="320D5ADF"/>
    <w:rsid w:val="321D83E7"/>
    <w:rsid w:val="3220C5D4"/>
    <w:rsid w:val="32503CE1"/>
    <w:rsid w:val="327A7C28"/>
    <w:rsid w:val="328ECCE4"/>
    <w:rsid w:val="3292EBB2"/>
    <w:rsid w:val="32B6B90A"/>
    <w:rsid w:val="32CC7166"/>
    <w:rsid w:val="32DB961C"/>
    <w:rsid w:val="32F45DD4"/>
    <w:rsid w:val="3319D631"/>
    <w:rsid w:val="33364439"/>
    <w:rsid w:val="3343BEFF"/>
    <w:rsid w:val="334B43ED"/>
    <w:rsid w:val="33656914"/>
    <w:rsid w:val="33A7BC9E"/>
    <w:rsid w:val="33C24B71"/>
    <w:rsid w:val="33C32410"/>
    <w:rsid w:val="33C363DC"/>
    <w:rsid w:val="33D120FD"/>
    <w:rsid w:val="33E5C631"/>
    <w:rsid w:val="33E83871"/>
    <w:rsid w:val="34818554"/>
    <w:rsid w:val="34981BBB"/>
    <w:rsid w:val="34A50806"/>
    <w:rsid w:val="34ADF0B0"/>
    <w:rsid w:val="350A3D97"/>
    <w:rsid w:val="358622B4"/>
    <w:rsid w:val="359E2F0A"/>
    <w:rsid w:val="35AED65E"/>
    <w:rsid w:val="35B552E2"/>
    <w:rsid w:val="35B9FA91"/>
    <w:rsid w:val="35DBC96E"/>
    <w:rsid w:val="3636C759"/>
    <w:rsid w:val="366F24D2"/>
    <w:rsid w:val="36BC2F6F"/>
    <w:rsid w:val="36DD0B10"/>
    <w:rsid w:val="36E82773"/>
    <w:rsid w:val="36F8D7D3"/>
    <w:rsid w:val="372886DF"/>
    <w:rsid w:val="372A4B5A"/>
    <w:rsid w:val="374DED4B"/>
    <w:rsid w:val="3755CAF2"/>
    <w:rsid w:val="376668E7"/>
    <w:rsid w:val="376D9D21"/>
    <w:rsid w:val="377E1A91"/>
    <w:rsid w:val="379A2FD9"/>
    <w:rsid w:val="37B7A7E9"/>
    <w:rsid w:val="37BA9C64"/>
    <w:rsid w:val="37C98244"/>
    <w:rsid w:val="37DD8841"/>
    <w:rsid w:val="38366C3C"/>
    <w:rsid w:val="385A40D8"/>
    <w:rsid w:val="385E80D1"/>
    <w:rsid w:val="3867AFD3"/>
    <w:rsid w:val="3879B86E"/>
    <w:rsid w:val="38900758"/>
    <w:rsid w:val="389BC5FA"/>
    <w:rsid w:val="38A936F1"/>
    <w:rsid w:val="38DC4916"/>
    <w:rsid w:val="38E315E2"/>
    <w:rsid w:val="38F3E874"/>
    <w:rsid w:val="3949A5B9"/>
    <w:rsid w:val="398397B2"/>
    <w:rsid w:val="398668B3"/>
    <w:rsid w:val="39A19647"/>
    <w:rsid w:val="39DDE2F7"/>
    <w:rsid w:val="3A37965B"/>
    <w:rsid w:val="3A3E373C"/>
    <w:rsid w:val="3A62EE9E"/>
    <w:rsid w:val="3A658EAA"/>
    <w:rsid w:val="3AA181C7"/>
    <w:rsid w:val="3AD5FD1A"/>
    <w:rsid w:val="3AE8F0C3"/>
    <w:rsid w:val="3AE9A189"/>
    <w:rsid w:val="3B075D3F"/>
    <w:rsid w:val="3B219B21"/>
    <w:rsid w:val="3B6AF2C6"/>
    <w:rsid w:val="3B6C79D7"/>
    <w:rsid w:val="3BACBC84"/>
    <w:rsid w:val="3BDA079D"/>
    <w:rsid w:val="3BDC58DE"/>
    <w:rsid w:val="3BE2F6A3"/>
    <w:rsid w:val="3C0DEDDF"/>
    <w:rsid w:val="3C15D762"/>
    <w:rsid w:val="3C200543"/>
    <w:rsid w:val="3C2A1935"/>
    <w:rsid w:val="3C69F709"/>
    <w:rsid w:val="3C6AE593"/>
    <w:rsid w:val="3C882791"/>
    <w:rsid w:val="3CAAAAEC"/>
    <w:rsid w:val="3D01B87E"/>
    <w:rsid w:val="3D2B9B69"/>
    <w:rsid w:val="3D2DB1FB"/>
    <w:rsid w:val="3D374464"/>
    <w:rsid w:val="3D8252BB"/>
    <w:rsid w:val="3D915148"/>
    <w:rsid w:val="3D937DCB"/>
    <w:rsid w:val="3DCCF9FC"/>
    <w:rsid w:val="3E04AE61"/>
    <w:rsid w:val="3E175D2D"/>
    <w:rsid w:val="3E35DED9"/>
    <w:rsid w:val="3E38148D"/>
    <w:rsid w:val="3EC0C394"/>
    <w:rsid w:val="3ECBF9EA"/>
    <w:rsid w:val="3EE7CD7E"/>
    <w:rsid w:val="3F027F72"/>
    <w:rsid w:val="3FA28655"/>
    <w:rsid w:val="3FABBC4A"/>
    <w:rsid w:val="3FB45636"/>
    <w:rsid w:val="3FB58C40"/>
    <w:rsid w:val="3FE64E54"/>
    <w:rsid w:val="403F4D39"/>
    <w:rsid w:val="4084226A"/>
    <w:rsid w:val="4087EB20"/>
    <w:rsid w:val="40DCD4C6"/>
    <w:rsid w:val="41049ABE"/>
    <w:rsid w:val="4125DC50"/>
    <w:rsid w:val="41818D86"/>
    <w:rsid w:val="41DB3BA3"/>
    <w:rsid w:val="4203F62F"/>
    <w:rsid w:val="420E8523"/>
    <w:rsid w:val="426A7960"/>
    <w:rsid w:val="427B9C8D"/>
    <w:rsid w:val="42EFF087"/>
    <w:rsid w:val="4312B363"/>
    <w:rsid w:val="43468675"/>
    <w:rsid w:val="435C62A6"/>
    <w:rsid w:val="435EB332"/>
    <w:rsid w:val="4385AD0C"/>
    <w:rsid w:val="43AA394C"/>
    <w:rsid w:val="43AB1A44"/>
    <w:rsid w:val="43ED09BA"/>
    <w:rsid w:val="441730EC"/>
    <w:rsid w:val="4445B150"/>
    <w:rsid w:val="446271D2"/>
    <w:rsid w:val="4480E3F3"/>
    <w:rsid w:val="448BC0E8"/>
    <w:rsid w:val="44952ED2"/>
    <w:rsid w:val="449937C3"/>
    <w:rsid w:val="449CF90E"/>
    <w:rsid w:val="44AA3D5F"/>
    <w:rsid w:val="451FCBEC"/>
    <w:rsid w:val="453B640E"/>
    <w:rsid w:val="45473FCF"/>
    <w:rsid w:val="457F2C85"/>
    <w:rsid w:val="457F8F12"/>
    <w:rsid w:val="4587B9F9"/>
    <w:rsid w:val="459A14F2"/>
    <w:rsid w:val="45A21A22"/>
    <w:rsid w:val="45EEE245"/>
    <w:rsid w:val="45FCBC12"/>
    <w:rsid w:val="46199925"/>
    <w:rsid w:val="46207FF1"/>
    <w:rsid w:val="462E9DAD"/>
    <w:rsid w:val="462EE780"/>
    <w:rsid w:val="4665F61F"/>
    <w:rsid w:val="468F4091"/>
    <w:rsid w:val="46956660"/>
    <w:rsid w:val="469C0187"/>
    <w:rsid w:val="46A0117F"/>
    <w:rsid w:val="46A3EDF4"/>
    <w:rsid w:val="46ADA56B"/>
    <w:rsid w:val="46BAAA7C"/>
    <w:rsid w:val="46D657D4"/>
    <w:rsid w:val="46F589D1"/>
    <w:rsid w:val="471B5F73"/>
    <w:rsid w:val="474722CE"/>
    <w:rsid w:val="47647170"/>
    <w:rsid w:val="477A51E4"/>
    <w:rsid w:val="47AA63E1"/>
    <w:rsid w:val="47B7BFBE"/>
    <w:rsid w:val="47D837DC"/>
    <w:rsid w:val="47ECC598"/>
    <w:rsid w:val="483136C1"/>
    <w:rsid w:val="48567ADD"/>
    <w:rsid w:val="48675737"/>
    <w:rsid w:val="487F0B24"/>
    <w:rsid w:val="4886450E"/>
    <w:rsid w:val="489CC6AB"/>
    <w:rsid w:val="48C2E91D"/>
    <w:rsid w:val="48D88318"/>
    <w:rsid w:val="48F47F0F"/>
    <w:rsid w:val="49389779"/>
    <w:rsid w:val="49491978"/>
    <w:rsid w:val="494C207E"/>
    <w:rsid w:val="49732A27"/>
    <w:rsid w:val="49C9B05A"/>
    <w:rsid w:val="49CD0722"/>
    <w:rsid w:val="49E0F8E2"/>
    <w:rsid w:val="49F9146C"/>
    <w:rsid w:val="4A0F6417"/>
    <w:rsid w:val="4A2179BE"/>
    <w:rsid w:val="4A353E08"/>
    <w:rsid w:val="4A5B2B1C"/>
    <w:rsid w:val="4A693789"/>
    <w:rsid w:val="4A6A2D6E"/>
    <w:rsid w:val="4A772713"/>
    <w:rsid w:val="4AB14E14"/>
    <w:rsid w:val="4AC3A879"/>
    <w:rsid w:val="4AD90922"/>
    <w:rsid w:val="4AE02676"/>
    <w:rsid w:val="4AFC25C1"/>
    <w:rsid w:val="4B0EFA88"/>
    <w:rsid w:val="4B17BDDE"/>
    <w:rsid w:val="4B192053"/>
    <w:rsid w:val="4B551D2C"/>
    <w:rsid w:val="4B61E263"/>
    <w:rsid w:val="4B62E38A"/>
    <w:rsid w:val="4B65DB58"/>
    <w:rsid w:val="4B8E2556"/>
    <w:rsid w:val="4B9604FD"/>
    <w:rsid w:val="4B9875CE"/>
    <w:rsid w:val="4B9ABEA8"/>
    <w:rsid w:val="4BA771D8"/>
    <w:rsid w:val="4BAC8A1F"/>
    <w:rsid w:val="4BAFF2EA"/>
    <w:rsid w:val="4BBEE419"/>
    <w:rsid w:val="4BCA5717"/>
    <w:rsid w:val="4BDBDC8A"/>
    <w:rsid w:val="4C499A86"/>
    <w:rsid w:val="4C5FF475"/>
    <w:rsid w:val="4C823296"/>
    <w:rsid w:val="4C892E63"/>
    <w:rsid w:val="4C9BA804"/>
    <w:rsid w:val="4CC2F268"/>
    <w:rsid w:val="4D0683E0"/>
    <w:rsid w:val="4D29EC00"/>
    <w:rsid w:val="4D6CDECA"/>
    <w:rsid w:val="4DC7523F"/>
    <w:rsid w:val="4DE31DC6"/>
    <w:rsid w:val="4E32DA46"/>
    <w:rsid w:val="4E7AC0B4"/>
    <w:rsid w:val="4EA1FEB1"/>
    <w:rsid w:val="4EB9A65F"/>
    <w:rsid w:val="4EE793AC"/>
    <w:rsid w:val="4F0AA349"/>
    <w:rsid w:val="4F1D5A2C"/>
    <w:rsid w:val="4F48C997"/>
    <w:rsid w:val="4F51C523"/>
    <w:rsid w:val="4F79492F"/>
    <w:rsid w:val="4F88785F"/>
    <w:rsid w:val="4F8E1569"/>
    <w:rsid w:val="4F90A98F"/>
    <w:rsid w:val="4F9351E8"/>
    <w:rsid w:val="4FB8AA1F"/>
    <w:rsid w:val="4FD1D826"/>
    <w:rsid w:val="4FD34749"/>
    <w:rsid w:val="50478F46"/>
    <w:rsid w:val="509344B5"/>
    <w:rsid w:val="50A9A59D"/>
    <w:rsid w:val="50CB8CC2"/>
    <w:rsid w:val="50CE4118"/>
    <w:rsid w:val="50E2494E"/>
    <w:rsid w:val="50E4B51F"/>
    <w:rsid w:val="5103E34C"/>
    <w:rsid w:val="51623C51"/>
    <w:rsid w:val="519FBFF1"/>
    <w:rsid w:val="51B8540D"/>
    <w:rsid w:val="51C0D8E6"/>
    <w:rsid w:val="51F4BBBA"/>
    <w:rsid w:val="5211E3A6"/>
    <w:rsid w:val="5259B4B5"/>
    <w:rsid w:val="526278AE"/>
    <w:rsid w:val="52675D23"/>
    <w:rsid w:val="5277447A"/>
    <w:rsid w:val="52A13C58"/>
    <w:rsid w:val="52C1A500"/>
    <w:rsid w:val="52C337F5"/>
    <w:rsid w:val="5313F85E"/>
    <w:rsid w:val="531A0C6D"/>
    <w:rsid w:val="5361A215"/>
    <w:rsid w:val="537B2E41"/>
    <w:rsid w:val="53880D9A"/>
    <w:rsid w:val="538B891A"/>
    <w:rsid w:val="53BB04CF"/>
    <w:rsid w:val="53C647A9"/>
    <w:rsid w:val="53CB936E"/>
    <w:rsid w:val="53E67A88"/>
    <w:rsid w:val="53F6F172"/>
    <w:rsid w:val="540895BA"/>
    <w:rsid w:val="5427F95F"/>
    <w:rsid w:val="544D9425"/>
    <w:rsid w:val="545D7561"/>
    <w:rsid w:val="5463831F"/>
    <w:rsid w:val="547293B6"/>
    <w:rsid w:val="548FA76B"/>
    <w:rsid w:val="54A578F9"/>
    <w:rsid w:val="54CF052B"/>
    <w:rsid w:val="54D73F98"/>
    <w:rsid w:val="54F2EF6C"/>
    <w:rsid w:val="550FB9C9"/>
    <w:rsid w:val="5521608B"/>
    <w:rsid w:val="5534339C"/>
    <w:rsid w:val="555BAD71"/>
    <w:rsid w:val="55618775"/>
    <w:rsid w:val="5588B0C5"/>
    <w:rsid w:val="55956FC7"/>
    <w:rsid w:val="55C63B94"/>
    <w:rsid w:val="55D7546F"/>
    <w:rsid w:val="55F40E74"/>
    <w:rsid w:val="55FC0328"/>
    <w:rsid w:val="5627EBA3"/>
    <w:rsid w:val="56383D75"/>
    <w:rsid w:val="56BAAF57"/>
    <w:rsid w:val="56FBF4BD"/>
    <w:rsid w:val="5703CCD1"/>
    <w:rsid w:val="570F606B"/>
    <w:rsid w:val="571F7323"/>
    <w:rsid w:val="574DB3F8"/>
    <w:rsid w:val="57731012"/>
    <w:rsid w:val="578C10C4"/>
    <w:rsid w:val="57995924"/>
    <w:rsid w:val="579E63CD"/>
    <w:rsid w:val="5805AACC"/>
    <w:rsid w:val="58475A8B"/>
    <w:rsid w:val="586FABFA"/>
    <w:rsid w:val="58786691"/>
    <w:rsid w:val="58C3720D"/>
    <w:rsid w:val="58CE1172"/>
    <w:rsid w:val="58F98013"/>
    <w:rsid w:val="5958643A"/>
    <w:rsid w:val="5974B905"/>
    <w:rsid w:val="59D74DE5"/>
    <w:rsid w:val="59D77779"/>
    <w:rsid w:val="59E32AEC"/>
    <w:rsid w:val="59F78A57"/>
    <w:rsid w:val="5A2170FF"/>
    <w:rsid w:val="5A726F08"/>
    <w:rsid w:val="5A78E449"/>
    <w:rsid w:val="5A7CCE3C"/>
    <w:rsid w:val="5A80396E"/>
    <w:rsid w:val="5A8822E5"/>
    <w:rsid w:val="5A895C6A"/>
    <w:rsid w:val="5AAA6A0C"/>
    <w:rsid w:val="5ABA2382"/>
    <w:rsid w:val="5B02FB29"/>
    <w:rsid w:val="5B194AD4"/>
    <w:rsid w:val="5B397B45"/>
    <w:rsid w:val="5B4CDED6"/>
    <w:rsid w:val="5B5B79FD"/>
    <w:rsid w:val="5B864698"/>
    <w:rsid w:val="5B8C95FE"/>
    <w:rsid w:val="5BB311C8"/>
    <w:rsid w:val="5BB9E1F6"/>
    <w:rsid w:val="5BBF2D5A"/>
    <w:rsid w:val="5BC7CD98"/>
    <w:rsid w:val="5BD5F75C"/>
    <w:rsid w:val="5BFA4017"/>
    <w:rsid w:val="5C1740B8"/>
    <w:rsid w:val="5C4CBD99"/>
    <w:rsid w:val="5C530EB1"/>
    <w:rsid w:val="5CA751A9"/>
    <w:rsid w:val="5CA9B5CF"/>
    <w:rsid w:val="5CBAE6F5"/>
    <w:rsid w:val="5CC0513C"/>
    <w:rsid w:val="5CC57DBC"/>
    <w:rsid w:val="5CC92920"/>
    <w:rsid w:val="5CD677CA"/>
    <w:rsid w:val="5CDEFBC7"/>
    <w:rsid w:val="5D00E23A"/>
    <w:rsid w:val="5D021A06"/>
    <w:rsid w:val="5D0F183B"/>
    <w:rsid w:val="5D2D8F16"/>
    <w:rsid w:val="5D5C1BE8"/>
    <w:rsid w:val="5D8A43DA"/>
    <w:rsid w:val="5DB9E71A"/>
    <w:rsid w:val="5DD2D0C0"/>
    <w:rsid w:val="5DE4D1CB"/>
    <w:rsid w:val="5E0E8EA1"/>
    <w:rsid w:val="5E2F497A"/>
    <w:rsid w:val="5E53D590"/>
    <w:rsid w:val="5E5A7CC7"/>
    <w:rsid w:val="5E84AA60"/>
    <w:rsid w:val="5E903FAE"/>
    <w:rsid w:val="5E9CB29B"/>
    <w:rsid w:val="5EA91FDF"/>
    <w:rsid w:val="5EEF9CCC"/>
    <w:rsid w:val="5F17B8E9"/>
    <w:rsid w:val="5F223AD6"/>
    <w:rsid w:val="5F34A554"/>
    <w:rsid w:val="5F3799B1"/>
    <w:rsid w:val="5F45E02B"/>
    <w:rsid w:val="5F4CCB9B"/>
    <w:rsid w:val="5F5F0888"/>
    <w:rsid w:val="5F6B2172"/>
    <w:rsid w:val="5F746C48"/>
    <w:rsid w:val="5F8D94A5"/>
    <w:rsid w:val="601D72DD"/>
    <w:rsid w:val="60291643"/>
    <w:rsid w:val="60407082"/>
    <w:rsid w:val="60A42CBC"/>
    <w:rsid w:val="60B61877"/>
    <w:rsid w:val="60C61D05"/>
    <w:rsid w:val="60D32A0B"/>
    <w:rsid w:val="6122FB53"/>
    <w:rsid w:val="61416933"/>
    <w:rsid w:val="61505AFC"/>
    <w:rsid w:val="61A011A9"/>
    <w:rsid w:val="61B30019"/>
    <w:rsid w:val="61F62A57"/>
    <w:rsid w:val="62043657"/>
    <w:rsid w:val="625411E4"/>
    <w:rsid w:val="627D80ED"/>
    <w:rsid w:val="62846C5D"/>
    <w:rsid w:val="62AC0D0A"/>
    <w:rsid w:val="62B443B3"/>
    <w:rsid w:val="62E17ABD"/>
    <w:rsid w:val="62EECE9F"/>
    <w:rsid w:val="6302BA9D"/>
    <w:rsid w:val="631D61C9"/>
    <w:rsid w:val="631E2110"/>
    <w:rsid w:val="63291B2B"/>
    <w:rsid w:val="6343795E"/>
    <w:rsid w:val="6345B94E"/>
    <w:rsid w:val="638C27CE"/>
    <w:rsid w:val="6391FB0C"/>
    <w:rsid w:val="639F0ABE"/>
    <w:rsid w:val="63A20D28"/>
    <w:rsid w:val="63C0DBB0"/>
    <w:rsid w:val="63E79226"/>
    <w:rsid w:val="6425F577"/>
    <w:rsid w:val="643639D2"/>
    <w:rsid w:val="64587263"/>
    <w:rsid w:val="647641AA"/>
    <w:rsid w:val="64826EEE"/>
    <w:rsid w:val="6482C5F0"/>
    <w:rsid w:val="6490B512"/>
    <w:rsid w:val="64A13F4A"/>
    <w:rsid w:val="64BC61E7"/>
    <w:rsid w:val="64F33EB7"/>
    <w:rsid w:val="6501C61F"/>
    <w:rsid w:val="650B002F"/>
    <w:rsid w:val="65204261"/>
    <w:rsid w:val="652A57B3"/>
    <w:rsid w:val="65688EF6"/>
    <w:rsid w:val="65694974"/>
    <w:rsid w:val="659422D3"/>
    <w:rsid w:val="65A69B2E"/>
    <w:rsid w:val="65D7EB0A"/>
    <w:rsid w:val="65D8E662"/>
    <w:rsid w:val="65F55E95"/>
    <w:rsid w:val="65FA03A9"/>
    <w:rsid w:val="66271570"/>
    <w:rsid w:val="665280F9"/>
    <w:rsid w:val="66767667"/>
    <w:rsid w:val="66C99B7A"/>
    <w:rsid w:val="66D45CBE"/>
    <w:rsid w:val="671939C5"/>
    <w:rsid w:val="67426B8F"/>
    <w:rsid w:val="675442F6"/>
    <w:rsid w:val="67588EE0"/>
    <w:rsid w:val="675B93EC"/>
    <w:rsid w:val="6770A191"/>
    <w:rsid w:val="67A749BD"/>
    <w:rsid w:val="67B6F160"/>
    <w:rsid w:val="67F6C9A6"/>
    <w:rsid w:val="680CD11D"/>
    <w:rsid w:val="6859B868"/>
    <w:rsid w:val="68618538"/>
    <w:rsid w:val="689AAC04"/>
    <w:rsid w:val="68C2F0DC"/>
    <w:rsid w:val="68CF3F6B"/>
    <w:rsid w:val="68D8EEC5"/>
    <w:rsid w:val="68F7644D"/>
    <w:rsid w:val="69043579"/>
    <w:rsid w:val="6908B696"/>
    <w:rsid w:val="691FDE22"/>
    <w:rsid w:val="69364160"/>
    <w:rsid w:val="6977A6E2"/>
    <w:rsid w:val="6993C68A"/>
    <w:rsid w:val="69954FFB"/>
    <w:rsid w:val="69CA5426"/>
    <w:rsid w:val="69CF6F62"/>
    <w:rsid w:val="69EAE125"/>
    <w:rsid w:val="6A18DBEE"/>
    <w:rsid w:val="6A372268"/>
    <w:rsid w:val="6A45043B"/>
    <w:rsid w:val="6A6ABFB7"/>
    <w:rsid w:val="6A7A0C51"/>
    <w:rsid w:val="6A95C885"/>
    <w:rsid w:val="6AE16B8E"/>
    <w:rsid w:val="6AF2637B"/>
    <w:rsid w:val="6AFFF696"/>
    <w:rsid w:val="6B2FBF30"/>
    <w:rsid w:val="6B7DA27C"/>
    <w:rsid w:val="6BB10900"/>
    <w:rsid w:val="6BB11EB8"/>
    <w:rsid w:val="6BBFACC9"/>
    <w:rsid w:val="6BD2F2C9"/>
    <w:rsid w:val="6BE8E6CD"/>
    <w:rsid w:val="6BEC8EA5"/>
    <w:rsid w:val="6C0EDBD9"/>
    <w:rsid w:val="6C2DDC7F"/>
    <w:rsid w:val="6C32F439"/>
    <w:rsid w:val="6C448E26"/>
    <w:rsid w:val="6C538E68"/>
    <w:rsid w:val="6C6E3835"/>
    <w:rsid w:val="6D031E64"/>
    <w:rsid w:val="6D43005E"/>
    <w:rsid w:val="6DA5D233"/>
    <w:rsid w:val="6DB1D3FA"/>
    <w:rsid w:val="6DD737F5"/>
    <w:rsid w:val="6DE50226"/>
    <w:rsid w:val="6E2448D6"/>
    <w:rsid w:val="6E33D819"/>
    <w:rsid w:val="6E41FD1A"/>
    <w:rsid w:val="6EBAC3EB"/>
    <w:rsid w:val="6EE8A9C2"/>
    <w:rsid w:val="6F0A938B"/>
    <w:rsid w:val="6F26665F"/>
    <w:rsid w:val="6F2855B8"/>
    <w:rsid w:val="6F335CD5"/>
    <w:rsid w:val="6F3F8529"/>
    <w:rsid w:val="6F6D7888"/>
    <w:rsid w:val="6FB57289"/>
    <w:rsid w:val="6FEA9FE4"/>
    <w:rsid w:val="700B13F9"/>
    <w:rsid w:val="7037A3AE"/>
    <w:rsid w:val="703C62D2"/>
    <w:rsid w:val="7058DBCF"/>
    <w:rsid w:val="70A0C159"/>
    <w:rsid w:val="70E9026D"/>
    <w:rsid w:val="70FC6E74"/>
    <w:rsid w:val="7101D23F"/>
    <w:rsid w:val="7106AD4C"/>
    <w:rsid w:val="710948E9"/>
    <w:rsid w:val="71122372"/>
    <w:rsid w:val="715C11E5"/>
    <w:rsid w:val="71992725"/>
    <w:rsid w:val="71D234D0"/>
    <w:rsid w:val="720A4E45"/>
    <w:rsid w:val="726B6F36"/>
    <w:rsid w:val="7297D24B"/>
    <w:rsid w:val="72A27DAD"/>
    <w:rsid w:val="72E6E8B7"/>
    <w:rsid w:val="7302CD4F"/>
    <w:rsid w:val="7316DEE4"/>
    <w:rsid w:val="73173673"/>
    <w:rsid w:val="732525BA"/>
    <w:rsid w:val="7341C53E"/>
    <w:rsid w:val="7398A525"/>
    <w:rsid w:val="739CABE8"/>
    <w:rsid w:val="73BFF00A"/>
    <w:rsid w:val="73D74D5C"/>
    <w:rsid w:val="73DAD055"/>
    <w:rsid w:val="74073F97"/>
    <w:rsid w:val="7440E9AB"/>
    <w:rsid w:val="749C46C4"/>
    <w:rsid w:val="7511FD34"/>
    <w:rsid w:val="7523380B"/>
    <w:rsid w:val="7529450E"/>
    <w:rsid w:val="75689A8C"/>
    <w:rsid w:val="757CBF62"/>
    <w:rsid w:val="75B9DF47"/>
    <w:rsid w:val="761B3233"/>
    <w:rsid w:val="761DED2A"/>
    <w:rsid w:val="764F7034"/>
    <w:rsid w:val="76586CAF"/>
    <w:rsid w:val="765F8195"/>
    <w:rsid w:val="766FBE5B"/>
    <w:rsid w:val="767FDA8B"/>
    <w:rsid w:val="768A4C88"/>
    <w:rsid w:val="76ACAD73"/>
    <w:rsid w:val="76BE5C5D"/>
    <w:rsid w:val="7734C863"/>
    <w:rsid w:val="773F8DE3"/>
    <w:rsid w:val="775CC673"/>
    <w:rsid w:val="77A6C84D"/>
    <w:rsid w:val="77B61280"/>
    <w:rsid w:val="77BAF79B"/>
    <w:rsid w:val="77F7F6C8"/>
    <w:rsid w:val="77F935C3"/>
    <w:rsid w:val="7800DE1D"/>
    <w:rsid w:val="7824C012"/>
    <w:rsid w:val="782BC8CE"/>
    <w:rsid w:val="7832F4FF"/>
    <w:rsid w:val="7839084A"/>
    <w:rsid w:val="785C440E"/>
    <w:rsid w:val="78657AA9"/>
    <w:rsid w:val="788A8838"/>
    <w:rsid w:val="78CF63DF"/>
    <w:rsid w:val="78DAB0BA"/>
    <w:rsid w:val="78E88C3C"/>
    <w:rsid w:val="78F1AB64"/>
    <w:rsid w:val="7993CC6B"/>
    <w:rsid w:val="79B99B9F"/>
    <w:rsid w:val="7A03AF94"/>
    <w:rsid w:val="7A0FE25C"/>
    <w:rsid w:val="7A2D530F"/>
    <w:rsid w:val="7A5FE037"/>
    <w:rsid w:val="7A767304"/>
    <w:rsid w:val="7A813E0F"/>
    <w:rsid w:val="7AD9BFD3"/>
    <w:rsid w:val="7B4D2830"/>
    <w:rsid w:val="7B586CE6"/>
    <w:rsid w:val="7B653F02"/>
    <w:rsid w:val="7B68165B"/>
    <w:rsid w:val="7B696DD0"/>
    <w:rsid w:val="7B7CF934"/>
    <w:rsid w:val="7B7DA4E4"/>
    <w:rsid w:val="7B84D542"/>
    <w:rsid w:val="7BFBB098"/>
    <w:rsid w:val="7C12517C"/>
    <w:rsid w:val="7C2C007C"/>
    <w:rsid w:val="7C343AE9"/>
    <w:rsid w:val="7C59958B"/>
    <w:rsid w:val="7C85B3D8"/>
    <w:rsid w:val="7CA7C95B"/>
    <w:rsid w:val="7CAE85D6"/>
    <w:rsid w:val="7CD2A02E"/>
    <w:rsid w:val="7CDADAE4"/>
    <w:rsid w:val="7CDE1C54"/>
    <w:rsid w:val="7CE5CA44"/>
    <w:rsid w:val="7CEBB28A"/>
    <w:rsid w:val="7D8C6461"/>
    <w:rsid w:val="7DA5F7E9"/>
    <w:rsid w:val="7DA6DB39"/>
    <w:rsid w:val="7DAE21DD"/>
    <w:rsid w:val="7DC20C9F"/>
    <w:rsid w:val="7DDF3A62"/>
    <w:rsid w:val="7DE1789C"/>
    <w:rsid w:val="7E07D853"/>
    <w:rsid w:val="7E23C05B"/>
    <w:rsid w:val="7E3A5F2F"/>
    <w:rsid w:val="7E90CED6"/>
    <w:rsid w:val="7E925F32"/>
    <w:rsid w:val="7EB80CA3"/>
    <w:rsid w:val="7EE5045C"/>
    <w:rsid w:val="7EF06B67"/>
    <w:rsid w:val="7EF10085"/>
    <w:rsid w:val="7EFB17EB"/>
    <w:rsid w:val="7F09349D"/>
    <w:rsid w:val="7F196FD5"/>
    <w:rsid w:val="7F1A78D2"/>
    <w:rsid w:val="7F31E020"/>
    <w:rsid w:val="7F455961"/>
    <w:rsid w:val="7F801B15"/>
    <w:rsid w:val="7F8B89D8"/>
    <w:rsid w:val="7F932F5B"/>
    <w:rsid w:val="7FCE5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paragraph0">
    <w:name w:val="paragraph"/>
    <w:basedOn w:val="Normal"/>
    <w:rsid w:val="006724A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724AE"/>
  </w:style>
  <w:style w:type="character" w:customStyle="1" w:styleId="eop">
    <w:name w:val="eop"/>
    <w:basedOn w:val="DefaultParagraphFont"/>
    <w:rsid w:val="006724AE"/>
  </w:style>
  <w:style w:type="character" w:styleId="CommentReference">
    <w:name w:val="annotation reference"/>
    <w:basedOn w:val="DefaultParagraphFont"/>
    <w:uiPriority w:val="99"/>
    <w:semiHidden/>
    <w:unhideWhenUsed/>
    <w:rsid w:val="00EC1AC9"/>
    <w:rPr>
      <w:sz w:val="16"/>
      <w:szCs w:val="16"/>
    </w:rPr>
  </w:style>
  <w:style w:type="paragraph" w:styleId="CommentText">
    <w:name w:val="annotation text"/>
    <w:basedOn w:val="Normal"/>
    <w:link w:val="CommentTextChar"/>
    <w:uiPriority w:val="99"/>
    <w:semiHidden/>
    <w:unhideWhenUsed/>
    <w:rsid w:val="00EC1AC9"/>
    <w:rPr>
      <w:sz w:val="20"/>
      <w:szCs w:val="20"/>
    </w:rPr>
  </w:style>
  <w:style w:type="character" w:customStyle="1" w:styleId="CommentTextChar">
    <w:name w:val="Comment Text Char"/>
    <w:basedOn w:val="DefaultParagraphFont"/>
    <w:link w:val="CommentText"/>
    <w:uiPriority w:val="99"/>
    <w:semiHidden/>
    <w:rsid w:val="00EC1AC9"/>
    <w:rPr>
      <w:sz w:val="20"/>
      <w:szCs w:val="20"/>
    </w:rPr>
  </w:style>
  <w:style w:type="paragraph" w:styleId="CommentSubject">
    <w:name w:val="annotation subject"/>
    <w:basedOn w:val="CommentText"/>
    <w:next w:val="CommentText"/>
    <w:link w:val="CommentSubjectChar"/>
    <w:uiPriority w:val="99"/>
    <w:semiHidden/>
    <w:unhideWhenUsed/>
    <w:rsid w:val="00EC1AC9"/>
    <w:rPr>
      <w:b/>
      <w:bCs/>
    </w:rPr>
  </w:style>
  <w:style w:type="character" w:customStyle="1" w:styleId="CommentSubjectChar">
    <w:name w:val="Comment Subject Char"/>
    <w:basedOn w:val="CommentTextChar"/>
    <w:link w:val="CommentSubject"/>
    <w:uiPriority w:val="99"/>
    <w:semiHidden/>
    <w:rsid w:val="00EC1AC9"/>
    <w:rPr>
      <w:b/>
      <w:bCs/>
      <w:sz w:val="20"/>
      <w:szCs w:val="20"/>
    </w:rPr>
  </w:style>
  <w:style w:type="character" w:styleId="Hyperlink">
    <w:name w:val="Hyperlink"/>
    <w:basedOn w:val="DefaultParagraphFont"/>
    <w:uiPriority w:val="99"/>
    <w:unhideWhenUsed/>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709">
      <w:bodyDiv w:val="1"/>
      <w:marLeft w:val="0"/>
      <w:marRight w:val="0"/>
      <w:marTop w:val="0"/>
      <w:marBottom w:val="0"/>
      <w:divBdr>
        <w:top w:val="none" w:sz="0" w:space="0" w:color="auto"/>
        <w:left w:val="none" w:sz="0" w:space="0" w:color="auto"/>
        <w:bottom w:val="none" w:sz="0" w:space="0" w:color="auto"/>
        <w:right w:val="none" w:sz="0" w:space="0" w:color="auto"/>
      </w:divBdr>
      <w:divsChild>
        <w:div w:id="1718818949">
          <w:marLeft w:val="0"/>
          <w:marRight w:val="0"/>
          <w:marTop w:val="0"/>
          <w:marBottom w:val="0"/>
          <w:divBdr>
            <w:top w:val="none" w:sz="0" w:space="0" w:color="auto"/>
            <w:left w:val="none" w:sz="0" w:space="0" w:color="auto"/>
            <w:bottom w:val="none" w:sz="0" w:space="0" w:color="auto"/>
            <w:right w:val="none" w:sz="0" w:space="0" w:color="auto"/>
          </w:divBdr>
        </w:div>
        <w:div w:id="817306038">
          <w:marLeft w:val="0"/>
          <w:marRight w:val="0"/>
          <w:marTop w:val="0"/>
          <w:marBottom w:val="0"/>
          <w:divBdr>
            <w:top w:val="none" w:sz="0" w:space="0" w:color="auto"/>
            <w:left w:val="none" w:sz="0" w:space="0" w:color="auto"/>
            <w:bottom w:val="none" w:sz="0" w:space="0" w:color="auto"/>
            <w:right w:val="none" w:sz="0" w:space="0" w:color="auto"/>
          </w:divBdr>
        </w:div>
        <w:div w:id="1817213288">
          <w:marLeft w:val="0"/>
          <w:marRight w:val="0"/>
          <w:marTop w:val="0"/>
          <w:marBottom w:val="0"/>
          <w:divBdr>
            <w:top w:val="none" w:sz="0" w:space="0" w:color="auto"/>
            <w:left w:val="none" w:sz="0" w:space="0" w:color="auto"/>
            <w:bottom w:val="none" w:sz="0" w:space="0" w:color="auto"/>
            <w:right w:val="none" w:sz="0" w:space="0" w:color="auto"/>
          </w:divBdr>
        </w:div>
        <w:div w:id="475412805">
          <w:marLeft w:val="0"/>
          <w:marRight w:val="0"/>
          <w:marTop w:val="0"/>
          <w:marBottom w:val="0"/>
          <w:divBdr>
            <w:top w:val="none" w:sz="0" w:space="0" w:color="auto"/>
            <w:left w:val="none" w:sz="0" w:space="0" w:color="auto"/>
            <w:bottom w:val="none" w:sz="0" w:space="0" w:color="auto"/>
            <w:right w:val="none" w:sz="0" w:space="0" w:color="auto"/>
          </w:divBdr>
        </w:div>
        <w:div w:id="875696803">
          <w:marLeft w:val="0"/>
          <w:marRight w:val="0"/>
          <w:marTop w:val="0"/>
          <w:marBottom w:val="0"/>
          <w:divBdr>
            <w:top w:val="none" w:sz="0" w:space="0" w:color="auto"/>
            <w:left w:val="none" w:sz="0" w:space="0" w:color="auto"/>
            <w:bottom w:val="none" w:sz="0" w:space="0" w:color="auto"/>
            <w:right w:val="none" w:sz="0" w:space="0" w:color="auto"/>
          </w:divBdr>
        </w:div>
        <w:div w:id="98718806">
          <w:marLeft w:val="0"/>
          <w:marRight w:val="0"/>
          <w:marTop w:val="0"/>
          <w:marBottom w:val="0"/>
          <w:divBdr>
            <w:top w:val="none" w:sz="0" w:space="0" w:color="auto"/>
            <w:left w:val="none" w:sz="0" w:space="0" w:color="auto"/>
            <w:bottom w:val="none" w:sz="0" w:space="0" w:color="auto"/>
            <w:right w:val="none" w:sz="0" w:space="0" w:color="auto"/>
          </w:divBdr>
        </w:div>
        <w:div w:id="2040737889">
          <w:marLeft w:val="0"/>
          <w:marRight w:val="0"/>
          <w:marTop w:val="0"/>
          <w:marBottom w:val="0"/>
          <w:divBdr>
            <w:top w:val="none" w:sz="0" w:space="0" w:color="auto"/>
            <w:left w:val="none" w:sz="0" w:space="0" w:color="auto"/>
            <w:bottom w:val="none" w:sz="0" w:space="0" w:color="auto"/>
            <w:right w:val="none" w:sz="0" w:space="0" w:color="auto"/>
          </w:divBdr>
        </w:div>
        <w:div w:id="1991859100">
          <w:marLeft w:val="0"/>
          <w:marRight w:val="0"/>
          <w:marTop w:val="0"/>
          <w:marBottom w:val="0"/>
          <w:divBdr>
            <w:top w:val="none" w:sz="0" w:space="0" w:color="auto"/>
            <w:left w:val="none" w:sz="0" w:space="0" w:color="auto"/>
            <w:bottom w:val="none" w:sz="0" w:space="0" w:color="auto"/>
            <w:right w:val="none" w:sz="0" w:space="0" w:color="auto"/>
          </w:divBdr>
        </w:div>
      </w:divsChild>
    </w:div>
    <w:div w:id="379481473">
      <w:bodyDiv w:val="1"/>
      <w:marLeft w:val="0"/>
      <w:marRight w:val="0"/>
      <w:marTop w:val="0"/>
      <w:marBottom w:val="0"/>
      <w:divBdr>
        <w:top w:val="none" w:sz="0" w:space="0" w:color="auto"/>
        <w:left w:val="none" w:sz="0" w:space="0" w:color="auto"/>
        <w:bottom w:val="none" w:sz="0" w:space="0" w:color="auto"/>
        <w:right w:val="none" w:sz="0" w:space="0" w:color="auto"/>
      </w:divBdr>
      <w:divsChild>
        <w:div w:id="2028749987">
          <w:marLeft w:val="0"/>
          <w:marRight w:val="0"/>
          <w:marTop w:val="0"/>
          <w:marBottom w:val="0"/>
          <w:divBdr>
            <w:top w:val="none" w:sz="0" w:space="0" w:color="auto"/>
            <w:left w:val="none" w:sz="0" w:space="0" w:color="auto"/>
            <w:bottom w:val="none" w:sz="0" w:space="0" w:color="auto"/>
            <w:right w:val="none" w:sz="0" w:space="0" w:color="auto"/>
          </w:divBdr>
        </w:div>
        <w:div w:id="1173181512">
          <w:marLeft w:val="0"/>
          <w:marRight w:val="0"/>
          <w:marTop w:val="0"/>
          <w:marBottom w:val="0"/>
          <w:divBdr>
            <w:top w:val="none" w:sz="0" w:space="0" w:color="auto"/>
            <w:left w:val="none" w:sz="0" w:space="0" w:color="auto"/>
            <w:bottom w:val="none" w:sz="0" w:space="0" w:color="auto"/>
            <w:right w:val="none" w:sz="0" w:space="0" w:color="auto"/>
          </w:divBdr>
        </w:div>
        <w:div w:id="1958874564">
          <w:marLeft w:val="0"/>
          <w:marRight w:val="0"/>
          <w:marTop w:val="0"/>
          <w:marBottom w:val="0"/>
          <w:divBdr>
            <w:top w:val="none" w:sz="0" w:space="0" w:color="auto"/>
            <w:left w:val="none" w:sz="0" w:space="0" w:color="auto"/>
            <w:bottom w:val="none" w:sz="0" w:space="0" w:color="auto"/>
            <w:right w:val="none" w:sz="0" w:space="0" w:color="auto"/>
          </w:divBdr>
          <w:divsChild>
            <w:div w:id="1641226799">
              <w:marLeft w:val="-75"/>
              <w:marRight w:val="0"/>
              <w:marTop w:val="30"/>
              <w:marBottom w:val="30"/>
              <w:divBdr>
                <w:top w:val="none" w:sz="0" w:space="0" w:color="auto"/>
                <w:left w:val="none" w:sz="0" w:space="0" w:color="auto"/>
                <w:bottom w:val="none" w:sz="0" w:space="0" w:color="auto"/>
                <w:right w:val="none" w:sz="0" w:space="0" w:color="auto"/>
              </w:divBdr>
              <w:divsChild>
                <w:div w:id="1376004415">
                  <w:marLeft w:val="0"/>
                  <w:marRight w:val="0"/>
                  <w:marTop w:val="0"/>
                  <w:marBottom w:val="0"/>
                  <w:divBdr>
                    <w:top w:val="none" w:sz="0" w:space="0" w:color="auto"/>
                    <w:left w:val="none" w:sz="0" w:space="0" w:color="auto"/>
                    <w:bottom w:val="none" w:sz="0" w:space="0" w:color="auto"/>
                    <w:right w:val="none" w:sz="0" w:space="0" w:color="auto"/>
                  </w:divBdr>
                  <w:divsChild>
                    <w:div w:id="1829900561">
                      <w:marLeft w:val="0"/>
                      <w:marRight w:val="0"/>
                      <w:marTop w:val="0"/>
                      <w:marBottom w:val="0"/>
                      <w:divBdr>
                        <w:top w:val="none" w:sz="0" w:space="0" w:color="auto"/>
                        <w:left w:val="none" w:sz="0" w:space="0" w:color="auto"/>
                        <w:bottom w:val="none" w:sz="0" w:space="0" w:color="auto"/>
                        <w:right w:val="none" w:sz="0" w:space="0" w:color="auto"/>
                      </w:divBdr>
                    </w:div>
                  </w:divsChild>
                </w:div>
                <w:div w:id="1590263554">
                  <w:marLeft w:val="0"/>
                  <w:marRight w:val="0"/>
                  <w:marTop w:val="0"/>
                  <w:marBottom w:val="0"/>
                  <w:divBdr>
                    <w:top w:val="none" w:sz="0" w:space="0" w:color="auto"/>
                    <w:left w:val="none" w:sz="0" w:space="0" w:color="auto"/>
                    <w:bottom w:val="none" w:sz="0" w:space="0" w:color="auto"/>
                    <w:right w:val="none" w:sz="0" w:space="0" w:color="auto"/>
                  </w:divBdr>
                  <w:divsChild>
                    <w:div w:id="1639411208">
                      <w:marLeft w:val="0"/>
                      <w:marRight w:val="0"/>
                      <w:marTop w:val="0"/>
                      <w:marBottom w:val="0"/>
                      <w:divBdr>
                        <w:top w:val="none" w:sz="0" w:space="0" w:color="auto"/>
                        <w:left w:val="none" w:sz="0" w:space="0" w:color="auto"/>
                        <w:bottom w:val="none" w:sz="0" w:space="0" w:color="auto"/>
                        <w:right w:val="none" w:sz="0" w:space="0" w:color="auto"/>
                      </w:divBdr>
                    </w:div>
                  </w:divsChild>
                </w:div>
                <w:div w:id="835803510">
                  <w:marLeft w:val="0"/>
                  <w:marRight w:val="0"/>
                  <w:marTop w:val="0"/>
                  <w:marBottom w:val="0"/>
                  <w:divBdr>
                    <w:top w:val="none" w:sz="0" w:space="0" w:color="auto"/>
                    <w:left w:val="none" w:sz="0" w:space="0" w:color="auto"/>
                    <w:bottom w:val="none" w:sz="0" w:space="0" w:color="auto"/>
                    <w:right w:val="none" w:sz="0" w:space="0" w:color="auto"/>
                  </w:divBdr>
                  <w:divsChild>
                    <w:div w:id="557517592">
                      <w:marLeft w:val="0"/>
                      <w:marRight w:val="0"/>
                      <w:marTop w:val="0"/>
                      <w:marBottom w:val="0"/>
                      <w:divBdr>
                        <w:top w:val="none" w:sz="0" w:space="0" w:color="auto"/>
                        <w:left w:val="none" w:sz="0" w:space="0" w:color="auto"/>
                        <w:bottom w:val="none" w:sz="0" w:space="0" w:color="auto"/>
                        <w:right w:val="none" w:sz="0" w:space="0" w:color="auto"/>
                      </w:divBdr>
                    </w:div>
                  </w:divsChild>
                </w:div>
                <w:div w:id="901326748">
                  <w:marLeft w:val="0"/>
                  <w:marRight w:val="0"/>
                  <w:marTop w:val="0"/>
                  <w:marBottom w:val="0"/>
                  <w:divBdr>
                    <w:top w:val="none" w:sz="0" w:space="0" w:color="auto"/>
                    <w:left w:val="none" w:sz="0" w:space="0" w:color="auto"/>
                    <w:bottom w:val="none" w:sz="0" w:space="0" w:color="auto"/>
                    <w:right w:val="none" w:sz="0" w:space="0" w:color="auto"/>
                  </w:divBdr>
                  <w:divsChild>
                    <w:div w:id="817453300">
                      <w:marLeft w:val="0"/>
                      <w:marRight w:val="0"/>
                      <w:marTop w:val="0"/>
                      <w:marBottom w:val="0"/>
                      <w:divBdr>
                        <w:top w:val="none" w:sz="0" w:space="0" w:color="auto"/>
                        <w:left w:val="none" w:sz="0" w:space="0" w:color="auto"/>
                        <w:bottom w:val="none" w:sz="0" w:space="0" w:color="auto"/>
                        <w:right w:val="none" w:sz="0" w:space="0" w:color="auto"/>
                      </w:divBdr>
                    </w:div>
                  </w:divsChild>
                </w:div>
                <w:div w:id="511802629">
                  <w:marLeft w:val="0"/>
                  <w:marRight w:val="0"/>
                  <w:marTop w:val="0"/>
                  <w:marBottom w:val="0"/>
                  <w:divBdr>
                    <w:top w:val="none" w:sz="0" w:space="0" w:color="auto"/>
                    <w:left w:val="none" w:sz="0" w:space="0" w:color="auto"/>
                    <w:bottom w:val="none" w:sz="0" w:space="0" w:color="auto"/>
                    <w:right w:val="none" w:sz="0" w:space="0" w:color="auto"/>
                  </w:divBdr>
                  <w:divsChild>
                    <w:div w:id="789788500">
                      <w:marLeft w:val="0"/>
                      <w:marRight w:val="0"/>
                      <w:marTop w:val="0"/>
                      <w:marBottom w:val="0"/>
                      <w:divBdr>
                        <w:top w:val="none" w:sz="0" w:space="0" w:color="auto"/>
                        <w:left w:val="none" w:sz="0" w:space="0" w:color="auto"/>
                        <w:bottom w:val="none" w:sz="0" w:space="0" w:color="auto"/>
                        <w:right w:val="none" w:sz="0" w:space="0" w:color="auto"/>
                      </w:divBdr>
                    </w:div>
                  </w:divsChild>
                </w:div>
                <w:div w:id="868449847">
                  <w:marLeft w:val="0"/>
                  <w:marRight w:val="0"/>
                  <w:marTop w:val="0"/>
                  <w:marBottom w:val="0"/>
                  <w:divBdr>
                    <w:top w:val="none" w:sz="0" w:space="0" w:color="auto"/>
                    <w:left w:val="none" w:sz="0" w:space="0" w:color="auto"/>
                    <w:bottom w:val="none" w:sz="0" w:space="0" w:color="auto"/>
                    <w:right w:val="none" w:sz="0" w:space="0" w:color="auto"/>
                  </w:divBdr>
                  <w:divsChild>
                    <w:div w:id="1499998836">
                      <w:marLeft w:val="0"/>
                      <w:marRight w:val="0"/>
                      <w:marTop w:val="0"/>
                      <w:marBottom w:val="0"/>
                      <w:divBdr>
                        <w:top w:val="none" w:sz="0" w:space="0" w:color="auto"/>
                        <w:left w:val="none" w:sz="0" w:space="0" w:color="auto"/>
                        <w:bottom w:val="none" w:sz="0" w:space="0" w:color="auto"/>
                        <w:right w:val="none" w:sz="0" w:space="0" w:color="auto"/>
                      </w:divBdr>
                    </w:div>
                  </w:divsChild>
                </w:div>
                <w:div w:id="1197347370">
                  <w:marLeft w:val="0"/>
                  <w:marRight w:val="0"/>
                  <w:marTop w:val="0"/>
                  <w:marBottom w:val="0"/>
                  <w:divBdr>
                    <w:top w:val="none" w:sz="0" w:space="0" w:color="auto"/>
                    <w:left w:val="none" w:sz="0" w:space="0" w:color="auto"/>
                    <w:bottom w:val="none" w:sz="0" w:space="0" w:color="auto"/>
                    <w:right w:val="none" w:sz="0" w:space="0" w:color="auto"/>
                  </w:divBdr>
                  <w:divsChild>
                    <w:div w:id="1106803135">
                      <w:marLeft w:val="0"/>
                      <w:marRight w:val="0"/>
                      <w:marTop w:val="0"/>
                      <w:marBottom w:val="0"/>
                      <w:divBdr>
                        <w:top w:val="none" w:sz="0" w:space="0" w:color="auto"/>
                        <w:left w:val="none" w:sz="0" w:space="0" w:color="auto"/>
                        <w:bottom w:val="none" w:sz="0" w:space="0" w:color="auto"/>
                        <w:right w:val="none" w:sz="0" w:space="0" w:color="auto"/>
                      </w:divBdr>
                    </w:div>
                  </w:divsChild>
                </w:div>
                <w:div w:id="564997897">
                  <w:marLeft w:val="0"/>
                  <w:marRight w:val="0"/>
                  <w:marTop w:val="0"/>
                  <w:marBottom w:val="0"/>
                  <w:divBdr>
                    <w:top w:val="none" w:sz="0" w:space="0" w:color="auto"/>
                    <w:left w:val="none" w:sz="0" w:space="0" w:color="auto"/>
                    <w:bottom w:val="none" w:sz="0" w:space="0" w:color="auto"/>
                    <w:right w:val="none" w:sz="0" w:space="0" w:color="auto"/>
                  </w:divBdr>
                  <w:divsChild>
                    <w:div w:id="1435595254">
                      <w:marLeft w:val="0"/>
                      <w:marRight w:val="0"/>
                      <w:marTop w:val="0"/>
                      <w:marBottom w:val="0"/>
                      <w:divBdr>
                        <w:top w:val="none" w:sz="0" w:space="0" w:color="auto"/>
                        <w:left w:val="none" w:sz="0" w:space="0" w:color="auto"/>
                        <w:bottom w:val="none" w:sz="0" w:space="0" w:color="auto"/>
                        <w:right w:val="none" w:sz="0" w:space="0" w:color="auto"/>
                      </w:divBdr>
                    </w:div>
                  </w:divsChild>
                </w:div>
                <w:div w:id="1797408753">
                  <w:marLeft w:val="0"/>
                  <w:marRight w:val="0"/>
                  <w:marTop w:val="0"/>
                  <w:marBottom w:val="0"/>
                  <w:divBdr>
                    <w:top w:val="none" w:sz="0" w:space="0" w:color="auto"/>
                    <w:left w:val="none" w:sz="0" w:space="0" w:color="auto"/>
                    <w:bottom w:val="none" w:sz="0" w:space="0" w:color="auto"/>
                    <w:right w:val="none" w:sz="0" w:space="0" w:color="auto"/>
                  </w:divBdr>
                  <w:divsChild>
                    <w:div w:id="278531513">
                      <w:marLeft w:val="0"/>
                      <w:marRight w:val="0"/>
                      <w:marTop w:val="0"/>
                      <w:marBottom w:val="0"/>
                      <w:divBdr>
                        <w:top w:val="none" w:sz="0" w:space="0" w:color="auto"/>
                        <w:left w:val="none" w:sz="0" w:space="0" w:color="auto"/>
                        <w:bottom w:val="none" w:sz="0" w:space="0" w:color="auto"/>
                        <w:right w:val="none" w:sz="0" w:space="0" w:color="auto"/>
                      </w:divBdr>
                    </w:div>
                  </w:divsChild>
                </w:div>
                <w:div w:id="329988787">
                  <w:marLeft w:val="0"/>
                  <w:marRight w:val="0"/>
                  <w:marTop w:val="0"/>
                  <w:marBottom w:val="0"/>
                  <w:divBdr>
                    <w:top w:val="none" w:sz="0" w:space="0" w:color="auto"/>
                    <w:left w:val="none" w:sz="0" w:space="0" w:color="auto"/>
                    <w:bottom w:val="none" w:sz="0" w:space="0" w:color="auto"/>
                    <w:right w:val="none" w:sz="0" w:space="0" w:color="auto"/>
                  </w:divBdr>
                  <w:divsChild>
                    <w:div w:id="301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7467">
          <w:marLeft w:val="0"/>
          <w:marRight w:val="0"/>
          <w:marTop w:val="0"/>
          <w:marBottom w:val="0"/>
          <w:divBdr>
            <w:top w:val="none" w:sz="0" w:space="0" w:color="auto"/>
            <w:left w:val="none" w:sz="0" w:space="0" w:color="auto"/>
            <w:bottom w:val="none" w:sz="0" w:space="0" w:color="auto"/>
            <w:right w:val="none" w:sz="0" w:space="0" w:color="auto"/>
          </w:divBdr>
        </w:div>
        <w:div w:id="892541316">
          <w:marLeft w:val="0"/>
          <w:marRight w:val="0"/>
          <w:marTop w:val="0"/>
          <w:marBottom w:val="0"/>
          <w:divBdr>
            <w:top w:val="none" w:sz="0" w:space="0" w:color="auto"/>
            <w:left w:val="none" w:sz="0" w:space="0" w:color="auto"/>
            <w:bottom w:val="none" w:sz="0" w:space="0" w:color="auto"/>
            <w:right w:val="none" w:sz="0" w:space="0" w:color="auto"/>
          </w:divBdr>
        </w:div>
        <w:div w:id="1650280847">
          <w:marLeft w:val="0"/>
          <w:marRight w:val="0"/>
          <w:marTop w:val="0"/>
          <w:marBottom w:val="0"/>
          <w:divBdr>
            <w:top w:val="none" w:sz="0" w:space="0" w:color="auto"/>
            <w:left w:val="none" w:sz="0" w:space="0" w:color="auto"/>
            <w:bottom w:val="none" w:sz="0" w:space="0" w:color="auto"/>
            <w:right w:val="none" w:sz="0" w:space="0" w:color="auto"/>
          </w:divBdr>
        </w:div>
      </w:divsChild>
    </w:div>
    <w:div w:id="620692094">
      <w:bodyDiv w:val="1"/>
      <w:marLeft w:val="0"/>
      <w:marRight w:val="0"/>
      <w:marTop w:val="0"/>
      <w:marBottom w:val="0"/>
      <w:divBdr>
        <w:top w:val="none" w:sz="0" w:space="0" w:color="auto"/>
        <w:left w:val="none" w:sz="0" w:space="0" w:color="auto"/>
        <w:bottom w:val="none" w:sz="0" w:space="0" w:color="auto"/>
        <w:right w:val="none" w:sz="0" w:space="0" w:color="auto"/>
      </w:divBdr>
      <w:divsChild>
        <w:div w:id="1296254128">
          <w:marLeft w:val="0"/>
          <w:marRight w:val="0"/>
          <w:marTop w:val="0"/>
          <w:marBottom w:val="0"/>
          <w:divBdr>
            <w:top w:val="none" w:sz="0" w:space="0" w:color="auto"/>
            <w:left w:val="none" w:sz="0" w:space="0" w:color="auto"/>
            <w:bottom w:val="none" w:sz="0" w:space="0" w:color="auto"/>
            <w:right w:val="none" w:sz="0" w:space="0" w:color="auto"/>
          </w:divBdr>
        </w:div>
        <w:div w:id="679742570">
          <w:marLeft w:val="0"/>
          <w:marRight w:val="0"/>
          <w:marTop w:val="0"/>
          <w:marBottom w:val="0"/>
          <w:divBdr>
            <w:top w:val="none" w:sz="0" w:space="0" w:color="auto"/>
            <w:left w:val="none" w:sz="0" w:space="0" w:color="auto"/>
            <w:bottom w:val="none" w:sz="0" w:space="0" w:color="auto"/>
            <w:right w:val="none" w:sz="0" w:space="0" w:color="auto"/>
          </w:divBdr>
        </w:div>
        <w:div w:id="1395659668">
          <w:marLeft w:val="0"/>
          <w:marRight w:val="0"/>
          <w:marTop w:val="0"/>
          <w:marBottom w:val="0"/>
          <w:divBdr>
            <w:top w:val="none" w:sz="0" w:space="0" w:color="auto"/>
            <w:left w:val="none" w:sz="0" w:space="0" w:color="auto"/>
            <w:bottom w:val="none" w:sz="0" w:space="0" w:color="auto"/>
            <w:right w:val="none" w:sz="0" w:space="0" w:color="auto"/>
          </w:divBdr>
        </w:div>
        <w:div w:id="56829490">
          <w:marLeft w:val="0"/>
          <w:marRight w:val="0"/>
          <w:marTop w:val="0"/>
          <w:marBottom w:val="0"/>
          <w:divBdr>
            <w:top w:val="none" w:sz="0" w:space="0" w:color="auto"/>
            <w:left w:val="none" w:sz="0" w:space="0" w:color="auto"/>
            <w:bottom w:val="none" w:sz="0" w:space="0" w:color="auto"/>
            <w:right w:val="none" w:sz="0" w:space="0" w:color="auto"/>
          </w:divBdr>
          <w:divsChild>
            <w:div w:id="1225290963">
              <w:marLeft w:val="0"/>
              <w:marRight w:val="0"/>
              <w:marTop w:val="0"/>
              <w:marBottom w:val="0"/>
              <w:divBdr>
                <w:top w:val="none" w:sz="0" w:space="0" w:color="auto"/>
                <w:left w:val="none" w:sz="0" w:space="0" w:color="auto"/>
                <w:bottom w:val="none" w:sz="0" w:space="0" w:color="auto"/>
                <w:right w:val="none" w:sz="0" w:space="0" w:color="auto"/>
              </w:divBdr>
            </w:div>
            <w:div w:id="1870877942">
              <w:marLeft w:val="0"/>
              <w:marRight w:val="0"/>
              <w:marTop w:val="0"/>
              <w:marBottom w:val="0"/>
              <w:divBdr>
                <w:top w:val="none" w:sz="0" w:space="0" w:color="auto"/>
                <w:left w:val="none" w:sz="0" w:space="0" w:color="auto"/>
                <w:bottom w:val="none" w:sz="0" w:space="0" w:color="auto"/>
                <w:right w:val="none" w:sz="0" w:space="0" w:color="auto"/>
              </w:divBdr>
            </w:div>
          </w:divsChild>
        </w:div>
        <w:div w:id="1460956144">
          <w:marLeft w:val="0"/>
          <w:marRight w:val="0"/>
          <w:marTop w:val="0"/>
          <w:marBottom w:val="0"/>
          <w:divBdr>
            <w:top w:val="none" w:sz="0" w:space="0" w:color="auto"/>
            <w:left w:val="none" w:sz="0" w:space="0" w:color="auto"/>
            <w:bottom w:val="none" w:sz="0" w:space="0" w:color="auto"/>
            <w:right w:val="none" w:sz="0" w:space="0" w:color="auto"/>
          </w:divBdr>
        </w:div>
        <w:div w:id="69036379">
          <w:marLeft w:val="0"/>
          <w:marRight w:val="0"/>
          <w:marTop w:val="0"/>
          <w:marBottom w:val="0"/>
          <w:divBdr>
            <w:top w:val="none" w:sz="0" w:space="0" w:color="auto"/>
            <w:left w:val="none" w:sz="0" w:space="0" w:color="auto"/>
            <w:bottom w:val="none" w:sz="0" w:space="0" w:color="auto"/>
            <w:right w:val="none" w:sz="0" w:space="0" w:color="auto"/>
          </w:divBdr>
        </w:div>
        <w:div w:id="2000036041">
          <w:marLeft w:val="0"/>
          <w:marRight w:val="0"/>
          <w:marTop w:val="0"/>
          <w:marBottom w:val="0"/>
          <w:divBdr>
            <w:top w:val="none" w:sz="0" w:space="0" w:color="auto"/>
            <w:left w:val="none" w:sz="0" w:space="0" w:color="auto"/>
            <w:bottom w:val="none" w:sz="0" w:space="0" w:color="auto"/>
            <w:right w:val="none" w:sz="0" w:space="0" w:color="auto"/>
          </w:divBdr>
        </w:div>
        <w:div w:id="1167524605">
          <w:marLeft w:val="0"/>
          <w:marRight w:val="0"/>
          <w:marTop w:val="0"/>
          <w:marBottom w:val="0"/>
          <w:divBdr>
            <w:top w:val="none" w:sz="0" w:space="0" w:color="auto"/>
            <w:left w:val="none" w:sz="0" w:space="0" w:color="auto"/>
            <w:bottom w:val="none" w:sz="0" w:space="0" w:color="auto"/>
            <w:right w:val="none" w:sz="0" w:space="0" w:color="auto"/>
          </w:divBdr>
        </w:div>
      </w:divsChild>
    </w:div>
    <w:div w:id="948851536">
      <w:bodyDiv w:val="1"/>
      <w:marLeft w:val="0"/>
      <w:marRight w:val="0"/>
      <w:marTop w:val="0"/>
      <w:marBottom w:val="0"/>
      <w:divBdr>
        <w:top w:val="none" w:sz="0" w:space="0" w:color="auto"/>
        <w:left w:val="none" w:sz="0" w:space="0" w:color="auto"/>
        <w:bottom w:val="none" w:sz="0" w:space="0" w:color="auto"/>
        <w:right w:val="none" w:sz="0" w:space="0" w:color="auto"/>
      </w:divBdr>
      <w:divsChild>
        <w:div w:id="711997555">
          <w:marLeft w:val="0"/>
          <w:marRight w:val="0"/>
          <w:marTop w:val="0"/>
          <w:marBottom w:val="0"/>
          <w:divBdr>
            <w:top w:val="none" w:sz="0" w:space="0" w:color="auto"/>
            <w:left w:val="none" w:sz="0" w:space="0" w:color="auto"/>
            <w:bottom w:val="none" w:sz="0" w:space="0" w:color="auto"/>
            <w:right w:val="none" w:sz="0" w:space="0" w:color="auto"/>
          </w:divBdr>
        </w:div>
        <w:div w:id="676347238">
          <w:marLeft w:val="0"/>
          <w:marRight w:val="0"/>
          <w:marTop w:val="0"/>
          <w:marBottom w:val="0"/>
          <w:divBdr>
            <w:top w:val="none" w:sz="0" w:space="0" w:color="auto"/>
            <w:left w:val="none" w:sz="0" w:space="0" w:color="auto"/>
            <w:bottom w:val="none" w:sz="0" w:space="0" w:color="auto"/>
            <w:right w:val="none" w:sz="0" w:space="0" w:color="auto"/>
          </w:divBdr>
        </w:div>
        <w:div w:id="62529518">
          <w:marLeft w:val="0"/>
          <w:marRight w:val="0"/>
          <w:marTop w:val="0"/>
          <w:marBottom w:val="0"/>
          <w:divBdr>
            <w:top w:val="none" w:sz="0" w:space="0" w:color="auto"/>
            <w:left w:val="none" w:sz="0" w:space="0" w:color="auto"/>
            <w:bottom w:val="none" w:sz="0" w:space="0" w:color="auto"/>
            <w:right w:val="none" w:sz="0" w:space="0" w:color="auto"/>
          </w:divBdr>
        </w:div>
        <w:div w:id="1861581455">
          <w:marLeft w:val="0"/>
          <w:marRight w:val="0"/>
          <w:marTop w:val="0"/>
          <w:marBottom w:val="0"/>
          <w:divBdr>
            <w:top w:val="none" w:sz="0" w:space="0" w:color="auto"/>
            <w:left w:val="none" w:sz="0" w:space="0" w:color="auto"/>
            <w:bottom w:val="none" w:sz="0" w:space="0" w:color="auto"/>
            <w:right w:val="none" w:sz="0" w:space="0" w:color="auto"/>
          </w:divBdr>
        </w:div>
        <w:div w:id="689722082">
          <w:marLeft w:val="0"/>
          <w:marRight w:val="0"/>
          <w:marTop w:val="0"/>
          <w:marBottom w:val="0"/>
          <w:divBdr>
            <w:top w:val="none" w:sz="0" w:space="0" w:color="auto"/>
            <w:left w:val="none" w:sz="0" w:space="0" w:color="auto"/>
            <w:bottom w:val="none" w:sz="0" w:space="0" w:color="auto"/>
            <w:right w:val="none" w:sz="0" w:space="0" w:color="auto"/>
          </w:divBdr>
          <w:divsChild>
            <w:div w:id="2042780307">
              <w:marLeft w:val="0"/>
              <w:marRight w:val="0"/>
              <w:marTop w:val="0"/>
              <w:marBottom w:val="0"/>
              <w:divBdr>
                <w:top w:val="none" w:sz="0" w:space="0" w:color="auto"/>
                <w:left w:val="none" w:sz="0" w:space="0" w:color="auto"/>
                <w:bottom w:val="none" w:sz="0" w:space="0" w:color="auto"/>
                <w:right w:val="none" w:sz="0" w:space="0" w:color="auto"/>
              </w:divBdr>
            </w:div>
            <w:div w:id="1484078143">
              <w:marLeft w:val="0"/>
              <w:marRight w:val="0"/>
              <w:marTop w:val="0"/>
              <w:marBottom w:val="0"/>
              <w:divBdr>
                <w:top w:val="none" w:sz="0" w:space="0" w:color="auto"/>
                <w:left w:val="none" w:sz="0" w:space="0" w:color="auto"/>
                <w:bottom w:val="none" w:sz="0" w:space="0" w:color="auto"/>
                <w:right w:val="none" w:sz="0" w:space="0" w:color="auto"/>
              </w:divBdr>
            </w:div>
            <w:div w:id="1830554686">
              <w:marLeft w:val="0"/>
              <w:marRight w:val="0"/>
              <w:marTop w:val="0"/>
              <w:marBottom w:val="0"/>
              <w:divBdr>
                <w:top w:val="none" w:sz="0" w:space="0" w:color="auto"/>
                <w:left w:val="none" w:sz="0" w:space="0" w:color="auto"/>
                <w:bottom w:val="none" w:sz="0" w:space="0" w:color="auto"/>
                <w:right w:val="none" w:sz="0" w:space="0" w:color="auto"/>
              </w:divBdr>
            </w:div>
          </w:divsChild>
        </w:div>
        <w:div w:id="1515420156">
          <w:marLeft w:val="0"/>
          <w:marRight w:val="0"/>
          <w:marTop w:val="0"/>
          <w:marBottom w:val="0"/>
          <w:divBdr>
            <w:top w:val="none" w:sz="0" w:space="0" w:color="auto"/>
            <w:left w:val="none" w:sz="0" w:space="0" w:color="auto"/>
            <w:bottom w:val="none" w:sz="0" w:space="0" w:color="auto"/>
            <w:right w:val="none" w:sz="0" w:space="0" w:color="auto"/>
          </w:divBdr>
          <w:divsChild>
            <w:div w:id="1739086323">
              <w:marLeft w:val="0"/>
              <w:marRight w:val="0"/>
              <w:marTop w:val="0"/>
              <w:marBottom w:val="0"/>
              <w:divBdr>
                <w:top w:val="none" w:sz="0" w:space="0" w:color="auto"/>
                <w:left w:val="none" w:sz="0" w:space="0" w:color="auto"/>
                <w:bottom w:val="none" w:sz="0" w:space="0" w:color="auto"/>
                <w:right w:val="none" w:sz="0" w:space="0" w:color="auto"/>
              </w:divBdr>
            </w:div>
          </w:divsChild>
        </w:div>
        <w:div w:id="161941547">
          <w:marLeft w:val="0"/>
          <w:marRight w:val="0"/>
          <w:marTop w:val="0"/>
          <w:marBottom w:val="0"/>
          <w:divBdr>
            <w:top w:val="none" w:sz="0" w:space="0" w:color="auto"/>
            <w:left w:val="none" w:sz="0" w:space="0" w:color="auto"/>
            <w:bottom w:val="none" w:sz="0" w:space="0" w:color="auto"/>
            <w:right w:val="none" w:sz="0" w:space="0" w:color="auto"/>
          </w:divBdr>
          <w:divsChild>
            <w:div w:id="2082556830">
              <w:marLeft w:val="0"/>
              <w:marRight w:val="0"/>
              <w:marTop w:val="0"/>
              <w:marBottom w:val="0"/>
              <w:divBdr>
                <w:top w:val="none" w:sz="0" w:space="0" w:color="auto"/>
                <w:left w:val="none" w:sz="0" w:space="0" w:color="auto"/>
                <w:bottom w:val="none" w:sz="0" w:space="0" w:color="auto"/>
                <w:right w:val="none" w:sz="0" w:space="0" w:color="auto"/>
              </w:divBdr>
            </w:div>
            <w:div w:id="119156636">
              <w:marLeft w:val="0"/>
              <w:marRight w:val="0"/>
              <w:marTop w:val="0"/>
              <w:marBottom w:val="0"/>
              <w:divBdr>
                <w:top w:val="none" w:sz="0" w:space="0" w:color="auto"/>
                <w:left w:val="none" w:sz="0" w:space="0" w:color="auto"/>
                <w:bottom w:val="none" w:sz="0" w:space="0" w:color="auto"/>
                <w:right w:val="none" w:sz="0" w:space="0" w:color="auto"/>
              </w:divBdr>
            </w:div>
            <w:div w:id="2138134334">
              <w:marLeft w:val="0"/>
              <w:marRight w:val="0"/>
              <w:marTop w:val="0"/>
              <w:marBottom w:val="0"/>
              <w:divBdr>
                <w:top w:val="none" w:sz="0" w:space="0" w:color="auto"/>
                <w:left w:val="none" w:sz="0" w:space="0" w:color="auto"/>
                <w:bottom w:val="none" w:sz="0" w:space="0" w:color="auto"/>
                <w:right w:val="none" w:sz="0" w:space="0" w:color="auto"/>
              </w:divBdr>
            </w:div>
            <w:div w:id="370349994">
              <w:marLeft w:val="0"/>
              <w:marRight w:val="0"/>
              <w:marTop w:val="0"/>
              <w:marBottom w:val="0"/>
              <w:divBdr>
                <w:top w:val="none" w:sz="0" w:space="0" w:color="auto"/>
                <w:left w:val="none" w:sz="0" w:space="0" w:color="auto"/>
                <w:bottom w:val="none" w:sz="0" w:space="0" w:color="auto"/>
                <w:right w:val="none" w:sz="0" w:space="0" w:color="auto"/>
              </w:divBdr>
            </w:div>
            <w:div w:id="1578511060">
              <w:marLeft w:val="0"/>
              <w:marRight w:val="0"/>
              <w:marTop w:val="0"/>
              <w:marBottom w:val="0"/>
              <w:divBdr>
                <w:top w:val="none" w:sz="0" w:space="0" w:color="auto"/>
                <w:left w:val="none" w:sz="0" w:space="0" w:color="auto"/>
                <w:bottom w:val="none" w:sz="0" w:space="0" w:color="auto"/>
                <w:right w:val="none" w:sz="0" w:space="0" w:color="auto"/>
              </w:divBdr>
            </w:div>
          </w:divsChild>
        </w:div>
        <w:div w:id="1686248163">
          <w:marLeft w:val="0"/>
          <w:marRight w:val="0"/>
          <w:marTop w:val="0"/>
          <w:marBottom w:val="0"/>
          <w:divBdr>
            <w:top w:val="none" w:sz="0" w:space="0" w:color="auto"/>
            <w:left w:val="none" w:sz="0" w:space="0" w:color="auto"/>
            <w:bottom w:val="none" w:sz="0" w:space="0" w:color="auto"/>
            <w:right w:val="none" w:sz="0" w:space="0" w:color="auto"/>
          </w:divBdr>
        </w:div>
        <w:div w:id="2019430280">
          <w:marLeft w:val="0"/>
          <w:marRight w:val="0"/>
          <w:marTop w:val="0"/>
          <w:marBottom w:val="0"/>
          <w:divBdr>
            <w:top w:val="none" w:sz="0" w:space="0" w:color="auto"/>
            <w:left w:val="none" w:sz="0" w:space="0" w:color="auto"/>
            <w:bottom w:val="none" w:sz="0" w:space="0" w:color="auto"/>
            <w:right w:val="none" w:sz="0" w:space="0" w:color="auto"/>
          </w:divBdr>
        </w:div>
        <w:div w:id="1809665098">
          <w:marLeft w:val="0"/>
          <w:marRight w:val="0"/>
          <w:marTop w:val="0"/>
          <w:marBottom w:val="0"/>
          <w:divBdr>
            <w:top w:val="none" w:sz="0" w:space="0" w:color="auto"/>
            <w:left w:val="none" w:sz="0" w:space="0" w:color="auto"/>
            <w:bottom w:val="none" w:sz="0" w:space="0" w:color="auto"/>
            <w:right w:val="none" w:sz="0" w:space="0" w:color="auto"/>
          </w:divBdr>
        </w:div>
        <w:div w:id="1430467407">
          <w:marLeft w:val="0"/>
          <w:marRight w:val="0"/>
          <w:marTop w:val="0"/>
          <w:marBottom w:val="0"/>
          <w:divBdr>
            <w:top w:val="none" w:sz="0" w:space="0" w:color="auto"/>
            <w:left w:val="none" w:sz="0" w:space="0" w:color="auto"/>
            <w:bottom w:val="none" w:sz="0" w:space="0" w:color="auto"/>
            <w:right w:val="none" w:sz="0" w:space="0" w:color="auto"/>
          </w:divBdr>
        </w:div>
        <w:div w:id="2106070892">
          <w:marLeft w:val="0"/>
          <w:marRight w:val="0"/>
          <w:marTop w:val="0"/>
          <w:marBottom w:val="0"/>
          <w:divBdr>
            <w:top w:val="none" w:sz="0" w:space="0" w:color="auto"/>
            <w:left w:val="none" w:sz="0" w:space="0" w:color="auto"/>
            <w:bottom w:val="none" w:sz="0" w:space="0" w:color="auto"/>
            <w:right w:val="none" w:sz="0" w:space="0" w:color="auto"/>
          </w:divBdr>
        </w:div>
        <w:div w:id="682317149">
          <w:marLeft w:val="0"/>
          <w:marRight w:val="0"/>
          <w:marTop w:val="0"/>
          <w:marBottom w:val="0"/>
          <w:divBdr>
            <w:top w:val="none" w:sz="0" w:space="0" w:color="auto"/>
            <w:left w:val="none" w:sz="0" w:space="0" w:color="auto"/>
            <w:bottom w:val="none" w:sz="0" w:space="0" w:color="auto"/>
            <w:right w:val="none" w:sz="0" w:space="0" w:color="auto"/>
          </w:divBdr>
          <w:divsChild>
            <w:div w:id="623318429">
              <w:marLeft w:val="0"/>
              <w:marRight w:val="0"/>
              <w:marTop w:val="0"/>
              <w:marBottom w:val="0"/>
              <w:divBdr>
                <w:top w:val="none" w:sz="0" w:space="0" w:color="auto"/>
                <w:left w:val="none" w:sz="0" w:space="0" w:color="auto"/>
                <w:bottom w:val="none" w:sz="0" w:space="0" w:color="auto"/>
                <w:right w:val="none" w:sz="0" w:space="0" w:color="auto"/>
              </w:divBdr>
            </w:div>
            <w:div w:id="1066146348">
              <w:marLeft w:val="0"/>
              <w:marRight w:val="0"/>
              <w:marTop w:val="0"/>
              <w:marBottom w:val="0"/>
              <w:divBdr>
                <w:top w:val="none" w:sz="0" w:space="0" w:color="auto"/>
                <w:left w:val="none" w:sz="0" w:space="0" w:color="auto"/>
                <w:bottom w:val="none" w:sz="0" w:space="0" w:color="auto"/>
                <w:right w:val="none" w:sz="0" w:space="0" w:color="auto"/>
              </w:divBdr>
            </w:div>
          </w:divsChild>
        </w:div>
        <w:div w:id="56362685">
          <w:marLeft w:val="0"/>
          <w:marRight w:val="0"/>
          <w:marTop w:val="0"/>
          <w:marBottom w:val="0"/>
          <w:divBdr>
            <w:top w:val="none" w:sz="0" w:space="0" w:color="auto"/>
            <w:left w:val="none" w:sz="0" w:space="0" w:color="auto"/>
            <w:bottom w:val="none" w:sz="0" w:space="0" w:color="auto"/>
            <w:right w:val="none" w:sz="0" w:space="0" w:color="auto"/>
          </w:divBdr>
          <w:divsChild>
            <w:div w:id="1237519821">
              <w:marLeft w:val="0"/>
              <w:marRight w:val="0"/>
              <w:marTop w:val="0"/>
              <w:marBottom w:val="0"/>
              <w:divBdr>
                <w:top w:val="none" w:sz="0" w:space="0" w:color="auto"/>
                <w:left w:val="none" w:sz="0" w:space="0" w:color="auto"/>
                <w:bottom w:val="none" w:sz="0" w:space="0" w:color="auto"/>
                <w:right w:val="none" w:sz="0" w:space="0" w:color="auto"/>
              </w:divBdr>
            </w:div>
          </w:divsChild>
        </w:div>
        <w:div w:id="450561935">
          <w:marLeft w:val="0"/>
          <w:marRight w:val="0"/>
          <w:marTop w:val="0"/>
          <w:marBottom w:val="0"/>
          <w:divBdr>
            <w:top w:val="none" w:sz="0" w:space="0" w:color="auto"/>
            <w:left w:val="none" w:sz="0" w:space="0" w:color="auto"/>
            <w:bottom w:val="none" w:sz="0" w:space="0" w:color="auto"/>
            <w:right w:val="none" w:sz="0" w:space="0" w:color="auto"/>
          </w:divBdr>
          <w:divsChild>
            <w:div w:id="1724523659">
              <w:marLeft w:val="0"/>
              <w:marRight w:val="0"/>
              <w:marTop w:val="0"/>
              <w:marBottom w:val="0"/>
              <w:divBdr>
                <w:top w:val="none" w:sz="0" w:space="0" w:color="auto"/>
                <w:left w:val="none" w:sz="0" w:space="0" w:color="auto"/>
                <w:bottom w:val="none" w:sz="0" w:space="0" w:color="auto"/>
                <w:right w:val="none" w:sz="0" w:space="0" w:color="auto"/>
              </w:divBdr>
            </w:div>
            <w:div w:id="157578210">
              <w:marLeft w:val="0"/>
              <w:marRight w:val="0"/>
              <w:marTop w:val="0"/>
              <w:marBottom w:val="0"/>
              <w:divBdr>
                <w:top w:val="none" w:sz="0" w:space="0" w:color="auto"/>
                <w:left w:val="none" w:sz="0" w:space="0" w:color="auto"/>
                <w:bottom w:val="none" w:sz="0" w:space="0" w:color="auto"/>
                <w:right w:val="none" w:sz="0" w:space="0" w:color="auto"/>
              </w:divBdr>
            </w:div>
            <w:div w:id="1617714678">
              <w:marLeft w:val="0"/>
              <w:marRight w:val="0"/>
              <w:marTop w:val="0"/>
              <w:marBottom w:val="0"/>
              <w:divBdr>
                <w:top w:val="none" w:sz="0" w:space="0" w:color="auto"/>
                <w:left w:val="none" w:sz="0" w:space="0" w:color="auto"/>
                <w:bottom w:val="none" w:sz="0" w:space="0" w:color="auto"/>
                <w:right w:val="none" w:sz="0" w:space="0" w:color="auto"/>
              </w:divBdr>
            </w:div>
            <w:div w:id="1075712690">
              <w:marLeft w:val="0"/>
              <w:marRight w:val="0"/>
              <w:marTop w:val="0"/>
              <w:marBottom w:val="0"/>
              <w:divBdr>
                <w:top w:val="none" w:sz="0" w:space="0" w:color="auto"/>
                <w:left w:val="none" w:sz="0" w:space="0" w:color="auto"/>
                <w:bottom w:val="none" w:sz="0" w:space="0" w:color="auto"/>
                <w:right w:val="none" w:sz="0" w:space="0" w:color="auto"/>
              </w:divBdr>
            </w:div>
            <w:div w:id="1011371938">
              <w:marLeft w:val="0"/>
              <w:marRight w:val="0"/>
              <w:marTop w:val="0"/>
              <w:marBottom w:val="0"/>
              <w:divBdr>
                <w:top w:val="none" w:sz="0" w:space="0" w:color="auto"/>
                <w:left w:val="none" w:sz="0" w:space="0" w:color="auto"/>
                <w:bottom w:val="none" w:sz="0" w:space="0" w:color="auto"/>
                <w:right w:val="none" w:sz="0" w:space="0" w:color="auto"/>
              </w:divBdr>
            </w:div>
          </w:divsChild>
        </w:div>
        <w:div w:id="83791">
          <w:marLeft w:val="0"/>
          <w:marRight w:val="0"/>
          <w:marTop w:val="0"/>
          <w:marBottom w:val="0"/>
          <w:divBdr>
            <w:top w:val="none" w:sz="0" w:space="0" w:color="auto"/>
            <w:left w:val="none" w:sz="0" w:space="0" w:color="auto"/>
            <w:bottom w:val="none" w:sz="0" w:space="0" w:color="auto"/>
            <w:right w:val="none" w:sz="0" w:space="0" w:color="auto"/>
          </w:divBdr>
        </w:div>
        <w:div w:id="757095920">
          <w:marLeft w:val="0"/>
          <w:marRight w:val="0"/>
          <w:marTop w:val="0"/>
          <w:marBottom w:val="0"/>
          <w:divBdr>
            <w:top w:val="none" w:sz="0" w:space="0" w:color="auto"/>
            <w:left w:val="none" w:sz="0" w:space="0" w:color="auto"/>
            <w:bottom w:val="none" w:sz="0" w:space="0" w:color="auto"/>
            <w:right w:val="none" w:sz="0" w:space="0" w:color="auto"/>
          </w:divBdr>
        </w:div>
        <w:div w:id="1473907613">
          <w:marLeft w:val="0"/>
          <w:marRight w:val="0"/>
          <w:marTop w:val="0"/>
          <w:marBottom w:val="0"/>
          <w:divBdr>
            <w:top w:val="none" w:sz="0" w:space="0" w:color="auto"/>
            <w:left w:val="none" w:sz="0" w:space="0" w:color="auto"/>
            <w:bottom w:val="none" w:sz="0" w:space="0" w:color="auto"/>
            <w:right w:val="none" w:sz="0" w:space="0" w:color="auto"/>
          </w:divBdr>
        </w:div>
        <w:div w:id="487289176">
          <w:marLeft w:val="0"/>
          <w:marRight w:val="0"/>
          <w:marTop w:val="0"/>
          <w:marBottom w:val="0"/>
          <w:divBdr>
            <w:top w:val="none" w:sz="0" w:space="0" w:color="auto"/>
            <w:left w:val="none" w:sz="0" w:space="0" w:color="auto"/>
            <w:bottom w:val="none" w:sz="0" w:space="0" w:color="auto"/>
            <w:right w:val="none" w:sz="0" w:space="0" w:color="auto"/>
          </w:divBdr>
        </w:div>
        <w:div w:id="1959330247">
          <w:marLeft w:val="0"/>
          <w:marRight w:val="0"/>
          <w:marTop w:val="0"/>
          <w:marBottom w:val="0"/>
          <w:divBdr>
            <w:top w:val="none" w:sz="0" w:space="0" w:color="auto"/>
            <w:left w:val="none" w:sz="0" w:space="0" w:color="auto"/>
            <w:bottom w:val="none" w:sz="0" w:space="0" w:color="auto"/>
            <w:right w:val="none" w:sz="0" w:space="0" w:color="auto"/>
          </w:divBdr>
        </w:div>
        <w:div w:id="1028868832">
          <w:marLeft w:val="0"/>
          <w:marRight w:val="0"/>
          <w:marTop w:val="0"/>
          <w:marBottom w:val="0"/>
          <w:divBdr>
            <w:top w:val="none" w:sz="0" w:space="0" w:color="auto"/>
            <w:left w:val="none" w:sz="0" w:space="0" w:color="auto"/>
            <w:bottom w:val="none" w:sz="0" w:space="0" w:color="auto"/>
            <w:right w:val="none" w:sz="0" w:space="0" w:color="auto"/>
          </w:divBdr>
          <w:divsChild>
            <w:div w:id="2133136466">
              <w:marLeft w:val="0"/>
              <w:marRight w:val="0"/>
              <w:marTop w:val="0"/>
              <w:marBottom w:val="0"/>
              <w:divBdr>
                <w:top w:val="none" w:sz="0" w:space="0" w:color="auto"/>
                <w:left w:val="none" w:sz="0" w:space="0" w:color="auto"/>
                <w:bottom w:val="none" w:sz="0" w:space="0" w:color="auto"/>
                <w:right w:val="none" w:sz="0" w:space="0" w:color="auto"/>
              </w:divBdr>
            </w:div>
            <w:div w:id="1294674835">
              <w:marLeft w:val="0"/>
              <w:marRight w:val="0"/>
              <w:marTop w:val="0"/>
              <w:marBottom w:val="0"/>
              <w:divBdr>
                <w:top w:val="none" w:sz="0" w:space="0" w:color="auto"/>
                <w:left w:val="none" w:sz="0" w:space="0" w:color="auto"/>
                <w:bottom w:val="none" w:sz="0" w:space="0" w:color="auto"/>
                <w:right w:val="none" w:sz="0" w:space="0" w:color="auto"/>
              </w:divBdr>
            </w:div>
          </w:divsChild>
        </w:div>
        <w:div w:id="1762602357">
          <w:marLeft w:val="0"/>
          <w:marRight w:val="0"/>
          <w:marTop w:val="0"/>
          <w:marBottom w:val="0"/>
          <w:divBdr>
            <w:top w:val="none" w:sz="0" w:space="0" w:color="auto"/>
            <w:left w:val="none" w:sz="0" w:space="0" w:color="auto"/>
            <w:bottom w:val="none" w:sz="0" w:space="0" w:color="auto"/>
            <w:right w:val="none" w:sz="0" w:space="0" w:color="auto"/>
          </w:divBdr>
          <w:divsChild>
            <w:div w:id="1135951045">
              <w:marLeft w:val="0"/>
              <w:marRight w:val="0"/>
              <w:marTop w:val="0"/>
              <w:marBottom w:val="0"/>
              <w:divBdr>
                <w:top w:val="none" w:sz="0" w:space="0" w:color="auto"/>
                <w:left w:val="none" w:sz="0" w:space="0" w:color="auto"/>
                <w:bottom w:val="none" w:sz="0" w:space="0" w:color="auto"/>
                <w:right w:val="none" w:sz="0" w:space="0" w:color="auto"/>
              </w:divBdr>
            </w:div>
            <w:div w:id="945387544">
              <w:marLeft w:val="0"/>
              <w:marRight w:val="0"/>
              <w:marTop w:val="0"/>
              <w:marBottom w:val="0"/>
              <w:divBdr>
                <w:top w:val="none" w:sz="0" w:space="0" w:color="auto"/>
                <w:left w:val="none" w:sz="0" w:space="0" w:color="auto"/>
                <w:bottom w:val="none" w:sz="0" w:space="0" w:color="auto"/>
                <w:right w:val="none" w:sz="0" w:space="0" w:color="auto"/>
              </w:divBdr>
            </w:div>
            <w:div w:id="1495292607">
              <w:marLeft w:val="0"/>
              <w:marRight w:val="0"/>
              <w:marTop w:val="0"/>
              <w:marBottom w:val="0"/>
              <w:divBdr>
                <w:top w:val="none" w:sz="0" w:space="0" w:color="auto"/>
                <w:left w:val="none" w:sz="0" w:space="0" w:color="auto"/>
                <w:bottom w:val="none" w:sz="0" w:space="0" w:color="auto"/>
                <w:right w:val="none" w:sz="0" w:space="0" w:color="auto"/>
              </w:divBdr>
            </w:div>
          </w:divsChild>
        </w:div>
        <w:div w:id="42682021">
          <w:marLeft w:val="0"/>
          <w:marRight w:val="0"/>
          <w:marTop w:val="0"/>
          <w:marBottom w:val="0"/>
          <w:divBdr>
            <w:top w:val="none" w:sz="0" w:space="0" w:color="auto"/>
            <w:left w:val="none" w:sz="0" w:space="0" w:color="auto"/>
            <w:bottom w:val="none" w:sz="0" w:space="0" w:color="auto"/>
            <w:right w:val="none" w:sz="0" w:space="0" w:color="auto"/>
          </w:divBdr>
        </w:div>
      </w:divsChild>
    </w:div>
    <w:div w:id="1371032001">
      <w:bodyDiv w:val="1"/>
      <w:marLeft w:val="0"/>
      <w:marRight w:val="0"/>
      <w:marTop w:val="0"/>
      <w:marBottom w:val="0"/>
      <w:divBdr>
        <w:top w:val="none" w:sz="0" w:space="0" w:color="auto"/>
        <w:left w:val="none" w:sz="0" w:space="0" w:color="auto"/>
        <w:bottom w:val="none" w:sz="0" w:space="0" w:color="auto"/>
        <w:right w:val="none" w:sz="0" w:space="0" w:color="auto"/>
      </w:divBdr>
      <w:divsChild>
        <w:div w:id="713970507">
          <w:marLeft w:val="0"/>
          <w:marRight w:val="0"/>
          <w:marTop w:val="0"/>
          <w:marBottom w:val="0"/>
          <w:divBdr>
            <w:top w:val="none" w:sz="0" w:space="0" w:color="auto"/>
            <w:left w:val="none" w:sz="0" w:space="0" w:color="auto"/>
            <w:bottom w:val="none" w:sz="0" w:space="0" w:color="auto"/>
            <w:right w:val="none" w:sz="0" w:space="0" w:color="auto"/>
          </w:divBdr>
        </w:div>
        <w:div w:id="323514295">
          <w:marLeft w:val="0"/>
          <w:marRight w:val="0"/>
          <w:marTop w:val="0"/>
          <w:marBottom w:val="0"/>
          <w:divBdr>
            <w:top w:val="none" w:sz="0" w:space="0" w:color="auto"/>
            <w:left w:val="none" w:sz="0" w:space="0" w:color="auto"/>
            <w:bottom w:val="none" w:sz="0" w:space="0" w:color="auto"/>
            <w:right w:val="none" w:sz="0" w:space="0" w:color="auto"/>
          </w:divBdr>
        </w:div>
        <w:div w:id="1485514502">
          <w:marLeft w:val="0"/>
          <w:marRight w:val="0"/>
          <w:marTop w:val="0"/>
          <w:marBottom w:val="0"/>
          <w:divBdr>
            <w:top w:val="none" w:sz="0" w:space="0" w:color="auto"/>
            <w:left w:val="none" w:sz="0" w:space="0" w:color="auto"/>
            <w:bottom w:val="none" w:sz="0" w:space="0" w:color="auto"/>
            <w:right w:val="none" w:sz="0" w:space="0" w:color="auto"/>
          </w:divBdr>
        </w:div>
        <w:div w:id="847330482">
          <w:marLeft w:val="0"/>
          <w:marRight w:val="0"/>
          <w:marTop w:val="0"/>
          <w:marBottom w:val="0"/>
          <w:divBdr>
            <w:top w:val="none" w:sz="0" w:space="0" w:color="auto"/>
            <w:left w:val="none" w:sz="0" w:space="0" w:color="auto"/>
            <w:bottom w:val="none" w:sz="0" w:space="0" w:color="auto"/>
            <w:right w:val="none" w:sz="0" w:space="0" w:color="auto"/>
          </w:divBdr>
        </w:div>
        <w:div w:id="153495539">
          <w:marLeft w:val="0"/>
          <w:marRight w:val="0"/>
          <w:marTop w:val="0"/>
          <w:marBottom w:val="0"/>
          <w:divBdr>
            <w:top w:val="none" w:sz="0" w:space="0" w:color="auto"/>
            <w:left w:val="none" w:sz="0" w:space="0" w:color="auto"/>
            <w:bottom w:val="none" w:sz="0" w:space="0" w:color="auto"/>
            <w:right w:val="none" w:sz="0" w:space="0" w:color="auto"/>
          </w:divBdr>
        </w:div>
        <w:div w:id="689263633">
          <w:marLeft w:val="0"/>
          <w:marRight w:val="0"/>
          <w:marTop w:val="0"/>
          <w:marBottom w:val="0"/>
          <w:divBdr>
            <w:top w:val="none" w:sz="0" w:space="0" w:color="auto"/>
            <w:left w:val="none" w:sz="0" w:space="0" w:color="auto"/>
            <w:bottom w:val="none" w:sz="0" w:space="0" w:color="auto"/>
            <w:right w:val="none" w:sz="0" w:space="0" w:color="auto"/>
          </w:divBdr>
        </w:div>
        <w:div w:id="964699627">
          <w:marLeft w:val="0"/>
          <w:marRight w:val="0"/>
          <w:marTop w:val="0"/>
          <w:marBottom w:val="0"/>
          <w:divBdr>
            <w:top w:val="none" w:sz="0" w:space="0" w:color="auto"/>
            <w:left w:val="none" w:sz="0" w:space="0" w:color="auto"/>
            <w:bottom w:val="none" w:sz="0" w:space="0" w:color="auto"/>
            <w:right w:val="none" w:sz="0" w:space="0" w:color="auto"/>
          </w:divBdr>
        </w:div>
        <w:div w:id="1085957852">
          <w:marLeft w:val="0"/>
          <w:marRight w:val="0"/>
          <w:marTop w:val="0"/>
          <w:marBottom w:val="0"/>
          <w:divBdr>
            <w:top w:val="none" w:sz="0" w:space="0" w:color="auto"/>
            <w:left w:val="none" w:sz="0" w:space="0" w:color="auto"/>
            <w:bottom w:val="none" w:sz="0" w:space="0" w:color="auto"/>
            <w:right w:val="none" w:sz="0" w:space="0" w:color="auto"/>
          </w:divBdr>
        </w:div>
        <w:div w:id="671764152">
          <w:marLeft w:val="0"/>
          <w:marRight w:val="0"/>
          <w:marTop w:val="0"/>
          <w:marBottom w:val="0"/>
          <w:divBdr>
            <w:top w:val="none" w:sz="0" w:space="0" w:color="auto"/>
            <w:left w:val="none" w:sz="0" w:space="0" w:color="auto"/>
            <w:bottom w:val="none" w:sz="0" w:space="0" w:color="auto"/>
            <w:right w:val="none" w:sz="0" w:space="0" w:color="auto"/>
          </w:divBdr>
        </w:div>
        <w:div w:id="2007589805">
          <w:marLeft w:val="0"/>
          <w:marRight w:val="0"/>
          <w:marTop w:val="0"/>
          <w:marBottom w:val="0"/>
          <w:divBdr>
            <w:top w:val="none" w:sz="0" w:space="0" w:color="auto"/>
            <w:left w:val="none" w:sz="0" w:space="0" w:color="auto"/>
            <w:bottom w:val="none" w:sz="0" w:space="0" w:color="auto"/>
            <w:right w:val="none" w:sz="0" w:space="0" w:color="auto"/>
          </w:divBdr>
        </w:div>
        <w:div w:id="2087339392">
          <w:marLeft w:val="0"/>
          <w:marRight w:val="0"/>
          <w:marTop w:val="0"/>
          <w:marBottom w:val="0"/>
          <w:divBdr>
            <w:top w:val="none" w:sz="0" w:space="0" w:color="auto"/>
            <w:left w:val="none" w:sz="0" w:space="0" w:color="auto"/>
            <w:bottom w:val="none" w:sz="0" w:space="0" w:color="auto"/>
            <w:right w:val="none" w:sz="0" w:space="0" w:color="auto"/>
          </w:divBdr>
        </w:div>
        <w:div w:id="1775973421">
          <w:marLeft w:val="0"/>
          <w:marRight w:val="0"/>
          <w:marTop w:val="0"/>
          <w:marBottom w:val="0"/>
          <w:divBdr>
            <w:top w:val="none" w:sz="0" w:space="0" w:color="auto"/>
            <w:left w:val="none" w:sz="0" w:space="0" w:color="auto"/>
            <w:bottom w:val="none" w:sz="0" w:space="0" w:color="auto"/>
            <w:right w:val="none" w:sz="0" w:space="0" w:color="auto"/>
          </w:divBdr>
        </w:div>
        <w:div w:id="1099568370">
          <w:marLeft w:val="0"/>
          <w:marRight w:val="0"/>
          <w:marTop w:val="0"/>
          <w:marBottom w:val="0"/>
          <w:divBdr>
            <w:top w:val="none" w:sz="0" w:space="0" w:color="auto"/>
            <w:left w:val="none" w:sz="0" w:space="0" w:color="auto"/>
            <w:bottom w:val="none" w:sz="0" w:space="0" w:color="auto"/>
            <w:right w:val="none" w:sz="0" w:space="0" w:color="auto"/>
          </w:divBdr>
        </w:div>
        <w:div w:id="74330185">
          <w:marLeft w:val="0"/>
          <w:marRight w:val="0"/>
          <w:marTop w:val="0"/>
          <w:marBottom w:val="0"/>
          <w:divBdr>
            <w:top w:val="none" w:sz="0" w:space="0" w:color="auto"/>
            <w:left w:val="none" w:sz="0" w:space="0" w:color="auto"/>
            <w:bottom w:val="none" w:sz="0" w:space="0" w:color="auto"/>
            <w:right w:val="none" w:sz="0" w:space="0" w:color="auto"/>
          </w:divBdr>
        </w:div>
        <w:div w:id="2099673040">
          <w:marLeft w:val="0"/>
          <w:marRight w:val="0"/>
          <w:marTop w:val="0"/>
          <w:marBottom w:val="0"/>
          <w:divBdr>
            <w:top w:val="none" w:sz="0" w:space="0" w:color="auto"/>
            <w:left w:val="none" w:sz="0" w:space="0" w:color="auto"/>
            <w:bottom w:val="none" w:sz="0" w:space="0" w:color="auto"/>
            <w:right w:val="none" w:sz="0" w:space="0" w:color="auto"/>
          </w:divBdr>
        </w:div>
        <w:div w:id="87118602">
          <w:marLeft w:val="0"/>
          <w:marRight w:val="0"/>
          <w:marTop w:val="0"/>
          <w:marBottom w:val="0"/>
          <w:divBdr>
            <w:top w:val="none" w:sz="0" w:space="0" w:color="auto"/>
            <w:left w:val="none" w:sz="0" w:space="0" w:color="auto"/>
            <w:bottom w:val="none" w:sz="0" w:space="0" w:color="auto"/>
            <w:right w:val="none" w:sz="0" w:space="0" w:color="auto"/>
          </w:divBdr>
        </w:div>
      </w:divsChild>
    </w:div>
    <w:div w:id="1508864145">
      <w:bodyDiv w:val="1"/>
      <w:marLeft w:val="0"/>
      <w:marRight w:val="0"/>
      <w:marTop w:val="0"/>
      <w:marBottom w:val="0"/>
      <w:divBdr>
        <w:top w:val="none" w:sz="0" w:space="0" w:color="auto"/>
        <w:left w:val="none" w:sz="0" w:space="0" w:color="auto"/>
        <w:bottom w:val="none" w:sz="0" w:space="0" w:color="auto"/>
        <w:right w:val="none" w:sz="0" w:space="0" w:color="auto"/>
      </w:divBdr>
      <w:divsChild>
        <w:div w:id="285623999">
          <w:marLeft w:val="0"/>
          <w:marRight w:val="0"/>
          <w:marTop w:val="0"/>
          <w:marBottom w:val="0"/>
          <w:divBdr>
            <w:top w:val="none" w:sz="0" w:space="0" w:color="auto"/>
            <w:left w:val="none" w:sz="0" w:space="0" w:color="auto"/>
            <w:bottom w:val="none" w:sz="0" w:space="0" w:color="auto"/>
            <w:right w:val="none" w:sz="0" w:space="0" w:color="auto"/>
          </w:divBdr>
        </w:div>
        <w:div w:id="484131801">
          <w:marLeft w:val="0"/>
          <w:marRight w:val="0"/>
          <w:marTop w:val="0"/>
          <w:marBottom w:val="0"/>
          <w:divBdr>
            <w:top w:val="none" w:sz="0" w:space="0" w:color="auto"/>
            <w:left w:val="none" w:sz="0" w:space="0" w:color="auto"/>
            <w:bottom w:val="none" w:sz="0" w:space="0" w:color="auto"/>
            <w:right w:val="none" w:sz="0" w:space="0" w:color="auto"/>
          </w:divBdr>
        </w:div>
        <w:div w:id="1829514258">
          <w:marLeft w:val="0"/>
          <w:marRight w:val="0"/>
          <w:marTop w:val="0"/>
          <w:marBottom w:val="0"/>
          <w:divBdr>
            <w:top w:val="none" w:sz="0" w:space="0" w:color="auto"/>
            <w:left w:val="none" w:sz="0" w:space="0" w:color="auto"/>
            <w:bottom w:val="none" w:sz="0" w:space="0" w:color="auto"/>
            <w:right w:val="none" w:sz="0" w:space="0" w:color="auto"/>
          </w:divBdr>
        </w:div>
        <w:div w:id="1205484562">
          <w:marLeft w:val="0"/>
          <w:marRight w:val="0"/>
          <w:marTop w:val="0"/>
          <w:marBottom w:val="0"/>
          <w:divBdr>
            <w:top w:val="none" w:sz="0" w:space="0" w:color="auto"/>
            <w:left w:val="none" w:sz="0" w:space="0" w:color="auto"/>
            <w:bottom w:val="none" w:sz="0" w:space="0" w:color="auto"/>
            <w:right w:val="none" w:sz="0" w:space="0" w:color="auto"/>
          </w:divBdr>
        </w:div>
        <w:div w:id="1153838258">
          <w:marLeft w:val="0"/>
          <w:marRight w:val="0"/>
          <w:marTop w:val="0"/>
          <w:marBottom w:val="0"/>
          <w:divBdr>
            <w:top w:val="none" w:sz="0" w:space="0" w:color="auto"/>
            <w:left w:val="none" w:sz="0" w:space="0" w:color="auto"/>
            <w:bottom w:val="none" w:sz="0" w:space="0" w:color="auto"/>
            <w:right w:val="none" w:sz="0" w:space="0" w:color="auto"/>
          </w:divBdr>
          <w:divsChild>
            <w:div w:id="271089577">
              <w:marLeft w:val="0"/>
              <w:marRight w:val="0"/>
              <w:marTop w:val="0"/>
              <w:marBottom w:val="0"/>
              <w:divBdr>
                <w:top w:val="none" w:sz="0" w:space="0" w:color="auto"/>
                <w:left w:val="none" w:sz="0" w:space="0" w:color="auto"/>
                <w:bottom w:val="none" w:sz="0" w:space="0" w:color="auto"/>
                <w:right w:val="none" w:sz="0" w:space="0" w:color="auto"/>
              </w:divBdr>
            </w:div>
            <w:div w:id="709839003">
              <w:marLeft w:val="0"/>
              <w:marRight w:val="0"/>
              <w:marTop w:val="0"/>
              <w:marBottom w:val="0"/>
              <w:divBdr>
                <w:top w:val="none" w:sz="0" w:space="0" w:color="auto"/>
                <w:left w:val="none" w:sz="0" w:space="0" w:color="auto"/>
                <w:bottom w:val="none" w:sz="0" w:space="0" w:color="auto"/>
                <w:right w:val="none" w:sz="0" w:space="0" w:color="auto"/>
              </w:divBdr>
            </w:div>
            <w:div w:id="1442147357">
              <w:marLeft w:val="0"/>
              <w:marRight w:val="0"/>
              <w:marTop w:val="0"/>
              <w:marBottom w:val="0"/>
              <w:divBdr>
                <w:top w:val="none" w:sz="0" w:space="0" w:color="auto"/>
                <w:left w:val="none" w:sz="0" w:space="0" w:color="auto"/>
                <w:bottom w:val="none" w:sz="0" w:space="0" w:color="auto"/>
                <w:right w:val="none" w:sz="0" w:space="0" w:color="auto"/>
              </w:divBdr>
            </w:div>
          </w:divsChild>
        </w:div>
        <w:div w:id="1535460472">
          <w:marLeft w:val="0"/>
          <w:marRight w:val="0"/>
          <w:marTop w:val="0"/>
          <w:marBottom w:val="0"/>
          <w:divBdr>
            <w:top w:val="none" w:sz="0" w:space="0" w:color="auto"/>
            <w:left w:val="none" w:sz="0" w:space="0" w:color="auto"/>
            <w:bottom w:val="none" w:sz="0" w:space="0" w:color="auto"/>
            <w:right w:val="none" w:sz="0" w:space="0" w:color="auto"/>
          </w:divBdr>
          <w:divsChild>
            <w:div w:id="1179345682">
              <w:marLeft w:val="0"/>
              <w:marRight w:val="0"/>
              <w:marTop w:val="0"/>
              <w:marBottom w:val="0"/>
              <w:divBdr>
                <w:top w:val="none" w:sz="0" w:space="0" w:color="auto"/>
                <w:left w:val="none" w:sz="0" w:space="0" w:color="auto"/>
                <w:bottom w:val="none" w:sz="0" w:space="0" w:color="auto"/>
                <w:right w:val="none" w:sz="0" w:space="0" w:color="auto"/>
              </w:divBdr>
            </w:div>
          </w:divsChild>
        </w:div>
        <w:div w:id="2043553852">
          <w:marLeft w:val="0"/>
          <w:marRight w:val="0"/>
          <w:marTop w:val="0"/>
          <w:marBottom w:val="0"/>
          <w:divBdr>
            <w:top w:val="none" w:sz="0" w:space="0" w:color="auto"/>
            <w:left w:val="none" w:sz="0" w:space="0" w:color="auto"/>
            <w:bottom w:val="none" w:sz="0" w:space="0" w:color="auto"/>
            <w:right w:val="none" w:sz="0" w:space="0" w:color="auto"/>
          </w:divBdr>
          <w:divsChild>
            <w:div w:id="1843936930">
              <w:marLeft w:val="0"/>
              <w:marRight w:val="0"/>
              <w:marTop w:val="0"/>
              <w:marBottom w:val="0"/>
              <w:divBdr>
                <w:top w:val="none" w:sz="0" w:space="0" w:color="auto"/>
                <w:left w:val="none" w:sz="0" w:space="0" w:color="auto"/>
                <w:bottom w:val="none" w:sz="0" w:space="0" w:color="auto"/>
                <w:right w:val="none" w:sz="0" w:space="0" w:color="auto"/>
              </w:divBdr>
            </w:div>
            <w:div w:id="1944725061">
              <w:marLeft w:val="0"/>
              <w:marRight w:val="0"/>
              <w:marTop w:val="0"/>
              <w:marBottom w:val="0"/>
              <w:divBdr>
                <w:top w:val="none" w:sz="0" w:space="0" w:color="auto"/>
                <w:left w:val="none" w:sz="0" w:space="0" w:color="auto"/>
                <w:bottom w:val="none" w:sz="0" w:space="0" w:color="auto"/>
                <w:right w:val="none" w:sz="0" w:space="0" w:color="auto"/>
              </w:divBdr>
            </w:div>
            <w:div w:id="672342820">
              <w:marLeft w:val="0"/>
              <w:marRight w:val="0"/>
              <w:marTop w:val="0"/>
              <w:marBottom w:val="0"/>
              <w:divBdr>
                <w:top w:val="none" w:sz="0" w:space="0" w:color="auto"/>
                <w:left w:val="none" w:sz="0" w:space="0" w:color="auto"/>
                <w:bottom w:val="none" w:sz="0" w:space="0" w:color="auto"/>
                <w:right w:val="none" w:sz="0" w:space="0" w:color="auto"/>
              </w:divBdr>
            </w:div>
            <w:div w:id="507184507">
              <w:marLeft w:val="0"/>
              <w:marRight w:val="0"/>
              <w:marTop w:val="0"/>
              <w:marBottom w:val="0"/>
              <w:divBdr>
                <w:top w:val="none" w:sz="0" w:space="0" w:color="auto"/>
                <w:left w:val="none" w:sz="0" w:space="0" w:color="auto"/>
                <w:bottom w:val="none" w:sz="0" w:space="0" w:color="auto"/>
                <w:right w:val="none" w:sz="0" w:space="0" w:color="auto"/>
              </w:divBdr>
            </w:div>
            <w:div w:id="1414475956">
              <w:marLeft w:val="0"/>
              <w:marRight w:val="0"/>
              <w:marTop w:val="0"/>
              <w:marBottom w:val="0"/>
              <w:divBdr>
                <w:top w:val="none" w:sz="0" w:space="0" w:color="auto"/>
                <w:left w:val="none" w:sz="0" w:space="0" w:color="auto"/>
                <w:bottom w:val="none" w:sz="0" w:space="0" w:color="auto"/>
                <w:right w:val="none" w:sz="0" w:space="0" w:color="auto"/>
              </w:divBdr>
            </w:div>
          </w:divsChild>
        </w:div>
        <w:div w:id="659193331">
          <w:marLeft w:val="0"/>
          <w:marRight w:val="0"/>
          <w:marTop w:val="0"/>
          <w:marBottom w:val="0"/>
          <w:divBdr>
            <w:top w:val="none" w:sz="0" w:space="0" w:color="auto"/>
            <w:left w:val="none" w:sz="0" w:space="0" w:color="auto"/>
            <w:bottom w:val="none" w:sz="0" w:space="0" w:color="auto"/>
            <w:right w:val="none" w:sz="0" w:space="0" w:color="auto"/>
          </w:divBdr>
        </w:div>
        <w:div w:id="322048543">
          <w:marLeft w:val="0"/>
          <w:marRight w:val="0"/>
          <w:marTop w:val="0"/>
          <w:marBottom w:val="0"/>
          <w:divBdr>
            <w:top w:val="none" w:sz="0" w:space="0" w:color="auto"/>
            <w:left w:val="none" w:sz="0" w:space="0" w:color="auto"/>
            <w:bottom w:val="none" w:sz="0" w:space="0" w:color="auto"/>
            <w:right w:val="none" w:sz="0" w:space="0" w:color="auto"/>
          </w:divBdr>
        </w:div>
        <w:div w:id="998189039">
          <w:marLeft w:val="0"/>
          <w:marRight w:val="0"/>
          <w:marTop w:val="0"/>
          <w:marBottom w:val="0"/>
          <w:divBdr>
            <w:top w:val="none" w:sz="0" w:space="0" w:color="auto"/>
            <w:left w:val="none" w:sz="0" w:space="0" w:color="auto"/>
            <w:bottom w:val="none" w:sz="0" w:space="0" w:color="auto"/>
            <w:right w:val="none" w:sz="0" w:space="0" w:color="auto"/>
          </w:divBdr>
        </w:div>
        <w:div w:id="518738120">
          <w:marLeft w:val="0"/>
          <w:marRight w:val="0"/>
          <w:marTop w:val="0"/>
          <w:marBottom w:val="0"/>
          <w:divBdr>
            <w:top w:val="none" w:sz="0" w:space="0" w:color="auto"/>
            <w:left w:val="none" w:sz="0" w:space="0" w:color="auto"/>
            <w:bottom w:val="none" w:sz="0" w:space="0" w:color="auto"/>
            <w:right w:val="none" w:sz="0" w:space="0" w:color="auto"/>
          </w:divBdr>
        </w:div>
        <w:div w:id="803423745">
          <w:marLeft w:val="0"/>
          <w:marRight w:val="0"/>
          <w:marTop w:val="0"/>
          <w:marBottom w:val="0"/>
          <w:divBdr>
            <w:top w:val="none" w:sz="0" w:space="0" w:color="auto"/>
            <w:left w:val="none" w:sz="0" w:space="0" w:color="auto"/>
            <w:bottom w:val="none" w:sz="0" w:space="0" w:color="auto"/>
            <w:right w:val="none" w:sz="0" w:space="0" w:color="auto"/>
          </w:divBdr>
        </w:div>
        <w:div w:id="980114011">
          <w:marLeft w:val="0"/>
          <w:marRight w:val="0"/>
          <w:marTop w:val="0"/>
          <w:marBottom w:val="0"/>
          <w:divBdr>
            <w:top w:val="none" w:sz="0" w:space="0" w:color="auto"/>
            <w:left w:val="none" w:sz="0" w:space="0" w:color="auto"/>
            <w:bottom w:val="none" w:sz="0" w:space="0" w:color="auto"/>
            <w:right w:val="none" w:sz="0" w:space="0" w:color="auto"/>
          </w:divBdr>
          <w:divsChild>
            <w:div w:id="1089933798">
              <w:marLeft w:val="0"/>
              <w:marRight w:val="0"/>
              <w:marTop w:val="0"/>
              <w:marBottom w:val="0"/>
              <w:divBdr>
                <w:top w:val="none" w:sz="0" w:space="0" w:color="auto"/>
                <w:left w:val="none" w:sz="0" w:space="0" w:color="auto"/>
                <w:bottom w:val="none" w:sz="0" w:space="0" w:color="auto"/>
                <w:right w:val="none" w:sz="0" w:space="0" w:color="auto"/>
              </w:divBdr>
            </w:div>
            <w:div w:id="124585305">
              <w:marLeft w:val="0"/>
              <w:marRight w:val="0"/>
              <w:marTop w:val="0"/>
              <w:marBottom w:val="0"/>
              <w:divBdr>
                <w:top w:val="none" w:sz="0" w:space="0" w:color="auto"/>
                <w:left w:val="none" w:sz="0" w:space="0" w:color="auto"/>
                <w:bottom w:val="none" w:sz="0" w:space="0" w:color="auto"/>
                <w:right w:val="none" w:sz="0" w:space="0" w:color="auto"/>
              </w:divBdr>
            </w:div>
          </w:divsChild>
        </w:div>
        <w:div w:id="1514612759">
          <w:marLeft w:val="0"/>
          <w:marRight w:val="0"/>
          <w:marTop w:val="0"/>
          <w:marBottom w:val="0"/>
          <w:divBdr>
            <w:top w:val="none" w:sz="0" w:space="0" w:color="auto"/>
            <w:left w:val="none" w:sz="0" w:space="0" w:color="auto"/>
            <w:bottom w:val="none" w:sz="0" w:space="0" w:color="auto"/>
            <w:right w:val="none" w:sz="0" w:space="0" w:color="auto"/>
          </w:divBdr>
          <w:divsChild>
            <w:div w:id="205333879">
              <w:marLeft w:val="0"/>
              <w:marRight w:val="0"/>
              <w:marTop w:val="0"/>
              <w:marBottom w:val="0"/>
              <w:divBdr>
                <w:top w:val="none" w:sz="0" w:space="0" w:color="auto"/>
                <w:left w:val="none" w:sz="0" w:space="0" w:color="auto"/>
                <w:bottom w:val="none" w:sz="0" w:space="0" w:color="auto"/>
                <w:right w:val="none" w:sz="0" w:space="0" w:color="auto"/>
              </w:divBdr>
            </w:div>
          </w:divsChild>
        </w:div>
        <w:div w:id="624894159">
          <w:marLeft w:val="0"/>
          <w:marRight w:val="0"/>
          <w:marTop w:val="0"/>
          <w:marBottom w:val="0"/>
          <w:divBdr>
            <w:top w:val="none" w:sz="0" w:space="0" w:color="auto"/>
            <w:left w:val="none" w:sz="0" w:space="0" w:color="auto"/>
            <w:bottom w:val="none" w:sz="0" w:space="0" w:color="auto"/>
            <w:right w:val="none" w:sz="0" w:space="0" w:color="auto"/>
          </w:divBdr>
          <w:divsChild>
            <w:div w:id="1343121368">
              <w:marLeft w:val="0"/>
              <w:marRight w:val="0"/>
              <w:marTop w:val="0"/>
              <w:marBottom w:val="0"/>
              <w:divBdr>
                <w:top w:val="none" w:sz="0" w:space="0" w:color="auto"/>
                <w:left w:val="none" w:sz="0" w:space="0" w:color="auto"/>
                <w:bottom w:val="none" w:sz="0" w:space="0" w:color="auto"/>
                <w:right w:val="none" w:sz="0" w:space="0" w:color="auto"/>
              </w:divBdr>
            </w:div>
            <w:div w:id="1653019091">
              <w:marLeft w:val="0"/>
              <w:marRight w:val="0"/>
              <w:marTop w:val="0"/>
              <w:marBottom w:val="0"/>
              <w:divBdr>
                <w:top w:val="none" w:sz="0" w:space="0" w:color="auto"/>
                <w:left w:val="none" w:sz="0" w:space="0" w:color="auto"/>
                <w:bottom w:val="none" w:sz="0" w:space="0" w:color="auto"/>
                <w:right w:val="none" w:sz="0" w:space="0" w:color="auto"/>
              </w:divBdr>
            </w:div>
            <w:div w:id="1387098206">
              <w:marLeft w:val="0"/>
              <w:marRight w:val="0"/>
              <w:marTop w:val="0"/>
              <w:marBottom w:val="0"/>
              <w:divBdr>
                <w:top w:val="none" w:sz="0" w:space="0" w:color="auto"/>
                <w:left w:val="none" w:sz="0" w:space="0" w:color="auto"/>
                <w:bottom w:val="none" w:sz="0" w:space="0" w:color="auto"/>
                <w:right w:val="none" w:sz="0" w:space="0" w:color="auto"/>
              </w:divBdr>
            </w:div>
            <w:div w:id="1820535823">
              <w:marLeft w:val="0"/>
              <w:marRight w:val="0"/>
              <w:marTop w:val="0"/>
              <w:marBottom w:val="0"/>
              <w:divBdr>
                <w:top w:val="none" w:sz="0" w:space="0" w:color="auto"/>
                <w:left w:val="none" w:sz="0" w:space="0" w:color="auto"/>
                <w:bottom w:val="none" w:sz="0" w:space="0" w:color="auto"/>
                <w:right w:val="none" w:sz="0" w:space="0" w:color="auto"/>
              </w:divBdr>
            </w:div>
            <w:div w:id="1092582386">
              <w:marLeft w:val="0"/>
              <w:marRight w:val="0"/>
              <w:marTop w:val="0"/>
              <w:marBottom w:val="0"/>
              <w:divBdr>
                <w:top w:val="none" w:sz="0" w:space="0" w:color="auto"/>
                <w:left w:val="none" w:sz="0" w:space="0" w:color="auto"/>
                <w:bottom w:val="none" w:sz="0" w:space="0" w:color="auto"/>
                <w:right w:val="none" w:sz="0" w:space="0" w:color="auto"/>
              </w:divBdr>
            </w:div>
          </w:divsChild>
        </w:div>
        <w:div w:id="960234023">
          <w:marLeft w:val="0"/>
          <w:marRight w:val="0"/>
          <w:marTop w:val="0"/>
          <w:marBottom w:val="0"/>
          <w:divBdr>
            <w:top w:val="none" w:sz="0" w:space="0" w:color="auto"/>
            <w:left w:val="none" w:sz="0" w:space="0" w:color="auto"/>
            <w:bottom w:val="none" w:sz="0" w:space="0" w:color="auto"/>
            <w:right w:val="none" w:sz="0" w:space="0" w:color="auto"/>
          </w:divBdr>
        </w:div>
        <w:div w:id="129440533">
          <w:marLeft w:val="0"/>
          <w:marRight w:val="0"/>
          <w:marTop w:val="0"/>
          <w:marBottom w:val="0"/>
          <w:divBdr>
            <w:top w:val="none" w:sz="0" w:space="0" w:color="auto"/>
            <w:left w:val="none" w:sz="0" w:space="0" w:color="auto"/>
            <w:bottom w:val="none" w:sz="0" w:space="0" w:color="auto"/>
            <w:right w:val="none" w:sz="0" w:space="0" w:color="auto"/>
          </w:divBdr>
        </w:div>
        <w:div w:id="349381820">
          <w:marLeft w:val="0"/>
          <w:marRight w:val="0"/>
          <w:marTop w:val="0"/>
          <w:marBottom w:val="0"/>
          <w:divBdr>
            <w:top w:val="none" w:sz="0" w:space="0" w:color="auto"/>
            <w:left w:val="none" w:sz="0" w:space="0" w:color="auto"/>
            <w:bottom w:val="none" w:sz="0" w:space="0" w:color="auto"/>
            <w:right w:val="none" w:sz="0" w:space="0" w:color="auto"/>
          </w:divBdr>
        </w:div>
        <w:div w:id="1121728612">
          <w:marLeft w:val="0"/>
          <w:marRight w:val="0"/>
          <w:marTop w:val="0"/>
          <w:marBottom w:val="0"/>
          <w:divBdr>
            <w:top w:val="none" w:sz="0" w:space="0" w:color="auto"/>
            <w:left w:val="none" w:sz="0" w:space="0" w:color="auto"/>
            <w:bottom w:val="none" w:sz="0" w:space="0" w:color="auto"/>
            <w:right w:val="none" w:sz="0" w:space="0" w:color="auto"/>
          </w:divBdr>
        </w:div>
        <w:div w:id="1779521606">
          <w:marLeft w:val="0"/>
          <w:marRight w:val="0"/>
          <w:marTop w:val="0"/>
          <w:marBottom w:val="0"/>
          <w:divBdr>
            <w:top w:val="none" w:sz="0" w:space="0" w:color="auto"/>
            <w:left w:val="none" w:sz="0" w:space="0" w:color="auto"/>
            <w:bottom w:val="none" w:sz="0" w:space="0" w:color="auto"/>
            <w:right w:val="none" w:sz="0" w:space="0" w:color="auto"/>
          </w:divBdr>
        </w:div>
        <w:div w:id="117645101">
          <w:marLeft w:val="0"/>
          <w:marRight w:val="0"/>
          <w:marTop w:val="0"/>
          <w:marBottom w:val="0"/>
          <w:divBdr>
            <w:top w:val="none" w:sz="0" w:space="0" w:color="auto"/>
            <w:left w:val="none" w:sz="0" w:space="0" w:color="auto"/>
            <w:bottom w:val="none" w:sz="0" w:space="0" w:color="auto"/>
            <w:right w:val="none" w:sz="0" w:space="0" w:color="auto"/>
          </w:divBdr>
          <w:divsChild>
            <w:div w:id="639961750">
              <w:marLeft w:val="0"/>
              <w:marRight w:val="0"/>
              <w:marTop w:val="0"/>
              <w:marBottom w:val="0"/>
              <w:divBdr>
                <w:top w:val="none" w:sz="0" w:space="0" w:color="auto"/>
                <w:left w:val="none" w:sz="0" w:space="0" w:color="auto"/>
                <w:bottom w:val="none" w:sz="0" w:space="0" w:color="auto"/>
                <w:right w:val="none" w:sz="0" w:space="0" w:color="auto"/>
              </w:divBdr>
            </w:div>
            <w:div w:id="30805673">
              <w:marLeft w:val="0"/>
              <w:marRight w:val="0"/>
              <w:marTop w:val="0"/>
              <w:marBottom w:val="0"/>
              <w:divBdr>
                <w:top w:val="none" w:sz="0" w:space="0" w:color="auto"/>
                <w:left w:val="none" w:sz="0" w:space="0" w:color="auto"/>
                <w:bottom w:val="none" w:sz="0" w:space="0" w:color="auto"/>
                <w:right w:val="none" w:sz="0" w:space="0" w:color="auto"/>
              </w:divBdr>
            </w:div>
          </w:divsChild>
        </w:div>
        <w:div w:id="673921602">
          <w:marLeft w:val="0"/>
          <w:marRight w:val="0"/>
          <w:marTop w:val="0"/>
          <w:marBottom w:val="0"/>
          <w:divBdr>
            <w:top w:val="none" w:sz="0" w:space="0" w:color="auto"/>
            <w:left w:val="none" w:sz="0" w:space="0" w:color="auto"/>
            <w:bottom w:val="none" w:sz="0" w:space="0" w:color="auto"/>
            <w:right w:val="none" w:sz="0" w:space="0" w:color="auto"/>
          </w:divBdr>
          <w:divsChild>
            <w:div w:id="668018702">
              <w:marLeft w:val="0"/>
              <w:marRight w:val="0"/>
              <w:marTop w:val="0"/>
              <w:marBottom w:val="0"/>
              <w:divBdr>
                <w:top w:val="none" w:sz="0" w:space="0" w:color="auto"/>
                <w:left w:val="none" w:sz="0" w:space="0" w:color="auto"/>
                <w:bottom w:val="none" w:sz="0" w:space="0" w:color="auto"/>
                <w:right w:val="none" w:sz="0" w:space="0" w:color="auto"/>
              </w:divBdr>
            </w:div>
            <w:div w:id="816382082">
              <w:marLeft w:val="0"/>
              <w:marRight w:val="0"/>
              <w:marTop w:val="0"/>
              <w:marBottom w:val="0"/>
              <w:divBdr>
                <w:top w:val="none" w:sz="0" w:space="0" w:color="auto"/>
                <w:left w:val="none" w:sz="0" w:space="0" w:color="auto"/>
                <w:bottom w:val="none" w:sz="0" w:space="0" w:color="auto"/>
                <w:right w:val="none" w:sz="0" w:space="0" w:color="auto"/>
              </w:divBdr>
            </w:div>
            <w:div w:id="1905097861">
              <w:marLeft w:val="0"/>
              <w:marRight w:val="0"/>
              <w:marTop w:val="0"/>
              <w:marBottom w:val="0"/>
              <w:divBdr>
                <w:top w:val="none" w:sz="0" w:space="0" w:color="auto"/>
                <w:left w:val="none" w:sz="0" w:space="0" w:color="auto"/>
                <w:bottom w:val="none" w:sz="0" w:space="0" w:color="auto"/>
                <w:right w:val="none" w:sz="0" w:space="0" w:color="auto"/>
              </w:divBdr>
            </w:div>
          </w:divsChild>
        </w:div>
        <w:div w:id="2083480315">
          <w:marLeft w:val="0"/>
          <w:marRight w:val="0"/>
          <w:marTop w:val="0"/>
          <w:marBottom w:val="0"/>
          <w:divBdr>
            <w:top w:val="none" w:sz="0" w:space="0" w:color="auto"/>
            <w:left w:val="none" w:sz="0" w:space="0" w:color="auto"/>
            <w:bottom w:val="none" w:sz="0" w:space="0" w:color="auto"/>
            <w:right w:val="none" w:sz="0" w:space="0" w:color="auto"/>
          </w:divBdr>
        </w:div>
      </w:divsChild>
    </w:div>
    <w:div w:id="1598097693">
      <w:bodyDiv w:val="1"/>
      <w:marLeft w:val="0"/>
      <w:marRight w:val="0"/>
      <w:marTop w:val="0"/>
      <w:marBottom w:val="0"/>
      <w:divBdr>
        <w:top w:val="none" w:sz="0" w:space="0" w:color="auto"/>
        <w:left w:val="none" w:sz="0" w:space="0" w:color="auto"/>
        <w:bottom w:val="none" w:sz="0" w:space="0" w:color="auto"/>
        <w:right w:val="none" w:sz="0" w:space="0" w:color="auto"/>
      </w:divBdr>
      <w:divsChild>
        <w:div w:id="523834538">
          <w:marLeft w:val="0"/>
          <w:marRight w:val="0"/>
          <w:marTop w:val="0"/>
          <w:marBottom w:val="0"/>
          <w:divBdr>
            <w:top w:val="none" w:sz="0" w:space="0" w:color="auto"/>
            <w:left w:val="none" w:sz="0" w:space="0" w:color="auto"/>
            <w:bottom w:val="none" w:sz="0" w:space="0" w:color="auto"/>
            <w:right w:val="none" w:sz="0" w:space="0" w:color="auto"/>
          </w:divBdr>
          <w:divsChild>
            <w:div w:id="546844287">
              <w:marLeft w:val="0"/>
              <w:marRight w:val="0"/>
              <w:marTop w:val="0"/>
              <w:marBottom w:val="0"/>
              <w:divBdr>
                <w:top w:val="none" w:sz="0" w:space="0" w:color="auto"/>
                <w:left w:val="none" w:sz="0" w:space="0" w:color="auto"/>
                <w:bottom w:val="none" w:sz="0" w:space="0" w:color="auto"/>
                <w:right w:val="none" w:sz="0" w:space="0" w:color="auto"/>
              </w:divBdr>
            </w:div>
            <w:div w:id="1278024439">
              <w:marLeft w:val="0"/>
              <w:marRight w:val="0"/>
              <w:marTop w:val="0"/>
              <w:marBottom w:val="0"/>
              <w:divBdr>
                <w:top w:val="none" w:sz="0" w:space="0" w:color="auto"/>
                <w:left w:val="none" w:sz="0" w:space="0" w:color="auto"/>
                <w:bottom w:val="none" w:sz="0" w:space="0" w:color="auto"/>
                <w:right w:val="none" w:sz="0" w:space="0" w:color="auto"/>
              </w:divBdr>
            </w:div>
            <w:div w:id="1633558908">
              <w:marLeft w:val="0"/>
              <w:marRight w:val="0"/>
              <w:marTop w:val="0"/>
              <w:marBottom w:val="0"/>
              <w:divBdr>
                <w:top w:val="none" w:sz="0" w:space="0" w:color="auto"/>
                <w:left w:val="none" w:sz="0" w:space="0" w:color="auto"/>
                <w:bottom w:val="none" w:sz="0" w:space="0" w:color="auto"/>
                <w:right w:val="none" w:sz="0" w:space="0" w:color="auto"/>
              </w:divBdr>
            </w:div>
          </w:divsChild>
        </w:div>
        <w:div w:id="1166752692">
          <w:marLeft w:val="0"/>
          <w:marRight w:val="0"/>
          <w:marTop w:val="0"/>
          <w:marBottom w:val="0"/>
          <w:divBdr>
            <w:top w:val="none" w:sz="0" w:space="0" w:color="auto"/>
            <w:left w:val="none" w:sz="0" w:space="0" w:color="auto"/>
            <w:bottom w:val="none" w:sz="0" w:space="0" w:color="auto"/>
            <w:right w:val="none" w:sz="0" w:space="0" w:color="auto"/>
          </w:divBdr>
        </w:div>
        <w:div w:id="337849517">
          <w:marLeft w:val="0"/>
          <w:marRight w:val="0"/>
          <w:marTop w:val="0"/>
          <w:marBottom w:val="0"/>
          <w:divBdr>
            <w:top w:val="none" w:sz="0" w:space="0" w:color="auto"/>
            <w:left w:val="none" w:sz="0" w:space="0" w:color="auto"/>
            <w:bottom w:val="none" w:sz="0" w:space="0" w:color="auto"/>
            <w:right w:val="none" w:sz="0" w:space="0" w:color="auto"/>
          </w:divBdr>
        </w:div>
        <w:div w:id="1995991289">
          <w:marLeft w:val="0"/>
          <w:marRight w:val="0"/>
          <w:marTop w:val="0"/>
          <w:marBottom w:val="0"/>
          <w:divBdr>
            <w:top w:val="none" w:sz="0" w:space="0" w:color="auto"/>
            <w:left w:val="none" w:sz="0" w:space="0" w:color="auto"/>
            <w:bottom w:val="none" w:sz="0" w:space="0" w:color="auto"/>
            <w:right w:val="none" w:sz="0" w:space="0" w:color="auto"/>
          </w:divBdr>
        </w:div>
        <w:div w:id="793862447">
          <w:marLeft w:val="0"/>
          <w:marRight w:val="0"/>
          <w:marTop w:val="0"/>
          <w:marBottom w:val="0"/>
          <w:divBdr>
            <w:top w:val="none" w:sz="0" w:space="0" w:color="auto"/>
            <w:left w:val="none" w:sz="0" w:space="0" w:color="auto"/>
            <w:bottom w:val="none" w:sz="0" w:space="0" w:color="auto"/>
            <w:right w:val="none" w:sz="0" w:space="0" w:color="auto"/>
          </w:divBdr>
        </w:div>
      </w:divsChild>
    </w:div>
    <w:div w:id="1999726470">
      <w:bodyDiv w:val="1"/>
      <w:marLeft w:val="0"/>
      <w:marRight w:val="0"/>
      <w:marTop w:val="0"/>
      <w:marBottom w:val="0"/>
      <w:divBdr>
        <w:top w:val="none" w:sz="0" w:space="0" w:color="auto"/>
        <w:left w:val="none" w:sz="0" w:space="0" w:color="auto"/>
        <w:bottom w:val="none" w:sz="0" w:space="0" w:color="auto"/>
        <w:right w:val="none" w:sz="0" w:space="0" w:color="auto"/>
      </w:divBdr>
      <w:divsChild>
        <w:div w:id="1571769742">
          <w:marLeft w:val="0"/>
          <w:marRight w:val="0"/>
          <w:marTop w:val="0"/>
          <w:marBottom w:val="0"/>
          <w:divBdr>
            <w:top w:val="none" w:sz="0" w:space="0" w:color="auto"/>
            <w:left w:val="none" w:sz="0" w:space="0" w:color="auto"/>
            <w:bottom w:val="none" w:sz="0" w:space="0" w:color="auto"/>
            <w:right w:val="none" w:sz="0" w:space="0" w:color="auto"/>
          </w:divBdr>
          <w:divsChild>
            <w:div w:id="975452849">
              <w:marLeft w:val="0"/>
              <w:marRight w:val="0"/>
              <w:marTop w:val="0"/>
              <w:marBottom w:val="0"/>
              <w:divBdr>
                <w:top w:val="none" w:sz="0" w:space="0" w:color="auto"/>
                <w:left w:val="none" w:sz="0" w:space="0" w:color="auto"/>
                <w:bottom w:val="none" w:sz="0" w:space="0" w:color="auto"/>
                <w:right w:val="none" w:sz="0" w:space="0" w:color="auto"/>
              </w:divBdr>
            </w:div>
            <w:div w:id="386416630">
              <w:marLeft w:val="0"/>
              <w:marRight w:val="0"/>
              <w:marTop w:val="0"/>
              <w:marBottom w:val="0"/>
              <w:divBdr>
                <w:top w:val="none" w:sz="0" w:space="0" w:color="auto"/>
                <w:left w:val="none" w:sz="0" w:space="0" w:color="auto"/>
                <w:bottom w:val="none" w:sz="0" w:space="0" w:color="auto"/>
                <w:right w:val="none" w:sz="0" w:space="0" w:color="auto"/>
              </w:divBdr>
            </w:div>
          </w:divsChild>
        </w:div>
        <w:div w:id="1678773985">
          <w:marLeft w:val="0"/>
          <w:marRight w:val="0"/>
          <w:marTop w:val="0"/>
          <w:marBottom w:val="0"/>
          <w:divBdr>
            <w:top w:val="none" w:sz="0" w:space="0" w:color="auto"/>
            <w:left w:val="none" w:sz="0" w:space="0" w:color="auto"/>
            <w:bottom w:val="none" w:sz="0" w:space="0" w:color="auto"/>
            <w:right w:val="none" w:sz="0" w:space="0" w:color="auto"/>
          </w:divBdr>
          <w:divsChild>
            <w:div w:id="1630084609">
              <w:marLeft w:val="0"/>
              <w:marRight w:val="0"/>
              <w:marTop w:val="0"/>
              <w:marBottom w:val="0"/>
              <w:divBdr>
                <w:top w:val="none" w:sz="0" w:space="0" w:color="auto"/>
                <w:left w:val="none" w:sz="0" w:space="0" w:color="auto"/>
                <w:bottom w:val="none" w:sz="0" w:space="0" w:color="auto"/>
                <w:right w:val="none" w:sz="0" w:space="0" w:color="auto"/>
              </w:divBdr>
            </w:div>
            <w:div w:id="703822256">
              <w:marLeft w:val="0"/>
              <w:marRight w:val="0"/>
              <w:marTop w:val="0"/>
              <w:marBottom w:val="0"/>
              <w:divBdr>
                <w:top w:val="none" w:sz="0" w:space="0" w:color="auto"/>
                <w:left w:val="none" w:sz="0" w:space="0" w:color="auto"/>
                <w:bottom w:val="none" w:sz="0" w:space="0" w:color="auto"/>
                <w:right w:val="none" w:sz="0" w:space="0" w:color="auto"/>
              </w:divBdr>
            </w:div>
            <w:div w:id="2120710833">
              <w:marLeft w:val="0"/>
              <w:marRight w:val="0"/>
              <w:marTop w:val="0"/>
              <w:marBottom w:val="0"/>
              <w:divBdr>
                <w:top w:val="none" w:sz="0" w:space="0" w:color="auto"/>
                <w:left w:val="none" w:sz="0" w:space="0" w:color="auto"/>
                <w:bottom w:val="none" w:sz="0" w:space="0" w:color="auto"/>
                <w:right w:val="none" w:sz="0" w:space="0" w:color="auto"/>
              </w:divBdr>
            </w:div>
            <w:div w:id="2041739251">
              <w:marLeft w:val="0"/>
              <w:marRight w:val="0"/>
              <w:marTop w:val="0"/>
              <w:marBottom w:val="0"/>
              <w:divBdr>
                <w:top w:val="none" w:sz="0" w:space="0" w:color="auto"/>
                <w:left w:val="none" w:sz="0" w:space="0" w:color="auto"/>
                <w:bottom w:val="none" w:sz="0" w:space="0" w:color="auto"/>
                <w:right w:val="none" w:sz="0" w:space="0" w:color="auto"/>
              </w:divBdr>
            </w:div>
          </w:divsChild>
        </w:div>
        <w:div w:id="1499229256">
          <w:marLeft w:val="0"/>
          <w:marRight w:val="0"/>
          <w:marTop w:val="0"/>
          <w:marBottom w:val="0"/>
          <w:divBdr>
            <w:top w:val="none" w:sz="0" w:space="0" w:color="auto"/>
            <w:left w:val="none" w:sz="0" w:space="0" w:color="auto"/>
            <w:bottom w:val="none" w:sz="0" w:space="0" w:color="auto"/>
            <w:right w:val="none" w:sz="0" w:space="0" w:color="auto"/>
          </w:divBdr>
        </w:div>
        <w:div w:id="643002537">
          <w:marLeft w:val="0"/>
          <w:marRight w:val="0"/>
          <w:marTop w:val="0"/>
          <w:marBottom w:val="0"/>
          <w:divBdr>
            <w:top w:val="none" w:sz="0" w:space="0" w:color="auto"/>
            <w:left w:val="none" w:sz="0" w:space="0" w:color="auto"/>
            <w:bottom w:val="none" w:sz="0" w:space="0" w:color="auto"/>
            <w:right w:val="none" w:sz="0" w:space="0" w:color="auto"/>
          </w:divBdr>
        </w:div>
        <w:div w:id="754470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climaterisk.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heccc.org.uk/reports/.%C2%A0%20HYPERLINK%20%22http:/www.theccc.org.uk/reports/.%C2%A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c029d8002a7f7d2931fdd2a305a7d993">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5f78a99a4b7f40c558d97b59150c0af1"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2.xml><?xml version="1.0" encoding="utf-8"?>
<ds:datastoreItem xmlns:ds="http://schemas.openxmlformats.org/officeDocument/2006/customXml" ds:itemID="{110DE035-0BEE-4BB5-94CF-9EC13199490A}">
  <ds:schemaRefs>
    <ds:schemaRef ds:uri="http://schemas.openxmlformats.org/officeDocument/2006/bibliography"/>
  </ds:schemaRefs>
</ds:datastoreItem>
</file>

<file path=customXml/itemProps3.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4.xml><?xml version="1.0" encoding="utf-8"?>
<ds:datastoreItem xmlns:ds="http://schemas.openxmlformats.org/officeDocument/2006/customXml" ds:itemID="{4B43873B-0ED7-45B2-9611-55CA81A12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FCEFFA-25AB-4D29-B990-B3631CBFECDD}">
  <ds:schemaRefs>
    <ds:schemaRef ds:uri="3964904f-5f85-4184-bdfc-bbe062de5a69"/>
    <ds:schemaRef ds:uri="http://purl.org/dc/terms/"/>
    <ds:schemaRef ds:uri="http://schemas.openxmlformats.org/package/2006/metadata/core-properties"/>
    <ds:schemaRef ds:uri="http://www.w3.org/XML/1998/namespace"/>
    <ds:schemaRef ds:uri="http://schemas.microsoft.com/sharepoint/v3"/>
    <ds:schemaRef ds:uri="http://schemas.microsoft.com/office/2006/documentManagement/types"/>
    <ds:schemaRef ds:uri="b7969ffa-e39d-471d-bbf2-6dac38a71bcf"/>
    <ds:schemaRef ds:uri="http://schemas.microsoft.com/office/infopath/2007/PartnerControls"/>
    <ds:schemaRef ds:uri="http://purl.org/dc/dcmitype/"/>
    <ds:schemaRef ds:uri="662745e8-e224-48e8-a2e3-254862b8c2f5"/>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3082</Words>
  <Characters>17570</Characters>
  <Application>Microsoft Office Word</Application>
  <DocSecurity>0</DocSecurity>
  <Lines>146</Lines>
  <Paragraphs>41</Paragraphs>
  <ScaleCrop>false</ScaleCrop>
  <Company>Microsoft</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2</cp:revision>
  <dcterms:created xsi:type="dcterms:W3CDTF">2022-11-15T06:40:00Z</dcterms:created>
  <dcterms:modified xsi:type="dcterms:W3CDTF">2022-11-15T06:40:00Z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