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CE378" w14:textId="77777777" w:rsidR="00D37BAC" w:rsidRDefault="00E35542" w:rsidP="00424D9C">
      <w:pPr>
        <w:spacing w:after="120"/>
        <w:jc w:val="center"/>
        <w:rPr>
          <w:b/>
        </w:rPr>
      </w:pPr>
      <w:bookmarkStart w:id="0" w:name="_Toc278544909"/>
      <w:r>
        <w:rPr>
          <w:b/>
        </w:rPr>
        <w:t>APPENDIX B</w:t>
      </w:r>
    </w:p>
    <w:p w14:paraId="679F3DD2" w14:textId="77777777" w:rsidR="00D37BAC" w:rsidRDefault="00E35542" w:rsidP="00424D9C">
      <w:pPr>
        <w:spacing w:after="120"/>
        <w:jc w:val="center"/>
        <w:rPr>
          <w:b/>
        </w:rPr>
      </w:pPr>
      <w:r>
        <w:rPr>
          <w:b/>
        </w:rPr>
        <w:t>SERVICE DESCRIPTION</w:t>
      </w:r>
    </w:p>
    <w:p w14:paraId="63138936" w14:textId="77777777" w:rsidR="00FA5229" w:rsidRDefault="00FA5229" w:rsidP="00993DDA">
      <w:pPr>
        <w:pStyle w:val="bodystrongcentred"/>
        <w:spacing w:after="120"/>
      </w:pPr>
    </w:p>
    <w:p w14:paraId="7F83DA58" w14:textId="77777777" w:rsidR="00FA5229" w:rsidRDefault="00FA5229" w:rsidP="00993DDA">
      <w:pPr>
        <w:pStyle w:val="bodystrongcentred"/>
        <w:spacing w:after="120"/>
      </w:pPr>
      <w:r>
        <w:t>CONTENTS</w:t>
      </w:r>
    </w:p>
    <w:p w14:paraId="005C5A3C" w14:textId="77777777" w:rsidR="00FA5229" w:rsidRDefault="00FA5229" w:rsidP="00993DDA">
      <w:pPr>
        <w:spacing w:after="120"/>
      </w:pPr>
    </w:p>
    <w:p w14:paraId="71FE5170" w14:textId="77777777" w:rsidR="00B53A44" w:rsidRDefault="00DA54AA">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A5229" w:rsidRPr="00FA5229">
        <w:rPr>
          <w:rFonts w:cs="Arial"/>
          <w:caps w:val="0"/>
        </w:rPr>
        <w:instrText xml:space="preserve"> TOC \o "1-1" \h \z \u </w:instrText>
      </w:r>
      <w:r w:rsidRPr="00FA5229">
        <w:rPr>
          <w:rFonts w:cs="Arial"/>
          <w:caps w:val="0"/>
        </w:rPr>
        <w:fldChar w:fldCharType="separate"/>
      </w:r>
      <w:hyperlink w:anchor="_Toc433283749" w:history="1">
        <w:r w:rsidR="00B53A44" w:rsidRPr="00CB6205">
          <w:rPr>
            <w:rStyle w:val="Hyperlink"/>
            <w:noProof/>
          </w:rPr>
          <w:t>1.</w:t>
        </w:r>
        <w:r w:rsidR="00B53A44">
          <w:rPr>
            <w:rFonts w:asciiTheme="minorHAnsi" w:eastAsiaTheme="minorEastAsia" w:hAnsiTheme="minorHAnsi" w:cstheme="minorBidi"/>
            <w:caps w:val="0"/>
            <w:noProof/>
            <w:szCs w:val="22"/>
            <w:lang w:eastAsia="en-GB"/>
          </w:rPr>
          <w:tab/>
        </w:r>
        <w:r w:rsidR="00B53A44" w:rsidRPr="00CB6205">
          <w:rPr>
            <w:rStyle w:val="Hyperlink"/>
            <w:noProof/>
          </w:rPr>
          <w:t>INTRODUCTION</w:t>
        </w:r>
        <w:r w:rsidR="00B53A44">
          <w:rPr>
            <w:noProof/>
            <w:webHidden/>
          </w:rPr>
          <w:tab/>
        </w:r>
        <w:r w:rsidR="00B53A44">
          <w:rPr>
            <w:noProof/>
            <w:webHidden/>
          </w:rPr>
          <w:fldChar w:fldCharType="begin"/>
        </w:r>
        <w:r w:rsidR="00B53A44">
          <w:rPr>
            <w:noProof/>
            <w:webHidden/>
          </w:rPr>
          <w:instrText xml:space="preserve"> PAGEREF _Toc433283749 \h </w:instrText>
        </w:r>
        <w:r w:rsidR="00B53A44">
          <w:rPr>
            <w:noProof/>
            <w:webHidden/>
          </w:rPr>
        </w:r>
        <w:r w:rsidR="00B53A44">
          <w:rPr>
            <w:noProof/>
            <w:webHidden/>
          </w:rPr>
          <w:fldChar w:fldCharType="separate"/>
        </w:r>
        <w:r w:rsidR="00FE242C">
          <w:rPr>
            <w:noProof/>
            <w:webHidden/>
          </w:rPr>
          <w:t>2</w:t>
        </w:r>
        <w:r w:rsidR="00B53A44">
          <w:rPr>
            <w:noProof/>
            <w:webHidden/>
          </w:rPr>
          <w:fldChar w:fldCharType="end"/>
        </w:r>
      </w:hyperlink>
    </w:p>
    <w:p w14:paraId="448724E2" w14:textId="77777777" w:rsidR="00B53A44" w:rsidRDefault="00B51197">
      <w:pPr>
        <w:pStyle w:val="TOC1"/>
        <w:rPr>
          <w:rFonts w:asciiTheme="minorHAnsi" w:eastAsiaTheme="minorEastAsia" w:hAnsiTheme="minorHAnsi" w:cstheme="minorBidi"/>
          <w:caps w:val="0"/>
          <w:noProof/>
          <w:szCs w:val="22"/>
          <w:lang w:eastAsia="en-GB"/>
        </w:rPr>
      </w:pPr>
      <w:hyperlink w:anchor="_Toc433283750" w:history="1">
        <w:r w:rsidR="00B53A44" w:rsidRPr="00CB6205">
          <w:rPr>
            <w:rStyle w:val="Hyperlink"/>
            <w:noProof/>
          </w:rPr>
          <w:t>2.</w:t>
        </w:r>
        <w:r w:rsidR="00B53A44">
          <w:rPr>
            <w:rFonts w:asciiTheme="minorHAnsi" w:eastAsiaTheme="minorEastAsia" w:hAnsiTheme="minorHAnsi" w:cstheme="minorBidi"/>
            <w:caps w:val="0"/>
            <w:noProof/>
            <w:szCs w:val="22"/>
            <w:lang w:eastAsia="en-GB"/>
          </w:rPr>
          <w:tab/>
        </w:r>
        <w:r w:rsidR="00B53A44" w:rsidRPr="00CB6205">
          <w:rPr>
            <w:rStyle w:val="Hyperlink"/>
            <w:noProof/>
          </w:rPr>
          <w:t>PURPOSE</w:t>
        </w:r>
        <w:r w:rsidR="00B53A44">
          <w:rPr>
            <w:noProof/>
            <w:webHidden/>
          </w:rPr>
          <w:tab/>
        </w:r>
        <w:r w:rsidR="00B53A44">
          <w:rPr>
            <w:noProof/>
            <w:webHidden/>
          </w:rPr>
          <w:fldChar w:fldCharType="begin"/>
        </w:r>
        <w:r w:rsidR="00B53A44">
          <w:rPr>
            <w:noProof/>
            <w:webHidden/>
          </w:rPr>
          <w:instrText xml:space="preserve"> PAGEREF _Toc433283750 \h </w:instrText>
        </w:r>
        <w:r w:rsidR="00B53A44">
          <w:rPr>
            <w:noProof/>
            <w:webHidden/>
          </w:rPr>
        </w:r>
        <w:r w:rsidR="00B53A44">
          <w:rPr>
            <w:noProof/>
            <w:webHidden/>
          </w:rPr>
          <w:fldChar w:fldCharType="separate"/>
        </w:r>
        <w:r w:rsidR="00FE242C">
          <w:rPr>
            <w:noProof/>
            <w:webHidden/>
          </w:rPr>
          <w:t>2</w:t>
        </w:r>
        <w:r w:rsidR="00B53A44">
          <w:rPr>
            <w:noProof/>
            <w:webHidden/>
          </w:rPr>
          <w:fldChar w:fldCharType="end"/>
        </w:r>
      </w:hyperlink>
    </w:p>
    <w:p w14:paraId="0F9EC93F" w14:textId="77777777" w:rsidR="00B53A44" w:rsidRDefault="00B51197">
      <w:pPr>
        <w:pStyle w:val="TOC1"/>
        <w:rPr>
          <w:rFonts w:asciiTheme="minorHAnsi" w:eastAsiaTheme="minorEastAsia" w:hAnsiTheme="minorHAnsi" w:cstheme="minorBidi"/>
          <w:caps w:val="0"/>
          <w:noProof/>
          <w:szCs w:val="22"/>
          <w:lang w:eastAsia="en-GB"/>
        </w:rPr>
      </w:pPr>
      <w:hyperlink w:anchor="_Toc433283751" w:history="1">
        <w:r w:rsidR="00B53A44" w:rsidRPr="00CB6205">
          <w:rPr>
            <w:rStyle w:val="Hyperlink"/>
            <w:noProof/>
          </w:rPr>
          <w:t>3.</w:t>
        </w:r>
        <w:r w:rsidR="00B53A44">
          <w:rPr>
            <w:rFonts w:asciiTheme="minorHAnsi" w:eastAsiaTheme="minorEastAsia" w:hAnsiTheme="minorHAnsi" w:cstheme="minorBidi"/>
            <w:caps w:val="0"/>
            <w:noProof/>
            <w:szCs w:val="22"/>
            <w:lang w:eastAsia="en-GB"/>
          </w:rPr>
          <w:tab/>
        </w:r>
        <w:r w:rsidR="00B53A44" w:rsidRPr="00CB6205">
          <w:rPr>
            <w:rStyle w:val="Hyperlink"/>
            <w:noProof/>
          </w:rPr>
          <w:t>BACKGROUND TO THE AUTHORITY</w:t>
        </w:r>
        <w:r w:rsidR="00B53A44">
          <w:rPr>
            <w:noProof/>
            <w:webHidden/>
          </w:rPr>
          <w:tab/>
        </w:r>
        <w:r w:rsidR="00B53A44">
          <w:rPr>
            <w:noProof/>
            <w:webHidden/>
          </w:rPr>
          <w:fldChar w:fldCharType="begin"/>
        </w:r>
        <w:r w:rsidR="00B53A44">
          <w:rPr>
            <w:noProof/>
            <w:webHidden/>
          </w:rPr>
          <w:instrText xml:space="preserve"> PAGEREF _Toc433283751 \h </w:instrText>
        </w:r>
        <w:r w:rsidR="00B53A44">
          <w:rPr>
            <w:noProof/>
            <w:webHidden/>
          </w:rPr>
        </w:r>
        <w:r w:rsidR="00B53A44">
          <w:rPr>
            <w:noProof/>
            <w:webHidden/>
          </w:rPr>
          <w:fldChar w:fldCharType="separate"/>
        </w:r>
        <w:r w:rsidR="00FE242C">
          <w:rPr>
            <w:noProof/>
            <w:webHidden/>
          </w:rPr>
          <w:t>2</w:t>
        </w:r>
        <w:r w:rsidR="00B53A44">
          <w:rPr>
            <w:noProof/>
            <w:webHidden/>
          </w:rPr>
          <w:fldChar w:fldCharType="end"/>
        </w:r>
      </w:hyperlink>
    </w:p>
    <w:p w14:paraId="599B32E1" w14:textId="77777777" w:rsidR="00B53A44" w:rsidRDefault="00B51197">
      <w:pPr>
        <w:pStyle w:val="TOC1"/>
        <w:rPr>
          <w:rFonts w:asciiTheme="minorHAnsi" w:eastAsiaTheme="minorEastAsia" w:hAnsiTheme="minorHAnsi" w:cstheme="minorBidi"/>
          <w:caps w:val="0"/>
          <w:noProof/>
          <w:szCs w:val="22"/>
          <w:lang w:eastAsia="en-GB"/>
        </w:rPr>
      </w:pPr>
      <w:hyperlink w:anchor="_Toc433283752" w:history="1">
        <w:r w:rsidR="00B53A44" w:rsidRPr="00CB6205">
          <w:rPr>
            <w:rStyle w:val="Hyperlink"/>
            <w:noProof/>
          </w:rPr>
          <w:t>4.</w:t>
        </w:r>
        <w:r w:rsidR="00B53A44">
          <w:rPr>
            <w:rFonts w:asciiTheme="minorHAnsi" w:eastAsiaTheme="minorEastAsia" w:hAnsiTheme="minorHAnsi" w:cstheme="minorBidi"/>
            <w:caps w:val="0"/>
            <w:noProof/>
            <w:szCs w:val="22"/>
            <w:lang w:eastAsia="en-GB"/>
          </w:rPr>
          <w:tab/>
        </w:r>
        <w:r w:rsidR="00B53A44" w:rsidRPr="00CB6205">
          <w:rPr>
            <w:rStyle w:val="Hyperlink"/>
            <w:noProof/>
          </w:rPr>
          <w:t>BACKGROUND TO REQUIREMENT/OVERVIEW OF REQUIREMENT</w:t>
        </w:r>
        <w:r w:rsidR="00B53A44">
          <w:rPr>
            <w:noProof/>
            <w:webHidden/>
          </w:rPr>
          <w:tab/>
        </w:r>
        <w:r w:rsidR="00B53A44">
          <w:rPr>
            <w:noProof/>
            <w:webHidden/>
          </w:rPr>
          <w:fldChar w:fldCharType="begin"/>
        </w:r>
        <w:r w:rsidR="00B53A44">
          <w:rPr>
            <w:noProof/>
            <w:webHidden/>
          </w:rPr>
          <w:instrText xml:space="preserve"> PAGEREF _Toc433283752 \h </w:instrText>
        </w:r>
        <w:r w:rsidR="00B53A44">
          <w:rPr>
            <w:noProof/>
            <w:webHidden/>
          </w:rPr>
        </w:r>
        <w:r w:rsidR="00B53A44">
          <w:rPr>
            <w:noProof/>
            <w:webHidden/>
          </w:rPr>
          <w:fldChar w:fldCharType="separate"/>
        </w:r>
        <w:r w:rsidR="00FE242C">
          <w:rPr>
            <w:noProof/>
            <w:webHidden/>
          </w:rPr>
          <w:t>2</w:t>
        </w:r>
        <w:r w:rsidR="00B53A44">
          <w:rPr>
            <w:noProof/>
            <w:webHidden/>
          </w:rPr>
          <w:fldChar w:fldCharType="end"/>
        </w:r>
      </w:hyperlink>
    </w:p>
    <w:p w14:paraId="31FBB609" w14:textId="77777777" w:rsidR="00B53A44" w:rsidRDefault="00B51197">
      <w:pPr>
        <w:pStyle w:val="TOC1"/>
        <w:rPr>
          <w:rFonts w:asciiTheme="minorHAnsi" w:eastAsiaTheme="minorEastAsia" w:hAnsiTheme="minorHAnsi" w:cstheme="minorBidi"/>
          <w:caps w:val="0"/>
          <w:noProof/>
          <w:szCs w:val="22"/>
          <w:lang w:eastAsia="en-GB"/>
        </w:rPr>
      </w:pPr>
      <w:hyperlink w:anchor="_Toc433283753" w:history="1">
        <w:r w:rsidR="00B53A44" w:rsidRPr="00CB6205">
          <w:rPr>
            <w:rStyle w:val="Hyperlink"/>
            <w:noProof/>
          </w:rPr>
          <w:t>5.</w:t>
        </w:r>
        <w:r w:rsidR="00B53A44">
          <w:rPr>
            <w:rFonts w:asciiTheme="minorHAnsi" w:eastAsiaTheme="minorEastAsia" w:hAnsiTheme="minorHAnsi" w:cstheme="minorBidi"/>
            <w:caps w:val="0"/>
            <w:noProof/>
            <w:szCs w:val="22"/>
            <w:lang w:eastAsia="en-GB"/>
          </w:rPr>
          <w:tab/>
        </w:r>
        <w:r w:rsidR="00B53A44" w:rsidRPr="00CB6205">
          <w:rPr>
            <w:rStyle w:val="Hyperlink"/>
            <w:noProof/>
          </w:rPr>
          <w:t>SCOPE OF REQUIREMENTS</w:t>
        </w:r>
        <w:r w:rsidR="00B53A44">
          <w:rPr>
            <w:noProof/>
            <w:webHidden/>
          </w:rPr>
          <w:tab/>
        </w:r>
        <w:r w:rsidR="00B53A44">
          <w:rPr>
            <w:noProof/>
            <w:webHidden/>
          </w:rPr>
          <w:fldChar w:fldCharType="begin"/>
        </w:r>
        <w:r w:rsidR="00B53A44">
          <w:rPr>
            <w:noProof/>
            <w:webHidden/>
          </w:rPr>
          <w:instrText xml:space="preserve"> PAGEREF _Toc433283753 \h </w:instrText>
        </w:r>
        <w:r w:rsidR="00B53A44">
          <w:rPr>
            <w:noProof/>
            <w:webHidden/>
          </w:rPr>
        </w:r>
        <w:r w:rsidR="00B53A44">
          <w:rPr>
            <w:noProof/>
            <w:webHidden/>
          </w:rPr>
          <w:fldChar w:fldCharType="separate"/>
        </w:r>
        <w:r w:rsidR="00FE242C">
          <w:rPr>
            <w:noProof/>
            <w:webHidden/>
          </w:rPr>
          <w:t>3</w:t>
        </w:r>
        <w:r w:rsidR="00B53A44">
          <w:rPr>
            <w:noProof/>
            <w:webHidden/>
          </w:rPr>
          <w:fldChar w:fldCharType="end"/>
        </w:r>
      </w:hyperlink>
    </w:p>
    <w:p w14:paraId="20833803" w14:textId="77777777" w:rsidR="00B53A44" w:rsidRDefault="00B51197">
      <w:pPr>
        <w:pStyle w:val="TOC1"/>
        <w:rPr>
          <w:rFonts w:asciiTheme="minorHAnsi" w:eastAsiaTheme="minorEastAsia" w:hAnsiTheme="minorHAnsi" w:cstheme="minorBidi"/>
          <w:caps w:val="0"/>
          <w:noProof/>
          <w:szCs w:val="22"/>
          <w:lang w:eastAsia="en-GB"/>
        </w:rPr>
      </w:pPr>
      <w:hyperlink w:anchor="_Toc433283754" w:history="1">
        <w:r w:rsidR="00B53A44" w:rsidRPr="00CB6205">
          <w:rPr>
            <w:rStyle w:val="Hyperlink"/>
            <w:noProof/>
          </w:rPr>
          <w:t>6.</w:t>
        </w:r>
        <w:r w:rsidR="00B53A44">
          <w:rPr>
            <w:rFonts w:asciiTheme="minorHAnsi" w:eastAsiaTheme="minorEastAsia" w:hAnsiTheme="minorHAnsi" w:cstheme="minorBidi"/>
            <w:caps w:val="0"/>
            <w:noProof/>
            <w:szCs w:val="22"/>
            <w:lang w:eastAsia="en-GB"/>
          </w:rPr>
          <w:tab/>
        </w:r>
        <w:r w:rsidR="00B53A44" w:rsidRPr="00CB6205">
          <w:rPr>
            <w:rStyle w:val="Hyperlink"/>
            <w:noProof/>
          </w:rPr>
          <w:t>SERVICE LEVELS AND PERFORMANCE</w:t>
        </w:r>
        <w:r w:rsidR="00B53A44">
          <w:rPr>
            <w:noProof/>
            <w:webHidden/>
          </w:rPr>
          <w:tab/>
        </w:r>
        <w:r w:rsidR="00B53A44">
          <w:rPr>
            <w:noProof/>
            <w:webHidden/>
          </w:rPr>
          <w:fldChar w:fldCharType="begin"/>
        </w:r>
        <w:r w:rsidR="00B53A44">
          <w:rPr>
            <w:noProof/>
            <w:webHidden/>
          </w:rPr>
          <w:instrText xml:space="preserve"> PAGEREF _Toc433283754 \h </w:instrText>
        </w:r>
        <w:r w:rsidR="00B53A44">
          <w:rPr>
            <w:noProof/>
            <w:webHidden/>
          </w:rPr>
        </w:r>
        <w:r w:rsidR="00B53A44">
          <w:rPr>
            <w:noProof/>
            <w:webHidden/>
          </w:rPr>
          <w:fldChar w:fldCharType="separate"/>
        </w:r>
        <w:r w:rsidR="00FE242C">
          <w:rPr>
            <w:noProof/>
            <w:webHidden/>
          </w:rPr>
          <w:t>6</w:t>
        </w:r>
        <w:r w:rsidR="00B53A44">
          <w:rPr>
            <w:noProof/>
            <w:webHidden/>
          </w:rPr>
          <w:fldChar w:fldCharType="end"/>
        </w:r>
      </w:hyperlink>
    </w:p>
    <w:p w14:paraId="65087C2A" w14:textId="77777777" w:rsidR="00B53A44" w:rsidRDefault="00B51197">
      <w:pPr>
        <w:pStyle w:val="TOC1"/>
        <w:rPr>
          <w:rFonts w:asciiTheme="minorHAnsi" w:eastAsiaTheme="minorEastAsia" w:hAnsiTheme="minorHAnsi" w:cstheme="minorBidi"/>
          <w:caps w:val="0"/>
          <w:noProof/>
          <w:szCs w:val="22"/>
          <w:lang w:eastAsia="en-GB"/>
        </w:rPr>
      </w:pPr>
      <w:hyperlink w:anchor="_Toc433283755" w:history="1">
        <w:r w:rsidR="00B53A44" w:rsidRPr="00CB6205">
          <w:rPr>
            <w:rStyle w:val="Hyperlink"/>
            <w:noProof/>
          </w:rPr>
          <w:t>7.</w:t>
        </w:r>
        <w:r w:rsidR="00B53A44">
          <w:rPr>
            <w:rFonts w:asciiTheme="minorHAnsi" w:eastAsiaTheme="minorEastAsia" w:hAnsiTheme="minorHAnsi" w:cstheme="minorBidi"/>
            <w:caps w:val="0"/>
            <w:noProof/>
            <w:szCs w:val="22"/>
            <w:lang w:eastAsia="en-GB"/>
          </w:rPr>
          <w:tab/>
        </w:r>
        <w:r w:rsidR="00B53A44" w:rsidRPr="00CB6205">
          <w:rPr>
            <w:rStyle w:val="Hyperlink"/>
            <w:noProof/>
          </w:rPr>
          <w:t>LOCATION</w:t>
        </w:r>
        <w:r w:rsidR="00B53A44">
          <w:rPr>
            <w:noProof/>
            <w:webHidden/>
          </w:rPr>
          <w:tab/>
        </w:r>
        <w:r w:rsidR="00B53A44">
          <w:rPr>
            <w:noProof/>
            <w:webHidden/>
          </w:rPr>
          <w:fldChar w:fldCharType="begin"/>
        </w:r>
        <w:r w:rsidR="00B53A44">
          <w:rPr>
            <w:noProof/>
            <w:webHidden/>
          </w:rPr>
          <w:instrText xml:space="preserve"> PAGEREF _Toc433283755 \h </w:instrText>
        </w:r>
        <w:r w:rsidR="00B53A44">
          <w:rPr>
            <w:noProof/>
            <w:webHidden/>
          </w:rPr>
        </w:r>
        <w:r w:rsidR="00B53A44">
          <w:rPr>
            <w:noProof/>
            <w:webHidden/>
          </w:rPr>
          <w:fldChar w:fldCharType="separate"/>
        </w:r>
        <w:r w:rsidR="00FE242C">
          <w:rPr>
            <w:noProof/>
            <w:webHidden/>
          </w:rPr>
          <w:t>6</w:t>
        </w:r>
        <w:r w:rsidR="00B53A44">
          <w:rPr>
            <w:noProof/>
            <w:webHidden/>
          </w:rPr>
          <w:fldChar w:fldCharType="end"/>
        </w:r>
      </w:hyperlink>
    </w:p>
    <w:p w14:paraId="1190567D" w14:textId="744DD21A" w:rsidR="00B53A44" w:rsidRDefault="00B51197">
      <w:pPr>
        <w:pStyle w:val="TOC1"/>
        <w:rPr>
          <w:rFonts w:asciiTheme="minorHAnsi" w:eastAsiaTheme="minorEastAsia" w:hAnsiTheme="minorHAnsi" w:cstheme="minorBidi"/>
          <w:caps w:val="0"/>
          <w:noProof/>
          <w:szCs w:val="22"/>
          <w:lang w:eastAsia="en-GB"/>
        </w:rPr>
      </w:pPr>
      <w:hyperlink w:anchor="_Toc433283756" w:history="1">
        <w:r w:rsidR="00B53A44" w:rsidRPr="00CB6205">
          <w:rPr>
            <w:rStyle w:val="Hyperlink"/>
            <w:noProof/>
          </w:rPr>
          <w:t>8.</w:t>
        </w:r>
        <w:r w:rsidR="00B53A44">
          <w:rPr>
            <w:rFonts w:asciiTheme="minorHAnsi" w:eastAsiaTheme="minorEastAsia" w:hAnsiTheme="minorHAnsi" w:cstheme="minorBidi"/>
            <w:caps w:val="0"/>
            <w:noProof/>
            <w:szCs w:val="22"/>
            <w:lang w:eastAsia="en-GB"/>
          </w:rPr>
          <w:tab/>
        </w:r>
        <w:r w:rsidR="00B53A44" w:rsidRPr="00CB6205">
          <w:rPr>
            <w:rStyle w:val="Hyperlink"/>
            <w:noProof/>
          </w:rPr>
          <w:t>SECURITY REQUIREMENTS</w:t>
        </w:r>
        <w:r w:rsidR="00B53A44">
          <w:rPr>
            <w:noProof/>
            <w:webHidden/>
          </w:rPr>
          <w:tab/>
        </w:r>
        <w:r w:rsidR="00B53A44">
          <w:rPr>
            <w:noProof/>
            <w:webHidden/>
          </w:rPr>
          <w:fldChar w:fldCharType="begin"/>
        </w:r>
        <w:r w:rsidR="00B53A44">
          <w:rPr>
            <w:noProof/>
            <w:webHidden/>
          </w:rPr>
          <w:instrText xml:space="preserve"> PAGEREF _Toc433283756 \h </w:instrText>
        </w:r>
        <w:r w:rsidR="00B53A44">
          <w:rPr>
            <w:noProof/>
            <w:webHidden/>
          </w:rPr>
        </w:r>
        <w:r w:rsidR="00B53A44">
          <w:rPr>
            <w:noProof/>
            <w:webHidden/>
          </w:rPr>
          <w:fldChar w:fldCharType="separate"/>
        </w:r>
        <w:r w:rsidR="00FE242C">
          <w:rPr>
            <w:noProof/>
            <w:webHidden/>
          </w:rPr>
          <w:t>6</w:t>
        </w:r>
        <w:r w:rsidR="00B53A44">
          <w:rPr>
            <w:noProof/>
            <w:webHidden/>
          </w:rPr>
          <w:fldChar w:fldCharType="end"/>
        </w:r>
      </w:hyperlink>
    </w:p>
    <w:p w14:paraId="6952BD38" w14:textId="77777777" w:rsidR="00B53A44" w:rsidRDefault="00B51197">
      <w:pPr>
        <w:pStyle w:val="TOC1"/>
        <w:rPr>
          <w:rFonts w:asciiTheme="minorHAnsi" w:eastAsiaTheme="minorEastAsia" w:hAnsiTheme="minorHAnsi" w:cstheme="minorBidi"/>
          <w:caps w:val="0"/>
          <w:noProof/>
          <w:szCs w:val="22"/>
          <w:lang w:eastAsia="en-GB"/>
        </w:rPr>
      </w:pPr>
      <w:hyperlink w:anchor="_Toc433283757" w:history="1">
        <w:r w:rsidR="00B53A44" w:rsidRPr="00CB6205">
          <w:rPr>
            <w:rStyle w:val="Hyperlink"/>
            <w:noProof/>
          </w:rPr>
          <w:t>9.</w:t>
        </w:r>
        <w:r w:rsidR="00B53A44">
          <w:rPr>
            <w:rFonts w:asciiTheme="minorHAnsi" w:eastAsiaTheme="minorEastAsia" w:hAnsiTheme="minorHAnsi" w:cstheme="minorBidi"/>
            <w:caps w:val="0"/>
            <w:noProof/>
            <w:szCs w:val="22"/>
            <w:lang w:eastAsia="en-GB"/>
          </w:rPr>
          <w:tab/>
        </w:r>
        <w:r w:rsidR="00B53A44" w:rsidRPr="00CB6205">
          <w:rPr>
            <w:rStyle w:val="Hyperlink"/>
            <w:noProof/>
          </w:rPr>
          <w:t>PROJECT TIMETABLE</w:t>
        </w:r>
        <w:r w:rsidR="00B53A44">
          <w:rPr>
            <w:noProof/>
            <w:webHidden/>
          </w:rPr>
          <w:tab/>
        </w:r>
        <w:r w:rsidR="00B53A44">
          <w:rPr>
            <w:noProof/>
            <w:webHidden/>
          </w:rPr>
          <w:fldChar w:fldCharType="begin"/>
        </w:r>
        <w:r w:rsidR="00B53A44">
          <w:rPr>
            <w:noProof/>
            <w:webHidden/>
          </w:rPr>
          <w:instrText xml:space="preserve"> PAGEREF _Toc433283757 \h </w:instrText>
        </w:r>
        <w:r w:rsidR="00B53A44">
          <w:rPr>
            <w:noProof/>
            <w:webHidden/>
          </w:rPr>
        </w:r>
        <w:r w:rsidR="00B53A44">
          <w:rPr>
            <w:noProof/>
            <w:webHidden/>
          </w:rPr>
          <w:fldChar w:fldCharType="separate"/>
        </w:r>
        <w:r w:rsidR="00FE242C">
          <w:rPr>
            <w:noProof/>
            <w:webHidden/>
          </w:rPr>
          <w:t>7</w:t>
        </w:r>
        <w:r w:rsidR="00B53A44">
          <w:rPr>
            <w:noProof/>
            <w:webHidden/>
          </w:rPr>
          <w:fldChar w:fldCharType="end"/>
        </w:r>
      </w:hyperlink>
    </w:p>
    <w:p w14:paraId="2631F5F2" w14:textId="77777777" w:rsidR="00B53A44" w:rsidRDefault="00B51197">
      <w:pPr>
        <w:pStyle w:val="TOC1"/>
        <w:rPr>
          <w:rFonts w:asciiTheme="minorHAnsi" w:eastAsiaTheme="minorEastAsia" w:hAnsiTheme="minorHAnsi" w:cstheme="minorBidi"/>
          <w:caps w:val="0"/>
          <w:noProof/>
          <w:szCs w:val="22"/>
          <w:lang w:eastAsia="en-GB"/>
        </w:rPr>
      </w:pPr>
      <w:hyperlink w:anchor="_Toc433283758" w:history="1">
        <w:r w:rsidR="00B53A44" w:rsidRPr="00CB6205">
          <w:rPr>
            <w:rStyle w:val="Hyperlink"/>
            <w:noProof/>
          </w:rPr>
          <w:t>10.</w:t>
        </w:r>
        <w:r w:rsidR="00B53A44">
          <w:rPr>
            <w:rFonts w:asciiTheme="minorHAnsi" w:eastAsiaTheme="minorEastAsia" w:hAnsiTheme="minorHAnsi" w:cstheme="minorBidi"/>
            <w:caps w:val="0"/>
            <w:noProof/>
            <w:szCs w:val="22"/>
            <w:lang w:eastAsia="en-GB"/>
          </w:rPr>
          <w:tab/>
        </w:r>
        <w:r w:rsidR="00B53A44" w:rsidRPr="00CB6205">
          <w:rPr>
            <w:rStyle w:val="Hyperlink"/>
            <w:noProof/>
          </w:rPr>
          <w:t>BUDGET</w:t>
        </w:r>
        <w:r w:rsidR="00B53A44">
          <w:rPr>
            <w:noProof/>
            <w:webHidden/>
          </w:rPr>
          <w:tab/>
        </w:r>
        <w:r w:rsidR="00B53A44">
          <w:rPr>
            <w:noProof/>
            <w:webHidden/>
          </w:rPr>
          <w:fldChar w:fldCharType="begin"/>
        </w:r>
        <w:r w:rsidR="00B53A44">
          <w:rPr>
            <w:noProof/>
            <w:webHidden/>
          </w:rPr>
          <w:instrText xml:space="preserve"> PAGEREF _Toc433283758 \h </w:instrText>
        </w:r>
        <w:r w:rsidR="00B53A44">
          <w:rPr>
            <w:noProof/>
            <w:webHidden/>
          </w:rPr>
        </w:r>
        <w:r w:rsidR="00B53A44">
          <w:rPr>
            <w:noProof/>
            <w:webHidden/>
          </w:rPr>
          <w:fldChar w:fldCharType="separate"/>
        </w:r>
        <w:r w:rsidR="00FE242C">
          <w:rPr>
            <w:noProof/>
            <w:webHidden/>
          </w:rPr>
          <w:t>7</w:t>
        </w:r>
        <w:r w:rsidR="00B53A44">
          <w:rPr>
            <w:noProof/>
            <w:webHidden/>
          </w:rPr>
          <w:fldChar w:fldCharType="end"/>
        </w:r>
      </w:hyperlink>
    </w:p>
    <w:p w14:paraId="65B50E44" w14:textId="77777777" w:rsidR="00FA5229" w:rsidRPr="00D37BAC" w:rsidRDefault="00DA54AA" w:rsidP="00424D9C">
      <w:pPr>
        <w:spacing w:after="120"/>
        <w:jc w:val="center"/>
        <w:rPr>
          <w:b/>
        </w:rPr>
      </w:pPr>
      <w:r w:rsidRPr="00FA5229">
        <w:rPr>
          <w:rFonts w:cs="Arial"/>
          <w:caps/>
        </w:rPr>
        <w:fldChar w:fldCharType="end"/>
      </w:r>
    </w:p>
    <w:p w14:paraId="6DF1403C" w14:textId="77777777" w:rsidR="001530F5" w:rsidRPr="001530F5" w:rsidRDefault="00FA5229" w:rsidP="00554EA7">
      <w:pPr>
        <w:pStyle w:val="Heading1"/>
        <w:tabs>
          <w:tab w:val="left" w:pos="720"/>
        </w:tabs>
        <w:overflowPunct w:val="0"/>
        <w:autoSpaceDE w:val="0"/>
        <w:autoSpaceDN w:val="0"/>
        <w:spacing w:after="120"/>
        <w:jc w:val="left"/>
        <w:textAlignment w:val="baseline"/>
        <w:rPr>
          <w:szCs w:val="22"/>
        </w:rPr>
      </w:pPr>
      <w:bookmarkStart w:id="1" w:name="_Toc297554772"/>
      <w:bookmarkEnd w:id="0"/>
      <w:r>
        <w:rPr>
          <w:caps w:val="0"/>
          <w:szCs w:val="22"/>
        </w:rPr>
        <w:br w:type="page"/>
      </w:r>
      <w:bookmarkStart w:id="2" w:name="_Toc433283749"/>
      <w:r w:rsidR="001530F5">
        <w:rPr>
          <w:caps w:val="0"/>
          <w:szCs w:val="22"/>
        </w:rPr>
        <w:lastRenderedPageBreak/>
        <w:t>INTRODUCTION</w:t>
      </w:r>
      <w:bookmarkEnd w:id="2"/>
    </w:p>
    <w:p w14:paraId="5B3A2F76" w14:textId="77777777" w:rsidR="0028127A" w:rsidRDefault="0028127A" w:rsidP="000440D2">
      <w:pPr>
        <w:pStyle w:val="Heading2"/>
        <w:tabs>
          <w:tab w:val="clear" w:pos="862"/>
          <w:tab w:val="left" w:pos="720"/>
        </w:tabs>
        <w:overflowPunct w:val="0"/>
        <w:autoSpaceDE w:val="0"/>
        <w:autoSpaceDN w:val="0"/>
        <w:spacing w:after="120"/>
        <w:ind w:left="720"/>
        <w:textAlignment w:val="baseline"/>
        <w:rPr>
          <w:szCs w:val="22"/>
        </w:rPr>
      </w:pPr>
      <w:r>
        <w:rPr>
          <w:szCs w:val="22"/>
        </w:rPr>
        <w:t xml:space="preserve">The Office for Low Emission Vehicles (OLEV) seeks </w:t>
      </w:r>
      <w:r w:rsidR="0065539D">
        <w:rPr>
          <w:szCs w:val="22"/>
        </w:rPr>
        <w:t xml:space="preserve">a service provider </w:t>
      </w:r>
      <w:r w:rsidR="009F1C77">
        <w:rPr>
          <w:szCs w:val="22"/>
        </w:rPr>
        <w:t xml:space="preserve">or providers </w:t>
      </w:r>
      <w:r w:rsidR="00AE5B00">
        <w:rPr>
          <w:szCs w:val="22"/>
        </w:rPr>
        <w:t xml:space="preserve">to conduct </w:t>
      </w:r>
      <w:r>
        <w:rPr>
          <w:szCs w:val="22"/>
        </w:rPr>
        <w:t>audit</w:t>
      </w:r>
      <w:r w:rsidR="009F1C77">
        <w:rPr>
          <w:szCs w:val="22"/>
        </w:rPr>
        <w:t>s</w:t>
      </w:r>
      <w:r>
        <w:rPr>
          <w:szCs w:val="22"/>
        </w:rPr>
        <w:t xml:space="preserve"> of </w:t>
      </w:r>
      <w:r w:rsidR="009F1C77">
        <w:rPr>
          <w:szCs w:val="22"/>
        </w:rPr>
        <w:t>(</w:t>
      </w:r>
      <w:proofErr w:type="spellStart"/>
      <w:r w:rsidR="009F1C77">
        <w:rPr>
          <w:szCs w:val="22"/>
        </w:rPr>
        <w:t>i</w:t>
      </w:r>
      <w:proofErr w:type="spellEnd"/>
      <w:r w:rsidR="009F1C77">
        <w:rPr>
          <w:szCs w:val="22"/>
        </w:rPr>
        <w:t xml:space="preserve">) </w:t>
      </w:r>
      <w:r w:rsidR="00856938">
        <w:rPr>
          <w:szCs w:val="22"/>
        </w:rPr>
        <w:t xml:space="preserve">domestic and </w:t>
      </w:r>
      <w:r w:rsidR="009F1C77">
        <w:rPr>
          <w:szCs w:val="22"/>
        </w:rPr>
        <w:t xml:space="preserve">(ii) </w:t>
      </w:r>
      <w:r w:rsidR="00856938">
        <w:rPr>
          <w:szCs w:val="22"/>
        </w:rPr>
        <w:t xml:space="preserve">non-domestic </w:t>
      </w:r>
      <w:r>
        <w:rPr>
          <w:szCs w:val="22"/>
        </w:rPr>
        <w:t xml:space="preserve">charging infrastructure funded through </w:t>
      </w:r>
      <w:r w:rsidR="00CC3118">
        <w:rPr>
          <w:szCs w:val="22"/>
        </w:rPr>
        <w:t>its</w:t>
      </w:r>
      <w:r>
        <w:rPr>
          <w:szCs w:val="22"/>
        </w:rPr>
        <w:t xml:space="preserve"> various infrastructure grant schemes</w:t>
      </w:r>
      <w:r w:rsidR="00CC3118">
        <w:rPr>
          <w:szCs w:val="22"/>
        </w:rPr>
        <w:t xml:space="preserve"> (</w:t>
      </w:r>
      <w:r w:rsidR="008D2466">
        <w:rPr>
          <w:szCs w:val="22"/>
        </w:rPr>
        <w:t>since 2010</w:t>
      </w:r>
      <w:r w:rsidR="00CC3118">
        <w:rPr>
          <w:szCs w:val="22"/>
        </w:rPr>
        <w:t>)</w:t>
      </w:r>
      <w:r w:rsidR="00284039">
        <w:rPr>
          <w:szCs w:val="22"/>
        </w:rPr>
        <w:t xml:space="preserve"> </w:t>
      </w:r>
      <w:r w:rsidR="00663908">
        <w:rPr>
          <w:szCs w:val="22"/>
        </w:rPr>
        <w:t xml:space="preserve">by making </w:t>
      </w:r>
      <w:r w:rsidR="00DF5358">
        <w:rPr>
          <w:szCs w:val="22"/>
        </w:rPr>
        <w:t>on-site</w:t>
      </w:r>
      <w:r w:rsidR="00284039">
        <w:rPr>
          <w:szCs w:val="22"/>
        </w:rPr>
        <w:t xml:space="preserve"> visits </w:t>
      </w:r>
      <w:r w:rsidR="009F1C77">
        <w:rPr>
          <w:szCs w:val="22"/>
        </w:rPr>
        <w:t>to carry out technical/electrical assessments at</w:t>
      </w:r>
      <w:r w:rsidR="00284039">
        <w:rPr>
          <w:szCs w:val="22"/>
        </w:rPr>
        <w:t xml:space="preserve"> the addresses of </w:t>
      </w:r>
      <w:r w:rsidR="00663908">
        <w:rPr>
          <w:szCs w:val="22"/>
        </w:rPr>
        <w:t xml:space="preserve">a sample of </w:t>
      </w:r>
      <w:r w:rsidR="00284039">
        <w:rPr>
          <w:szCs w:val="22"/>
        </w:rPr>
        <w:t>installations</w:t>
      </w:r>
      <w:r w:rsidR="0065539D">
        <w:rPr>
          <w:szCs w:val="22"/>
        </w:rPr>
        <w:t>.</w:t>
      </w:r>
    </w:p>
    <w:p w14:paraId="623BB0D6" w14:textId="584C1DC4" w:rsidR="009F1C77" w:rsidRPr="009F1C77" w:rsidRDefault="009F1C77" w:rsidP="009F1C77">
      <w:pPr>
        <w:pStyle w:val="Heading2"/>
        <w:tabs>
          <w:tab w:val="clear" w:pos="862"/>
          <w:tab w:val="left" w:pos="720"/>
        </w:tabs>
        <w:overflowPunct w:val="0"/>
        <w:autoSpaceDE w:val="0"/>
        <w:autoSpaceDN w:val="0"/>
        <w:spacing w:after="120"/>
        <w:ind w:left="720"/>
        <w:textAlignment w:val="baseline"/>
        <w:rPr>
          <w:szCs w:val="22"/>
        </w:rPr>
      </w:pPr>
      <w:r>
        <w:rPr>
          <w:szCs w:val="22"/>
        </w:rPr>
        <w:t xml:space="preserve">This </w:t>
      </w:r>
      <w:r w:rsidR="008E74BD">
        <w:rPr>
          <w:szCs w:val="22"/>
        </w:rPr>
        <w:t>Service Description</w:t>
      </w:r>
      <w:r>
        <w:rPr>
          <w:szCs w:val="22"/>
        </w:rPr>
        <w:t xml:space="preserve"> is for </w:t>
      </w:r>
      <w:r w:rsidR="00FC442C">
        <w:rPr>
          <w:szCs w:val="22"/>
        </w:rPr>
        <w:t xml:space="preserve">a contract to provide services in respect of </w:t>
      </w:r>
      <w:r>
        <w:rPr>
          <w:szCs w:val="22"/>
        </w:rPr>
        <w:t>the domestic charging infrastructure audit.</w:t>
      </w:r>
    </w:p>
    <w:p w14:paraId="26FBDBF5" w14:textId="77777777" w:rsidR="00E35542" w:rsidRPr="00C10632" w:rsidRDefault="002C546C" w:rsidP="00554EA7">
      <w:pPr>
        <w:pStyle w:val="Heading1"/>
        <w:tabs>
          <w:tab w:val="left" w:pos="720"/>
        </w:tabs>
        <w:overflowPunct w:val="0"/>
        <w:autoSpaceDE w:val="0"/>
        <w:autoSpaceDN w:val="0"/>
        <w:spacing w:after="120"/>
        <w:jc w:val="left"/>
        <w:textAlignment w:val="baseline"/>
        <w:rPr>
          <w:caps w:val="0"/>
          <w:szCs w:val="22"/>
        </w:rPr>
      </w:pPr>
      <w:bookmarkStart w:id="3" w:name="_Toc433283750"/>
      <w:r w:rsidRPr="00847C33">
        <w:rPr>
          <w:caps w:val="0"/>
          <w:szCs w:val="22"/>
        </w:rPr>
        <w:t>PURPOSE</w:t>
      </w:r>
      <w:bookmarkEnd w:id="1"/>
      <w:bookmarkEnd w:id="3"/>
    </w:p>
    <w:p w14:paraId="27321428" w14:textId="24AA62DD" w:rsidR="00A60D33" w:rsidRDefault="00A60D33" w:rsidP="0024072E">
      <w:pPr>
        <w:pStyle w:val="Heading2"/>
        <w:tabs>
          <w:tab w:val="clear" w:pos="862"/>
          <w:tab w:val="left" w:pos="720"/>
        </w:tabs>
        <w:overflowPunct w:val="0"/>
        <w:autoSpaceDE w:val="0"/>
        <w:autoSpaceDN w:val="0"/>
        <w:spacing w:after="120"/>
        <w:ind w:left="720"/>
        <w:textAlignment w:val="baseline"/>
        <w:rPr>
          <w:szCs w:val="22"/>
        </w:rPr>
      </w:pPr>
      <w:bookmarkStart w:id="4" w:name="_Toc296415791"/>
      <w:r>
        <w:rPr>
          <w:szCs w:val="22"/>
        </w:rPr>
        <w:t xml:space="preserve">The </w:t>
      </w:r>
      <w:r w:rsidR="009640C0">
        <w:rPr>
          <w:szCs w:val="22"/>
        </w:rPr>
        <w:t xml:space="preserve">purpose of the on-site visits to a sample of </w:t>
      </w:r>
      <w:r w:rsidR="00C90118">
        <w:rPr>
          <w:szCs w:val="22"/>
        </w:rPr>
        <w:t xml:space="preserve">domestic </w:t>
      </w:r>
      <w:proofErr w:type="spellStart"/>
      <w:r w:rsidR="00C90118">
        <w:rPr>
          <w:szCs w:val="22"/>
        </w:rPr>
        <w:t>charg</w:t>
      </w:r>
      <w:r w:rsidR="00AE5DDF">
        <w:rPr>
          <w:szCs w:val="22"/>
        </w:rPr>
        <w:t>e</w:t>
      </w:r>
      <w:r w:rsidR="00C90118">
        <w:rPr>
          <w:szCs w:val="22"/>
        </w:rPr>
        <w:t>point</w:t>
      </w:r>
      <w:proofErr w:type="spellEnd"/>
      <w:r w:rsidR="00C90118">
        <w:rPr>
          <w:szCs w:val="22"/>
        </w:rPr>
        <w:t xml:space="preserve"> </w:t>
      </w:r>
      <w:r w:rsidR="009640C0">
        <w:rPr>
          <w:szCs w:val="22"/>
        </w:rPr>
        <w:t>installations</w:t>
      </w:r>
      <w:r w:rsidR="00C90118">
        <w:rPr>
          <w:szCs w:val="22"/>
        </w:rPr>
        <w:t xml:space="preserve"> </w:t>
      </w:r>
      <w:r w:rsidR="009640C0">
        <w:rPr>
          <w:szCs w:val="22"/>
        </w:rPr>
        <w:t>is to determine the level of compliance, by grant claimants and installers, of the terms and conditions of OLEV’s various infrastructure grant schemes.</w:t>
      </w:r>
    </w:p>
    <w:p w14:paraId="473C0751" w14:textId="77777777" w:rsidR="000C73A3" w:rsidRPr="00C10632" w:rsidRDefault="00C10632" w:rsidP="00554EA7">
      <w:pPr>
        <w:pStyle w:val="Heading1"/>
        <w:tabs>
          <w:tab w:val="left" w:pos="720"/>
        </w:tabs>
        <w:overflowPunct w:val="0"/>
        <w:autoSpaceDE w:val="0"/>
        <w:autoSpaceDN w:val="0"/>
        <w:spacing w:after="120"/>
        <w:jc w:val="left"/>
        <w:textAlignment w:val="baseline"/>
        <w:rPr>
          <w:caps w:val="0"/>
          <w:szCs w:val="22"/>
        </w:rPr>
      </w:pPr>
      <w:bookmarkStart w:id="5" w:name="_Toc433283751"/>
      <w:bookmarkStart w:id="6" w:name="_Toc297554773"/>
      <w:bookmarkStart w:id="7" w:name="_Toc296415805"/>
      <w:bookmarkStart w:id="8" w:name="_Toc296415793"/>
      <w:bookmarkEnd w:id="4"/>
      <w:r>
        <w:rPr>
          <w:caps w:val="0"/>
          <w:szCs w:val="22"/>
        </w:rPr>
        <w:t>BACKGROUND TO THE AUTHORITY</w:t>
      </w:r>
      <w:bookmarkEnd w:id="5"/>
    </w:p>
    <w:p w14:paraId="64F17E86" w14:textId="77777777" w:rsidR="00915913" w:rsidRDefault="00915913" w:rsidP="000440D2">
      <w:pPr>
        <w:pStyle w:val="Heading2"/>
        <w:tabs>
          <w:tab w:val="clear" w:pos="862"/>
          <w:tab w:val="left" w:pos="720"/>
        </w:tabs>
        <w:overflowPunct w:val="0"/>
        <w:autoSpaceDE w:val="0"/>
        <w:autoSpaceDN w:val="0"/>
        <w:spacing w:after="120"/>
        <w:ind w:left="720"/>
        <w:textAlignment w:val="baseline"/>
        <w:rPr>
          <w:szCs w:val="22"/>
        </w:rPr>
      </w:pPr>
      <w:r>
        <w:rPr>
          <w:szCs w:val="22"/>
        </w:rPr>
        <w:t>OLEV has staff and funding from Department of Transport (DfT), the Department for Business, Innovation &amp; Skills (BIS) and the Department of Energy &amp; Climate Change (DECC).  OLEV works across government to support the early market for ultra-low emission vehicles (ULEV).  This will contribute to economic growth and will help reduce greenhouse gas emissions and air pollution on our roads.</w:t>
      </w:r>
    </w:p>
    <w:p w14:paraId="1F8FBB31" w14:textId="77777777" w:rsidR="00667054" w:rsidRDefault="00675883" w:rsidP="00667054">
      <w:pPr>
        <w:pStyle w:val="Heading2"/>
        <w:tabs>
          <w:tab w:val="clear" w:pos="862"/>
          <w:tab w:val="left" w:pos="720"/>
        </w:tabs>
        <w:overflowPunct w:val="0"/>
        <w:autoSpaceDE w:val="0"/>
        <w:autoSpaceDN w:val="0"/>
        <w:spacing w:after="120"/>
        <w:ind w:left="720"/>
        <w:textAlignment w:val="baseline"/>
        <w:rPr>
          <w:szCs w:val="22"/>
        </w:rPr>
      </w:pPr>
      <w:r w:rsidRPr="00667054">
        <w:rPr>
          <w:szCs w:val="22"/>
        </w:rPr>
        <w:t xml:space="preserve">OLEV </w:t>
      </w:r>
      <w:r w:rsidR="002F2785" w:rsidRPr="00667054">
        <w:rPr>
          <w:szCs w:val="22"/>
        </w:rPr>
        <w:t xml:space="preserve">has </w:t>
      </w:r>
      <w:r w:rsidRPr="00667054">
        <w:rPr>
          <w:szCs w:val="22"/>
        </w:rPr>
        <w:t xml:space="preserve">had </w:t>
      </w:r>
      <w:r w:rsidR="002F2785" w:rsidRPr="00667054">
        <w:rPr>
          <w:szCs w:val="22"/>
        </w:rPr>
        <w:t xml:space="preserve">a number of </w:t>
      </w:r>
      <w:r w:rsidRPr="00667054">
        <w:rPr>
          <w:szCs w:val="22"/>
        </w:rPr>
        <w:t xml:space="preserve">infrastructure </w:t>
      </w:r>
      <w:r w:rsidR="002F2785" w:rsidRPr="00667054">
        <w:rPr>
          <w:szCs w:val="22"/>
        </w:rPr>
        <w:t xml:space="preserve">grant schemes </w:t>
      </w:r>
      <w:r w:rsidRPr="00667054">
        <w:rPr>
          <w:szCs w:val="22"/>
        </w:rPr>
        <w:t>t</w:t>
      </w:r>
      <w:r w:rsidR="002F2785" w:rsidRPr="00667054">
        <w:rPr>
          <w:szCs w:val="22"/>
        </w:rPr>
        <w:t>o support the early ULEV market</w:t>
      </w:r>
      <w:r w:rsidRPr="00667054">
        <w:rPr>
          <w:szCs w:val="22"/>
        </w:rPr>
        <w:t xml:space="preserve"> </w:t>
      </w:r>
      <w:r w:rsidR="00E4031B" w:rsidRPr="00667054">
        <w:rPr>
          <w:szCs w:val="22"/>
        </w:rPr>
        <w:t xml:space="preserve">to help with the cost of </w:t>
      </w:r>
      <w:r w:rsidR="00AE5B00" w:rsidRPr="00667054">
        <w:rPr>
          <w:szCs w:val="22"/>
        </w:rPr>
        <w:t xml:space="preserve">domestic </w:t>
      </w:r>
      <w:proofErr w:type="spellStart"/>
      <w:r w:rsidR="00E4031B" w:rsidRPr="00667054">
        <w:rPr>
          <w:szCs w:val="22"/>
        </w:rPr>
        <w:t>chargepoints</w:t>
      </w:r>
      <w:proofErr w:type="spellEnd"/>
      <w:r w:rsidR="00E4031B" w:rsidRPr="00667054">
        <w:rPr>
          <w:szCs w:val="22"/>
        </w:rPr>
        <w:t xml:space="preserve"> at home and </w:t>
      </w:r>
      <w:r w:rsidR="00AE5B00" w:rsidRPr="00667054">
        <w:rPr>
          <w:szCs w:val="22"/>
        </w:rPr>
        <w:t xml:space="preserve">charging infrastructure </w:t>
      </w:r>
      <w:r w:rsidR="00E4031B" w:rsidRPr="00667054">
        <w:rPr>
          <w:szCs w:val="22"/>
        </w:rPr>
        <w:t>away from home.</w:t>
      </w:r>
      <w:r w:rsidR="00667054" w:rsidRPr="00667054">
        <w:rPr>
          <w:szCs w:val="22"/>
        </w:rPr>
        <w:t xml:space="preserve">  </w:t>
      </w:r>
      <w:r w:rsidR="00667054">
        <w:rPr>
          <w:szCs w:val="22"/>
        </w:rPr>
        <w:t>T</w:t>
      </w:r>
      <w:r w:rsidR="009F190B">
        <w:rPr>
          <w:szCs w:val="22"/>
        </w:rPr>
        <w:t>o date</w:t>
      </w:r>
      <w:r w:rsidR="002947B1">
        <w:rPr>
          <w:szCs w:val="22"/>
        </w:rPr>
        <w:t>,</w:t>
      </w:r>
      <w:r w:rsidR="009F190B">
        <w:rPr>
          <w:szCs w:val="22"/>
        </w:rPr>
        <w:t xml:space="preserve"> OLEV has funded the following </w:t>
      </w:r>
      <w:proofErr w:type="spellStart"/>
      <w:r w:rsidR="009F190B">
        <w:rPr>
          <w:szCs w:val="22"/>
        </w:rPr>
        <w:t>chargepoint</w:t>
      </w:r>
      <w:proofErr w:type="spellEnd"/>
      <w:r w:rsidR="009F190B">
        <w:rPr>
          <w:szCs w:val="22"/>
        </w:rPr>
        <w:t xml:space="preserve"> installations:</w:t>
      </w:r>
    </w:p>
    <w:p w14:paraId="680CF87A" w14:textId="77777777" w:rsidR="00667054" w:rsidRPr="005E7437" w:rsidRDefault="00667054" w:rsidP="005E7437">
      <w:pPr>
        <w:pStyle w:val="Heading3"/>
        <w:numPr>
          <w:ilvl w:val="2"/>
          <w:numId w:val="27"/>
        </w:numPr>
        <w:tabs>
          <w:tab w:val="left" w:pos="720"/>
          <w:tab w:val="left" w:pos="1440"/>
          <w:tab w:val="left" w:pos="2160"/>
        </w:tabs>
        <w:overflowPunct w:val="0"/>
        <w:autoSpaceDE w:val="0"/>
        <w:autoSpaceDN w:val="0"/>
        <w:spacing w:after="120"/>
        <w:ind w:left="1440" w:hanging="720"/>
        <w:textAlignment w:val="baseline"/>
      </w:pPr>
      <w:r w:rsidRPr="005E7437">
        <w:t>4,200 through OLEV’s Plugged in Places (</w:t>
      </w:r>
      <w:proofErr w:type="spellStart"/>
      <w:r w:rsidRPr="005E7437">
        <w:t>PiP</w:t>
      </w:r>
      <w:proofErr w:type="spellEnd"/>
      <w:r w:rsidRPr="005E7437">
        <w:t>) schemes (2010–2014);</w:t>
      </w:r>
    </w:p>
    <w:p w14:paraId="54A54A91" w14:textId="77777777" w:rsidR="00667054" w:rsidRPr="005E7437" w:rsidRDefault="00242332" w:rsidP="005E7437">
      <w:pPr>
        <w:pStyle w:val="Heading3"/>
        <w:numPr>
          <w:ilvl w:val="2"/>
          <w:numId w:val="27"/>
        </w:numPr>
        <w:tabs>
          <w:tab w:val="left" w:pos="720"/>
          <w:tab w:val="left" w:pos="1440"/>
          <w:tab w:val="left" w:pos="2160"/>
        </w:tabs>
        <w:overflowPunct w:val="0"/>
        <w:autoSpaceDE w:val="0"/>
        <w:autoSpaceDN w:val="0"/>
        <w:spacing w:after="120"/>
        <w:ind w:left="1440" w:hanging="720"/>
        <w:textAlignment w:val="baseline"/>
      </w:pPr>
      <w:r w:rsidRPr="005E7437">
        <w:t xml:space="preserve">250 rapids through OLEV’s </w:t>
      </w:r>
      <w:r w:rsidR="00667054" w:rsidRPr="005E7437">
        <w:t>Local authority rapids scheme (2013-2015);</w:t>
      </w:r>
    </w:p>
    <w:p w14:paraId="642A8C3E" w14:textId="77777777" w:rsidR="00667054" w:rsidRPr="005E7437" w:rsidRDefault="00242332" w:rsidP="005E7437">
      <w:pPr>
        <w:pStyle w:val="Heading3"/>
        <w:numPr>
          <w:ilvl w:val="2"/>
          <w:numId w:val="27"/>
        </w:numPr>
        <w:tabs>
          <w:tab w:val="left" w:pos="720"/>
          <w:tab w:val="left" w:pos="1440"/>
          <w:tab w:val="left" w:pos="2160"/>
        </w:tabs>
        <w:overflowPunct w:val="0"/>
        <w:autoSpaceDE w:val="0"/>
        <w:autoSpaceDN w:val="0"/>
        <w:spacing w:after="120"/>
        <w:ind w:left="1440" w:hanging="720"/>
        <w:textAlignment w:val="baseline"/>
      </w:pPr>
      <w:r w:rsidRPr="005E7437">
        <w:t xml:space="preserve">80 </w:t>
      </w:r>
      <w:r w:rsidR="00667054" w:rsidRPr="005E7437">
        <w:t>through</w:t>
      </w:r>
      <w:r w:rsidRPr="005E7437">
        <w:t xml:space="preserve"> OLEV’s </w:t>
      </w:r>
      <w:r w:rsidR="00667054" w:rsidRPr="005E7437">
        <w:t xml:space="preserve">Train station car parks </w:t>
      </w:r>
      <w:r w:rsidRPr="005E7437">
        <w:t>(2013-2015)</w:t>
      </w:r>
      <w:r w:rsidR="00667054" w:rsidRPr="005E7437">
        <w:t>;</w:t>
      </w:r>
    </w:p>
    <w:p w14:paraId="4F53121F" w14:textId="77777777" w:rsidR="00667054" w:rsidRPr="005E7437" w:rsidRDefault="00242332" w:rsidP="005E7437">
      <w:pPr>
        <w:pStyle w:val="Heading3"/>
        <w:numPr>
          <w:ilvl w:val="2"/>
          <w:numId w:val="27"/>
        </w:numPr>
        <w:tabs>
          <w:tab w:val="left" w:pos="720"/>
          <w:tab w:val="left" w:pos="1440"/>
          <w:tab w:val="left" w:pos="2160"/>
        </w:tabs>
        <w:overflowPunct w:val="0"/>
        <w:autoSpaceDE w:val="0"/>
        <w:autoSpaceDN w:val="0"/>
        <w:spacing w:after="120"/>
        <w:ind w:left="1440" w:hanging="720"/>
        <w:textAlignment w:val="baseline"/>
      </w:pPr>
      <w:r w:rsidRPr="005E7437">
        <w:t xml:space="preserve">500 </w:t>
      </w:r>
      <w:r w:rsidR="00667054" w:rsidRPr="005E7437">
        <w:t>through</w:t>
      </w:r>
      <w:r w:rsidRPr="005E7437">
        <w:t xml:space="preserve"> OLEV’s Public </w:t>
      </w:r>
      <w:r w:rsidR="00667054" w:rsidRPr="005E7437">
        <w:t xml:space="preserve">sector estate scheme </w:t>
      </w:r>
      <w:r w:rsidRPr="005E7437">
        <w:t>(2013-2015)</w:t>
      </w:r>
      <w:r w:rsidR="00667054" w:rsidRPr="005E7437">
        <w:t>; and</w:t>
      </w:r>
    </w:p>
    <w:p w14:paraId="40EB02CF" w14:textId="77777777" w:rsidR="00667054" w:rsidRPr="005E7437" w:rsidRDefault="00667054" w:rsidP="005E7437">
      <w:pPr>
        <w:pStyle w:val="Heading3"/>
        <w:numPr>
          <w:ilvl w:val="2"/>
          <w:numId w:val="27"/>
        </w:numPr>
        <w:tabs>
          <w:tab w:val="left" w:pos="720"/>
          <w:tab w:val="left" w:pos="1440"/>
          <w:tab w:val="left" w:pos="2160"/>
        </w:tabs>
        <w:overflowPunct w:val="0"/>
        <w:autoSpaceDE w:val="0"/>
        <w:autoSpaceDN w:val="0"/>
        <w:spacing w:after="120"/>
        <w:ind w:left="1440" w:hanging="720"/>
        <w:textAlignment w:val="baseline"/>
      </w:pPr>
      <w:r w:rsidRPr="005E7437">
        <w:t xml:space="preserve">Over </w:t>
      </w:r>
      <w:r w:rsidR="00242332" w:rsidRPr="005E7437">
        <w:t xml:space="preserve">50,000 domestic </w:t>
      </w:r>
      <w:proofErr w:type="spellStart"/>
      <w:r w:rsidR="00242332" w:rsidRPr="005E7437">
        <w:t>chargepoints</w:t>
      </w:r>
      <w:proofErr w:type="spellEnd"/>
      <w:r w:rsidR="00242332" w:rsidRPr="005E7437">
        <w:t xml:space="preserve"> through the Domestic Recharg</w:t>
      </w:r>
      <w:r w:rsidR="001A6DE2">
        <w:t>ing</w:t>
      </w:r>
      <w:r w:rsidR="00242332" w:rsidRPr="005E7437">
        <w:t xml:space="preserve"> Scheme and the Electric Vehicle </w:t>
      </w:r>
      <w:proofErr w:type="spellStart"/>
      <w:r w:rsidR="00242332" w:rsidRPr="005E7437">
        <w:t>Homecharge</w:t>
      </w:r>
      <w:proofErr w:type="spellEnd"/>
      <w:r w:rsidR="00242332" w:rsidRPr="005E7437">
        <w:t xml:space="preserve"> Scheme</w:t>
      </w:r>
      <w:r w:rsidR="00215073">
        <w:t xml:space="preserve">, </w:t>
      </w:r>
      <w:r w:rsidR="00242332" w:rsidRPr="005E7437">
        <w:t xml:space="preserve">with grants of 75% </w:t>
      </w:r>
      <w:r w:rsidRPr="005E7437">
        <w:t>of the installation cost.</w:t>
      </w:r>
    </w:p>
    <w:p w14:paraId="71622578" w14:textId="77777777" w:rsidR="00E35542" w:rsidRPr="00C10632" w:rsidRDefault="00C10632" w:rsidP="00554EA7">
      <w:pPr>
        <w:pStyle w:val="Heading1"/>
        <w:tabs>
          <w:tab w:val="left" w:pos="720"/>
        </w:tabs>
        <w:overflowPunct w:val="0"/>
        <w:autoSpaceDE w:val="0"/>
        <w:autoSpaceDN w:val="0"/>
        <w:spacing w:after="120"/>
        <w:jc w:val="left"/>
        <w:textAlignment w:val="baseline"/>
        <w:rPr>
          <w:caps w:val="0"/>
          <w:szCs w:val="22"/>
        </w:rPr>
      </w:pPr>
      <w:bookmarkStart w:id="9" w:name="_Toc433283752"/>
      <w:r>
        <w:rPr>
          <w:caps w:val="0"/>
          <w:szCs w:val="22"/>
        </w:rPr>
        <w:t xml:space="preserve">BACKGROUND TO REQUIREMENT/OVERVIEW OF </w:t>
      </w:r>
      <w:bookmarkEnd w:id="6"/>
      <w:r>
        <w:rPr>
          <w:caps w:val="0"/>
          <w:szCs w:val="22"/>
        </w:rPr>
        <w:t>REQUIREMENT</w:t>
      </w:r>
      <w:bookmarkEnd w:id="9"/>
    </w:p>
    <w:p w14:paraId="5D446813" w14:textId="77777777" w:rsidR="00D60773" w:rsidRPr="00D04628" w:rsidRDefault="00FC638D" w:rsidP="00245175">
      <w:pPr>
        <w:pStyle w:val="Heading2"/>
        <w:numPr>
          <w:ilvl w:val="0"/>
          <w:numId w:val="0"/>
        </w:numPr>
        <w:overflowPunct w:val="0"/>
        <w:autoSpaceDE w:val="0"/>
        <w:autoSpaceDN w:val="0"/>
        <w:spacing w:after="120"/>
        <w:textAlignment w:val="baseline"/>
        <w:rPr>
          <w:b/>
          <w:szCs w:val="22"/>
          <w:u w:val="single"/>
        </w:rPr>
      </w:pPr>
      <w:bookmarkStart w:id="10" w:name="_Toc297554774"/>
      <w:bookmarkEnd w:id="7"/>
      <w:r w:rsidRPr="00D04628">
        <w:rPr>
          <w:b/>
          <w:szCs w:val="22"/>
          <w:u w:val="single"/>
        </w:rPr>
        <w:t>Background to requirement</w:t>
      </w:r>
    </w:p>
    <w:p w14:paraId="19C085F0" w14:textId="02BFEA81" w:rsidR="00D60773" w:rsidRDefault="00BA1D68" w:rsidP="00D60773">
      <w:pPr>
        <w:pStyle w:val="Heading2"/>
        <w:tabs>
          <w:tab w:val="clear" w:pos="862"/>
          <w:tab w:val="left" w:pos="720"/>
        </w:tabs>
        <w:overflowPunct w:val="0"/>
        <w:autoSpaceDE w:val="0"/>
        <w:autoSpaceDN w:val="0"/>
        <w:spacing w:after="120"/>
        <w:ind w:left="720"/>
        <w:textAlignment w:val="baseline"/>
        <w:rPr>
          <w:szCs w:val="22"/>
        </w:rPr>
      </w:pPr>
      <w:r>
        <w:rPr>
          <w:szCs w:val="22"/>
        </w:rPr>
        <w:t>For the domestic infrastructure grant schemes</w:t>
      </w:r>
      <w:r w:rsidR="00AE5DDF">
        <w:rPr>
          <w:szCs w:val="22"/>
        </w:rPr>
        <w:t>,</w:t>
      </w:r>
      <w:r>
        <w:rPr>
          <w:szCs w:val="22"/>
        </w:rPr>
        <w:t xml:space="preserve"> </w:t>
      </w:r>
      <w:r w:rsidR="00F702A1">
        <w:rPr>
          <w:szCs w:val="22"/>
        </w:rPr>
        <w:t>t</w:t>
      </w:r>
      <w:r w:rsidR="00D60773">
        <w:rPr>
          <w:szCs w:val="22"/>
        </w:rPr>
        <w:t>here are two aspects to the audit requirements as follows:</w:t>
      </w:r>
    </w:p>
    <w:p w14:paraId="09DEFED0" w14:textId="77149CD6" w:rsidR="00D60773" w:rsidRDefault="00D60773" w:rsidP="00D60773">
      <w:pPr>
        <w:pStyle w:val="Heading3"/>
        <w:numPr>
          <w:ilvl w:val="2"/>
          <w:numId w:val="27"/>
        </w:numPr>
        <w:tabs>
          <w:tab w:val="left" w:pos="720"/>
          <w:tab w:val="left" w:pos="1440"/>
          <w:tab w:val="left" w:pos="2160"/>
        </w:tabs>
        <w:overflowPunct w:val="0"/>
        <w:autoSpaceDE w:val="0"/>
        <w:autoSpaceDN w:val="0"/>
        <w:spacing w:after="120"/>
        <w:ind w:left="1440" w:hanging="720"/>
        <w:textAlignment w:val="baseline"/>
      </w:pPr>
      <w:r w:rsidRPr="00215073">
        <w:t xml:space="preserve">An audit </w:t>
      </w:r>
      <w:r w:rsidR="00F702A1">
        <w:t>(</w:t>
      </w:r>
      <w:r w:rsidR="00F702A1" w:rsidRPr="00AB7572">
        <w:rPr>
          <w:u w:val="single"/>
        </w:rPr>
        <w:t xml:space="preserve">not within the scope of this </w:t>
      </w:r>
      <w:r w:rsidR="008E74BD">
        <w:rPr>
          <w:u w:val="single"/>
        </w:rPr>
        <w:t>Service Description</w:t>
      </w:r>
      <w:r w:rsidR="00F702A1">
        <w:t xml:space="preserve">) </w:t>
      </w:r>
      <w:r>
        <w:t xml:space="preserve">to give a level of independent and objective assurance of compliance of the application and administrative processes managed by </w:t>
      </w:r>
      <w:r w:rsidRPr="00C96C27">
        <w:t xml:space="preserve">Driver and Vehicle Licensing Agency (DVLA) on behalf of OLEV for </w:t>
      </w:r>
      <w:r w:rsidR="00FF032E">
        <w:t xml:space="preserve">the </w:t>
      </w:r>
      <w:r w:rsidR="00016F60">
        <w:t xml:space="preserve">Electric Vehicle </w:t>
      </w:r>
      <w:proofErr w:type="spellStart"/>
      <w:r w:rsidR="00016F60">
        <w:t>Homecharge</w:t>
      </w:r>
      <w:proofErr w:type="spellEnd"/>
      <w:r w:rsidR="00016F60">
        <w:t xml:space="preserve"> Scheme (</w:t>
      </w:r>
      <w:r w:rsidRPr="00C96C27">
        <w:t>EVHS</w:t>
      </w:r>
      <w:r w:rsidR="00016F60">
        <w:t>)</w:t>
      </w:r>
      <w:r w:rsidRPr="00C96C27">
        <w:t xml:space="preserve"> claims by authorised installers on behalf of their domestic customers.</w:t>
      </w:r>
      <w:r>
        <w:t xml:space="preserve"> </w:t>
      </w:r>
      <w:r w:rsidRPr="00215073">
        <w:t xml:space="preserve"> </w:t>
      </w:r>
      <w:r>
        <w:t xml:space="preserve">This has been carried out </w:t>
      </w:r>
      <w:r w:rsidRPr="00737AE5">
        <w:t>by Government Internal Audit Agency</w:t>
      </w:r>
      <w:r w:rsidR="00636A5F">
        <w:t xml:space="preserve"> (GIAA)</w:t>
      </w:r>
      <w:r w:rsidR="00976E03">
        <w:t>; and</w:t>
      </w:r>
    </w:p>
    <w:p w14:paraId="4AE234FF" w14:textId="02CD000A" w:rsidR="00CD6A34" w:rsidRDefault="00CD6A34" w:rsidP="00CD6A34">
      <w:pPr>
        <w:pStyle w:val="Heading3"/>
        <w:numPr>
          <w:ilvl w:val="2"/>
          <w:numId w:val="27"/>
        </w:numPr>
        <w:tabs>
          <w:tab w:val="left" w:pos="720"/>
          <w:tab w:val="left" w:pos="1440"/>
          <w:tab w:val="left" w:pos="2160"/>
        </w:tabs>
        <w:overflowPunct w:val="0"/>
        <w:autoSpaceDE w:val="0"/>
        <w:autoSpaceDN w:val="0"/>
        <w:spacing w:after="120"/>
        <w:ind w:left="1440" w:hanging="720"/>
        <w:textAlignment w:val="baseline"/>
      </w:pPr>
      <w:r>
        <w:t xml:space="preserve">An audit </w:t>
      </w:r>
      <w:r w:rsidR="00F702A1">
        <w:t>(</w:t>
      </w:r>
      <w:r w:rsidR="00F702A1" w:rsidRPr="00AB7572">
        <w:rPr>
          <w:u w:val="single"/>
        </w:rPr>
        <w:t xml:space="preserve">of which this </w:t>
      </w:r>
      <w:r w:rsidR="008E74BD">
        <w:rPr>
          <w:u w:val="single"/>
        </w:rPr>
        <w:t>Service Description</w:t>
      </w:r>
      <w:r w:rsidR="00F702A1" w:rsidRPr="00AB7572">
        <w:rPr>
          <w:u w:val="single"/>
        </w:rPr>
        <w:t xml:space="preserve"> covers</w:t>
      </w:r>
      <w:r w:rsidR="00F702A1">
        <w:t xml:space="preserve">) </w:t>
      </w:r>
      <w:r>
        <w:t xml:space="preserve">to give a level of independent and objective assurance of compliance by the installers and customers – this to be done through on-site visits to installations for EVHS claims and is also to include earlier </w:t>
      </w:r>
      <w:r w:rsidR="00CB3C6C">
        <w:t xml:space="preserve">installations for </w:t>
      </w:r>
      <w:r>
        <w:t xml:space="preserve">DRS </w:t>
      </w:r>
      <w:r w:rsidR="00CB3C6C">
        <w:t>claims.</w:t>
      </w:r>
    </w:p>
    <w:p w14:paraId="76FEEA0A" w14:textId="77777777" w:rsidR="00997C86" w:rsidRDefault="00D93843" w:rsidP="00D93843">
      <w:pPr>
        <w:pStyle w:val="Heading2"/>
        <w:rPr>
          <w:szCs w:val="22"/>
        </w:rPr>
      </w:pPr>
      <w:r w:rsidRPr="00D93843">
        <w:rPr>
          <w:szCs w:val="22"/>
        </w:rPr>
        <w:lastRenderedPageBreak/>
        <w:t xml:space="preserve">Domestic </w:t>
      </w:r>
      <w:proofErr w:type="spellStart"/>
      <w:r w:rsidRPr="00D93843">
        <w:rPr>
          <w:szCs w:val="22"/>
        </w:rPr>
        <w:t>chargepoints</w:t>
      </w:r>
      <w:proofErr w:type="spellEnd"/>
      <w:r w:rsidRPr="00D93843">
        <w:rPr>
          <w:szCs w:val="22"/>
        </w:rPr>
        <w:t xml:space="preserve"> are typically either 16A or 32A with either mode 2 with a BS EN 60309 socket or connector but not with a 3-pin socket (BS 1363) or mode 3 charging</w:t>
      </w:r>
      <w:r>
        <w:rPr>
          <w:szCs w:val="22"/>
        </w:rPr>
        <w:t>.  M</w:t>
      </w:r>
      <w:r w:rsidRPr="00D93843">
        <w:rPr>
          <w:szCs w:val="22"/>
        </w:rPr>
        <w:t>ode 3 is preferred</w:t>
      </w:r>
      <w:r>
        <w:rPr>
          <w:szCs w:val="22"/>
        </w:rPr>
        <w:t xml:space="preserve">.  Modes </w:t>
      </w:r>
      <w:r w:rsidRPr="00D93843">
        <w:rPr>
          <w:szCs w:val="22"/>
        </w:rPr>
        <w:t>1 and 4 are inhibited</w:t>
      </w:r>
      <w:r>
        <w:rPr>
          <w:szCs w:val="22"/>
        </w:rPr>
        <w:t>.</w:t>
      </w:r>
      <w:r w:rsidR="00997C86">
        <w:rPr>
          <w:szCs w:val="22"/>
        </w:rPr>
        <w:t xml:space="preserve">  As part of the DRS and EVHS requirements, there has to be a facility to capture and transmit usage data.</w:t>
      </w:r>
    </w:p>
    <w:p w14:paraId="1ADC62FA" w14:textId="4F1A9492" w:rsidR="00D93843" w:rsidRPr="00CD6A34" w:rsidRDefault="00D93843" w:rsidP="00D93843">
      <w:pPr>
        <w:pStyle w:val="Heading3"/>
        <w:numPr>
          <w:ilvl w:val="0"/>
          <w:numId w:val="0"/>
        </w:numPr>
        <w:tabs>
          <w:tab w:val="left" w:pos="1440"/>
          <w:tab w:val="left" w:pos="2160"/>
        </w:tabs>
        <w:overflowPunct w:val="0"/>
        <w:autoSpaceDE w:val="0"/>
        <w:autoSpaceDN w:val="0"/>
        <w:spacing w:after="120"/>
        <w:textAlignment w:val="baseline"/>
        <w:rPr>
          <w:b/>
          <w:szCs w:val="22"/>
          <w:u w:val="single"/>
        </w:rPr>
      </w:pPr>
      <w:r w:rsidRPr="00CD6A34">
        <w:rPr>
          <w:b/>
          <w:szCs w:val="22"/>
          <w:u w:val="single"/>
        </w:rPr>
        <w:t>Overview of requirement (by grant scheme)</w:t>
      </w:r>
    </w:p>
    <w:p w14:paraId="13CDBE4E" w14:textId="77777777" w:rsidR="00D93843" w:rsidRDefault="00D93843" w:rsidP="00D93843">
      <w:pPr>
        <w:pStyle w:val="Heading2"/>
        <w:numPr>
          <w:ilvl w:val="0"/>
          <w:numId w:val="0"/>
        </w:numPr>
        <w:overflowPunct w:val="0"/>
        <w:autoSpaceDE w:val="0"/>
        <w:autoSpaceDN w:val="0"/>
        <w:spacing w:after="120"/>
        <w:textAlignment w:val="baseline"/>
        <w:rPr>
          <w:szCs w:val="22"/>
        </w:rPr>
      </w:pPr>
      <w:r>
        <w:rPr>
          <w:b/>
          <w:szCs w:val="22"/>
        </w:rPr>
        <w:t>Domestic Recharging Scheme (DRS)</w:t>
      </w:r>
    </w:p>
    <w:p w14:paraId="59EEC375" w14:textId="23138700" w:rsidR="000A1378" w:rsidRDefault="00DE6938" w:rsidP="000A1378">
      <w:pPr>
        <w:pStyle w:val="Heading2"/>
        <w:tabs>
          <w:tab w:val="clear" w:pos="862"/>
          <w:tab w:val="left" w:pos="720"/>
        </w:tabs>
        <w:overflowPunct w:val="0"/>
        <w:autoSpaceDE w:val="0"/>
        <w:autoSpaceDN w:val="0"/>
        <w:spacing w:after="120"/>
        <w:ind w:left="720"/>
        <w:textAlignment w:val="baseline"/>
        <w:rPr>
          <w:szCs w:val="22"/>
        </w:rPr>
      </w:pPr>
      <w:r>
        <w:rPr>
          <w:szCs w:val="22"/>
        </w:rPr>
        <w:t xml:space="preserve">From February 2013 to 31 August 2014, </w:t>
      </w:r>
      <w:r w:rsidR="00CB3C6C">
        <w:rPr>
          <w:szCs w:val="22"/>
        </w:rPr>
        <w:t xml:space="preserve">the </w:t>
      </w:r>
      <w:r>
        <w:rPr>
          <w:szCs w:val="22"/>
        </w:rPr>
        <w:t>DR</w:t>
      </w:r>
      <w:r w:rsidR="000A1378">
        <w:rPr>
          <w:szCs w:val="22"/>
        </w:rPr>
        <w:t xml:space="preserve">S provided grants to plug-in vehicle users for domestic </w:t>
      </w:r>
      <w:proofErr w:type="spellStart"/>
      <w:r w:rsidR="000A1378">
        <w:rPr>
          <w:szCs w:val="22"/>
        </w:rPr>
        <w:t>chargepoints</w:t>
      </w:r>
      <w:proofErr w:type="spellEnd"/>
      <w:r w:rsidR="000A1378">
        <w:rPr>
          <w:szCs w:val="22"/>
        </w:rPr>
        <w:t xml:space="preserve"> to be installed at their residential address.  There was an update of the </w:t>
      </w:r>
      <w:r w:rsidR="00CB3C6C">
        <w:rPr>
          <w:szCs w:val="22"/>
        </w:rPr>
        <w:t xml:space="preserve">DRS </w:t>
      </w:r>
      <w:r w:rsidR="000A1378">
        <w:rPr>
          <w:szCs w:val="22"/>
        </w:rPr>
        <w:t>terms and conditions which came into effect 1</w:t>
      </w:r>
      <w:r>
        <w:rPr>
          <w:szCs w:val="22"/>
        </w:rPr>
        <w:t xml:space="preserve"> July </w:t>
      </w:r>
      <w:r w:rsidR="000A1378">
        <w:rPr>
          <w:szCs w:val="22"/>
        </w:rPr>
        <w:t>201</w:t>
      </w:r>
      <w:r>
        <w:rPr>
          <w:szCs w:val="22"/>
        </w:rPr>
        <w:t>4</w:t>
      </w:r>
      <w:r w:rsidR="000A1378">
        <w:rPr>
          <w:szCs w:val="22"/>
        </w:rPr>
        <w:t>.</w:t>
      </w:r>
    </w:p>
    <w:p w14:paraId="37CD4256" w14:textId="11C1464E" w:rsidR="000A1378" w:rsidRDefault="000A1378" w:rsidP="000A1378">
      <w:pPr>
        <w:pStyle w:val="Heading2"/>
        <w:tabs>
          <w:tab w:val="clear" w:pos="862"/>
          <w:tab w:val="left" w:pos="720"/>
        </w:tabs>
        <w:overflowPunct w:val="0"/>
        <w:autoSpaceDE w:val="0"/>
        <w:autoSpaceDN w:val="0"/>
        <w:spacing w:after="120"/>
        <w:ind w:left="720"/>
        <w:textAlignment w:val="baseline"/>
        <w:rPr>
          <w:szCs w:val="22"/>
        </w:rPr>
      </w:pPr>
      <w:r>
        <w:rPr>
          <w:szCs w:val="22"/>
        </w:rPr>
        <w:t xml:space="preserve">The number of domestic </w:t>
      </w:r>
      <w:proofErr w:type="spellStart"/>
      <w:r>
        <w:rPr>
          <w:szCs w:val="22"/>
        </w:rPr>
        <w:t>chargepoint</w:t>
      </w:r>
      <w:proofErr w:type="spellEnd"/>
      <w:r>
        <w:rPr>
          <w:szCs w:val="22"/>
        </w:rPr>
        <w:t xml:space="preserve"> installations for </w:t>
      </w:r>
      <w:r w:rsidR="00CB3C6C">
        <w:rPr>
          <w:szCs w:val="22"/>
        </w:rPr>
        <w:t xml:space="preserve">the </w:t>
      </w:r>
      <w:r>
        <w:rPr>
          <w:szCs w:val="22"/>
        </w:rPr>
        <w:t>DRS from February 2013 to 31 August 2014 is approximately 44,000.</w:t>
      </w:r>
    </w:p>
    <w:p w14:paraId="5876A71F" w14:textId="77777777" w:rsidR="000A1378" w:rsidRPr="00215073" w:rsidRDefault="000A1378" w:rsidP="000A1378">
      <w:pPr>
        <w:pStyle w:val="Heading2"/>
        <w:tabs>
          <w:tab w:val="clear" w:pos="862"/>
          <w:tab w:val="left" w:pos="720"/>
        </w:tabs>
        <w:overflowPunct w:val="0"/>
        <w:autoSpaceDE w:val="0"/>
        <w:autoSpaceDN w:val="0"/>
        <w:spacing w:after="120"/>
        <w:ind w:left="720"/>
        <w:textAlignment w:val="baseline"/>
        <w:rPr>
          <w:szCs w:val="22"/>
        </w:rPr>
      </w:pPr>
      <w:r>
        <w:rPr>
          <w:szCs w:val="22"/>
        </w:rPr>
        <w:t xml:space="preserve">For the DRS, this will </w:t>
      </w:r>
      <w:r w:rsidRPr="008F23D8">
        <w:rPr>
          <w:szCs w:val="22"/>
        </w:rPr>
        <w:t xml:space="preserve">involve </w:t>
      </w:r>
      <w:r>
        <w:rPr>
          <w:szCs w:val="22"/>
        </w:rPr>
        <w:t>on-site</w:t>
      </w:r>
      <w:r w:rsidRPr="008F23D8">
        <w:rPr>
          <w:szCs w:val="22"/>
        </w:rPr>
        <w:t xml:space="preserve"> visits to </w:t>
      </w:r>
      <w:r>
        <w:rPr>
          <w:szCs w:val="22"/>
        </w:rPr>
        <w:t xml:space="preserve">a sample of addresses of domestic </w:t>
      </w:r>
      <w:r w:rsidRPr="008F23D8">
        <w:rPr>
          <w:szCs w:val="22"/>
        </w:rPr>
        <w:t>installations</w:t>
      </w:r>
      <w:r>
        <w:rPr>
          <w:szCs w:val="22"/>
        </w:rPr>
        <w:t xml:space="preserve"> to ensure compliance with the DRS terms and conditions.  </w:t>
      </w:r>
      <w:r w:rsidR="000C4E60">
        <w:rPr>
          <w:szCs w:val="22"/>
        </w:rPr>
        <w:t xml:space="preserve">Copies of the DRS terms and conditions applicable for the periods February 2013 to 30 June 2014 and 1 July 2014 to 31 August 2014 are </w:t>
      </w:r>
      <w:r>
        <w:rPr>
          <w:szCs w:val="22"/>
        </w:rPr>
        <w:t>annexed to this document</w:t>
      </w:r>
      <w:r w:rsidR="000C4E60">
        <w:rPr>
          <w:szCs w:val="22"/>
        </w:rPr>
        <w:t>.</w:t>
      </w:r>
    </w:p>
    <w:p w14:paraId="5AF62DD9" w14:textId="77777777" w:rsidR="00D04628" w:rsidRDefault="00714D3C" w:rsidP="00D04628">
      <w:pPr>
        <w:pStyle w:val="Heading2"/>
        <w:numPr>
          <w:ilvl w:val="0"/>
          <w:numId w:val="0"/>
        </w:numPr>
        <w:overflowPunct w:val="0"/>
        <w:autoSpaceDE w:val="0"/>
        <w:autoSpaceDN w:val="0"/>
        <w:spacing w:after="120"/>
        <w:textAlignment w:val="baseline"/>
        <w:rPr>
          <w:szCs w:val="22"/>
        </w:rPr>
      </w:pPr>
      <w:r w:rsidRPr="00D60773">
        <w:rPr>
          <w:b/>
          <w:szCs w:val="22"/>
        </w:rPr>
        <w:t xml:space="preserve">Electric Vehicle </w:t>
      </w:r>
      <w:proofErr w:type="spellStart"/>
      <w:r w:rsidRPr="00D60773">
        <w:rPr>
          <w:b/>
          <w:szCs w:val="22"/>
        </w:rPr>
        <w:t>Homecharge</w:t>
      </w:r>
      <w:proofErr w:type="spellEnd"/>
      <w:r w:rsidRPr="00D60773">
        <w:rPr>
          <w:b/>
          <w:szCs w:val="22"/>
        </w:rPr>
        <w:t xml:space="preserve"> Scheme (EVHS)</w:t>
      </w:r>
    </w:p>
    <w:p w14:paraId="3149B2A7" w14:textId="6CD1BFD1" w:rsidR="00714D3C" w:rsidRDefault="00714D3C" w:rsidP="00714D3C">
      <w:pPr>
        <w:pStyle w:val="Heading2"/>
        <w:tabs>
          <w:tab w:val="clear" w:pos="862"/>
          <w:tab w:val="left" w:pos="720"/>
        </w:tabs>
        <w:overflowPunct w:val="0"/>
        <w:autoSpaceDE w:val="0"/>
        <w:autoSpaceDN w:val="0"/>
        <w:spacing w:after="120"/>
        <w:ind w:left="720"/>
        <w:textAlignment w:val="baseline"/>
        <w:rPr>
          <w:szCs w:val="22"/>
        </w:rPr>
      </w:pPr>
      <w:r>
        <w:rPr>
          <w:szCs w:val="22"/>
        </w:rPr>
        <w:t xml:space="preserve">Since 1 September 2014 </w:t>
      </w:r>
      <w:r w:rsidR="00FF032E">
        <w:rPr>
          <w:szCs w:val="22"/>
        </w:rPr>
        <w:t xml:space="preserve">the </w:t>
      </w:r>
      <w:r>
        <w:rPr>
          <w:szCs w:val="22"/>
        </w:rPr>
        <w:t xml:space="preserve">EVHS has provided grants to plug-in vehicle users for domestic </w:t>
      </w:r>
      <w:proofErr w:type="spellStart"/>
      <w:r>
        <w:rPr>
          <w:szCs w:val="22"/>
        </w:rPr>
        <w:t>chargepoints</w:t>
      </w:r>
      <w:proofErr w:type="spellEnd"/>
      <w:r>
        <w:rPr>
          <w:szCs w:val="22"/>
        </w:rPr>
        <w:t xml:space="preserve"> to be installed at their residential address.  There was an update of the </w:t>
      </w:r>
      <w:r w:rsidR="00FF032E">
        <w:rPr>
          <w:szCs w:val="22"/>
        </w:rPr>
        <w:t xml:space="preserve">EVHS </w:t>
      </w:r>
      <w:r>
        <w:rPr>
          <w:szCs w:val="22"/>
        </w:rPr>
        <w:t>terms and conditions which came into effect 13 April 2015.</w:t>
      </w:r>
      <w:r w:rsidR="00CD30EB">
        <w:rPr>
          <w:szCs w:val="22"/>
        </w:rPr>
        <w:t xml:space="preserve"> This scheme is still open.</w:t>
      </w:r>
    </w:p>
    <w:p w14:paraId="73577BD1" w14:textId="1806C6A0" w:rsidR="003F0957" w:rsidRDefault="003F0957" w:rsidP="003F0957">
      <w:pPr>
        <w:pStyle w:val="Heading2"/>
        <w:tabs>
          <w:tab w:val="clear" w:pos="862"/>
          <w:tab w:val="left" w:pos="720"/>
        </w:tabs>
        <w:overflowPunct w:val="0"/>
        <w:autoSpaceDE w:val="0"/>
        <w:autoSpaceDN w:val="0"/>
        <w:spacing w:after="120"/>
        <w:ind w:left="720"/>
        <w:textAlignment w:val="baseline"/>
        <w:rPr>
          <w:szCs w:val="22"/>
        </w:rPr>
      </w:pPr>
      <w:r>
        <w:rPr>
          <w:szCs w:val="22"/>
        </w:rPr>
        <w:t xml:space="preserve">The number of domestic </w:t>
      </w:r>
      <w:proofErr w:type="spellStart"/>
      <w:r>
        <w:rPr>
          <w:szCs w:val="22"/>
        </w:rPr>
        <w:t>chargepoint</w:t>
      </w:r>
      <w:proofErr w:type="spellEnd"/>
      <w:r>
        <w:rPr>
          <w:szCs w:val="22"/>
        </w:rPr>
        <w:t xml:space="preserve"> installations for </w:t>
      </w:r>
      <w:r w:rsidR="00FF032E">
        <w:rPr>
          <w:szCs w:val="22"/>
        </w:rPr>
        <w:t xml:space="preserve">the </w:t>
      </w:r>
      <w:r>
        <w:rPr>
          <w:szCs w:val="22"/>
        </w:rPr>
        <w:t>EVHS from 1 September 2014 to 30 September 2015 is approximately 1</w:t>
      </w:r>
      <w:r w:rsidR="00C96C27">
        <w:rPr>
          <w:szCs w:val="22"/>
        </w:rPr>
        <w:t>2</w:t>
      </w:r>
      <w:r>
        <w:rPr>
          <w:szCs w:val="22"/>
        </w:rPr>
        <w:t>,</w:t>
      </w:r>
      <w:r w:rsidR="00C96C27">
        <w:rPr>
          <w:szCs w:val="22"/>
        </w:rPr>
        <w:t>5</w:t>
      </w:r>
      <w:r>
        <w:rPr>
          <w:szCs w:val="22"/>
        </w:rPr>
        <w:t>00.</w:t>
      </w:r>
    </w:p>
    <w:p w14:paraId="7E36083E" w14:textId="3ADE970D" w:rsidR="0092249B" w:rsidRPr="00215073" w:rsidRDefault="0092249B" w:rsidP="00C96C27">
      <w:pPr>
        <w:pStyle w:val="Heading2"/>
        <w:tabs>
          <w:tab w:val="clear" w:pos="862"/>
          <w:tab w:val="left" w:pos="720"/>
        </w:tabs>
        <w:overflowPunct w:val="0"/>
        <w:autoSpaceDE w:val="0"/>
        <w:autoSpaceDN w:val="0"/>
        <w:spacing w:after="120"/>
        <w:ind w:left="720"/>
        <w:textAlignment w:val="baseline"/>
        <w:rPr>
          <w:szCs w:val="22"/>
        </w:rPr>
      </w:pPr>
      <w:r>
        <w:rPr>
          <w:szCs w:val="22"/>
        </w:rPr>
        <w:t xml:space="preserve">For the EVHS, this will </w:t>
      </w:r>
      <w:r w:rsidRPr="008F23D8">
        <w:rPr>
          <w:szCs w:val="22"/>
        </w:rPr>
        <w:t xml:space="preserve">involve </w:t>
      </w:r>
      <w:r>
        <w:rPr>
          <w:szCs w:val="22"/>
        </w:rPr>
        <w:t>on-site</w:t>
      </w:r>
      <w:r w:rsidRPr="008F23D8">
        <w:rPr>
          <w:szCs w:val="22"/>
        </w:rPr>
        <w:t xml:space="preserve"> visits to </w:t>
      </w:r>
      <w:r>
        <w:rPr>
          <w:szCs w:val="22"/>
        </w:rPr>
        <w:t xml:space="preserve">a sample of addresses of domestic </w:t>
      </w:r>
      <w:r w:rsidRPr="008F23D8">
        <w:rPr>
          <w:szCs w:val="22"/>
        </w:rPr>
        <w:t>installations</w:t>
      </w:r>
      <w:r>
        <w:rPr>
          <w:szCs w:val="22"/>
        </w:rPr>
        <w:t xml:space="preserve"> to ensure compliance with the EVHS terms and conditions.  A copy of the </w:t>
      </w:r>
      <w:r w:rsidR="001B5E92">
        <w:rPr>
          <w:szCs w:val="22"/>
        </w:rPr>
        <w:t xml:space="preserve">current </w:t>
      </w:r>
      <w:r>
        <w:rPr>
          <w:szCs w:val="22"/>
        </w:rPr>
        <w:t xml:space="preserve">EVHS terms and conditions </w:t>
      </w:r>
      <w:r w:rsidR="001B5E92">
        <w:rPr>
          <w:szCs w:val="22"/>
        </w:rPr>
        <w:t>(v1.</w:t>
      </w:r>
      <w:r w:rsidR="00BD4456">
        <w:rPr>
          <w:szCs w:val="22"/>
        </w:rPr>
        <w:t>8</w:t>
      </w:r>
      <w:r w:rsidR="001B5E92">
        <w:rPr>
          <w:szCs w:val="22"/>
        </w:rPr>
        <w:t xml:space="preserve">) </w:t>
      </w:r>
      <w:r>
        <w:rPr>
          <w:szCs w:val="22"/>
        </w:rPr>
        <w:t>is annexed to this document</w:t>
      </w:r>
      <w:r w:rsidR="00BD4456">
        <w:rPr>
          <w:szCs w:val="22"/>
        </w:rPr>
        <w:t>.</w:t>
      </w:r>
    </w:p>
    <w:p w14:paraId="79E73485" w14:textId="77777777" w:rsidR="00460E5D" w:rsidRPr="00C10632" w:rsidRDefault="00C10632" w:rsidP="00554EA7">
      <w:pPr>
        <w:pStyle w:val="Heading1"/>
        <w:tabs>
          <w:tab w:val="left" w:pos="720"/>
        </w:tabs>
        <w:overflowPunct w:val="0"/>
        <w:autoSpaceDE w:val="0"/>
        <w:autoSpaceDN w:val="0"/>
        <w:spacing w:after="120"/>
        <w:jc w:val="left"/>
        <w:textAlignment w:val="baseline"/>
        <w:rPr>
          <w:caps w:val="0"/>
          <w:szCs w:val="22"/>
        </w:rPr>
      </w:pPr>
      <w:bookmarkStart w:id="11" w:name="_Toc433283753"/>
      <w:bookmarkEnd w:id="8"/>
      <w:bookmarkEnd w:id="10"/>
      <w:r>
        <w:rPr>
          <w:caps w:val="0"/>
          <w:szCs w:val="22"/>
        </w:rPr>
        <w:t>SCOPE OF REQUIREMENTS</w:t>
      </w:r>
      <w:bookmarkEnd w:id="11"/>
    </w:p>
    <w:p w14:paraId="35D6D837" w14:textId="77777777" w:rsidR="0083405F" w:rsidRDefault="0083405F" w:rsidP="00EE20E0">
      <w:pPr>
        <w:pStyle w:val="Heading2"/>
        <w:tabs>
          <w:tab w:val="clear" w:pos="862"/>
          <w:tab w:val="left" w:pos="720"/>
        </w:tabs>
        <w:overflowPunct w:val="0"/>
        <w:autoSpaceDE w:val="0"/>
        <w:autoSpaceDN w:val="0"/>
        <w:spacing w:after="120"/>
        <w:ind w:left="720"/>
        <w:textAlignment w:val="baseline"/>
        <w:rPr>
          <w:szCs w:val="22"/>
        </w:rPr>
      </w:pPr>
      <w:r>
        <w:rPr>
          <w:szCs w:val="22"/>
        </w:rPr>
        <w:t>All requirements are to be considered mandatory.</w:t>
      </w:r>
    </w:p>
    <w:p w14:paraId="0E31803D" w14:textId="77777777" w:rsidR="00DE6938" w:rsidRDefault="00EE20E0" w:rsidP="00EE20E0">
      <w:pPr>
        <w:pStyle w:val="Heading2"/>
        <w:tabs>
          <w:tab w:val="clear" w:pos="862"/>
          <w:tab w:val="left" w:pos="720"/>
        </w:tabs>
        <w:overflowPunct w:val="0"/>
        <w:autoSpaceDE w:val="0"/>
        <w:autoSpaceDN w:val="0"/>
        <w:spacing w:after="120"/>
        <w:ind w:left="720"/>
        <w:textAlignment w:val="baseline"/>
        <w:rPr>
          <w:szCs w:val="22"/>
        </w:rPr>
      </w:pPr>
      <w:r w:rsidRPr="00DE6938">
        <w:rPr>
          <w:szCs w:val="22"/>
        </w:rPr>
        <w:t>Grant schemes in scope for this audit are</w:t>
      </w:r>
      <w:r w:rsidR="00DE6938">
        <w:rPr>
          <w:szCs w:val="22"/>
        </w:rPr>
        <w:t>:</w:t>
      </w:r>
    </w:p>
    <w:p w14:paraId="1C1157DD" w14:textId="77777777" w:rsidR="00DE6938" w:rsidRPr="00DE6938" w:rsidRDefault="00EE20E0" w:rsidP="00DE6938">
      <w:pPr>
        <w:pStyle w:val="Heading3"/>
        <w:numPr>
          <w:ilvl w:val="2"/>
          <w:numId w:val="27"/>
        </w:numPr>
        <w:tabs>
          <w:tab w:val="left" w:pos="720"/>
          <w:tab w:val="left" w:pos="1440"/>
          <w:tab w:val="left" w:pos="2160"/>
        </w:tabs>
        <w:overflowPunct w:val="0"/>
        <w:autoSpaceDE w:val="0"/>
        <w:autoSpaceDN w:val="0"/>
        <w:spacing w:after="120"/>
        <w:ind w:left="1440" w:hanging="720"/>
        <w:textAlignment w:val="baseline"/>
      </w:pPr>
      <w:r w:rsidRPr="00DE6938">
        <w:t xml:space="preserve">the </w:t>
      </w:r>
      <w:r w:rsidR="00DE6938" w:rsidRPr="00DE6938">
        <w:t xml:space="preserve">previous schemes (DRS) from February 2013 to 31 August 2014 for domestic </w:t>
      </w:r>
      <w:proofErr w:type="spellStart"/>
      <w:r w:rsidR="00DE6938" w:rsidRPr="00DE6938">
        <w:t>chargepoints</w:t>
      </w:r>
      <w:proofErr w:type="spellEnd"/>
      <w:r w:rsidR="00DE6938" w:rsidRPr="00DE6938">
        <w:t>;</w:t>
      </w:r>
      <w:r w:rsidR="00CD6A34">
        <w:t xml:space="preserve"> and</w:t>
      </w:r>
    </w:p>
    <w:p w14:paraId="6064797F" w14:textId="346A6C58" w:rsidR="00DE6938" w:rsidRPr="00DE6938" w:rsidRDefault="00DE6938" w:rsidP="00DE6938">
      <w:pPr>
        <w:pStyle w:val="Heading3"/>
        <w:numPr>
          <w:ilvl w:val="2"/>
          <w:numId w:val="27"/>
        </w:numPr>
        <w:tabs>
          <w:tab w:val="left" w:pos="720"/>
          <w:tab w:val="left" w:pos="1440"/>
          <w:tab w:val="left" w:pos="2160"/>
        </w:tabs>
        <w:overflowPunct w:val="0"/>
        <w:autoSpaceDE w:val="0"/>
        <w:autoSpaceDN w:val="0"/>
        <w:spacing w:after="120"/>
        <w:ind w:left="1440" w:hanging="720"/>
        <w:textAlignment w:val="baseline"/>
      </w:pPr>
      <w:r w:rsidRPr="00DE6938">
        <w:t xml:space="preserve">the </w:t>
      </w:r>
      <w:r w:rsidR="00EE20E0" w:rsidRPr="00DE6938">
        <w:t xml:space="preserve">current schemes </w:t>
      </w:r>
      <w:r w:rsidRPr="00DE6938">
        <w:t xml:space="preserve">(EVHS) from 1 September 2014 </w:t>
      </w:r>
      <w:r w:rsidR="00EE20E0" w:rsidRPr="00DE6938">
        <w:t xml:space="preserve">for domestic </w:t>
      </w:r>
      <w:proofErr w:type="spellStart"/>
      <w:r w:rsidR="00EE20E0" w:rsidRPr="00DE6938">
        <w:t>chargepoints</w:t>
      </w:r>
      <w:proofErr w:type="spellEnd"/>
      <w:r w:rsidR="003444EC">
        <w:t>.</w:t>
      </w:r>
    </w:p>
    <w:p w14:paraId="0995F088" w14:textId="55096060" w:rsidR="00D46791" w:rsidRDefault="00D46791" w:rsidP="009A3183">
      <w:pPr>
        <w:pStyle w:val="Heading2"/>
        <w:tabs>
          <w:tab w:val="clear" w:pos="862"/>
          <w:tab w:val="left" w:pos="720"/>
          <w:tab w:val="left" w:pos="1440"/>
        </w:tabs>
        <w:overflowPunct w:val="0"/>
        <w:autoSpaceDE w:val="0"/>
        <w:autoSpaceDN w:val="0"/>
        <w:spacing w:after="120"/>
        <w:ind w:left="720"/>
        <w:textAlignment w:val="baseline"/>
        <w:rPr>
          <w:szCs w:val="22"/>
        </w:rPr>
      </w:pPr>
      <w:r>
        <w:rPr>
          <w:szCs w:val="22"/>
        </w:rPr>
        <w:t>Desk</w:t>
      </w:r>
      <w:r w:rsidR="00C623EE">
        <w:rPr>
          <w:szCs w:val="22"/>
        </w:rPr>
        <w:t>-</w:t>
      </w:r>
      <w:r>
        <w:rPr>
          <w:szCs w:val="22"/>
        </w:rPr>
        <w:t xml:space="preserve">checks and on-site visits are required for a sample of installations completed under both </w:t>
      </w:r>
      <w:r w:rsidR="00AA4DCE">
        <w:rPr>
          <w:szCs w:val="22"/>
        </w:rPr>
        <w:t xml:space="preserve">above-mentioned </w:t>
      </w:r>
      <w:r>
        <w:rPr>
          <w:szCs w:val="22"/>
        </w:rPr>
        <w:t>schemes.</w:t>
      </w:r>
    </w:p>
    <w:p w14:paraId="58393A64" w14:textId="1706FC10" w:rsidR="00D23031" w:rsidRDefault="009A3183" w:rsidP="009A3183">
      <w:pPr>
        <w:pStyle w:val="Heading2"/>
        <w:tabs>
          <w:tab w:val="clear" w:pos="862"/>
          <w:tab w:val="left" w:pos="720"/>
          <w:tab w:val="left" w:pos="1440"/>
        </w:tabs>
        <w:overflowPunct w:val="0"/>
        <w:autoSpaceDE w:val="0"/>
        <w:autoSpaceDN w:val="0"/>
        <w:spacing w:after="120"/>
        <w:ind w:left="720"/>
        <w:textAlignment w:val="baseline"/>
        <w:rPr>
          <w:szCs w:val="22"/>
        </w:rPr>
      </w:pPr>
      <w:r>
        <w:rPr>
          <w:szCs w:val="22"/>
        </w:rPr>
        <w:t>On-site visits</w:t>
      </w:r>
      <w:r w:rsidR="00CE3CA8">
        <w:rPr>
          <w:szCs w:val="22"/>
        </w:rPr>
        <w:t xml:space="preserve"> </w:t>
      </w:r>
      <w:r>
        <w:rPr>
          <w:szCs w:val="22"/>
        </w:rPr>
        <w:t xml:space="preserve">should be conducted by experienced and qualified </w:t>
      </w:r>
      <w:r w:rsidR="00D36644">
        <w:rPr>
          <w:szCs w:val="22"/>
        </w:rPr>
        <w:t>e</w:t>
      </w:r>
      <w:r>
        <w:rPr>
          <w:szCs w:val="22"/>
        </w:rPr>
        <w:t xml:space="preserve">lectrical </w:t>
      </w:r>
      <w:r w:rsidR="00D36644">
        <w:rPr>
          <w:szCs w:val="22"/>
        </w:rPr>
        <w:t>i</w:t>
      </w:r>
      <w:r>
        <w:rPr>
          <w:szCs w:val="22"/>
        </w:rPr>
        <w:t xml:space="preserve">nspectors.  The experience should consist of time served as a qualified electrician and </w:t>
      </w:r>
      <w:r w:rsidR="00D36644">
        <w:rPr>
          <w:szCs w:val="22"/>
        </w:rPr>
        <w:t xml:space="preserve">of time served </w:t>
      </w:r>
      <w:r>
        <w:rPr>
          <w:szCs w:val="22"/>
        </w:rPr>
        <w:t xml:space="preserve">as an electrical inspector.  The </w:t>
      </w:r>
      <w:r w:rsidR="00712E30">
        <w:rPr>
          <w:szCs w:val="22"/>
        </w:rPr>
        <w:t xml:space="preserve">minimum </w:t>
      </w:r>
      <w:r>
        <w:rPr>
          <w:szCs w:val="22"/>
        </w:rPr>
        <w:t xml:space="preserve">qualifications should be C&amp;G 2391 &amp; 2392, C&amp;G 2360 Part 1 and 2 with AM1 &amp; 2 or equivalent.  The </w:t>
      </w:r>
      <w:r w:rsidR="00D36644">
        <w:rPr>
          <w:szCs w:val="22"/>
        </w:rPr>
        <w:t>e</w:t>
      </w:r>
      <w:r>
        <w:rPr>
          <w:szCs w:val="22"/>
        </w:rPr>
        <w:t xml:space="preserve">lectrical </w:t>
      </w:r>
      <w:r w:rsidR="00D36644">
        <w:rPr>
          <w:szCs w:val="22"/>
        </w:rPr>
        <w:t>i</w:t>
      </w:r>
      <w:r>
        <w:rPr>
          <w:szCs w:val="22"/>
        </w:rPr>
        <w:t>nspectors needs to be conversant with the theoretical intentions of the technical specifica</w:t>
      </w:r>
      <w:r w:rsidR="001B5E92">
        <w:rPr>
          <w:szCs w:val="22"/>
        </w:rPr>
        <w:t>ti</w:t>
      </w:r>
      <w:r>
        <w:rPr>
          <w:szCs w:val="22"/>
        </w:rPr>
        <w:t xml:space="preserve">ons for installations of </w:t>
      </w:r>
      <w:proofErr w:type="spellStart"/>
      <w:r>
        <w:rPr>
          <w:szCs w:val="22"/>
        </w:rPr>
        <w:t>chargepoints</w:t>
      </w:r>
      <w:proofErr w:type="spellEnd"/>
      <w:r>
        <w:rPr>
          <w:szCs w:val="22"/>
        </w:rPr>
        <w:t>.</w:t>
      </w:r>
    </w:p>
    <w:p w14:paraId="0200B0FB" w14:textId="77777777" w:rsidR="00D23031" w:rsidRDefault="00D23031">
      <w:pPr>
        <w:rPr>
          <w:rFonts w:eastAsia="STZhongsong"/>
          <w:szCs w:val="22"/>
        </w:rPr>
      </w:pPr>
      <w:r>
        <w:rPr>
          <w:szCs w:val="22"/>
        </w:rPr>
        <w:br w:type="page"/>
      </w:r>
    </w:p>
    <w:p w14:paraId="2681F5E2" w14:textId="77777777" w:rsidR="000A1378" w:rsidRPr="002510BA" w:rsidRDefault="000A1378" w:rsidP="000A1378">
      <w:pPr>
        <w:pStyle w:val="Heading2"/>
        <w:numPr>
          <w:ilvl w:val="0"/>
          <w:numId w:val="0"/>
        </w:numPr>
        <w:spacing w:after="120"/>
        <w:rPr>
          <w:u w:val="single"/>
        </w:rPr>
      </w:pPr>
      <w:r w:rsidRPr="002510BA">
        <w:rPr>
          <w:b/>
          <w:u w:val="single"/>
        </w:rPr>
        <w:lastRenderedPageBreak/>
        <w:t xml:space="preserve">Auditing grant claims under the </w:t>
      </w:r>
      <w:r>
        <w:rPr>
          <w:b/>
          <w:u w:val="single"/>
        </w:rPr>
        <w:t>Domestic Recharging Scheme (DRS)</w:t>
      </w:r>
    </w:p>
    <w:p w14:paraId="5DA647A0" w14:textId="17D0B6A8" w:rsidR="000A1378" w:rsidRDefault="000A1378" w:rsidP="000A1378">
      <w:pPr>
        <w:pStyle w:val="Heading2"/>
        <w:tabs>
          <w:tab w:val="clear" w:pos="862"/>
          <w:tab w:val="left" w:pos="720"/>
          <w:tab w:val="left" w:pos="1440"/>
        </w:tabs>
        <w:overflowPunct w:val="0"/>
        <w:autoSpaceDE w:val="0"/>
        <w:autoSpaceDN w:val="0"/>
        <w:spacing w:after="120"/>
        <w:ind w:left="720"/>
        <w:textAlignment w:val="baseline"/>
        <w:rPr>
          <w:szCs w:val="22"/>
        </w:rPr>
      </w:pPr>
      <w:r w:rsidRPr="00C8545F">
        <w:rPr>
          <w:szCs w:val="22"/>
        </w:rPr>
        <w:t>The service provider will be required to carry out d</w:t>
      </w:r>
      <w:r>
        <w:rPr>
          <w:szCs w:val="22"/>
        </w:rPr>
        <w:t>esk-check</w:t>
      </w:r>
      <w:r w:rsidRPr="00C8545F">
        <w:rPr>
          <w:szCs w:val="22"/>
        </w:rPr>
        <w:t xml:space="preserve">s for </w:t>
      </w:r>
      <w:r w:rsidR="000D2508">
        <w:rPr>
          <w:szCs w:val="22"/>
        </w:rPr>
        <w:t xml:space="preserve">a sample </w:t>
      </w:r>
      <w:r w:rsidR="00FF032E">
        <w:rPr>
          <w:szCs w:val="22"/>
        </w:rPr>
        <w:t>taken</w:t>
      </w:r>
      <w:r w:rsidR="00CB3C6C">
        <w:rPr>
          <w:szCs w:val="22"/>
        </w:rPr>
        <w:t xml:space="preserve"> from the </w:t>
      </w:r>
      <w:r w:rsidR="00A23BE3">
        <w:rPr>
          <w:szCs w:val="22"/>
        </w:rPr>
        <w:t>DRS</w:t>
      </w:r>
      <w:r w:rsidRPr="00C8545F">
        <w:rPr>
          <w:szCs w:val="22"/>
        </w:rPr>
        <w:t xml:space="preserve"> domestic </w:t>
      </w:r>
      <w:proofErr w:type="spellStart"/>
      <w:r w:rsidRPr="00C8545F">
        <w:rPr>
          <w:szCs w:val="22"/>
        </w:rPr>
        <w:t>chargepoint</w:t>
      </w:r>
      <w:proofErr w:type="spellEnd"/>
      <w:r w:rsidRPr="00C8545F">
        <w:rPr>
          <w:szCs w:val="22"/>
        </w:rPr>
        <w:t xml:space="preserve"> installation</w:t>
      </w:r>
      <w:r w:rsidR="00CB3C6C">
        <w:rPr>
          <w:szCs w:val="22"/>
        </w:rPr>
        <w:t xml:space="preserve"> claim</w:t>
      </w:r>
      <w:r w:rsidRPr="00C8545F">
        <w:rPr>
          <w:szCs w:val="22"/>
        </w:rPr>
        <w:t>s</w:t>
      </w:r>
      <w:r w:rsidR="00FF032E">
        <w:rPr>
          <w:szCs w:val="22"/>
        </w:rPr>
        <w:t xml:space="preserve"> received</w:t>
      </w:r>
      <w:r w:rsidR="000D2508">
        <w:rPr>
          <w:szCs w:val="22"/>
        </w:rPr>
        <w:t>.</w:t>
      </w:r>
    </w:p>
    <w:p w14:paraId="58E11778" w14:textId="2FB7B296" w:rsidR="000D2508" w:rsidRDefault="000A1378" w:rsidP="000A1378">
      <w:pPr>
        <w:pStyle w:val="Heading2"/>
        <w:tabs>
          <w:tab w:val="clear" w:pos="862"/>
          <w:tab w:val="left" w:pos="720"/>
          <w:tab w:val="left" w:pos="1440"/>
        </w:tabs>
        <w:overflowPunct w:val="0"/>
        <w:autoSpaceDE w:val="0"/>
        <w:autoSpaceDN w:val="0"/>
        <w:spacing w:after="120"/>
        <w:ind w:left="720"/>
        <w:textAlignment w:val="baseline"/>
        <w:rPr>
          <w:szCs w:val="22"/>
        </w:rPr>
      </w:pPr>
      <w:r w:rsidRPr="00C8545F">
        <w:rPr>
          <w:szCs w:val="22"/>
        </w:rPr>
        <w:t xml:space="preserve">OLEV will provide a sample </w:t>
      </w:r>
      <w:r w:rsidR="000D2508">
        <w:rPr>
          <w:szCs w:val="22"/>
        </w:rPr>
        <w:t xml:space="preserve">of around </w:t>
      </w:r>
      <w:r w:rsidR="00C623EE">
        <w:rPr>
          <w:szCs w:val="22"/>
        </w:rPr>
        <w:t>290</w:t>
      </w:r>
      <w:r w:rsidR="000D2508">
        <w:rPr>
          <w:szCs w:val="22"/>
        </w:rPr>
        <w:t xml:space="preserve"> installations (to include those where OLEV has made a judgement of a higher risk of non-compliance and also to be geographically representative) </w:t>
      </w:r>
      <w:r w:rsidRPr="00C8545F">
        <w:rPr>
          <w:szCs w:val="22"/>
        </w:rPr>
        <w:t xml:space="preserve">for </w:t>
      </w:r>
      <w:r>
        <w:rPr>
          <w:szCs w:val="22"/>
        </w:rPr>
        <w:t>desk-check</w:t>
      </w:r>
      <w:r w:rsidR="000D2508">
        <w:rPr>
          <w:szCs w:val="22"/>
        </w:rPr>
        <w:t>s and on-site visits.</w:t>
      </w:r>
    </w:p>
    <w:p w14:paraId="4F16B18C" w14:textId="6FED6E63" w:rsidR="000A1378" w:rsidRDefault="000D2508" w:rsidP="000A1378">
      <w:pPr>
        <w:pStyle w:val="Heading2"/>
        <w:tabs>
          <w:tab w:val="clear" w:pos="862"/>
          <w:tab w:val="left" w:pos="720"/>
          <w:tab w:val="left" w:pos="1440"/>
        </w:tabs>
        <w:overflowPunct w:val="0"/>
        <w:autoSpaceDE w:val="0"/>
        <w:autoSpaceDN w:val="0"/>
        <w:spacing w:after="120"/>
        <w:ind w:left="720"/>
        <w:textAlignment w:val="baseline"/>
        <w:rPr>
          <w:szCs w:val="22"/>
        </w:rPr>
      </w:pPr>
      <w:r>
        <w:rPr>
          <w:szCs w:val="22"/>
        </w:rPr>
        <w:t xml:space="preserve">As </w:t>
      </w:r>
      <w:r w:rsidR="00D47E7C">
        <w:rPr>
          <w:szCs w:val="22"/>
        </w:rPr>
        <w:t>part of the desk-check</w:t>
      </w:r>
      <w:r w:rsidR="00190831">
        <w:rPr>
          <w:szCs w:val="22"/>
        </w:rPr>
        <w:t>ing</w:t>
      </w:r>
      <w:r w:rsidR="00D47E7C">
        <w:rPr>
          <w:szCs w:val="22"/>
        </w:rPr>
        <w:t>, the service provider is to obtain customer full contact details (as OLEV only holds postcode details of installations) from the DRS installers</w:t>
      </w:r>
      <w:r w:rsidR="00D46791">
        <w:rPr>
          <w:szCs w:val="22"/>
        </w:rPr>
        <w:t>, which they are required to make available under the terms of the grant</w:t>
      </w:r>
      <w:r w:rsidR="00D47E7C">
        <w:rPr>
          <w:szCs w:val="22"/>
        </w:rPr>
        <w:t>.</w:t>
      </w:r>
    </w:p>
    <w:p w14:paraId="3482DA3F" w14:textId="77777777" w:rsidR="00EB5657" w:rsidRDefault="00EB5657" w:rsidP="00EB5657">
      <w:pPr>
        <w:pStyle w:val="Heading2"/>
        <w:tabs>
          <w:tab w:val="clear" w:pos="862"/>
          <w:tab w:val="left" w:pos="720"/>
          <w:tab w:val="left" w:pos="1440"/>
        </w:tabs>
        <w:overflowPunct w:val="0"/>
        <w:autoSpaceDE w:val="0"/>
        <w:autoSpaceDN w:val="0"/>
        <w:spacing w:after="120"/>
        <w:ind w:left="720"/>
        <w:textAlignment w:val="baseline"/>
        <w:rPr>
          <w:szCs w:val="22"/>
        </w:rPr>
      </w:pPr>
      <w:r w:rsidRPr="00C8545F">
        <w:rPr>
          <w:szCs w:val="22"/>
        </w:rPr>
        <w:t xml:space="preserve">The service provider will </w:t>
      </w:r>
      <w:r>
        <w:rPr>
          <w:szCs w:val="22"/>
        </w:rPr>
        <w:t xml:space="preserve">also </w:t>
      </w:r>
      <w:r w:rsidRPr="00C8545F">
        <w:rPr>
          <w:szCs w:val="22"/>
        </w:rPr>
        <w:t xml:space="preserve">be required to carry out on-site visits </w:t>
      </w:r>
      <w:r>
        <w:rPr>
          <w:szCs w:val="22"/>
        </w:rPr>
        <w:t>to the sampled installations.</w:t>
      </w:r>
    </w:p>
    <w:p w14:paraId="3935480D" w14:textId="77777777" w:rsidR="00EB5657" w:rsidRDefault="00EB5657" w:rsidP="00EB5657">
      <w:pPr>
        <w:pStyle w:val="Heading2"/>
        <w:tabs>
          <w:tab w:val="clear" w:pos="862"/>
          <w:tab w:val="left" w:pos="720"/>
          <w:tab w:val="left" w:pos="1440"/>
        </w:tabs>
        <w:overflowPunct w:val="0"/>
        <w:autoSpaceDE w:val="0"/>
        <w:autoSpaceDN w:val="0"/>
        <w:spacing w:after="120"/>
        <w:ind w:left="720"/>
        <w:textAlignment w:val="baseline"/>
        <w:rPr>
          <w:szCs w:val="22"/>
        </w:rPr>
      </w:pPr>
      <w:r>
        <w:rPr>
          <w:szCs w:val="22"/>
        </w:rPr>
        <w:t>The service provider will provide summary reporting (as detailed below).</w:t>
      </w:r>
    </w:p>
    <w:p w14:paraId="6C9E64AB" w14:textId="77777777" w:rsidR="00446164" w:rsidRPr="002510BA" w:rsidRDefault="00353832" w:rsidP="000A1378">
      <w:pPr>
        <w:pStyle w:val="Heading2"/>
        <w:numPr>
          <w:ilvl w:val="0"/>
          <w:numId w:val="0"/>
        </w:numPr>
        <w:spacing w:after="120"/>
        <w:rPr>
          <w:u w:val="single"/>
        </w:rPr>
      </w:pPr>
      <w:r w:rsidRPr="002510BA">
        <w:rPr>
          <w:b/>
          <w:u w:val="single"/>
        </w:rPr>
        <w:t xml:space="preserve">Auditing grant claims under the Electric Vehicle </w:t>
      </w:r>
      <w:proofErr w:type="spellStart"/>
      <w:r w:rsidRPr="002510BA">
        <w:rPr>
          <w:b/>
          <w:u w:val="single"/>
        </w:rPr>
        <w:t>Homecharge</w:t>
      </w:r>
      <w:proofErr w:type="spellEnd"/>
      <w:r w:rsidRPr="002510BA">
        <w:rPr>
          <w:b/>
          <w:u w:val="single"/>
        </w:rPr>
        <w:t xml:space="preserve"> Scheme (EVHS)</w:t>
      </w:r>
    </w:p>
    <w:p w14:paraId="33352CAB" w14:textId="77777777" w:rsidR="00096E2F" w:rsidRPr="00C8545F" w:rsidRDefault="00096E2F" w:rsidP="00C8545F">
      <w:pPr>
        <w:pStyle w:val="Heading2"/>
        <w:numPr>
          <w:ilvl w:val="0"/>
          <w:numId w:val="0"/>
        </w:numPr>
        <w:tabs>
          <w:tab w:val="left" w:pos="1440"/>
        </w:tabs>
        <w:overflowPunct w:val="0"/>
        <w:autoSpaceDE w:val="0"/>
        <w:autoSpaceDN w:val="0"/>
        <w:spacing w:after="120"/>
        <w:textAlignment w:val="baseline"/>
        <w:rPr>
          <w:b/>
          <w:szCs w:val="22"/>
        </w:rPr>
      </w:pPr>
      <w:r w:rsidRPr="00C8545F">
        <w:rPr>
          <w:b/>
          <w:szCs w:val="22"/>
        </w:rPr>
        <w:t>Initial sample</w:t>
      </w:r>
    </w:p>
    <w:p w14:paraId="613DEB49" w14:textId="771CC532" w:rsidR="00AD7E9A" w:rsidRDefault="00AD7E9A" w:rsidP="00CF5227">
      <w:pPr>
        <w:pStyle w:val="Heading2"/>
        <w:tabs>
          <w:tab w:val="clear" w:pos="862"/>
          <w:tab w:val="left" w:pos="720"/>
          <w:tab w:val="left" w:pos="1440"/>
        </w:tabs>
        <w:overflowPunct w:val="0"/>
        <w:autoSpaceDE w:val="0"/>
        <w:autoSpaceDN w:val="0"/>
        <w:spacing w:after="120"/>
        <w:ind w:left="720"/>
        <w:textAlignment w:val="baseline"/>
        <w:rPr>
          <w:szCs w:val="22"/>
        </w:rPr>
      </w:pPr>
      <w:r>
        <w:rPr>
          <w:szCs w:val="22"/>
        </w:rPr>
        <w:t xml:space="preserve">The service provider will be required to carry out desk-checks for a sample taken from the EVHS domestic </w:t>
      </w:r>
      <w:proofErr w:type="spellStart"/>
      <w:r>
        <w:rPr>
          <w:szCs w:val="22"/>
        </w:rPr>
        <w:t>chargepoint</w:t>
      </w:r>
      <w:proofErr w:type="spellEnd"/>
      <w:r>
        <w:rPr>
          <w:szCs w:val="22"/>
        </w:rPr>
        <w:t xml:space="preserve"> installation claims received since 1 September 2014 to the beginning of the contract.</w:t>
      </w:r>
    </w:p>
    <w:p w14:paraId="44950EF5" w14:textId="67C34443" w:rsidR="00CF5227" w:rsidRDefault="00CF5227" w:rsidP="00CF5227">
      <w:pPr>
        <w:pStyle w:val="Heading2"/>
        <w:tabs>
          <w:tab w:val="clear" w:pos="862"/>
          <w:tab w:val="left" w:pos="720"/>
          <w:tab w:val="left" w:pos="1440"/>
        </w:tabs>
        <w:overflowPunct w:val="0"/>
        <w:autoSpaceDE w:val="0"/>
        <w:autoSpaceDN w:val="0"/>
        <w:spacing w:after="120"/>
        <w:ind w:left="720"/>
        <w:textAlignment w:val="baseline"/>
        <w:rPr>
          <w:szCs w:val="22"/>
        </w:rPr>
      </w:pPr>
      <w:r w:rsidRPr="00C8545F">
        <w:rPr>
          <w:szCs w:val="22"/>
        </w:rPr>
        <w:t xml:space="preserve">OLEV will provide a sample </w:t>
      </w:r>
      <w:r>
        <w:rPr>
          <w:szCs w:val="22"/>
        </w:rPr>
        <w:t xml:space="preserve">of around </w:t>
      </w:r>
      <w:r w:rsidR="00C623EE">
        <w:rPr>
          <w:szCs w:val="22"/>
        </w:rPr>
        <w:t>180</w:t>
      </w:r>
      <w:r>
        <w:rPr>
          <w:szCs w:val="22"/>
        </w:rPr>
        <w:t xml:space="preserve"> installations (to include those where OLEV has made a judgement of a higher risk of non-compliance and also to be geographically representative) </w:t>
      </w:r>
      <w:r w:rsidRPr="00C8545F">
        <w:rPr>
          <w:szCs w:val="22"/>
        </w:rPr>
        <w:t xml:space="preserve">for </w:t>
      </w:r>
      <w:r>
        <w:rPr>
          <w:szCs w:val="22"/>
        </w:rPr>
        <w:t>desk-checks and on-site visits.</w:t>
      </w:r>
    </w:p>
    <w:p w14:paraId="256BA263" w14:textId="10E69463" w:rsidR="00CF5227" w:rsidRDefault="00CF5227" w:rsidP="00CF5227">
      <w:pPr>
        <w:pStyle w:val="Heading2"/>
        <w:tabs>
          <w:tab w:val="clear" w:pos="862"/>
          <w:tab w:val="left" w:pos="720"/>
          <w:tab w:val="left" w:pos="1440"/>
        </w:tabs>
        <w:overflowPunct w:val="0"/>
        <w:autoSpaceDE w:val="0"/>
        <w:autoSpaceDN w:val="0"/>
        <w:spacing w:after="120"/>
        <w:ind w:left="720"/>
        <w:textAlignment w:val="baseline"/>
        <w:rPr>
          <w:szCs w:val="22"/>
        </w:rPr>
      </w:pPr>
      <w:r>
        <w:rPr>
          <w:szCs w:val="22"/>
        </w:rPr>
        <w:t xml:space="preserve">As part of the desk-checking, the service provider is to obtain customer full contact details (as OLEV only holds </w:t>
      </w:r>
      <w:r w:rsidR="00AD7E9A">
        <w:rPr>
          <w:szCs w:val="22"/>
        </w:rPr>
        <w:t>address</w:t>
      </w:r>
      <w:r>
        <w:rPr>
          <w:szCs w:val="22"/>
        </w:rPr>
        <w:t xml:space="preserve"> details of installations) from the </w:t>
      </w:r>
      <w:r w:rsidR="00FF032E">
        <w:rPr>
          <w:szCs w:val="22"/>
        </w:rPr>
        <w:t>EVHS</w:t>
      </w:r>
      <w:r>
        <w:rPr>
          <w:szCs w:val="22"/>
        </w:rPr>
        <w:t xml:space="preserve"> installers, which they are required to make available under the terms of the grant.</w:t>
      </w:r>
    </w:p>
    <w:p w14:paraId="269E28B4" w14:textId="77777777" w:rsidR="00EB5657" w:rsidRDefault="00EB5657" w:rsidP="00EB5657">
      <w:pPr>
        <w:pStyle w:val="Heading2"/>
        <w:tabs>
          <w:tab w:val="clear" w:pos="862"/>
          <w:tab w:val="left" w:pos="720"/>
          <w:tab w:val="left" w:pos="1440"/>
        </w:tabs>
        <w:overflowPunct w:val="0"/>
        <w:autoSpaceDE w:val="0"/>
        <w:autoSpaceDN w:val="0"/>
        <w:spacing w:after="120"/>
        <w:ind w:left="720"/>
        <w:textAlignment w:val="baseline"/>
        <w:rPr>
          <w:szCs w:val="22"/>
        </w:rPr>
      </w:pPr>
      <w:r w:rsidRPr="00C8545F">
        <w:rPr>
          <w:szCs w:val="22"/>
        </w:rPr>
        <w:t xml:space="preserve">The service provider will </w:t>
      </w:r>
      <w:r>
        <w:rPr>
          <w:szCs w:val="22"/>
        </w:rPr>
        <w:t xml:space="preserve">also </w:t>
      </w:r>
      <w:r w:rsidRPr="00C8545F">
        <w:rPr>
          <w:szCs w:val="22"/>
        </w:rPr>
        <w:t xml:space="preserve">be required to carry out on-site visits </w:t>
      </w:r>
      <w:r>
        <w:rPr>
          <w:szCs w:val="22"/>
        </w:rPr>
        <w:t>to the sampled installations.</w:t>
      </w:r>
    </w:p>
    <w:p w14:paraId="1C8C54CA" w14:textId="77777777" w:rsidR="00EB5657" w:rsidRDefault="00EB5657" w:rsidP="00EB5657">
      <w:pPr>
        <w:pStyle w:val="Heading2"/>
        <w:tabs>
          <w:tab w:val="clear" w:pos="862"/>
          <w:tab w:val="left" w:pos="720"/>
          <w:tab w:val="left" w:pos="1440"/>
        </w:tabs>
        <w:overflowPunct w:val="0"/>
        <w:autoSpaceDE w:val="0"/>
        <w:autoSpaceDN w:val="0"/>
        <w:spacing w:after="120"/>
        <w:ind w:left="720"/>
        <w:textAlignment w:val="baseline"/>
        <w:rPr>
          <w:szCs w:val="22"/>
        </w:rPr>
      </w:pPr>
      <w:r>
        <w:rPr>
          <w:szCs w:val="22"/>
        </w:rPr>
        <w:t>The service provider will provide summary reporting (as detailed below).</w:t>
      </w:r>
    </w:p>
    <w:p w14:paraId="6703D363" w14:textId="77777777" w:rsidR="00096E2F" w:rsidRPr="00C8545F" w:rsidRDefault="00096E2F" w:rsidP="00C8545F">
      <w:pPr>
        <w:pStyle w:val="Heading2"/>
        <w:numPr>
          <w:ilvl w:val="0"/>
          <w:numId w:val="0"/>
        </w:numPr>
        <w:tabs>
          <w:tab w:val="left" w:pos="1440"/>
        </w:tabs>
        <w:overflowPunct w:val="0"/>
        <w:autoSpaceDE w:val="0"/>
        <w:autoSpaceDN w:val="0"/>
        <w:spacing w:after="120"/>
        <w:textAlignment w:val="baseline"/>
        <w:rPr>
          <w:b/>
          <w:szCs w:val="22"/>
        </w:rPr>
      </w:pPr>
      <w:r w:rsidRPr="00C8545F">
        <w:rPr>
          <w:b/>
          <w:szCs w:val="22"/>
        </w:rPr>
        <w:t>Monthly samples</w:t>
      </w:r>
    </w:p>
    <w:p w14:paraId="1085E694" w14:textId="3CF09169" w:rsidR="00AD7E9A" w:rsidRDefault="00AD7E9A" w:rsidP="00AD7E9A">
      <w:pPr>
        <w:pStyle w:val="Heading2"/>
        <w:tabs>
          <w:tab w:val="clear" w:pos="862"/>
          <w:tab w:val="left" w:pos="720"/>
          <w:tab w:val="left" w:pos="1440"/>
        </w:tabs>
        <w:overflowPunct w:val="0"/>
        <w:autoSpaceDE w:val="0"/>
        <w:autoSpaceDN w:val="0"/>
        <w:spacing w:after="120"/>
        <w:ind w:left="720"/>
        <w:textAlignment w:val="baseline"/>
        <w:rPr>
          <w:szCs w:val="22"/>
        </w:rPr>
      </w:pPr>
      <w:r>
        <w:rPr>
          <w:szCs w:val="22"/>
        </w:rPr>
        <w:t xml:space="preserve">The service provider will be required to carry out desk-checks for subsequent monthly samples (after the initial sampling) taken from the EVHS domestic </w:t>
      </w:r>
      <w:proofErr w:type="spellStart"/>
      <w:r>
        <w:rPr>
          <w:szCs w:val="22"/>
        </w:rPr>
        <w:t>chargepoint</w:t>
      </w:r>
      <w:proofErr w:type="spellEnd"/>
      <w:r>
        <w:rPr>
          <w:szCs w:val="22"/>
        </w:rPr>
        <w:t xml:space="preserve"> installations claims received.</w:t>
      </w:r>
    </w:p>
    <w:p w14:paraId="3F2E4557" w14:textId="77777777" w:rsidR="00AD7E9A" w:rsidRDefault="00AD7E9A" w:rsidP="00AD7E9A">
      <w:pPr>
        <w:pStyle w:val="Heading2"/>
        <w:tabs>
          <w:tab w:val="clear" w:pos="862"/>
          <w:tab w:val="left" w:pos="720"/>
          <w:tab w:val="left" w:pos="1440"/>
        </w:tabs>
        <w:overflowPunct w:val="0"/>
        <w:autoSpaceDE w:val="0"/>
        <w:autoSpaceDN w:val="0"/>
        <w:spacing w:after="120"/>
        <w:ind w:left="720"/>
        <w:textAlignment w:val="baseline"/>
        <w:rPr>
          <w:szCs w:val="22"/>
        </w:rPr>
      </w:pPr>
      <w:r>
        <w:rPr>
          <w:szCs w:val="22"/>
        </w:rPr>
        <w:t xml:space="preserve">OLEV will provide a sample of 5% of average monthly domestic </w:t>
      </w:r>
      <w:proofErr w:type="spellStart"/>
      <w:r>
        <w:rPr>
          <w:szCs w:val="22"/>
        </w:rPr>
        <w:t>chargepoint</w:t>
      </w:r>
      <w:proofErr w:type="spellEnd"/>
      <w:r>
        <w:rPr>
          <w:szCs w:val="22"/>
        </w:rPr>
        <w:t xml:space="preserve"> installations, currently 40 (5% of 800).</w:t>
      </w:r>
    </w:p>
    <w:p w14:paraId="38E46314" w14:textId="77777777" w:rsidR="00B04020" w:rsidRDefault="00B04020" w:rsidP="00B04020">
      <w:pPr>
        <w:pStyle w:val="Heading2"/>
        <w:tabs>
          <w:tab w:val="clear" w:pos="862"/>
          <w:tab w:val="left" w:pos="720"/>
          <w:tab w:val="left" w:pos="1440"/>
        </w:tabs>
        <w:overflowPunct w:val="0"/>
        <w:autoSpaceDE w:val="0"/>
        <w:autoSpaceDN w:val="0"/>
        <w:spacing w:after="120"/>
        <w:ind w:left="720"/>
        <w:textAlignment w:val="baseline"/>
        <w:rPr>
          <w:szCs w:val="22"/>
        </w:rPr>
      </w:pPr>
      <w:r>
        <w:rPr>
          <w:szCs w:val="22"/>
        </w:rPr>
        <w:t>As part of the desk-checking, the service provider is to obtain customer full contact details (as OLEV only holds address details of installations) from the EVHS installers, which they are required to make available under the terms of the grant.</w:t>
      </w:r>
    </w:p>
    <w:p w14:paraId="2CB9C564" w14:textId="77777777" w:rsidR="00B04020" w:rsidRDefault="00B04020" w:rsidP="00B04020">
      <w:pPr>
        <w:pStyle w:val="Heading2"/>
        <w:tabs>
          <w:tab w:val="clear" w:pos="862"/>
          <w:tab w:val="left" w:pos="720"/>
          <w:tab w:val="left" w:pos="1440"/>
        </w:tabs>
        <w:overflowPunct w:val="0"/>
        <w:autoSpaceDE w:val="0"/>
        <w:autoSpaceDN w:val="0"/>
        <w:spacing w:after="120"/>
        <w:ind w:left="720"/>
        <w:textAlignment w:val="baseline"/>
        <w:rPr>
          <w:szCs w:val="22"/>
        </w:rPr>
      </w:pPr>
      <w:r w:rsidRPr="00C8545F">
        <w:rPr>
          <w:szCs w:val="22"/>
        </w:rPr>
        <w:t xml:space="preserve">The service provider will </w:t>
      </w:r>
      <w:r>
        <w:rPr>
          <w:szCs w:val="22"/>
        </w:rPr>
        <w:t xml:space="preserve">also </w:t>
      </w:r>
      <w:r w:rsidRPr="00C8545F">
        <w:rPr>
          <w:szCs w:val="22"/>
        </w:rPr>
        <w:t xml:space="preserve">be required to carry out on-site visits </w:t>
      </w:r>
      <w:r>
        <w:rPr>
          <w:szCs w:val="22"/>
        </w:rPr>
        <w:t>to the sampled installations.</w:t>
      </w:r>
    </w:p>
    <w:p w14:paraId="6DD65FF9" w14:textId="77777777" w:rsidR="00B04020" w:rsidRDefault="00B04020" w:rsidP="00B04020">
      <w:pPr>
        <w:pStyle w:val="Heading2"/>
        <w:tabs>
          <w:tab w:val="clear" w:pos="862"/>
          <w:tab w:val="left" w:pos="720"/>
          <w:tab w:val="left" w:pos="1440"/>
        </w:tabs>
        <w:overflowPunct w:val="0"/>
        <w:autoSpaceDE w:val="0"/>
        <w:autoSpaceDN w:val="0"/>
        <w:spacing w:after="120"/>
        <w:ind w:left="720"/>
        <w:textAlignment w:val="baseline"/>
        <w:rPr>
          <w:szCs w:val="22"/>
        </w:rPr>
      </w:pPr>
      <w:r>
        <w:rPr>
          <w:szCs w:val="22"/>
        </w:rPr>
        <w:t>The service provider will provide summary reporting (as detailed below).</w:t>
      </w:r>
    </w:p>
    <w:p w14:paraId="47BA83C0" w14:textId="5111BBF9" w:rsidR="00D23031" w:rsidRDefault="00096E2F" w:rsidP="00096E2F">
      <w:pPr>
        <w:pStyle w:val="Heading2"/>
        <w:tabs>
          <w:tab w:val="clear" w:pos="862"/>
          <w:tab w:val="left" w:pos="720"/>
          <w:tab w:val="left" w:pos="1440"/>
        </w:tabs>
        <w:overflowPunct w:val="0"/>
        <w:autoSpaceDE w:val="0"/>
        <w:autoSpaceDN w:val="0"/>
        <w:spacing w:after="120"/>
        <w:ind w:left="720"/>
        <w:textAlignment w:val="baseline"/>
        <w:rPr>
          <w:szCs w:val="22"/>
        </w:rPr>
      </w:pPr>
      <w:r w:rsidRPr="00C8545F">
        <w:rPr>
          <w:szCs w:val="22"/>
        </w:rPr>
        <w:t xml:space="preserve">There is provision for an escalation in the number of on-site visits to a </w:t>
      </w:r>
      <w:r>
        <w:rPr>
          <w:szCs w:val="22"/>
        </w:rPr>
        <w:t xml:space="preserve">number agreed with OLEV, </w:t>
      </w:r>
      <w:r w:rsidR="004A1738" w:rsidRPr="00C8545F">
        <w:rPr>
          <w:szCs w:val="22"/>
        </w:rPr>
        <w:t xml:space="preserve">should </w:t>
      </w:r>
      <w:r w:rsidR="004A1738">
        <w:rPr>
          <w:szCs w:val="22"/>
        </w:rPr>
        <w:t xml:space="preserve">OLEV require additional on-site visits following </w:t>
      </w:r>
      <w:r w:rsidR="004A1738" w:rsidRPr="00C8545F">
        <w:rPr>
          <w:szCs w:val="22"/>
        </w:rPr>
        <w:t>concerns aris</w:t>
      </w:r>
      <w:r w:rsidR="004A1738">
        <w:rPr>
          <w:szCs w:val="22"/>
        </w:rPr>
        <w:t>ing</w:t>
      </w:r>
      <w:r w:rsidR="004A1738" w:rsidRPr="00C8545F">
        <w:rPr>
          <w:szCs w:val="22"/>
        </w:rPr>
        <w:t xml:space="preserve"> from the first on-site visits</w:t>
      </w:r>
      <w:r w:rsidRPr="00C8545F">
        <w:rPr>
          <w:szCs w:val="22"/>
        </w:rPr>
        <w:t>.</w:t>
      </w:r>
    </w:p>
    <w:p w14:paraId="3065145A" w14:textId="77777777" w:rsidR="00D23031" w:rsidRDefault="00D23031">
      <w:pPr>
        <w:rPr>
          <w:rFonts w:eastAsia="STZhongsong"/>
          <w:szCs w:val="22"/>
        </w:rPr>
      </w:pPr>
      <w:r>
        <w:rPr>
          <w:szCs w:val="22"/>
        </w:rPr>
        <w:br w:type="page"/>
      </w:r>
    </w:p>
    <w:p w14:paraId="595D47AC" w14:textId="11B8BC18" w:rsidR="00096E2F" w:rsidRPr="000C4E60" w:rsidRDefault="00096E2F" w:rsidP="00C8545F">
      <w:pPr>
        <w:pStyle w:val="Heading2"/>
        <w:numPr>
          <w:ilvl w:val="0"/>
          <w:numId w:val="0"/>
        </w:numPr>
        <w:tabs>
          <w:tab w:val="left" w:pos="1440"/>
        </w:tabs>
        <w:overflowPunct w:val="0"/>
        <w:autoSpaceDE w:val="0"/>
        <w:autoSpaceDN w:val="0"/>
        <w:spacing w:after="120"/>
        <w:textAlignment w:val="baseline"/>
        <w:rPr>
          <w:b/>
          <w:szCs w:val="22"/>
          <w:u w:val="single"/>
        </w:rPr>
      </w:pPr>
      <w:r w:rsidRPr="000C4E60">
        <w:rPr>
          <w:b/>
          <w:szCs w:val="22"/>
          <w:u w:val="single"/>
        </w:rPr>
        <w:lastRenderedPageBreak/>
        <w:t>D</w:t>
      </w:r>
      <w:r w:rsidR="00306A7A" w:rsidRPr="000C4E60">
        <w:rPr>
          <w:b/>
          <w:szCs w:val="22"/>
          <w:u w:val="single"/>
        </w:rPr>
        <w:t>esk-check</w:t>
      </w:r>
      <w:r w:rsidRPr="000C4E60">
        <w:rPr>
          <w:b/>
          <w:szCs w:val="22"/>
          <w:u w:val="single"/>
        </w:rPr>
        <w:t>s and on-site visits</w:t>
      </w:r>
      <w:r w:rsidR="00A23BE3" w:rsidRPr="000C4E60">
        <w:rPr>
          <w:b/>
          <w:szCs w:val="22"/>
          <w:u w:val="single"/>
        </w:rPr>
        <w:t xml:space="preserve"> for DRS and EVHS</w:t>
      </w:r>
    </w:p>
    <w:p w14:paraId="6A93730A" w14:textId="77777777" w:rsidR="00353832" w:rsidRDefault="005B0642" w:rsidP="008E15E6">
      <w:pPr>
        <w:pStyle w:val="Heading2"/>
        <w:tabs>
          <w:tab w:val="left" w:pos="720"/>
        </w:tabs>
        <w:spacing w:after="120"/>
        <w:ind w:left="720"/>
      </w:pPr>
      <w:r w:rsidRPr="00A04630">
        <w:t xml:space="preserve">The </w:t>
      </w:r>
      <w:r>
        <w:t>service provider will need carry out the following checks as a minimum</w:t>
      </w:r>
      <w:r w:rsidR="00344121">
        <w:t>:</w:t>
      </w:r>
    </w:p>
    <w:p w14:paraId="35B13381" w14:textId="77777777" w:rsidR="00F41109" w:rsidRDefault="00F01BB7" w:rsidP="008E15E6">
      <w:pPr>
        <w:pStyle w:val="Heading2"/>
        <w:tabs>
          <w:tab w:val="left" w:pos="720"/>
        </w:tabs>
        <w:spacing w:after="120"/>
        <w:ind w:left="720"/>
      </w:pPr>
      <w:r w:rsidRPr="00F01BB7">
        <w:t>D</w:t>
      </w:r>
      <w:r w:rsidR="00306A7A">
        <w:t>esk-check</w:t>
      </w:r>
      <w:r w:rsidRPr="00F01BB7">
        <w:t>s:</w:t>
      </w:r>
    </w:p>
    <w:p w14:paraId="6A11B2C7" w14:textId="77777777" w:rsidR="00976E03" w:rsidRDefault="005B0642" w:rsidP="00F41FA3">
      <w:pPr>
        <w:pStyle w:val="Heading3"/>
        <w:numPr>
          <w:ilvl w:val="0"/>
          <w:numId w:val="24"/>
        </w:numPr>
        <w:tabs>
          <w:tab w:val="left" w:pos="720"/>
          <w:tab w:val="left" w:pos="1440"/>
        </w:tabs>
        <w:spacing w:after="120"/>
        <w:ind w:hanging="720"/>
      </w:pPr>
      <w:r>
        <w:t xml:space="preserve">Check the </w:t>
      </w:r>
      <w:r w:rsidR="00096E2F">
        <w:t xml:space="preserve">claim evidence including </w:t>
      </w:r>
      <w:r w:rsidR="009C313B">
        <w:t xml:space="preserve">claim form and </w:t>
      </w:r>
      <w:r>
        <w:t xml:space="preserve">photographs </w:t>
      </w:r>
      <w:r w:rsidR="00A23BE3">
        <w:t xml:space="preserve">(for EVHS) </w:t>
      </w:r>
      <w:r>
        <w:t xml:space="preserve">for each </w:t>
      </w:r>
      <w:proofErr w:type="spellStart"/>
      <w:r>
        <w:t>chargepoint</w:t>
      </w:r>
      <w:proofErr w:type="spellEnd"/>
      <w:r>
        <w:t xml:space="preserve"> installation to determine any indication of a high risk of non-compliance with any of the terms and condit</w:t>
      </w:r>
      <w:r w:rsidR="00636A5F">
        <w:t>i</w:t>
      </w:r>
      <w:r>
        <w:t xml:space="preserve">ons as outlined in the </w:t>
      </w:r>
      <w:r w:rsidR="00A23BE3">
        <w:t xml:space="preserve">DRS and </w:t>
      </w:r>
      <w:r>
        <w:t xml:space="preserve">EVHS </w:t>
      </w:r>
      <w:r w:rsidR="00A23BE3">
        <w:t xml:space="preserve">guidance </w:t>
      </w:r>
      <w:r w:rsidRPr="00BB2BE1">
        <w:t>document</w:t>
      </w:r>
      <w:r w:rsidR="00A23BE3">
        <w:t>s</w:t>
      </w:r>
      <w:r w:rsidRPr="00BB2BE1">
        <w:t xml:space="preserve"> (e.g. evidence of subsidisation</w:t>
      </w:r>
      <w:r w:rsidR="00BB2BE1" w:rsidRPr="00BB2BE1">
        <w:t>, standardisation</w:t>
      </w:r>
      <w:r w:rsidRPr="00BB2BE1">
        <w:t xml:space="preserve"> or over</w:t>
      </w:r>
      <w:r>
        <w:t>-inflation of costs for stated time and materials</w:t>
      </w:r>
      <w:r w:rsidR="00976E03">
        <w:t>); and</w:t>
      </w:r>
    </w:p>
    <w:p w14:paraId="4404711B" w14:textId="77777777" w:rsidR="00235BE2" w:rsidRDefault="000D07EF" w:rsidP="00F41FA3">
      <w:pPr>
        <w:pStyle w:val="Heading3"/>
        <w:numPr>
          <w:ilvl w:val="0"/>
          <w:numId w:val="24"/>
        </w:numPr>
        <w:tabs>
          <w:tab w:val="left" w:pos="720"/>
          <w:tab w:val="left" w:pos="1440"/>
        </w:tabs>
        <w:spacing w:after="120"/>
        <w:ind w:hanging="720"/>
      </w:pPr>
      <w:r>
        <w:t xml:space="preserve">Each </w:t>
      </w:r>
      <w:r w:rsidR="00976E03">
        <w:t xml:space="preserve">desk-check </w:t>
      </w:r>
      <w:r>
        <w:t xml:space="preserve">to be recorded on a desk-check </w:t>
      </w:r>
      <w:r w:rsidR="00976E03">
        <w:t>worksheet</w:t>
      </w:r>
      <w:r>
        <w:t>.</w:t>
      </w:r>
    </w:p>
    <w:p w14:paraId="7973F977" w14:textId="77777777" w:rsidR="00235BE2" w:rsidRDefault="00235BE2" w:rsidP="00F01BB7">
      <w:pPr>
        <w:pStyle w:val="Heading2"/>
        <w:tabs>
          <w:tab w:val="clear" w:pos="862"/>
          <w:tab w:val="left" w:pos="720"/>
        </w:tabs>
        <w:spacing w:after="120"/>
        <w:ind w:left="720"/>
      </w:pPr>
      <w:r>
        <w:t>On</w:t>
      </w:r>
      <w:r w:rsidR="00DF5358">
        <w:t>-</w:t>
      </w:r>
      <w:r>
        <w:t xml:space="preserve">site </w:t>
      </w:r>
      <w:r w:rsidR="00DF5358">
        <w:t>visit checks</w:t>
      </w:r>
      <w:r>
        <w:t>:</w:t>
      </w:r>
    </w:p>
    <w:p w14:paraId="71363035" w14:textId="77777777" w:rsidR="00235BE2" w:rsidRDefault="00967EDD" w:rsidP="00554EA7">
      <w:pPr>
        <w:pStyle w:val="Heading3"/>
        <w:numPr>
          <w:ilvl w:val="0"/>
          <w:numId w:val="24"/>
        </w:numPr>
        <w:tabs>
          <w:tab w:val="left" w:pos="720"/>
          <w:tab w:val="left" w:pos="1440"/>
        </w:tabs>
        <w:spacing w:after="120"/>
        <w:ind w:hanging="720"/>
      </w:pPr>
      <w:r>
        <w:t>Determine that a</w:t>
      </w:r>
      <w:r w:rsidR="00235BE2">
        <w:t xml:space="preserve"> </w:t>
      </w:r>
      <w:proofErr w:type="spellStart"/>
      <w:r w:rsidR="00235BE2">
        <w:t>chargepoint</w:t>
      </w:r>
      <w:proofErr w:type="spellEnd"/>
      <w:r w:rsidR="00235BE2">
        <w:t xml:space="preserve"> has been installed and is working</w:t>
      </w:r>
      <w:r w:rsidR="00976E03">
        <w:t>;</w:t>
      </w:r>
    </w:p>
    <w:p w14:paraId="46E44356" w14:textId="77777777" w:rsidR="00235BE2" w:rsidRDefault="00967EDD" w:rsidP="00554EA7">
      <w:pPr>
        <w:pStyle w:val="Heading3"/>
        <w:numPr>
          <w:ilvl w:val="0"/>
          <w:numId w:val="24"/>
        </w:numPr>
        <w:tabs>
          <w:tab w:val="left" w:pos="720"/>
          <w:tab w:val="left" w:pos="1440"/>
        </w:tabs>
        <w:spacing w:after="120"/>
        <w:ind w:hanging="720"/>
      </w:pPr>
      <w:r>
        <w:t xml:space="preserve">Determine that the </w:t>
      </w:r>
      <w:proofErr w:type="spellStart"/>
      <w:r>
        <w:t>chargepoint</w:t>
      </w:r>
      <w:proofErr w:type="spellEnd"/>
      <w:r>
        <w:t xml:space="preserve"> installation </w:t>
      </w:r>
      <w:r w:rsidR="00235BE2">
        <w:t xml:space="preserve">meet </w:t>
      </w:r>
      <w:r>
        <w:t xml:space="preserve">the </w:t>
      </w:r>
      <w:r w:rsidR="00235BE2">
        <w:t>requirements</w:t>
      </w:r>
      <w:r w:rsidR="004B30C9">
        <w:t xml:space="preserve"> set out in</w:t>
      </w:r>
      <w:r>
        <w:t xml:space="preserve"> the </w:t>
      </w:r>
      <w:r w:rsidR="00A23BE3">
        <w:t xml:space="preserve">DRS and </w:t>
      </w:r>
      <w:r>
        <w:t xml:space="preserve">EVHS </w:t>
      </w:r>
      <w:r w:rsidR="00A23BE3">
        <w:t>guidance</w:t>
      </w:r>
      <w:r w:rsidR="004B30C9">
        <w:t xml:space="preserve"> </w:t>
      </w:r>
      <w:r>
        <w:t>terms and conditions</w:t>
      </w:r>
      <w:r w:rsidR="00235BE2">
        <w:t xml:space="preserve"> (</w:t>
      </w:r>
      <w:r w:rsidR="004B30C9">
        <w:t>e</w:t>
      </w:r>
      <w:r>
        <w:t>.</w:t>
      </w:r>
      <w:r w:rsidR="004B30C9">
        <w:t>g</w:t>
      </w:r>
      <w:r>
        <w:t>.</w:t>
      </w:r>
      <w:r w:rsidR="004B30C9">
        <w:t xml:space="preserve"> </w:t>
      </w:r>
      <w:r w:rsidR="00235BE2">
        <w:t>off-street parking</w:t>
      </w:r>
      <w:r>
        <w:t xml:space="preserve"> and</w:t>
      </w:r>
      <w:r w:rsidR="00235BE2">
        <w:t xml:space="preserve"> proximity of </w:t>
      </w:r>
      <w:proofErr w:type="spellStart"/>
      <w:r w:rsidR="00235BE2">
        <w:t>chargepoint</w:t>
      </w:r>
      <w:proofErr w:type="spellEnd"/>
      <w:r w:rsidR="00235BE2">
        <w:t xml:space="preserve"> to parking)</w:t>
      </w:r>
      <w:r w:rsidR="00976E03">
        <w:t>;</w:t>
      </w:r>
    </w:p>
    <w:p w14:paraId="3DF80B3D" w14:textId="77777777" w:rsidR="00A04930" w:rsidRDefault="00967EDD" w:rsidP="00554EA7">
      <w:pPr>
        <w:pStyle w:val="Heading3"/>
        <w:numPr>
          <w:ilvl w:val="0"/>
          <w:numId w:val="23"/>
        </w:numPr>
        <w:tabs>
          <w:tab w:val="left" w:pos="720"/>
          <w:tab w:val="left" w:pos="1440"/>
        </w:tabs>
        <w:spacing w:after="120"/>
        <w:ind w:hanging="720"/>
      </w:pPr>
      <w:r>
        <w:t>Determine c</w:t>
      </w:r>
      <w:r w:rsidR="00A04930">
        <w:t>ompliance with technical specifications (</w:t>
      </w:r>
      <w:proofErr w:type="spellStart"/>
      <w:r w:rsidR="00A04930">
        <w:t>eg</w:t>
      </w:r>
      <w:proofErr w:type="spellEnd"/>
      <w:r w:rsidR="00A04930">
        <w:t xml:space="preserve">. </w:t>
      </w:r>
      <w:proofErr w:type="spellStart"/>
      <w:r w:rsidR="00A04930">
        <w:t>chargepoints</w:t>
      </w:r>
      <w:proofErr w:type="spellEnd"/>
      <w:r w:rsidR="00A04930">
        <w:t xml:space="preserve"> are fitted safely and securely; meeting the requirements set out in the IET C</w:t>
      </w:r>
      <w:r>
        <w:t>ode of Practice</w:t>
      </w:r>
      <w:r w:rsidR="00A04930">
        <w:t>; UK wiring regulations; and building regulations)</w:t>
      </w:r>
      <w:r w:rsidR="00976E03">
        <w:t>;</w:t>
      </w:r>
    </w:p>
    <w:p w14:paraId="6FD40A8F" w14:textId="77777777" w:rsidR="000D07EF" w:rsidRDefault="00967EDD" w:rsidP="00554EA7">
      <w:pPr>
        <w:pStyle w:val="Heading3"/>
        <w:numPr>
          <w:ilvl w:val="0"/>
          <w:numId w:val="24"/>
        </w:numPr>
        <w:tabs>
          <w:tab w:val="left" w:pos="720"/>
          <w:tab w:val="left" w:pos="1440"/>
        </w:tabs>
        <w:spacing w:after="120"/>
        <w:ind w:hanging="720"/>
      </w:pPr>
      <w:r>
        <w:t xml:space="preserve">Assess the </w:t>
      </w:r>
      <w:proofErr w:type="spellStart"/>
      <w:r>
        <w:t>chargepoint</w:t>
      </w:r>
      <w:proofErr w:type="spellEnd"/>
      <w:r>
        <w:t xml:space="preserve"> installation to determine that the stated time and materials taken are realistic and make a judgement as to whether or not </w:t>
      </w:r>
      <w:r w:rsidR="00BB2BE1">
        <w:t xml:space="preserve">declared </w:t>
      </w:r>
      <w:r>
        <w:t>costs are</w:t>
      </w:r>
      <w:r w:rsidR="00BB2BE1">
        <w:t xml:space="preserve"> a true reflection of actual costs; </w:t>
      </w:r>
      <w:r w:rsidR="000D07EF">
        <w:t>and</w:t>
      </w:r>
    </w:p>
    <w:p w14:paraId="34A60344" w14:textId="77777777" w:rsidR="007801C3" w:rsidRDefault="000D07EF" w:rsidP="00554EA7">
      <w:pPr>
        <w:pStyle w:val="Heading3"/>
        <w:numPr>
          <w:ilvl w:val="0"/>
          <w:numId w:val="24"/>
        </w:numPr>
        <w:tabs>
          <w:tab w:val="left" w:pos="720"/>
          <w:tab w:val="left" w:pos="1440"/>
        </w:tabs>
        <w:spacing w:after="120"/>
        <w:ind w:hanging="720"/>
      </w:pPr>
      <w:r>
        <w:t>Each on-site visit to be recorded on an on-site worksheet (with photographs).</w:t>
      </w:r>
    </w:p>
    <w:p w14:paraId="5FD81028" w14:textId="33F13FF1" w:rsidR="00833911" w:rsidRPr="001772AE" w:rsidRDefault="00C623EE" w:rsidP="00446164">
      <w:pPr>
        <w:pStyle w:val="Heading2"/>
        <w:numPr>
          <w:ilvl w:val="0"/>
          <w:numId w:val="0"/>
        </w:numPr>
        <w:spacing w:after="120"/>
        <w:rPr>
          <w:u w:val="single"/>
        </w:rPr>
      </w:pPr>
      <w:r>
        <w:rPr>
          <w:b/>
          <w:u w:val="single"/>
        </w:rPr>
        <w:t>Further desk-checks and on-site visits</w:t>
      </w:r>
    </w:p>
    <w:p w14:paraId="1818C304" w14:textId="77777777" w:rsidR="00C623EE" w:rsidRPr="00CF5227" w:rsidRDefault="00C623EE" w:rsidP="00C623EE">
      <w:pPr>
        <w:pStyle w:val="Heading2"/>
        <w:tabs>
          <w:tab w:val="clear" w:pos="862"/>
          <w:tab w:val="left" w:pos="720"/>
          <w:tab w:val="left" w:pos="1440"/>
        </w:tabs>
        <w:overflowPunct w:val="0"/>
        <w:autoSpaceDE w:val="0"/>
        <w:autoSpaceDN w:val="0"/>
        <w:spacing w:after="120"/>
        <w:ind w:left="720"/>
        <w:textAlignment w:val="baseline"/>
        <w:rPr>
          <w:szCs w:val="22"/>
        </w:rPr>
      </w:pPr>
      <w:r w:rsidRPr="004669EC">
        <w:rPr>
          <w:szCs w:val="22"/>
        </w:rPr>
        <w:t xml:space="preserve">There is provision for an escalation in the number of extra on-site visits (on a call-off basis) to a maximum of </w:t>
      </w:r>
      <w:r w:rsidRPr="00C623EE">
        <w:rPr>
          <w:szCs w:val="22"/>
        </w:rPr>
        <w:t>100</w:t>
      </w:r>
      <w:r w:rsidRPr="004669EC">
        <w:rPr>
          <w:szCs w:val="22"/>
        </w:rPr>
        <w:t>, should OLEV require additional on-site visits following concerns arising from the first on-site visits.</w:t>
      </w:r>
    </w:p>
    <w:p w14:paraId="3D26E47F" w14:textId="08FE32FE" w:rsidR="00C623EE" w:rsidRPr="00C623EE" w:rsidRDefault="00C623EE" w:rsidP="00C623EE">
      <w:pPr>
        <w:pStyle w:val="Heading2"/>
        <w:numPr>
          <w:ilvl w:val="0"/>
          <w:numId w:val="0"/>
        </w:numPr>
        <w:spacing w:after="120"/>
        <w:rPr>
          <w:b/>
          <w:u w:val="single"/>
        </w:rPr>
      </w:pPr>
      <w:r w:rsidRPr="00C623EE">
        <w:rPr>
          <w:b/>
          <w:u w:val="single"/>
        </w:rPr>
        <w:t>Reporting</w:t>
      </w:r>
    </w:p>
    <w:p w14:paraId="7EF0C12B" w14:textId="7BAFFB7C" w:rsidR="001D3D58" w:rsidRDefault="00B04020" w:rsidP="00CA2387">
      <w:pPr>
        <w:pStyle w:val="Heading2"/>
        <w:tabs>
          <w:tab w:val="clear" w:pos="862"/>
          <w:tab w:val="left" w:pos="720"/>
        </w:tabs>
        <w:spacing w:after="120"/>
        <w:ind w:left="720"/>
      </w:pPr>
      <w:r>
        <w:t>Summary</w:t>
      </w:r>
      <w:r w:rsidR="001D3D58">
        <w:t xml:space="preserve"> </w:t>
      </w:r>
      <w:r w:rsidR="001D3D58" w:rsidRPr="00C96363">
        <w:t xml:space="preserve">reports </w:t>
      </w:r>
      <w:r w:rsidR="001D3D58">
        <w:t xml:space="preserve">should </w:t>
      </w:r>
      <w:r w:rsidR="001D3D58" w:rsidRPr="00C96363">
        <w:t xml:space="preserve">be produced </w:t>
      </w:r>
      <w:r>
        <w:t xml:space="preserve">for the DRS </w:t>
      </w:r>
      <w:r w:rsidR="00875685">
        <w:t xml:space="preserve">installations </w:t>
      </w:r>
      <w:r>
        <w:t xml:space="preserve">and the EVHS </w:t>
      </w:r>
      <w:r w:rsidR="00875685">
        <w:t xml:space="preserve">installations in the </w:t>
      </w:r>
      <w:r>
        <w:t xml:space="preserve">initial period and monthly periods; </w:t>
      </w:r>
      <w:r w:rsidR="001D3D58" w:rsidRPr="00C96363">
        <w:t>and submitted to OLEV electronically</w:t>
      </w:r>
      <w:r w:rsidR="001D3D58">
        <w:t xml:space="preserve"> using a mixture of formats to display information </w:t>
      </w:r>
      <w:r w:rsidR="00554571">
        <w:t xml:space="preserve">concisely and legibly so they are understandable </w:t>
      </w:r>
      <w:r w:rsidR="001D3D58">
        <w:t xml:space="preserve">(e.g. </w:t>
      </w:r>
      <w:r w:rsidR="000875D9">
        <w:t xml:space="preserve">narrative, </w:t>
      </w:r>
      <w:r w:rsidR="001D3D58">
        <w:t>graphs, charts</w:t>
      </w:r>
      <w:r w:rsidR="000875D9">
        <w:t xml:space="preserve"> and</w:t>
      </w:r>
      <w:r w:rsidR="001D3D58">
        <w:t xml:space="preserve"> tables</w:t>
      </w:r>
      <w:r w:rsidR="001D3D58" w:rsidRPr="00C96363">
        <w:t>)</w:t>
      </w:r>
      <w:r w:rsidR="001D3D58">
        <w:t xml:space="preserve"> demonstrating the range of </w:t>
      </w:r>
      <w:r w:rsidR="001D3D58" w:rsidRPr="00C96363">
        <w:t>audit checks</w:t>
      </w:r>
      <w:r w:rsidR="00554571">
        <w:t>.</w:t>
      </w:r>
    </w:p>
    <w:p w14:paraId="752F8B60" w14:textId="1C628643" w:rsidR="0051730D" w:rsidRPr="00BB2541" w:rsidRDefault="00BB2541" w:rsidP="00BB2541">
      <w:pPr>
        <w:pStyle w:val="Heading2"/>
        <w:tabs>
          <w:tab w:val="clear" w:pos="862"/>
          <w:tab w:val="left" w:pos="720"/>
        </w:tabs>
        <w:spacing w:after="120"/>
        <w:ind w:left="720"/>
      </w:pPr>
      <w:r w:rsidRPr="00BB2541">
        <w:t xml:space="preserve">The format of the </w:t>
      </w:r>
      <w:r w:rsidR="00B04020">
        <w:t xml:space="preserve">summary </w:t>
      </w:r>
      <w:r w:rsidRPr="00BB2541">
        <w:t>reports is to be determined in agreement between OLEV and the service provider</w:t>
      </w:r>
      <w:r>
        <w:t>,</w:t>
      </w:r>
      <w:r w:rsidRPr="00BB2541">
        <w:t xml:space="preserve"> subject to that the </w:t>
      </w:r>
      <w:r w:rsidR="00B04020">
        <w:t xml:space="preserve">summary </w:t>
      </w:r>
      <w:r w:rsidR="00554571" w:rsidRPr="00BB2541">
        <w:t xml:space="preserve">reports </w:t>
      </w:r>
      <w:r w:rsidR="0051730D" w:rsidRPr="00BB2541">
        <w:t>should include as a minimum:</w:t>
      </w:r>
    </w:p>
    <w:p w14:paraId="3C02CC59" w14:textId="2DB94808" w:rsidR="0051730D" w:rsidRDefault="0051730D" w:rsidP="00554EA7">
      <w:pPr>
        <w:pStyle w:val="Heading2"/>
        <w:numPr>
          <w:ilvl w:val="1"/>
          <w:numId w:val="28"/>
        </w:numPr>
        <w:tabs>
          <w:tab w:val="clear" w:pos="862"/>
          <w:tab w:val="left" w:pos="720"/>
          <w:tab w:val="left" w:pos="1440"/>
        </w:tabs>
        <w:spacing w:after="120"/>
        <w:ind w:left="1440"/>
      </w:pPr>
      <w:r>
        <w:t>the numbers of checks carried out</w:t>
      </w:r>
      <w:r w:rsidR="00554571">
        <w:t xml:space="preserve"> (</w:t>
      </w:r>
      <w:r>
        <w:t xml:space="preserve">broken down </w:t>
      </w:r>
      <w:r w:rsidR="00856EEB">
        <w:t xml:space="preserve">by </w:t>
      </w:r>
      <w:r w:rsidR="00554571">
        <w:t>scheme) by d</w:t>
      </w:r>
      <w:r w:rsidR="00306A7A">
        <w:t>esk-check</w:t>
      </w:r>
      <w:r w:rsidR="00554571">
        <w:t xml:space="preserve">s and on-site visits to </w:t>
      </w:r>
      <w:proofErr w:type="spellStart"/>
      <w:r w:rsidR="00554571">
        <w:t>chargepoint</w:t>
      </w:r>
      <w:proofErr w:type="spellEnd"/>
      <w:r w:rsidR="00554571">
        <w:t xml:space="preserve"> locations</w:t>
      </w:r>
      <w:r w:rsidR="00976E03">
        <w:t>;</w:t>
      </w:r>
    </w:p>
    <w:p w14:paraId="52665084" w14:textId="77777777" w:rsidR="00541D02" w:rsidRDefault="0051730D" w:rsidP="00554EA7">
      <w:pPr>
        <w:pStyle w:val="Heading2"/>
        <w:numPr>
          <w:ilvl w:val="1"/>
          <w:numId w:val="28"/>
        </w:numPr>
        <w:tabs>
          <w:tab w:val="clear" w:pos="862"/>
          <w:tab w:val="left" w:pos="720"/>
          <w:tab w:val="left" w:pos="1440"/>
        </w:tabs>
        <w:spacing w:after="120"/>
        <w:ind w:left="1440"/>
      </w:pPr>
      <w:r>
        <w:t>the number of issues found broken down by issue type</w:t>
      </w:r>
      <w:r w:rsidR="00976E03">
        <w:t>;</w:t>
      </w:r>
    </w:p>
    <w:p w14:paraId="3A2BBE28" w14:textId="039358BF" w:rsidR="0051730D" w:rsidRDefault="0051730D" w:rsidP="00BD3F59">
      <w:pPr>
        <w:pStyle w:val="Heading2"/>
        <w:numPr>
          <w:ilvl w:val="1"/>
          <w:numId w:val="28"/>
        </w:numPr>
        <w:tabs>
          <w:tab w:val="clear" w:pos="862"/>
          <w:tab w:val="left" w:pos="720"/>
          <w:tab w:val="left" w:pos="1440"/>
        </w:tabs>
        <w:spacing w:after="120"/>
        <w:ind w:left="1440"/>
      </w:pPr>
      <w:r>
        <w:t>the number of passes/fails</w:t>
      </w:r>
      <w:r w:rsidR="00976E03">
        <w:t>;</w:t>
      </w:r>
    </w:p>
    <w:p w14:paraId="3B2AD514" w14:textId="77777777" w:rsidR="0051730D" w:rsidRDefault="0051730D" w:rsidP="00554EA7">
      <w:pPr>
        <w:pStyle w:val="Heading2"/>
        <w:numPr>
          <w:ilvl w:val="1"/>
          <w:numId w:val="28"/>
        </w:numPr>
        <w:tabs>
          <w:tab w:val="clear" w:pos="862"/>
          <w:tab w:val="left" w:pos="720"/>
          <w:tab w:val="left" w:pos="1440"/>
        </w:tabs>
        <w:spacing w:after="120"/>
        <w:ind w:left="1440"/>
      </w:pPr>
      <w:r>
        <w:t>cumulative number of checks in the financial year</w:t>
      </w:r>
      <w:r w:rsidR="00976E03">
        <w:t>;</w:t>
      </w:r>
    </w:p>
    <w:p w14:paraId="753D4438" w14:textId="77777777" w:rsidR="0051730D" w:rsidRDefault="0051730D" w:rsidP="00554EA7">
      <w:pPr>
        <w:pStyle w:val="Heading2"/>
        <w:numPr>
          <w:ilvl w:val="1"/>
          <w:numId w:val="28"/>
        </w:numPr>
        <w:tabs>
          <w:tab w:val="clear" w:pos="862"/>
          <w:tab w:val="left" w:pos="720"/>
          <w:tab w:val="left" w:pos="1440"/>
        </w:tabs>
        <w:spacing w:after="120"/>
        <w:ind w:left="1440"/>
      </w:pPr>
      <w:r>
        <w:t>cumulative number of issues broken down by issue type in the financial year</w:t>
      </w:r>
      <w:r w:rsidR="00976E03">
        <w:t>; and</w:t>
      </w:r>
    </w:p>
    <w:p w14:paraId="4A6EFE05" w14:textId="77777777" w:rsidR="00E76A98" w:rsidRDefault="0051730D" w:rsidP="00554EA7">
      <w:pPr>
        <w:pStyle w:val="Heading2"/>
        <w:numPr>
          <w:ilvl w:val="1"/>
          <w:numId w:val="28"/>
        </w:numPr>
        <w:tabs>
          <w:tab w:val="clear" w:pos="862"/>
          <w:tab w:val="left" w:pos="720"/>
          <w:tab w:val="left" w:pos="1440"/>
        </w:tabs>
        <w:spacing w:after="120"/>
        <w:ind w:left="1440"/>
      </w:pPr>
      <w:r>
        <w:lastRenderedPageBreak/>
        <w:t>cumulative number of passes/fails</w:t>
      </w:r>
      <w:r w:rsidR="003E14A9">
        <w:t xml:space="preserve"> in the financial year</w:t>
      </w:r>
      <w:r w:rsidR="00976E03">
        <w:t>.</w:t>
      </w:r>
    </w:p>
    <w:p w14:paraId="1F13F264" w14:textId="77777777" w:rsidR="000D07EF" w:rsidRPr="000A440F" w:rsidRDefault="004625DD" w:rsidP="008B58C5">
      <w:pPr>
        <w:pStyle w:val="Heading2"/>
        <w:tabs>
          <w:tab w:val="clear" w:pos="862"/>
          <w:tab w:val="left" w:pos="720"/>
          <w:tab w:val="left" w:pos="1440"/>
        </w:tabs>
        <w:overflowPunct w:val="0"/>
        <w:autoSpaceDE w:val="0"/>
        <w:autoSpaceDN w:val="0"/>
        <w:spacing w:after="120"/>
        <w:ind w:left="720"/>
        <w:textAlignment w:val="baseline"/>
      </w:pPr>
      <w:r>
        <w:rPr>
          <w:szCs w:val="22"/>
        </w:rPr>
        <w:t>A</w:t>
      </w:r>
      <w:r w:rsidR="000D07EF">
        <w:rPr>
          <w:szCs w:val="22"/>
        </w:rPr>
        <w:t xml:space="preserve"> final review report </w:t>
      </w:r>
      <w:r>
        <w:rPr>
          <w:szCs w:val="22"/>
        </w:rPr>
        <w:t xml:space="preserve">document is to be </w:t>
      </w:r>
      <w:r w:rsidR="000D07EF">
        <w:rPr>
          <w:szCs w:val="22"/>
        </w:rPr>
        <w:t xml:space="preserve">provided </w:t>
      </w:r>
      <w:r>
        <w:rPr>
          <w:szCs w:val="22"/>
        </w:rPr>
        <w:t xml:space="preserve">by the service provider and agreed by OLEV within 4 weeks of </w:t>
      </w:r>
      <w:r w:rsidR="000D07EF">
        <w:rPr>
          <w:szCs w:val="22"/>
        </w:rPr>
        <w:t>the end of the on-site visits</w:t>
      </w:r>
      <w:r w:rsidR="00BB2BE1">
        <w:rPr>
          <w:szCs w:val="22"/>
        </w:rPr>
        <w:t xml:space="preserve">.  The final review report is </w:t>
      </w:r>
      <w:r w:rsidR="00BB2BE1">
        <w:t>to include lessons learned from both the various infrastructure grant schemes and on the on-site visits audit, with recommendations for the grant schemes including any for risk reduction</w:t>
      </w:r>
      <w:r w:rsidR="000D07EF">
        <w:rPr>
          <w:szCs w:val="22"/>
        </w:rPr>
        <w:t>.</w:t>
      </w:r>
    </w:p>
    <w:p w14:paraId="5B46A15F" w14:textId="77777777" w:rsidR="00A028E8" w:rsidRPr="00C10632" w:rsidRDefault="00C10632" w:rsidP="00554EA7">
      <w:pPr>
        <w:pStyle w:val="Heading1"/>
        <w:tabs>
          <w:tab w:val="left" w:pos="720"/>
        </w:tabs>
        <w:overflowPunct w:val="0"/>
        <w:autoSpaceDE w:val="0"/>
        <w:autoSpaceDN w:val="0"/>
        <w:spacing w:after="120"/>
        <w:jc w:val="left"/>
        <w:textAlignment w:val="baseline"/>
        <w:rPr>
          <w:caps w:val="0"/>
          <w:szCs w:val="22"/>
        </w:rPr>
      </w:pPr>
      <w:bookmarkStart w:id="12" w:name="_Toc302637211"/>
      <w:bookmarkStart w:id="13" w:name="_Toc433283754"/>
      <w:r>
        <w:rPr>
          <w:caps w:val="0"/>
          <w:szCs w:val="22"/>
        </w:rPr>
        <w:t>SERVICE LEVELS AND PERFORMANCE</w:t>
      </w:r>
      <w:bookmarkEnd w:id="12"/>
      <w:bookmarkEnd w:id="13"/>
    </w:p>
    <w:p w14:paraId="3FA99872" w14:textId="77777777" w:rsidR="00453D4F" w:rsidRDefault="00541D02" w:rsidP="00A04930">
      <w:pPr>
        <w:pStyle w:val="Heading2"/>
        <w:tabs>
          <w:tab w:val="clear" w:pos="862"/>
          <w:tab w:val="left" w:pos="720"/>
        </w:tabs>
        <w:spacing w:after="120"/>
        <w:ind w:left="720"/>
      </w:pPr>
      <w:r>
        <w:t>OLEV</w:t>
      </w:r>
      <w:r w:rsidR="00453D4F">
        <w:t xml:space="preserve"> will measure the quality of the </w:t>
      </w:r>
      <w:r w:rsidR="005779F3">
        <w:t>service provider’s delivery by</w:t>
      </w:r>
      <w:r w:rsidR="001D3D58">
        <w:t xml:space="preserve"> achievement of </w:t>
      </w:r>
      <w:r w:rsidR="00BB2541">
        <w:t>M</w:t>
      </w:r>
      <w:r w:rsidR="001D3D58">
        <w:t xml:space="preserve">ilestones in The </w:t>
      </w:r>
      <w:r w:rsidR="009B308B">
        <w:t xml:space="preserve">Project Timetable </w:t>
      </w:r>
      <w:r w:rsidR="001D3D58">
        <w:t>below</w:t>
      </w:r>
      <w:r w:rsidR="00E76A98">
        <w:t>:</w:t>
      </w:r>
    </w:p>
    <w:p w14:paraId="684A2C92" w14:textId="77777777" w:rsidR="00764B11" w:rsidRPr="006941EE" w:rsidRDefault="00356FFB" w:rsidP="00135844">
      <w:pPr>
        <w:pStyle w:val="Heading2"/>
        <w:tabs>
          <w:tab w:val="clear" w:pos="862"/>
          <w:tab w:val="left" w:pos="720"/>
        </w:tabs>
        <w:spacing w:after="120"/>
        <w:ind w:left="720"/>
      </w:pPr>
      <w:r>
        <w:t>OLEV</w:t>
      </w:r>
      <w:r w:rsidR="00764B11" w:rsidRPr="006941EE">
        <w:t xml:space="preserve"> shall have the right to require the </w:t>
      </w:r>
      <w:r w:rsidR="00DF5358">
        <w:t xml:space="preserve">service provider </w:t>
      </w:r>
      <w:r w:rsidR="00764B11" w:rsidRPr="006941EE">
        <w:t xml:space="preserve">to include any reasonable changes or provisions in </w:t>
      </w:r>
      <w:r w:rsidR="00BB2541">
        <w:t>The Project Timetable.</w:t>
      </w:r>
    </w:p>
    <w:p w14:paraId="009CD11B" w14:textId="77777777" w:rsidR="00764B11" w:rsidRPr="006941EE" w:rsidRDefault="00764B11" w:rsidP="00135844">
      <w:pPr>
        <w:pStyle w:val="Heading2"/>
        <w:tabs>
          <w:tab w:val="clear" w:pos="862"/>
          <w:tab w:val="left" w:pos="720"/>
        </w:tabs>
        <w:spacing w:after="120"/>
        <w:ind w:left="720"/>
      </w:pPr>
      <w:r w:rsidRPr="006941EE">
        <w:t xml:space="preserve">The </w:t>
      </w:r>
      <w:r w:rsidR="00DF5358">
        <w:t>service provider</w:t>
      </w:r>
      <w:r w:rsidRPr="006941EE">
        <w:t xml:space="preserve"> shall perform its obligations so as to achieve each Milestone by the Milestone Date.</w:t>
      </w:r>
    </w:p>
    <w:p w14:paraId="1B0EBA26" w14:textId="77777777" w:rsidR="005E433A" w:rsidRDefault="00764B11" w:rsidP="00135844">
      <w:pPr>
        <w:pStyle w:val="Heading2"/>
        <w:tabs>
          <w:tab w:val="clear" w:pos="862"/>
          <w:tab w:val="left" w:pos="720"/>
        </w:tabs>
        <w:spacing w:after="120"/>
        <w:ind w:left="720"/>
      </w:pPr>
      <w:r w:rsidRPr="006941EE">
        <w:t xml:space="preserve">Changes to the Milestones shall only be made in accordance </w:t>
      </w:r>
      <w:r w:rsidR="00BB2541">
        <w:t xml:space="preserve">to an agreed </w:t>
      </w:r>
      <w:r w:rsidRPr="006941EE">
        <w:t xml:space="preserve">variation procedure and provided that the </w:t>
      </w:r>
      <w:r w:rsidR="00DF5358">
        <w:t>service provider</w:t>
      </w:r>
      <w:r w:rsidRPr="006941EE">
        <w:t xml:space="preserve"> shall not attempt to postpone any of the Milestones using the variation procedure or otherwise (except in the event of a </w:t>
      </w:r>
      <w:r w:rsidR="00356FFB">
        <w:t>OLEV</w:t>
      </w:r>
      <w:r w:rsidRPr="006941EE">
        <w:t xml:space="preserve"> default which affects the </w:t>
      </w:r>
      <w:r w:rsidR="00DF5358">
        <w:t>service provider</w:t>
      </w:r>
      <w:r w:rsidRPr="006941EE">
        <w:t>'s ability to achieve a Milestone by the relevant Milestone Date).</w:t>
      </w:r>
    </w:p>
    <w:p w14:paraId="1F080645" w14:textId="77777777" w:rsidR="006941EE" w:rsidRDefault="006941EE" w:rsidP="00135844">
      <w:pPr>
        <w:pStyle w:val="Heading2"/>
        <w:tabs>
          <w:tab w:val="clear" w:pos="862"/>
          <w:tab w:val="left" w:pos="720"/>
        </w:tabs>
        <w:spacing w:after="120"/>
        <w:ind w:left="720"/>
      </w:pPr>
      <w:r>
        <w:t xml:space="preserve">OLEV will monitor the </w:t>
      </w:r>
      <w:r w:rsidR="00DF5358">
        <w:t>service provider</w:t>
      </w:r>
      <w:r>
        <w:t>’s performance through monthly, and ad hoc reporting and through review meetings. Review meetings will be monthly, but for the first 2 months will be every two weeks to ensure the smooth transfer of administration. Ad hoc meetings can be arranged to discuss any issues which arise.</w:t>
      </w:r>
    </w:p>
    <w:p w14:paraId="11E54878" w14:textId="04729E73" w:rsidR="00CA2387" w:rsidRDefault="006941EE" w:rsidP="00135844">
      <w:pPr>
        <w:pStyle w:val="Heading2"/>
        <w:tabs>
          <w:tab w:val="clear" w:pos="862"/>
          <w:tab w:val="left" w:pos="720"/>
        </w:tabs>
        <w:spacing w:after="120"/>
        <w:ind w:left="720"/>
      </w:pPr>
      <w:r>
        <w:t xml:space="preserve">At the end of the contract, OLEV </w:t>
      </w:r>
      <w:r w:rsidR="00EE2448">
        <w:t xml:space="preserve">requires </w:t>
      </w:r>
      <w:r>
        <w:t xml:space="preserve">the service provider to do a handover, with a </w:t>
      </w:r>
      <w:r w:rsidR="009A3183">
        <w:t xml:space="preserve">final </w:t>
      </w:r>
      <w:r>
        <w:t>review report</w:t>
      </w:r>
      <w:r w:rsidR="00242332">
        <w:t>.</w:t>
      </w:r>
      <w:bookmarkStart w:id="14" w:name="_GoBack"/>
      <w:bookmarkEnd w:id="14"/>
    </w:p>
    <w:p w14:paraId="2419D2B0" w14:textId="77777777" w:rsidR="000C73A3" w:rsidRPr="008B58C5" w:rsidRDefault="000C73A3" w:rsidP="00554EA7">
      <w:pPr>
        <w:pStyle w:val="Heading1"/>
        <w:tabs>
          <w:tab w:val="left" w:pos="720"/>
        </w:tabs>
        <w:overflowPunct w:val="0"/>
        <w:autoSpaceDE w:val="0"/>
        <w:autoSpaceDN w:val="0"/>
        <w:spacing w:after="120"/>
        <w:jc w:val="left"/>
        <w:textAlignment w:val="baseline"/>
        <w:rPr>
          <w:caps w:val="0"/>
          <w:szCs w:val="22"/>
        </w:rPr>
      </w:pPr>
      <w:bookmarkStart w:id="15" w:name="_Toc433283755"/>
      <w:r w:rsidRPr="008B58C5">
        <w:rPr>
          <w:caps w:val="0"/>
          <w:szCs w:val="22"/>
        </w:rPr>
        <w:t>L</w:t>
      </w:r>
      <w:r w:rsidR="00C10632" w:rsidRPr="008B58C5">
        <w:rPr>
          <w:caps w:val="0"/>
          <w:szCs w:val="22"/>
        </w:rPr>
        <w:t>OCATION</w:t>
      </w:r>
      <w:bookmarkEnd w:id="15"/>
    </w:p>
    <w:p w14:paraId="0DB476C8" w14:textId="77777777" w:rsidR="00BD21D6" w:rsidRPr="008B58C5" w:rsidRDefault="000875D9" w:rsidP="00554EA7">
      <w:pPr>
        <w:pStyle w:val="Heading2"/>
        <w:tabs>
          <w:tab w:val="clear" w:pos="862"/>
          <w:tab w:val="left" w:pos="720"/>
        </w:tabs>
        <w:spacing w:after="120"/>
        <w:ind w:left="720"/>
      </w:pPr>
      <w:r>
        <w:t xml:space="preserve">The location of the </w:t>
      </w:r>
      <w:proofErr w:type="spellStart"/>
      <w:r>
        <w:t>chargepoint</w:t>
      </w:r>
      <w:proofErr w:type="spellEnd"/>
      <w:r>
        <w:t xml:space="preserve"> installations for OLEV’s infrastructure grant schemes are across the United Kingdom.</w:t>
      </w:r>
    </w:p>
    <w:p w14:paraId="5F3D8167" w14:textId="77777777" w:rsidR="000C73A3" w:rsidRPr="00B53A44" w:rsidRDefault="00C10632" w:rsidP="00554EA7">
      <w:pPr>
        <w:pStyle w:val="Heading1"/>
        <w:tabs>
          <w:tab w:val="left" w:pos="720"/>
        </w:tabs>
        <w:overflowPunct w:val="0"/>
        <w:autoSpaceDE w:val="0"/>
        <w:autoSpaceDN w:val="0"/>
        <w:spacing w:after="120"/>
        <w:jc w:val="left"/>
        <w:textAlignment w:val="baseline"/>
        <w:rPr>
          <w:caps w:val="0"/>
          <w:szCs w:val="22"/>
        </w:rPr>
      </w:pPr>
      <w:bookmarkStart w:id="16" w:name="_Toc433283756"/>
      <w:r w:rsidRPr="00B53A44">
        <w:rPr>
          <w:caps w:val="0"/>
          <w:szCs w:val="22"/>
        </w:rPr>
        <w:t>SECURITY REQUIREMENTS</w:t>
      </w:r>
      <w:bookmarkEnd w:id="16"/>
    </w:p>
    <w:p w14:paraId="559A2B17" w14:textId="27F7A555" w:rsidR="00A95BF2" w:rsidRDefault="002A1B58" w:rsidP="001772AE">
      <w:pPr>
        <w:pStyle w:val="Heading2"/>
        <w:tabs>
          <w:tab w:val="clear" w:pos="862"/>
          <w:tab w:val="left" w:pos="720"/>
        </w:tabs>
        <w:spacing w:after="120"/>
        <w:ind w:left="720"/>
      </w:pPr>
      <w:r>
        <w:t>The service provider will hold and process data that is marked as OFFICIAL-SENSITIVE (PERSONAL) under HMG Security Policy Framework and must comply with its mandatory requirements for data processing. The service provider has a duty of confidentiality and a responsibility to safeguard the data that they process and shall not to use it for any other purpose other than is necessary to fulfil these requirements.</w:t>
      </w:r>
    </w:p>
    <w:p w14:paraId="1673EB46" w14:textId="77777777" w:rsidR="001C38C2" w:rsidRPr="002F2D0D" w:rsidRDefault="00B96412" w:rsidP="001772AE">
      <w:pPr>
        <w:pStyle w:val="Heading1"/>
      </w:pPr>
      <w:r w:rsidRPr="001772AE">
        <w:rPr>
          <w:szCs w:val="22"/>
        </w:rPr>
        <w:lastRenderedPageBreak/>
        <w:t>PROJECT TIMETABLE</w:t>
      </w:r>
    </w:p>
    <w:tbl>
      <w:tblPr>
        <w:tblpPr w:leftFromText="181" w:rightFromText="181"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5"/>
        <w:gridCol w:w="2087"/>
        <w:gridCol w:w="1209"/>
        <w:gridCol w:w="1553"/>
        <w:gridCol w:w="2355"/>
      </w:tblGrid>
      <w:tr w:rsidR="008E7C04" w:rsidRPr="009F6433" w14:paraId="5D9301B8" w14:textId="77777777" w:rsidTr="002510BA">
        <w:trPr>
          <w:tblHeader/>
        </w:trPr>
        <w:tc>
          <w:tcPr>
            <w:tcW w:w="0" w:type="auto"/>
          </w:tcPr>
          <w:p w14:paraId="78158EB4" w14:textId="77777777" w:rsidR="00B96412" w:rsidRPr="00E6271E" w:rsidRDefault="00B96412" w:rsidP="000D6401">
            <w:pPr>
              <w:pStyle w:val="MarginText"/>
              <w:spacing w:after="0"/>
              <w:rPr>
                <w:rFonts w:cs="Arial"/>
                <w:b/>
                <w:sz w:val="20"/>
              </w:rPr>
            </w:pPr>
            <w:bookmarkStart w:id="17" w:name="_Toc433283757"/>
            <w:r w:rsidRPr="00E6271E">
              <w:rPr>
                <w:rFonts w:cs="Arial"/>
                <w:b/>
                <w:sz w:val="20"/>
              </w:rPr>
              <w:t>Milestone</w:t>
            </w:r>
          </w:p>
        </w:tc>
        <w:tc>
          <w:tcPr>
            <w:tcW w:w="0" w:type="auto"/>
          </w:tcPr>
          <w:p w14:paraId="6E108B05" w14:textId="77777777" w:rsidR="00B96412" w:rsidRPr="00E6271E" w:rsidRDefault="00B96412" w:rsidP="000D6401">
            <w:pPr>
              <w:pStyle w:val="MarginText"/>
              <w:spacing w:after="0"/>
              <w:rPr>
                <w:rFonts w:cs="Arial"/>
                <w:b/>
                <w:sz w:val="20"/>
              </w:rPr>
            </w:pPr>
            <w:r w:rsidRPr="00E6271E">
              <w:rPr>
                <w:rFonts w:cs="Arial"/>
                <w:b/>
                <w:sz w:val="20"/>
              </w:rPr>
              <w:t>Deliverables</w:t>
            </w:r>
          </w:p>
          <w:p w14:paraId="0BB233EF" w14:textId="77777777" w:rsidR="00B96412" w:rsidRPr="00E6271E" w:rsidRDefault="00B96412" w:rsidP="000D6401">
            <w:pPr>
              <w:pStyle w:val="MarginText"/>
              <w:spacing w:after="0"/>
              <w:jc w:val="left"/>
              <w:rPr>
                <w:rFonts w:cs="Arial"/>
                <w:b/>
                <w:sz w:val="20"/>
              </w:rPr>
            </w:pPr>
            <w:r w:rsidRPr="00E6271E">
              <w:rPr>
                <w:rFonts w:cs="Arial"/>
                <w:b/>
                <w:sz w:val="20"/>
              </w:rPr>
              <w:t>(bulleted list showing all Deliverables (and associated tasks) required for each Milestone)</w:t>
            </w:r>
          </w:p>
        </w:tc>
        <w:tc>
          <w:tcPr>
            <w:tcW w:w="0" w:type="auto"/>
          </w:tcPr>
          <w:p w14:paraId="4E7F07B4" w14:textId="77777777" w:rsidR="00B96412" w:rsidRPr="00E6271E" w:rsidRDefault="00B96412" w:rsidP="000D6401">
            <w:pPr>
              <w:pStyle w:val="MarginText"/>
              <w:spacing w:after="0"/>
              <w:rPr>
                <w:rFonts w:cs="Arial"/>
                <w:b/>
                <w:sz w:val="20"/>
              </w:rPr>
            </w:pPr>
            <w:r w:rsidRPr="00E6271E">
              <w:rPr>
                <w:rFonts w:cs="Arial"/>
                <w:b/>
                <w:sz w:val="20"/>
              </w:rPr>
              <w:t>Duration</w:t>
            </w:r>
          </w:p>
          <w:p w14:paraId="7A5760D9" w14:textId="77777777" w:rsidR="00B96412" w:rsidRPr="00E6271E" w:rsidRDefault="00B96412" w:rsidP="000D6401">
            <w:pPr>
              <w:pStyle w:val="MarginText"/>
              <w:spacing w:after="0"/>
              <w:rPr>
                <w:rFonts w:cs="Arial"/>
                <w:b/>
                <w:sz w:val="20"/>
              </w:rPr>
            </w:pPr>
            <w:r w:rsidRPr="00E6271E">
              <w:rPr>
                <w:rFonts w:cs="Arial"/>
                <w:b/>
                <w:sz w:val="20"/>
              </w:rPr>
              <w:t>(Working Days)</w:t>
            </w:r>
          </w:p>
        </w:tc>
        <w:tc>
          <w:tcPr>
            <w:tcW w:w="0" w:type="auto"/>
          </w:tcPr>
          <w:p w14:paraId="052B6A95" w14:textId="77777777" w:rsidR="00B96412" w:rsidRPr="00E6271E" w:rsidRDefault="00B96412" w:rsidP="000D6401">
            <w:pPr>
              <w:pStyle w:val="MarginText"/>
              <w:spacing w:after="0"/>
              <w:rPr>
                <w:rFonts w:cs="Arial"/>
                <w:b/>
                <w:sz w:val="20"/>
              </w:rPr>
            </w:pPr>
            <w:r w:rsidRPr="00E6271E">
              <w:rPr>
                <w:rFonts w:cs="Arial"/>
                <w:b/>
                <w:sz w:val="20"/>
              </w:rPr>
              <w:t>Milestone Date</w:t>
            </w:r>
          </w:p>
        </w:tc>
        <w:tc>
          <w:tcPr>
            <w:tcW w:w="0" w:type="auto"/>
          </w:tcPr>
          <w:p w14:paraId="6DA49272" w14:textId="77777777" w:rsidR="00B96412" w:rsidRPr="00E6271E" w:rsidRDefault="00B96412" w:rsidP="000D6401">
            <w:pPr>
              <w:pStyle w:val="MarginText"/>
              <w:spacing w:after="0"/>
              <w:rPr>
                <w:rFonts w:cs="Arial"/>
                <w:b/>
                <w:sz w:val="20"/>
              </w:rPr>
            </w:pPr>
            <w:r w:rsidRPr="00E6271E">
              <w:rPr>
                <w:rFonts w:cs="Arial"/>
                <w:b/>
                <w:sz w:val="20"/>
              </w:rPr>
              <w:t>OLEV Responsibilities (if applicable)</w:t>
            </w:r>
          </w:p>
        </w:tc>
      </w:tr>
      <w:tr w:rsidR="008E7C04" w:rsidRPr="009F6433" w14:paraId="7726656F" w14:textId="77777777" w:rsidTr="002510BA">
        <w:trPr>
          <w:tblHeader/>
        </w:trPr>
        <w:tc>
          <w:tcPr>
            <w:tcW w:w="0" w:type="auto"/>
            <w:shd w:val="clear" w:color="auto" w:fill="auto"/>
          </w:tcPr>
          <w:p w14:paraId="6BB5D5AB" w14:textId="5D8A48B6" w:rsidR="00B96412" w:rsidRPr="00E6271E" w:rsidRDefault="00B96412" w:rsidP="000D6401">
            <w:pPr>
              <w:pStyle w:val="MarginText"/>
              <w:spacing w:after="0"/>
              <w:jc w:val="left"/>
              <w:rPr>
                <w:rFonts w:cs="Arial"/>
                <w:sz w:val="18"/>
                <w:szCs w:val="18"/>
              </w:rPr>
            </w:pPr>
            <w:r w:rsidRPr="00E6271E">
              <w:rPr>
                <w:rFonts w:cs="Arial"/>
                <w:sz w:val="18"/>
                <w:szCs w:val="18"/>
              </w:rPr>
              <w:t>D</w:t>
            </w:r>
            <w:r w:rsidR="00306A7A">
              <w:rPr>
                <w:rFonts w:cs="Arial"/>
                <w:sz w:val="18"/>
                <w:szCs w:val="18"/>
              </w:rPr>
              <w:t>esk-check</w:t>
            </w:r>
            <w:r w:rsidRPr="00E6271E">
              <w:rPr>
                <w:rFonts w:cs="Arial"/>
                <w:sz w:val="18"/>
                <w:szCs w:val="18"/>
              </w:rPr>
              <w:t xml:space="preserve">s of </w:t>
            </w:r>
            <w:r w:rsidR="000A1378">
              <w:rPr>
                <w:rFonts w:cs="Arial"/>
                <w:sz w:val="18"/>
                <w:szCs w:val="18"/>
              </w:rPr>
              <w:t xml:space="preserve">DRS and </w:t>
            </w:r>
            <w:r w:rsidRPr="00E6271E">
              <w:rPr>
                <w:rFonts w:cs="Arial"/>
                <w:sz w:val="18"/>
                <w:szCs w:val="18"/>
              </w:rPr>
              <w:t xml:space="preserve">EVHS </w:t>
            </w:r>
            <w:r w:rsidR="00135271">
              <w:rPr>
                <w:rFonts w:cs="Arial"/>
                <w:sz w:val="18"/>
                <w:szCs w:val="18"/>
              </w:rPr>
              <w:t xml:space="preserve">initial period </w:t>
            </w:r>
            <w:r w:rsidRPr="00E6271E">
              <w:rPr>
                <w:rFonts w:cs="Arial"/>
                <w:sz w:val="18"/>
                <w:szCs w:val="18"/>
              </w:rPr>
              <w:t xml:space="preserve">sampled domestic </w:t>
            </w:r>
            <w:proofErr w:type="spellStart"/>
            <w:r w:rsidRPr="00E6271E">
              <w:rPr>
                <w:rFonts w:cs="Arial"/>
                <w:sz w:val="18"/>
                <w:szCs w:val="18"/>
              </w:rPr>
              <w:t>chargepoint</w:t>
            </w:r>
            <w:proofErr w:type="spellEnd"/>
            <w:r w:rsidRPr="00E6271E">
              <w:rPr>
                <w:rFonts w:cs="Arial"/>
                <w:sz w:val="18"/>
                <w:szCs w:val="18"/>
              </w:rPr>
              <w:t xml:space="preserve"> installations</w:t>
            </w:r>
          </w:p>
        </w:tc>
        <w:tc>
          <w:tcPr>
            <w:tcW w:w="0" w:type="auto"/>
            <w:shd w:val="clear" w:color="auto" w:fill="auto"/>
          </w:tcPr>
          <w:p w14:paraId="39D2FB8E" w14:textId="77777777" w:rsidR="00B96412" w:rsidRPr="00E6271E" w:rsidRDefault="000D07EF" w:rsidP="000D6401">
            <w:pPr>
              <w:pStyle w:val="MarginText"/>
              <w:spacing w:after="0"/>
              <w:jc w:val="left"/>
              <w:rPr>
                <w:rFonts w:cs="Arial"/>
                <w:sz w:val="18"/>
                <w:szCs w:val="18"/>
              </w:rPr>
            </w:pPr>
            <w:r>
              <w:rPr>
                <w:rFonts w:cs="Arial"/>
                <w:sz w:val="18"/>
                <w:szCs w:val="18"/>
              </w:rPr>
              <w:t>D</w:t>
            </w:r>
            <w:r w:rsidR="00306A7A">
              <w:rPr>
                <w:rFonts w:cs="Arial"/>
                <w:sz w:val="18"/>
                <w:szCs w:val="18"/>
              </w:rPr>
              <w:t>esk-check</w:t>
            </w:r>
            <w:r>
              <w:rPr>
                <w:rFonts w:cs="Arial"/>
                <w:sz w:val="18"/>
                <w:szCs w:val="18"/>
              </w:rPr>
              <w:t>s evidenced by production of d</w:t>
            </w:r>
            <w:r w:rsidR="00B96412" w:rsidRPr="00E6271E">
              <w:rPr>
                <w:rFonts w:cs="Arial"/>
                <w:sz w:val="18"/>
                <w:szCs w:val="18"/>
              </w:rPr>
              <w:t>esk-check</w:t>
            </w:r>
            <w:r>
              <w:rPr>
                <w:rFonts w:cs="Arial"/>
                <w:sz w:val="18"/>
                <w:szCs w:val="18"/>
              </w:rPr>
              <w:t xml:space="preserve"> worksheets</w:t>
            </w:r>
          </w:p>
        </w:tc>
        <w:tc>
          <w:tcPr>
            <w:tcW w:w="0" w:type="auto"/>
            <w:shd w:val="clear" w:color="auto" w:fill="auto"/>
          </w:tcPr>
          <w:p w14:paraId="6E0948EE" w14:textId="77777777" w:rsidR="00B96412" w:rsidRPr="00E6271E" w:rsidRDefault="00B96412" w:rsidP="000D6401">
            <w:pPr>
              <w:pStyle w:val="MarginText"/>
              <w:spacing w:after="0"/>
              <w:jc w:val="left"/>
              <w:rPr>
                <w:rFonts w:cs="Arial"/>
                <w:sz w:val="18"/>
                <w:szCs w:val="18"/>
              </w:rPr>
            </w:pPr>
            <w:r w:rsidRPr="00E6271E">
              <w:rPr>
                <w:rFonts w:cs="Arial"/>
                <w:sz w:val="18"/>
                <w:szCs w:val="18"/>
              </w:rPr>
              <w:t>10 (over 2 weeks)</w:t>
            </w:r>
          </w:p>
        </w:tc>
        <w:tc>
          <w:tcPr>
            <w:tcW w:w="0" w:type="auto"/>
            <w:shd w:val="clear" w:color="auto" w:fill="auto"/>
          </w:tcPr>
          <w:p w14:paraId="753FC433" w14:textId="77777777" w:rsidR="00B96412" w:rsidRPr="00E6271E" w:rsidRDefault="00B96412" w:rsidP="000D6401">
            <w:pPr>
              <w:pStyle w:val="MarginText"/>
              <w:spacing w:after="0"/>
              <w:jc w:val="left"/>
              <w:rPr>
                <w:rFonts w:cs="Arial"/>
                <w:sz w:val="18"/>
                <w:szCs w:val="18"/>
              </w:rPr>
            </w:pPr>
            <w:r>
              <w:rPr>
                <w:rFonts w:cs="Arial"/>
                <w:sz w:val="18"/>
                <w:szCs w:val="18"/>
              </w:rPr>
              <w:t xml:space="preserve">2 weeks </w:t>
            </w:r>
            <w:r w:rsidR="00F87811">
              <w:rPr>
                <w:rFonts w:cs="Arial"/>
                <w:sz w:val="18"/>
                <w:szCs w:val="18"/>
              </w:rPr>
              <w:t>from</w:t>
            </w:r>
            <w:r>
              <w:rPr>
                <w:rFonts w:cs="Arial"/>
                <w:sz w:val="18"/>
                <w:szCs w:val="18"/>
              </w:rPr>
              <w:t xml:space="preserve"> contract award</w:t>
            </w:r>
          </w:p>
        </w:tc>
        <w:tc>
          <w:tcPr>
            <w:tcW w:w="0" w:type="auto"/>
            <w:shd w:val="clear" w:color="auto" w:fill="auto"/>
          </w:tcPr>
          <w:p w14:paraId="7CBCBD7D" w14:textId="09687069" w:rsidR="00B96412" w:rsidRDefault="00B96412" w:rsidP="008E7C04">
            <w:pPr>
              <w:pStyle w:val="MarginText"/>
              <w:spacing w:after="0"/>
              <w:jc w:val="left"/>
              <w:rPr>
                <w:rFonts w:cs="Arial"/>
                <w:sz w:val="18"/>
                <w:szCs w:val="18"/>
              </w:rPr>
            </w:pPr>
            <w:r w:rsidRPr="00E6271E">
              <w:rPr>
                <w:rFonts w:cs="Arial"/>
                <w:sz w:val="18"/>
                <w:szCs w:val="18"/>
              </w:rPr>
              <w:t>OLEV will provid</w:t>
            </w:r>
            <w:r w:rsidR="00F87811">
              <w:rPr>
                <w:rFonts w:cs="Arial"/>
                <w:sz w:val="18"/>
                <w:szCs w:val="18"/>
              </w:rPr>
              <w:t xml:space="preserve">e the </w:t>
            </w:r>
            <w:r w:rsidRPr="00E6271E">
              <w:rPr>
                <w:rFonts w:cs="Arial"/>
                <w:sz w:val="18"/>
                <w:szCs w:val="18"/>
              </w:rPr>
              <w:t xml:space="preserve">locations of the sampled domestic </w:t>
            </w:r>
            <w:proofErr w:type="spellStart"/>
            <w:r w:rsidRPr="00E6271E">
              <w:rPr>
                <w:rFonts w:cs="Arial"/>
                <w:sz w:val="18"/>
                <w:szCs w:val="18"/>
              </w:rPr>
              <w:t>chargepoint</w:t>
            </w:r>
            <w:proofErr w:type="spellEnd"/>
            <w:r w:rsidRPr="00E6271E">
              <w:rPr>
                <w:rFonts w:cs="Arial"/>
                <w:sz w:val="18"/>
                <w:szCs w:val="18"/>
              </w:rPr>
              <w:t xml:space="preserve"> installations</w:t>
            </w:r>
            <w:r>
              <w:rPr>
                <w:rFonts w:cs="Arial"/>
                <w:sz w:val="18"/>
                <w:szCs w:val="18"/>
              </w:rPr>
              <w:t xml:space="preserve"> for d</w:t>
            </w:r>
            <w:r w:rsidR="00306A7A">
              <w:rPr>
                <w:rFonts w:cs="Arial"/>
                <w:sz w:val="18"/>
                <w:szCs w:val="18"/>
              </w:rPr>
              <w:t>esk-check</w:t>
            </w:r>
            <w:r>
              <w:rPr>
                <w:rFonts w:cs="Arial"/>
                <w:sz w:val="18"/>
                <w:szCs w:val="18"/>
              </w:rPr>
              <w:t>s;</w:t>
            </w:r>
            <w:r w:rsidR="00F87811">
              <w:rPr>
                <w:rFonts w:cs="Arial"/>
                <w:sz w:val="18"/>
                <w:szCs w:val="18"/>
              </w:rPr>
              <w:t xml:space="preserve"> and </w:t>
            </w:r>
            <w:r>
              <w:rPr>
                <w:rFonts w:cs="Arial"/>
                <w:sz w:val="18"/>
                <w:szCs w:val="18"/>
              </w:rPr>
              <w:t>on-site visits</w:t>
            </w:r>
          </w:p>
          <w:p w14:paraId="6FBE56D3" w14:textId="77777777" w:rsidR="008E7C04" w:rsidRDefault="008E7C04" w:rsidP="008E7C04">
            <w:pPr>
              <w:pStyle w:val="MarginText"/>
              <w:spacing w:after="0"/>
              <w:jc w:val="left"/>
              <w:rPr>
                <w:rFonts w:cs="Arial"/>
                <w:sz w:val="18"/>
                <w:szCs w:val="18"/>
              </w:rPr>
            </w:pPr>
          </w:p>
          <w:p w14:paraId="709463BF" w14:textId="77777777" w:rsidR="008E7C04" w:rsidRDefault="008E7C04" w:rsidP="008E7C04">
            <w:pPr>
              <w:pStyle w:val="MarginText"/>
              <w:spacing w:after="0"/>
              <w:jc w:val="left"/>
              <w:rPr>
                <w:rFonts w:cs="Arial"/>
                <w:sz w:val="18"/>
                <w:szCs w:val="18"/>
              </w:rPr>
            </w:pPr>
            <w:r>
              <w:rPr>
                <w:rFonts w:cs="Arial"/>
                <w:sz w:val="18"/>
                <w:szCs w:val="18"/>
              </w:rPr>
              <w:t>OLEV will liaise with service provider regarding summary report format and contents</w:t>
            </w:r>
          </w:p>
          <w:p w14:paraId="72CBAF53" w14:textId="77777777" w:rsidR="008E7C04" w:rsidRDefault="008E7C04" w:rsidP="008E7C04">
            <w:pPr>
              <w:pStyle w:val="MarginText"/>
              <w:spacing w:after="0"/>
              <w:jc w:val="left"/>
              <w:rPr>
                <w:rFonts w:cs="Arial"/>
                <w:sz w:val="18"/>
                <w:szCs w:val="18"/>
              </w:rPr>
            </w:pPr>
          </w:p>
          <w:p w14:paraId="5F3E6144" w14:textId="4C00B86D" w:rsidR="008E7C04" w:rsidRPr="00E6271E" w:rsidRDefault="008E7C04" w:rsidP="008E7C04">
            <w:pPr>
              <w:pStyle w:val="MarginText"/>
              <w:spacing w:after="0"/>
              <w:jc w:val="left"/>
              <w:rPr>
                <w:rFonts w:cs="Arial"/>
                <w:sz w:val="18"/>
                <w:szCs w:val="18"/>
              </w:rPr>
            </w:pPr>
            <w:r>
              <w:rPr>
                <w:rFonts w:cs="Arial"/>
                <w:sz w:val="18"/>
                <w:szCs w:val="18"/>
              </w:rPr>
              <w:t>OLEV to attend review meetings</w:t>
            </w:r>
          </w:p>
        </w:tc>
      </w:tr>
      <w:tr w:rsidR="008E7C04" w:rsidRPr="009F6433" w14:paraId="33E049D1" w14:textId="77777777" w:rsidTr="002510BA">
        <w:trPr>
          <w:tblHeader/>
        </w:trPr>
        <w:tc>
          <w:tcPr>
            <w:tcW w:w="0" w:type="auto"/>
            <w:shd w:val="clear" w:color="auto" w:fill="auto"/>
          </w:tcPr>
          <w:p w14:paraId="170E5D92" w14:textId="63C580DC" w:rsidR="00B96412" w:rsidRPr="00E6271E" w:rsidRDefault="00B96412" w:rsidP="000D6401">
            <w:pPr>
              <w:pStyle w:val="MarginText"/>
              <w:spacing w:after="0"/>
              <w:jc w:val="left"/>
              <w:rPr>
                <w:rFonts w:cs="Arial"/>
                <w:sz w:val="18"/>
                <w:szCs w:val="18"/>
              </w:rPr>
            </w:pPr>
            <w:r w:rsidRPr="00E6271E">
              <w:rPr>
                <w:rFonts w:cs="Arial"/>
                <w:sz w:val="18"/>
                <w:szCs w:val="18"/>
              </w:rPr>
              <w:t xml:space="preserve">On-site visit audit of cross-section of </w:t>
            </w:r>
            <w:r w:rsidR="000A1378">
              <w:rPr>
                <w:rFonts w:cs="Arial"/>
                <w:sz w:val="18"/>
                <w:szCs w:val="18"/>
              </w:rPr>
              <w:t xml:space="preserve">DRS and </w:t>
            </w:r>
            <w:r w:rsidRPr="00E6271E">
              <w:rPr>
                <w:rFonts w:cs="Arial"/>
                <w:sz w:val="18"/>
                <w:szCs w:val="18"/>
              </w:rPr>
              <w:t xml:space="preserve">EVHS </w:t>
            </w:r>
            <w:r w:rsidR="00135271">
              <w:rPr>
                <w:rFonts w:cs="Arial"/>
                <w:sz w:val="18"/>
                <w:szCs w:val="18"/>
              </w:rPr>
              <w:t xml:space="preserve">initial period </w:t>
            </w:r>
            <w:r w:rsidRPr="00E6271E">
              <w:rPr>
                <w:rFonts w:cs="Arial"/>
                <w:sz w:val="18"/>
                <w:szCs w:val="18"/>
              </w:rPr>
              <w:t xml:space="preserve">sampled domestic </w:t>
            </w:r>
            <w:proofErr w:type="spellStart"/>
            <w:r w:rsidRPr="00E6271E">
              <w:rPr>
                <w:rFonts w:cs="Arial"/>
                <w:sz w:val="18"/>
                <w:szCs w:val="18"/>
              </w:rPr>
              <w:t>chargepoint</w:t>
            </w:r>
            <w:proofErr w:type="spellEnd"/>
            <w:r w:rsidRPr="00E6271E">
              <w:rPr>
                <w:rFonts w:cs="Arial"/>
                <w:sz w:val="18"/>
                <w:szCs w:val="18"/>
              </w:rPr>
              <w:t xml:space="preserve"> installations</w:t>
            </w:r>
          </w:p>
        </w:tc>
        <w:tc>
          <w:tcPr>
            <w:tcW w:w="0" w:type="auto"/>
            <w:shd w:val="clear" w:color="auto" w:fill="auto"/>
          </w:tcPr>
          <w:p w14:paraId="1D286276" w14:textId="0BA00994" w:rsidR="00B96412" w:rsidRPr="00E6271E" w:rsidRDefault="00F87811" w:rsidP="000D6401">
            <w:pPr>
              <w:pStyle w:val="MarginText"/>
              <w:spacing w:after="0"/>
              <w:jc w:val="left"/>
              <w:rPr>
                <w:rFonts w:cs="Arial"/>
                <w:sz w:val="18"/>
                <w:szCs w:val="18"/>
              </w:rPr>
            </w:pPr>
            <w:r w:rsidRPr="00E6271E">
              <w:rPr>
                <w:rFonts w:cs="Arial"/>
                <w:sz w:val="18"/>
                <w:szCs w:val="18"/>
              </w:rPr>
              <w:t>On-site visits</w:t>
            </w:r>
            <w:r>
              <w:rPr>
                <w:rFonts w:cs="Arial"/>
                <w:sz w:val="18"/>
                <w:szCs w:val="18"/>
              </w:rPr>
              <w:t xml:space="preserve"> evidenced by production of on-site worksheets and photographs; and monthly </w:t>
            </w:r>
            <w:r w:rsidR="004649F9">
              <w:rPr>
                <w:rFonts w:cs="Arial"/>
                <w:sz w:val="18"/>
                <w:szCs w:val="18"/>
              </w:rPr>
              <w:t xml:space="preserve">summary </w:t>
            </w:r>
            <w:r>
              <w:rPr>
                <w:rFonts w:cs="Arial"/>
                <w:sz w:val="18"/>
                <w:szCs w:val="18"/>
              </w:rPr>
              <w:t>reports for on-site visits</w:t>
            </w:r>
          </w:p>
        </w:tc>
        <w:tc>
          <w:tcPr>
            <w:tcW w:w="0" w:type="auto"/>
            <w:shd w:val="clear" w:color="auto" w:fill="auto"/>
          </w:tcPr>
          <w:p w14:paraId="31561A17" w14:textId="77777777" w:rsidR="00B96412" w:rsidRPr="00E6271E" w:rsidRDefault="00B96412" w:rsidP="000D6401">
            <w:pPr>
              <w:pStyle w:val="MarginText"/>
              <w:spacing w:after="0"/>
              <w:jc w:val="left"/>
              <w:rPr>
                <w:rFonts w:cs="Arial"/>
                <w:sz w:val="18"/>
                <w:szCs w:val="18"/>
              </w:rPr>
            </w:pPr>
            <w:r w:rsidRPr="00E6271E">
              <w:rPr>
                <w:rFonts w:cs="Arial"/>
                <w:sz w:val="18"/>
                <w:szCs w:val="18"/>
              </w:rPr>
              <w:t xml:space="preserve">40 (over </w:t>
            </w:r>
            <w:r w:rsidR="00F87811">
              <w:rPr>
                <w:rFonts w:cs="Arial"/>
                <w:sz w:val="18"/>
                <w:szCs w:val="18"/>
              </w:rPr>
              <w:t>8 weeks</w:t>
            </w:r>
            <w:r w:rsidRPr="00E6271E">
              <w:rPr>
                <w:rFonts w:cs="Arial"/>
                <w:sz w:val="18"/>
                <w:szCs w:val="18"/>
              </w:rPr>
              <w:t>)</w:t>
            </w:r>
          </w:p>
        </w:tc>
        <w:tc>
          <w:tcPr>
            <w:tcW w:w="0" w:type="auto"/>
            <w:shd w:val="clear" w:color="auto" w:fill="auto"/>
          </w:tcPr>
          <w:p w14:paraId="4F33BA4C" w14:textId="77777777" w:rsidR="00B96412" w:rsidRPr="00E6271E" w:rsidRDefault="00F87811" w:rsidP="000D6401">
            <w:pPr>
              <w:pStyle w:val="MarginText"/>
              <w:spacing w:after="0"/>
              <w:jc w:val="left"/>
              <w:rPr>
                <w:rFonts w:cs="Arial"/>
                <w:sz w:val="18"/>
                <w:szCs w:val="18"/>
              </w:rPr>
            </w:pPr>
            <w:r>
              <w:rPr>
                <w:rFonts w:cs="Arial"/>
                <w:sz w:val="18"/>
                <w:szCs w:val="18"/>
              </w:rPr>
              <w:t>10 weeks</w:t>
            </w:r>
            <w:r w:rsidR="00B96412">
              <w:rPr>
                <w:rFonts w:cs="Arial"/>
                <w:sz w:val="18"/>
                <w:szCs w:val="18"/>
              </w:rPr>
              <w:t xml:space="preserve"> of contract award</w:t>
            </w:r>
          </w:p>
        </w:tc>
        <w:tc>
          <w:tcPr>
            <w:tcW w:w="0" w:type="auto"/>
            <w:shd w:val="clear" w:color="auto" w:fill="auto"/>
          </w:tcPr>
          <w:p w14:paraId="0E7EDC90" w14:textId="670BAD5B" w:rsidR="00B96412" w:rsidRPr="00E6271E" w:rsidRDefault="008E7C04" w:rsidP="000D6401">
            <w:pPr>
              <w:pStyle w:val="MarginText"/>
              <w:spacing w:after="0"/>
              <w:jc w:val="left"/>
              <w:rPr>
                <w:rFonts w:cs="Arial"/>
                <w:sz w:val="18"/>
                <w:szCs w:val="18"/>
              </w:rPr>
            </w:pPr>
            <w:r>
              <w:rPr>
                <w:rFonts w:cs="Arial"/>
                <w:sz w:val="18"/>
                <w:szCs w:val="18"/>
              </w:rPr>
              <w:t>OLEV to attend review meetings</w:t>
            </w:r>
          </w:p>
        </w:tc>
      </w:tr>
      <w:tr w:rsidR="008E7C04" w:rsidRPr="009F6433" w14:paraId="73BA3C41" w14:textId="77777777" w:rsidTr="002510BA">
        <w:trPr>
          <w:tblHeader/>
        </w:trPr>
        <w:tc>
          <w:tcPr>
            <w:tcW w:w="0" w:type="auto"/>
            <w:shd w:val="clear" w:color="auto" w:fill="auto"/>
          </w:tcPr>
          <w:p w14:paraId="3DDA29A4" w14:textId="68AE1906" w:rsidR="00135271" w:rsidRPr="00E6271E" w:rsidRDefault="008E7C04" w:rsidP="008E7C04">
            <w:pPr>
              <w:pStyle w:val="MarginText"/>
              <w:spacing w:after="0"/>
              <w:jc w:val="left"/>
              <w:rPr>
                <w:rFonts w:cs="Arial"/>
                <w:sz w:val="18"/>
                <w:szCs w:val="18"/>
              </w:rPr>
            </w:pPr>
            <w:r>
              <w:rPr>
                <w:rFonts w:cs="Arial"/>
                <w:sz w:val="18"/>
                <w:szCs w:val="18"/>
              </w:rPr>
              <w:t xml:space="preserve">Desk-checks and on-site visits of EVHS monthly sampled domestic </w:t>
            </w:r>
            <w:proofErr w:type="spellStart"/>
            <w:r>
              <w:rPr>
                <w:rFonts w:cs="Arial"/>
                <w:sz w:val="18"/>
                <w:szCs w:val="18"/>
              </w:rPr>
              <w:t>chargepoint</w:t>
            </w:r>
            <w:proofErr w:type="spellEnd"/>
            <w:r>
              <w:rPr>
                <w:rFonts w:cs="Arial"/>
                <w:sz w:val="18"/>
                <w:szCs w:val="18"/>
              </w:rPr>
              <w:t xml:space="preserve"> installations.</w:t>
            </w:r>
          </w:p>
        </w:tc>
        <w:tc>
          <w:tcPr>
            <w:tcW w:w="0" w:type="auto"/>
            <w:shd w:val="clear" w:color="auto" w:fill="auto"/>
          </w:tcPr>
          <w:p w14:paraId="2AEA8F08" w14:textId="77777777" w:rsidR="00135271" w:rsidRDefault="008E7C04" w:rsidP="000D6401">
            <w:pPr>
              <w:pStyle w:val="MarginText"/>
              <w:spacing w:after="0"/>
              <w:jc w:val="left"/>
              <w:rPr>
                <w:rFonts w:cs="Arial"/>
                <w:sz w:val="18"/>
                <w:szCs w:val="18"/>
              </w:rPr>
            </w:pPr>
            <w:r>
              <w:rPr>
                <w:rFonts w:cs="Arial"/>
                <w:sz w:val="18"/>
                <w:szCs w:val="18"/>
              </w:rPr>
              <w:t>Desk-checks evidenced by production of d</w:t>
            </w:r>
            <w:r w:rsidRPr="00E6271E">
              <w:rPr>
                <w:rFonts w:cs="Arial"/>
                <w:sz w:val="18"/>
                <w:szCs w:val="18"/>
              </w:rPr>
              <w:t>esk-check</w:t>
            </w:r>
            <w:r>
              <w:rPr>
                <w:rFonts w:cs="Arial"/>
                <w:sz w:val="18"/>
                <w:szCs w:val="18"/>
              </w:rPr>
              <w:t xml:space="preserve"> worksheets</w:t>
            </w:r>
          </w:p>
          <w:p w14:paraId="037DE034" w14:textId="77777777" w:rsidR="008E7C04" w:rsidRDefault="008E7C04" w:rsidP="000D6401">
            <w:pPr>
              <w:pStyle w:val="MarginText"/>
              <w:spacing w:after="0"/>
              <w:jc w:val="left"/>
              <w:rPr>
                <w:rFonts w:cs="Arial"/>
                <w:sz w:val="18"/>
                <w:szCs w:val="18"/>
              </w:rPr>
            </w:pPr>
          </w:p>
          <w:p w14:paraId="757C599B" w14:textId="1E3916B6" w:rsidR="008E7C04" w:rsidRPr="00E6271E" w:rsidRDefault="008E7C04" w:rsidP="000D6401">
            <w:pPr>
              <w:pStyle w:val="MarginText"/>
              <w:spacing w:after="0"/>
              <w:jc w:val="left"/>
              <w:rPr>
                <w:rFonts w:cs="Arial"/>
                <w:sz w:val="18"/>
                <w:szCs w:val="18"/>
              </w:rPr>
            </w:pPr>
            <w:r w:rsidRPr="00E6271E">
              <w:rPr>
                <w:rFonts w:cs="Arial"/>
                <w:sz w:val="18"/>
                <w:szCs w:val="18"/>
              </w:rPr>
              <w:t>On-site visits</w:t>
            </w:r>
            <w:r>
              <w:rPr>
                <w:rFonts w:cs="Arial"/>
                <w:sz w:val="18"/>
                <w:szCs w:val="18"/>
              </w:rPr>
              <w:t xml:space="preserve"> evidenced by production of on-site worksheets and photographs; and monthly </w:t>
            </w:r>
            <w:r w:rsidR="004649F9">
              <w:rPr>
                <w:rFonts w:cs="Arial"/>
                <w:sz w:val="18"/>
                <w:szCs w:val="18"/>
              </w:rPr>
              <w:t xml:space="preserve">summary </w:t>
            </w:r>
            <w:r>
              <w:rPr>
                <w:rFonts w:cs="Arial"/>
                <w:sz w:val="18"/>
                <w:szCs w:val="18"/>
              </w:rPr>
              <w:t>reports for on-site visits</w:t>
            </w:r>
          </w:p>
        </w:tc>
        <w:tc>
          <w:tcPr>
            <w:tcW w:w="0" w:type="auto"/>
            <w:shd w:val="clear" w:color="auto" w:fill="auto"/>
          </w:tcPr>
          <w:p w14:paraId="3E869821" w14:textId="172C83A4" w:rsidR="00135271" w:rsidRPr="00E6271E" w:rsidRDefault="008E7C04" w:rsidP="008E7C04">
            <w:pPr>
              <w:pStyle w:val="MarginText"/>
              <w:spacing w:after="0"/>
              <w:jc w:val="left"/>
              <w:rPr>
                <w:rFonts w:cs="Arial"/>
                <w:sz w:val="18"/>
                <w:szCs w:val="18"/>
              </w:rPr>
            </w:pPr>
            <w:r>
              <w:rPr>
                <w:rFonts w:cs="Arial"/>
                <w:sz w:val="18"/>
                <w:szCs w:val="18"/>
              </w:rPr>
              <w:t>Pro-rata to that for initial period</w:t>
            </w:r>
          </w:p>
        </w:tc>
        <w:tc>
          <w:tcPr>
            <w:tcW w:w="0" w:type="auto"/>
            <w:shd w:val="clear" w:color="auto" w:fill="auto"/>
          </w:tcPr>
          <w:p w14:paraId="4C86F78A" w14:textId="17725925" w:rsidR="00135271" w:rsidRDefault="008E7C04" w:rsidP="000D6401">
            <w:pPr>
              <w:pStyle w:val="MarginText"/>
              <w:spacing w:after="0"/>
              <w:jc w:val="left"/>
              <w:rPr>
                <w:rFonts w:cs="Arial"/>
                <w:sz w:val="18"/>
                <w:szCs w:val="18"/>
              </w:rPr>
            </w:pPr>
            <w:r>
              <w:rPr>
                <w:rFonts w:cs="Arial"/>
                <w:sz w:val="18"/>
                <w:szCs w:val="18"/>
              </w:rPr>
              <w:t>Monthly</w:t>
            </w:r>
          </w:p>
        </w:tc>
        <w:tc>
          <w:tcPr>
            <w:tcW w:w="0" w:type="auto"/>
            <w:shd w:val="clear" w:color="auto" w:fill="auto"/>
          </w:tcPr>
          <w:p w14:paraId="70D342E5" w14:textId="0895A981" w:rsidR="00135271" w:rsidRDefault="008E7C04" w:rsidP="000D6401">
            <w:pPr>
              <w:pStyle w:val="MarginText"/>
              <w:spacing w:after="0"/>
              <w:jc w:val="left"/>
              <w:rPr>
                <w:rFonts w:cs="Arial"/>
                <w:sz w:val="18"/>
                <w:szCs w:val="18"/>
              </w:rPr>
            </w:pPr>
            <w:r>
              <w:rPr>
                <w:rFonts w:cs="Arial"/>
                <w:sz w:val="18"/>
                <w:szCs w:val="18"/>
              </w:rPr>
              <w:t>OLEV to attend review meetings</w:t>
            </w:r>
          </w:p>
        </w:tc>
      </w:tr>
      <w:tr w:rsidR="008E7C04" w:rsidRPr="009F6433" w14:paraId="2095C441" w14:textId="77777777" w:rsidTr="002510BA">
        <w:trPr>
          <w:trHeight w:val="186"/>
          <w:tblHeader/>
        </w:trPr>
        <w:tc>
          <w:tcPr>
            <w:tcW w:w="0" w:type="auto"/>
            <w:shd w:val="clear" w:color="auto" w:fill="auto"/>
          </w:tcPr>
          <w:p w14:paraId="3E7CB809" w14:textId="77777777" w:rsidR="00B96412" w:rsidRPr="000D6401" w:rsidRDefault="000D07EF" w:rsidP="000D6401">
            <w:pPr>
              <w:pStyle w:val="MarginText"/>
              <w:spacing w:after="0"/>
              <w:jc w:val="left"/>
              <w:rPr>
                <w:rFonts w:cs="Arial"/>
                <w:sz w:val="18"/>
                <w:szCs w:val="18"/>
              </w:rPr>
            </w:pPr>
            <w:r w:rsidRPr="000D6401">
              <w:rPr>
                <w:rFonts w:cs="Arial"/>
                <w:sz w:val="18"/>
                <w:szCs w:val="18"/>
              </w:rPr>
              <w:t>Production of a f</w:t>
            </w:r>
            <w:r w:rsidR="00B96412" w:rsidRPr="000D6401">
              <w:rPr>
                <w:rFonts w:cs="Arial"/>
                <w:sz w:val="18"/>
                <w:szCs w:val="18"/>
              </w:rPr>
              <w:t>inal review</w:t>
            </w:r>
            <w:r w:rsidRPr="000D6401">
              <w:rPr>
                <w:rFonts w:cs="Arial"/>
                <w:sz w:val="18"/>
                <w:szCs w:val="18"/>
              </w:rPr>
              <w:t xml:space="preserve"> report document</w:t>
            </w:r>
          </w:p>
        </w:tc>
        <w:tc>
          <w:tcPr>
            <w:tcW w:w="0" w:type="auto"/>
            <w:shd w:val="clear" w:color="auto" w:fill="auto"/>
          </w:tcPr>
          <w:p w14:paraId="51ACF454" w14:textId="77777777" w:rsidR="00B96412" w:rsidRPr="000D6401" w:rsidRDefault="00B96412" w:rsidP="000D6401">
            <w:pPr>
              <w:pStyle w:val="MarginText"/>
              <w:spacing w:after="0"/>
              <w:jc w:val="left"/>
              <w:rPr>
                <w:rFonts w:cs="Arial"/>
                <w:sz w:val="18"/>
                <w:szCs w:val="18"/>
              </w:rPr>
            </w:pPr>
            <w:r w:rsidRPr="000D6401">
              <w:rPr>
                <w:rFonts w:cs="Arial"/>
                <w:sz w:val="18"/>
                <w:szCs w:val="18"/>
              </w:rPr>
              <w:t>Final review report</w:t>
            </w:r>
            <w:r w:rsidR="000D07EF" w:rsidRPr="000D6401">
              <w:rPr>
                <w:rFonts w:cs="Arial"/>
                <w:sz w:val="18"/>
                <w:szCs w:val="18"/>
              </w:rPr>
              <w:t xml:space="preserve"> document</w:t>
            </w:r>
          </w:p>
        </w:tc>
        <w:tc>
          <w:tcPr>
            <w:tcW w:w="0" w:type="auto"/>
            <w:shd w:val="clear" w:color="auto" w:fill="auto"/>
          </w:tcPr>
          <w:p w14:paraId="73262A28" w14:textId="0E57109B" w:rsidR="00B96412" w:rsidRPr="000D6401" w:rsidRDefault="00C87095" w:rsidP="00C87095">
            <w:pPr>
              <w:pStyle w:val="MarginText"/>
              <w:spacing w:after="0"/>
              <w:jc w:val="left"/>
              <w:rPr>
                <w:rFonts w:cs="Arial"/>
                <w:sz w:val="18"/>
                <w:szCs w:val="18"/>
              </w:rPr>
            </w:pPr>
            <w:r>
              <w:rPr>
                <w:rFonts w:cs="Arial"/>
                <w:sz w:val="18"/>
                <w:szCs w:val="18"/>
              </w:rPr>
              <w:t>20</w:t>
            </w:r>
            <w:r w:rsidR="00B96412" w:rsidRPr="000D6401">
              <w:rPr>
                <w:rFonts w:cs="Arial"/>
                <w:sz w:val="18"/>
                <w:szCs w:val="18"/>
              </w:rPr>
              <w:t xml:space="preserve"> (over </w:t>
            </w:r>
            <w:r w:rsidR="004A1738" w:rsidRPr="002510BA">
              <w:rPr>
                <w:rFonts w:cs="Arial"/>
                <w:sz w:val="18"/>
                <w:szCs w:val="18"/>
              </w:rPr>
              <w:t>4</w:t>
            </w:r>
            <w:r w:rsidR="00B96412" w:rsidRPr="000D6401">
              <w:rPr>
                <w:rFonts w:cs="Arial"/>
                <w:sz w:val="18"/>
                <w:szCs w:val="18"/>
              </w:rPr>
              <w:t xml:space="preserve"> weeks)</w:t>
            </w:r>
          </w:p>
        </w:tc>
        <w:tc>
          <w:tcPr>
            <w:tcW w:w="0" w:type="auto"/>
            <w:shd w:val="clear" w:color="auto" w:fill="auto"/>
          </w:tcPr>
          <w:p w14:paraId="1A2C3319" w14:textId="3BC09B1E" w:rsidR="00B96412" w:rsidRPr="000D6401" w:rsidRDefault="004A1738" w:rsidP="008E7C04">
            <w:pPr>
              <w:pStyle w:val="MarginText"/>
              <w:spacing w:after="0"/>
              <w:jc w:val="left"/>
              <w:rPr>
                <w:rFonts w:cs="Arial"/>
                <w:sz w:val="18"/>
                <w:szCs w:val="18"/>
              </w:rPr>
            </w:pPr>
            <w:r w:rsidRPr="002510BA">
              <w:rPr>
                <w:rFonts w:cs="Arial"/>
                <w:sz w:val="18"/>
                <w:szCs w:val="18"/>
              </w:rPr>
              <w:t>4</w:t>
            </w:r>
            <w:r w:rsidR="00F87811" w:rsidRPr="000D6401">
              <w:rPr>
                <w:rFonts w:cs="Arial"/>
                <w:sz w:val="18"/>
                <w:szCs w:val="18"/>
              </w:rPr>
              <w:t xml:space="preserve"> weeks </w:t>
            </w:r>
            <w:r w:rsidR="008E7C04">
              <w:rPr>
                <w:rFonts w:cs="Arial"/>
                <w:sz w:val="18"/>
                <w:szCs w:val="18"/>
              </w:rPr>
              <w:t>following last required monthly period desk-checks and on-site visits.</w:t>
            </w:r>
          </w:p>
        </w:tc>
        <w:tc>
          <w:tcPr>
            <w:tcW w:w="0" w:type="auto"/>
            <w:shd w:val="clear" w:color="auto" w:fill="auto"/>
          </w:tcPr>
          <w:p w14:paraId="2CB11595" w14:textId="02233936" w:rsidR="00B96412" w:rsidRPr="000D6401" w:rsidRDefault="00B96412" w:rsidP="000D6401">
            <w:pPr>
              <w:pStyle w:val="MarginText"/>
              <w:spacing w:after="0"/>
              <w:jc w:val="left"/>
              <w:rPr>
                <w:rFonts w:cs="Arial"/>
                <w:sz w:val="18"/>
                <w:szCs w:val="18"/>
              </w:rPr>
            </w:pPr>
            <w:r w:rsidRPr="000D6401">
              <w:rPr>
                <w:rFonts w:cs="Arial"/>
                <w:sz w:val="18"/>
                <w:szCs w:val="18"/>
              </w:rPr>
              <w:t xml:space="preserve">OLEV will liaise with service provider regarding </w:t>
            </w:r>
            <w:r w:rsidR="008E7C04">
              <w:rPr>
                <w:rFonts w:cs="Arial"/>
                <w:sz w:val="18"/>
                <w:szCs w:val="18"/>
              </w:rPr>
              <w:t xml:space="preserve">final review </w:t>
            </w:r>
            <w:r w:rsidRPr="000D6401">
              <w:rPr>
                <w:rFonts w:cs="Arial"/>
                <w:sz w:val="18"/>
                <w:szCs w:val="18"/>
              </w:rPr>
              <w:t>report format and contents</w:t>
            </w:r>
          </w:p>
        </w:tc>
      </w:tr>
    </w:tbl>
    <w:p w14:paraId="2C96C443" w14:textId="77777777" w:rsidR="009968BF" w:rsidRPr="001019A6" w:rsidRDefault="009968BF" w:rsidP="00217563">
      <w:pPr>
        <w:pStyle w:val="Heading1"/>
        <w:tabs>
          <w:tab w:val="left" w:pos="720"/>
        </w:tabs>
        <w:overflowPunct w:val="0"/>
        <w:autoSpaceDE w:val="0"/>
        <w:autoSpaceDN w:val="0"/>
        <w:spacing w:before="120" w:after="120"/>
        <w:jc w:val="left"/>
        <w:textAlignment w:val="baseline"/>
        <w:rPr>
          <w:caps w:val="0"/>
          <w:szCs w:val="22"/>
        </w:rPr>
      </w:pPr>
      <w:bookmarkStart w:id="18" w:name="_Toc433283758"/>
      <w:bookmarkEnd w:id="17"/>
      <w:r w:rsidRPr="001019A6">
        <w:rPr>
          <w:caps w:val="0"/>
          <w:szCs w:val="22"/>
        </w:rPr>
        <w:t>BUDGET</w:t>
      </w:r>
      <w:bookmarkEnd w:id="18"/>
    </w:p>
    <w:p w14:paraId="2EF3FF3B" w14:textId="77777777" w:rsidR="00BD3F59" w:rsidRPr="00190831" w:rsidRDefault="00BD3F59" w:rsidP="00BD3F59">
      <w:pPr>
        <w:pStyle w:val="Heading2"/>
        <w:spacing w:after="120"/>
        <w:ind w:left="720"/>
      </w:pPr>
      <w:r w:rsidRPr="00190831">
        <w:t>OLEV requires for the following:</w:t>
      </w:r>
    </w:p>
    <w:p w14:paraId="61933972" w14:textId="77777777" w:rsidR="00BD3F59" w:rsidRPr="00190831" w:rsidRDefault="00BD3F59" w:rsidP="00BD3F59">
      <w:pPr>
        <w:pStyle w:val="Heading2"/>
        <w:numPr>
          <w:ilvl w:val="1"/>
          <w:numId w:val="28"/>
        </w:numPr>
        <w:tabs>
          <w:tab w:val="clear" w:pos="862"/>
          <w:tab w:val="left" w:pos="720"/>
          <w:tab w:val="left" w:pos="1440"/>
        </w:tabs>
        <w:spacing w:after="120"/>
        <w:ind w:left="1440"/>
      </w:pPr>
      <w:r w:rsidRPr="00190831">
        <w:t>a blended pricing with a capped element and a call-off element;</w:t>
      </w:r>
    </w:p>
    <w:p w14:paraId="680FC166" w14:textId="2E75A43C" w:rsidR="00BD3F59" w:rsidRPr="00190831" w:rsidRDefault="00BD3F59" w:rsidP="00BD3F59">
      <w:pPr>
        <w:pStyle w:val="Heading2"/>
        <w:numPr>
          <w:ilvl w:val="2"/>
          <w:numId w:val="28"/>
        </w:numPr>
        <w:tabs>
          <w:tab w:val="left" w:pos="720"/>
          <w:tab w:val="left" w:pos="1440"/>
        </w:tabs>
        <w:spacing w:after="120"/>
        <w:ind w:left="1440" w:hanging="720"/>
      </w:pPr>
      <w:r w:rsidRPr="00190831">
        <w:t>the capped element being</w:t>
      </w:r>
      <w:r w:rsidR="00EE2448">
        <w:t xml:space="preserve"> (for the duration of the DRS and EVHS initial period checking)</w:t>
      </w:r>
      <w:r w:rsidRPr="00190831">
        <w:t>:</w:t>
      </w:r>
    </w:p>
    <w:p w14:paraId="3F7B50FA" w14:textId="5F9F1EC5" w:rsidR="00BD3F59" w:rsidRPr="00190831" w:rsidRDefault="00BD3F59" w:rsidP="00BD3F59">
      <w:pPr>
        <w:pStyle w:val="Heading2"/>
        <w:numPr>
          <w:ilvl w:val="4"/>
          <w:numId w:val="28"/>
        </w:numPr>
        <w:tabs>
          <w:tab w:val="left" w:pos="1440"/>
        </w:tabs>
        <w:spacing w:after="120"/>
        <w:ind w:left="2160"/>
      </w:pPr>
      <w:r w:rsidRPr="00190831">
        <w:t xml:space="preserve">a fixed price for the overheads of the </w:t>
      </w:r>
      <w:r w:rsidR="00EE2448">
        <w:t>contract</w:t>
      </w:r>
      <w:r w:rsidRPr="00190831">
        <w:t>;</w:t>
      </w:r>
    </w:p>
    <w:p w14:paraId="78DE6860" w14:textId="36F0A332" w:rsidR="00BD3F59" w:rsidRPr="00190831" w:rsidRDefault="00BD3F59" w:rsidP="00BD3F59">
      <w:pPr>
        <w:pStyle w:val="Heading2"/>
        <w:numPr>
          <w:ilvl w:val="4"/>
          <w:numId w:val="28"/>
        </w:numPr>
        <w:tabs>
          <w:tab w:val="left" w:pos="1440"/>
        </w:tabs>
        <w:spacing w:after="120"/>
        <w:ind w:left="2160"/>
      </w:pPr>
      <w:r w:rsidRPr="00190831">
        <w:t xml:space="preserve">a fixed price for each desk-check of a DRS or EVHS domestic </w:t>
      </w:r>
      <w:proofErr w:type="spellStart"/>
      <w:r w:rsidRPr="00190831">
        <w:t>chargepoint</w:t>
      </w:r>
      <w:proofErr w:type="spellEnd"/>
      <w:r w:rsidRPr="00190831">
        <w:t xml:space="preserve"> installation</w:t>
      </w:r>
      <w:r w:rsidR="00EE2448">
        <w:t>;</w:t>
      </w:r>
      <w:r w:rsidRPr="00190831">
        <w:t xml:space="preserve"> and</w:t>
      </w:r>
    </w:p>
    <w:p w14:paraId="075717C0" w14:textId="72264EC2" w:rsidR="00BD3F59" w:rsidRPr="00190831" w:rsidRDefault="00BD3F59" w:rsidP="00BD3F59">
      <w:pPr>
        <w:pStyle w:val="Heading2"/>
        <w:numPr>
          <w:ilvl w:val="4"/>
          <w:numId w:val="28"/>
        </w:numPr>
        <w:tabs>
          <w:tab w:val="left" w:pos="1440"/>
        </w:tabs>
        <w:spacing w:after="120"/>
        <w:ind w:left="2160"/>
      </w:pPr>
      <w:r w:rsidRPr="00190831">
        <w:lastRenderedPageBreak/>
        <w:t xml:space="preserve">a fixed price for each on-site visit of a DRS or EVHS domestic </w:t>
      </w:r>
      <w:proofErr w:type="spellStart"/>
      <w:r w:rsidRPr="00190831">
        <w:t>chargepoint</w:t>
      </w:r>
      <w:proofErr w:type="spellEnd"/>
      <w:r w:rsidRPr="00190831">
        <w:t xml:space="preserve"> installation.</w:t>
      </w:r>
    </w:p>
    <w:p w14:paraId="3336D161" w14:textId="7E466948" w:rsidR="00BD3F59" w:rsidRPr="00190831" w:rsidRDefault="00BD3F59" w:rsidP="00BD3F59">
      <w:pPr>
        <w:pStyle w:val="Heading2"/>
        <w:numPr>
          <w:ilvl w:val="1"/>
          <w:numId w:val="28"/>
        </w:numPr>
        <w:tabs>
          <w:tab w:val="clear" w:pos="862"/>
          <w:tab w:val="left" w:pos="720"/>
          <w:tab w:val="left" w:pos="1440"/>
        </w:tabs>
        <w:spacing w:after="120"/>
        <w:ind w:left="1440"/>
      </w:pPr>
      <w:r w:rsidRPr="00190831">
        <w:t>the call-off element being</w:t>
      </w:r>
      <w:r w:rsidR="00EE2448">
        <w:t xml:space="preserve"> (for the occurrence of any escalation checks and/or for the duration </w:t>
      </w:r>
      <w:proofErr w:type="spellStart"/>
      <w:r w:rsidR="00EE2448">
        <w:t>duration</w:t>
      </w:r>
      <w:proofErr w:type="spellEnd"/>
      <w:r w:rsidR="00EE2448">
        <w:t xml:space="preserve"> of the EVHS monthly period checking)</w:t>
      </w:r>
      <w:r w:rsidRPr="00190831">
        <w:t>:</w:t>
      </w:r>
    </w:p>
    <w:p w14:paraId="590B4BA8" w14:textId="4E6642D7" w:rsidR="00BD3F59" w:rsidRPr="00190831" w:rsidRDefault="00BD3F59" w:rsidP="00BD3F59">
      <w:pPr>
        <w:pStyle w:val="Heading2"/>
        <w:numPr>
          <w:ilvl w:val="4"/>
          <w:numId w:val="28"/>
        </w:numPr>
        <w:tabs>
          <w:tab w:val="left" w:pos="1440"/>
        </w:tabs>
        <w:spacing w:after="120"/>
        <w:ind w:left="2160"/>
      </w:pPr>
      <w:r w:rsidRPr="00190831">
        <w:t xml:space="preserve">a fixed price for each desk-check of a DRS or EVHS domestic </w:t>
      </w:r>
      <w:proofErr w:type="spellStart"/>
      <w:r w:rsidRPr="00190831">
        <w:t>chargepoint</w:t>
      </w:r>
      <w:proofErr w:type="spellEnd"/>
      <w:r w:rsidRPr="00190831">
        <w:t xml:space="preserve"> installation</w:t>
      </w:r>
      <w:r w:rsidR="00EE2448">
        <w:t>; and</w:t>
      </w:r>
    </w:p>
    <w:p w14:paraId="21624892" w14:textId="74C1241A" w:rsidR="00BD3F59" w:rsidRPr="00190831" w:rsidRDefault="00BD3F59" w:rsidP="00BD3F59">
      <w:pPr>
        <w:pStyle w:val="Heading2"/>
        <w:numPr>
          <w:ilvl w:val="4"/>
          <w:numId w:val="28"/>
        </w:numPr>
        <w:tabs>
          <w:tab w:val="left" w:pos="1440"/>
        </w:tabs>
        <w:spacing w:after="120"/>
        <w:ind w:left="2160"/>
      </w:pPr>
      <w:r w:rsidRPr="00190831">
        <w:t xml:space="preserve">a fixed price for each on-site visit of a DRS or EVHS domestic </w:t>
      </w:r>
      <w:proofErr w:type="spellStart"/>
      <w:r w:rsidRPr="00190831">
        <w:t>chargepoint</w:t>
      </w:r>
      <w:proofErr w:type="spellEnd"/>
      <w:r w:rsidRPr="00190831">
        <w:t xml:space="preserve"> installation</w:t>
      </w:r>
      <w:r w:rsidR="00EE2448">
        <w:t>.</w:t>
      </w:r>
    </w:p>
    <w:p w14:paraId="5286C907" w14:textId="77777777" w:rsidR="00BD3F59" w:rsidRPr="00190831" w:rsidRDefault="00BD3F59" w:rsidP="00BD3F59">
      <w:pPr>
        <w:pStyle w:val="Heading2"/>
        <w:numPr>
          <w:ilvl w:val="0"/>
          <w:numId w:val="0"/>
        </w:numPr>
        <w:tabs>
          <w:tab w:val="left" w:pos="1440"/>
        </w:tabs>
        <w:spacing w:after="120"/>
        <w:ind w:left="720"/>
      </w:pPr>
      <w:r w:rsidRPr="00190831">
        <w:t>The above excludes any travel and subsistence costs.  Travel and subsistence costs to be submitted as expenses and are to be in accordance with Department for Transport Travel and Subsistence policies.</w:t>
      </w:r>
    </w:p>
    <w:p w14:paraId="17DAF008" w14:textId="77777777" w:rsidR="00BD3F59" w:rsidRPr="00190831" w:rsidRDefault="00BD3F59" w:rsidP="00BD3F59">
      <w:pPr>
        <w:pStyle w:val="Heading2"/>
        <w:numPr>
          <w:ilvl w:val="0"/>
          <w:numId w:val="0"/>
        </w:numPr>
        <w:spacing w:after="120"/>
        <w:ind w:left="720"/>
      </w:pPr>
      <w:r w:rsidRPr="00190831">
        <w:t>These should be submitted in pounds sterling and be inclusive of expenses and exclusive of VAT.</w:t>
      </w:r>
    </w:p>
    <w:p w14:paraId="45371841" w14:textId="472DA9B6" w:rsidR="00BD3F59" w:rsidRPr="00190831" w:rsidRDefault="00BD3F59" w:rsidP="00BD3F59">
      <w:pPr>
        <w:pStyle w:val="Heading2"/>
        <w:spacing w:after="120"/>
        <w:ind w:left="720"/>
      </w:pPr>
      <w:r w:rsidRPr="00190831">
        <w:t>The duration of this contract will cover the period from contract start date to end of March 201</w:t>
      </w:r>
      <w:r w:rsidR="00DD2914">
        <w:t>8</w:t>
      </w:r>
      <w:r w:rsidRPr="00190831">
        <w:t xml:space="preserve"> with the option to extend at OLEV’s discretion.</w:t>
      </w:r>
    </w:p>
    <w:p w14:paraId="6DAA5C0A" w14:textId="77777777" w:rsidR="00BD3F59" w:rsidRPr="00190831" w:rsidRDefault="00BD3F59" w:rsidP="00BD3F59">
      <w:pPr>
        <w:pStyle w:val="Heading2"/>
        <w:spacing w:after="120"/>
        <w:ind w:left="720"/>
      </w:pPr>
      <w:r w:rsidRPr="00190831">
        <w:t xml:space="preserve">OLEV would expect invoices to be issued in line with the satisfactory completion of the deliverables in accordance </w:t>
      </w:r>
      <w:r w:rsidRPr="00190831">
        <w:rPr>
          <w:szCs w:val="22"/>
        </w:rPr>
        <w:t xml:space="preserve">with The Project </w:t>
      </w:r>
      <w:r w:rsidRPr="00190831">
        <w:rPr>
          <w:rFonts w:cs="Arial"/>
          <w:szCs w:val="22"/>
        </w:rPr>
        <w:t>Timetable.</w:t>
      </w:r>
    </w:p>
    <w:p w14:paraId="3B99D116" w14:textId="77777777" w:rsidR="006F5B8A" w:rsidRPr="002F4D97" w:rsidRDefault="006F5B8A" w:rsidP="009968BF">
      <w:pPr>
        <w:pStyle w:val="Heading2"/>
        <w:numPr>
          <w:ilvl w:val="0"/>
          <w:numId w:val="0"/>
        </w:numPr>
        <w:spacing w:after="120"/>
      </w:pPr>
    </w:p>
    <w:sectPr w:rsidR="006F5B8A" w:rsidRPr="002F4D97" w:rsidSect="00667389">
      <w:headerReference w:type="default" r:id="rId8"/>
      <w:footerReference w:type="default" r:id="rId9"/>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BEC91" w14:textId="77777777" w:rsidR="00DA16FC" w:rsidRDefault="00DA16FC">
      <w:pPr>
        <w:spacing w:line="20" w:lineRule="exact"/>
      </w:pPr>
    </w:p>
  </w:endnote>
  <w:endnote w:type="continuationSeparator" w:id="0">
    <w:p w14:paraId="246772AE" w14:textId="77777777" w:rsidR="00DA16FC" w:rsidRDefault="00DA16FC">
      <w:pPr>
        <w:spacing w:line="20" w:lineRule="exact"/>
      </w:pPr>
      <w:r>
        <w:t xml:space="preserve"> </w:t>
      </w:r>
    </w:p>
  </w:endnote>
  <w:endnote w:type="continuationNotice" w:id="1">
    <w:p w14:paraId="3EEEFFFC" w14:textId="77777777" w:rsidR="00DA16FC" w:rsidRDefault="00DA16FC">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B092B" w14:textId="77777777" w:rsidR="00780124" w:rsidRDefault="00780124" w:rsidP="00074357">
    <w:pPr>
      <w:pStyle w:val="Footer"/>
      <w:pBdr>
        <w:top w:val="single" w:sz="6" w:space="1" w:color="auto"/>
      </w:pBdr>
      <w:tabs>
        <w:tab w:val="clear" w:pos="4153"/>
        <w:tab w:val="clear" w:pos="8306"/>
      </w:tabs>
      <w:ind w:right="-43"/>
      <w:jc w:val="center"/>
      <w:rPr>
        <w:sz w:val="18"/>
        <w:szCs w:val="18"/>
      </w:rPr>
    </w:pPr>
    <w:r>
      <w:rPr>
        <w:sz w:val="18"/>
        <w:szCs w:val="18"/>
      </w:rPr>
      <w:t>OFFICIAL</w:t>
    </w:r>
  </w:p>
  <w:p w14:paraId="094B7ACF" w14:textId="77777777" w:rsidR="00780124" w:rsidRDefault="00780124" w:rsidP="00074357">
    <w:pPr>
      <w:pStyle w:val="Footer"/>
      <w:pBdr>
        <w:top w:val="single" w:sz="6" w:space="1" w:color="auto"/>
      </w:pBdr>
      <w:tabs>
        <w:tab w:val="clear" w:pos="4153"/>
        <w:tab w:val="clear" w:pos="8306"/>
      </w:tabs>
      <w:ind w:right="-43"/>
      <w:jc w:val="center"/>
    </w:pPr>
  </w:p>
  <w:p w14:paraId="2FB315EA" w14:textId="77777777" w:rsidR="00780124" w:rsidRPr="00074357" w:rsidRDefault="00780124" w:rsidP="00074357">
    <w:pPr>
      <w:pStyle w:val="Footer"/>
      <w:tabs>
        <w:tab w:val="clear" w:pos="8306"/>
      </w:tabs>
      <w:ind w:right="-43"/>
      <w:jc w:val="center"/>
      <w:rPr>
        <w:sz w:val="24"/>
      </w:rPr>
    </w:pPr>
    <w:r w:rsidRPr="00C81EC7">
      <w:rPr>
        <w:rFonts w:cs="Arial"/>
        <w:szCs w:val="22"/>
      </w:rPr>
      <w:t xml:space="preserve">Page </w:t>
    </w:r>
    <w:r w:rsidRPr="00C81EC7">
      <w:rPr>
        <w:rFonts w:cs="Arial"/>
        <w:szCs w:val="22"/>
      </w:rPr>
      <w:fldChar w:fldCharType="begin"/>
    </w:r>
    <w:r w:rsidRPr="00C81EC7">
      <w:rPr>
        <w:rFonts w:cs="Arial"/>
        <w:szCs w:val="22"/>
      </w:rPr>
      <w:instrText xml:space="preserve"> PAGE </w:instrText>
    </w:r>
    <w:r w:rsidRPr="00C81EC7">
      <w:rPr>
        <w:rFonts w:cs="Arial"/>
        <w:szCs w:val="22"/>
      </w:rPr>
      <w:fldChar w:fldCharType="separate"/>
    </w:r>
    <w:r w:rsidR="00B51197">
      <w:rPr>
        <w:rFonts w:cs="Arial"/>
        <w:noProof/>
        <w:szCs w:val="22"/>
      </w:rPr>
      <w:t>7</w:t>
    </w:r>
    <w:r w:rsidRPr="00C81EC7">
      <w:rPr>
        <w:rFonts w:cs="Arial"/>
        <w:szCs w:val="22"/>
      </w:rPr>
      <w:fldChar w:fldCharType="end"/>
    </w:r>
    <w:r w:rsidRPr="00C81EC7">
      <w:rPr>
        <w:rFonts w:cs="Arial"/>
        <w:szCs w:val="22"/>
      </w:rPr>
      <w:t xml:space="preserve"> of </w:t>
    </w:r>
    <w:r w:rsidRPr="00C81EC7">
      <w:rPr>
        <w:rFonts w:cs="Arial"/>
        <w:szCs w:val="22"/>
      </w:rPr>
      <w:fldChar w:fldCharType="begin"/>
    </w:r>
    <w:r w:rsidRPr="00C81EC7">
      <w:rPr>
        <w:rFonts w:cs="Arial"/>
        <w:szCs w:val="22"/>
      </w:rPr>
      <w:instrText xml:space="preserve"> NUMPAGES </w:instrText>
    </w:r>
    <w:r w:rsidRPr="00C81EC7">
      <w:rPr>
        <w:rFonts w:cs="Arial"/>
        <w:szCs w:val="22"/>
      </w:rPr>
      <w:fldChar w:fldCharType="separate"/>
    </w:r>
    <w:r w:rsidR="00B51197">
      <w:rPr>
        <w:rFonts w:cs="Arial"/>
        <w:noProof/>
        <w:szCs w:val="22"/>
      </w:rPr>
      <w:t>8</w:t>
    </w:r>
    <w:r w:rsidRPr="00C81EC7">
      <w:rPr>
        <w:rFonts w:cs="Arial"/>
        <w:szCs w:val="22"/>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099C0" w14:textId="77777777" w:rsidR="00DA16FC" w:rsidRDefault="00DA16FC">
      <w:r>
        <w:separator/>
      </w:r>
    </w:p>
  </w:footnote>
  <w:footnote w:type="continuationSeparator" w:id="0">
    <w:p w14:paraId="777926C3" w14:textId="77777777" w:rsidR="00DA16FC" w:rsidRDefault="00DA16FC">
      <w:r>
        <w:continuationSeparator/>
      </w:r>
    </w:p>
  </w:footnote>
  <w:footnote w:type="continuationNotice" w:id="1">
    <w:p w14:paraId="575B5EEB" w14:textId="77777777" w:rsidR="00DA16FC" w:rsidRDefault="00DA16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C23C2" w14:textId="77777777" w:rsidR="00780124" w:rsidRDefault="00780124" w:rsidP="00074357">
    <w:pPr>
      <w:pStyle w:val="Header"/>
      <w:jc w:val="center"/>
      <w:rPr>
        <w:b/>
      </w:rPr>
    </w:pPr>
    <w:r>
      <w:rPr>
        <w:sz w:val="18"/>
        <w:szCs w:val="18"/>
      </w:rPr>
      <w:t>OFFICIAL</w:t>
    </w:r>
  </w:p>
  <w:p w14:paraId="75C49A52" w14:textId="77777777" w:rsidR="00780124" w:rsidRDefault="00780124" w:rsidP="00806295">
    <w:pPr>
      <w:pStyle w:val="Header"/>
      <w:jc w:val="center"/>
      <w:rPr>
        <w:b/>
      </w:rPr>
    </w:pPr>
  </w:p>
  <w:p w14:paraId="12613B9F" w14:textId="77777777" w:rsidR="004833D8" w:rsidRDefault="004833D8" w:rsidP="004833D8">
    <w:pPr>
      <w:pStyle w:val="Header"/>
      <w:jc w:val="center"/>
      <w:rPr>
        <w:b/>
      </w:rPr>
    </w:pPr>
    <w:r>
      <w:rPr>
        <w:b/>
      </w:rPr>
      <w:t>SO15175</w:t>
    </w:r>
  </w:p>
  <w:p w14:paraId="3738F1BE" w14:textId="77777777" w:rsidR="00780124" w:rsidRDefault="004833D8" w:rsidP="004833D8">
    <w:pPr>
      <w:pStyle w:val="Header"/>
      <w:jc w:val="center"/>
      <w:rPr>
        <w:b/>
      </w:rPr>
    </w:pPr>
    <w:r>
      <w:rPr>
        <w:b/>
      </w:rPr>
      <w:t xml:space="preserve">The Provision of a Technical Audit of </w:t>
    </w:r>
    <w:r w:rsidR="00856938">
      <w:rPr>
        <w:b/>
      </w:rPr>
      <w:t xml:space="preserve">Domestic </w:t>
    </w:r>
    <w:r>
      <w:rPr>
        <w:b/>
      </w:rPr>
      <w:t>Charge Points for OLEV</w:t>
    </w:r>
  </w:p>
  <w:p w14:paraId="1E9EDB98" w14:textId="77777777" w:rsidR="00780124" w:rsidRPr="00C81EC7" w:rsidRDefault="00780124" w:rsidP="00074357">
    <w:pPr>
      <w:pStyle w:val="Header"/>
      <w:jc w:val="center"/>
      <w:rPr>
        <w:b/>
      </w:rPr>
    </w:pPr>
    <w:r>
      <w:rPr>
        <w:b/>
      </w:rPr>
      <w:t>Appendix B – Service Description</w:t>
    </w:r>
  </w:p>
  <w:p w14:paraId="4F5B1A54" w14:textId="77777777" w:rsidR="00780124" w:rsidRDefault="00780124" w:rsidP="00074357">
    <w:pPr>
      <w:pStyle w:val="Header"/>
      <w:tabs>
        <w:tab w:val="clear" w:pos="4153"/>
        <w:tab w:val="clear" w:pos="8306"/>
        <w:tab w:val="center" w:pos="4514"/>
      </w:tabs>
    </w:pPr>
    <w:r>
      <w:tab/>
    </w:r>
  </w:p>
  <w:p w14:paraId="750DE69F" w14:textId="77777777" w:rsidR="00780124" w:rsidRPr="00074357" w:rsidRDefault="00780124" w:rsidP="00074357">
    <w:pPr>
      <w:pStyle w:val="Header"/>
    </w:pPr>
    <w:r>
      <w:rPr>
        <w:noProof/>
        <w:lang w:eastAsia="en-GB"/>
      </w:rPr>
      <mc:AlternateContent>
        <mc:Choice Requires="wps">
          <w:drawing>
            <wp:anchor distT="0" distB="0" distL="114300" distR="114300" simplePos="0" relativeHeight="251657216" behindDoc="0" locked="0" layoutInCell="1" allowOverlap="1" wp14:anchorId="7C519764" wp14:editId="6129D26F">
              <wp:simplePos x="0" y="0"/>
              <wp:positionH relativeFrom="column">
                <wp:posOffset>-55245</wp:posOffset>
              </wp:positionH>
              <wp:positionV relativeFrom="paragraph">
                <wp:posOffset>-3810</wp:posOffset>
              </wp:positionV>
              <wp:extent cx="5853430" cy="0"/>
              <wp:effectExtent l="11430" t="5715" r="1206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2F5146"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DB69E3"/>
    <w:multiLevelType w:val="hybridMultilevel"/>
    <w:tmpl w:val="CED40FF0"/>
    <w:name w:val="Recital Numbering List2"/>
    <w:lvl w:ilvl="0" w:tplc="F8F0A9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A238C5"/>
    <w:multiLevelType w:val="multilevel"/>
    <w:tmpl w:val="2FE6FA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A25CAC"/>
    <w:multiLevelType w:val="hybridMultilevel"/>
    <w:tmpl w:val="EEBA03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BE9756C"/>
    <w:multiLevelType w:val="multilevel"/>
    <w:tmpl w:val="233C1F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DC65C2B"/>
    <w:multiLevelType w:val="hybridMultilevel"/>
    <w:tmpl w:val="8AD0D1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name w:val="Definition Numbering List"/>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8B201BE"/>
    <w:multiLevelType w:val="hybridMultilevel"/>
    <w:tmpl w:val="2ED0431A"/>
    <w:lvl w:ilvl="0" w:tplc="9E2A55A4">
      <w:start w:val="1"/>
      <w:numFmt w:val="bullet"/>
      <w:lvlText w:val=""/>
      <w:lvlJc w:val="left"/>
      <w:pPr>
        <w:tabs>
          <w:tab w:val="num" w:pos="720"/>
        </w:tabs>
        <w:ind w:left="720" w:hanging="360"/>
      </w:pPr>
      <w:rPr>
        <w:rFonts w:ascii="Wingdings" w:hAnsi="Wingdings" w:hint="default"/>
      </w:rPr>
    </w:lvl>
    <w:lvl w:ilvl="1" w:tplc="C960E2D0" w:tentative="1">
      <w:start w:val="1"/>
      <w:numFmt w:val="bullet"/>
      <w:lvlText w:val=""/>
      <w:lvlJc w:val="left"/>
      <w:pPr>
        <w:tabs>
          <w:tab w:val="num" w:pos="1440"/>
        </w:tabs>
        <w:ind w:left="1440" w:hanging="360"/>
      </w:pPr>
      <w:rPr>
        <w:rFonts w:ascii="Wingdings" w:hAnsi="Wingdings" w:hint="default"/>
      </w:rPr>
    </w:lvl>
    <w:lvl w:ilvl="2" w:tplc="0BCAA0E8" w:tentative="1">
      <w:start w:val="1"/>
      <w:numFmt w:val="bullet"/>
      <w:lvlText w:val=""/>
      <w:lvlJc w:val="left"/>
      <w:pPr>
        <w:tabs>
          <w:tab w:val="num" w:pos="2160"/>
        </w:tabs>
        <w:ind w:left="2160" w:hanging="360"/>
      </w:pPr>
      <w:rPr>
        <w:rFonts w:ascii="Wingdings" w:hAnsi="Wingdings" w:hint="default"/>
      </w:rPr>
    </w:lvl>
    <w:lvl w:ilvl="3" w:tplc="9424A66E" w:tentative="1">
      <w:start w:val="1"/>
      <w:numFmt w:val="bullet"/>
      <w:lvlText w:val=""/>
      <w:lvlJc w:val="left"/>
      <w:pPr>
        <w:tabs>
          <w:tab w:val="num" w:pos="2880"/>
        </w:tabs>
        <w:ind w:left="2880" w:hanging="360"/>
      </w:pPr>
      <w:rPr>
        <w:rFonts w:ascii="Wingdings" w:hAnsi="Wingdings" w:hint="default"/>
      </w:rPr>
    </w:lvl>
    <w:lvl w:ilvl="4" w:tplc="72FA7304" w:tentative="1">
      <w:start w:val="1"/>
      <w:numFmt w:val="bullet"/>
      <w:lvlText w:val=""/>
      <w:lvlJc w:val="left"/>
      <w:pPr>
        <w:tabs>
          <w:tab w:val="num" w:pos="3600"/>
        </w:tabs>
        <w:ind w:left="3600" w:hanging="360"/>
      </w:pPr>
      <w:rPr>
        <w:rFonts w:ascii="Wingdings" w:hAnsi="Wingdings" w:hint="default"/>
      </w:rPr>
    </w:lvl>
    <w:lvl w:ilvl="5" w:tplc="D02A73DE" w:tentative="1">
      <w:start w:val="1"/>
      <w:numFmt w:val="bullet"/>
      <w:lvlText w:val=""/>
      <w:lvlJc w:val="left"/>
      <w:pPr>
        <w:tabs>
          <w:tab w:val="num" w:pos="4320"/>
        </w:tabs>
        <w:ind w:left="4320" w:hanging="360"/>
      </w:pPr>
      <w:rPr>
        <w:rFonts w:ascii="Wingdings" w:hAnsi="Wingdings" w:hint="default"/>
      </w:rPr>
    </w:lvl>
    <w:lvl w:ilvl="6" w:tplc="6A969BA2" w:tentative="1">
      <w:start w:val="1"/>
      <w:numFmt w:val="bullet"/>
      <w:lvlText w:val=""/>
      <w:lvlJc w:val="left"/>
      <w:pPr>
        <w:tabs>
          <w:tab w:val="num" w:pos="5040"/>
        </w:tabs>
        <w:ind w:left="5040" w:hanging="360"/>
      </w:pPr>
      <w:rPr>
        <w:rFonts w:ascii="Wingdings" w:hAnsi="Wingdings" w:hint="default"/>
      </w:rPr>
    </w:lvl>
    <w:lvl w:ilvl="7" w:tplc="0CF6A0D2" w:tentative="1">
      <w:start w:val="1"/>
      <w:numFmt w:val="bullet"/>
      <w:lvlText w:val=""/>
      <w:lvlJc w:val="left"/>
      <w:pPr>
        <w:tabs>
          <w:tab w:val="num" w:pos="5760"/>
        </w:tabs>
        <w:ind w:left="5760" w:hanging="360"/>
      </w:pPr>
      <w:rPr>
        <w:rFonts w:ascii="Wingdings" w:hAnsi="Wingdings" w:hint="default"/>
      </w:rPr>
    </w:lvl>
    <w:lvl w:ilvl="8" w:tplc="4AB6A76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0"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1" w15:restartNumberingAfterBreak="0">
    <w:nsid w:val="38D74D0E"/>
    <w:multiLevelType w:val="multilevel"/>
    <w:tmpl w:val="CF1AC54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862"/>
        </w:tabs>
        <w:ind w:left="862" w:hanging="720"/>
      </w:pPr>
      <w:rPr>
        <w:rFonts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bullet"/>
      <w:lvlText w:val="o"/>
      <w:lvlJc w:val="left"/>
      <w:pPr>
        <w:tabs>
          <w:tab w:val="num" w:pos="2880"/>
        </w:tabs>
        <w:ind w:left="2880" w:hanging="1080"/>
      </w:pPr>
      <w:rPr>
        <w:rFonts w:ascii="Courier New" w:hAnsi="Courier New" w:cs="Courier New"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3A0178DC"/>
    <w:multiLevelType w:val="hybridMultilevel"/>
    <w:tmpl w:val="C23863EC"/>
    <w:lvl w:ilvl="0" w:tplc="E196C2D2">
      <w:start w:val="1"/>
      <w:numFmt w:val="bullet"/>
      <w:lvlText w:val=""/>
      <w:lvlJc w:val="left"/>
      <w:pPr>
        <w:tabs>
          <w:tab w:val="num" w:pos="720"/>
        </w:tabs>
        <w:ind w:left="720" w:hanging="360"/>
      </w:pPr>
      <w:rPr>
        <w:rFonts w:ascii="Wingdings" w:hAnsi="Wingdings" w:hint="default"/>
      </w:rPr>
    </w:lvl>
    <w:lvl w:ilvl="1" w:tplc="6B06468E" w:tentative="1">
      <w:start w:val="1"/>
      <w:numFmt w:val="bullet"/>
      <w:lvlText w:val=""/>
      <w:lvlJc w:val="left"/>
      <w:pPr>
        <w:tabs>
          <w:tab w:val="num" w:pos="1440"/>
        </w:tabs>
        <w:ind w:left="1440" w:hanging="360"/>
      </w:pPr>
      <w:rPr>
        <w:rFonts w:ascii="Wingdings" w:hAnsi="Wingdings" w:hint="default"/>
      </w:rPr>
    </w:lvl>
    <w:lvl w:ilvl="2" w:tplc="4454A930" w:tentative="1">
      <w:start w:val="1"/>
      <w:numFmt w:val="bullet"/>
      <w:lvlText w:val=""/>
      <w:lvlJc w:val="left"/>
      <w:pPr>
        <w:tabs>
          <w:tab w:val="num" w:pos="2160"/>
        </w:tabs>
        <w:ind w:left="2160" w:hanging="360"/>
      </w:pPr>
      <w:rPr>
        <w:rFonts w:ascii="Wingdings" w:hAnsi="Wingdings" w:hint="default"/>
      </w:rPr>
    </w:lvl>
    <w:lvl w:ilvl="3" w:tplc="440259DC" w:tentative="1">
      <w:start w:val="1"/>
      <w:numFmt w:val="bullet"/>
      <w:lvlText w:val=""/>
      <w:lvlJc w:val="left"/>
      <w:pPr>
        <w:tabs>
          <w:tab w:val="num" w:pos="2880"/>
        </w:tabs>
        <w:ind w:left="2880" w:hanging="360"/>
      </w:pPr>
      <w:rPr>
        <w:rFonts w:ascii="Wingdings" w:hAnsi="Wingdings" w:hint="default"/>
      </w:rPr>
    </w:lvl>
    <w:lvl w:ilvl="4" w:tplc="B538CE2E" w:tentative="1">
      <w:start w:val="1"/>
      <w:numFmt w:val="bullet"/>
      <w:lvlText w:val=""/>
      <w:lvlJc w:val="left"/>
      <w:pPr>
        <w:tabs>
          <w:tab w:val="num" w:pos="3600"/>
        </w:tabs>
        <w:ind w:left="3600" w:hanging="360"/>
      </w:pPr>
      <w:rPr>
        <w:rFonts w:ascii="Wingdings" w:hAnsi="Wingdings" w:hint="default"/>
      </w:rPr>
    </w:lvl>
    <w:lvl w:ilvl="5" w:tplc="3E70D35E" w:tentative="1">
      <w:start w:val="1"/>
      <w:numFmt w:val="bullet"/>
      <w:lvlText w:val=""/>
      <w:lvlJc w:val="left"/>
      <w:pPr>
        <w:tabs>
          <w:tab w:val="num" w:pos="4320"/>
        </w:tabs>
        <w:ind w:left="4320" w:hanging="360"/>
      </w:pPr>
      <w:rPr>
        <w:rFonts w:ascii="Wingdings" w:hAnsi="Wingdings" w:hint="default"/>
      </w:rPr>
    </w:lvl>
    <w:lvl w:ilvl="6" w:tplc="6E6EDA60" w:tentative="1">
      <w:start w:val="1"/>
      <w:numFmt w:val="bullet"/>
      <w:lvlText w:val=""/>
      <w:lvlJc w:val="left"/>
      <w:pPr>
        <w:tabs>
          <w:tab w:val="num" w:pos="5040"/>
        </w:tabs>
        <w:ind w:left="5040" w:hanging="360"/>
      </w:pPr>
      <w:rPr>
        <w:rFonts w:ascii="Wingdings" w:hAnsi="Wingdings" w:hint="default"/>
      </w:rPr>
    </w:lvl>
    <w:lvl w:ilvl="7" w:tplc="4E6031E2" w:tentative="1">
      <w:start w:val="1"/>
      <w:numFmt w:val="bullet"/>
      <w:lvlText w:val=""/>
      <w:lvlJc w:val="left"/>
      <w:pPr>
        <w:tabs>
          <w:tab w:val="num" w:pos="5760"/>
        </w:tabs>
        <w:ind w:left="5760" w:hanging="360"/>
      </w:pPr>
      <w:rPr>
        <w:rFonts w:ascii="Wingdings" w:hAnsi="Wingdings" w:hint="default"/>
      </w:rPr>
    </w:lvl>
    <w:lvl w:ilvl="8" w:tplc="FB7ED49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DD2B66"/>
    <w:multiLevelType w:val="hybridMultilevel"/>
    <w:tmpl w:val="40AEDF9E"/>
    <w:lvl w:ilvl="0" w:tplc="B8309A64">
      <w:start w:val="1"/>
      <w:numFmt w:val="bullet"/>
      <w:pStyle w:val="StyleHeading3Arial11ptAutoLeft0cmFirstline0cm"/>
      <w:lvlText w:val=""/>
      <w:lvlJc w:val="left"/>
      <w:pPr>
        <w:tabs>
          <w:tab w:val="num" w:pos="720"/>
        </w:tabs>
        <w:ind w:left="720" w:hanging="360"/>
      </w:pPr>
      <w:rPr>
        <w:rFonts w:ascii="Symbol" w:hAnsi="Symbol" w:hint="default"/>
      </w:rPr>
    </w:lvl>
    <w:lvl w:ilvl="1" w:tplc="94723EF6" w:tentative="1">
      <w:start w:val="1"/>
      <w:numFmt w:val="bullet"/>
      <w:lvlText w:val="o"/>
      <w:lvlJc w:val="left"/>
      <w:pPr>
        <w:tabs>
          <w:tab w:val="num" w:pos="1440"/>
        </w:tabs>
        <w:ind w:left="1440" w:hanging="360"/>
      </w:pPr>
      <w:rPr>
        <w:rFonts w:ascii="Courier New" w:hAnsi="Courier New" w:cs="Courier New" w:hint="default"/>
      </w:rPr>
    </w:lvl>
    <w:lvl w:ilvl="2" w:tplc="BDE0F2D4" w:tentative="1">
      <w:start w:val="1"/>
      <w:numFmt w:val="bullet"/>
      <w:lvlText w:val=""/>
      <w:lvlJc w:val="left"/>
      <w:pPr>
        <w:tabs>
          <w:tab w:val="num" w:pos="2160"/>
        </w:tabs>
        <w:ind w:left="2160" w:hanging="360"/>
      </w:pPr>
      <w:rPr>
        <w:rFonts w:ascii="Wingdings" w:hAnsi="Wingdings" w:hint="default"/>
      </w:rPr>
    </w:lvl>
    <w:lvl w:ilvl="3" w:tplc="5B6E2834" w:tentative="1">
      <w:start w:val="1"/>
      <w:numFmt w:val="bullet"/>
      <w:lvlText w:val=""/>
      <w:lvlJc w:val="left"/>
      <w:pPr>
        <w:tabs>
          <w:tab w:val="num" w:pos="2880"/>
        </w:tabs>
        <w:ind w:left="2880" w:hanging="360"/>
      </w:pPr>
      <w:rPr>
        <w:rFonts w:ascii="Symbol" w:hAnsi="Symbol" w:hint="default"/>
      </w:rPr>
    </w:lvl>
    <w:lvl w:ilvl="4" w:tplc="B4B4F666" w:tentative="1">
      <w:start w:val="1"/>
      <w:numFmt w:val="bullet"/>
      <w:lvlText w:val="o"/>
      <w:lvlJc w:val="left"/>
      <w:pPr>
        <w:tabs>
          <w:tab w:val="num" w:pos="3600"/>
        </w:tabs>
        <w:ind w:left="3600" w:hanging="360"/>
      </w:pPr>
      <w:rPr>
        <w:rFonts w:ascii="Courier New" w:hAnsi="Courier New" w:cs="Courier New" w:hint="default"/>
      </w:rPr>
    </w:lvl>
    <w:lvl w:ilvl="5" w:tplc="4258BEE0" w:tentative="1">
      <w:start w:val="1"/>
      <w:numFmt w:val="bullet"/>
      <w:lvlText w:val=""/>
      <w:lvlJc w:val="left"/>
      <w:pPr>
        <w:tabs>
          <w:tab w:val="num" w:pos="4320"/>
        </w:tabs>
        <w:ind w:left="4320" w:hanging="360"/>
      </w:pPr>
      <w:rPr>
        <w:rFonts w:ascii="Wingdings" w:hAnsi="Wingdings" w:hint="default"/>
      </w:rPr>
    </w:lvl>
    <w:lvl w:ilvl="6" w:tplc="1B4C8816" w:tentative="1">
      <w:start w:val="1"/>
      <w:numFmt w:val="bullet"/>
      <w:lvlText w:val=""/>
      <w:lvlJc w:val="left"/>
      <w:pPr>
        <w:tabs>
          <w:tab w:val="num" w:pos="5040"/>
        </w:tabs>
        <w:ind w:left="5040" w:hanging="360"/>
      </w:pPr>
      <w:rPr>
        <w:rFonts w:ascii="Symbol" w:hAnsi="Symbol" w:hint="default"/>
      </w:rPr>
    </w:lvl>
    <w:lvl w:ilvl="7" w:tplc="54EEA6B6" w:tentative="1">
      <w:start w:val="1"/>
      <w:numFmt w:val="bullet"/>
      <w:lvlText w:val="o"/>
      <w:lvlJc w:val="left"/>
      <w:pPr>
        <w:tabs>
          <w:tab w:val="num" w:pos="5760"/>
        </w:tabs>
        <w:ind w:left="5760" w:hanging="360"/>
      </w:pPr>
      <w:rPr>
        <w:rFonts w:ascii="Courier New" w:hAnsi="Courier New" w:cs="Courier New" w:hint="default"/>
      </w:rPr>
    </w:lvl>
    <w:lvl w:ilvl="8" w:tplc="17FEE36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762675"/>
    <w:multiLevelType w:val="hybridMultilevel"/>
    <w:tmpl w:val="2EF851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5505572"/>
    <w:multiLevelType w:val="hybridMultilevel"/>
    <w:tmpl w:val="7132EA06"/>
    <w:lvl w:ilvl="0" w:tplc="82009E48">
      <w:start w:val="1"/>
      <w:numFmt w:val="bullet"/>
      <w:lvlText w:val=""/>
      <w:lvlJc w:val="left"/>
      <w:pPr>
        <w:tabs>
          <w:tab w:val="num" w:pos="720"/>
        </w:tabs>
        <w:ind w:left="720" w:hanging="360"/>
      </w:pPr>
      <w:rPr>
        <w:rFonts w:ascii="Wingdings" w:hAnsi="Wingdings" w:hint="default"/>
      </w:rPr>
    </w:lvl>
    <w:lvl w:ilvl="1" w:tplc="CD6AFF9C" w:tentative="1">
      <w:start w:val="1"/>
      <w:numFmt w:val="bullet"/>
      <w:lvlText w:val=""/>
      <w:lvlJc w:val="left"/>
      <w:pPr>
        <w:tabs>
          <w:tab w:val="num" w:pos="1440"/>
        </w:tabs>
        <w:ind w:left="1440" w:hanging="360"/>
      </w:pPr>
      <w:rPr>
        <w:rFonts w:ascii="Wingdings" w:hAnsi="Wingdings" w:hint="default"/>
      </w:rPr>
    </w:lvl>
    <w:lvl w:ilvl="2" w:tplc="9774AC1E" w:tentative="1">
      <w:start w:val="1"/>
      <w:numFmt w:val="bullet"/>
      <w:lvlText w:val=""/>
      <w:lvlJc w:val="left"/>
      <w:pPr>
        <w:tabs>
          <w:tab w:val="num" w:pos="2160"/>
        </w:tabs>
        <w:ind w:left="2160" w:hanging="360"/>
      </w:pPr>
      <w:rPr>
        <w:rFonts w:ascii="Wingdings" w:hAnsi="Wingdings" w:hint="default"/>
      </w:rPr>
    </w:lvl>
    <w:lvl w:ilvl="3" w:tplc="6E425BF0" w:tentative="1">
      <w:start w:val="1"/>
      <w:numFmt w:val="bullet"/>
      <w:lvlText w:val=""/>
      <w:lvlJc w:val="left"/>
      <w:pPr>
        <w:tabs>
          <w:tab w:val="num" w:pos="2880"/>
        </w:tabs>
        <w:ind w:left="2880" w:hanging="360"/>
      </w:pPr>
      <w:rPr>
        <w:rFonts w:ascii="Wingdings" w:hAnsi="Wingdings" w:hint="default"/>
      </w:rPr>
    </w:lvl>
    <w:lvl w:ilvl="4" w:tplc="89285728" w:tentative="1">
      <w:start w:val="1"/>
      <w:numFmt w:val="bullet"/>
      <w:lvlText w:val=""/>
      <w:lvlJc w:val="left"/>
      <w:pPr>
        <w:tabs>
          <w:tab w:val="num" w:pos="3600"/>
        </w:tabs>
        <w:ind w:left="3600" w:hanging="360"/>
      </w:pPr>
      <w:rPr>
        <w:rFonts w:ascii="Wingdings" w:hAnsi="Wingdings" w:hint="default"/>
      </w:rPr>
    </w:lvl>
    <w:lvl w:ilvl="5" w:tplc="0E3C8864" w:tentative="1">
      <w:start w:val="1"/>
      <w:numFmt w:val="bullet"/>
      <w:lvlText w:val=""/>
      <w:lvlJc w:val="left"/>
      <w:pPr>
        <w:tabs>
          <w:tab w:val="num" w:pos="4320"/>
        </w:tabs>
        <w:ind w:left="4320" w:hanging="360"/>
      </w:pPr>
      <w:rPr>
        <w:rFonts w:ascii="Wingdings" w:hAnsi="Wingdings" w:hint="default"/>
      </w:rPr>
    </w:lvl>
    <w:lvl w:ilvl="6" w:tplc="E1E46C14" w:tentative="1">
      <w:start w:val="1"/>
      <w:numFmt w:val="bullet"/>
      <w:lvlText w:val=""/>
      <w:lvlJc w:val="left"/>
      <w:pPr>
        <w:tabs>
          <w:tab w:val="num" w:pos="5040"/>
        </w:tabs>
        <w:ind w:left="5040" w:hanging="360"/>
      </w:pPr>
      <w:rPr>
        <w:rFonts w:ascii="Wingdings" w:hAnsi="Wingdings" w:hint="default"/>
      </w:rPr>
    </w:lvl>
    <w:lvl w:ilvl="7" w:tplc="C1F6B080" w:tentative="1">
      <w:start w:val="1"/>
      <w:numFmt w:val="bullet"/>
      <w:lvlText w:val=""/>
      <w:lvlJc w:val="left"/>
      <w:pPr>
        <w:tabs>
          <w:tab w:val="num" w:pos="5760"/>
        </w:tabs>
        <w:ind w:left="5760" w:hanging="360"/>
      </w:pPr>
      <w:rPr>
        <w:rFonts w:ascii="Wingdings" w:hAnsi="Wingdings" w:hint="default"/>
      </w:rPr>
    </w:lvl>
    <w:lvl w:ilvl="8" w:tplc="96F6C21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0D6642"/>
    <w:multiLevelType w:val="hybridMultilevel"/>
    <w:tmpl w:val="A24CBFF8"/>
    <w:lvl w:ilvl="0" w:tplc="2DD4A2A6">
      <w:start w:val="1"/>
      <w:numFmt w:val="bullet"/>
      <w:lvlText w:val=""/>
      <w:lvlJc w:val="left"/>
      <w:pPr>
        <w:tabs>
          <w:tab w:val="num" w:pos="720"/>
        </w:tabs>
        <w:ind w:left="720" w:hanging="360"/>
      </w:pPr>
      <w:rPr>
        <w:rFonts w:ascii="Wingdings" w:hAnsi="Wingdings" w:hint="default"/>
      </w:rPr>
    </w:lvl>
    <w:lvl w:ilvl="1" w:tplc="6C00C89A" w:tentative="1">
      <w:start w:val="1"/>
      <w:numFmt w:val="bullet"/>
      <w:lvlText w:val=""/>
      <w:lvlJc w:val="left"/>
      <w:pPr>
        <w:tabs>
          <w:tab w:val="num" w:pos="1440"/>
        </w:tabs>
        <w:ind w:left="1440" w:hanging="360"/>
      </w:pPr>
      <w:rPr>
        <w:rFonts w:ascii="Wingdings" w:hAnsi="Wingdings" w:hint="default"/>
      </w:rPr>
    </w:lvl>
    <w:lvl w:ilvl="2" w:tplc="424CAD98" w:tentative="1">
      <w:start w:val="1"/>
      <w:numFmt w:val="bullet"/>
      <w:lvlText w:val=""/>
      <w:lvlJc w:val="left"/>
      <w:pPr>
        <w:tabs>
          <w:tab w:val="num" w:pos="2160"/>
        </w:tabs>
        <w:ind w:left="2160" w:hanging="360"/>
      </w:pPr>
      <w:rPr>
        <w:rFonts w:ascii="Wingdings" w:hAnsi="Wingdings" w:hint="default"/>
      </w:rPr>
    </w:lvl>
    <w:lvl w:ilvl="3" w:tplc="21A28900" w:tentative="1">
      <w:start w:val="1"/>
      <w:numFmt w:val="bullet"/>
      <w:lvlText w:val=""/>
      <w:lvlJc w:val="left"/>
      <w:pPr>
        <w:tabs>
          <w:tab w:val="num" w:pos="2880"/>
        </w:tabs>
        <w:ind w:left="2880" w:hanging="360"/>
      </w:pPr>
      <w:rPr>
        <w:rFonts w:ascii="Wingdings" w:hAnsi="Wingdings" w:hint="default"/>
      </w:rPr>
    </w:lvl>
    <w:lvl w:ilvl="4" w:tplc="38D0164E" w:tentative="1">
      <w:start w:val="1"/>
      <w:numFmt w:val="bullet"/>
      <w:lvlText w:val=""/>
      <w:lvlJc w:val="left"/>
      <w:pPr>
        <w:tabs>
          <w:tab w:val="num" w:pos="3600"/>
        </w:tabs>
        <w:ind w:left="3600" w:hanging="360"/>
      </w:pPr>
      <w:rPr>
        <w:rFonts w:ascii="Wingdings" w:hAnsi="Wingdings" w:hint="default"/>
      </w:rPr>
    </w:lvl>
    <w:lvl w:ilvl="5" w:tplc="1F44CB52" w:tentative="1">
      <w:start w:val="1"/>
      <w:numFmt w:val="bullet"/>
      <w:lvlText w:val=""/>
      <w:lvlJc w:val="left"/>
      <w:pPr>
        <w:tabs>
          <w:tab w:val="num" w:pos="4320"/>
        </w:tabs>
        <w:ind w:left="4320" w:hanging="360"/>
      </w:pPr>
      <w:rPr>
        <w:rFonts w:ascii="Wingdings" w:hAnsi="Wingdings" w:hint="default"/>
      </w:rPr>
    </w:lvl>
    <w:lvl w:ilvl="6" w:tplc="C44E5B02" w:tentative="1">
      <w:start w:val="1"/>
      <w:numFmt w:val="bullet"/>
      <w:lvlText w:val=""/>
      <w:lvlJc w:val="left"/>
      <w:pPr>
        <w:tabs>
          <w:tab w:val="num" w:pos="5040"/>
        </w:tabs>
        <w:ind w:left="5040" w:hanging="360"/>
      </w:pPr>
      <w:rPr>
        <w:rFonts w:ascii="Wingdings" w:hAnsi="Wingdings" w:hint="default"/>
      </w:rPr>
    </w:lvl>
    <w:lvl w:ilvl="7" w:tplc="C88A01AA" w:tentative="1">
      <w:start w:val="1"/>
      <w:numFmt w:val="bullet"/>
      <w:lvlText w:val=""/>
      <w:lvlJc w:val="left"/>
      <w:pPr>
        <w:tabs>
          <w:tab w:val="num" w:pos="5760"/>
        </w:tabs>
        <w:ind w:left="5760" w:hanging="360"/>
      </w:pPr>
      <w:rPr>
        <w:rFonts w:ascii="Wingdings" w:hAnsi="Wingdings" w:hint="default"/>
      </w:rPr>
    </w:lvl>
    <w:lvl w:ilvl="8" w:tplc="55D07EF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FE96B42"/>
    <w:multiLevelType w:val="hybridMultilevel"/>
    <w:tmpl w:val="3C862EE8"/>
    <w:name w:val="Recital Numbering List"/>
    <w:lvl w:ilvl="0" w:tplc="6D6C36DE">
      <w:start w:val="1"/>
      <w:numFmt w:val="lowerRoman"/>
      <w:lvlText w:val="%1."/>
      <w:lvlJc w:val="right"/>
      <w:pPr>
        <w:ind w:left="1037" w:hanging="360"/>
      </w:pPr>
      <w:rPr>
        <w:rFonts w:hint="default"/>
      </w:rPr>
    </w:lvl>
    <w:lvl w:ilvl="1" w:tplc="299A5028" w:tentative="1">
      <w:start w:val="1"/>
      <w:numFmt w:val="bullet"/>
      <w:lvlText w:val="o"/>
      <w:lvlJc w:val="left"/>
      <w:pPr>
        <w:ind w:left="1757" w:hanging="360"/>
      </w:pPr>
      <w:rPr>
        <w:rFonts w:ascii="Courier New" w:hAnsi="Courier New" w:cs="Courier New" w:hint="default"/>
      </w:rPr>
    </w:lvl>
    <w:lvl w:ilvl="2" w:tplc="92F683B2" w:tentative="1">
      <w:start w:val="1"/>
      <w:numFmt w:val="bullet"/>
      <w:lvlText w:val=""/>
      <w:lvlJc w:val="left"/>
      <w:pPr>
        <w:ind w:left="2477" w:hanging="360"/>
      </w:pPr>
      <w:rPr>
        <w:rFonts w:ascii="Wingdings" w:hAnsi="Wingdings" w:hint="default"/>
      </w:rPr>
    </w:lvl>
    <w:lvl w:ilvl="3" w:tplc="E206B276" w:tentative="1">
      <w:start w:val="1"/>
      <w:numFmt w:val="bullet"/>
      <w:lvlText w:val=""/>
      <w:lvlJc w:val="left"/>
      <w:pPr>
        <w:ind w:left="3197" w:hanging="360"/>
      </w:pPr>
      <w:rPr>
        <w:rFonts w:ascii="Symbol" w:hAnsi="Symbol" w:hint="default"/>
      </w:rPr>
    </w:lvl>
    <w:lvl w:ilvl="4" w:tplc="DE829AB4" w:tentative="1">
      <w:start w:val="1"/>
      <w:numFmt w:val="bullet"/>
      <w:lvlText w:val="o"/>
      <w:lvlJc w:val="left"/>
      <w:pPr>
        <w:ind w:left="3917" w:hanging="360"/>
      </w:pPr>
      <w:rPr>
        <w:rFonts w:ascii="Courier New" w:hAnsi="Courier New" w:cs="Courier New" w:hint="default"/>
      </w:rPr>
    </w:lvl>
    <w:lvl w:ilvl="5" w:tplc="6D5A88FE" w:tentative="1">
      <w:start w:val="1"/>
      <w:numFmt w:val="bullet"/>
      <w:lvlText w:val=""/>
      <w:lvlJc w:val="left"/>
      <w:pPr>
        <w:ind w:left="4637" w:hanging="360"/>
      </w:pPr>
      <w:rPr>
        <w:rFonts w:ascii="Wingdings" w:hAnsi="Wingdings" w:hint="default"/>
      </w:rPr>
    </w:lvl>
    <w:lvl w:ilvl="6" w:tplc="ED683928" w:tentative="1">
      <w:start w:val="1"/>
      <w:numFmt w:val="bullet"/>
      <w:lvlText w:val=""/>
      <w:lvlJc w:val="left"/>
      <w:pPr>
        <w:ind w:left="5357" w:hanging="360"/>
      </w:pPr>
      <w:rPr>
        <w:rFonts w:ascii="Symbol" w:hAnsi="Symbol" w:hint="default"/>
      </w:rPr>
    </w:lvl>
    <w:lvl w:ilvl="7" w:tplc="40D80B62" w:tentative="1">
      <w:start w:val="1"/>
      <w:numFmt w:val="bullet"/>
      <w:lvlText w:val="o"/>
      <w:lvlJc w:val="left"/>
      <w:pPr>
        <w:ind w:left="6077" w:hanging="360"/>
      </w:pPr>
      <w:rPr>
        <w:rFonts w:ascii="Courier New" w:hAnsi="Courier New" w:cs="Courier New" w:hint="default"/>
      </w:rPr>
    </w:lvl>
    <w:lvl w:ilvl="8" w:tplc="1248942E" w:tentative="1">
      <w:start w:val="1"/>
      <w:numFmt w:val="bullet"/>
      <w:lvlText w:val=""/>
      <w:lvlJc w:val="left"/>
      <w:pPr>
        <w:ind w:left="6797" w:hanging="360"/>
      </w:pPr>
      <w:rPr>
        <w:rFonts w:ascii="Wingdings" w:hAnsi="Wingdings" w:hint="default"/>
      </w:rPr>
    </w:lvl>
  </w:abstractNum>
  <w:abstractNum w:abstractNumId="29" w15:restartNumberingAfterBreak="0">
    <w:nsid w:val="51200365"/>
    <w:multiLevelType w:val="multilevel"/>
    <w:tmpl w:val="4628D61A"/>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862"/>
        </w:tabs>
        <w:ind w:left="862" w:hanging="720"/>
      </w:pPr>
      <w:rPr>
        <w:rFonts w:hint="default"/>
        <w:caps w:val="0"/>
        <w:effect w:val="none"/>
      </w:rPr>
    </w:lvl>
    <w:lvl w:ilvl="2">
      <w:start w:val="1"/>
      <w:numFmt w:val="bullet"/>
      <w:pStyle w:val="Heading3"/>
      <w:lvlText w:val=""/>
      <w:lvlJc w:val="left"/>
      <w:pPr>
        <w:tabs>
          <w:tab w:val="num" w:pos="1800"/>
        </w:tabs>
        <w:ind w:left="1800" w:hanging="1080"/>
      </w:pPr>
      <w:rPr>
        <w:rFonts w:ascii="Symbol" w:hAnsi="Symbol" w:hint="default"/>
        <w:b w:val="0"/>
        <w:caps w:val="0"/>
        <w:effect w:val="none"/>
      </w:rPr>
    </w:lvl>
    <w:lvl w:ilvl="3">
      <w:start w:val="1"/>
      <w:numFmt w:val="bullet"/>
      <w:pStyle w:val="Heading4"/>
      <w:lvlText w:val=""/>
      <w:lvlJc w:val="left"/>
      <w:pPr>
        <w:tabs>
          <w:tab w:val="num" w:pos="2880"/>
        </w:tabs>
        <w:ind w:left="2880" w:hanging="1080"/>
      </w:pPr>
      <w:rPr>
        <w:rFonts w:ascii="Symbol" w:hAnsi="Symbol"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17258E5"/>
    <w:multiLevelType w:val="hybridMultilevel"/>
    <w:tmpl w:val="2ED065C4"/>
    <w:lvl w:ilvl="0" w:tplc="12FCA08A">
      <w:start w:val="1"/>
      <w:numFmt w:val="bullet"/>
      <w:lvlText w:val=""/>
      <w:lvlJc w:val="left"/>
      <w:pPr>
        <w:tabs>
          <w:tab w:val="num" w:pos="1332"/>
        </w:tabs>
        <w:ind w:left="1332" w:hanging="360"/>
      </w:pPr>
      <w:rPr>
        <w:rFonts w:ascii="Symbol" w:hAnsi="Symbol" w:hint="default"/>
      </w:rPr>
    </w:lvl>
    <w:lvl w:ilvl="1" w:tplc="4592515E" w:tentative="1">
      <w:start w:val="1"/>
      <w:numFmt w:val="bullet"/>
      <w:lvlText w:val="o"/>
      <w:lvlJc w:val="left"/>
      <w:pPr>
        <w:tabs>
          <w:tab w:val="num" w:pos="2052"/>
        </w:tabs>
        <w:ind w:left="2052" w:hanging="360"/>
      </w:pPr>
      <w:rPr>
        <w:rFonts w:ascii="Courier New" w:hAnsi="Courier New" w:hint="default"/>
      </w:rPr>
    </w:lvl>
    <w:lvl w:ilvl="2" w:tplc="DABC138A" w:tentative="1">
      <w:start w:val="1"/>
      <w:numFmt w:val="bullet"/>
      <w:lvlText w:val=""/>
      <w:lvlJc w:val="left"/>
      <w:pPr>
        <w:tabs>
          <w:tab w:val="num" w:pos="2772"/>
        </w:tabs>
        <w:ind w:left="2772" w:hanging="360"/>
      </w:pPr>
      <w:rPr>
        <w:rFonts w:ascii="Wingdings" w:hAnsi="Wingdings" w:hint="default"/>
      </w:rPr>
    </w:lvl>
    <w:lvl w:ilvl="3" w:tplc="D5BACF3E" w:tentative="1">
      <w:start w:val="1"/>
      <w:numFmt w:val="bullet"/>
      <w:lvlText w:val=""/>
      <w:lvlJc w:val="left"/>
      <w:pPr>
        <w:tabs>
          <w:tab w:val="num" w:pos="3492"/>
        </w:tabs>
        <w:ind w:left="3492" w:hanging="360"/>
      </w:pPr>
      <w:rPr>
        <w:rFonts w:ascii="Symbol" w:hAnsi="Symbol" w:hint="default"/>
      </w:rPr>
    </w:lvl>
    <w:lvl w:ilvl="4" w:tplc="08AE41E6" w:tentative="1">
      <w:start w:val="1"/>
      <w:numFmt w:val="bullet"/>
      <w:lvlText w:val="o"/>
      <w:lvlJc w:val="left"/>
      <w:pPr>
        <w:tabs>
          <w:tab w:val="num" w:pos="4212"/>
        </w:tabs>
        <w:ind w:left="4212" w:hanging="360"/>
      </w:pPr>
      <w:rPr>
        <w:rFonts w:ascii="Courier New" w:hAnsi="Courier New" w:hint="default"/>
      </w:rPr>
    </w:lvl>
    <w:lvl w:ilvl="5" w:tplc="63DEDBD0" w:tentative="1">
      <w:start w:val="1"/>
      <w:numFmt w:val="bullet"/>
      <w:lvlText w:val=""/>
      <w:lvlJc w:val="left"/>
      <w:pPr>
        <w:tabs>
          <w:tab w:val="num" w:pos="4932"/>
        </w:tabs>
        <w:ind w:left="4932" w:hanging="360"/>
      </w:pPr>
      <w:rPr>
        <w:rFonts w:ascii="Wingdings" w:hAnsi="Wingdings" w:hint="default"/>
      </w:rPr>
    </w:lvl>
    <w:lvl w:ilvl="6" w:tplc="4BF444CA" w:tentative="1">
      <w:start w:val="1"/>
      <w:numFmt w:val="bullet"/>
      <w:lvlText w:val=""/>
      <w:lvlJc w:val="left"/>
      <w:pPr>
        <w:tabs>
          <w:tab w:val="num" w:pos="5652"/>
        </w:tabs>
        <w:ind w:left="5652" w:hanging="360"/>
      </w:pPr>
      <w:rPr>
        <w:rFonts w:ascii="Symbol" w:hAnsi="Symbol" w:hint="default"/>
      </w:rPr>
    </w:lvl>
    <w:lvl w:ilvl="7" w:tplc="5134C03C" w:tentative="1">
      <w:start w:val="1"/>
      <w:numFmt w:val="bullet"/>
      <w:lvlText w:val="o"/>
      <w:lvlJc w:val="left"/>
      <w:pPr>
        <w:tabs>
          <w:tab w:val="num" w:pos="6372"/>
        </w:tabs>
        <w:ind w:left="6372" w:hanging="360"/>
      </w:pPr>
      <w:rPr>
        <w:rFonts w:ascii="Courier New" w:hAnsi="Courier New" w:hint="default"/>
      </w:rPr>
    </w:lvl>
    <w:lvl w:ilvl="8" w:tplc="3FFE7DA2" w:tentative="1">
      <w:start w:val="1"/>
      <w:numFmt w:val="bullet"/>
      <w:lvlText w:val=""/>
      <w:lvlJc w:val="left"/>
      <w:pPr>
        <w:tabs>
          <w:tab w:val="num" w:pos="7092"/>
        </w:tabs>
        <w:ind w:left="7092" w:hanging="360"/>
      </w:pPr>
      <w:rPr>
        <w:rFonts w:ascii="Wingdings" w:hAnsi="Wingdings" w:hint="default"/>
      </w:rPr>
    </w:lvl>
  </w:abstractNum>
  <w:abstractNum w:abstractNumId="31" w15:restartNumberingAfterBreak="0">
    <w:nsid w:val="5AA077B7"/>
    <w:multiLevelType w:val="hybridMultilevel"/>
    <w:tmpl w:val="5C48D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B93432"/>
    <w:multiLevelType w:val="hybridMultilevel"/>
    <w:tmpl w:val="6030A292"/>
    <w:lvl w:ilvl="0" w:tplc="0809001B">
      <w:start w:val="1"/>
      <w:numFmt w:val="bullet"/>
      <w:pStyle w:val="PQQbullet"/>
      <w:lvlText w:val=""/>
      <w:lvlJc w:val="left"/>
      <w:pPr>
        <w:tabs>
          <w:tab w:val="num" w:pos="1372"/>
        </w:tabs>
        <w:ind w:left="1372" w:hanging="532"/>
      </w:pPr>
      <w:rPr>
        <w:rFonts w:ascii="Symbol" w:hAnsi="Symbol" w:hint="default"/>
      </w:rPr>
    </w:lvl>
    <w:lvl w:ilvl="1" w:tplc="08090003">
      <w:start w:val="1"/>
      <w:numFmt w:val="bullet"/>
      <w:lvlText w:val="o"/>
      <w:lvlJc w:val="left"/>
      <w:pPr>
        <w:tabs>
          <w:tab w:val="num" w:pos="1658"/>
        </w:tabs>
        <w:ind w:left="1658"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5F6F7512"/>
    <w:multiLevelType w:val="hybridMultilevel"/>
    <w:tmpl w:val="EAF093EC"/>
    <w:name w:val="Appendicies Heading List"/>
    <w:lvl w:ilvl="0" w:tplc="6FB014EE">
      <w:start w:val="1"/>
      <w:numFmt w:val="bullet"/>
      <w:lvlText w:val=""/>
      <w:lvlJc w:val="left"/>
      <w:pPr>
        <w:ind w:left="1798" w:hanging="360"/>
      </w:pPr>
      <w:rPr>
        <w:rFonts w:ascii="Symbol" w:hAnsi="Symbol" w:hint="default"/>
      </w:rPr>
    </w:lvl>
    <w:lvl w:ilvl="1" w:tplc="42F4DB98" w:tentative="1">
      <w:start w:val="1"/>
      <w:numFmt w:val="bullet"/>
      <w:lvlText w:val="o"/>
      <w:lvlJc w:val="left"/>
      <w:pPr>
        <w:ind w:left="2518" w:hanging="360"/>
      </w:pPr>
      <w:rPr>
        <w:rFonts w:ascii="Courier New" w:hAnsi="Courier New" w:cs="Courier New" w:hint="default"/>
      </w:rPr>
    </w:lvl>
    <w:lvl w:ilvl="2" w:tplc="137E17E6" w:tentative="1">
      <w:start w:val="1"/>
      <w:numFmt w:val="bullet"/>
      <w:lvlText w:val=""/>
      <w:lvlJc w:val="left"/>
      <w:pPr>
        <w:ind w:left="3238" w:hanging="360"/>
      </w:pPr>
      <w:rPr>
        <w:rFonts w:ascii="Wingdings" w:hAnsi="Wingdings" w:hint="default"/>
      </w:rPr>
    </w:lvl>
    <w:lvl w:ilvl="3" w:tplc="2F5C55F8" w:tentative="1">
      <w:start w:val="1"/>
      <w:numFmt w:val="bullet"/>
      <w:lvlText w:val=""/>
      <w:lvlJc w:val="left"/>
      <w:pPr>
        <w:ind w:left="3958" w:hanging="360"/>
      </w:pPr>
      <w:rPr>
        <w:rFonts w:ascii="Symbol" w:hAnsi="Symbol" w:hint="default"/>
      </w:rPr>
    </w:lvl>
    <w:lvl w:ilvl="4" w:tplc="72467CC0" w:tentative="1">
      <w:start w:val="1"/>
      <w:numFmt w:val="bullet"/>
      <w:lvlText w:val="o"/>
      <w:lvlJc w:val="left"/>
      <w:pPr>
        <w:ind w:left="4678" w:hanging="360"/>
      </w:pPr>
      <w:rPr>
        <w:rFonts w:ascii="Courier New" w:hAnsi="Courier New" w:cs="Courier New" w:hint="default"/>
      </w:rPr>
    </w:lvl>
    <w:lvl w:ilvl="5" w:tplc="3932BB7E" w:tentative="1">
      <w:start w:val="1"/>
      <w:numFmt w:val="bullet"/>
      <w:lvlText w:val=""/>
      <w:lvlJc w:val="left"/>
      <w:pPr>
        <w:ind w:left="5398" w:hanging="360"/>
      </w:pPr>
      <w:rPr>
        <w:rFonts w:ascii="Wingdings" w:hAnsi="Wingdings" w:hint="default"/>
      </w:rPr>
    </w:lvl>
    <w:lvl w:ilvl="6" w:tplc="53B818E0" w:tentative="1">
      <w:start w:val="1"/>
      <w:numFmt w:val="bullet"/>
      <w:lvlText w:val=""/>
      <w:lvlJc w:val="left"/>
      <w:pPr>
        <w:ind w:left="6118" w:hanging="360"/>
      </w:pPr>
      <w:rPr>
        <w:rFonts w:ascii="Symbol" w:hAnsi="Symbol" w:hint="default"/>
      </w:rPr>
    </w:lvl>
    <w:lvl w:ilvl="7" w:tplc="8D103A00" w:tentative="1">
      <w:start w:val="1"/>
      <w:numFmt w:val="bullet"/>
      <w:lvlText w:val="o"/>
      <w:lvlJc w:val="left"/>
      <w:pPr>
        <w:ind w:left="6838" w:hanging="360"/>
      </w:pPr>
      <w:rPr>
        <w:rFonts w:ascii="Courier New" w:hAnsi="Courier New" w:cs="Courier New" w:hint="default"/>
      </w:rPr>
    </w:lvl>
    <w:lvl w:ilvl="8" w:tplc="9196D4FC" w:tentative="1">
      <w:start w:val="1"/>
      <w:numFmt w:val="bullet"/>
      <w:lvlText w:val=""/>
      <w:lvlJc w:val="left"/>
      <w:pPr>
        <w:ind w:left="7558" w:hanging="360"/>
      </w:pPr>
      <w:rPr>
        <w:rFonts w:ascii="Wingdings" w:hAnsi="Wingdings" w:hint="default"/>
      </w:rPr>
    </w:lvl>
  </w:abstractNum>
  <w:abstractNum w:abstractNumId="34"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8EA15DA"/>
    <w:multiLevelType w:val="multilevel"/>
    <w:tmpl w:val="BB38CE70"/>
    <w:styleLink w:val="BulletsBlue"/>
    <w:lvl w:ilvl="0">
      <w:start w:val="1"/>
      <w:numFmt w:val="bullet"/>
      <w:lvlText w:val=""/>
      <w:lvlJc w:val="left"/>
      <w:pPr>
        <w:tabs>
          <w:tab w:val="num" w:pos="284"/>
        </w:tabs>
        <w:ind w:left="851" w:hanging="567"/>
      </w:pPr>
      <w:rPr>
        <w:rFonts w:ascii="Symbol" w:hAnsi="Symbol" w:hint="default"/>
        <w:color w:val="005C96"/>
      </w:rPr>
    </w:lvl>
    <w:lvl w:ilvl="1">
      <w:start w:val="1"/>
      <w:numFmt w:val="bullet"/>
      <w:lvlText w:val=""/>
      <w:lvlJc w:val="left"/>
      <w:pPr>
        <w:tabs>
          <w:tab w:val="num" w:pos="284"/>
        </w:tabs>
        <w:ind w:left="1418" w:hanging="567"/>
      </w:pPr>
      <w:rPr>
        <w:rFonts w:ascii="Symbol" w:hAnsi="Symbol" w:hint="default"/>
        <w:color w:val="005C96"/>
      </w:rPr>
    </w:lvl>
    <w:lvl w:ilvl="2">
      <w:start w:val="1"/>
      <w:numFmt w:val="bullet"/>
      <w:lvlText w:val=""/>
      <w:lvlJc w:val="left"/>
      <w:pPr>
        <w:tabs>
          <w:tab w:val="num" w:pos="284"/>
        </w:tabs>
        <w:ind w:left="1985" w:hanging="567"/>
      </w:pPr>
      <w:rPr>
        <w:rFonts w:ascii="Symbol" w:hAnsi="Symbol" w:hint="default"/>
        <w:color w:val="005C96"/>
      </w:rPr>
    </w:lvl>
    <w:lvl w:ilvl="3">
      <w:start w:val="1"/>
      <w:numFmt w:val="bullet"/>
      <w:lvlText w:val=""/>
      <w:lvlJc w:val="left"/>
      <w:pPr>
        <w:tabs>
          <w:tab w:val="num" w:pos="284"/>
        </w:tabs>
        <w:ind w:left="2552" w:hanging="567"/>
      </w:pPr>
      <w:rPr>
        <w:rFonts w:ascii="Symbol" w:hAnsi="Symbol" w:hint="default"/>
        <w:color w:val="005C96"/>
      </w:rPr>
    </w:lvl>
    <w:lvl w:ilvl="4">
      <w:start w:val="1"/>
      <w:numFmt w:val="bullet"/>
      <w:lvlText w:val=""/>
      <w:lvlJc w:val="left"/>
      <w:pPr>
        <w:tabs>
          <w:tab w:val="num" w:pos="284"/>
        </w:tabs>
        <w:ind w:left="3119" w:hanging="567"/>
      </w:pPr>
      <w:rPr>
        <w:rFonts w:ascii="Symbol" w:hAnsi="Symbol" w:hint="default"/>
        <w:color w:val="005C96"/>
      </w:rPr>
    </w:lvl>
    <w:lvl w:ilvl="5">
      <w:start w:val="1"/>
      <w:numFmt w:val="bullet"/>
      <w:lvlText w:val=""/>
      <w:lvlJc w:val="left"/>
      <w:pPr>
        <w:tabs>
          <w:tab w:val="num" w:pos="284"/>
        </w:tabs>
        <w:ind w:left="3686" w:hanging="567"/>
      </w:pPr>
      <w:rPr>
        <w:rFonts w:ascii="Symbol" w:hAnsi="Symbol" w:hint="default"/>
        <w:color w:val="005C96"/>
      </w:rPr>
    </w:lvl>
    <w:lvl w:ilvl="6">
      <w:start w:val="1"/>
      <w:numFmt w:val="bullet"/>
      <w:lvlText w:val=""/>
      <w:lvlJc w:val="left"/>
      <w:pPr>
        <w:tabs>
          <w:tab w:val="num" w:pos="284"/>
        </w:tabs>
        <w:ind w:left="4253" w:hanging="567"/>
      </w:pPr>
      <w:rPr>
        <w:rFonts w:ascii="Symbol" w:hAnsi="Symbol" w:hint="default"/>
        <w:color w:val="005C96"/>
      </w:rPr>
    </w:lvl>
    <w:lvl w:ilvl="7">
      <w:start w:val="1"/>
      <w:numFmt w:val="bullet"/>
      <w:lvlText w:val=""/>
      <w:lvlJc w:val="left"/>
      <w:pPr>
        <w:tabs>
          <w:tab w:val="num" w:pos="284"/>
        </w:tabs>
        <w:ind w:left="4820" w:hanging="567"/>
      </w:pPr>
      <w:rPr>
        <w:rFonts w:ascii="Symbol" w:hAnsi="Symbol" w:hint="default"/>
        <w:color w:val="005C96"/>
      </w:rPr>
    </w:lvl>
    <w:lvl w:ilvl="8">
      <w:start w:val="1"/>
      <w:numFmt w:val="bullet"/>
      <w:lvlText w:val=""/>
      <w:lvlJc w:val="left"/>
      <w:pPr>
        <w:tabs>
          <w:tab w:val="num" w:pos="284"/>
        </w:tabs>
        <w:ind w:left="5387" w:hanging="567"/>
      </w:pPr>
      <w:rPr>
        <w:rFonts w:ascii="Symbol" w:hAnsi="Symbol" w:hint="default"/>
        <w:color w:val="005C96"/>
      </w:rPr>
    </w:lvl>
  </w:abstractNum>
  <w:abstractNum w:abstractNumId="36" w15:restartNumberingAfterBreak="0">
    <w:nsid w:val="6A714C9C"/>
    <w:multiLevelType w:val="hybridMultilevel"/>
    <w:tmpl w:val="533C7EEA"/>
    <w:name w:val="List Bullet "/>
    <w:lvl w:ilvl="0" w:tplc="02722598">
      <w:start w:val="3"/>
      <w:numFmt w:val="bullet"/>
      <w:lvlText w:val=""/>
      <w:lvlJc w:val="left"/>
      <w:pPr>
        <w:ind w:left="720" w:hanging="360"/>
      </w:pPr>
      <w:rPr>
        <w:rFonts w:ascii="Wingdings" w:eastAsia="SimSun" w:hAnsi="Wingdings" w:cs="Times New Roman" w:hint="default"/>
      </w:rPr>
    </w:lvl>
    <w:lvl w:ilvl="1" w:tplc="8370D526" w:tentative="1">
      <w:start w:val="1"/>
      <w:numFmt w:val="bullet"/>
      <w:lvlText w:val="o"/>
      <w:lvlJc w:val="left"/>
      <w:pPr>
        <w:ind w:left="1440" w:hanging="360"/>
      </w:pPr>
      <w:rPr>
        <w:rFonts w:ascii="Courier New" w:hAnsi="Courier New" w:cs="Courier New" w:hint="default"/>
      </w:rPr>
    </w:lvl>
    <w:lvl w:ilvl="2" w:tplc="C4F47C34" w:tentative="1">
      <w:start w:val="1"/>
      <w:numFmt w:val="bullet"/>
      <w:lvlText w:val=""/>
      <w:lvlJc w:val="left"/>
      <w:pPr>
        <w:ind w:left="2160" w:hanging="360"/>
      </w:pPr>
      <w:rPr>
        <w:rFonts w:ascii="Wingdings" w:hAnsi="Wingdings" w:hint="default"/>
      </w:rPr>
    </w:lvl>
    <w:lvl w:ilvl="3" w:tplc="7DE8A4EC" w:tentative="1">
      <w:start w:val="1"/>
      <w:numFmt w:val="bullet"/>
      <w:lvlText w:val=""/>
      <w:lvlJc w:val="left"/>
      <w:pPr>
        <w:ind w:left="2880" w:hanging="360"/>
      </w:pPr>
      <w:rPr>
        <w:rFonts w:ascii="Symbol" w:hAnsi="Symbol" w:hint="default"/>
      </w:rPr>
    </w:lvl>
    <w:lvl w:ilvl="4" w:tplc="84229B94" w:tentative="1">
      <w:start w:val="1"/>
      <w:numFmt w:val="bullet"/>
      <w:lvlText w:val="o"/>
      <w:lvlJc w:val="left"/>
      <w:pPr>
        <w:ind w:left="3600" w:hanging="360"/>
      </w:pPr>
      <w:rPr>
        <w:rFonts w:ascii="Courier New" w:hAnsi="Courier New" w:cs="Courier New" w:hint="default"/>
      </w:rPr>
    </w:lvl>
    <w:lvl w:ilvl="5" w:tplc="1874970C" w:tentative="1">
      <w:start w:val="1"/>
      <w:numFmt w:val="bullet"/>
      <w:lvlText w:val=""/>
      <w:lvlJc w:val="left"/>
      <w:pPr>
        <w:ind w:left="4320" w:hanging="360"/>
      </w:pPr>
      <w:rPr>
        <w:rFonts w:ascii="Wingdings" w:hAnsi="Wingdings" w:hint="default"/>
      </w:rPr>
    </w:lvl>
    <w:lvl w:ilvl="6" w:tplc="3F7E57DA" w:tentative="1">
      <w:start w:val="1"/>
      <w:numFmt w:val="bullet"/>
      <w:lvlText w:val=""/>
      <w:lvlJc w:val="left"/>
      <w:pPr>
        <w:ind w:left="5040" w:hanging="360"/>
      </w:pPr>
      <w:rPr>
        <w:rFonts w:ascii="Symbol" w:hAnsi="Symbol" w:hint="default"/>
      </w:rPr>
    </w:lvl>
    <w:lvl w:ilvl="7" w:tplc="BE0A2082" w:tentative="1">
      <w:start w:val="1"/>
      <w:numFmt w:val="bullet"/>
      <w:lvlText w:val="o"/>
      <w:lvlJc w:val="left"/>
      <w:pPr>
        <w:ind w:left="5760" w:hanging="360"/>
      </w:pPr>
      <w:rPr>
        <w:rFonts w:ascii="Courier New" w:hAnsi="Courier New" w:cs="Courier New" w:hint="default"/>
      </w:rPr>
    </w:lvl>
    <w:lvl w:ilvl="8" w:tplc="9BC2FD36" w:tentative="1">
      <w:start w:val="1"/>
      <w:numFmt w:val="bullet"/>
      <w:lvlText w:val=""/>
      <w:lvlJc w:val="left"/>
      <w:pPr>
        <w:ind w:left="6480" w:hanging="360"/>
      </w:pPr>
      <w:rPr>
        <w:rFonts w:ascii="Wingdings" w:hAnsi="Wingdings" w:hint="default"/>
      </w:rPr>
    </w:lvl>
  </w:abstractNum>
  <w:abstractNum w:abstractNumId="37" w15:restartNumberingAfterBreak="0">
    <w:nsid w:val="73EC686F"/>
    <w:multiLevelType w:val="hybridMultilevel"/>
    <w:tmpl w:val="F37A33AE"/>
    <w:lvl w:ilvl="0" w:tplc="784C5A9E">
      <w:start w:val="1"/>
      <w:numFmt w:val="decimal"/>
      <w:pStyle w:val="MainTextNumbered"/>
      <w:lvlText w:val="%1."/>
      <w:lvlJc w:val="left"/>
      <w:pPr>
        <w:tabs>
          <w:tab w:val="num" w:pos="1131"/>
        </w:tabs>
        <w:ind w:left="1131" w:hanging="774"/>
      </w:pPr>
      <w:rPr>
        <w:rFonts w:ascii="Arial" w:hAnsi="Arial" w:hint="default"/>
        <w:b/>
        <w:i w:val="0"/>
        <w:color w:val="007161"/>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9965273"/>
    <w:multiLevelType w:val="hybridMultilevel"/>
    <w:tmpl w:val="8BAEFE12"/>
    <w:lvl w:ilvl="0" w:tplc="08090001">
      <w:start w:val="1"/>
      <w:numFmt w:val="bullet"/>
      <w:lvlText w:val=""/>
      <w:lvlJc w:val="left"/>
      <w:pPr>
        <w:ind w:left="-1407" w:hanging="360"/>
      </w:pPr>
      <w:rPr>
        <w:rFonts w:ascii="Symbol" w:hAnsi="Symbol" w:hint="default"/>
      </w:rPr>
    </w:lvl>
    <w:lvl w:ilvl="1" w:tplc="08090003" w:tentative="1">
      <w:start w:val="1"/>
      <w:numFmt w:val="bullet"/>
      <w:lvlText w:val="o"/>
      <w:lvlJc w:val="left"/>
      <w:pPr>
        <w:ind w:left="-687" w:hanging="360"/>
      </w:pPr>
      <w:rPr>
        <w:rFonts w:ascii="Courier New" w:hAnsi="Courier New" w:cs="Courier New" w:hint="default"/>
      </w:rPr>
    </w:lvl>
    <w:lvl w:ilvl="2" w:tplc="08090005" w:tentative="1">
      <w:start w:val="1"/>
      <w:numFmt w:val="bullet"/>
      <w:lvlText w:val=""/>
      <w:lvlJc w:val="left"/>
      <w:pPr>
        <w:ind w:left="33" w:hanging="360"/>
      </w:pPr>
      <w:rPr>
        <w:rFonts w:ascii="Wingdings" w:hAnsi="Wingdings" w:hint="default"/>
      </w:rPr>
    </w:lvl>
    <w:lvl w:ilvl="3" w:tplc="08090001" w:tentative="1">
      <w:start w:val="1"/>
      <w:numFmt w:val="bullet"/>
      <w:lvlText w:val=""/>
      <w:lvlJc w:val="left"/>
      <w:pPr>
        <w:ind w:left="753" w:hanging="360"/>
      </w:pPr>
      <w:rPr>
        <w:rFonts w:ascii="Symbol" w:hAnsi="Symbol" w:hint="default"/>
      </w:rPr>
    </w:lvl>
    <w:lvl w:ilvl="4" w:tplc="08090003" w:tentative="1">
      <w:start w:val="1"/>
      <w:numFmt w:val="bullet"/>
      <w:lvlText w:val="o"/>
      <w:lvlJc w:val="left"/>
      <w:pPr>
        <w:ind w:left="1473" w:hanging="360"/>
      </w:pPr>
      <w:rPr>
        <w:rFonts w:ascii="Courier New" w:hAnsi="Courier New" w:cs="Courier New" w:hint="default"/>
      </w:rPr>
    </w:lvl>
    <w:lvl w:ilvl="5" w:tplc="08090005" w:tentative="1">
      <w:start w:val="1"/>
      <w:numFmt w:val="bullet"/>
      <w:lvlText w:val=""/>
      <w:lvlJc w:val="left"/>
      <w:pPr>
        <w:ind w:left="2193" w:hanging="360"/>
      </w:pPr>
      <w:rPr>
        <w:rFonts w:ascii="Wingdings" w:hAnsi="Wingdings" w:hint="default"/>
      </w:rPr>
    </w:lvl>
    <w:lvl w:ilvl="6" w:tplc="08090001" w:tentative="1">
      <w:start w:val="1"/>
      <w:numFmt w:val="bullet"/>
      <w:lvlText w:val=""/>
      <w:lvlJc w:val="left"/>
      <w:pPr>
        <w:ind w:left="2913" w:hanging="360"/>
      </w:pPr>
      <w:rPr>
        <w:rFonts w:ascii="Symbol" w:hAnsi="Symbol" w:hint="default"/>
      </w:rPr>
    </w:lvl>
    <w:lvl w:ilvl="7" w:tplc="08090003" w:tentative="1">
      <w:start w:val="1"/>
      <w:numFmt w:val="bullet"/>
      <w:lvlText w:val="o"/>
      <w:lvlJc w:val="left"/>
      <w:pPr>
        <w:ind w:left="3633" w:hanging="360"/>
      </w:pPr>
      <w:rPr>
        <w:rFonts w:ascii="Courier New" w:hAnsi="Courier New" w:cs="Courier New" w:hint="default"/>
      </w:rPr>
    </w:lvl>
    <w:lvl w:ilvl="8" w:tplc="08090005" w:tentative="1">
      <w:start w:val="1"/>
      <w:numFmt w:val="bullet"/>
      <w:lvlText w:val=""/>
      <w:lvlJc w:val="left"/>
      <w:pPr>
        <w:ind w:left="4353" w:hanging="360"/>
      </w:pPr>
      <w:rPr>
        <w:rFonts w:ascii="Wingdings" w:hAnsi="Wingdings" w:hint="default"/>
      </w:rPr>
    </w:lvl>
  </w:abstractNum>
  <w:abstractNum w:abstractNumId="3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0" w15:restartNumberingAfterBreak="0">
    <w:nsid w:val="7C634561"/>
    <w:multiLevelType w:val="multilevel"/>
    <w:tmpl w:val="BDB6761C"/>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862"/>
        </w:tabs>
        <w:ind w:left="862" w:hanging="720"/>
      </w:pPr>
      <w:rPr>
        <w:rFonts w:ascii="Symbol" w:hAnsi="Symbol"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bullet"/>
      <w:lvlText w:val=""/>
      <w:lvlJc w:val="left"/>
      <w:pPr>
        <w:tabs>
          <w:tab w:val="num" w:pos="2880"/>
        </w:tabs>
        <w:ind w:left="2880" w:hanging="1080"/>
      </w:pPr>
      <w:rPr>
        <w:rFonts w:ascii="Symbol" w:hAnsi="Symbol"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num w:numId="1">
    <w:abstractNumId w:val="6"/>
  </w:num>
  <w:num w:numId="2">
    <w:abstractNumId w:val="17"/>
  </w:num>
  <w:num w:numId="3">
    <w:abstractNumId w:val="18"/>
  </w:num>
  <w:num w:numId="4">
    <w:abstractNumId w:val="5"/>
  </w:num>
  <w:num w:numId="5">
    <w:abstractNumId w:val="27"/>
  </w:num>
  <w:num w:numId="6">
    <w:abstractNumId w:val="20"/>
  </w:num>
  <w:num w:numId="7">
    <w:abstractNumId w:val="15"/>
  </w:num>
  <w:num w:numId="8">
    <w:abstractNumId w:val="4"/>
  </w:num>
  <w:num w:numId="9">
    <w:abstractNumId w:val="3"/>
  </w:num>
  <w:num w:numId="10">
    <w:abstractNumId w:val="2"/>
  </w:num>
  <w:num w:numId="11">
    <w:abstractNumId w:val="1"/>
  </w:num>
  <w:num w:numId="12">
    <w:abstractNumId w:val="0"/>
  </w:num>
  <w:num w:numId="13">
    <w:abstractNumId w:val="39"/>
  </w:num>
  <w:num w:numId="14">
    <w:abstractNumId w:val="11"/>
  </w:num>
  <w:num w:numId="15">
    <w:abstractNumId w:val="34"/>
  </w:num>
  <w:num w:numId="16">
    <w:abstractNumId w:val="10"/>
  </w:num>
  <w:num w:numId="17">
    <w:abstractNumId w:val="23"/>
  </w:num>
  <w:num w:numId="18">
    <w:abstractNumId w:val="19"/>
  </w:num>
  <w:num w:numId="19">
    <w:abstractNumId w:val="32"/>
  </w:num>
  <w:num w:numId="20">
    <w:abstractNumId w:val="14"/>
  </w:num>
  <w:num w:numId="21">
    <w:abstractNumId w:val="31"/>
  </w:num>
  <w:num w:numId="22">
    <w:abstractNumId w:val="37"/>
  </w:num>
  <w:num w:numId="23">
    <w:abstractNumId w:val="13"/>
  </w:num>
  <w:num w:numId="24">
    <w:abstractNumId w:val="9"/>
  </w:num>
  <w:num w:numId="25">
    <w:abstractNumId w:val="35"/>
  </w:num>
  <w:num w:numId="26">
    <w:abstractNumId w:val="29"/>
  </w:num>
  <w:num w:numId="27">
    <w:abstractNumId w:val="21"/>
  </w:num>
  <w:num w:numId="28">
    <w:abstractNumId w:val="40"/>
  </w:num>
  <w:num w:numId="29">
    <w:abstractNumId w:val="30"/>
  </w:num>
  <w:num w:numId="30">
    <w:abstractNumId w:val="38"/>
  </w:num>
  <w:num w:numId="31">
    <w:abstractNumId w:val="1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9"/>
  </w:num>
  <w:num w:numId="36">
    <w:abstractNumId w:val="29"/>
  </w:num>
  <w:num w:numId="37">
    <w:abstractNumId w:val="29"/>
  </w:num>
  <w:num w:numId="38">
    <w:abstractNumId w:val="16"/>
  </w:num>
  <w:num w:numId="39">
    <w:abstractNumId w:val="25"/>
  </w:num>
  <w:num w:numId="40">
    <w:abstractNumId w:val="22"/>
  </w:num>
  <w:num w:numId="41">
    <w:abstractNumId w:val="26"/>
  </w:num>
  <w:num w:numId="42">
    <w:abstractNumId w:val="7"/>
  </w:num>
  <w:num w:numId="43">
    <w:abstractNumId w:val="24"/>
  </w:num>
  <w:num w:numId="44">
    <w:abstractNumId w:val="29"/>
  </w:num>
  <w:num w:numId="45">
    <w:abstractNumId w:val="29"/>
  </w:num>
  <w:num w:numId="46">
    <w:abstractNumId w:val="29"/>
  </w:num>
  <w:num w:numId="47">
    <w:abstractNumId w:val="29"/>
  </w:num>
  <w:num w:numId="48">
    <w:abstractNumId w:val="29"/>
  </w:num>
  <w:num w:numId="49">
    <w:abstractNumId w:val="29"/>
  </w:num>
  <w:num w:numId="50">
    <w:abstractNumId w:val="8"/>
  </w:num>
  <w:num w:numId="51">
    <w:abstractNumId w:val="29"/>
  </w:num>
  <w:num w:numId="52">
    <w:abstractNumId w:val="29"/>
  </w:num>
  <w:num w:numId="53">
    <w:abstractNumId w:val="29"/>
  </w:num>
  <w:num w:numId="54">
    <w:abstractNumId w:val="29"/>
  </w:num>
  <w:num w:numId="5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16C"/>
    <w:rsid w:val="00014A44"/>
    <w:rsid w:val="00016F60"/>
    <w:rsid w:val="00020611"/>
    <w:rsid w:val="0002117B"/>
    <w:rsid w:val="00022304"/>
    <w:rsid w:val="0002409B"/>
    <w:rsid w:val="00024B2F"/>
    <w:rsid w:val="00025229"/>
    <w:rsid w:val="00026CBD"/>
    <w:rsid w:val="00026E28"/>
    <w:rsid w:val="00027C05"/>
    <w:rsid w:val="000318CA"/>
    <w:rsid w:val="0003289F"/>
    <w:rsid w:val="00035A45"/>
    <w:rsid w:val="00037CB6"/>
    <w:rsid w:val="00040A60"/>
    <w:rsid w:val="000440D2"/>
    <w:rsid w:val="000459DD"/>
    <w:rsid w:val="000464C0"/>
    <w:rsid w:val="000507E9"/>
    <w:rsid w:val="00051F62"/>
    <w:rsid w:val="00052A65"/>
    <w:rsid w:val="0005414E"/>
    <w:rsid w:val="000541C6"/>
    <w:rsid w:val="00056F7F"/>
    <w:rsid w:val="00060D0E"/>
    <w:rsid w:val="00066D70"/>
    <w:rsid w:val="0007280F"/>
    <w:rsid w:val="000733A0"/>
    <w:rsid w:val="00074357"/>
    <w:rsid w:val="00074D97"/>
    <w:rsid w:val="000763EA"/>
    <w:rsid w:val="000812AE"/>
    <w:rsid w:val="0008330B"/>
    <w:rsid w:val="00084440"/>
    <w:rsid w:val="000875D9"/>
    <w:rsid w:val="00090D6B"/>
    <w:rsid w:val="000910A7"/>
    <w:rsid w:val="00094E2D"/>
    <w:rsid w:val="00096E2F"/>
    <w:rsid w:val="00096F76"/>
    <w:rsid w:val="000A0C5F"/>
    <w:rsid w:val="000A0D22"/>
    <w:rsid w:val="000A1378"/>
    <w:rsid w:val="000A440F"/>
    <w:rsid w:val="000A5E95"/>
    <w:rsid w:val="000B1C66"/>
    <w:rsid w:val="000B29B2"/>
    <w:rsid w:val="000B5C9F"/>
    <w:rsid w:val="000C1C46"/>
    <w:rsid w:val="000C2484"/>
    <w:rsid w:val="000C2E05"/>
    <w:rsid w:val="000C4E60"/>
    <w:rsid w:val="000C4E66"/>
    <w:rsid w:val="000C5EC7"/>
    <w:rsid w:val="000C68BF"/>
    <w:rsid w:val="000C73A3"/>
    <w:rsid w:val="000C7C2B"/>
    <w:rsid w:val="000D07EF"/>
    <w:rsid w:val="000D2508"/>
    <w:rsid w:val="000D5CB0"/>
    <w:rsid w:val="000D6401"/>
    <w:rsid w:val="000E3471"/>
    <w:rsid w:val="000E4C53"/>
    <w:rsid w:val="000E5AF9"/>
    <w:rsid w:val="000E60D4"/>
    <w:rsid w:val="000E6CD7"/>
    <w:rsid w:val="000F232D"/>
    <w:rsid w:val="000F3348"/>
    <w:rsid w:val="000F3500"/>
    <w:rsid w:val="000F3E1D"/>
    <w:rsid w:val="00100B77"/>
    <w:rsid w:val="00101626"/>
    <w:rsid w:val="001019A6"/>
    <w:rsid w:val="0010318E"/>
    <w:rsid w:val="0010453E"/>
    <w:rsid w:val="0010577C"/>
    <w:rsid w:val="00105FBC"/>
    <w:rsid w:val="00106AAD"/>
    <w:rsid w:val="001071C1"/>
    <w:rsid w:val="00110F67"/>
    <w:rsid w:val="0011278B"/>
    <w:rsid w:val="00113459"/>
    <w:rsid w:val="001153FB"/>
    <w:rsid w:val="001173D2"/>
    <w:rsid w:val="001223EC"/>
    <w:rsid w:val="00123FAD"/>
    <w:rsid w:val="001245F5"/>
    <w:rsid w:val="001256D9"/>
    <w:rsid w:val="0012683D"/>
    <w:rsid w:val="001271F4"/>
    <w:rsid w:val="001310C5"/>
    <w:rsid w:val="001321F1"/>
    <w:rsid w:val="00133ADF"/>
    <w:rsid w:val="00133CD2"/>
    <w:rsid w:val="001345B2"/>
    <w:rsid w:val="00134C60"/>
    <w:rsid w:val="00135271"/>
    <w:rsid w:val="00135690"/>
    <w:rsid w:val="00135844"/>
    <w:rsid w:val="001368D7"/>
    <w:rsid w:val="00136BDD"/>
    <w:rsid w:val="00136D23"/>
    <w:rsid w:val="0013718C"/>
    <w:rsid w:val="00144867"/>
    <w:rsid w:val="00144F3B"/>
    <w:rsid w:val="00145725"/>
    <w:rsid w:val="00146178"/>
    <w:rsid w:val="001530F5"/>
    <w:rsid w:val="00153CB5"/>
    <w:rsid w:val="001541D4"/>
    <w:rsid w:val="00156231"/>
    <w:rsid w:val="0015696A"/>
    <w:rsid w:val="00156E2F"/>
    <w:rsid w:val="00157D99"/>
    <w:rsid w:val="001600AF"/>
    <w:rsid w:val="0016383C"/>
    <w:rsid w:val="00163E79"/>
    <w:rsid w:val="00166299"/>
    <w:rsid w:val="001671AC"/>
    <w:rsid w:val="0017225B"/>
    <w:rsid w:val="00173352"/>
    <w:rsid w:val="0017368C"/>
    <w:rsid w:val="001750B0"/>
    <w:rsid w:val="00176DF8"/>
    <w:rsid w:val="001772AE"/>
    <w:rsid w:val="00181D58"/>
    <w:rsid w:val="001836A2"/>
    <w:rsid w:val="00183EB0"/>
    <w:rsid w:val="00184673"/>
    <w:rsid w:val="001863E6"/>
    <w:rsid w:val="0018756A"/>
    <w:rsid w:val="00190831"/>
    <w:rsid w:val="0019183C"/>
    <w:rsid w:val="00193746"/>
    <w:rsid w:val="001962E6"/>
    <w:rsid w:val="001A1780"/>
    <w:rsid w:val="001A3C4D"/>
    <w:rsid w:val="001A6DE2"/>
    <w:rsid w:val="001A7AB1"/>
    <w:rsid w:val="001A7DD2"/>
    <w:rsid w:val="001B2EA8"/>
    <w:rsid w:val="001B38BD"/>
    <w:rsid w:val="001B3C1C"/>
    <w:rsid w:val="001B485F"/>
    <w:rsid w:val="001B4B79"/>
    <w:rsid w:val="001B52D8"/>
    <w:rsid w:val="001B5E92"/>
    <w:rsid w:val="001B7875"/>
    <w:rsid w:val="001C18A7"/>
    <w:rsid w:val="001C1F95"/>
    <w:rsid w:val="001C210F"/>
    <w:rsid w:val="001C3766"/>
    <w:rsid w:val="001C38C2"/>
    <w:rsid w:val="001C4CDC"/>
    <w:rsid w:val="001C609B"/>
    <w:rsid w:val="001C63F8"/>
    <w:rsid w:val="001D0473"/>
    <w:rsid w:val="001D1ADF"/>
    <w:rsid w:val="001D1CC2"/>
    <w:rsid w:val="001D3018"/>
    <w:rsid w:val="001D3D58"/>
    <w:rsid w:val="001D420C"/>
    <w:rsid w:val="001D54F2"/>
    <w:rsid w:val="001D6212"/>
    <w:rsid w:val="001E2477"/>
    <w:rsid w:val="001E378F"/>
    <w:rsid w:val="001E3BC9"/>
    <w:rsid w:val="001E49D6"/>
    <w:rsid w:val="001E61AD"/>
    <w:rsid w:val="001F0B69"/>
    <w:rsid w:val="001F13E1"/>
    <w:rsid w:val="001F2926"/>
    <w:rsid w:val="001F2F1C"/>
    <w:rsid w:val="001F300D"/>
    <w:rsid w:val="001F3B05"/>
    <w:rsid w:val="001F4B65"/>
    <w:rsid w:val="002012CB"/>
    <w:rsid w:val="002014DC"/>
    <w:rsid w:val="00202978"/>
    <w:rsid w:val="00204498"/>
    <w:rsid w:val="00204877"/>
    <w:rsid w:val="00205CD6"/>
    <w:rsid w:val="00206015"/>
    <w:rsid w:val="002068B4"/>
    <w:rsid w:val="002136EC"/>
    <w:rsid w:val="00215015"/>
    <w:rsid w:val="00215073"/>
    <w:rsid w:val="00217563"/>
    <w:rsid w:val="0022047E"/>
    <w:rsid w:val="002222F1"/>
    <w:rsid w:val="00222677"/>
    <w:rsid w:val="002229A8"/>
    <w:rsid w:val="002235BF"/>
    <w:rsid w:val="0022513D"/>
    <w:rsid w:val="00225865"/>
    <w:rsid w:val="0022592F"/>
    <w:rsid w:val="002262A5"/>
    <w:rsid w:val="002268D4"/>
    <w:rsid w:val="0022721A"/>
    <w:rsid w:val="00227460"/>
    <w:rsid w:val="00231B96"/>
    <w:rsid w:val="00234955"/>
    <w:rsid w:val="00235BE2"/>
    <w:rsid w:val="0024072E"/>
    <w:rsid w:val="00241853"/>
    <w:rsid w:val="00242332"/>
    <w:rsid w:val="00243547"/>
    <w:rsid w:val="00244C1B"/>
    <w:rsid w:val="00244E3E"/>
    <w:rsid w:val="00245175"/>
    <w:rsid w:val="00245342"/>
    <w:rsid w:val="00245B30"/>
    <w:rsid w:val="00246795"/>
    <w:rsid w:val="00246CAF"/>
    <w:rsid w:val="00247259"/>
    <w:rsid w:val="00250446"/>
    <w:rsid w:val="002510BA"/>
    <w:rsid w:val="0025698A"/>
    <w:rsid w:val="00257039"/>
    <w:rsid w:val="00257F38"/>
    <w:rsid w:val="002600C6"/>
    <w:rsid w:val="002608F4"/>
    <w:rsid w:val="0026119D"/>
    <w:rsid w:val="002630FA"/>
    <w:rsid w:val="002634FE"/>
    <w:rsid w:val="0027062E"/>
    <w:rsid w:val="00273518"/>
    <w:rsid w:val="00273AF5"/>
    <w:rsid w:val="00273C21"/>
    <w:rsid w:val="00274416"/>
    <w:rsid w:val="00275145"/>
    <w:rsid w:val="00275B97"/>
    <w:rsid w:val="00275C0E"/>
    <w:rsid w:val="00277524"/>
    <w:rsid w:val="002802B6"/>
    <w:rsid w:val="00280B5B"/>
    <w:rsid w:val="0028127A"/>
    <w:rsid w:val="00284039"/>
    <w:rsid w:val="002848C1"/>
    <w:rsid w:val="0028697F"/>
    <w:rsid w:val="00286F62"/>
    <w:rsid w:val="002876FE"/>
    <w:rsid w:val="00293E2C"/>
    <w:rsid w:val="002947B1"/>
    <w:rsid w:val="002A08BF"/>
    <w:rsid w:val="002A1B58"/>
    <w:rsid w:val="002A23E8"/>
    <w:rsid w:val="002A2B05"/>
    <w:rsid w:val="002A3F5D"/>
    <w:rsid w:val="002A43CC"/>
    <w:rsid w:val="002A4485"/>
    <w:rsid w:val="002A5258"/>
    <w:rsid w:val="002A7D10"/>
    <w:rsid w:val="002A7DA6"/>
    <w:rsid w:val="002B1E1B"/>
    <w:rsid w:val="002B43BE"/>
    <w:rsid w:val="002B55ED"/>
    <w:rsid w:val="002B5AEB"/>
    <w:rsid w:val="002B5C29"/>
    <w:rsid w:val="002B6278"/>
    <w:rsid w:val="002B744B"/>
    <w:rsid w:val="002C1AF6"/>
    <w:rsid w:val="002C1DE8"/>
    <w:rsid w:val="002C276E"/>
    <w:rsid w:val="002C2802"/>
    <w:rsid w:val="002C2D54"/>
    <w:rsid w:val="002C3316"/>
    <w:rsid w:val="002C4729"/>
    <w:rsid w:val="002C538F"/>
    <w:rsid w:val="002C546C"/>
    <w:rsid w:val="002C671C"/>
    <w:rsid w:val="002C702A"/>
    <w:rsid w:val="002D2841"/>
    <w:rsid w:val="002D3A27"/>
    <w:rsid w:val="002E05A6"/>
    <w:rsid w:val="002E0DBC"/>
    <w:rsid w:val="002E15BA"/>
    <w:rsid w:val="002E5436"/>
    <w:rsid w:val="002E594B"/>
    <w:rsid w:val="002F13FD"/>
    <w:rsid w:val="002F1F7F"/>
    <w:rsid w:val="002F2785"/>
    <w:rsid w:val="002F2D0D"/>
    <w:rsid w:val="002F42F4"/>
    <w:rsid w:val="002F4D97"/>
    <w:rsid w:val="00301EFA"/>
    <w:rsid w:val="0030285B"/>
    <w:rsid w:val="00306A7A"/>
    <w:rsid w:val="003104AA"/>
    <w:rsid w:val="00311429"/>
    <w:rsid w:val="00314691"/>
    <w:rsid w:val="00316D27"/>
    <w:rsid w:val="00323541"/>
    <w:rsid w:val="00323DAD"/>
    <w:rsid w:val="00323EAA"/>
    <w:rsid w:val="003255B1"/>
    <w:rsid w:val="00330C5C"/>
    <w:rsid w:val="003316AA"/>
    <w:rsid w:val="003341DC"/>
    <w:rsid w:val="00336059"/>
    <w:rsid w:val="0034369B"/>
    <w:rsid w:val="00344121"/>
    <w:rsid w:val="003443C7"/>
    <w:rsid w:val="003444EC"/>
    <w:rsid w:val="00345870"/>
    <w:rsid w:val="00346A23"/>
    <w:rsid w:val="00347685"/>
    <w:rsid w:val="00347DB3"/>
    <w:rsid w:val="00353191"/>
    <w:rsid w:val="00353832"/>
    <w:rsid w:val="003550DB"/>
    <w:rsid w:val="00356FFB"/>
    <w:rsid w:val="00357E6F"/>
    <w:rsid w:val="003627B1"/>
    <w:rsid w:val="00363114"/>
    <w:rsid w:val="003631FE"/>
    <w:rsid w:val="00363D74"/>
    <w:rsid w:val="003642C5"/>
    <w:rsid w:val="003660F6"/>
    <w:rsid w:val="00366F85"/>
    <w:rsid w:val="003729F0"/>
    <w:rsid w:val="00373767"/>
    <w:rsid w:val="0037526E"/>
    <w:rsid w:val="00376922"/>
    <w:rsid w:val="00376FF7"/>
    <w:rsid w:val="00377576"/>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070D"/>
    <w:rsid w:val="003B4727"/>
    <w:rsid w:val="003B4B25"/>
    <w:rsid w:val="003B751E"/>
    <w:rsid w:val="003C1CB5"/>
    <w:rsid w:val="003C2C2A"/>
    <w:rsid w:val="003C4135"/>
    <w:rsid w:val="003C54C9"/>
    <w:rsid w:val="003D0A36"/>
    <w:rsid w:val="003D164F"/>
    <w:rsid w:val="003D19E2"/>
    <w:rsid w:val="003D1E1C"/>
    <w:rsid w:val="003D2039"/>
    <w:rsid w:val="003D2902"/>
    <w:rsid w:val="003D4366"/>
    <w:rsid w:val="003D4F07"/>
    <w:rsid w:val="003D6D0B"/>
    <w:rsid w:val="003E14A9"/>
    <w:rsid w:val="003E17EB"/>
    <w:rsid w:val="003F06FF"/>
    <w:rsid w:val="003F0957"/>
    <w:rsid w:val="003F1C5D"/>
    <w:rsid w:val="003F68D6"/>
    <w:rsid w:val="00401F07"/>
    <w:rsid w:val="00402F0D"/>
    <w:rsid w:val="00404F9C"/>
    <w:rsid w:val="0040508D"/>
    <w:rsid w:val="00407320"/>
    <w:rsid w:val="00407DA2"/>
    <w:rsid w:val="004126C0"/>
    <w:rsid w:val="004128DA"/>
    <w:rsid w:val="00413A43"/>
    <w:rsid w:val="004147A7"/>
    <w:rsid w:val="00415016"/>
    <w:rsid w:val="00416045"/>
    <w:rsid w:val="00420198"/>
    <w:rsid w:val="00422823"/>
    <w:rsid w:val="00424D9C"/>
    <w:rsid w:val="0042602C"/>
    <w:rsid w:val="00426AB4"/>
    <w:rsid w:val="00426BB2"/>
    <w:rsid w:val="00427A64"/>
    <w:rsid w:val="0043067F"/>
    <w:rsid w:val="004324B4"/>
    <w:rsid w:val="00442EDE"/>
    <w:rsid w:val="00445D27"/>
    <w:rsid w:val="00446164"/>
    <w:rsid w:val="00447F11"/>
    <w:rsid w:val="00450BBD"/>
    <w:rsid w:val="00450F0B"/>
    <w:rsid w:val="0045279B"/>
    <w:rsid w:val="00453A5F"/>
    <w:rsid w:val="00453D4F"/>
    <w:rsid w:val="00453EE6"/>
    <w:rsid w:val="004604C5"/>
    <w:rsid w:val="00460E5D"/>
    <w:rsid w:val="0046136F"/>
    <w:rsid w:val="00461688"/>
    <w:rsid w:val="004625DD"/>
    <w:rsid w:val="004649F9"/>
    <w:rsid w:val="0046511A"/>
    <w:rsid w:val="00466CA2"/>
    <w:rsid w:val="00470A2A"/>
    <w:rsid w:val="004748B2"/>
    <w:rsid w:val="0047584D"/>
    <w:rsid w:val="00476F39"/>
    <w:rsid w:val="004771C4"/>
    <w:rsid w:val="00480506"/>
    <w:rsid w:val="00480E50"/>
    <w:rsid w:val="004833D8"/>
    <w:rsid w:val="004900A1"/>
    <w:rsid w:val="004909B0"/>
    <w:rsid w:val="00494207"/>
    <w:rsid w:val="0049625F"/>
    <w:rsid w:val="004A1738"/>
    <w:rsid w:val="004A1958"/>
    <w:rsid w:val="004A225E"/>
    <w:rsid w:val="004A2949"/>
    <w:rsid w:val="004A2A99"/>
    <w:rsid w:val="004A2D0B"/>
    <w:rsid w:val="004A31F5"/>
    <w:rsid w:val="004A4371"/>
    <w:rsid w:val="004A53E1"/>
    <w:rsid w:val="004A7939"/>
    <w:rsid w:val="004B30C9"/>
    <w:rsid w:val="004B4E34"/>
    <w:rsid w:val="004B5036"/>
    <w:rsid w:val="004B5E1A"/>
    <w:rsid w:val="004B6951"/>
    <w:rsid w:val="004C0636"/>
    <w:rsid w:val="004C1096"/>
    <w:rsid w:val="004C1460"/>
    <w:rsid w:val="004C252B"/>
    <w:rsid w:val="004C50CD"/>
    <w:rsid w:val="004C53C2"/>
    <w:rsid w:val="004C5B97"/>
    <w:rsid w:val="004C5C6B"/>
    <w:rsid w:val="004C63D6"/>
    <w:rsid w:val="004C74D1"/>
    <w:rsid w:val="004D0392"/>
    <w:rsid w:val="004D0A59"/>
    <w:rsid w:val="004D1EED"/>
    <w:rsid w:val="004D267E"/>
    <w:rsid w:val="004D2D01"/>
    <w:rsid w:val="004D34B9"/>
    <w:rsid w:val="004D4D43"/>
    <w:rsid w:val="004D5500"/>
    <w:rsid w:val="004E0FDB"/>
    <w:rsid w:val="004E1F9F"/>
    <w:rsid w:val="004E445C"/>
    <w:rsid w:val="004E5D15"/>
    <w:rsid w:val="004E6874"/>
    <w:rsid w:val="004E7D70"/>
    <w:rsid w:val="004F2229"/>
    <w:rsid w:val="004F24FD"/>
    <w:rsid w:val="004F2D68"/>
    <w:rsid w:val="004F4E7F"/>
    <w:rsid w:val="004F6B43"/>
    <w:rsid w:val="004F6EE0"/>
    <w:rsid w:val="0050062B"/>
    <w:rsid w:val="005009A0"/>
    <w:rsid w:val="00502279"/>
    <w:rsid w:val="00502DB6"/>
    <w:rsid w:val="0050537E"/>
    <w:rsid w:val="00505473"/>
    <w:rsid w:val="0050766C"/>
    <w:rsid w:val="005121E9"/>
    <w:rsid w:val="005147FE"/>
    <w:rsid w:val="00515D51"/>
    <w:rsid w:val="0051730D"/>
    <w:rsid w:val="00517904"/>
    <w:rsid w:val="00522AAC"/>
    <w:rsid w:val="0052416C"/>
    <w:rsid w:val="00527040"/>
    <w:rsid w:val="00527E2E"/>
    <w:rsid w:val="00531360"/>
    <w:rsid w:val="0053220D"/>
    <w:rsid w:val="00533F76"/>
    <w:rsid w:val="005364E3"/>
    <w:rsid w:val="00541D02"/>
    <w:rsid w:val="0054536C"/>
    <w:rsid w:val="00545A13"/>
    <w:rsid w:val="00545E13"/>
    <w:rsid w:val="00547403"/>
    <w:rsid w:val="00554571"/>
    <w:rsid w:val="00554EA7"/>
    <w:rsid w:val="00561BB6"/>
    <w:rsid w:val="00564CCA"/>
    <w:rsid w:val="005713C4"/>
    <w:rsid w:val="00572952"/>
    <w:rsid w:val="005750D7"/>
    <w:rsid w:val="005750F5"/>
    <w:rsid w:val="005759DD"/>
    <w:rsid w:val="00576C34"/>
    <w:rsid w:val="005770EC"/>
    <w:rsid w:val="005779F3"/>
    <w:rsid w:val="005821EF"/>
    <w:rsid w:val="0058297A"/>
    <w:rsid w:val="0058409F"/>
    <w:rsid w:val="005854A5"/>
    <w:rsid w:val="00585D06"/>
    <w:rsid w:val="00586CC2"/>
    <w:rsid w:val="005924FF"/>
    <w:rsid w:val="00593CFF"/>
    <w:rsid w:val="00595C15"/>
    <w:rsid w:val="00597B02"/>
    <w:rsid w:val="005A03A2"/>
    <w:rsid w:val="005B0642"/>
    <w:rsid w:val="005B28B1"/>
    <w:rsid w:val="005B2BA5"/>
    <w:rsid w:val="005B310A"/>
    <w:rsid w:val="005B466A"/>
    <w:rsid w:val="005C084E"/>
    <w:rsid w:val="005C2951"/>
    <w:rsid w:val="005C3B95"/>
    <w:rsid w:val="005C6291"/>
    <w:rsid w:val="005C6503"/>
    <w:rsid w:val="005D2362"/>
    <w:rsid w:val="005D3007"/>
    <w:rsid w:val="005D3D2D"/>
    <w:rsid w:val="005E2029"/>
    <w:rsid w:val="005E29A1"/>
    <w:rsid w:val="005E4205"/>
    <w:rsid w:val="005E433A"/>
    <w:rsid w:val="005E4793"/>
    <w:rsid w:val="005E4F6C"/>
    <w:rsid w:val="005E5DD9"/>
    <w:rsid w:val="005E7437"/>
    <w:rsid w:val="005E77ED"/>
    <w:rsid w:val="005E7C19"/>
    <w:rsid w:val="005F11AF"/>
    <w:rsid w:val="005F2516"/>
    <w:rsid w:val="005F2A14"/>
    <w:rsid w:val="005F2F66"/>
    <w:rsid w:val="005F6E6D"/>
    <w:rsid w:val="005F79C0"/>
    <w:rsid w:val="00600D97"/>
    <w:rsid w:val="00600EA9"/>
    <w:rsid w:val="00601DFB"/>
    <w:rsid w:val="00605194"/>
    <w:rsid w:val="006054F0"/>
    <w:rsid w:val="006072D7"/>
    <w:rsid w:val="00607513"/>
    <w:rsid w:val="0061104D"/>
    <w:rsid w:val="00613296"/>
    <w:rsid w:val="00613C61"/>
    <w:rsid w:val="00614D8F"/>
    <w:rsid w:val="00617599"/>
    <w:rsid w:val="0062413C"/>
    <w:rsid w:val="006278EE"/>
    <w:rsid w:val="00627B4B"/>
    <w:rsid w:val="0063134B"/>
    <w:rsid w:val="00632838"/>
    <w:rsid w:val="00635317"/>
    <w:rsid w:val="00636A5F"/>
    <w:rsid w:val="006373DB"/>
    <w:rsid w:val="00637754"/>
    <w:rsid w:val="00641ACD"/>
    <w:rsid w:val="0064354C"/>
    <w:rsid w:val="00643BA1"/>
    <w:rsid w:val="006455A0"/>
    <w:rsid w:val="0064629E"/>
    <w:rsid w:val="00646B4C"/>
    <w:rsid w:val="00646D5D"/>
    <w:rsid w:val="00650B3E"/>
    <w:rsid w:val="00652497"/>
    <w:rsid w:val="006531D2"/>
    <w:rsid w:val="00653D40"/>
    <w:rsid w:val="00654173"/>
    <w:rsid w:val="0065539D"/>
    <w:rsid w:val="00657DE2"/>
    <w:rsid w:val="006600A8"/>
    <w:rsid w:val="00663908"/>
    <w:rsid w:val="006641E1"/>
    <w:rsid w:val="006645BF"/>
    <w:rsid w:val="00667054"/>
    <w:rsid w:val="00667389"/>
    <w:rsid w:val="00671C2E"/>
    <w:rsid w:val="006741C9"/>
    <w:rsid w:val="0067524C"/>
    <w:rsid w:val="006754B9"/>
    <w:rsid w:val="00675883"/>
    <w:rsid w:val="006772C0"/>
    <w:rsid w:val="00680C72"/>
    <w:rsid w:val="00682503"/>
    <w:rsid w:val="00682677"/>
    <w:rsid w:val="00683380"/>
    <w:rsid w:val="006849F7"/>
    <w:rsid w:val="00684CF6"/>
    <w:rsid w:val="0068585D"/>
    <w:rsid w:val="0068678A"/>
    <w:rsid w:val="006868A6"/>
    <w:rsid w:val="006868CB"/>
    <w:rsid w:val="00686A68"/>
    <w:rsid w:val="0069053C"/>
    <w:rsid w:val="0069239F"/>
    <w:rsid w:val="00693308"/>
    <w:rsid w:val="006941EE"/>
    <w:rsid w:val="006A385C"/>
    <w:rsid w:val="006B1F15"/>
    <w:rsid w:val="006B32CD"/>
    <w:rsid w:val="006B3676"/>
    <w:rsid w:val="006B3C7B"/>
    <w:rsid w:val="006B4F77"/>
    <w:rsid w:val="006C0828"/>
    <w:rsid w:val="006C1417"/>
    <w:rsid w:val="006C2069"/>
    <w:rsid w:val="006C2FA6"/>
    <w:rsid w:val="006C3FE6"/>
    <w:rsid w:val="006C466F"/>
    <w:rsid w:val="006C7377"/>
    <w:rsid w:val="006D0B91"/>
    <w:rsid w:val="006D2324"/>
    <w:rsid w:val="006D3910"/>
    <w:rsid w:val="006D50D6"/>
    <w:rsid w:val="006D6196"/>
    <w:rsid w:val="006D64A7"/>
    <w:rsid w:val="006D7362"/>
    <w:rsid w:val="006D7B28"/>
    <w:rsid w:val="006E28A2"/>
    <w:rsid w:val="006E3C51"/>
    <w:rsid w:val="006E5B51"/>
    <w:rsid w:val="006E5FFB"/>
    <w:rsid w:val="006E66C0"/>
    <w:rsid w:val="006E7765"/>
    <w:rsid w:val="006F098A"/>
    <w:rsid w:val="006F0C06"/>
    <w:rsid w:val="006F490F"/>
    <w:rsid w:val="006F49A9"/>
    <w:rsid w:val="006F5B8A"/>
    <w:rsid w:val="006F6878"/>
    <w:rsid w:val="006F6F85"/>
    <w:rsid w:val="007003CC"/>
    <w:rsid w:val="00700877"/>
    <w:rsid w:val="00702C1F"/>
    <w:rsid w:val="00704A4D"/>
    <w:rsid w:val="00706FCC"/>
    <w:rsid w:val="007106EC"/>
    <w:rsid w:val="007110A9"/>
    <w:rsid w:val="00712E30"/>
    <w:rsid w:val="00713995"/>
    <w:rsid w:val="007145F1"/>
    <w:rsid w:val="00714D3C"/>
    <w:rsid w:val="00715DB8"/>
    <w:rsid w:val="007160DB"/>
    <w:rsid w:val="007174CB"/>
    <w:rsid w:val="0072081F"/>
    <w:rsid w:val="007211C7"/>
    <w:rsid w:val="00724885"/>
    <w:rsid w:val="0072628F"/>
    <w:rsid w:val="007321C1"/>
    <w:rsid w:val="00733ACF"/>
    <w:rsid w:val="0073540C"/>
    <w:rsid w:val="00735D7F"/>
    <w:rsid w:val="007378D3"/>
    <w:rsid w:val="00740737"/>
    <w:rsid w:val="00740B2E"/>
    <w:rsid w:val="007435B9"/>
    <w:rsid w:val="00744E51"/>
    <w:rsid w:val="0075008F"/>
    <w:rsid w:val="0075059A"/>
    <w:rsid w:val="00751907"/>
    <w:rsid w:val="0075444C"/>
    <w:rsid w:val="00755A73"/>
    <w:rsid w:val="00756064"/>
    <w:rsid w:val="00757DBE"/>
    <w:rsid w:val="00760E17"/>
    <w:rsid w:val="0076417D"/>
    <w:rsid w:val="007642C7"/>
    <w:rsid w:val="00764B11"/>
    <w:rsid w:val="0076746E"/>
    <w:rsid w:val="0077082E"/>
    <w:rsid w:val="007714CA"/>
    <w:rsid w:val="00772062"/>
    <w:rsid w:val="007723BF"/>
    <w:rsid w:val="007734F9"/>
    <w:rsid w:val="00773DF3"/>
    <w:rsid w:val="007742BD"/>
    <w:rsid w:val="0077722D"/>
    <w:rsid w:val="00780124"/>
    <w:rsid w:val="007801C3"/>
    <w:rsid w:val="0078132F"/>
    <w:rsid w:val="00781B53"/>
    <w:rsid w:val="00781F72"/>
    <w:rsid w:val="00782D5A"/>
    <w:rsid w:val="007838E0"/>
    <w:rsid w:val="00784548"/>
    <w:rsid w:val="00791568"/>
    <w:rsid w:val="007915BD"/>
    <w:rsid w:val="00792A76"/>
    <w:rsid w:val="00792F41"/>
    <w:rsid w:val="00793CFE"/>
    <w:rsid w:val="007947BA"/>
    <w:rsid w:val="007948B4"/>
    <w:rsid w:val="007957E7"/>
    <w:rsid w:val="007A1810"/>
    <w:rsid w:val="007A1EDB"/>
    <w:rsid w:val="007A4212"/>
    <w:rsid w:val="007B22E8"/>
    <w:rsid w:val="007B3FCD"/>
    <w:rsid w:val="007B5019"/>
    <w:rsid w:val="007B52CD"/>
    <w:rsid w:val="007B7B17"/>
    <w:rsid w:val="007C33F9"/>
    <w:rsid w:val="007C389F"/>
    <w:rsid w:val="007C79FC"/>
    <w:rsid w:val="007D04CE"/>
    <w:rsid w:val="007D1C75"/>
    <w:rsid w:val="007D5356"/>
    <w:rsid w:val="007D5C41"/>
    <w:rsid w:val="007D758C"/>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116"/>
    <w:rsid w:val="00802735"/>
    <w:rsid w:val="00804229"/>
    <w:rsid w:val="008042A5"/>
    <w:rsid w:val="0080626B"/>
    <w:rsid w:val="00806295"/>
    <w:rsid w:val="00811C30"/>
    <w:rsid w:val="008140DD"/>
    <w:rsid w:val="0081457C"/>
    <w:rsid w:val="00816ACC"/>
    <w:rsid w:val="008175D5"/>
    <w:rsid w:val="00821734"/>
    <w:rsid w:val="008227FE"/>
    <w:rsid w:val="00825DD7"/>
    <w:rsid w:val="0082702F"/>
    <w:rsid w:val="00827E8F"/>
    <w:rsid w:val="00830EA9"/>
    <w:rsid w:val="0083303F"/>
    <w:rsid w:val="00833911"/>
    <w:rsid w:val="0083405F"/>
    <w:rsid w:val="0083566B"/>
    <w:rsid w:val="00836748"/>
    <w:rsid w:val="0083742E"/>
    <w:rsid w:val="00837A47"/>
    <w:rsid w:val="00842735"/>
    <w:rsid w:val="00843256"/>
    <w:rsid w:val="008433A5"/>
    <w:rsid w:val="00843CA8"/>
    <w:rsid w:val="00843FCC"/>
    <w:rsid w:val="00845A7D"/>
    <w:rsid w:val="00845DE9"/>
    <w:rsid w:val="00846256"/>
    <w:rsid w:val="00846B23"/>
    <w:rsid w:val="00847C33"/>
    <w:rsid w:val="008519A1"/>
    <w:rsid w:val="0085331D"/>
    <w:rsid w:val="00854513"/>
    <w:rsid w:val="00854DF5"/>
    <w:rsid w:val="008556F2"/>
    <w:rsid w:val="0085647A"/>
    <w:rsid w:val="00856938"/>
    <w:rsid w:val="00856E6C"/>
    <w:rsid w:val="00856EEB"/>
    <w:rsid w:val="00861D08"/>
    <w:rsid w:val="00862C72"/>
    <w:rsid w:val="00862D7D"/>
    <w:rsid w:val="00862E1D"/>
    <w:rsid w:val="008633FF"/>
    <w:rsid w:val="008659C2"/>
    <w:rsid w:val="008709F7"/>
    <w:rsid w:val="00872E76"/>
    <w:rsid w:val="008736D5"/>
    <w:rsid w:val="00873E83"/>
    <w:rsid w:val="00875685"/>
    <w:rsid w:val="0087642E"/>
    <w:rsid w:val="00877AA1"/>
    <w:rsid w:val="0088161D"/>
    <w:rsid w:val="00882465"/>
    <w:rsid w:val="00885A0A"/>
    <w:rsid w:val="00890886"/>
    <w:rsid w:val="00890BEA"/>
    <w:rsid w:val="008916A4"/>
    <w:rsid w:val="0089240E"/>
    <w:rsid w:val="00893BF5"/>
    <w:rsid w:val="00896FCC"/>
    <w:rsid w:val="008A17B5"/>
    <w:rsid w:val="008A20B1"/>
    <w:rsid w:val="008A2C8D"/>
    <w:rsid w:val="008A3F1A"/>
    <w:rsid w:val="008A464C"/>
    <w:rsid w:val="008A5EAC"/>
    <w:rsid w:val="008A74AE"/>
    <w:rsid w:val="008A7C5C"/>
    <w:rsid w:val="008B21B9"/>
    <w:rsid w:val="008B2760"/>
    <w:rsid w:val="008B3DC8"/>
    <w:rsid w:val="008B4EC5"/>
    <w:rsid w:val="008B5210"/>
    <w:rsid w:val="008B58C5"/>
    <w:rsid w:val="008B7859"/>
    <w:rsid w:val="008C05F1"/>
    <w:rsid w:val="008C218B"/>
    <w:rsid w:val="008C59EE"/>
    <w:rsid w:val="008C6917"/>
    <w:rsid w:val="008C6DD8"/>
    <w:rsid w:val="008D01FD"/>
    <w:rsid w:val="008D17C0"/>
    <w:rsid w:val="008D1AFC"/>
    <w:rsid w:val="008D1F53"/>
    <w:rsid w:val="008D2466"/>
    <w:rsid w:val="008D28A6"/>
    <w:rsid w:val="008D2A86"/>
    <w:rsid w:val="008D52B0"/>
    <w:rsid w:val="008D66D4"/>
    <w:rsid w:val="008D7794"/>
    <w:rsid w:val="008E0B8A"/>
    <w:rsid w:val="008E15E6"/>
    <w:rsid w:val="008E378F"/>
    <w:rsid w:val="008E4F1F"/>
    <w:rsid w:val="008E6D8C"/>
    <w:rsid w:val="008E74BD"/>
    <w:rsid w:val="008E7C04"/>
    <w:rsid w:val="008E7D6B"/>
    <w:rsid w:val="008F0B3A"/>
    <w:rsid w:val="008F0B5B"/>
    <w:rsid w:val="008F0F5B"/>
    <w:rsid w:val="008F23D8"/>
    <w:rsid w:val="008F48B8"/>
    <w:rsid w:val="008F7730"/>
    <w:rsid w:val="00900BFA"/>
    <w:rsid w:val="00900E71"/>
    <w:rsid w:val="009021F5"/>
    <w:rsid w:val="009024C9"/>
    <w:rsid w:val="0090447A"/>
    <w:rsid w:val="00905BFB"/>
    <w:rsid w:val="009064EA"/>
    <w:rsid w:val="009066E0"/>
    <w:rsid w:val="00910C56"/>
    <w:rsid w:val="00911C93"/>
    <w:rsid w:val="00912B1E"/>
    <w:rsid w:val="0091531E"/>
    <w:rsid w:val="00915583"/>
    <w:rsid w:val="00915913"/>
    <w:rsid w:val="009220A8"/>
    <w:rsid w:val="0092249B"/>
    <w:rsid w:val="00922600"/>
    <w:rsid w:val="00922BC1"/>
    <w:rsid w:val="00923A8C"/>
    <w:rsid w:val="00923ACC"/>
    <w:rsid w:val="00925668"/>
    <w:rsid w:val="00926AFD"/>
    <w:rsid w:val="00931BBD"/>
    <w:rsid w:val="00932346"/>
    <w:rsid w:val="00932D6C"/>
    <w:rsid w:val="00934359"/>
    <w:rsid w:val="00937E14"/>
    <w:rsid w:val="00941019"/>
    <w:rsid w:val="009448C5"/>
    <w:rsid w:val="0094512F"/>
    <w:rsid w:val="0094613B"/>
    <w:rsid w:val="00951437"/>
    <w:rsid w:val="00951FEC"/>
    <w:rsid w:val="00952576"/>
    <w:rsid w:val="009572E2"/>
    <w:rsid w:val="009640C0"/>
    <w:rsid w:val="009644B5"/>
    <w:rsid w:val="00964906"/>
    <w:rsid w:val="0096553E"/>
    <w:rsid w:val="00965F55"/>
    <w:rsid w:val="0096778A"/>
    <w:rsid w:val="00967EDD"/>
    <w:rsid w:val="00970943"/>
    <w:rsid w:val="00970C86"/>
    <w:rsid w:val="00971A11"/>
    <w:rsid w:val="009738CD"/>
    <w:rsid w:val="0097525F"/>
    <w:rsid w:val="009758F3"/>
    <w:rsid w:val="00976E03"/>
    <w:rsid w:val="0097705B"/>
    <w:rsid w:val="00980A18"/>
    <w:rsid w:val="0098237E"/>
    <w:rsid w:val="00983396"/>
    <w:rsid w:val="00983AEF"/>
    <w:rsid w:val="00985750"/>
    <w:rsid w:val="00986DDB"/>
    <w:rsid w:val="00987F4F"/>
    <w:rsid w:val="00993750"/>
    <w:rsid w:val="00993DDA"/>
    <w:rsid w:val="00995864"/>
    <w:rsid w:val="00995C8D"/>
    <w:rsid w:val="009968BF"/>
    <w:rsid w:val="00996944"/>
    <w:rsid w:val="00997A9A"/>
    <w:rsid w:val="00997C86"/>
    <w:rsid w:val="009A041A"/>
    <w:rsid w:val="009A0DA6"/>
    <w:rsid w:val="009A28B5"/>
    <w:rsid w:val="009A3183"/>
    <w:rsid w:val="009A3653"/>
    <w:rsid w:val="009A37CD"/>
    <w:rsid w:val="009A567A"/>
    <w:rsid w:val="009B0A14"/>
    <w:rsid w:val="009B0E63"/>
    <w:rsid w:val="009B2117"/>
    <w:rsid w:val="009B25CF"/>
    <w:rsid w:val="009B308B"/>
    <w:rsid w:val="009C2B62"/>
    <w:rsid w:val="009C313B"/>
    <w:rsid w:val="009C3578"/>
    <w:rsid w:val="009C3DAF"/>
    <w:rsid w:val="009D08E6"/>
    <w:rsid w:val="009D12CD"/>
    <w:rsid w:val="009D29AF"/>
    <w:rsid w:val="009D568D"/>
    <w:rsid w:val="009D76CB"/>
    <w:rsid w:val="009D7801"/>
    <w:rsid w:val="009E07C2"/>
    <w:rsid w:val="009E2289"/>
    <w:rsid w:val="009E22EF"/>
    <w:rsid w:val="009E38B3"/>
    <w:rsid w:val="009E4369"/>
    <w:rsid w:val="009E46E8"/>
    <w:rsid w:val="009E7CA6"/>
    <w:rsid w:val="009F0DAB"/>
    <w:rsid w:val="009F190B"/>
    <w:rsid w:val="009F1C77"/>
    <w:rsid w:val="009F2942"/>
    <w:rsid w:val="009F6433"/>
    <w:rsid w:val="009F7B8F"/>
    <w:rsid w:val="00A02159"/>
    <w:rsid w:val="00A028E8"/>
    <w:rsid w:val="00A03D60"/>
    <w:rsid w:val="00A04242"/>
    <w:rsid w:val="00A04630"/>
    <w:rsid w:val="00A04930"/>
    <w:rsid w:val="00A055F2"/>
    <w:rsid w:val="00A06B86"/>
    <w:rsid w:val="00A06EEA"/>
    <w:rsid w:val="00A07797"/>
    <w:rsid w:val="00A07BA2"/>
    <w:rsid w:val="00A07EEB"/>
    <w:rsid w:val="00A11943"/>
    <w:rsid w:val="00A126CF"/>
    <w:rsid w:val="00A13177"/>
    <w:rsid w:val="00A150ED"/>
    <w:rsid w:val="00A163C2"/>
    <w:rsid w:val="00A203DA"/>
    <w:rsid w:val="00A2190A"/>
    <w:rsid w:val="00A23BE3"/>
    <w:rsid w:val="00A26324"/>
    <w:rsid w:val="00A26DB5"/>
    <w:rsid w:val="00A3180D"/>
    <w:rsid w:val="00A32C12"/>
    <w:rsid w:val="00A33F0B"/>
    <w:rsid w:val="00A3630D"/>
    <w:rsid w:val="00A363DA"/>
    <w:rsid w:val="00A37384"/>
    <w:rsid w:val="00A4055F"/>
    <w:rsid w:val="00A413AE"/>
    <w:rsid w:val="00A425FC"/>
    <w:rsid w:val="00A46AE8"/>
    <w:rsid w:val="00A50DAC"/>
    <w:rsid w:val="00A51781"/>
    <w:rsid w:val="00A520BB"/>
    <w:rsid w:val="00A53C90"/>
    <w:rsid w:val="00A544DF"/>
    <w:rsid w:val="00A54C8F"/>
    <w:rsid w:val="00A5594A"/>
    <w:rsid w:val="00A57019"/>
    <w:rsid w:val="00A57890"/>
    <w:rsid w:val="00A60D33"/>
    <w:rsid w:val="00A610F7"/>
    <w:rsid w:val="00A61473"/>
    <w:rsid w:val="00A6238E"/>
    <w:rsid w:val="00A63F3F"/>
    <w:rsid w:val="00A646DE"/>
    <w:rsid w:val="00A66C24"/>
    <w:rsid w:val="00A72352"/>
    <w:rsid w:val="00A73E58"/>
    <w:rsid w:val="00A74A55"/>
    <w:rsid w:val="00A81243"/>
    <w:rsid w:val="00A845EC"/>
    <w:rsid w:val="00A852B4"/>
    <w:rsid w:val="00A90772"/>
    <w:rsid w:val="00A9295D"/>
    <w:rsid w:val="00A949A8"/>
    <w:rsid w:val="00A959B8"/>
    <w:rsid w:val="00A95BF2"/>
    <w:rsid w:val="00A9628B"/>
    <w:rsid w:val="00A96390"/>
    <w:rsid w:val="00A967E2"/>
    <w:rsid w:val="00AA196D"/>
    <w:rsid w:val="00AA220C"/>
    <w:rsid w:val="00AA31FA"/>
    <w:rsid w:val="00AA341B"/>
    <w:rsid w:val="00AA4DCE"/>
    <w:rsid w:val="00AA4F8E"/>
    <w:rsid w:val="00AA7115"/>
    <w:rsid w:val="00AB0220"/>
    <w:rsid w:val="00AB1D5F"/>
    <w:rsid w:val="00AB262A"/>
    <w:rsid w:val="00AB4B48"/>
    <w:rsid w:val="00AB4FFF"/>
    <w:rsid w:val="00AB55DE"/>
    <w:rsid w:val="00AB656C"/>
    <w:rsid w:val="00AB66B3"/>
    <w:rsid w:val="00AB6CFB"/>
    <w:rsid w:val="00AB7572"/>
    <w:rsid w:val="00AC28DE"/>
    <w:rsid w:val="00AC4A36"/>
    <w:rsid w:val="00AC58B8"/>
    <w:rsid w:val="00AC6A1B"/>
    <w:rsid w:val="00AC6CBD"/>
    <w:rsid w:val="00AC7826"/>
    <w:rsid w:val="00AD047E"/>
    <w:rsid w:val="00AD5F2B"/>
    <w:rsid w:val="00AD6C7F"/>
    <w:rsid w:val="00AD7C47"/>
    <w:rsid w:val="00AD7E9A"/>
    <w:rsid w:val="00AE02A1"/>
    <w:rsid w:val="00AE0361"/>
    <w:rsid w:val="00AE169A"/>
    <w:rsid w:val="00AE1C64"/>
    <w:rsid w:val="00AE2742"/>
    <w:rsid w:val="00AE36E5"/>
    <w:rsid w:val="00AE3F6F"/>
    <w:rsid w:val="00AE599F"/>
    <w:rsid w:val="00AE5B00"/>
    <w:rsid w:val="00AE5DDF"/>
    <w:rsid w:val="00AF404C"/>
    <w:rsid w:val="00AF5288"/>
    <w:rsid w:val="00AF5D31"/>
    <w:rsid w:val="00B008C0"/>
    <w:rsid w:val="00B02C12"/>
    <w:rsid w:val="00B0302C"/>
    <w:rsid w:val="00B04020"/>
    <w:rsid w:val="00B04AA0"/>
    <w:rsid w:val="00B06B86"/>
    <w:rsid w:val="00B06CDF"/>
    <w:rsid w:val="00B1155E"/>
    <w:rsid w:val="00B1289A"/>
    <w:rsid w:val="00B12987"/>
    <w:rsid w:val="00B13340"/>
    <w:rsid w:val="00B21569"/>
    <w:rsid w:val="00B21EB6"/>
    <w:rsid w:val="00B224C2"/>
    <w:rsid w:val="00B238B0"/>
    <w:rsid w:val="00B240CE"/>
    <w:rsid w:val="00B316A1"/>
    <w:rsid w:val="00B366A1"/>
    <w:rsid w:val="00B36D8D"/>
    <w:rsid w:val="00B37052"/>
    <w:rsid w:val="00B42707"/>
    <w:rsid w:val="00B432A0"/>
    <w:rsid w:val="00B446B5"/>
    <w:rsid w:val="00B4536E"/>
    <w:rsid w:val="00B459C5"/>
    <w:rsid w:val="00B46D5E"/>
    <w:rsid w:val="00B4720A"/>
    <w:rsid w:val="00B50FC5"/>
    <w:rsid w:val="00B51197"/>
    <w:rsid w:val="00B53A44"/>
    <w:rsid w:val="00B55F78"/>
    <w:rsid w:val="00B561E8"/>
    <w:rsid w:val="00B56309"/>
    <w:rsid w:val="00B57549"/>
    <w:rsid w:val="00B60BBF"/>
    <w:rsid w:val="00B62C4D"/>
    <w:rsid w:val="00B64C19"/>
    <w:rsid w:val="00B67970"/>
    <w:rsid w:val="00B7156D"/>
    <w:rsid w:val="00B720D3"/>
    <w:rsid w:val="00B7286F"/>
    <w:rsid w:val="00B7431E"/>
    <w:rsid w:val="00B74E47"/>
    <w:rsid w:val="00B768E2"/>
    <w:rsid w:val="00B769AD"/>
    <w:rsid w:val="00B81D11"/>
    <w:rsid w:val="00B82F46"/>
    <w:rsid w:val="00B8687D"/>
    <w:rsid w:val="00B92A35"/>
    <w:rsid w:val="00B9425F"/>
    <w:rsid w:val="00B9498B"/>
    <w:rsid w:val="00B951B1"/>
    <w:rsid w:val="00B955E8"/>
    <w:rsid w:val="00B96412"/>
    <w:rsid w:val="00B979BD"/>
    <w:rsid w:val="00B97A23"/>
    <w:rsid w:val="00BA1D68"/>
    <w:rsid w:val="00BA393D"/>
    <w:rsid w:val="00BA4A84"/>
    <w:rsid w:val="00BA53B5"/>
    <w:rsid w:val="00BA6D3D"/>
    <w:rsid w:val="00BA765C"/>
    <w:rsid w:val="00BB0A71"/>
    <w:rsid w:val="00BB2541"/>
    <w:rsid w:val="00BB2BE1"/>
    <w:rsid w:val="00BB5C1E"/>
    <w:rsid w:val="00BB635E"/>
    <w:rsid w:val="00BB6DF6"/>
    <w:rsid w:val="00BB7AA8"/>
    <w:rsid w:val="00BC0359"/>
    <w:rsid w:val="00BC0592"/>
    <w:rsid w:val="00BC1EBF"/>
    <w:rsid w:val="00BC2E68"/>
    <w:rsid w:val="00BC44B6"/>
    <w:rsid w:val="00BC4E67"/>
    <w:rsid w:val="00BC5518"/>
    <w:rsid w:val="00BC79C0"/>
    <w:rsid w:val="00BD1D37"/>
    <w:rsid w:val="00BD21D6"/>
    <w:rsid w:val="00BD3F59"/>
    <w:rsid w:val="00BD42DB"/>
    <w:rsid w:val="00BD4456"/>
    <w:rsid w:val="00BD55B7"/>
    <w:rsid w:val="00BD5F50"/>
    <w:rsid w:val="00BD6245"/>
    <w:rsid w:val="00BE1049"/>
    <w:rsid w:val="00BE17A9"/>
    <w:rsid w:val="00BE7C8B"/>
    <w:rsid w:val="00BF19C4"/>
    <w:rsid w:val="00BF2D2D"/>
    <w:rsid w:val="00BF3BAD"/>
    <w:rsid w:val="00BF3CBD"/>
    <w:rsid w:val="00BF423A"/>
    <w:rsid w:val="00C02A15"/>
    <w:rsid w:val="00C02C4F"/>
    <w:rsid w:val="00C10632"/>
    <w:rsid w:val="00C12346"/>
    <w:rsid w:val="00C1747F"/>
    <w:rsid w:val="00C25BEE"/>
    <w:rsid w:val="00C26F1C"/>
    <w:rsid w:val="00C35E26"/>
    <w:rsid w:val="00C36C28"/>
    <w:rsid w:val="00C3701E"/>
    <w:rsid w:val="00C44DC2"/>
    <w:rsid w:val="00C5443A"/>
    <w:rsid w:val="00C613B7"/>
    <w:rsid w:val="00C61512"/>
    <w:rsid w:val="00C61ED0"/>
    <w:rsid w:val="00C623EE"/>
    <w:rsid w:val="00C63BFD"/>
    <w:rsid w:val="00C644A6"/>
    <w:rsid w:val="00C64CE8"/>
    <w:rsid w:val="00C67D1A"/>
    <w:rsid w:val="00C704B7"/>
    <w:rsid w:val="00C71D94"/>
    <w:rsid w:val="00C73155"/>
    <w:rsid w:val="00C7447E"/>
    <w:rsid w:val="00C76852"/>
    <w:rsid w:val="00C7767B"/>
    <w:rsid w:val="00C77D9C"/>
    <w:rsid w:val="00C80CAE"/>
    <w:rsid w:val="00C81EC7"/>
    <w:rsid w:val="00C847AF"/>
    <w:rsid w:val="00C8545F"/>
    <w:rsid w:val="00C87095"/>
    <w:rsid w:val="00C8752E"/>
    <w:rsid w:val="00C8794A"/>
    <w:rsid w:val="00C90118"/>
    <w:rsid w:val="00C901B4"/>
    <w:rsid w:val="00C90BD5"/>
    <w:rsid w:val="00C944BE"/>
    <w:rsid w:val="00C959C7"/>
    <w:rsid w:val="00C96363"/>
    <w:rsid w:val="00C96C27"/>
    <w:rsid w:val="00CA1D40"/>
    <w:rsid w:val="00CA2387"/>
    <w:rsid w:val="00CA2595"/>
    <w:rsid w:val="00CA3052"/>
    <w:rsid w:val="00CA3130"/>
    <w:rsid w:val="00CA69F1"/>
    <w:rsid w:val="00CB14F9"/>
    <w:rsid w:val="00CB1680"/>
    <w:rsid w:val="00CB3318"/>
    <w:rsid w:val="00CB38BC"/>
    <w:rsid w:val="00CB3C6C"/>
    <w:rsid w:val="00CB6F8C"/>
    <w:rsid w:val="00CC2078"/>
    <w:rsid w:val="00CC21A7"/>
    <w:rsid w:val="00CC2812"/>
    <w:rsid w:val="00CC3118"/>
    <w:rsid w:val="00CC5CB2"/>
    <w:rsid w:val="00CD10B1"/>
    <w:rsid w:val="00CD299A"/>
    <w:rsid w:val="00CD30EB"/>
    <w:rsid w:val="00CD3EE5"/>
    <w:rsid w:val="00CD4D5D"/>
    <w:rsid w:val="00CD505B"/>
    <w:rsid w:val="00CD6A34"/>
    <w:rsid w:val="00CD7A93"/>
    <w:rsid w:val="00CE2942"/>
    <w:rsid w:val="00CE3CA8"/>
    <w:rsid w:val="00CE43E0"/>
    <w:rsid w:val="00CE650D"/>
    <w:rsid w:val="00CF09E4"/>
    <w:rsid w:val="00CF199D"/>
    <w:rsid w:val="00CF1F8B"/>
    <w:rsid w:val="00CF5227"/>
    <w:rsid w:val="00CF7B6A"/>
    <w:rsid w:val="00CF7DAD"/>
    <w:rsid w:val="00D01126"/>
    <w:rsid w:val="00D02587"/>
    <w:rsid w:val="00D03382"/>
    <w:rsid w:val="00D038AC"/>
    <w:rsid w:val="00D04628"/>
    <w:rsid w:val="00D0560E"/>
    <w:rsid w:val="00D056A2"/>
    <w:rsid w:val="00D10BD3"/>
    <w:rsid w:val="00D12A9F"/>
    <w:rsid w:val="00D16723"/>
    <w:rsid w:val="00D178E0"/>
    <w:rsid w:val="00D17908"/>
    <w:rsid w:val="00D21E06"/>
    <w:rsid w:val="00D23031"/>
    <w:rsid w:val="00D23214"/>
    <w:rsid w:val="00D27190"/>
    <w:rsid w:val="00D3103D"/>
    <w:rsid w:val="00D31D77"/>
    <w:rsid w:val="00D32B32"/>
    <w:rsid w:val="00D336B8"/>
    <w:rsid w:val="00D353B7"/>
    <w:rsid w:val="00D36644"/>
    <w:rsid w:val="00D37BAC"/>
    <w:rsid w:val="00D42A06"/>
    <w:rsid w:val="00D42B18"/>
    <w:rsid w:val="00D4371F"/>
    <w:rsid w:val="00D440C9"/>
    <w:rsid w:val="00D44A45"/>
    <w:rsid w:val="00D463B4"/>
    <w:rsid w:val="00D46791"/>
    <w:rsid w:val="00D47B67"/>
    <w:rsid w:val="00D47E7C"/>
    <w:rsid w:val="00D5114F"/>
    <w:rsid w:val="00D53F84"/>
    <w:rsid w:val="00D57358"/>
    <w:rsid w:val="00D60773"/>
    <w:rsid w:val="00D62E47"/>
    <w:rsid w:val="00D70A58"/>
    <w:rsid w:val="00D71B5F"/>
    <w:rsid w:val="00D7211C"/>
    <w:rsid w:val="00D74C4C"/>
    <w:rsid w:val="00D75C9E"/>
    <w:rsid w:val="00D80252"/>
    <w:rsid w:val="00D8251C"/>
    <w:rsid w:val="00D82A24"/>
    <w:rsid w:val="00D82DB4"/>
    <w:rsid w:val="00D83B95"/>
    <w:rsid w:val="00D846CA"/>
    <w:rsid w:val="00D84A3C"/>
    <w:rsid w:val="00D87408"/>
    <w:rsid w:val="00D92179"/>
    <w:rsid w:val="00D93843"/>
    <w:rsid w:val="00D94567"/>
    <w:rsid w:val="00D95773"/>
    <w:rsid w:val="00D9647E"/>
    <w:rsid w:val="00DA16FC"/>
    <w:rsid w:val="00DA54AA"/>
    <w:rsid w:val="00DA54F8"/>
    <w:rsid w:val="00DA5C32"/>
    <w:rsid w:val="00DA6D7B"/>
    <w:rsid w:val="00DA770E"/>
    <w:rsid w:val="00DB0CEC"/>
    <w:rsid w:val="00DB3C6E"/>
    <w:rsid w:val="00DB3D51"/>
    <w:rsid w:val="00DB4281"/>
    <w:rsid w:val="00DB7133"/>
    <w:rsid w:val="00DC0208"/>
    <w:rsid w:val="00DC0672"/>
    <w:rsid w:val="00DC465C"/>
    <w:rsid w:val="00DC4CF2"/>
    <w:rsid w:val="00DC6E1E"/>
    <w:rsid w:val="00DD2914"/>
    <w:rsid w:val="00DD4374"/>
    <w:rsid w:val="00DD5FD1"/>
    <w:rsid w:val="00DD6502"/>
    <w:rsid w:val="00DD6E07"/>
    <w:rsid w:val="00DD714C"/>
    <w:rsid w:val="00DE015D"/>
    <w:rsid w:val="00DE0CDD"/>
    <w:rsid w:val="00DE1254"/>
    <w:rsid w:val="00DE29D7"/>
    <w:rsid w:val="00DE3681"/>
    <w:rsid w:val="00DE6938"/>
    <w:rsid w:val="00DE6954"/>
    <w:rsid w:val="00DF3248"/>
    <w:rsid w:val="00DF378B"/>
    <w:rsid w:val="00DF4C9B"/>
    <w:rsid w:val="00DF5358"/>
    <w:rsid w:val="00DF5C2C"/>
    <w:rsid w:val="00E024D2"/>
    <w:rsid w:val="00E030C9"/>
    <w:rsid w:val="00E05439"/>
    <w:rsid w:val="00E05F1D"/>
    <w:rsid w:val="00E074E6"/>
    <w:rsid w:val="00E10534"/>
    <w:rsid w:val="00E13CFC"/>
    <w:rsid w:val="00E14310"/>
    <w:rsid w:val="00E14E59"/>
    <w:rsid w:val="00E20606"/>
    <w:rsid w:val="00E20D35"/>
    <w:rsid w:val="00E22084"/>
    <w:rsid w:val="00E22767"/>
    <w:rsid w:val="00E240D9"/>
    <w:rsid w:val="00E255D9"/>
    <w:rsid w:val="00E25C2D"/>
    <w:rsid w:val="00E2791D"/>
    <w:rsid w:val="00E33CD6"/>
    <w:rsid w:val="00E33F82"/>
    <w:rsid w:val="00E3410E"/>
    <w:rsid w:val="00E35542"/>
    <w:rsid w:val="00E4031B"/>
    <w:rsid w:val="00E41D60"/>
    <w:rsid w:val="00E420B0"/>
    <w:rsid w:val="00E42476"/>
    <w:rsid w:val="00E43AB0"/>
    <w:rsid w:val="00E450B0"/>
    <w:rsid w:val="00E50B0C"/>
    <w:rsid w:val="00E55D39"/>
    <w:rsid w:val="00E565ED"/>
    <w:rsid w:val="00E56950"/>
    <w:rsid w:val="00E57A45"/>
    <w:rsid w:val="00E57EE4"/>
    <w:rsid w:val="00E613F6"/>
    <w:rsid w:val="00E6263F"/>
    <w:rsid w:val="00E6271E"/>
    <w:rsid w:val="00E63383"/>
    <w:rsid w:val="00E63E21"/>
    <w:rsid w:val="00E6545C"/>
    <w:rsid w:val="00E7010B"/>
    <w:rsid w:val="00E70BA3"/>
    <w:rsid w:val="00E7139A"/>
    <w:rsid w:val="00E7148B"/>
    <w:rsid w:val="00E7286E"/>
    <w:rsid w:val="00E76A98"/>
    <w:rsid w:val="00E81CC5"/>
    <w:rsid w:val="00E83567"/>
    <w:rsid w:val="00E84FBC"/>
    <w:rsid w:val="00E8578F"/>
    <w:rsid w:val="00E86819"/>
    <w:rsid w:val="00E876BF"/>
    <w:rsid w:val="00E90397"/>
    <w:rsid w:val="00E907D5"/>
    <w:rsid w:val="00E90BDB"/>
    <w:rsid w:val="00E914EF"/>
    <w:rsid w:val="00E9160D"/>
    <w:rsid w:val="00E92407"/>
    <w:rsid w:val="00E927E9"/>
    <w:rsid w:val="00E9603B"/>
    <w:rsid w:val="00EA3ACD"/>
    <w:rsid w:val="00EA3CBF"/>
    <w:rsid w:val="00EA6A93"/>
    <w:rsid w:val="00EA71D8"/>
    <w:rsid w:val="00EA7D4A"/>
    <w:rsid w:val="00EB1275"/>
    <w:rsid w:val="00EB2BCC"/>
    <w:rsid w:val="00EB512C"/>
    <w:rsid w:val="00EB5657"/>
    <w:rsid w:val="00EB78D8"/>
    <w:rsid w:val="00EC00BC"/>
    <w:rsid w:val="00EC1B98"/>
    <w:rsid w:val="00EC212C"/>
    <w:rsid w:val="00EC3A14"/>
    <w:rsid w:val="00EC57AA"/>
    <w:rsid w:val="00EC6DAB"/>
    <w:rsid w:val="00ED08E0"/>
    <w:rsid w:val="00ED09C2"/>
    <w:rsid w:val="00ED0E52"/>
    <w:rsid w:val="00ED208B"/>
    <w:rsid w:val="00ED3242"/>
    <w:rsid w:val="00ED3ECF"/>
    <w:rsid w:val="00ED6B85"/>
    <w:rsid w:val="00ED6D4F"/>
    <w:rsid w:val="00EE1B2D"/>
    <w:rsid w:val="00EE20E0"/>
    <w:rsid w:val="00EE2448"/>
    <w:rsid w:val="00EE2602"/>
    <w:rsid w:val="00EE3490"/>
    <w:rsid w:val="00EE3CAE"/>
    <w:rsid w:val="00EE6DC8"/>
    <w:rsid w:val="00EF0368"/>
    <w:rsid w:val="00EF14C7"/>
    <w:rsid w:val="00EF1F03"/>
    <w:rsid w:val="00EF41AD"/>
    <w:rsid w:val="00EF5B11"/>
    <w:rsid w:val="00F000D3"/>
    <w:rsid w:val="00F015C6"/>
    <w:rsid w:val="00F01BB7"/>
    <w:rsid w:val="00F01FDE"/>
    <w:rsid w:val="00F033D6"/>
    <w:rsid w:val="00F072DE"/>
    <w:rsid w:val="00F07323"/>
    <w:rsid w:val="00F10E1E"/>
    <w:rsid w:val="00F1110B"/>
    <w:rsid w:val="00F16205"/>
    <w:rsid w:val="00F172D8"/>
    <w:rsid w:val="00F2043B"/>
    <w:rsid w:val="00F23A11"/>
    <w:rsid w:val="00F23F59"/>
    <w:rsid w:val="00F26236"/>
    <w:rsid w:val="00F26367"/>
    <w:rsid w:val="00F267CA"/>
    <w:rsid w:val="00F2778E"/>
    <w:rsid w:val="00F279BA"/>
    <w:rsid w:val="00F30696"/>
    <w:rsid w:val="00F3498C"/>
    <w:rsid w:val="00F34B9B"/>
    <w:rsid w:val="00F34D03"/>
    <w:rsid w:val="00F34E70"/>
    <w:rsid w:val="00F3576A"/>
    <w:rsid w:val="00F35B2B"/>
    <w:rsid w:val="00F36F55"/>
    <w:rsid w:val="00F37B26"/>
    <w:rsid w:val="00F40B47"/>
    <w:rsid w:val="00F40C92"/>
    <w:rsid w:val="00F41109"/>
    <w:rsid w:val="00F41FA3"/>
    <w:rsid w:val="00F439AD"/>
    <w:rsid w:val="00F4664B"/>
    <w:rsid w:val="00F468FE"/>
    <w:rsid w:val="00F476A1"/>
    <w:rsid w:val="00F533A3"/>
    <w:rsid w:val="00F607E3"/>
    <w:rsid w:val="00F6463B"/>
    <w:rsid w:val="00F702A1"/>
    <w:rsid w:val="00F70732"/>
    <w:rsid w:val="00F718BA"/>
    <w:rsid w:val="00F722CD"/>
    <w:rsid w:val="00F74147"/>
    <w:rsid w:val="00F7526B"/>
    <w:rsid w:val="00F75F09"/>
    <w:rsid w:val="00F776F5"/>
    <w:rsid w:val="00F80355"/>
    <w:rsid w:val="00F8366A"/>
    <w:rsid w:val="00F8387B"/>
    <w:rsid w:val="00F83B65"/>
    <w:rsid w:val="00F83EF3"/>
    <w:rsid w:val="00F842FD"/>
    <w:rsid w:val="00F87597"/>
    <w:rsid w:val="00F87811"/>
    <w:rsid w:val="00F9070D"/>
    <w:rsid w:val="00F950A3"/>
    <w:rsid w:val="00FA0C0A"/>
    <w:rsid w:val="00FA11A4"/>
    <w:rsid w:val="00FA27DB"/>
    <w:rsid w:val="00FA361A"/>
    <w:rsid w:val="00FA5229"/>
    <w:rsid w:val="00FA5C55"/>
    <w:rsid w:val="00FA79DC"/>
    <w:rsid w:val="00FB1A3D"/>
    <w:rsid w:val="00FB2431"/>
    <w:rsid w:val="00FC0100"/>
    <w:rsid w:val="00FC0D7C"/>
    <w:rsid w:val="00FC38BB"/>
    <w:rsid w:val="00FC442C"/>
    <w:rsid w:val="00FC638D"/>
    <w:rsid w:val="00FC7CF2"/>
    <w:rsid w:val="00FD080D"/>
    <w:rsid w:val="00FD0FBD"/>
    <w:rsid w:val="00FD330F"/>
    <w:rsid w:val="00FD4289"/>
    <w:rsid w:val="00FD6F08"/>
    <w:rsid w:val="00FE008E"/>
    <w:rsid w:val="00FE0D7E"/>
    <w:rsid w:val="00FE242C"/>
    <w:rsid w:val="00FE2F95"/>
    <w:rsid w:val="00FE59CA"/>
    <w:rsid w:val="00FE7D76"/>
    <w:rsid w:val="00FE7EAF"/>
    <w:rsid w:val="00FF032E"/>
    <w:rsid w:val="00FF2035"/>
    <w:rsid w:val="00FF2EB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95C9458"/>
  <w15:docId w15:val="{45FFA4AA-3EC9-47AB-A860-485F0E50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6"/>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6"/>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6"/>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6"/>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6"/>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6"/>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6"/>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6"/>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rsid w:val="00AA7115"/>
    <w:pPr>
      <w:spacing w:after="60"/>
      <w:ind w:left="720" w:hanging="720"/>
    </w:pPr>
    <w:rPr>
      <w:sz w:val="16"/>
    </w:rPr>
  </w:style>
  <w:style w:type="character" w:styleId="FootnoteReference">
    <w:name w:val="footnote reference"/>
    <w:aliases w:val="FR"/>
    <w:basedOn w:val="DefaultParagraphFont"/>
    <w:uiPriority w:val="99"/>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uiPriority w:val="99"/>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aliases w:val="Numbered Para 1,Dot pt,No Spacing1,List Paragraph Char Char Char,Indicator Text,List Paragraph1,Bullet Points,MAIN CONTENT,List Paragraph12,F5 List Paragraph"/>
    <w:basedOn w:val="Normal"/>
    <w:link w:val="ListParagraphChar"/>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4"/>
      </w:numPr>
      <w:spacing w:after="240"/>
      <w:jc w:val="both"/>
    </w:pPr>
    <w:rPr>
      <w:rFonts w:eastAsia="Times New Roman"/>
      <w:szCs w:val="20"/>
      <w:lang w:eastAsia="en-US"/>
    </w:rPr>
  </w:style>
  <w:style w:type="paragraph" w:customStyle="1" w:styleId="Level2">
    <w:name w:val="Level 2"/>
    <w:basedOn w:val="Normal"/>
    <w:rsid w:val="00AA7115"/>
    <w:pPr>
      <w:numPr>
        <w:ilvl w:val="1"/>
        <w:numId w:val="14"/>
      </w:numPr>
      <w:spacing w:after="240"/>
      <w:jc w:val="both"/>
    </w:pPr>
    <w:rPr>
      <w:rFonts w:eastAsia="Times New Roman"/>
      <w:szCs w:val="22"/>
      <w:lang w:eastAsia="en-US"/>
    </w:rPr>
  </w:style>
  <w:style w:type="paragraph" w:customStyle="1" w:styleId="Level3">
    <w:name w:val="Level 3"/>
    <w:basedOn w:val="Normal"/>
    <w:rsid w:val="00AA7115"/>
    <w:pPr>
      <w:numPr>
        <w:ilvl w:val="2"/>
        <w:numId w:val="14"/>
      </w:numPr>
      <w:spacing w:after="240"/>
      <w:jc w:val="both"/>
    </w:pPr>
    <w:rPr>
      <w:rFonts w:eastAsia="Times New Roman"/>
      <w:szCs w:val="20"/>
      <w:lang w:eastAsia="en-US"/>
    </w:rPr>
  </w:style>
  <w:style w:type="paragraph" w:customStyle="1" w:styleId="Level4">
    <w:name w:val="Level 4"/>
    <w:basedOn w:val="Normal"/>
    <w:rsid w:val="00AA7115"/>
    <w:pPr>
      <w:numPr>
        <w:ilvl w:val="3"/>
        <w:numId w:val="14"/>
      </w:numPr>
      <w:spacing w:after="240"/>
      <w:jc w:val="both"/>
    </w:pPr>
    <w:rPr>
      <w:rFonts w:eastAsia="Times New Roman"/>
      <w:szCs w:val="20"/>
      <w:lang w:eastAsia="en-US"/>
    </w:rPr>
  </w:style>
  <w:style w:type="paragraph" w:customStyle="1" w:styleId="Level5">
    <w:name w:val="Level 5"/>
    <w:basedOn w:val="Normal"/>
    <w:rsid w:val="00AA7115"/>
    <w:pPr>
      <w:numPr>
        <w:ilvl w:val="4"/>
        <w:numId w:val="14"/>
      </w:numPr>
      <w:spacing w:after="240"/>
      <w:jc w:val="both"/>
    </w:pPr>
    <w:rPr>
      <w:rFonts w:eastAsia="Times New Roman"/>
      <w:szCs w:val="20"/>
      <w:lang w:eastAsia="en-US"/>
    </w:rPr>
  </w:style>
  <w:style w:type="paragraph" w:customStyle="1" w:styleId="Level6">
    <w:name w:val="Level 6"/>
    <w:basedOn w:val="Normal"/>
    <w:rsid w:val="00AA7115"/>
    <w:pPr>
      <w:numPr>
        <w:ilvl w:val="5"/>
        <w:numId w:val="14"/>
      </w:numPr>
      <w:spacing w:after="240"/>
      <w:jc w:val="both"/>
    </w:pPr>
    <w:rPr>
      <w:rFonts w:eastAsia="Times New Roman"/>
      <w:szCs w:val="20"/>
      <w:lang w:eastAsia="en-US"/>
    </w:rPr>
  </w:style>
  <w:style w:type="paragraph" w:customStyle="1" w:styleId="Level7">
    <w:name w:val="Level 7"/>
    <w:basedOn w:val="Normal"/>
    <w:rsid w:val="00AA7115"/>
    <w:pPr>
      <w:numPr>
        <w:ilvl w:val="6"/>
        <w:numId w:val="14"/>
      </w:numPr>
      <w:spacing w:after="240"/>
      <w:jc w:val="both"/>
    </w:pPr>
    <w:rPr>
      <w:rFonts w:eastAsia="Times New Roman"/>
      <w:szCs w:val="20"/>
      <w:lang w:eastAsia="en-US"/>
    </w:rPr>
  </w:style>
  <w:style w:type="paragraph" w:customStyle="1" w:styleId="Level8">
    <w:name w:val="Level 8"/>
    <w:basedOn w:val="Normal"/>
    <w:rsid w:val="00AA7115"/>
    <w:pPr>
      <w:numPr>
        <w:ilvl w:val="7"/>
        <w:numId w:val="14"/>
      </w:numPr>
      <w:spacing w:after="240"/>
      <w:jc w:val="both"/>
    </w:pPr>
    <w:rPr>
      <w:rFonts w:eastAsia="Times New Roman"/>
      <w:szCs w:val="20"/>
      <w:lang w:eastAsia="en-US"/>
    </w:rPr>
  </w:style>
  <w:style w:type="paragraph" w:customStyle="1" w:styleId="Level9">
    <w:name w:val="Level 9"/>
    <w:basedOn w:val="Normal"/>
    <w:rsid w:val="00AA7115"/>
    <w:pPr>
      <w:numPr>
        <w:ilvl w:val="8"/>
        <w:numId w:val="14"/>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6"/>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rsid w:val="00AA7115"/>
    <w:pPr>
      <w:numPr>
        <w:ilvl w:val="4"/>
        <w:numId w:val="16"/>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0"/>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19"/>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 w:type="paragraph" w:customStyle="1" w:styleId="description">
    <w:name w:val="description"/>
    <w:basedOn w:val="Normal"/>
    <w:rsid w:val="00B446B5"/>
    <w:pPr>
      <w:spacing w:before="100" w:beforeAutospacing="1" w:after="100" w:afterAutospacing="1"/>
    </w:pPr>
    <w:rPr>
      <w:rFonts w:ascii="Times New Roman" w:eastAsia="Times New Roman" w:hAnsi="Times New Roman"/>
      <w:sz w:val="24"/>
      <w:lang w:eastAsia="en-GB"/>
    </w:rPr>
  </w:style>
  <w:style w:type="paragraph" w:customStyle="1" w:styleId="parentorganisations">
    <w:name w:val="parent_organisations"/>
    <w:basedOn w:val="Normal"/>
    <w:rsid w:val="00B446B5"/>
    <w:pPr>
      <w:spacing w:before="100" w:beforeAutospacing="1" w:after="100" w:afterAutospacing="1"/>
    </w:pPr>
    <w:rPr>
      <w:rFonts w:ascii="Times New Roman" w:eastAsia="Times New Roman" w:hAnsi="Times New Roman"/>
      <w:sz w:val="24"/>
      <w:lang w:eastAsia="en-GB"/>
    </w:rPr>
  </w:style>
  <w:style w:type="character" w:customStyle="1" w:styleId="22-BodyTextCharChar">
    <w:name w:val="22 - Body Text Char Char"/>
    <w:link w:val="22-BodyText"/>
    <w:locked/>
    <w:rsid w:val="00B56309"/>
    <w:rPr>
      <w:rFonts w:ascii="Arial" w:hAnsi="Arial" w:cs="Arial"/>
      <w:color w:val="000000"/>
      <w:sz w:val="24"/>
      <w:lang w:eastAsia="en-US"/>
    </w:rPr>
  </w:style>
  <w:style w:type="paragraph" w:customStyle="1" w:styleId="22-BodyText">
    <w:name w:val="22 - Body Text"/>
    <w:link w:val="22-BodyTextCharChar"/>
    <w:rsid w:val="00B56309"/>
    <w:pPr>
      <w:keepLines/>
      <w:tabs>
        <w:tab w:val="left" w:pos="1080"/>
      </w:tabs>
      <w:spacing w:before="120" w:after="120"/>
    </w:pPr>
    <w:rPr>
      <w:rFonts w:ascii="Arial" w:hAnsi="Arial" w:cs="Arial"/>
      <w:color w:val="000000"/>
      <w:sz w:val="24"/>
      <w:lang w:eastAsia="en-US"/>
    </w:rPr>
  </w:style>
  <w:style w:type="paragraph" w:customStyle="1" w:styleId="MainTextNumbered">
    <w:name w:val="MainText Numbered"/>
    <w:basedOn w:val="Normal"/>
    <w:rsid w:val="00527E2E"/>
    <w:pPr>
      <w:numPr>
        <w:numId w:val="22"/>
      </w:numPr>
      <w:tabs>
        <w:tab w:val="clear" w:pos="1131"/>
        <w:tab w:val="left" w:pos="777"/>
      </w:tabs>
      <w:spacing w:before="120" w:after="120"/>
      <w:ind w:left="777" w:hanging="777"/>
    </w:pPr>
    <w:rPr>
      <w:rFonts w:eastAsia="Times New Roman"/>
      <w:color w:val="000000"/>
      <w:sz w:val="24"/>
      <w:szCs w:val="20"/>
      <w:lang w:eastAsia="en-US"/>
    </w:rPr>
  </w:style>
  <w:style w:type="character" w:styleId="IntenseReference">
    <w:name w:val="Intense Reference"/>
    <w:uiPriority w:val="32"/>
    <w:qFormat/>
    <w:rsid w:val="00527E2E"/>
    <w:rPr>
      <w:b/>
      <w:bCs/>
      <w:smallCaps/>
      <w:color w:val="5B9BD5"/>
      <w:spacing w:val="5"/>
    </w:rPr>
  </w:style>
  <w:style w:type="numbering" w:customStyle="1" w:styleId="BulletsBlue">
    <w:name w:val="Bullets Blue"/>
    <w:rsid w:val="00CD7A93"/>
    <w:pPr>
      <w:numPr>
        <w:numId w:val="25"/>
      </w:numPr>
    </w:pPr>
  </w:style>
  <w:style w:type="character" w:customStyle="1" w:styleId="NormalLightBlueBold">
    <w:name w:val="Normal Light Blue Bold"/>
    <w:basedOn w:val="DefaultParagraphFont"/>
    <w:qFormat/>
    <w:rsid w:val="00CD7A93"/>
    <w:rPr>
      <w:rFonts w:ascii="Arial" w:hAnsi="Arial"/>
      <w:b/>
      <w:color w:val="3DB7E4"/>
      <w:sz w:val="24"/>
      <w:szCs w:val="24"/>
      <w:lang w:val="en-GB" w:eastAsia="en-US" w:bidi="ar-SA"/>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
    <w:basedOn w:val="DefaultParagraphFont"/>
    <w:link w:val="ListParagraph"/>
    <w:uiPriority w:val="99"/>
    <w:qFormat/>
    <w:locked/>
    <w:rsid w:val="00CD7A93"/>
    <w:rPr>
      <w:rFonts w:ascii="Arial" w:eastAsia="SimSun" w:hAnsi="Arial"/>
      <w:sz w:val="22"/>
      <w:szCs w:val="24"/>
      <w:lang w:eastAsia="zh-CN"/>
    </w:rPr>
  </w:style>
  <w:style w:type="table" w:styleId="LightList">
    <w:name w:val="Light List"/>
    <w:basedOn w:val="TableNormal"/>
    <w:uiPriority w:val="61"/>
    <w:rsid w:val="00CD7A93"/>
    <w:rPr>
      <w:rFonts w:ascii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pple-converted-space">
    <w:name w:val="apple-converted-space"/>
    <w:basedOn w:val="DefaultParagraphFont"/>
    <w:rsid w:val="009A3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04006">
      <w:bodyDiv w:val="1"/>
      <w:marLeft w:val="0"/>
      <w:marRight w:val="0"/>
      <w:marTop w:val="0"/>
      <w:marBottom w:val="0"/>
      <w:divBdr>
        <w:top w:val="none" w:sz="0" w:space="0" w:color="auto"/>
        <w:left w:val="none" w:sz="0" w:space="0" w:color="auto"/>
        <w:bottom w:val="none" w:sz="0" w:space="0" w:color="auto"/>
        <w:right w:val="none" w:sz="0" w:space="0" w:color="auto"/>
      </w:divBdr>
    </w:div>
    <w:div w:id="317222877">
      <w:bodyDiv w:val="1"/>
      <w:marLeft w:val="0"/>
      <w:marRight w:val="0"/>
      <w:marTop w:val="0"/>
      <w:marBottom w:val="0"/>
      <w:divBdr>
        <w:top w:val="none" w:sz="0" w:space="0" w:color="auto"/>
        <w:left w:val="none" w:sz="0" w:space="0" w:color="auto"/>
        <w:bottom w:val="none" w:sz="0" w:space="0" w:color="auto"/>
        <w:right w:val="none" w:sz="0" w:space="0" w:color="auto"/>
      </w:divBdr>
      <w:divsChild>
        <w:div w:id="744575012">
          <w:marLeft w:val="0"/>
          <w:marRight w:val="0"/>
          <w:marTop w:val="0"/>
          <w:marBottom w:val="0"/>
          <w:divBdr>
            <w:top w:val="none" w:sz="0" w:space="0" w:color="auto"/>
            <w:left w:val="none" w:sz="0" w:space="0" w:color="auto"/>
            <w:bottom w:val="none" w:sz="0" w:space="0" w:color="auto"/>
            <w:right w:val="none" w:sz="0" w:space="0" w:color="auto"/>
          </w:divBdr>
          <w:divsChild>
            <w:div w:id="1792356697">
              <w:marLeft w:val="0"/>
              <w:marRight w:val="0"/>
              <w:marTop w:val="0"/>
              <w:marBottom w:val="0"/>
              <w:divBdr>
                <w:top w:val="none" w:sz="0" w:space="0" w:color="auto"/>
                <w:left w:val="none" w:sz="0" w:space="0" w:color="auto"/>
                <w:bottom w:val="none" w:sz="0" w:space="0" w:color="auto"/>
                <w:right w:val="none" w:sz="0" w:space="0" w:color="auto"/>
              </w:divBdr>
              <w:divsChild>
                <w:div w:id="2038116868">
                  <w:marLeft w:val="0"/>
                  <w:marRight w:val="0"/>
                  <w:marTop w:val="0"/>
                  <w:marBottom w:val="0"/>
                  <w:divBdr>
                    <w:top w:val="none" w:sz="0" w:space="0" w:color="auto"/>
                    <w:left w:val="none" w:sz="0" w:space="0" w:color="auto"/>
                    <w:bottom w:val="none" w:sz="0" w:space="0" w:color="auto"/>
                    <w:right w:val="none" w:sz="0" w:space="0" w:color="auto"/>
                  </w:divBdr>
                  <w:divsChild>
                    <w:div w:id="1707021210">
                      <w:marLeft w:val="0"/>
                      <w:marRight w:val="0"/>
                      <w:marTop w:val="0"/>
                      <w:marBottom w:val="0"/>
                      <w:divBdr>
                        <w:top w:val="none" w:sz="0" w:space="0" w:color="auto"/>
                        <w:left w:val="none" w:sz="0" w:space="0" w:color="auto"/>
                        <w:bottom w:val="none" w:sz="0" w:space="0" w:color="auto"/>
                        <w:right w:val="none" w:sz="0" w:space="0" w:color="auto"/>
                      </w:divBdr>
                      <w:divsChild>
                        <w:div w:id="1390108861">
                          <w:marLeft w:val="0"/>
                          <w:marRight w:val="0"/>
                          <w:marTop w:val="0"/>
                          <w:marBottom w:val="0"/>
                          <w:divBdr>
                            <w:top w:val="none" w:sz="0" w:space="0" w:color="auto"/>
                            <w:left w:val="none" w:sz="0" w:space="0" w:color="auto"/>
                            <w:bottom w:val="none" w:sz="0" w:space="0" w:color="auto"/>
                            <w:right w:val="none" w:sz="0" w:space="0" w:color="auto"/>
                          </w:divBdr>
                          <w:divsChild>
                            <w:div w:id="840508364">
                              <w:marLeft w:val="0"/>
                              <w:marRight w:val="0"/>
                              <w:marTop w:val="0"/>
                              <w:marBottom w:val="0"/>
                              <w:divBdr>
                                <w:top w:val="none" w:sz="0" w:space="0" w:color="auto"/>
                                <w:left w:val="none" w:sz="0" w:space="0" w:color="auto"/>
                                <w:bottom w:val="none" w:sz="0" w:space="0" w:color="auto"/>
                                <w:right w:val="none" w:sz="0" w:space="0" w:color="auto"/>
                              </w:divBdr>
                              <w:divsChild>
                                <w:div w:id="4153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400615">
      <w:bodyDiv w:val="1"/>
      <w:marLeft w:val="0"/>
      <w:marRight w:val="0"/>
      <w:marTop w:val="0"/>
      <w:marBottom w:val="0"/>
      <w:divBdr>
        <w:top w:val="none" w:sz="0" w:space="0" w:color="auto"/>
        <w:left w:val="none" w:sz="0" w:space="0" w:color="auto"/>
        <w:bottom w:val="none" w:sz="0" w:space="0" w:color="auto"/>
        <w:right w:val="none" w:sz="0" w:space="0" w:color="auto"/>
      </w:divBdr>
      <w:divsChild>
        <w:div w:id="102921770">
          <w:marLeft w:val="446"/>
          <w:marRight w:val="0"/>
          <w:marTop w:val="120"/>
          <w:marBottom w:val="0"/>
          <w:divBdr>
            <w:top w:val="none" w:sz="0" w:space="0" w:color="auto"/>
            <w:left w:val="none" w:sz="0" w:space="0" w:color="auto"/>
            <w:bottom w:val="none" w:sz="0" w:space="0" w:color="auto"/>
            <w:right w:val="none" w:sz="0" w:space="0" w:color="auto"/>
          </w:divBdr>
        </w:div>
        <w:div w:id="1085415921">
          <w:marLeft w:val="446"/>
          <w:marRight w:val="0"/>
          <w:marTop w:val="120"/>
          <w:marBottom w:val="0"/>
          <w:divBdr>
            <w:top w:val="none" w:sz="0" w:space="0" w:color="auto"/>
            <w:left w:val="none" w:sz="0" w:space="0" w:color="auto"/>
            <w:bottom w:val="none" w:sz="0" w:space="0" w:color="auto"/>
            <w:right w:val="none" w:sz="0" w:space="0" w:color="auto"/>
          </w:divBdr>
        </w:div>
      </w:divsChild>
    </w:div>
    <w:div w:id="608857426">
      <w:bodyDiv w:val="1"/>
      <w:marLeft w:val="0"/>
      <w:marRight w:val="0"/>
      <w:marTop w:val="0"/>
      <w:marBottom w:val="0"/>
      <w:divBdr>
        <w:top w:val="none" w:sz="0" w:space="0" w:color="auto"/>
        <w:left w:val="none" w:sz="0" w:space="0" w:color="auto"/>
        <w:bottom w:val="none" w:sz="0" w:space="0" w:color="auto"/>
        <w:right w:val="none" w:sz="0" w:space="0" w:color="auto"/>
      </w:divBdr>
    </w:div>
    <w:div w:id="675117410">
      <w:bodyDiv w:val="1"/>
      <w:marLeft w:val="0"/>
      <w:marRight w:val="0"/>
      <w:marTop w:val="0"/>
      <w:marBottom w:val="0"/>
      <w:divBdr>
        <w:top w:val="none" w:sz="0" w:space="0" w:color="auto"/>
        <w:left w:val="none" w:sz="0" w:space="0" w:color="auto"/>
        <w:bottom w:val="none" w:sz="0" w:space="0" w:color="auto"/>
        <w:right w:val="none" w:sz="0" w:space="0" w:color="auto"/>
      </w:divBdr>
      <w:divsChild>
        <w:div w:id="1110507854">
          <w:marLeft w:val="446"/>
          <w:marRight w:val="0"/>
          <w:marTop w:val="120"/>
          <w:marBottom w:val="0"/>
          <w:divBdr>
            <w:top w:val="none" w:sz="0" w:space="0" w:color="auto"/>
            <w:left w:val="none" w:sz="0" w:space="0" w:color="auto"/>
            <w:bottom w:val="none" w:sz="0" w:space="0" w:color="auto"/>
            <w:right w:val="none" w:sz="0" w:space="0" w:color="auto"/>
          </w:divBdr>
        </w:div>
      </w:divsChild>
    </w:div>
    <w:div w:id="682820275">
      <w:bodyDiv w:val="1"/>
      <w:marLeft w:val="0"/>
      <w:marRight w:val="0"/>
      <w:marTop w:val="0"/>
      <w:marBottom w:val="0"/>
      <w:divBdr>
        <w:top w:val="none" w:sz="0" w:space="0" w:color="auto"/>
        <w:left w:val="none" w:sz="0" w:space="0" w:color="auto"/>
        <w:bottom w:val="none" w:sz="0" w:space="0" w:color="auto"/>
        <w:right w:val="none" w:sz="0" w:space="0" w:color="auto"/>
      </w:divBdr>
    </w:div>
    <w:div w:id="688675904">
      <w:bodyDiv w:val="1"/>
      <w:marLeft w:val="0"/>
      <w:marRight w:val="0"/>
      <w:marTop w:val="0"/>
      <w:marBottom w:val="0"/>
      <w:divBdr>
        <w:top w:val="none" w:sz="0" w:space="0" w:color="auto"/>
        <w:left w:val="none" w:sz="0" w:space="0" w:color="auto"/>
        <w:bottom w:val="none" w:sz="0" w:space="0" w:color="auto"/>
        <w:right w:val="none" w:sz="0" w:space="0" w:color="auto"/>
      </w:divBdr>
    </w:div>
    <w:div w:id="749155391">
      <w:bodyDiv w:val="1"/>
      <w:marLeft w:val="0"/>
      <w:marRight w:val="0"/>
      <w:marTop w:val="0"/>
      <w:marBottom w:val="0"/>
      <w:divBdr>
        <w:top w:val="none" w:sz="0" w:space="0" w:color="auto"/>
        <w:left w:val="none" w:sz="0" w:space="0" w:color="auto"/>
        <w:bottom w:val="none" w:sz="0" w:space="0" w:color="auto"/>
        <w:right w:val="none" w:sz="0" w:space="0" w:color="auto"/>
      </w:divBdr>
    </w:div>
    <w:div w:id="930815712">
      <w:bodyDiv w:val="1"/>
      <w:marLeft w:val="0"/>
      <w:marRight w:val="0"/>
      <w:marTop w:val="0"/>
      <w:marBottom w:val="0"/>
      <w:divBdr>
        <w:top w:val="none" w:sz="0" w:space="0" w:color="auto"/>
        <w:left w:val="none" w:sz="0" w:space="0" w:color="auto"/>
        <w:bottom w:val="none" w:sz="0" w:space="0" w:color="auto"/>
        <w:right w:val="none" w:sz="0" w:space="0" w:color="auto"/>
      </w:divBdr>
    </w:div>
    <w:div w:id="954361155">
      <w:bodyDiv w:val="1"/>
      <w:marLeft w:val="0"/>
      <w:marRight w:val="0"/>
      <w:marTop w:val="0"/>
      <w:marBottom w:val="0"/>
      <w:divBdr>
        <w:top w:val="none" w:sz="0" w:space="0" w:color="auto"/>
        <w:left w:val="none" w:sz="0" w:space="0" w:color="auto"/>
        <w:bottom w:val="none" w:sz="0" w:space="0" w:color="auto"/>
        <w:right w:val="none" w:sz="0" w:space="0" w:color="auto"/>
      </w:divBdr>
    </w:div>
    <w:div w:id="1010060434">
      <w:bodyDiv w:val="1"/>
      <w:marLeft w:val="0"/>
      <w:marRight w:val="0"/>
      <w:marTop w:val="0"/>
      <w:marBottom w:val="0"/>
      <w:divBdr>
        <w:top w:val="none" w:sz="0" w:space="0" w:color="auto"/>
        <w:left w:val="none" w:sz="0" w:space="0" w:color="auto"/>
        <w:bottom w:val="none" w:sz="0" w:space="0" w:color="auto"/>
        <w:right w:val="none" w:sz="0" w:space="0" w:color="auto"/>
      </w:divBdr>
    </w:div>
    <w:div w:id="1022704873">
      <w:bodyDiv w:val="1"/>
      <w:marLeft w:val="0"/>
      <w:marRight w:val="0"/>
      <w:marTop w:val="0"/>
      <w:marBottom w:val="0"/>
      <w:divBdr>
        <w:top w:val="none" w:sz="0" w:space="0" w:color="auto"/>
        <w:left w:val="none" w:sz="0" w:space="0" w:color="auto"/>
        <w:bottom w:val="none" w:sz="0" w:space="0" w:color="auto"/>
        <w:right w:val="none" w:sz="0" w:space="0" w:color="auto"/>
      </w:divBdr>
      <w:divsChild>
        <w:div w:id="371536027">
          <w:marLeft w:val="0"/>
          <w:marRight w:val="0"/>
          <w:marTop w:val="0"/>
          <w:marBottom w:val="0"/>
          <w:divBdr>
            <w:top w:val="none" w:sz="0" w:space="0" w:color="auto"/>
            <w:left w:val="none" w:sz="0" w:space="0" w:color="auto"/>
            <w:bottom w:val="none" w:sz="0" w:space="0" w:color="auto"/>
            <w:right w:val="none" w:sz="0" w:space="0" w:color="auto"/>
          </w:divBdr>
          <w:divsChild>
            <w:div w:id="472253758">
              <w:marLeft w:val="0"/>
              <w:marRight w:val="0"/>
              <w:marTop w:val="0"/>
              <w:marBottom w:val="0"/>
              <w:divBdr>
                <w:top w:val="none" w:sz="0" w:space="0" w:color="auto"/>
                <w:left w:val="none" w:sz="0" w:space="0" w:color="auto"/>
                <w:bottom w:val="none" w:sz="0" w:space="0" w:color="auto"/>
                <w:right w:val="none" w:sz="0" w:space="0" w:color="auto"/>
              </w:divBdr>
              <w:divsChild>
                <w:div w:id="991374113">
                  <w:marLeft w:val="0"/>
                  <w:marRight w:val="0"/>
                  <w:marTop w:val="0"/>
                  <w:marBottom w:val="0"/>
                  <w:divBdr>
                    <w:top w:val="none" w:sz="0" w:space="0" w:color="auto"/>
                    <w:left w:val="none" w:sz="0" w:space="0" w:color="auto"/>
                    <w:bottom w:val="none" w:sz="0" w:space="0" w:color="auto"/>
                    <w:right w:val="none" w:sz="0" w:space="0" w:color="auto"/>
                  </w:divBdr>
                  <w:divsChild>
                    <w:div w:id="2064408384">
                      <w:marLeft w:val="0"/>
                      <w:marRight w:val="0"/>
                      <w:marTop w:val="0"/>
                      <w:marBottom w:val="0"/>
                      <w:divBdr>
                        <w:top w:val="none" w:sz="0" w:space="0" w:color="auto"/>
                        <w:left w:val="none" w:sz="0" w:space="0" w:color="auto"/>
                        <w:bottom w:val="none" w:sz="0" w:space="0" w:color="auto"/>
                        <w:right w:val="none" w:sz="0" w:space="0" w:color="auto"/>
                      </w:divBdr>
                      <w:divsChild>
                        <w:div w:id="1198860581">
                          <w:marLeft w:val="0"/>
                          <w:marRight w:val="0"/>
                          <w:marTop w:val="0"/>
                          <w:marBottom w:val="0"/>
                          <w:divBdr>
                            <w:top w:val="none" w:sz="0" w:space="0" w:color="auto"/>
                            <w:left w:val="none" w:sz="0" w:space="0" w:color="auto"/>
                            <w:bottom w:val="none" w:sz="0" w:space="0" w:color="auto"/>
                            <w:right w:val="none" w:sz="0" w:space="0" w:color="auto"/>
                          </w:divBdr>
                          <w:divsChild>
                            <w:div w:id="1797945127">
                              <w:marLeft w:val="0"/>
                              <w:marRight w:val="0"/>
                              <w:marTop w:val="0"/>
                              <w:marBottom w:val="0"/>
                              <w:divBdr>
                                <w:top w:val="none" w:sz="0" w:space="0" w:color="auto"/>
                                <w:left w:val="none" w:sz="0" w:space="0" w:color="auto"/>
                                <w:bottom w:val="none" w:sz="0" w:space="0" w:color="auto"/>
                                <w:right w:val="none" w:sz="0" w:space="0" w:color="auto"/>
                              </w:divBdr>
                              <w:divsChild>
                                <w:div w:id="123092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738487">
      <w:bodyDiv w:val="1"/>
      <w:marLeft w:val="0"/>
      <w:marRight w:val="0"/>
      <w:marTop w:val="0"/>
      <w:marBottom w:val="0"/>
      <w:divBdr>
        <w:top w:val="none" w:sz="0" w:space="0" w:color="auto"/>
        <w:left w:val="none" w:sz="0" w:space="0" w:color="auto"/>
        <w:bottom w:val="none" w:sz="0" w:space="0" w:color="auto"/>
        <w:right w:val="none" w:sz="0" w:space="0" w:color="auto"/>
      </w:divBdr>
    </w:div>
    <w:div w:id="1126657937">
      <w:bodyDiv w:val="1"/>
      <w:marLeft w:val="0"/>
      <w:marRight w:val="0"/>
      <w:marTop w:val="0"/>
      <w:marBottom w:val="0"/>
      <w:divBdr>
        <w:top w:val="none" w:sz="0" w:space="0" w:color="auto"/>
        <w:left w:val="none" w:sz="0" w:space="0" w:color="auto"/>
        <w:bottom w:val="none" w:sz="0" w:space="0" w:color="auto"/>
        <w:right w:val="none" w:sz="0" w:space="0" w:color="auto"/>
      </w:divBdr>
    </w:div>
    <w:div w:id="1276210871">
      <w:bodyDiv w:val="1"/>
      <w:marLeft w:val="0"/>
      <w:marRight w:val="0"/>
      <w:marTop w:val="0"/>
      <w:marBottom w:val="0"/>
      <w:divBdr>
        <w:top w:val="none" w:sz="0" w:space="0" w:color="auto"/>
        <w:left w:val="none" w:sz="0" w:space="0" w:color="auto"/>
        <w:bottom w:val="none" w:sz="0" w:space="0" w:color="auto"/>
        <w:right w:val="none" w:sz="0" w:space="0" w:color="auto"/>
      </w:divBdr>
      <w:divsChild>
        <w:div w:id="878007437">
          <w:marLeft w:val="446"/>
          <w:marRight w:val="0"/>
          <w:marTop w:val="120"/>
          <w:marBottom w:val="0"/>
          <w:divBdr>
            <w:top w:val="none" w:sz="0" w:space="0" w:color="auto"/>
            <w:left w:val="none" w:sz="0" w:space="0" w:color="auto"/>
            <w:bottom w:val="none" w:sz="0" w:space="0" w:color="auto"/>
            <w:right w:val="none" w:sz="0" w:space="0" w:color="auto"/>
          </w:divBdr>
        </w:div>
      </w:divsChild>
    </w:div>
    <w:div w:id="1692297927">
      <w:bodyDiv w:val="1"/>
      <w:marLeft w:val="0"/>
      <w:marRight w:val="0"/>
      <w:marTop w:val="0"/>
      <w:marBottom w:val="0"/>
      <w:divBdr>
        <w:top w:val="none" w:sz="0" w:space="0" w:color="auto"/>
        <w:left w:val="none" w:sz="0" w:space="0" w:color="auto"/>
        <w:bottom w:val="none" w:sz="0" w:space="0" w:color="auto"/>
        <w:right w:val="none" w:sz="0" w:space="0" w:color="auto"/>
      </w:divBdr>
    </w:div>
    <w:div w:id="1897862107">
      <w:bodyDiv w:val="1"/>
      <w:marLeft w:val="0"/>
      <w:marRight w:val="0"/>
      <w:marTop w:val="0"/>
      <w:marBottom w:val="0"/>
      <w:divBdr>
        <w:top w:val="none" w:sz="0" w:space="0" w:color="auto"/>
        <w:left w:val="none" w:sz="0" w:space="0" w:color="auto"/>
        <w:bottom w:val="none" w:sz="0" w:space="0" w:color="auto"/>
        <w:right w:val="none" w:sz="0" w:space="0" w:color="auto"/>
      </w:divBdr>
      <w:divsChild>
        <w:div w:id="1575311035">
          <w:marLeft w:val="446"/>
          <w:marRight w:val="0"/>
          <w:marTop w:val="120"/>
          <w:marBottom w:val="0"/>
          <w:divBdr>
            <w:top w:val="none" w:sz="0" w:space="0" w:color="auto"/>
            <w:left w:val="none" w:sz="0" w:space="0" w:color="auto"/>
            <w:bottom w:val="none" w:sz="0" w:space="0" w:color="auto"/>
            <w:right w:val="none" w:sz="0" w:space="0" w:color="auto"/>
          </w:divBdr>
        </w:div>
      </w:divsChild>
    </w:div>
    <w:div w:id="1983998598">
      <w:bodyDiv w:val="1"/>
      <w:marLeft w:val="0"/>
      <w:marRight w:val="0"/>
      <w:marTop w:val="0"/>
      <w:marBottom w:val="0"/>
      <w:divBdr>
        <w:top w:val="none" w:sz="0" w:space="0" w:color="auto"/>
        <w:left w:val="none" w:sz="0" w:space="0" w:color="auto"/>
        <w:bottom w:val="none" w:sz="0" w:space="0" w:color="auto"/>
        <w:right w:val="none" w:sz="0" w:space="0" w:color="auto"/>
      </w:divBdr>
    </w:div>
    <w:div w:id="202928787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6F448-2A1C-4DE2-B279-DA3AB4E7E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12</TotalTime>
  <Pages>8</Pages>
  <Words>2531</Words>
  <Characters>14055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16553</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Richards Joanna</dc:creator>
  <cp:lastModifiedBy>Rowland Bareham</cp:lastModifiedBy>
  <cp:revision>3</cp:revision>
  <cp:lastPrinted>2016-01-26T17:05:00Z</cp:lastPrinted>
  <dcterms:created xsi:type="dcterms:W3CDTF">2016-02-01T10:57:00Z</dcterms:created>
  <dcterms:modified xsi:type="dcterms:W3CDTF">2016-02-01T12:47:00Z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