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5194" w14:textId="3FC31F6E" w:rsidR="00866C8B" w:rsidRPr="001B1729" w:rsidRDefault="00866C8B" w:rsidP="00826E99">
      <w:pPr>
        <w:pStyle w:val="PubTitle"/>
        <w:rPr>
          <w:color w:val="C00000"/>
        </w:rPr>
      </w:pPr>
    </w:p>
    <w:p w14:paraId="29A95195" w14:textId="77777777" w:rsidR="00866C8B" w:rsidRPr="001B1729" w:rsidRDefault="00866C8B" w:rsidP="00086E87">
      <w:pPr>
        <w:jc w:val="center"/>
        <w:rPr>
          <w:color w:val="C00000"/>
        </w:rPr>
      </w:pPr>
    </w:p>
    <w:p w14:paraId="29A95196" w14:textId="1ACD3615" w:rsidR="005E6B7E" w:rsidRDefault="00866C8B" w:rsidP="00086E87">
      <w:pPr>
        <w:pStyle w:val="PubSubtitle"/>
        <w:jc w:val="center"/>
        <w:rPr>
          <w:color w:val="C00000"/>
        </w:rPr>
      </w:pPr>
      <w:r w:rsidRPr="001B1729">
        <w:rPr>
          <w:color w:val="C00000"/>
        </w:rPr>
        <w:t xml:space="preserve">Tender for </w:t>
      </w:r>
      <w:r w:rsidR="00653B92">
        <w:rPr>
          <w:color w:val="C00000"/>
        </w:rPr>
        <w:t xml:space="preserve">the </w:t>
      </w:r>
      <w:r w:rsidR="00221EDC">
        <w:rPr>
          <w:color w:val="C00000"/>
        </w:rPr>
        <w:t>GREAT International Trade Campaign Qualitative Research</w:t>
      </w:r>
    </w:p>
    <w:p w14:paraId="3B998F6F" w14:textId="0D207250" w:rsidR="00826E99" w:rsidRPr="00826E99" w:rsidRDefault="00826E99" w:rsidP="00826E99">
      <w:pPr>
        <w:jc w:val="center"/>
        <w:rPr>
          <w:color w:val="C00000"/>
        </w:rPr>
      </w:pPr>
      <w:r w:rsidRPr="00826E99">
        <w:rPr>
          <w:color w:val="C00000"/>
        </w:rPr>
        <w:t>(Open Procedure -  PCR2015)</w:t>
      </w:r>
    </w:p>
    <w:p w14:paraId="62787F04" w14:textId="77777777" w:rsidR="00C4144C" w:rsidRPr="00C4144C" w:rsidRDefault="001C2A21" w:rsidP="00C4144C">
      <w:pPr>
        <w:pStyle w:val="PubDate"/>
        <w:jc w:val="center"/>
        <w:rPr>
          <w:color w:val="C00000"/>
          <w:sz w:val="40"/>
          <w:lang w:val="en-US"/>
        </w:rPr>
      </w:pPr>
      <w:r>
        <w:rPr>
          <w:color w:val="C00000"/>
          <w:sz w:val="40"/>
        </w:rPr>
        <w:t xml:space="preserve">Tender Reference: </w:t>
      </w:r>
      <w:r w:rsidR="00C4144C" w:rsidRPr="00C4144C">
        <w:rPr>
          <w:bCs/>
          <w:color w:val="C00000"/>
          <w:sz w:val="40"/>
          <w:lang w:val="en-US"/>
        </w:rPr>
        <w:t>DN390434</w:t>
      </w:r>
    </w:p>
    <w:p w14:paraId="29A95197" w14:textId="6BCAE9CE" w:rsidR="0089309A" w:rsidRDefault="0089309A" w:rsidP="00086E87">
      <w:pPr>
        <w:pStyle w:val="PubDate"/>
        <w:jc w:val="center"/>
        <w:rPr>
          <w:color w:val="C00000"/>
          <w:sz w:val="40"/>
        </w:rPr>
      </w:pPr>
    </w:p>
    <w:p w14:paraId="29A95198" w14:textId="77777777" w:rsidR="0089309A" w:rsidRDefault="0089309A" w:rsidP="00086E87">
      <w:pPr>
        <w:pStyle w:val="PubDate"/>
        <w:jc w:val="center"/>
        <w:rPr>
          <w:color w:val="C00000"/>
          <w:sz w:val="40"/>
        </w:rPr>
      </w:pPr>
    </w:p>
    <w:p w14:paraId="29A9519A" w14:textId="77777777" w:rsidR="0085611A" w:rsidRPr="00D631AD" w:rsidRDefault="00A13CB0" w:rsidP="00134F0E">
      <w:pPr>
        <w:spacing w:before="0" w:after="0" w:line="240" w:lineRule="auto"/>
        <w:jc w:val="both"/>
        <w:rPr>
          <w:b/>
          <w:sz w:val="22"/>
        </w:rPr>
      </w:pPr>
      <w:r>
        <w:br w:type="page"/>
      </w:r>
      <w:r w:rsidRPr="00D631AD">
        <w:rPr>
          <w:b/>
          <w:sz w:val="22"/>
        </w:rPr>
        <w:lastRenderedPageBreak/>
        <w:t>Table of Contents</w:t>
      </w:r>
    </w:p>
    <w:p w14:paraId="29A9519B" w14:textId="77777777" w:rsidR="00A13CB0" w:rsidRPr="00D631AD" w:rsidRDefault="00A13CB0" w:rsidP="00134F0E">
      <w:pPr>
        <w:spacing w:before="0" w:after="0" w:line="240" w:lineRule="auto"/>
        <w:jc w:val="both"/>
        <w:rPr>
          <w:sz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812"/>
        <w:gridCol w:w="2551"/>
      </w:tblGrid>
      <w:tr w:rsidR="00A13CB0" w:rsidRPr="00D631AD" w14:paraId="29A9519F" w14:textId="77777777" w:rsidTr="001B1729">
        <w:tc>
          <w:tcPr>
            <w:tcW w:w="1276" w:type="dxa"/>
            <w:shd w:val="clear" w:color="auto" w:fill="C00000"/>
          </w:tcPr>
          <w:p w14:paraId="29A9519C" w14:textId="77777777" w:rsidR="00A13CB0" w:rsidRPr="00D631AD" w:rsidRDefault="00A13CB0" w:rsidP="00134F0E">
            <w:pPr>
              <w:spacing w:before="0" w:after="0" w:line="240" w:lineRule="auto"/>
              <w:jc w:val="both"/>
              <w:rPr>
                <w:b/>
                <w:sz w:val="22"/>
              </w:rPr>
            </w:pPr>
            <w:r w:rsidRPr="00D631AD">
              <w:rPr>
                <w:b/>
                <w:sz w:val="22"/>
              </w:rPr>
              <w:t>Section</w:t>
            </w:r>
          </w:p>
        </w:tc>
        <w:tc>
          <w:tcPr>
            <w:tcW w:w="5812" w:type="dxa"/>
            <w:shd w:val="clear" w:color="auto" w:fill="C00000"/>
          </w:tcPr>
          <w:p w14:paraId="29A9519D" w14:textId="77777777" w:rsidR="00A13CB0" w:rsidRPr="00D631AD" w:rsidRDefault="00A13CB0" w:rsidP="00134F0E">
            <w:pPr>
              <w:spacing w:before="0" w:after="0" w:line="240" w:lineRule="auto"/>
              <w:jc w:val="both"/>
              <w:rPr>
                <w:b/>
                <w:sz w:val="22"/>
              </w:rPr>
            </w:pPr>
            <w:r w:rsidRPr="00D631AD">
              <w:rPr>
                <w:b/>
                <w:sz w:val="22"/>
              </w:rPr>
              <w:t>Contents</w:t>
            </w:r>
          </w:p>
        </w:tc>
        <w:tc>
          <w:tcPr>
            <w:tcW w:w="2551" w:type="dxa"/>
            <w:shd w:val="clear" w:color="auto" w:fill="C00000"/>
          </w:tcPr>
          <w:p w14:paraId="29A9519E" w14:textId="77777777" w:rsidR="00A13CB0" w:rsidRPr="00D631AD" w:rsidRDefault="00A13CB0" w:rsidP="00134F0E">
            <w:pPr>
              <w:spacing w:before="0" w:after="0" w:line="240" w:lineRule="auto"/>
              <w:jc w:val="both"/>
              <w:rPr>
                <w:b/>
                <w:sz w:val="22"/>
              </w:rPr>
            </w:pPr>
            <w:r w:rsidRPr="00D631AD">
              <w:rPr>
                <w:b/>
                <w:sz w:val="22"/>
              </w:rPr>
              <w:t>Action</w:t>
            </w:r>
          </w:p>
        </w:tc>
      </w:tr>
      <w:tr w:rsidR="00A13CB0" w:rsidRPr="00D631AD" w14:paraId="29A951A3" w14:textId="77777777" w:rsidTr="000D6143">
        <w:tc>
          <w:tcPr>
            <w:tcW w:w="1276" w:type="dxa"/>
          </w:tcPr>
          <w:p w14:paraId="29A951A0" w14:textId="77777777" w:rsidR="00A13CB0" w:rsidRPr="00D631AD" w:rsidRDefault="00A13CB0" w:rsidP="00134F0E">
            <w:pPr>
              <w:spacing w:before="0" w:after="0" w:line="240" w:lineRule="auto"/>
              <w:jc w:val="both"/>
              <w:rPr>
                <w:b/>
                <w:sz w:val="22"/>
              </w:rPr>
            </w:pPr>
            <w:r w:rsidRPr="00D631AD">
              <w:rPr>
                <w:b/>
                <w:sz w:val="22"/>
              </w:rPr>
              <w:t>1</w:t>
            </w:r>
          </w:p>
        </w:tc>
        <w:tc>
          <w:tcPr>
            <w:tcW w:w="5812" w:type="dxa"/>
          </w:tcPr>
          <w:p w14:paraId="29A951A1" w14:textId="77777777" w:rsidR="00A13CB0" w:rsidRPr="00D631AD" w:rsidRDefault="00CD3617" w:rsidP="00134F0E">
            <w:pPr>
              <w:spacing w:before="0" w:after="0" w:line="240" w:lineRule="auto"/>
              <w:jc w:val="both"/>
              <w:rPr>
                <w:sz w:val="22"/>
              </w:rPr>
            </w:pPr>
            <w:r>
              <w:rPr>
                <w:sz w:val="22"/>
              </w:rPr>
              <w:t>Response</w:t>
            </w:r>
            <w:r w:rsidRPr="00D631AD">
              <w:rPr>
                <w:sz w:val="22"/>
              </w:rPr>
              <w:t xml:space="preserve"> </w:t>
            </w:r>
            <w:r w:rsidR="00A13CB0" w:rsidRPr="00D631AD">
              <w:rPr>
                <w:sz w:val="22"/>
              </w:rPr>
              <w:t>Particulars</w:t>
            </w:r>
          </w:p>
        </w:tc>
        <w:tc>
          <w:tcPr>
            <w:tcW w:w="2551" w:type="dxa"/>
          </w:tcPr>
          <w:p w14:paraId="29A951A2" w14:textId="77777777" w:rsidR="00A13CB0" w:rsidRPr="00D631AD" w:rsidRDefault="00A13CB0" w:rsidP="00134F0E">
            <w:pPr>
              <w:spacing w:before="0" w:after="0" w:line="240" w:lineRule="auto"/>
              <w:jc w:val="both"/>
              <w:rPr>
                <w:sz w:val="22"/>
              </w:rPr>
            </w:pPr>
            <w:r w:rsidRPr="00D631AD">
              <w:rPr>
                <w:sz w:val="22"/>
              </w:rPr>
              <w:t>For Information</w:t>
            </w:r>
          </w:p>
        </w:tc>
      </w:tr>
      <w:tr w:rsidR="00A13CB0" w:rsidRPr="00D631AD" w14:paraId="29A951A7" w14:textId="77777777" w:rsidTr="000D6143">
        <w:tc>
          <w:tcPr>
            <w:tcW w:w="1276" w:type="dxa"/>
          </w:tcPr>
          <w:p w14:paraId="29A951A4" w14:textId="77777777" w:rsidR="00A13CB0" w:rsidRPr="00D631AD" w:rsidRDefault="00A13CB0" w:rsidP="00134F0E">
            <w:pPr>
              <w:spacing w:before="0" w:after="0" w:line="240" w:lineRule="auto"/>
              <w:jc w:val="both"/>
              <w:rPr>
                <w:b/>
                <w:sz w:val="22"/>
              </w:rPr>
            </w:pPr>
            <w:r w:rsidRPr="00D631AD">
              <w:rPr>
                <w:b/>
                <w:sz w:val="22"/>
              </w:rPr>
              <w:t>2</w:t>
            </w:r>
          </w:p>
        </w:tc>
        <w:tc>
          <w:tcPr>
            <w:tcW w:w="5812" w:type="dxa"/>
          </w:tcPr>
          <w:p w14:paraId="29A951A5" w14:textId="77777777" w:rsidR="00A13CB0" w:rsidRPr="00D631AD" w:rsidRDefault="0007610E" w:rsidP="00134F0E">
            <w:pPr>
              <w:spacing w:before="0" w:after="0" w:line="240" w:lineRule="auto"/>
              <w:jc w:val="both"/>
              <w:rPr>
                <w:sz w:val="22"/>
              </w:rPr>
            </w:pPr>
            <w:r>
              <w:rPr>
                <w:sz w:val="22"/>
              </w:rPr>
              <w:t>Evaluation Model</w:t>
            </w:r>
          </w:p>
        </w:tc>
        <w:tc>
          <w:tcPr>
            <w:tcW w:w="2551" w:type="dxa"/>
          </w:tcPr>
          <w:p w14:paraId="29A951A6" w14:textId="77777777" w:rsidR="00A13CB0" w:rsidRPr="00D631AD" w:rsidRDefault="00A13CB0" w:rsidP="00134F0E">
            <w:pPr>
              <w:spacing w:before="0" w:after="0" w:line="240" w:lineRule="auto"/>
              <w:jc w:val="both"/>
              <w:rPr>
                <w:sz w:val="22"/>
              </w:rPr>
            </w:pPr>
            <w:r w:rsidRPr="00D631AD">
              <w:rPr>
                <w:sz w:val="22"/>
              </w:rPr>
              <w:t>For Information</w:t>
            </w:r>
          </w:p>
        </w:tc>
      </w:tr>
      <w:tr w:rsidR="00A13CB0" w:rsidRPr="00D631AD" w14:paraId="29A951AB" w14:textId="77777777" w:rsidTr="000D6143">
        <w:tc>
          <w:tcPr>
            <w:tcW w:w="1276" w:type="dxa"/>
          </w:tcPr>
          <w:p w14:paraId="29A951A8" w14:textId="77777777" w:rsidR="00A13CB0" w:rsidRPr="00D631AD" w:rsidRDefault="00A13CB0" w:rsidP="00134F0E">
            <w:pPr>
              <w:spacing w:before="0" w:after="0" w:line="240" w:lineRule="auto"/>
              <w:jc w:val="both"/>
              <w:rPr>
                <w:b/>
                <w:sz w:val="22"/>
              </w:rPr>
            </w:pPr>
            <w:r w:rsidRPr="00D631AD">
              <w:rPr>
                <w:b/>
                <w:sz w:val="22"/>
              </w:rPr>
              <w:t>3</w:t>
            </w:r>
          </w:p>
        </w:tc>
        <w:tc>
          <w:tcPr>
            <w:tcW w:w="5812" w:type="dxa"/>
          </w:tcPr>
          <w:p w14:paraId="29A951A9" w14:textId="77777777" w:rsidR="00A13CB0" w:rsidRPr="00D631AD" w:rsidRDefault="0007610E" w:rsidP="00134F0E">
            <w:pPr>
              <w:spacing w:before="0" w:after="0" w:line="240" w:lineRule="auto"/>
              <w:jc w:val="both"/>
              <w:rPr>
                <w:sz w:val="22"/>
              </w:rPr>
            </w:pPr>
            <w:r w:rsidRPr="00D631AD">
              <w:rPr>
                <w:sz w:val="22"/>
              </w:rPr>
              <w:t>Specification of Requirements</w:t>
            </w:r>
          </w:p>
        </w:tc>
        <w:tc>
          <w:tcPr>
            <w:tcW w:w="2551" w:type="dxa"/>
          </w:tcPr>
          <w:p w14:paraId="29A951AA" w14:textId="77777777" w:rsidR="00A13CB0" w:rsidRPr="00D631AD" w:rsidRDefault="00A13CB0" w:rsidP="00134F0E">
            <w:pPr>
              <w:spacing w:before="0" w:after="0" w:line="240" w:lineRule="auto"/>
              <w:jc w:val="both"/>
              <w:rPr>
                <w:sz w:val="22"/>
              </w:rPr>
            </w:pPr>
            <w:r w:rsidRPr="00D631AD">
              <w:rPr>
                <w:sz w:val="22"/>
              </w:rPr>
              <w:t>For Information</w:t>
            </w:r>
          </w:p>
        </w:tc>
      </w:tr>
      <w:tr w:rsidR="00527E23" w:rsidRPr="00D631AD" w14:paraId="29A951AF" w14:textId="77777777" w:rsidTr="000D6143">
        <w:tc>
          <w:tcPr>
            <w:tcW w:w="1276" w:type="dxa"/>
          </w:tcPr>
          <w:p w14:paraId="29A951AC" w14:textId="77777777" w:rsidR="00527E23" w:rsidRPr="00D631AD" w:rsidRDefault="00527E23" w:rsidP="00134F0E">
            <w:pPr>
              <w:spacing w:before="0" w:after="0" w:line="240" w:lineRule="auto"/>
              <w:jc w:val="both"/>
              <w:rPr>
                <w:b/>
                <w:sz w:val="22"/>
              </w:rPr>
            </w:pPr>
            <w:r>
              <w:rPr>
                <w:b/>
                <w:sz w:val="22"/>
              </w:rPr>
              <w:t>4</w:t>
            </w:r>
          </w:p>
        </w:tc>
        <w:tc>
          <w:tcPr>
            <w:tcW w:w="5812" w:type="dxa"/>
          </w:tcPr>
          <w:p w14:paraId="29A951AD" w14:textId="77777777" w:rsidR="00527E23" w:rsidRPr="00D631AD" w:rsidRDefault="00527E23" w:rsidP="00134F0E">
            <w:pPr>
              <w:spacing w:before="0" w:after="0" w:line="240" w:lineRule="auto"/>
              <w:jc w:val="both"/>
              <w:rPr>
                <w:sz w:val="22"/>
              </w:rPr>
            </w:pPr>
            <w:r>
              <w:rPr>
                <w:sz w:val="22"/>
              </w:rPr>
              <w:t>Evaluation Criteria</w:t>
            </w:r>
          </w:p>
        </w:tc>
        <w:tc>
          <w:tcPr>
            <w:tcW w:w="2551" w:type="dxa"/>
          </w:tcPr>
          <w:p w14:paraId="29A951AE" w14:textId="77777777" w:rsidR="00527E23" w:rsidRPr="00D631AD" w:rsidRDefault="00527E23" w:rsidP="00134F0E">
            <w:pPr>
              <w:spacing w:before="0" w:after="0" w:line="240" w:lineRule="auto"/>
              <w:jc w:val="both"/>
              <w:rPr>
                <w:sz w:val="22"/>
              </w:rPr>
            </w:pPr>
            <w:r>
              <w:rPr>
                <w:sz w:val="22"/>
              </w:rPr>
              <w:t>For Information</w:t>
            </w:r>
          </w:p>
        </w:tc>
      </w:tr>
    </w:tbl>
    <w:p w14:paraId="29A951B0" w14:textId="77777777" w:rsidR="00A13CB0" w:rsidRPr="00D631AD" w:rsidRDefault="00A13CB0" w:rsidP="00134F0E">
      <w:pPr>
        <w:spacing w:before="0" w:after="0" w:line="240" w:lineRule="auto"/>
        <w:jc w:val="both"/>
        <w:rPr>
          <w:sz w:val="22"/>
        </w:rPr>
      </w:pPr>
    </w:p>
    <w:tbl>
      <w:tblPr>
        <w:tblW w:w="9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812"/>
        <w:gridCol w:w="2509"/>
      </w:tblGrid>
      <w:tr w:rsidR="00D631AD" w:rsidRPr="00D631AD" w14:paraId="29A951B4" w14:textId="77777777" w:rsidTr="002571BE">
        <w:tc>
          <w:tcPr>
            <w:tcW w:w="1276" w:type="dxa"/>
            <w:shd w:val="clear" w:color="auto" w:fill="C00000"/>
          </w:tcPr>
          <w:p w14:paraId="29A951B1" w14:textId="77777777" w:rsidR="00D631AD" w:rsidRPr="00D631AD" w:rsidRDefault="005B3CB1" w:rsidP="00134F0E">
            <w:pPr>
              <w:spacing w:before="0" w:after="0" w:line="240" w:lineRule="auto"/>
              <w:jc w:val="both"/>
              <w:rPr>
                <w:b/>
                <w:sz w:val="22"/>
              </w:rPr>
            </w:pPr>
            <w:r>
              <w:rPr>
                <w:b/>
                <w:sz w:val="22"/>
              </w:rPr>
              <w:t>Appendix</w:t>
            </w:r>
          </w:p>
        </w:tc>
        <w:tc>
          <w:tcPr>
            <w:tcW w:w="5812" w:type="dxa"/>
            <w:shd w:val="clear" w:color="auto" w:fill="C00000"/>
          </w:tcPr>
          <w:p w14:paraId="29A951B2" w14:textId="77777777" w:rsidR="00D631AD" w:rsidRPr="00D631AD" w:rsidRDefault="00D631AD" w:rsidP="00134F0E">
            <w:pPr>
              <w:spacing w:before="0" w:after="0" w:line="240" w:lineRule="auto"/>
              <w:jc w:val="both"/>
              <w:rPr>
                <w:b/>
                <w:sz w:val="22"/>
              </w:rPr>
            </w:pPr>
            <w:r w:rsidRPr="00D631AD">
              <w:rPr>
                <w:b/>
                <w:sz w:val="22"/>
              </w:rPr>
              <w:t>Contents</w:t>
            </w:r>
          </w:p>
        </w:tc>
        <w:tc>
          <w:tcPr>
            <w:tcW w:w="2509" w:type="dxa"/>
            <w:shd w:val="clear" w:color="auto" w:fill="C00000"/>
          </w:tcPr>
          <w:p w14:paraId="29A951B3" w14:textId="77777777" w:rsidR="00D631AD" w:rsidRPr="00D631AD" w:rsidRDefault="00D631AD" w:rsidP="00134F0E">
            <w:pPr>
              <w:spacing w:before="0" w:after="0" w:line="240" w:lineRule="auto"/>
              <w:jc w:val="both"/>
              <w:rPr>
                <w:b/>
                <w:sz w:val="22"/>
              </w:rPr>
            </w:pPr>
            <w:r w:rsidRPr="00D631AD">
              <w:rPr>
                <w:b/>
                <w:sz w:val="22"/>
              </w:rPr>
              <w:t>Action</w:t>
            </w:r>
          </w:p>
        </w:tc>
      </w:tr>
      <w:tr w:rsidR="00D631AD" w:rsidRPr="00D631AD" w14:paraId="29A951B8" w14:textId="77777777" w:rsidTr="002571BE">
        <w:tc>
          <w:tcPr>
            <w:tcW w:w="1276" w:type="dxa"/>
            <w:vAlign w:val="center"/>
          </w:tcPr>
          <w:p w14:paraId="29A951B5" w14:textId="77777777" w:rsidR="00D631AD" w:rsidRPr="00D631AD" w:rsidRDefault="00D631AD" w:rsidP="00134F0E">
            <w:pPr>
              <w:spacing w:before="0" w:after="0" w:line="240" w:lineRule="auto"/>
              <w:jc w:val="both"/>
              <w:rPr>
                <w:b/>
                <w:sz w:val="22"/>
              </w:rPr>
            </w:pPr>
            <w:r>
              <w:rPr>
                <w:b/>
                <w:sz w:val="22"/>
              </w:rPr>
              <w:t>A</w:t>
            </w:r>
          </w:p>
        </w:tc>
        <w:tc>
          <w:tcPr>
            <w:tcW w:w="5812" w:type="dxa"/>
            <w:vAlign w:val="center"/>
          </w:tcPr>
          <w:p w14:paraId="29A951B6" w14:textId="77777777" w:rsidR="00D631AD" w:rsidRPr="00D631AD" w:rsidRDefault="00D631AD" w:rsidP="00134F0E">
            <w:pPr>
              <w:spacing w:before="0" w:after="0" w:line="240" w:lineRule="auto"/>
              <w:jc w:val="both"/>
              <w:rPr>
                <w:sz w:val="22"/>
              </w:rPr>
            </w:pPr>
            <w:r>
              <w:rPr>
                <w:sz w:val="22"/>
              </w:rPr>
              <w:t>Form of Tender</w:t>
            </w:r>
          </w:p>
        </w:tc>
        <w:tc>
          <w:tcPr>
            <w:tcW w:w="2509" w:type="dxa"/>
          </w:tcPr>
          <w:p w14:paraId="29A951B7" w14:textId="77777777" w:rsidR="00D631AD" w:rsidRPr="00D631AD" w:rsidRDefault="00D631AD" w:rsidP="00134F0E">
            <w:pPr>
              <w:spacing w:before="0" w:after="0" w:line="240" w:lineRule="auto"/>
              <w:jc w:val="both"/>
              <w:rPr>
                <w:sz w:val="22"/>
              </w:rPr>
            </w:pPr>
            <w:r>
              <w:rPr>
                <w:sz w:val="22"/>
              </w:rPr>
              <w:t xml:space="preserve">Print, Sign, Scan and Upload to </w:t>
            </w:r>
            <w:r w:rsidR="000D6143">
              <w:rPr>
                <w:sz w:val="22"/>
              </w:rPr>
              <w:t>ProContract</w:t>
            </w:r>
          </w:p>
        </w:tc>
      </w:tr>
      <w:tr w:rsidR="003E5C07" w:rsidRPr="00D631AD" w14:paraId="29A951BC" w14:textId="77777777" w:rsidTr="002571BE">
        <w:tc>
          <w:tcPr>
            <w:tcW w:w="1276" w:type="dxa"/>
            <w:vAlign w:val="center"/>
          </w:tcPr>
          <w:p w14:paraId="29A951B9" w14:textId="77777777" w:rsidR="003E5C07" w:rsidRPr="00D631AD" w:rsidRDefault="003E5C07" w:rsidP="00134F0E">
            <w:pPr>
              <w:spacing w:before="0" w:after="0" w:line="240" w:lineRule="auto"/>
              <w:jc w:val="both"/>
              <w:rPr>
                <w:b/>
                <w:sz w:val="22"/>
              </w:rPr>
            </w:pPr>
            <w:r>
              <w:rPr>
                <w:b/>
                <w:sz w:val="22"/>
              </w:rPr>
              <w:t>B</w:t>
            </w:r>
          </w:p>
        </w:tc>
        <w:tc>
          <w:tcPr>
            <w:tcW w:w="5812" w:type="dxa"/>
            <w:vAlign w:val="center"/>
          </w:tcPr>
          <w:p w14:paraId="29A951BA" w14:textId="77777777" w:rsidR="003E5C07" w:rsidRPr="00D631AD" w:rsidRDefault="003E5C07" w:rsidP="00134F0E">
            <w:pPr>
              <w:spacing w:before="0" w:after="0" w:line="240" w:lineRule="auto"/>
              <w:jc w:val="both"/>
              <w:rPr>
                <w:sz w:val="22"/>
              </w:rPr>
            </w:pPr>
            <w:r>
              <w:rPr>
                <w:sz w:val="22"/>
              </w:rPr>
              <w:t>Authority’s Conditions of Contract</w:t>
            </w:r>
          </w:p>
        </w:tc>
        <w:tc>
          <w:tcPr>
            <w:tcW w:w="2509" w:type="dxa"/>
          </w:tcPr>
          <w:p w14:paraId="29A951BB" w14:textId="77777777" w:rsidR="003E5C07" w:rsidRPr="00D631AD" w:rsidRDefault="003E5C07" w:rsidP="00134F0E">
            <w:pPr>
              <w:spacing w:before="0" w:after="0" w:line="240" w:lineRule="auto"/>
              <w:jc w:val="both"/>
              <w:rPr>
                <w:sz w:val="22"/>
              </w:rPr>
            </w:pPr>
            <w:r w:rsidRPr="00D631AD">
              <w:rPr>
                <w:sz w:val="22"/>
              </w:rPr>
              <w:t>For Information</w:t>
            </w:r>
          </w:p>
        </w:tc>
      </w:tr>
      <w:tr w:rsidR="00527E23" w:rsidRPr="00D631AD" w14:paraId="29A951C0" w14:textId="77777777" w:rsidTr="002571BE">
        <w:tc>
          <w:tcPr>
            <w:tcW w:w="1276" w:type="dxa"/>
            <w:vAlign w:val="center"/>
          </w:tcPr>
          <w:p w14:paraId="29A951BD" w14:textId="77777777" w:rsidR="00527E23" w:rsidRDefault="00527E23" w:rsidP="00134F0E">
            <w:pPr>
              <w:spacing w:before="0" w:after="0" w:line="240" w:lineRule="auto"/>
              <w:jc w:val="both"/>
              <w:rPr>
                <w:b/>
                <w:sz w:val="22"/>
              </w:rPr>
            </w:pPr>
            <w:r>
              <w:rPr>
                <w:b/>
                <w:sz w:val="22"/>
              </w:rPr>
              <w:t>C</w:t>
            </w:r>
          </w:p>
        </w:tc>
        <w:tc>
          <w:tcPr>
            <w:tcW w:w="5812" w:type="dxa"/>
            <w:vAlign w:val="center"/>
          </w:tcPr>
          <w:p w14:paraId="29A951BE" w14:textId="77777777" w:rsidR="00527E23" w:rsidRDefault="00527E23" w:rsidP="00134F0E">
            <w:pPr>
              <w:spacing w:before="0" w:after="0" w:line="240" w:lineRule="auto"/>
              <w:jc w:val="both"/>
              <w:rPr>
                <w:sz w:val="22"/>
              </w:rPr>
            </w:pPr>
            <w:r>
              <w:rPr>
                <w:sz w:val="22"/>
              </w:rPr>
              <w:t>Governance and Contract Management</w:t>
            </w:r>
          </w:p>
        </w:tc>
        <w:tc>
          <w:tcPr>
            <w:tcW w:w="2509" w:type="dxa"/>
          </w:tcPr>
          <w:p w14:paraId="29A951BF" w14:textId="77777777" w:rsidR="00527E23" w:rsidRPr="00D631AD" w:rsidRDefault="00527E23" w:rsidP="00134F0E">
            <w:pPr>
              <w:spacing w:before="0" w:after="0" w:line="240" w:lineRule="auto"/>
              <w:jc w:val="both"/>
              <w:rPr>
                <w:sz w:val="22"/>
              </w:rPr>
            </w:pPr>
            <w:r>
              <w:rPr>
                <w:sz w:val="22"/>
              </w:rPr>
              <w:t>For Information</w:t>
            </w:r>
          </w:p>
        </w:tc>
      </w:tr>
      <w:tr w:rsidR="00527E23" w:rsidRPr="00D631AD" w14:paraId="29A951C4" w14:textId="77777777" w:rsidTr="002571BE">
        <w:tc>
          <w:tcPr>
            <w:tcW w:w="1276" w:type="dxa"/>
            <w:vAlign w:val="center"/>
          </w:tcPr>
          <w:p w14:paraId="29A951C1" w14:textId="77777777" w:rsidR="00527E23" w:rsidRDefault="00527E23" w:rsidP="00134F0E">
            <w:pPr>
              <w:spacing w:before="0" w:after="0" w:line="240" w:lineRule="auto"/>
              <w:jc w:val="both"/>
              <w:rPr>
                <w:b/>
                <w:sz w:val="22"/>
              </w:rPr>
            </w:pPr>
            <w:r>
              <w:rPr>
                <w:b/>
                <w:sz w:val="22"/>
              </w:rPr>
              <w:t>D</w:t>
            </w:r>
          </w:p>
        </w:tc>
        <w:tc>
          <w:tcPr>
            <w:tcW w:w="5812" w:type="dxa"/>
            <w:vAlign w:val="center"/>
          </w:tcPr>
          <w:p w14:paraId="29A951C2" w14:textId="77777777" w:rsidR="00527E23" w:rsidRDefault="00527E23" w:rsidP="00134F0E">
            <w:pPr>
              <w:spacing w:before="0" w:after="0" w:line="240" w:lineRule="auto"/>
              <w:jc w:val="both"/>
              <w:rPr>
                <w:sz w:val="22"/>
              </w:rPr>
            </w:pPr>
            <w:r>
              <w:rPr>
                <w:sz w:val="22"/>
              </w:rPr>
              <w:t>Performance Management Framework</w:t>
            </w:r>
          </w:p>
        </w:tc>
        <w:tc>
          <w:tcPr>
            <w:tcW w:w="2509" w:type="dxa"/>
          </w:tcPr>
          <w:p w14:paraId="29A951C3" w14:textId="77777777" w:rsidR="00527E23" w:rsidRPr="00D631AD" w:rsidRDefault="00527E23" w:rsidP="00134F0E">
            <w:pPr>
              <w:spacing w:before="0" w:after="0" w:line="240" w:lineRule="auto"/>
              <w:jc w:val="both"/>
              <w:rPr>
                <w:sz w:val="22"/>
              </w:rPr>
            </w:pPr>
            <w:r>
              <w:rPr>
                <w:sz w:val="22"/>
              </w:rPr>
              <w:t>For Information</w:t>
            </w:r>
          </w:p>
        </w:tc>
      </w:tr>
      <w:tr w:rsidR="002571BE" w:rsidRPr="002571BE" w14:paraId="29A951C8" w14:textId="77777777" w:rsidTr="002571BE">
        <w:tc>
          <w:tcPr>
            <w:tcW w:w="1276" w:type="dxa"/>
            <w:vAlign w:val="center"/>
          </w:tcPr>
          <w:p w14:paraId="29A951C5" w14:textId="77777777" w:rsidR="00B92049" w:rsidRPr="002571BE" w:rsidRDefault="002571BE" w:rsidP="00134F0E">
            <w:pPr>
              <w:spacing w:before="0" w:after="0" w:line="240" w:lineRule="auto"/>
              <w:jc w:val="both"/>
              <w:rPr>
                <w:b/>
                <w:color w:val="000000" w:themeColor="text1"/>
                <w:sz w:val="22"/>
              </w:rPr>
            </w:pPr>
            <w:r>
              <w:rPr>
                <w:b/>
                <w:color w:val="000000" w:themeColor="text1"/>
                <w:sz w:val="22"/>
              </w:rPr>
              <w:t>E</w:t>
            </w:r>
          </w:p>
        </w:tc>
        <w:tc>
          <w:tcPr>
            <w:tcW w:w="5812" w:type="dxa"/>
            <w:vAlign w:val="center"/>
          </w:tcPr>
          <w:p w14:paraId="29A951C6" w14:textId="77777777" w:rsidR="00B92049" w:rsidRPr="002571BE" w:rsidRDefault="002362AE" w:rsidP="00134F0E">
            <w:pPr>
              <w:spacing w:before="0" w:after="0" w:line="240" w:lineRule="auto"/>
              <w:jc w:val="both"/>
              <w:rPr>
                <w:color w:val="000000" w:themeColor="text1"/>
                <w:sz w:val="22"/>
              </w:rPr>
            </w:pPr>
            <w:r w:rsidRPr="002571BE">
              <w:rPr>
                <w:color w:val="000000" w:themeColor="text1"/>
                <w:sz w:val="22"/>
              </w:rPr>
              <w:t>Travel and Subsistence</w:t>
            </w:r>
          </w:p>
        </w:tc>
        <w:tc>
          <w:tcPr>
            <w:tcW w:w="2509" w:type="dxa"/>
          </w:tcPr>
          <w:p w14:paraId="29A951C7" w14:textId="77777777" w:rsidR="00B92049" w:rsidRPr="002571BE" w:rsidRDefault="00B92049" w:rsidP="00134F0E">
            <w:pPr>
              <w:spacing w:before="0" w:after="0" w:line="240" w:lineRule="auto"/>
              <w:jc w:val="both"/>
              <w:rPr>
                <w:color w:val="000000" w:themeColor="text1"/>
                <w:sz w:val="22"/>
              </w:rPr>
            </w:pPr>
            <w:r w:rsidRPr="002571BE">
              <w:rPr>
                <w:color w:val="000000" w:themeColor="text1"/>
                <w:sz w:val="22"/>
              </w:rPr>
              <w:t>For Information</w:t>
            </w:r>
          </w:p>
        </w:tc>
      </w:tr>
    </w:tbl>
    <w:p w14:paraId="29A951C9" w14:textId="77777777" w:rsidR="00850C8A" w:rsidRDefault="00850C8A"/>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812"/>
        <w:gridCol w:w="2551"/>
      </w:tblGrid>
      <w:tr w:rsidR="001F131E" w:rsidRPr="001F131E" w14:paraId="29A951CD" w14:textId="77777777" w:rsidTr="00FC7574">
        <w:tc>
          <w:tcPr>
            <w:tcW w:w="1276" w:type="dxa"/>
            <w:shd w:val="clear" w:color="auto" w:fill="C00000"/>
          </w:tcPr>
          <w:p w14:paraId="29A951CA" w14:textId="77777777" w:rsidR="001F131E" w:rsidRPr="001F131E" w:rsidRDefault="001F131E" w:rsidP="001F131E">
            <w:pPr>
              <w:spacing w:before="0" w:after="0" w:line="240" w:lineRule="auto"/>
              <w:jc w:val="both"/>
              <w:rPr>
                <w:b/>
                <w:sz w:val="22"/>
              </w:rPr>
            </w:pPr>
            <w:r w:rsidRPr="001F131E">
              <w:rPr>
                <w:b/>
                <w:sz w:val="22"/>
              </w:rPr>
              <w:t>Annex</w:t>
            </w:r>
          </w:p>
        </w:tc>
        <w:tc>
          <w:tcPr>
            <w:tcW w:w="5812" w:type="dxa"/>
            <w:shd w:val="clear" w:color="auto" w:fill="C00000"/>
          </w:tcPr>
          <w:p w14:paraId="29A951CB" w14:textId="77777777" w:rsidR="001F131E" w:rsidRPr="001F131E" w:rsidRDefault="001F131E" w:rsidP="001F131E">
            <w:pPr>
              <w:spacing w:before="0" w:after="0" w:line="240" w:lineRule="auto"/>
              <w:jc w:val="both"/>
              <w:rPr>
                <w:b/>
                <w:sz w:val="22"/>
              </w:rPr>
            </w:pPr>
            <w:r w:rsidRPr="001F131E">
              <w:rPr>
                <w:b/>
                <w:sz w:val="22"/>
              </w:rPr>
              <w:t>Contents</w:t>
            </w:r>
          </w:p>
        </w:tc>
        <w:tc>
          <w:tcPr>
            <w:tcW w:w="2551" w:type="dxa"/>
            <w:shd w:val="clear" w:color="auto" w:fill="C00000"/>
          </w:tcPr>
          <w:p w14:paraId="29A951CC" w14:textId="77777777" w:rsidR="001F131E" w:rsidRPr="001F131E" w:rsidRDefault="001F131E" w:rsidP="001F131E">
            <w:pPr>
              <w:spacing w:before="0" w:after="0" w:line="240" w:lineRule="auto"/>
              <w:jc w:val="both"/>
              <w:rPr>
                <w:b/>
                <w:sz w:val="22"/>
              </w:rPr>
            </w:pPr>
            <w:r w:rsidRPr="001F131E">
              <w:rPr>
                <w:b/>
                <w:sz w:val="22"/>
              </w:rPr>
              <w:t>Action</w:t>
            </w:r>
          </w:p>
        </w:tc>
      </w:tr>
      <w:tr w:rsidR="001F131E" w:rsidRPr="001F131E" w14:paraId="29A951D1" w14:textId="77777777" w:rsidTr="00FC7574">
        <w:tc>
          <w:tcPr>
            <w:tcW w:w="1276" w:type="dxa"/>
          </w:tcPr>
          <w:p w14:paraId="29A951CE" w14:textId="75500229" w:rsidR="001F131E" w:rsidRPr="001F131E" w:rsidRDefault="000208E0" w:rsidP="001F131E">
            <w:pPr>
              <w:spacing w:before="0" w:after="0" w:line="240" w:lineRule="auto"/>
              <w:jc w:val="both"/>
              <w:rPr>
                <w:b/>
                <w:sz w:val="22"/>
              </w:rPr>
            </w:pPr>
            <w:r>
              <w:rPr>
                <w:b/>
                <w:sz w:val="22"/>
              </w:rPr>
              <w:t>A</w:t>
            </w:r>
          </w:p>
        </w:tc>
        <w:tc>
          <w:tcPr>
            <w:tcW w:w="5812" w:type="dxa"/>
          </w:tcPr>
          <w:p w14:paraId="29A951CF" w14:textId="7F9A953A" w:rsidR="001F131E" w:rsidRPr="001F131E" w:rsidRDefault="000208E0" w:rsidP="001F131E">
            <w:pPr>
              <w:spacing w:before="0" w:after="0" w:line="240" w:lineRule="auto"/>
              <w:jc w:val="both"/>
              <w:rPr>
                <w:sz w:val="22"/>
              </w:rPr>
            </w:pPr>
            <w:r>
              <w:rPr>
                <w:sz w:val="22"/>
              </w:rPr>
              <w:t>2018 GREAT Perceptions Study Questionnaire</w:t>
            </w:r>
          </w:p>
        </w:tc>
        <w:tc>
          <w:tcPr>
            <w:tcW w:w="2551" w:type="dxa"/>
          </w:tcPr>
          <w:p w14:paraId="29A951D0" w14:textId="29778C7D" w:rsidR="001F131E" w:rsidRPr="001F131E" w:rsidRDefault="000208E0" w:rsidP="001F131E">
            <w:pPr>
              <w:spacing w:before="0" w:after="0" w:line="240" w:lineRule="auto"/>
              <w:jc w:val="both"/>
              <w:rPr>
                <w:sz w:val="22"/>
              </w:rPr>
            </w:pPr>
            <w:r>
              <w:rPr>
                <w:sz w:val="22"/>
              </w:rPr>
              <w:t>For Information</w:t>
            </w:r>
          </w:p>
        </w:tc>
      </w:tr>
      <w:tr w:rsidR="001F131E" w:rsidRPr="001F131E" w14:paraId="29A951D5" w14:textId="77777777" w:rsidTr="00FC7574">
        <w:tc>
          <w:tcPr>
            <w:tcW w:w="1276" w:type="dxa"/>
          </w:tcPr>
          <w:p w14:paraId="29A951D2" w14:textId="1767B092" w:rsidR="001F131E" w:rsidRPr="001F131E" w:rsidRDefault="00DE4D07" w:rsidP="001F131E">
            <w:pPr>
              <w:spacing w:before="0" w:after="0" w:line="240" w:lineRule="auto"/>
              <w:jc w:val="both"/>
              <w:rPr>
                <w:b/>
                <w:sz w:val="22"/>
              </w:rPr>
            </w:pPr>
            <w:r>
              <w:rPr>
                <w:b/>
                <w:sz w:val="22"/>
              </w:rPr>
              <w:t>B</w:t>
            </w:r>
          </w:p>
        </w:tc>
        <w:tc>
          <w:tcPr>
            <w:tcW w:w="5812" w:type="dxa"/>
          </w:tcPr>
          <w:p w14:paraId="29A951D3" w14:textId="4595B825" w:rsidR="001F131E" w:rsidRPr="001F131E" w:rsidRDefault="00DE4D07" w:rsidP="001F131E">
            <w:pPr>
              <w:spacing w:before="0" w:after="0" w:line="240" w:lineRule="auto"/>
              <w:jc w:val="both"/>
              <w:rPr>
                <w:sz w:val="22"/>
              </w:rPr>
            </w:pPr>
            <w:r>
              <w:rPr>
                <w:sz w:val="22"/>
              </w:rPr>
              <w:t xml:space="preserve">Counts of </w:t>
            </w:r>
            <w:r w:rsidR="008F6AEF">
              <w:rPr>
                <w:sz w:val="22"/>
              </w:rPr>
              <w:t xml:space="preserve">contactable businesses from the GREAT Perceptions Study </w:t>
            </w:r>
          </w:p>
        </w:tc>
        <w:tc>
          <w:tcPr>
            <w:tcW w:w="2551" w:type="dxa"/>
          </w:tcPr>
          <w:p w14:paraId="29A951D4" w14:textId="217FA9EE" w:rsidR="001F131E" w:rsidRPr="001F131E" w:rsidRDefault="008F6AEF" w:rsidP="001F131E">
            <w:pPr>
              <w:spacing w:before="0" w:after="0" w:line="240" w:lineRule="auto"/>
              <w:jc w:val="both"/>
              <w:rPr>
                <w:sz w:val="22"/>
              </w:rPr>
            </w:pPr>
            <w:r>
              <w:rPr>
                <w:sz w:val="22"/>
              </w:rPr>
              <w:t>For Information</w:t>
            </w:r>
          </w:p>
        </w:tc>
      </w:tr>
    </w:tbl>
    <w:p w14:paraId="29A951E6" w14:textId="77777777" w:rsidR="00F22BA5" w:rsidRPr="00F22BA5" w:rsidRDefault="00F22BA5" w:rsidP="00F22BA5">
      <w:pPr>
        <w:jc w:val="both"/>
        <w:rPr>
          <w:sz w:val="22"/>
        </w:rPr>
      </w:pPr>
    </w:p>
    <w:p w14:paraId="29A951E7" w14:textId="77777777" w:rsidR="00F22BA5" w:rsidRPr="00F22BA5" w:rsidRDefault="00F22BA5" w:rsidP="00F22BA5">
      <w:pPr>
        <w:jc w:val="both"/>
        <w:rPr>
          <w:sz w:val="22"/>
        </w:rPr>
      </w:pPr>
    </w:p>
    <w:p w14:paraId="29A951E8" w14:textId="77777777" w:rsidR="00F22BA5" w:rsidRPr="00F22BA5" w:rsidRDefault="00F22BA5" w:rsidP="00F22BA5">
      <w:pPr>
        <w:jc w:val="both"/>
        <w:rPr>
          <w:sz w:val="22"/>
        </w:rPr>
      </w:pPr>
    </w:p>
    <w:p w14:paraId="29A951E9" w14:textId="77777777" w:rsidR="00D631AD" w:rsidRPr="003E5C07" w:rsidRDefault="00F22BA5" w:rsidP="00F22BA5">
      <w:pPr>
        <w:jc w:val="both"/>
        <w:rPr>
          <w:rFonts w:cs="Arial"/>
          <w:b/>
          <w:sz w:val="22"/>
        </w:rPr>
      </w:pPr>
      <w:r>
        <w:rPr>
          <w:sz w:val="22"/>
        </w:rPr>
        <w:t xml:space="preserve"> </w:t>
      </w:r>
      <w:r w:rsidR="00D631AD">
        <w:rPr>
          <w:sz w:val="22"/>
        </w:rPr>
        <w:br w:type="page"/>
      </w:r>
      <w:r w:rsidR="00D631AD" w:rsidRPr="003E5C07">
        <w:rPr>
          <w:rFonts w:cs="Arial"/>
          <w:b/>
          <w:sz w:val="22"/>
        </w:rPr>
        <w:lastRenderedPageBreak/>
        <w:t xml:space="preserve">SECTION 1: </w:t>
      </w:r>
      <w:r w:rsidR="003A392D">
        <w:rPr>
          <w:rFonts w:cs="Arial"/>
          <w:b/>
          <w:sz w:val="22"/>
        </w:rPr>
        <w:t>RESPONSE</w:t>
      </w:r>
      <w:r w:rsidR="003A392D" w:rsidRPr="003E5C07">
        <w:rPr>
          <w:rFonts w:cs="Arial"/>
          <w:b/>
          <w:sz w:val="22"/>
        </w:rPr>
        <w:t xml:space="preserve"> </w:t>
      </w:r>
      <w:r w:rsidR="00D631AD" w:rsidRPr="003E5C07">
        <w:rPr>
          <w:rFonts w:cs="Arial"/>
          <w:b/>
          <w:sz w:val="22"/>
        </w:rPr>
        <w:t xml:space="preserve">PARTICULARS </w:t>
      </w:r>
    </w:p>
    <w:p w14:paraId="29A951EA" w14:textId="77777777" w:rsidR="00D631AD" w:rsidRPr="003E5C07" w:rsidRDefault="00D631AD" w:rsidP="00134F0E">
      <w:pPr>
        <w:spacing w:before="0" w:after="0" w:line="240" w:lineRule="auto"/>
        <w:jc w:val="both"/>
        <w:rPr>
          <w:rFonts w:cs="Arial"/>
          <w:b/>
          <w:sz w:val="22"/>
        </w:rPr>
      </w:pPr>
    </w:p>
    <w:p w14:paraId="29A951EB" w14:textId="77777777" w:rsidR="003E5C07" w:rsidRPr="003E5C07" w:rsidRDefault="003E5C07" w:rsidP="00134F0E">
      <w:pPr>
        <w:spacing w:before="0" w:after="0" w:line="240" w:lineRule="auto"/>
        <w:jc w:val="both"/>
        <w:rPr>
          <w:rFonts w:cs="Arial"/>
          <w:b/>
          <w:sz w:val="22"/>
        </w:rPr>
      </w:pPr>
      <w:r w:rsidRPr="003E5C07">
        <w:rPr>
          <w:rFonts w:cs="Arial"/>
          <w:b/>
          <w:sz w:val="22"/>
        </w:rPr>
        <w:t>GLOSSARY</w:t>
      </w:r>
    </w:p>
    <w:p w14:paraId="29A951EC" w14:textId="77777777" w:rsidR="003E5C07" w:rsidRPr="003E5C07" w:rsidRDefault="003E5C07" w:rsidP="00134F0E">
      <w:pPr>
        <w:autoSpaceDE w:val="0"/>
        <w:autoSpaceDN w:val="0"/>
        <w:adjustRightInd w:val="0"/>
        <w:spacing w:before="0" w:after="0" w:line="240" w:lineRule="auto"/>
        <w:jc w:val="both"/>
        <w:rPr>
          <w:rFonts w:cs="Arial"/>
          <w:b/>
          <w:bCs/>
          <w:sz w:val="22"/>
          <w:lang w:val="en-US"/>
        </w:rPr>
      </w:pPr>
    </w:p>
    <w:p w14:paraId="29A951ED" w14:textId="77777777" w:rsidR="003E5C07" w:rsidRPr="003E5C07" w:rsidRDefault="003E5C07" w:rsidP="00134F0E">
      <w:pPr>
        <w:pStyle w:val="BodyText1"/>
        <w:spacing w:before="0" w:after="0"/>
        <w:jc w:val="both"/>
        <w:rPr>
          <w:rFonts w:cs="Arial"/>
          <w:sz w:val="22"/>
          <w:szCs w:val="22"/>
        </w:rPr>
      </w:pPr>
      <w:r w:rsidRPr="003E5C07">
        <w:rPr>
          <w:rFonts w:cs="Arial"/>
          <w:sz w:val="22"/>
          <w:szCs w:val="22"/>
        </w:rPr>
        <w:t>Unless the context otherwise requires, the following words and expressions used within this Invitation to Tender (except Appendix B: Authority’s Conditions of Contract) shall have the following meanings (to be interpreted in the singular or plural as the context requires):</w:t>
      </w:r>
    </w:p>
    <w:p w14:paraId="29A951EE" w14:textId="77777777" w:rsidR="003E5C07" w:rsidRPr="003E5C07" w:rsidRDefault="003E5C07" w:rsidP="00134F0E">
      <w:pPr>
        <w:pStyle w:val="BodyText1"/>
        <w:spacing w:before="0" w:after="0"/>
        <w:jc w:val="both"/>
        <w:rPr>
          <w:rFonts w:cs="Arial"/>
          <w:sz w:val="22"/>
          <w:szCs w:val="22"/>
        </w:rPr>
      </w:pP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6665"/>
      </w:tblGrid>
      <w:tr w:rsidR="003E5C07" w:rsidRPr="003E5C07" w14:paraId="29A951F1" w14:textId="77777777" w:rsidTr="001B1729">
        <w:trPr>
          <w:trHeight w:val="381"/>
        </w:trPr>
        <w:tc>
          <w:tcPr>
            <w:tcW w:w="1449" w:type="pct"/>
            <w:shd w:val="clear" w:color="auto" w:fill="C00000"/>
            <w:vAlign w:val="center"/>
          </w:tcPr>
          <w:p w14:paraId="29A951EF"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TERM</w:t>
            </w:r>
          </w:p>
        </w:tc>
        <w:tc>
          <w:tcPr>
            <w:tcW w:w="3551" w:type="pct"/>
            <w:shd w:val="clear" w:color="auto" w:fill="C00000"/>
            <w:vAlign w:val="center"/>
          </w:tcPr>
          <w:p w14:paraId="29A951F0"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MEANING</w:t>
            </w:r>
          </w:p>
        </w:tc>
      </w:tr>
      <w:tr w:rsidR="003E5C07" w:rsidRPr="003E5C07" w14:paraId="29A951F4" w14:textId="77777777" w:rsidTr="003E5C07">
        <w:tc>
          <w:tcPr>
            <w:tcW w:w="1449" w:type="pct"/>
            <w:vAlign w:val="center"/>
          </w:tcPr>
          <w:p w14:paraId="29A951F2"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“Authority”</w:t>
            </w:r>
          </w:p>
        </w:tc>
        <w:tc>
          <w:tcPr>
            <w:tcW w:w="3551" w:type="pct"/>
          </w:tcPr>
          <w:p w14:paraId="29A951F3" w14:textId="77777777" w:rsidR="003E5C07" w:rsidRPr="003E5C07" w:rsidRDefault="000D6143" w:rsidP="00134F0E">
            <w:pPr>
              <w:pStyle w:val="BodyText1"/>
              <w:spacing w:before="0" w:after="0"/>
              <w:jc w:val="both"/>
              <w:rPr>
                <w:rFonts w:cs="Arial"/>
                <w:sz w:val="22"/>
                <w:szCs w:val="22"/>
              </w:rPr>
            </w:pPr>
            <w:r>
              <w:rPr>
                <w:rFonts w:cs="Arial"/>
                <w:sz w:val="22"/>
                <w:szCs w:val="22"/>
              </w:rPr>
              <w:t xml:space="preserve">means the Department for International Trade </w:t>
            </w:r>
            <w:r w:rsidR="008D1B8B">
              <w:rPr>
                <w:rFonts w:cs="Arial"/>
                <w:sz w:val="22"/>
                <w:szCs w:val="22"/>
              </w:rPr>
              <w:t>acting as part of the Crown</w:t>
            </w:r>
            <w:r w:rsidR="003E5C07" w:rsidRPr="003E5C07">
              <w:rPr>
                <w:rFonts w:cs="Arial"/>
                <w:sz w:val="22"/>
                <w:szCs w:val="22"/>
              </w:rPr>
              <w:t>.</w:t>
            </w:r>
          </w:p>
        </w:tc>
      </w:tr>
      <w:tr w:rsidR="003E5C07" w:rsidRPr="003E5C07" w14:paraId="29A951F7" w14:textId="77777777" w:rsidTr="003E5C07">
        <w:tc>
          <w:tcPr>
            <w:tcW w:w="1449" w:type="pct"/>
            <w:vAlign w:val="center"/>
          </w:tcPr>
          <w:p w14:paraId="29A951F5"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 xml:space="preserve">“Contract” </w:t>
            </w:r>
          </w:p>
        </w:tc>
        <w:tc>
          <w:tcPr>
            <w:tcW w:w="3551" w:type="pct"/>
          </w:tcPr>
          <w:p w14:paraId="29A951F6" w14:textId="77777777" w:rsidR="003E5C07" w:rsidRPr="003E5C07" w:rsidRDefault="003E5C07" w:rsidP="00134F0E">
            <w:pPr>
              <w:pStyle w:val="BodyText1"/>
              <w:spacing w:before="0" w:after="0"/>
              <w:jc w:val="both"/>
              <w:rPr>
                <w:rFonts w:cs="Arial"/>
                <w:sz w:val="22"/>
                <w:szCs w:val="22"/>
              </w:rPr>
            </w:pPr>
            <w:r w:rsidRPr="003E5C07">
              <w:rPr>
                <w:rFonts w:cs="Arial"/>
                <w:sz w:val="22"/>
                <w:szCs w:val="22"/>
              </w:rPr>
              <w:t>means the contract (set out in Appendix B) to be entered into by the Authority and the successful Tenderer.</w:t>
            </w:r>
          </w:p>
        </w:tc>
      </w:tr>
      <w:tr w:rsidR="003E5C07" w:rsidRPr="003E5C07" w14:paraId="29A951FA" w14:textId="77777777" w:rsidTr="003E5C07">
        <w:tc>
          <w:tcPr>
            <w:tcW w:w="1449" w:type="pct"/>
            <w:vAlign w:val="center"/>
          </w:tcPr>
          <w:p w14:paraId="29A951F8"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“EIR”</w:t>
            </w:r>
          </w:p>
        </w:tc>
        <w:tc>
          <w:tcPr>
            <w:tcW w:w="3551" w:type="pct"/>
          </w:tcPr>
          <w:p w14:paraId="29A951F9" w14:textId="77777777" w:rsidR="003E5C07" w:rsidRPr="003E5C07" w:rsidRDefault="003E5C07" w:rsidP="00134F0E">
            <w:pPr>
              <w:pStyle w:val="BodyText1"/>
              <w:spacing w:before="0" w:after="0"/>
              <w:jc w:val="both"/>
              <w:rPr>
                <w:rFonts w:cs="Arial"/>
                <w:sz w:val="22"/>
                <w:szCs w:val="22"/>
              </w:rPr>
            </w:pPr>
            <w:r w:rsidRPr="003E5C07">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3E5C07" w:rsidRPr="003E5C07" w14:paraId="29A951FD" w14:textId="77777777" w:rsidTr="003E5C07">
        <w:tc>
          <w:tcPr>
            <w:tcW w:w="1449" w:type="pct"/>
            <w:vAlign w:val="center"/>
          </w:tcPr>
          <w:p w14:paraId="29A951FB"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“FOIA”</w:t>
            </w:r>
          </w:p>
        </w:tc>
        <w:tc>
          <w:tcPr>
            <w:tcW w:w="3551" w:type="pct"/>
          </w:tcPr>
          <w:p w14:paraId="29A951FC" w14:textId="77777777" w:rsidR="003E5C07" w:rsidRPr="003E5C07" w:rsidRDefault="003E5C07" w:rsidP="00134F0E">
            <w:pPr>
              <w:pStyle w:val="BodyText1"/>
              <w:spacing w:before="0" w:after="0"/>
              <w:jc w:val="both"/>
              <w:rPr>
                <w:rFonts w:cs="Arial"/>
                <w:sz w:val="22"/>
                <w:szCs w:val="22"/>
              </w:rPr>
            </w:pPr>
            <w:r w:rsidRPr="003E5C07">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3E5C07" w:rsidRPr="003E5C07" w14:paraId="29A95201" w14:textId="77777777" w:rsidTr="003E5C07">
        <w:tc>
          <w:tcPr>
            <w:tcW w:w="1449" w:type="pct"/>
            <w:vAlign w:val="center"/>
          </w:tcPr>
          <w:p w14:paraId="29A951FE"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 xml:space="preserve"> </w:t>
            </w:r>
          </w:p>
          <w:p w14:paraId="29A951FF" w14:textId="75036AFB" w:rsidR="003E5C07" w:rsidRPr="003E5C07" w:rsidRDefault="003E5C07" w:rsidP="00134F0E">
            <w:pPr>
              <w:pStyle w:val="BodyText1"/>
              <w:spacing w:before="0" w:after="0"/>
              <w:jc w:val="both"/>
              <w:rPr>
                <w:rFonts w:cs="Arial"/>
                <w:b/>
                <w:sz w:val="22"/>
                <w:szCs w:val="22"/>
              </w:rPr>
            </w:pPr>
            <w:r w:rsidRPr="003E5C07">
              <w:rPr>
                <w:rFonts w:cs="Arial"/>
                <w:b/>
                <w:sz w:val="22"/>
                <w:szCs w:val="22"/>
              </w:rPr>
              <w:t xml:space="preserve"> “the </w:t>
            </w:r>
            <w:r w:rsidR="005E1707">
              <w:rPr>
                <w:rFonts w:cs="Arial"/>
                <w:b/>
                <w:sz w:val="22"/>
                <w:szCs w:val="22"/>
              </w:rPr>
              <w:t>ITT</w:t>
            </w:r>
            <w:r w:rsidRPr="003E5C07">
              <w:rPr>
                <w:rFonts w:cs="Arial"/>
                <w:b/>
                <w:sz w:val="22"/>
                <w:szCs w:val="22"/>
              </w:rPr>
              <w:t>”</w:t>
            </w:r>
          </w:p>
        </w:tc>
        <w:tc>
          <w:tcPr>
            <w:tcW w:w="3551" w:type="pct"/>
          </w:tcPr>
          <w:p w14:paraId="29A95200" w14:textId="77777777" w:rsidR="003E5C07" w:rsidRPr="003E5C07" w:rsidRDefault="003E5C07" w:rsidP="00134F0E">
            <w:pPr>
              <w:pStyle w:val="BodyText1"/>
              <w:spacing w:before="0" w:after="0"/>
              <w:jc w:val="both"/>
              <w:rPr>
                <w:rFonts w:cs="Arial"/>
                <w:sz w:val="22"/>
                <w:szCs w:val="22"/>
              </w:rPr>
            </w:pPr>
            <w:r w:rsidRPr="003E5C07">
              <w:rPr>
                <w:rFonts w:cs="Arial"/>
                <w:sz w:val="22"/>
                <w:szCs w:val="22"/>
              </w:rPr>
              <w:t>means this invitation to tender</w:t>
            </w:r>
            <w:r w:rsidR="00267502">
              <w:rPr>
                <w:rFonts w:cs="Arial"/>
                <w:sz w:val="22"/>
                <w:szCs w:val="22"/>
              </w:rPr>
              <w:t xml:space="preserve"> document</w:t>
            </w:r>
            <w:r w:rsidRPr="003E5C07">
              <w:rPr>
                <w:rFonts w:cs="Arial"/>
                <w:sz w:val="22"/>
                <w:szCs w:val="22"/>
              </w:rPr>
              <w:t xml:space="preserve"> and all related documents published by the Authority and made available to Tenderers.</w:t>
            </w:r>
          </w:p>
        </w:tc>
      </w:tr>
      <w:tr w:rsidR="004B07A0" w:rsidRPr="003E5C07" w14:paraId="29A95204" w14:textId="77777777" w:rsidTr="003E5C07">
        <w:tc>
          <w:tcPr>
            <w:tcW w:w="1449" w:type="pct"/>
          </w:tcPr>
          <w:p w14:paraId="29A95202" w14:textId="77777777" w:rsidR="004B07A0" w:rsidRPr="003E5C07" w:rsidRDefault="004B07A0" w:rsidP="00134F0E">
            <w:pPr>
              <w:pStyle w:val="BodyText1"/>
              <w:spacing w:before="0" w:after="0"/>
              <w:jc w:val="both"/>
              <w:rPr>
                <w:rFonts w:cs="Arial"/>
                <w:b/>
                <w:sz w:val="22"/>
                <w:szCs w:val="22"/>
              </w:rPr>
            </w:pPr>
            <w:r>
              <w:rPr>
                <w:rFonts w:cs="Arial"/>
                <w:b/>
                <w:sz w:val="22"/>
                <w:szCs w:val="22"/>
              </w:rPr>
              <w:t>Pricing Schedule</w:t>
            </w:r>
          </w:p>
        </w:tc>
        <w:tc>
          <w:tcPr>
            <w:tcW w:w="3551" w:type="pct"/>
          </w:tcPr>
          <w:p w14:paraId="29A95203" w14:textId="77777777" w:rsidR="004B07A0" w:rsidRPr="003E5C07" w:rsidRDefault="004B07A0" w:rsidP="00134F0E">
            <w:pPr>
              <w:autoSpaceDE w:val="0"/>
              <w:autoSpaceDN w:val="0"/>
              <w:adjustRightInd w:val="0"/>
              <w:spacing w:before="0" w:after="0" w:line="240" w:lineRule="auto"/>
              <w:jc w:val="both"/>
              <w:rPr>
                <w:rFonts w:cs="Arial"/>
                <w:color w:val="000000"/>
                <w:sz w:val="22"/>
              </w:rPr>
            </w:pPr>
            <w:r>
              <w:rPr>
                <w:rFonts w:cs="Arial"/>
                <w:color w:val="000000"/>
                <w:sz w:val="22"/>
              </w:rPr>
              <w:t xml:space="preserve">The form accessed via </w:t>
            </w:r>
            <w:r w:rsidR="00D20417">
              <w:rPr>
                <w:rFonts w:cs="Arial"/>
                <w:color w:val="000000"/>
                <w:sz w:val="22"/>
              </w:rPr>
              <w:t>ProContract</w:t>
            </w:r>
            <w:r>
              <w:rPr>
                <w:rFonts w:cs="Arial"/>
                <w:color w:val="000000"/>
                <w:sz w:val="22"/>
              </w:rPr>
              <w:t xml:space="preserve"> in which Tenderers are required to submit their pricing information as part of a Tender. </w:t>
            </w:r>
          </w:p>
        </w:tc>
      </w:tr>
      <w:tr w:rsidR="00D20417" w:rsidRPr="003E5C07" w14:paraId="29A95207" w14:textId="77777777" w:rsidTr="003E5C07">
        <w:tc>
          <w:tcPr>
            <w:tcW w:w="1449" w:type="pct"/>
          </w:tcPr>
          <w:p w14:paraId="29A95205" w14:textId="77777777" w:rsidR="00D20417" w:rsidRPr="003E5C07" w:rsidRDefault="00D20417" w:rsidP="00134F0E">
            <w:pPr>
              <w:pStyle w:val="BodyText1"/>
              <w:spacing w:before="0" w:after="0"/>
              <w:jc w:val="both"/>
              <w:rPr>
                <w:rFonts w:cs="Arial"/>
                <w:b/>
                <w:sz w:val="22"/>
                <w:szCs w:val="22"/>
              </w:rPr>
            </w:pPr>
            <w:r>
              <w:rPr>
                <w:rFonts w:cs="Arial"/>
                <w:b/>
                <w:sz w:val="22"/>
                <w:szCs w:val="22"/>
              </w:rPr>
              <w:t>“ProContract”</w:t>
            </w:r>
          </w:p>
        </w:tc>
        <w:tc>
          <w:tcPr>
            <w:tcW w:w="3551" w:type="pct"/>
          </w:tcPr>
          <w:p w14:paraId="29A95206" w14:textId="77777777" w:rsidR="00D20417" w:rsidRPr="009368A8" w:rsidRDefault="00D20417" w:rsidP="009368A8">
            <w:pPr>
              <w:autoSpaceDE w:val="0"/>
              <w:autoSpaceDN w:val="0"/>
              <w:adjustRightInd w:val="0"/>
              <w:spacing w:before="0" w:after="0" w:line="240" w:lineRule="auto"/>
              <w:jc w:val="both"/>
              <w:rPr>
                <w:rFonts w:cs="Arial"/>
                <w:color w:val="000000"/>
                <w:sz w:val="22"/>
              </w:rPr>
            </w:pPr>
            <w:r w:rsidRPr="003E5C07">
              <w:rPr>
                <w:rFonts w:cs="Arial"/>
                <w:sz w:val="22"/>
              </w:rPr>
              <w:t xml:space="preserve">means the e-Tendering system used by the Authority for conducting this procurement, which can be found at </w:t>
            </w:r>
            <w:hyperlink r:id="rId13" w:history="1">
              <w:r w:rsidR="009368A8" w:rsidRPr="009368A8">
                <w:rPr>
                  <w:rStyle w:val="Hyperlink"/>
                  <w:rFonts w:cs="Arial"/>
                  <w:sz w:val="22"/>
                </w:rPr>
                <w:t>https://procontract.due-north.com/</w:t>
              </w:r>
            </w:hyperlink>
            <w:r w:rsidR="009368A8" w:rsidRPr="009368A8">
              <w:rPr>
                <w:rFonts w:cs="Arial"/>
                <w:sz w:val="22"/>
              </w:rPr>
              <w:t xml:space="preserve">  </w:t>
            </w:r>
          </w:p>
        </w:tc>
      </w:tr>
      <w:tr w:rsidR="003E5C07" w:rsidRPr="003E5C07" w14:paraId="29A9520A" w14:textId="77777777" w:rsidTr="003E5C07">
        <w:tc>
          <w:tcPr>
            <w:tcW w:w="1449" w:type="pct"/>
          </w:tcPr>
          <w:p w14:paraId="29A95208"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“Regulations”</w:t>
            </w:r>
          </w:p>
        </w:tc>
        <w:tc>
          <w:tcPr>
            <w:tcW w:w="3551" w:type="pct"/>
          </w:tcPr>
          <w:p w14:paraId="29A95209" w14:textId="77777777" w:rsidR="003E5C07" w:rsidRPr="003E5C07" w:rsidRDefault="003E5C07" w:rsidP="00134F0E">
            <w:pPr>
              <w:autoSpaceDE w:val="0"/>
              <w:autoSpaceDN w:val="0"/>
              <w:adjustRightInd w:val="0"/>
              <w:spacing w:before="0" w:after="0" w:line="240" w:lineRule="auto"/>
              <w:jc w:val="both"/>
              <w:rPr>
                <w:rFonts w:cs="Arial"/>
                <w:color w:val="000000"/>
                <w:sz w:val="22"/>
              </w:rPr>
            </w:pPr>
            <w:r w:rsidRPr="003E5C07">
              <w:rPr>
                <w:rFonts w:cs="Arial"/>
                <w:color w:val="000000"/>
                <w:sz w:val="22"/>
              </w:rPr>
              <w:t xml:space="preserve">means the Public Contracts Regulations </w:t>
            </w:r>
            <w:r w:rsidR="0073404A">
              <w:rPr>
                <w:rFonts w:cs="Arial"/>
                <w:color w:val="000000"/>
                <w:sz w:val="22"/>
                <w:lang w:eastAsia="en-GB"/>
              </w:rPr>
              <w:t>2</w:t>
            </w:r>
            <w:r w:rsidR="0073404A">
              <w:rPr>
                <w:rFonts w:cs="Arial"/>
                <w:color w:val="000000"/>
                <w:sz w:val="22"/>
              </w:rPr>
              <w:t>015</w:t>
            </w:r>
          </w:p>
        </w:tc>
      </w:tr>
      <w:tr w:rsidR="003E5C07" w:rsidRPr="003E5C07" w14:paraId="29A9520D" w14:textId="77777777" w:rsidTr="003E5C07">
        <w:tc>
          <w:tcPr>
            <w:tcW w:w="1449" w:type="pct"/>
            <w:vAlign w:val="center"/>
          </w:tcPr>
          <w:p w14:paraId="29A9520B"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 xml:space="preserve"> “</w:t>
            </w:r>
            <w:r w:rsidR="003A392D">
              <w:rPr>
                <w:rFonts w:cs="Arial"/>
                <w:b/>
                <w:sz w:val="22"/>
                <w:szCs w:val="22"/>
              </w:rPr>
              <w:t>Response</w:t>
            </w:r>
            <w:r w:rsidRPr="003E5C07">
              <w:rPr>
                <w:rFonts w:cs="Arial"/>
                <w:b/>
                <w:sz w:val="22"/>
                <w:szCs w:val="22"/>
              </w:rPr>
              <w:t>”</w:t>
            </w:r>
          </w:p>
        </w:tc>
        <w:tc>
          <w:tcPr>
            <w:tcW w:w="3551" w:type="pct"/>
          </w:tcPr>
          <w:p w14:paraId="29A9520C" w14:textId="7A21B1B1" w:rsidR="003E5C07" w:rsidRPr="003E5C07" w:rsidRDefault="003E5C07" w:rsidP="00134F0E">
            <w:pPr>
              <w:pStyle w:val="BodyText1"/>
              <w:spacing w:before="0" w:after="0"/>
              <w:jc w:val="both"/>
              <w:rPr>
                <w:rFonts w:cs="Arial"/>
                <w:sz w:val="22"/>
                <w:szCs w:val="22"/>
              </w:rPr>
            </w:pPr>
            <w:r w:rsidRPr="003E5C07">
              <w:rPr>
                <w:rFonts w:cs="Arial"/>
                <w:sz w:val="22"/>
                <w:szCs w:val="22"/>
              </w:rPr>
              <w:t xml:space="preserve">means </w:t>
            </w:r>
            <w:r w:rsidR="00CD3617">
              <w:rPr>
                <w:rFonts w:cs="Arial"/>
                <w:sz w:val="22"/>
                <w:szCs w:val="22"/>
              </w:rPr>
              <w:t xml:space="preserve">the </w:t>
            </w:r>
            <w:r w:rsidR="00622C3A">
              <w:rPr>
                <w:rFonts w:cs="Arial"/>
                <w:sz w:val="22"/>
                <w:szCs w:val="22"/>
              </w:rPr>
              <w:t>information</w:t>
            </w:r>
            <w:r w:rsidR="00CD3617">
              <w:rPr>
                <w:rFonts w:cs="Arial"/>
                <w:sz w:val="22"/>
                <w:szCs w:val="22"/>
              </w:rPr>
              <w:t xml:space="preserve"> submitted in response to this </w:t>
            </w:r>
            <w:r w:rsidR="005E1707">
              <w:rPr>
                <w:rFonts w:cs="Arial"/>
                <w:sz w:val="22"/>
                <w:szCs w:val="22"/>
              </w:rPr>
              <w:t>ITT</w:t>
            </w:r>
            <w:r w:rsidR="00CD3617">
              <w:rPr>
                <w:rFonts w:cs="Arial"/>
                <w:sz w:val="22"/>
                <w:szCs w:val="22"/>
              </w:rPr>
              <w:t xml:space="preserve"> via the online response forms on </w:t>
            </w:r>
            <w:r w:rsidR="00D20417">
              <w:rPr>
                <w:rFonts w:cs="Arial"/>
                <w:sz w:val="22"/>
                <w:szCs w:val="22"/>
              </w:rPr>
              <w:t>ProContract</w:t>
            </w:r>
            <w:r w:rsidR="00CD3617" w:rsidRPr="003E5C07" w:rsidDel="00CD3617">
              <w:rPr>
                <w:rFonts w:cs="Arial"/>
                <w:sz w:val="22"/>
                <w:szCs w:val="22"/>
              </w:rPr>
              <w:t xml:space="preserve"> </w:t>
            </w:r>
            <w:r w:rsidR="00CD3617">
              <w:rPr>
                <w:rFonts w:cs="Arial"/>
                <w:sz w:val="22"/>
                <w:szCs w:val="22"/>
              </w:rPr>
              <w:t>including the Tenderer’s</w:t>
            </w:r>
            <w:r w:rsidRPr="003E5C07">
              <w:rPr>
                <w:rFonts w:cs="Arial"/>
                <w:sz w:val="22"/>
                <w:szCs w:val="22"/>
              </w:rPr>
              <w:t xml:space="preserve"> formal </w:t>
            </w:r>
            <w:r w:rsidR="00622C3A">
              <w:rPr>
                <w:rFonts w:cs="Arial"/>
                <w:sz w:val="22"/>
                <w:szCs w:val="22"/>
              </w:rPr>
              <w:t>Tender</w:t>
            </w:r>
            <w:r w:rsidRPr="003E5C07">
              <w:rPr>
                <w:rFonts w:cs="Arial"/>
                <w:sz w:val="22"/>
                <w:szCs w:val="22"/>
              </w:rPr>
              <w:t>.</w:t>
            </w:r>
          </w:p>
        </w:tc>
      </w:tr>
      <w:tr w:rsidR="00CD3617" w:rsidRPr="003E5C07" w14:paraId="29A95210" w14:textId="77777777" w:rsidTr="003E5C07">
        <w:tc>
          <w:tcPr>
            <w:tcW w:w="1449" w:type="pct"/>
            <w:vAlign w:val="center"/>
          </w:tcPr>
          <w:p w14:paraId="29A9520E" w14:textId="77777777" w:rsidR="00CD3617" w:rsidRPr="003E5C07" w:rsidRDefault="00CD3617" w:rsidP="00134F0E">
            <w:pPr>
              <w:pStyle w:val="BodyText1"/>
              <w:spacing w:before="0" w:after="0"/>
              <w:jc w:val="both"/>
              <w:rPr>
                <w:rFonts w:cs="Arial"/>
                <w:b/>
                <w:sz w:val="22"/>
                <w:szCs w:val="22"/>
              </w:rPr>
            </w:pPr>
            <w:r>
              <w:rPr>
                <w:rFonts w:cs="Arial"/>
                <w:b/>
                <w:sz w:val="22"/>
                <w:szCs w:val="22"/>
              </w:rPr>
              <w:t>“Tender”</w:t>
            </w:r>
          </w:p>
        </w:tc>
        <w:tc>
          <w:tcPr>
            <w:tcW w:w="3551" w:type="pct"/>
          </w:tcPr>
          <w:p w14:paraId="29A9520F" w14:textId="2955AF7A" w:rsidR="00CD3617" w:rsidRPr="003E5C07" w:rsidRDefault="00CD3617" w:rsidP="00134F0E">
            <w:pPr>
              <w:pStyle w:val="BodyText1"/>
              <w:spacing w:before="0" w:after="0"/>
              <w:jc w:val="both"/>
              <w:rPr>
                <w:rFonts w:cs="Arial"/>
                <w:sz w:val="22"/>
                <w:szCs w:val="22"/>
              </w:rPr>
            </w:pPr>
            <w:r>
              <w:rPr>
                <w:rFonts w:cs="Arial"/>
                <w:sz w:val="22"/>
                <w:szCs w:val="22"/>
              </w:rPr>
              <w:t>means the formal offer to provide the</w:t>
            </w:r>
            <w:r w:rsidR="00622C3A">
              <w:rPr>
                <w:rFonts w:cs="Arial"/>
                <w:sz w:val="22"/>
                <w:szCs w:val="22"/>
              </w:rPr>
              <w:t xml:space="preserve"> goods</w:t>
            </w:r>
            <w:r w:rsidR="004B07A0">
              <w:rPr>
                <w:rFonts w:cs="Arial"/>
                <w:sz w:val="22"/>
                <w:szCs w:val="22"/>
              </w:rPr>
              <w:t xml:space="preserve"> or </w:t>
            </w:r>
            <w:r w:rsidR="00622C3A">
              <w:rPr>
                <w:rFonts w:cs="Arial"/>
                <w:sz w:val="22"/>
                <w:szCs w:val="22"/>
              </w:rPr>
              <w:t>services</w:t>
            </w:r>
            <w:r w:rsidR="004B07A0">
              <w:rPr>
                <w:rFonts w:cs="Arial"/>
                <w:sz w:val="22"/>
                <w:szCs w:val="22"/>
              </w:rPr>
              <w:t xml:space="preserve"> </w:t>
            </w:r>
            <w:r w:rsidR="00622C3A">
              <w:rPr>
                <w:rFonts w:cs="Arial"/>
                <w:sz w:val="22"/>
                <w:szCs w:val="22"/>
              </w:rPr>
              <w:t xml:space="preserve">described in section 1.1 of Part 1 of this </w:t>
            </w:r>
            <w:r w:rsidR="005E1707">
              <w:rPr>
                <w:rFonts w:cs="Arial"/>
                <w:sz w:val="22"/>
                <w:szCs w:val="22"/>
              </w:rPr>
              <w:t>ITT</w:t>
            </w:r>
            <w:r w:rsidR="004B07A0">
              <w:rPr>
                <w:rFonts w:cs="Arial"/>
                <w:sz w:val="22"/>
                <w:szCs w:val="22"/>
              </w:rPr>
              <w:t xml:space="preserve"> and comprising the responses to the questions in </w:t>
            </w:r>
            <w:r w:rsidR="00D20417">
              <w:rPr>
                <w:rFonts w:cs="Arial"/>
                <w:sz w:val="22"/>
                <w:szCs w:val="22"/>
              </w:rPr>
              <w:t>ProContract</w:t>
            </w:r>
            <w:r w:rsidR="004B07A0">
              <w:rPr>
                <w:rFonts w:cs="Arial"/>
                <w:sz w:val="22"/>
                <w:szCs w:val="22"/>
              </w:rPr>
              <w:t xml:space="preserve"> and the Pricing Schedule. </w:t>
            </w:r>
            <w:r w:rsidR="00622C3A">
              <w:rPr>
                <w:rFonts w:cs="Arial"/>
                <w:sz w:val="22"/>
                <w:szCs w:val="22"/>
              </w:rPr>
              <w:t xml:space="preserve">. </w:t>
            </w:r>
          </w:p>
        </w:tc>
      </w:tr>
      <w:tr w:rsidR="003E5C07" w:rsidRPr="003E5C07" w14:paraId="29A95213" w14:textId="77777777" w:rsidTr="003E5C07">
        <w:tc>
          <w:tcPr>
            <w:tcW w:w="1449" w:type="pct"/>
            <w:vAlign w:val="center"/>
          </w:tcPr>
          <w:p w14:paraId="29A95211"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“Tenderer”</w:t>
            </w:r>
          </w:p>
        </w:tc>
        <w:tc>
          <w:tcPr>
            <w:tcW w:w="3551" w:type="pct"/>
          </w:tcPr>
          <w:p w14:paraId="29A95212" w14:textId="599D51F3" w:rsidR="003E5C07" w:rsidRPr="003E5C07" w:rsidRDefault="003E5C07" w:rsidP="00134F0E">
            <w:pPr>
              <w:pStyle w:val="BodyText1"/>
              <w:spacing w:before="0" w:after="0"/>
              <w:jc w:val="both"/>
              <w:rPr>
                <w:rFonts w:cs="Arial"/>
                <w:sz w:val="22"/>
                <w:szCs w:val="22"/>
              </w:rPr>
            </w:pPr>
            <w:r w:rsidRPr="003E5C07">
              <w:rPr>
                <w:rFonts w:cs="Arial"/>
                <w:sz w:val="22"/>
                <w:szCs w:val="22"/>
              </w:rPr>
              <w:t xml:space="preserve">means anyone responding to </w:t>
            </w:r>
            <w:r w:rsidR="00830E76">
              <w:rPr>
                <w:rFonts w:cs="Arial"/>
                <w:sz w:val="22"/>
                <w:szCs w:val="22"/>
              </w:rPr>
              <w:t xml:space="preserve"> </w:t>
            </w:r>
            <w:r w:rsidRPr="003E5C07">
              <w:rPr>
                <w:rFonts w:cs="Arial"/>
                <w:sz w:val="22"/>
                <w:szCs w:val="22"/>
              </w:rPr>
              <w:t xml:space="preserve">this </w:t>
            </w:r>
            <w:r w:rsidR="005E1707">
              <w:rPr>
                <w:rFonts w:cs="Arial"/>
                <w:sz w:val="22"/>
                <w:szCs w:val="22"/>
              </w:rPr>
              <w:t>ITT</w:t>
            </w:r>
            <w:r w:rsidRPr="003E5C07">
              <w:rPr>
                <w:rFonts w:cs="Arial"/>
                <w:sz w:val="22"/>
                <w:szCs w:val="22"/>
              </w:rPr>
              <w:t xml:space="preserve"> and, where the context requires, includes a potential tenderer.</w:t>
            </w:r>
          </w:p>
        </w:tc>
      </w:tr>
      <w:tr w:rsidR="003E5C07" w:rsidRPr="003E5C07" w14:paraId="29A95216" w14:textId="77777777" w:rsidTr="003E5C07">
        <w:tc>
          <w:tcPr>
            <w:tcW w:w="1449" w:type="pct"/>
            <w:vAlign w:val="center"/>
          </w:tcPr>
          <w:p w14:paraId="29A95214" w14:textId="77777777" w:rsidR="003E5C07" w:rsidRPr="003E5C07" w:rsidRDefault="003E5C07" w:rsidP="00134F0E">
            <w:pPr>
              <w:pStyle w:val="BodyText1"/>
              <w:spacing w:before="0" w:after="0"/>
              <w:jc w:val="both"/>
              <w:rPr>
                <w:rFonts w:cs="Arial"/>
                <w:b/>
                <w:sz w:val="22"/>
                <w:szCs w:val="22"/>
              </w:rPr>
            </w:pPr>
            <w:r w:rsidRPr="003E5C07">
              <w:rPr>
                <w:rFonts w:cs="Arial"/>
                <w:b/>
                <w:sz w:val="22"/>
                <w:szCs w:val="22"/>
              </w:rPr>
              <w:t>“Timetable”</w:t>
            </w:r>
          </w:p>
        </w:tc>
        <w:tc>
          <w:tcPr>
            <w:tcW w:w="3551" w:type="pct"/>
          </w:tcPr>
          <w:p w14:paraId="29A95215" w14:textId="3BD0E40A" w:rsidR="003E5C07" w:rsidRPr="003E5C07" w:rsidRDefault="003E5C07" w:rsidP="00134F0E">
            <w:pPr>
              <w:pStyle w:val="BodyText1"/>
              <w:spacing w:before="0" w:after="0"/>
              <w:jc w:val="both"/>
              <w:rPr>
                <w:rFonts w:cs="Arial"/>
                <w:sz w:val="22"/>
                <w:szCs w:val="22"/>
              </w:rPr>
            </w:pPr>
            <w:r w:rsidRPr="003E5C07">
              <w:rPr>
                <w:rFonts w:cs="Arial"/>
                <w:sz w:val="22"/>
                <w:szCs w:val="22"/>
              </w:rPr>
              <w:t>means the procurement timetable set out in Part 2 of Section</w:t>
            </w:r>
            <w:r w:rsidR="0007610E">
              <w:rPr>
                <w:rFonts w:cs="Arial"/>
                <w:sz w:val="22"/>
                <w:szCs w:val="22"/>
              </w:rPr>
              <w:t xml:space="preserve"> 1</w:t>
            </w:r>
            <w:r w:rsidR="004B07A0">
              <w:rPr>
                <w:rFonts w:cs="Arial"/>
                <w:sz w:val="22"/>
                <w:szCs w:val="22"/>
              </w:rPr>
              <w:t xml:space="preserve"> of this </w:t>
            </w:r>
            <w:r w:rsidR="005E1707">
              <w:rPr>
                <w:rFonts w:cs="Arial"/>
                <w:sz w:val="22"/>
                <w:szCs w:val="22"/>
              </w:rPr>
              <w:t>ITT</w:t>
            </w:r>
            <w:r w:rsidRPr="003E5C07">
              <w:rPr>
                <w:rFonts w:cs="Arial"/>
                <w:sz w:val="22"/>
                <w:szCs w:val="22"/>
              </w:rPr>
              <w:t xml:space="preserve">. </w:t>
            </w:r>
          </w:p>
        </w:tc>
      </w:tr>
    </w:tbl>
    <w:p w14:paraId="29A95217" w14:textId="77777777" w:rsidR="003E5C07" w:rsidRPr="003E5C07" w:rsidRDefault="003E5C07" w:rsidP="00134F0E">
      <w:pPr>
        <w:autoSpaceDE w:val="0"/>
        <w:autoSpaceDN w:val="0"/>
        <w:adjustRightInd w:val="0"/>
        <w:spacing w:before="0" w:after="0" w:line="240" w:lineRule="auto"/>
        <w:jc w:val="both"/>
        <w:rPr>
          <w:rFonts w:cs="Arial"/>
          <w:b/>
          <w:bCs/>
          <w:sz w:val="22"/>
          <w:lang w:val="en-US"/>
        </w:rPr>
      </w:pPr>
    </w:p>
    <w:p w14:paraId="29A95218" w14:textId="70413641" w:rsidR="003E5C07" w:rsidRDefault="003E5C07" w:rsidP="00134F0E">
      <w:pPr>
        <w:autoSpaceDE w:val="0"/>
        <w:autoSpaceDN w:val="0"/>
        <w:adjustRightInd w:val="0"/>
        <w:spacing w:before="0" w:after="0" w:line="240" w:lineRule="auto"/>
        <w:jc w:val="both"/>
        <w:rPr>
          <w:rFonts w:cs="Arial"/>
          <w:bCs/>
          <w:sz w:val="22"/>
          <w:lang w:val="en-US"/>
        </w:rPr>
      </w:pPr>
      <w:r w:rsidRPr="003E5C07">
        <w:rPr>
          <w:rFonts w:cs="Arial"/>
          <w:bCs/>
          <w:sz w:val="22"/>
          <w:lang w:val="en-US"/>
        </w:rPr>
        <w:t xml:space="preserve">References to a “Section” and to an “Appendix” are references to a section and to an appendix in </w:t>
      </w:r>
      <w:r w:rsidR="00830E76">
        <w:rPr>
          <w:rFonts w:cs="Arial"/>
          <w:bCs/>
          <w:sz w:val="22"/>
          <w:lang w:val="en-US"/>
        </w:rPr>
        <w:t xml:space="preserve">the </w:t>
      </w:r>
      <w:r w:rsidR="00826E99">
        <w:rPr>
          <w:rFonts w:cs="Arial"/>
          <w:bCs/>
          <w:sz w:val="22"/>
          <w:lang w:val="en-US"/>
        </w:rPr>
        <w:t>ITT</w:t>
      </w:r>
      <w:r w:rsidRPr="003E5C07">
        <w:rPr>
          <w:rFonts w:cs="Arial"/>
          <w:bCs/>
          <w:sz w:val="22"/>
          <w:lang w:val="en-US"/>
        </w:rPr>
        <w:t xml:space="preserve">. </w:t>
      </w:r>
    </w:p>
    <w:p w14:paraId="29A95219" w14:textId="77777777" w:rsidR="004B07A0" w:rsidRDefault="004B07A0" w:rsidP="00134F0E">
      <w:pPr>
        <w:autoSpaceDE w:val="0"/>
        <w:autoSpaceDN w:val="0"/>
        <w:adjustRightInd w:val="0"/>
        <w:spacing w:before="0" w:after="0" w:line="240" w:lineRule="auto"/>
        <w:jc w:val="both"/>
        <w:rPr>
          <w:rFonts w:cs="Arial"/>
          <w:bCs/>
          <w:sz w:val="22"/>
          <w:lang w:val="en-US"/>
        </w:rPr>
      </w:pPr>
    </w:p>
    <w:p w14:paraId="29A9521A" w14:textId="77777777" w:rsidR="004B07A0" w:rsidRPr="003E5C07" w:rsidRDefault="004B07A0" w:rsidP="00134F0E">
      <w:pPr>
        <w:autoSpaceDE w:val="0"/>
        <w:autoSpaceDN w:val="0"/>
        <w:adjustRightInd w:val="0"/>
        <w:spacing w:before="0" w:after="0" w:line="240" w:lineRule="auto"/>
        <w:jc w:val="both"/>
        <w:rPr>
          <w:rFonts w:cs="Arial"/>
          <w:bCs/>
          <w:sz w:val="22"/>
          <w:lang w:val="en-US"/>
        </w:rPr>
      </w:pPr>
      <w:r>
        <w:rPr>
          <w:rFonts w:cs="Arial"/>
          <w:bCs/>
          <w:sz w:val="22"/>
          <w:lang w:val="en-US"/>
        </w:rPr>
        <w:t>R</w:t>
      </w:r>
      <w:r w:rsidRPr="004B07A0">
        <w:rPr>
          <w:rFonts w:cs="Arial"/>
          <w:bCs/>
          <w:sz w:val="22"/>
          <w:lang w:val="en-US"/>
        </w:rPr>
        <w:t>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r>
        <w:rPr>
          <w:rFonts w:cs="Arial"/>
          <w:bCs/>
          <w:sz w:val="22"/>
          <w:lang w:val="en-US"/>
        </w:rPr>
        <w:t>.</w:t>
      </w:r>
    </w:p>
    <w:p w14:paraId="29A9521B" w14:textId="77777777" w:rsidR="004B07A0" w:rsidRPr="003E5C07" w:rsidRDefault="004B07A0" w:rsidP="00134F0E">
      <w:pPr>
        <w:autoSpaceDE w:val="0"/>
        <w:autoSpaceDN w:val="0"/>
        <w:adjustRightInd w:val="0"/>
        <w:spacing w:before="0" w:after="0" w:line="240" w:lineRule="auto"/>
        <w:jc w:val="both"/>
        <w:rPr>
          <w:rFonts w:cs="Arial"/>
          <w:b/>
          <w:bCs/>
          <w:sz w:val="22"/>
          <w:lang w:val="en-US"/>
        </w:rPr>
      </w:pPr>
    </w:p>
    <w:p w14:paraId="29A9521C" w14:textId="77777777" w:rsidR="003E5C07" w:rsidRPr="003E5C07" w:rsidRDefault="003E5C07" w:rsidP="00134F0E">
      <w:pPr>
        <w:spacing w:before="0" w:after="0" w:line="240" w:lineRule="auto"/>
        <w:jc w:val="both"/>
        <w:rPr>
          <w:rFonts w:cs="Arial"/>
          <w:b/>
          <w:sz w:val="22"/>
        </w:rPr>
      </w:pPr>
      <w:r w:rsidRPr="003E5C07">
        <w:rPr>
          <w:rFonts w:cs="Arial"/>
          <w:b/>
          <w:sz w:val="22"/>
        </w:rPr>
        <w:t>PART 1: GENERAL</w:t>
      </w:r>
    </w:p>
    <w:p w14:paraId="29A9521D" w14:textId="77777777" w:rsidR="003E5C07" w:rsidRPr="003E5C07" w:rsidRDefault="003E5C07" w:rsidP="00134F0E">
      <w:pPr>
        <w:spacing w:before="0" w:after="0" w:line="240" w:lineRule="auto"/>
        <w:jc w:val="both"/>
        <w:rPr>
          <w:rFonts w:cs="Arial"/>
          <w:b/>
          <w:sz w:val="22"/>
        </w:rPr>
      </w:pPr>
    </w:p>
    <w:p w14:paraId="29A9521E" w14:textId="754BACEF" w:rsidR="003E5C07" w:rsidRPr="00334101" w:rsidRDefault="003E5C07" w:rsidP="005E3383">
      <w:pPr>
        <w:pStyle w:val="ListParagraph"/>
        <w:numPr>
          <w:ilvl w:val="1"/>
          <w:numId w:val="6"/>
        </w:numPr>
        <w:ind w:left="851" w:hanging="851"/>
        <w:rPr>
          <w:rFonts w:cs="Arial"/>
          <w:color w:val="000000" w:themeColor="text1"/>
          <w:sz w:val="22"/>
          <w:lang w:val="en-GB"/>
        </w:rPr>
      </w:pPr>
      <w:r w:rsidRPr="00D15A1E">
        <w:rPr>
          <w:rFonts w:cs="Arial"/>
          <w:sz w:val="22"/>
        </w:rPr>
        <w:lastRenderedPageBreak/>
        <w:t xml:space="preserve">The Authority is </w:t>
      </w:r>
      <w:r w:rsidR="00074BE2" w:rsidRPr="00D15A1E">
        <w:rPr>
          <w:rFonts w:cs="Arial"/>
          <w:sz w:val="22"/>
        </w:rPr>
        <w:t xml:space="preserve">looking for </w:t>
      </w:r>
      <w:r w:rsidR="008D1B8B" w:rsidRPr="00D15A1E">
        <w:rPr>
          <w:rFonts w:cs="Arial"/>
          <w:sz w:val="22"/>
          <w:lang w:val="en-GB"/>
        </w:rPr>
        <w:t xml:space="preserve">a </w:t>
      </w:r>
      <w:r w:rsidRPr="00D15A1E">
        <w:rPr>
          <w:rFonts w:cs="Arial"/>
          <w:sz w:val="22"/>
        </w:rPr>
        <w:t xml:space="preserve">supplier </w:t>
      </w:r>
      <w:r w:rsidR="002B3C6A">
        <w:rPr>
          <w:rFonts w:cs="Arial"/>
          <w:sz w:val="22"/>
          <w:lang w:val="en-GB"/>
        </w:rPr>
        <w:t>to</w:t>
      </w:r>
      <w:r w:rsidR="007159FB">
        <w:rPr>
          <w:rFonts w:cs="Arial"/>
          <w:sz w:val="22"/>
          <w:lang w:val="en-GB"/>
        </w:rPr>
        <w:t xml:space="preserve"> conduct some qualitative research to further support the GREAT International Trade Campaign</w:t>
      </w:r>
      <w:r w:rsidR="007159FB" w:rsidRPr="007159FB">
        <w:rPr>
          <w:rFonts w:cs="Arial"/>
          <w:color w:val="000000" w:themeColor="text1"/>
          <w:sz w:val="22"/>
          <w:lang w:val="en-GB"/>
        </w:rPr>
        <w:t>,</w:t>
      </w:r>
      <w:r w:rsidR="00D15A1E" w:rsidRPr="007159FB">
        <w:rPr>
          <w:rFonts w:cs="Arial"/>
          <w:color w:val="000000" w:themeColor="text1"/>
          <w:sz w:val="22"/>
          <w:lang w:val="en-GB"/>
        </w:rPr>
        <w:t xml:space="preserve"> working with international companies across a range of countries.</w:t>
      </w:r>
      <w:r w:rsidR="00D15A1E" w:rsidRPr="00334101">
        <w:rPr>
          <w:rFonts w:cs="Arial"/>
          <w:color w:val="000000" w:themeColor="text1"/>
          <w:sz w:val="22"/>
          <w:lang w:val="en-GB"/>
        </w:rPr>
        <w:t xml:space="preserve"> </w:t>
      </w:r>
    </w:p>
    <w:p w14:paraId="29D49DBB" w14:textId="77777777" w:rsidR="00305615" w:rsidRDefault="00305615" w:rsidP="00305615">
      <w:pPr>
        <w:numPr>
          <w:ilvl w:val="1"/>
          <w:numId w:val="6"/>
        </w:numPr>
        <w:tabs>
          <w:tab w:val="left" w:pos="851"/>
        </w:tabs>
        <w:spacing w:before="0" w:after="0" w:line="240" w:lineRule="auto"/>
        <w:ind w:left="851" w:hanging="851"/>
        <w:jc w:val="both"/>
        <w:rPr>
          <w:rFonts w:cs="Arial"/>
          <w:sz w:val="22"/>
        </w:rPr>
      </w:pPr>
      <w:r w:rsidRPr="003E5C07">
        <w:rPr>
          <w:rFonts w:cs="Arial"/>
          <w:sz w:val="22"/>
        </w:rPr>
        <w:t xml:space="preserve">This procurement is being carried out in accordance with the open procedure as set out in the Regulations. </w:t>
      </w:r>
    </w:p>
    <w:p w14:paraId="29A95220" w14:textId="02FD84D1" w:rsidR="003E5C07" w:rsidRPr="00E652C4" w:rsidRDefault="003E5C07" w:rsidP="00305615">
      <w:pPr>
        <w:tabs>
          <w:tab w:val="left" w:pos="851"/>
        </w:tabs>
        <w:spacing w:before="0" w:after="0" w:line="240" w:lineRule="auto"/>
        <w:ind w:left="851"/>
        <w:jc w:val="both"/>
        <w:rPr>
          <w:rFonts w:cs="Arial"/>
          <w:sz w:val="22"/>
        </w:rPr>
      </w:pPr>
    </w:p>
    <w:p w14:paraId="29A95221" w14:textId="46B1F88F" w:rsidR="003E5C07" w:rsidRPr="0007610E" w:rsidRDefault="003E5C07" w:rsidP="00D50890">
      <w:pPr>
        <w:numPr>
          <w:ilvl w:val="1"/>
          <w:numId w:val="6"/>
        </w:numPr>
        <w:tabs>
          <w:tab w:val="left" w:pos="851"/>
        </w:tabs>
        <w:spacing w:before="0" w:after="0" w:line="240" w:lineRule="auto"/>
        <w:ind w:left="851" w:hanging="851"/>
        <w:jc w:val="both"/>
        <w:rPr>
          <w:rFonts w:cs="Arial"/>
          <w:sz w:val="22"/>
        </w:rPr>
      </w:pPr>
      <w:r w:rsidRPr="003E5C07">
        <w:rPr>
          <w:rFonts w:cs="Arial"/>
          <w:sz w:val="22"/>
        </w:rPr>
        <w:t xml:space="preserve">The Authority is using </w:t>
      </w:r>
      <w:r w:rsidR="00D20417">
        <w:rPr>
          <w:rFonts w:cs="Arial"/>
          <w:sz w:val="22"/>
        </w:rPr>
        <w:t>ProContract</w:t>
      </w:r>
      <w:r w:rsidRPr="003E5C07">
        <w:rPr>
          <w:rFonts w:cs="Arial"/>
          <w:sz w:val="22"/>
        </w:rPr>
        <w:t xml:space="preserve"> for </w:t>
      </w:r>
      <w:r w:rsidR="009940CF">
        <w:rPr>
          <w:rFonts w:cs="Arial"/>
          <w:sz w:val="22"/>
        </w:rPr>
        <w:t>this procurement which means the</w:t>
      </w:r>
      <w:r w:rsidRPr="003E5C07">
        <w:rPr>
          <w:rFonts w:cs="Arial"/>
          <w:sz w:val="22"/>
        </w:rPr>
        <w:t xml:space="preserve"> </w:t>
      </w:r>
      <w:r w:rsidR="005E1707">
        <w:rPr>
          <w:rFonts w:cs="Arial"/>
          <w:sz w:val="22"/>
        </w:rPr>
        <w:t>ITT</w:t>
      </w:r>
      <w:r w:rsidRPr="003E5C07">
        <w:rPr>
          <w:rFonts w:cs="Arial"/>
          <w:sz w:val="22"/>
        </w:rPr>
        <w:t xml:space="preserve"> </w:t>
      </w:r>
      <w:r w:rsidR="00CD2B5A">
        <w:rPr>
          <w:rFonts w:cs="Arial"/>
          <w:sz w:val="22"/>
        </w:rPr>
        <w:t xml:space="preserve">and the forms for submitting a </w:t>
      </w:r>
      <w:r w:rsidR="003A392D">
        <w:rPr>
          <w:rFonts w:cs="Arial"/>
          <w:sz w:val="22"/>
        </w:rPr>
        <w:t>Response</w:t>
      </w:r>
      <w:r w:rsidR="00CD2B5A">
        <w:rPr>
          <w:rFonts w:cs="Arial"/>
          <w:sz w:val="22"/>
        </w:rPr>
        <w:t xml:space="preserve"> are</w:t>
      </w:r>
      <w:r w:rsidRPr="003E5C07">
        <w:rPr>
          <w:rFonts w:cs="Arial"/>
          <w:sz w:val="22"/>
        </w:rPr>
        <w:t xml:space="preserve"> only available in electronic form. It can be accessed via your web browser </w:t>
      </w:r>
      <w:hyperlink r:id="rId14" w:history="1">
        <w:r w:rsidR="00B74EF4" w:rsidRPr="009F48C1">
          <w:rPr>
            <w:rStyle w:val="Hyperlink"/>
            <w:rFonts w:cs="Arial"/>
            <w:sz w:val="22"/>
          </w:rPr>
          <w:t>https://procontract.due-north.com/</w:t>
        </w:r>
      </w:hyperlink>
      <w:r w:rsidR="00B74EF4">
        <w:rPr>
          <w:rFonts w:cs="Arial"/>
          <w:sz w:val="22"/>
        </w:rPr>
        <w:t xml:space="preserve"> </w:t>
      </w:r>
    </w:p>
    <w:p w14:paraId="29A95222" w14:textId="77777777" w:rsidR="002D201A" w:rsidRPr="003E5C07" w:rsidRDefault="002D201A" w:rsidP="00134F0E">
      <w:pPr>
        <w:tabs>
          <w:tab w:val="left" w:pos="851"/>
        </w:tabs>
        <w:spacing w:before="0" w:after="0" w:line="240" w:lineRule="auto"/>
        <w:jc w:val="both"/>
        <w:rPr>
          <w:rFonts w:cs="Arial"/>
          <w:sz w:val="22"/>
        </w:rPr>
      </w:pPr>
    </w:p>
    <w:p w14:paraId="29A95223" w14:textId="7BBD3163" w:rsidR="003E5C07" w:rsidRPr="003E5C07" w:rsidRDefault="003E5C07" w:rsidP="00D50890">
      <w:pPr>
        <w:numPr>
          <w:ilvl w:val="1"/>
          <w:numId w:val="6"/>
        </w:numPr>
        <w:tabs>
          <w:tab w:val="left" w:pos="851"/>
        </w:tabs>
        <w:spacing w:before="0" w:after="0" w:line="240" w:lineRule="auto"/>
        <w:ind w:left="851" w:hanging="851"/>
        <w:jc w:val="both"/>
        <w:rPr>
          <w:rFonts w:cs="Arial"/>
          <w:sz w:val="22"/>
        </w:rPr>
      </w:pPr>
      <w:r w:rsidRPr="003E5C07">
        <w:rPr>
          <w:rFonts w:cs="Arial"/>
          <w:sz w:val="22"/>
        </w:rPr>
        <w:t xml:space="preserve">Tenderers are required to </w:t>
      </w:r>
      <w:r w:rsidR="00267502">
        <w:rPr>
          <w:rFonts w:cs="Arial"/>
          <w:sz w:val="22"/>
        </w:rPr>
        <w:t xml:space="preserve">submit their </w:t>
      </w:r>
      <w:r w:rsidR="003A392D">
        <w:rPr>
          <w:rFonts w:cs="Arial"/>
          <w:sz w:val="22"/>
        </w:rPr>
        <w:t>Response</w:t>
      </w:r>
      <w:r w:rsidRPr="003E5C07">
        <w:rPr>
          <w:rFonts w:cs="Arial"/>
          <w:sz w:val="22"/>
        </w:rPr>
        <w:t xml:space="preserve"> in accordance with the instructions </w:t>
      </w:r>
      <w:r w:rsidR="00267502">
        <w:rPr>
          <w:rFonts w:cs="Arial"/>
          <w:sz w:val="22"/>
        </w:rPr>
        <w:t xml:space="preserve">set out in </w:t>
      </w:r>
      <w:r w:rsidR="00D20417">
        <w:rPr>
          <w:rFonts w:cs="Arial"/>
          <w:sz w:val="22"/>
        </w:rPr>
        <w:t>ProContract</w:t>
      </w:r>
      <w:r w:rsidR="00267502">
        <w:rPr>
          <w:rFonts w:cs="Arial"/>
          <w:sz w:val="22"/>
        </w:rPr>
        <w:t xml:space="preserve"> and this </w:t>
      </w:r>
      <w:r w:rsidR="005E1707">
        <w:rPr>
          <w:rFonts w:cs="Arial"/>
          <w:sz w:val="22"/>
        </w:rPr>
        <w:t>ITT</w:t>
      </w:r>
      <w:r w:rsidRPr="003E5C07">
        <w:rPr>
          <w:rFonts w:cs="Arial"/>
          <w:sz w:val="22"/>
        </w:rPr>
        <w:t>.</w:t>
      </w:r>
    </w:p>
    <w:p w14:paraId="29A95224" w14:textId="77777777" w:rsidR="002D201A" w:rsidRDefault="002D201A" w:rsidP="00134F0E">
      <w:pPr>
        <w:tabs>
          <w:tab w:val="left" w:pos="851"/>
        </w:tabs>
        <w:spacing w:before="0" w:after="0" w:line="240" w:lineRule="auto"/>
        <w:ind w:left="851"/>
        <w:jc w:val="both"/>
        <w:rPr>
          <w:rFonts w:cs="Arial"/>
          <w:sz w:val="22"/>
        </w:rPr>
      </w:pPr>
    </w:p>
    <w:p w14:paraId="29A95225" w14:textId="7878E821" w:rsidR="003E5C07" w:rsidRDefault="003E5C07" w:rsidP="00D50890">
      <w:pPr>
        <w:numPr>
          <w:ilvl w:val="1"/>
          <w:numId w:val="6"/>
        </w:numPr>
        <w:tabs>
          <w:tab w:val="left" w:pos="851"/>
        </w:tabs>
        <w:spacing w:before="0" w:after="0" w:line="240" w:lineRule="auto"/>
        <w:ind w:left="851" w:hanging="851"/>
        <w:jc w:val="both"/>
        <w:rPr>
          <w:rFonts w:cs="Arial"/>
          <w:sz w:val="22"/>
        </w:rPr>
      </w:pPr>
      <w:r w:rsidRPr="003E5C07">
        <w:rPr>
          <w:rFonts w:cs="Arial"/>
          <w:sz w:val="22"/>
        </w:rPr>
        <w:t xml:space="preserve">The information contained in the </w:t>
      </w:r>
      <w:r w:rsidR="005E1707">
        <w:rPr>
          <w:rFonts w:cs="Arial"/>
          <w:sz w:val="22"/>
        </w:rPr>
        <w:t>ITT</w:t>
      </w:r>
      <w:r w:rsidRPr="003E5C07">
        <w:rPr>
          <w:rFonts w:cs="Arial"/>
          <w:sz w:val="22"/>
        </w:rPr>
        <w:t xml:space="preserve"> is designed to ensure that all </w:t>
      </w:r>
      <w:r w:rsidR="003A392D">
        <w:rPr>
          <w:rFonts w:cs="Arial"/>
          <w:sz w:val="22"/>
        </w:rPr>
        <w:t>Response</w:t>
      </w:r>
      <w:r w:rsidRPr="003E5C07">
        <w:rPr>
          <w:rFonts w:cs="Arial"/>
          <w:sz w:val="22"/>
        </w:rPr>
        <w:t>s are given equal and fair consideration. It is important that Tenderers provide all the information asked for in the format and order specified so that the Authority can make an informed decision.</w:t>
      </w:r>
    </w:p>
    <w:p w14:paraId="29A95226" w14:textId="77777777" w:rsidR="00074BE2" w:rsidRPr="003E5C07" w:rsidRDefault="00074BE2" w:rsidP="00134F0E">
      <w:pPr>
        <w:tabs>
          <w:tab w:val="left" w:pos="851"/>
        </w:tabs>
        <w:spacing w:before="0" w:after="0" w:line="240" w:lineRule="auto"/>
        <w:ind w:left="851"/>
        <w:jc w:val="both"/>
        <w:rPr>
          <w:rFonts w:cs="Arial"/>
          <w:sz w:val="22"/>
        </w:rPr>
      </w:pPr>
    </w:p>
    <w:p w14:paraId="29A95227" w14:textId="09C17DE6" w:rsidR="003E5C07" w:rsidRDefault="003E5C07" w:rsidP="00D50890">
      <w:pPr>
        <w:numPr>
          <w:ilvl w:val="1"/>
          <w:numId w:val="6"/>
        </w:numPr>
        <w:tabs>
          <w:tab w:val="left" w:pos="851"/>
        </w:tabs>
        <w:spacing w:before="0" w:after="0" w:line="240" w:lineRule="auto"/>
        <w:ind w:left="851" w:hanging="851"/>
        <w:jc w:val="both"/>
        <w:rPr>
          <w:rFonts w:cs="Arial"/>
          <w:sz w:val="22"/>
        </w:rPr>
      </w:pPr>
      <w:r w:rsidRPr="003E5C07">
        <w:rPr>
          <w:rFonts w:cs="Arial"/>
          <w:sz w:val="22"/>
        </w:rPr>
        <w:t xml:space="preserve">Tenderers should read the </w:t>
      </w:r>
      <w:r w:rsidR="005E1707">
        <w:rPr>
          <w:rFonts w:cs="Arial"/>
          <w:sz w:val="22"/>
        </w:rPr>
        <w:t>ITT</w:t>
      </w:r>
      <w:r w:rsidRPr="003E5C07">
        <w:rPr>
          <w:rFonts w:cs="Arial"/>
          <w:sz w:val="22"/>
        </w:rPr>
        <w:t xml:space="preserve"> carefully before submitting a </w:t>
      </w:r>
      <w:r w:rsidR="003A392D">
        <w:rPr>
          <w:rFonts w:cs="Arial"/>
          <w:sz w:val="22"/>
        </w:rPr>
        <w:t>Response</w:t>
      </w:r>
      <w:r w:rsidRPr="003E5C07">
        <w:rPr>
          <w:rFonts w:cs="Arial"/>
          <w:sz w:val="22"/>
        </w:rPr>
        <w:t>.</w:t>
      </w:r>
      <w:r w:rsidR="009940CF">
        <w:rPr>
          <w:rFonts w:cs="Arial"/>
          <w:sz w:val="22"/>
        </w:rPr>
        <w:t xml:space="preserve"> </w:t>
      </w:r>
      <w:r w:rsidRPr="003E5C07">
        <w:rPr>
          <w:rFonts w:cs="Arial"/>
          <w:sz w:val="22"/>
        </w:rPr>
        <w:t>It sets out:</w:t>
      </w:r>
    </w:p>
    <w:p w14:paraId="29A95228" w14:textId="77777777" w:rsidR="00551C94" w:rsidRPr="003E5C07" w:rsidRDefault="00551C94" w:rsidP="00134F0E">
      <w:pPr>
        <w:tabs>
          <w:tab w:val="left" w:pos="851"/>
        </w:tabs>
        <w:spacing w:before="0" w:after="0" w:line="240" w:lineRule="auto"/>
        <w:ind w:left="851"/>
        <w:jc w:val="both"/>
        <w:rPr>
          <w:rFonts w:cs="Arial"/>
          <w:sz w:val="22"/>
        </w:rPr>
      </w:pPr>
    </w:p>
    <w:p w14:paraId="29A95229" w14:textId="77777777" w:rsidR="003E5C07" w:rsidRPr="003E5C07" w:rsidRDefault="003E5C07" w:rsidP="00D50890">
      <w:pPr>
        <w:pStyle w:val="ListParagraph"/>
        <w:numPr>
          <w:ilvl w:val="0"/>
          <w:numId w:val="11"/>
        </w:numPr>
        <w:tabs>
          <w:tab w:val="left" w:pos="567"/>
        </w:tabs>
        <w:spacing w:before="0" w:after="0" w:line="240" w:lineRule="auto"/>
        <w:ind w:left="1418" w:hanging="567"/>
        <w:jc w:val="both"/>
        <w:rPr>
          <w:rFonts w:cs="Arial"/>
          <w:sz w:val="22"/>
        </w:rPr>
      </w:pPr>
      <w:r w:rsidRPr="003E5C07">
        <w:rPr>
          <w:rFonts w:cs="Arial"/>
          <w:sz w:val="22"/>
        </w:rPr>
        <w:t>the Timetable and process for the procurement;</w:t>
      </w:r>
    </w:p>
    <w:p w14:paraId="29A9522A" w14:textId="77777777" w:rsidR="003E5C07" w:rsidRPr="003E5C07" w:rsidRDefault="003E5C07" w:rsidP="00D50890">
      <w:pPr>
        <w:pStyle w:val="ListParagraph"/>
        <w:numPr>
          <w:ilvl w:val="0"/>
          <w:numId w:val="11"/>
        </w:numPr>
        <w:tabs>
          <w:tab w:val="left" w:pos="567"/>
        </w:tabs>
        <w:spacing w:before="0" w:after="0" w:line="240" w:lineRule="auto"/>
        <w:ind w:left="1418" w:hanging="567"/>
        <w:jc w:val="both"/>
        <w:rPr>
          <w:rFonts w:cs="Arial"/>
          <w:sz w:val="22"/>
        </w:rPr>
      </w:pPr>
      <w:r w:rsidRPr="003E5C07">
        <w:rPr>
          <w:rFonts w:cs="Arial"/>
          <w:sz w:val="22"/>
        </w:rPr>
        <w:t xml:space="preserve">sufficient information to allow Tenderers to submit a compliant </w:t>
      </w:r>
      <w:r w:rsidR="003A392D">
        <w:rPr>
          <w:rFonts w:cs="Arial"/>
          <w:sz w:val="22"/>
        </w:rPr>
        <w:t>Response</w:t>
      </w:r>
      <w:r w:rsidRPr="003E5C07">
        <w:rPr>
          <w:rFonts w:cs="Arial"/>
          <w:sz w:val="22"/>
        </w:rPr>
        <w:t>;</w:t>
      </w:r>
    </w:p>
    <w:p w14:paraId="29A9522B" w14:textId="77777777" w:rsidR="003E5C07" w:rsidRPr="003E5C07" w:rsidRDefault="00A5592F" w:rsidP="00D50890">
      <w:pPr>
        <w:pStyle w:val="ListParagraph"/>
        <w:numPr>
          <w:ilvl w:val="0"/>
          <w:numId w:val="11"/>
        </w:numPr>
        <w:tabs>
          <w:tab w:val="left" w:pos="567"/>
        </w:tabs>
        <w:spacing w:before="0" w:after="0" w:line="240" w:lineRule="auto"/>
        <w:ind w:left="1418" w:hanging="567"/>
        <w:jc w:val="both"/>
        <w:rPr>
          <w:rFonts w:cs="Arial"/>
          <w:sz w:val="22"/>
        </w:rPr>
      </w:pPr>
      <w:r>
        <w:rPr>
          <w:rFonts w:cs="Arial"/>
          <w:sz w:val="22"/>
          <w:lang w:val="en-GB"/>
        </w:rPr>
        <w:t xml:space="preserve">information regarding the </w:t>
      </w:r>
      <w:r w:rsidR="003E5C07" w:rsidRPr="003E5C07">
        <w:rPr>
          <w:rFonts w:cs="Arial"/>
          <w:sz w:val="22"/>
        </w:rPr>
        <w:t xml:space="preserve">award criteria and evaluation criteria which will be used to assess the </w:t>
      </w:r>
      <w:r w:rsidR="003A392D">
        <w:rPr>
          <w:rFonts w:cs="Arial"/>
          <w:sz w:val="22"/>
        </w:rPr>
        <w:t>Response</w:t>
      </w:r>
      <w:r w:rsidR="003E5C07" w:rsidRPr="003E5C07">
        <w:rPr>
          <w:rFonts w:cs="Arial"/>
          <w:sz w:val="22"/>
        </w:rPr>
        <w:t>s; and</w:t>
      </w:r>
    </w:p>
    <w:p w14:paraId="29A9522C" w14:textId="77777777" w:rsidR="003E5C07" w:rsidRDefault="003E5C07" w:rsidP="00D50890">
      <w:pPr>
        <w:pStyle w:val="ListParagraph"/>
        <w:numPr>
          <w:ilvl w:val="0"/>
          <w:numId w:val="11"/>
        </w:numPr>
        <w:tabs>
          <w:tab w:val="left" w:pos="567"/>
        </w:tabs>
        <w:spacing w:before="0" w:after="0" w:line="240" w:lineRule="auto"/>
        <w:ind w:left="1418" w:hanging="567"/>
        <w:jc w:val="both"/>
        <w:rPr>
          <w:rFonts w:cs="Arial"/>
          <w:sz w:val="22"/>
        </w:rPr>
      </w:pPr>
      <w:r w:rsidRPr="003E5C07">
        <w:rPr>
          <w:rFonts w:cs="Arial"/>
          <w:sz w:val="22"/>
        </w:rPr>
        <w:t xml:space="preserve">the administrative arrangements for the receipt of </w:t>
      </w:r>
      <w:r w:rsidR="003A392D">
        <w:rPr>
          <w:rFonts w:cs="Arial"/>
          <w:sz w:val="22"/>
        </w:rPr>
        <w:t>Response</w:t>
      </w:r>
      <w:r w:rsidRPr="003E5C07">
        <w:rPr>
          <w:rFonts w:cs="Arial"/>
          <w:sz w:val="22"/>
        </w:rPr>
        <w:t>s.</w:t>
      </w:r>
    </w:p>
    <w:p w14:paraId="29A9522D" w14:textId="77777777" w:rsidR="002D201A" w:rsidRPr="003E5C07" w:rsidRDefault="002D201A" w:rsidP="00134F0E">
      <w:pPr>
        <w:pStyle w:val="ListParagraph"/>
        <w:tabs>
          <w:tab w:val="left" w:pos="567"/>
        </w:tabs>
        <w:spacing w:before="0" w:after="0" w:line="240" w:lineRule="auto"/>
        <w:ind w:left="1418"/>
        <w:jc w:val="both"/>
        <w:rPr>
          <w:rFonts w:cs="Arial"/>
          <w:sz w:val="22"/>
        </w:rPr>
      </w:pPr>
    </w:p>
    <w:p w14:paraId="29A9522E" w14:textId="77777777" w:rsidR="00536E2E" w:rsidRDefault="008E4F33" w:rsidP="00D50890">
      <w:pPr>
        <w:numPr>
          <w:ilvl w:val="1"/>
          <w:numId w:val="6"/>
        </w:numPr>
        <w:tabs>
          <w:tab w:val="left" w:pos="851"/>
        </w:tabs>
        <w:spacing w:before="0" w:after="0" w:line="240" w:lineRule="auto"/>
        <w:ind w:left="851" w:hanging="851"/>
        <w:jc w:val="both"/>
        <w:rPr>
          <w:rFonts w:cs="Arial"/>
          <w:sz w:val="22"/>
        </w:rPr>
      </w:pPr>
      <w:r>
        <w:rPr>
          <w:rFonts w:cs="Arial"/>
          <w:sz w:val="22"/>
        </w:rPr>
        <w:t xml:space="preserve">Tenderers </w:t>
      </w:r>
      <w:r w:rsidR="00CD2B5A">
        <w:rPr>
          <w:rFonts w:cs="Arial"/>
          <w:sz w:val="22"/>
        </w:rPr>
        <w:t xml:space="preserve">are </w:t>
      </w:r>
      <w:r>
        <w:rPr>
          <w:rFonts w:cs="Arial"/>
          <w:sz w:val="22"/>
        </w:rPr>
        <w:t xml:space="preserve">responsible for ensuring that they understand the requirements </w:t>
      </w:r>
      <w:r w:rsidR="00CD2B5A">
        <w:rPr>
          <w:rFonts w:cs="Arial"/>
          <w:sz w:val="22"/>
        </w:rPr>
        <w:t xml:space="preserve">for this procurement. </w:t>
      </w:r>
      <w:r w:rsidR="00F664B8">
        <w:rPr>
          <w:rFonts w:cs="Arial"/>
          <w:sz w:val="22"/>
        </w:rPr>
        <w:t>If</w:t>
      </w:r>
      <w:r w:rsidR="00CD2B5A">
        <w:rPr>
          <w:rFonts w:cs="Arial"/>
          <w:sz w:val="22"/>
        </w:rPr>
        <w:t xml:space="preserve"> any </w:t>
      </w:r>
      <w:r w:rsidR="00F664B8">
        <w:rPr>
          <w:rFonts w:cs="Arial"/>
          <w:sz w:val="22"/>
        </w:rPr>
        <w:t xml:space="preserve">information is unclear or </w:t>
      </w:r>
      <w:r w:rsidR="00CD2B5A">
        <w:rPr>
          <w:rFonts w:cs="Arial"/>
          <w:sz w:val="22"/>
        </w:rPr>
        <w:t xml:space="preserve">if a Tenderer considers that </w:t>
      </w:r>
      <w:r w:rsidR="00F664B8">
        <w:rPr>
          <w:rFonts w:cs="Arial"/>
          <w:sz w:val="22"/>
        </w:rPr>
        <w:t>insufficient</w:t>
      </w:r>
      <w:r w:rsidR="00CD2B5A">
        <w:rPr>
          <w:rFonts w:cs="Arial"/>
          <w:sz w:val="22"/>
        </w:rPr>
        <w:t xml:space="preserve"> information has been provided, it </w:t>
      </w:r>
      <w:r w:rsidR="00F664B8">
        <w:rPr>
          <w:rFonts w:cs="Arial"/>
          <w:sz w:val="22"/>
        </w:rPr>
        <w:t>should raise a query</w:t>
      </w:r>
      <w:r>
        <w:rPr>
          <w:rFonts w:cs="Arial"/>
          <w:sz w:val="22"/>
        </w:rPr>
        <w:t xml:space="preserve"> via</w:t>
      </w:r>
      <w:r w:rsidR="00CD2B5A">
        <w:rPr>
          <w:rFonts w:cs="Arial"/>
          <w:sz w:val="22"/>
        </w:rPr>
        <w:t xml:space="preserve"> the clarification</w:t>
      </w:r>
      <w:r>
        <w:rPr>
          <w:rFonts w:cs="Arial"/>
          <w:sz w:val="22"/>
        </w:rPr>
        <w:t xml:space="preserve"> process</w:t>
      </w:r>
      <w:r w:rsidR="00A5592F">
        <w:rPr>
          <w:rFonts w:cs="Arial"/>
          <w:sz w:val="22"/>
        </w:rPr>
        <w:t xml:space="preserve"> described</w:t>
      </w:r>
      <w:r w:rsidR="00A86EC1">
        <w:rPr>
          <w:rFonts w:cs="Arial"/>
          <w:sz w:val="22"/>
        </w:rPr>
        <w:t xml:space="preserve"> in clause 3.</w:t>
      </w:r>
      <w:r>
        <w:rPr>
          <w:rFonts w:cs="Arial"/>
          <w:sz w:val="22"/>
        </w:rPr>
        <w:t>3 below</w:t>
      </w:r>
      <w:r w:rsidR="00CD2B5A">
        <w:rPr>
          <w:rFonts w:cs="Arial"/>
          <w:sz w:val="22"/>
        </w:rPr>
        <w:t>.</w:t>
      </w:r>
    </w:p>
    <w:p w14:paraId="29A9522F" w14:textId="77777777" w:rsidR="00536E2E" w:rsidRDefault="00536E2E" w:rsidP="00134F0E">
      <w:pPr>
        <w:tabs>
          <w:tab w:val="left" w:pos="851"/>
        </w:tabs>
        <w:spacing w:before="0" w:after="0" w:line="240" w:lineRule="auto"/>
        <w:ind w:left="851"/>
        <w:jc w:val="both"/>
        <w:rPr>
          <w:rFonts w:cs="Arial"/>
          <w:sz w:val="22"/>
        </w:rPr>
      </w:pPr>
    </w:p>
    <w:p w14:paraId="29A95230" w14:textId="77777777" w:rsidR="003E5C07" w:rsidRPr="00536E2E" w:rsidRDefault="003E5C07" w:rsidP="00D50890">
      <w:pPr>
        <w:numPr>
          <w:ilvl w:val="1"/>
          <w:numId w:val="6"/>
        </w:numPr>
        <w:tabs>
          <w:tab w:val="left" w:pos="851"/>
        </w:tabs>
        <w:spacing w:before="0" w:after="0" w:line="240" w:lineRule="auto"/>
        <w:ind w:left="851" w:hanging="851"/>
        <w:jc w:val="both"/>
        <w:rPr>
          <w:rFonts w:cs="Arial"/>
          <w:sz w:val="22"/>
        </w:rPr>
      </w:pPr>
      <w:r w:rsidRPr="00536E2E">
        <w:rPr>
          <w:rFonts w:cs="Arial"/>
          <w:sz w:val="22"/>
        </w:rPr>
        <w:t xml:space="preserve">Tenderers are responsible for ensuring that they have submitted a complete and accurate </w:t>
      </w:r>
      <w:r w:rsidR="003A392D">
        <w:rPr>
          <w:rFonts w:cs="Arial"/>
          <w:sz w:val="22"/>
        </w:rPr>
        <w:t>Response</w:t>
      </w:r>
      <w:r w:rsidRPr="00536E2E">
        <w:rPr>
          <w:rFonts w:cs="Arial"/>
          <w:sz w:val="22"/>
        </w:rPr>
        <w:t xml:space="preserve"> and that prices quoted are arithmetically correct for the units stated.</w:t>
      </w:r>
    </w:p>
    <w:p w14:paraId="29A95231" w14:textId="77777777" w:rsidR="003E5C07" w:rsidRPr="003E5C07" w:rsidRDefault="003E5C07" w:rsidP="00134F0E">
      <w:pPr>
        <w:tabs>
          <w:tab w:val="left" w:pos="851"/>
        </w:tabs>
        <w:spacing w:before="0" w:after="0" w:line="240" w:lineRule="auto"/>
        <w:ind w:left="851" w:hanging="851"/>
        <w:jc w:val="both"/>
        <w:rPr>
          <w:rFonts w:cs="Arial"/>
          <w:sz w:val="22"/>
        </w:rPr>
      </w:pPr>
    </w:p>
    <w:p w14:paraId="29A95232" w14:textId="4CD83CE6" w:rsidR="003E5C07" w:rsidRPr="00316174" w:rsidRDefault="003E5C07" w:rsidP="00D50890">
      <w:pPr>
        <w:pStyle w:val="ListParagraph"/>
        <w:numPr>
          <w:ilvl w:val="1"/>
          <w:numId w:val="6"/>
        </w:numPr>
        <w:tabs>
          <w:tab w:val="left" w:pos="851"/>
        </w:tabs>
        <w:spacing w:before="0" w:after="0" w:line="240" w:lineRule="auto"/>
        <w:ind w:left="851" w:hanging="851"/>
        <w:jc w:val="both"/>
        <w:rPr>
          <w:rFonts w:cs="Arial"/>
          <w:sz w:val="22"/>
        </w:rPr>
      </w:pPr>
      <w:r w:rsidRPr="003E5C07">
        <w:rPr>
          <w:rFonts w:cs="Arial"/>
          <w:sz w:val="22"/>
        </w:rPr>
        <w:t xml:space="preserve">By submitting a </w:t>
      </w:r>
      <w:r w:rsidR="003A392D">
        <w:rPr>
          <w:rFonts w:cs="Arial"/>
          <w:sz w:val="22"/>
        </w:rPr>
        <w:t>Response</w:t>
      </w:r>
      <w:r w:rsidRPr="003E5C07">
        <w:rPr>
          <w:rFonts w:cs="Arial"/>
          <w:sz w:val="22"/>
        </w:rPr>
        <w:t>, Tenderers are deemed to accept the terms and conditions in th</w:t>
      </w:r>
      <w:r w:rsidR="009940CF">
        <w:rPr>
          <w:rFonts w:cs="Arial"/>
          <w:sz w:val="22"/>
        </w:rPr>
        <w:t>e</w:t>
      </w:r>
      <w:r w:rsidRPr="003E5C07">
        <w:rPr>
          <w:rFonts w:cs="Arial"/>
          <w:sz w:val="22"/>
        </w:rPr>
        <w:t xml:space="preserve"> </w:t>
      </w:r>
      <w:r w:rsidR="005E1707">
        <w:rPr>
          <w:rFonts w:cs="Arial"/>
          <w:sz w:val="22"/>
        </w:rPr>
        <w:t>ITT</w:t>
      </w:r>
      <w:r w:rsidRPr="003E5C07">
        <w:rPr>
          <w:rFonts w:cs="Arial"/>
          <w:sz w:val="22"/>
        </w:rPr>
        <w:t xml:space="preserve">. Failure to comply with the instructions set out in the </w:t>
      </w:r>
      <w:r w:rsidR="005E1707">
        <w:rPr>
          <w:rFonts w:cs="Arial"/>
          <w:sz w:val="22"/>
        </w:rPr>
        <w:t>ITT</w:t>
      </w:r>
      <w:r w:rsidRPr="003E5C07">
        <w:rPr>
          <w:rFonts w:cs="Arial"/>
          <w:sz w:val="22"/>
        </w:rPr>
        <w:t xml:space="preserve"> </w:t>
      </w:r>
      <w:r w:rsidR="00CD2B5A">
        <w:rPr>
          <w:rFonts w:cs="Arial"/>
          <w:sz w:val="22"/>
          <w:lang w:val="en-GB"/>
        </w:rPr>
        <w:t xml:space="preserve">or the provision of false, inaccurate or misleading information, </w:t>
      </w:r>
      <w:r w:rsidRPr="003E5C07">
        <w:rPr>
          <w:rFonts w:cs="Arial"/>
          <w:sz w:val="22"/>
        </w:rPr>
        <w:t xml:space="preserve">may result in the Tenderer’s exclusion from this procurement. </w:t>
      </w:r>
    </w:p>
    <w:p w14:paraId="29A95233" w14:textId="77777777" w:rsidR="000E75BA" w:rsidRDefault="000E75BA" w:rsidP="00134F0E">
      <w:pPr>
        <w:pStyle w:val="ListParagraph"/>
        <w:spacing w:before="0" w:after="0" w:line="240" w:lineRule="auto"/>
        <w:jc w:val="both"/>
        <w:rPr>
          <w:rFonts w:cs="Arial"/>
          <w:sz w:val="22"/>
        </w:rPr>
      </w:pPr>
    </w:p>
    <w:p w14:paraId="29A95234" w14:textId="038BF838" w:rsidR="000E75BA" w:rsidRPr="003E5C07" w:rsidRDefault="000E75BA" w:rsidP="00D50890">
      <w:pPr>
        <w:numPr>
          <w:ilvl w:val="1"/>
          <w:numId w:val="6"/>
        </w:numPr>
        <w:tabs>
          <w:tab w:val="left" w:pos="851"/>
        </w:tabs>
        <w:spacing w:before="0" w:after="0" w:line="240" w:lineRule="auto"/>
        <w:ind w:left="851" w:hanging="851"/>
        <w:jc w:val="both"/>
        <w:rPr>
          <w:rFonts w:cs="Arial"/>
          <w:sz w:val="22"/>
        </w:rPr>
      </w:pPr>
      <w:r>
        <w:rPr>
          <w:rFonts w:cs="Arial"/>
          <w:sz w:val="22"/>
        </w:rPr>
        <w:t xml:space="preserve">If there is any conflict between the information set out in the </w:t>
      </w:r>
      <w:r w:rsidR="005E1707">
        <w:rPr>
          <w:rFonts w:cs="Arial"/>
          <w:sz w:val="22"/>
        </w:rPr>
        <w:t>ITT</w:t>
      </w:r>
      <w:r>
        <w:rPr>
          <w:rFonts w:cs="Arial"/>
          <w:sz w:val="22"/>
        </w:rPr>
        <w:t xml:space="preserve"> and the information displayed in </w:t>
      </w:r>
      <w:r w:rsidR="00D20417">
        <w:rPr>
          <w:rFonts w:cs="Arial"/>
          <w:sz w:val="22"/>
        </w:rPr>
        <w:t>ProContract</w:t>
      </w:r>
      <w:r>
        <w:rPr>
          <w:rFonts w:cs="Arial"/>
          <w:sz w:val="22"/>
        </w:rPr>
        <w:t xml:space="preserve">, the information set out in the </w:t>
      </w:r>
      <w:r w:rsidR="005E1707">
        <w:rPr>
          <w:rFonts w:cs="Arial"/>
          <w:sz w:val="22"/>
        </w:rPr>
        <w:t>ITT</w:t>
      </w:r>
      <w:r>
        <w:rPr>
          <w:rFonts w:cs="Arial"/>
          <w:sz w:val="22"/>
        </w:rPr>
        <w:t xml:space="preserve"> shall take precedence over the information displayed in </w:t>
      </w:r>
      <w:r w:rsidR="00D20417">
        <w:rPr>
          <w:rFonts w:cs="Arial"/>
          <w:sz w:val="22"/>
        </w:rPr>
        <w:t>ProContract</w:t>
      </w:r>
      <w:r>
        <w:rPr>
          <w:rFonts w:cs="Arial"/>
          <w:sz w:val="22"/>
        </w:rPr>
        <w:t>.</w:t>
      </w:r>
    </w:p>
    <w:p w14:paraId="29A95235" w14:textId="77777777" w:rsidR="003E5C07" w:rsidRPr="003E5C07" w:rsidRDefault="003E5C07" w:rsidP="00134F0E">
      <w:pPr>
        <w:pStyle w:val="ListParagraph"/>
        <w:tabs>
          <w:tab w:val="left" w:pos="567"/>
        </w:tabs>
        <w:spacing w:before="0" w:after="0" w:line="240" w:lineRule="auto"/>
        <w:ind w:left="360"/>
        <w:jc w:val="both"/>
        <w:rPr>
          <w:rFonts w:cs="Arial"/>
          <w:sz w:val="22"/>
        </w:rPr>
      </w:pPr>
    </w:p>
    <w:p w14:paraId="29A95236" w14:textId="77777777" w:rsidR="003E5C07" w:rsidRPr="003E5C07" w:rsidRDefault="003E5C07" w:rsidP="00134F0E">
      <w:pPr>
        <w:spacing w:before="0" w:after="0" w:line="240" w:lineRule="auto"/>
        <w:jc w:val="both"/>
        <w:rPr>
          <w:rFonts w:cs="Arial"/>
          <w:b/>
          <w:sz w:val="22"/>
        </w:rPr>
      </w:pPr>
      <w:r w:rsidRPr="003E5C07">
        <w:rPr>
          <w:rFonts w:cs="Arial"/>
          <w:b/>
          <w:sz w:val="22"/>
        </w:rPr>
        <w:t xml:space="preserve">PART 2: PROPOSED TIMETABLE AND ADMINISTRATIVE ARRANGEMENTS </w:t>
      </w:r>
    </w:p>
    <w:p w14:paraId="29A95237" w14:textId="77777777" w:rsidR="003E5C07" w:rsidRPr="003E5C07" w:rsidRDefault="003E5C07" w:rsidP="00134F0E">
      <w:pPr>
        <w:spacing w:before="0" w:after="0" w:line="240" w:lineRule="auto"/>
        <w:jc w:val="both"/>
        <w:rPr>
          <w:rFonts w:cs="Arial"/>
          <w:b/>
          <w:sz w:val="22"/>
        </w:rPr>
      </w:pPr>
    </w:p>
    <w:p w14:paraId="29A95238" w14:textId="77777777" w:rsidR="003E5C07" w:rsidRPr="003E5C07" w:rsidRDefault="003E5C07" w:rsidP="00134F0E">
      <w:pPr>
        <w:tabs>
          <w:tab w:val="left" w:pos="851"/>
        </w:tabs>
        <w:spacing w:before="0" w:after="0" w:line="240" w:lineRule="auto"/>
        <w:ind w:left="851" w:hanging="851"/>
        <w:jc w:val="both"/>
        <w:rPr>
          <w:rFonts w:cs="Arial"/>
          <w:sz w:val="22"/>
        </w:rPr>
      </w:pPr>
      <w:r w:rsidRPr="003E5C07">
        <w:rPr>
          <w:rFonts w:cs="Arial"/>
          <w:sz w:val="22"/>
        </w:rPr>
        <w:t>2.1</w:t>
      </w:r>
      <w:r w:rsidR="002D201A">
        <w:rPr>
          <w:rFonts w:cs="Arial"/>
          <w:sz w:val="22"/>
        </w:rPr>
        <w:tab/>
      </w:r>
      <w:r w:rsidRPr="003E5C07">
        <w:rPr>
          <w:rFonts w:cs="Arial"/>
          <w:sz w:val="22"/>
        </w:rPr>
        <w:t>The Timetable below is subject to change by the Authority. Tenderers will be informed accordingly.</w:t>
      </w:r>
    </w:p>
    <w:p w14:paraId="29A95239" w14:textId="77777777" w:rsidR="003E5C07" w:rsidRPr="003E5C07" w:rsidRDefault="003E5C07" w:rsidP="00134F0E">
      <w:pPr>
        <w:spacing w:before="0" w:after="0" w:line="240" w:lineRule="auto"/>
        <w:jc w:val="both"/>
        <w:rPr>
          <w:rFonts w:cs="Arial"/>
          <w:b/>
          <w:sz w:val="22"/>
        </w:rPr>
      </w:pPr>
    </w:p>
    <w:tbl>
      <w:tblPr>
        <w:tblW w:w="8646" w:type="dxa"/>
        <w:tblInd w:w="959" w:type="dxa"/>
        <w:tblLook w:val="04A0" w:firstRow="1" w:lastRow="0" w:firstColumn="1" w:lastColumn="0" w:noHBand="0" w:noVBand="1"/>
      </w:tblPr>
      <w:tblGrid>
        <w:gridCol w:w="4819"/>
        <w:gridCol w:w="1158"/>
        <w:gridCol w:w="2669"/>
      </w:tblGrid>
      <w:tr w:rsidR="003E5C07" w:rsidRPr="003E5C07" w14:paraId="29A9523D" w14:textId="77777777" w:rsidTr="006860E0">
        <w:trPr>
          <w:trHeight w:val="285"/>
        </w:trPr>
        <w:tc>
          <w:tcPr>
            <w:tcW w:w="48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9523A" w14:textId="3835145F"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 xml:space="preserve">Issue </w:t>
            </w:r>
            <w:r w:rsidR="005E1707">
              <w:rPr>
                <w:rFonts w:cs="Arial"/>
                <w:sz w:val="22"/>
                <w:lang w:eastAsia="en-GB"/>
              </w:rPr>
              <w:t>ITT</w:t>
            </w:r>
          </w:p>
        </w:tc>
        <w:tc>
          <w:tcPr>
            <w:tcW w:w="1158" w:type="dxa"/>
            <w:tcBorders>
              <w:top w:val="single" w:sz="4" w:space="0" w:color="auto"/>
              <w:left w:val="nil"/>
              <w:bottom w:val="single" w:sz="4" w:space="0" w:color="auto"/>
              <w:right w:val="single" w:sz="4" w:space="0" w:color="auto"/>
            </w:tcBorders>
            <w:shd w:val="clear" w:color="000000" w:fill="FFFFFF"/>
            <w:noWrap/>
            <w:vAlign w:val="center"/>
            <w:hideMark/>
          </w:tcPr>
          <w:p w14:paraId="29A9523B"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 </w:t>
            </w:r>
          </w:p>
        </w:tc>
        <w:tc>
          <w:tcPr>
            <w:tcW w:w="2669" w:type="dxa"/>
            <w:tcBorders>
              <w:top w:val="single" w:sz="4" w:space="0" w:color="auto"/>
              <w:left w:val="nil"/>
              <w:bottom w:val="single" w:sz="4" w:space="0" w:color="auto"/>
              <w:right w:val="single" w:sz="4" w:space="0" w:color="auto"/>
            </w:tcBorders>
            <w:shd w:val="clear" w:color="000000" w:fill="FFFFFF"/>
            <w:noWrap/>
            <w:vAlign w:val="center"/>
          </w:tcPr>
          <w:p w14:paraId="29A9523C" w14:textId="4BC3AC6E" w:rsidR="003E5C07" w:rsidRPr="00A12098" w:rsidRDefault="00481F9F" w:rsidP="00134F0E">
            <w:pPr>
              <w:spacing w:before="0" w:after="0" w:line="240" w:lineRule="auto"/>
              <w:jc w:val="both"/>
              <w:rPr>
                <w:rFonts w:cs="Arial"/>
                <w:iCs/>
                <w:color w:val="000000" w:themeColor="text1"/>
                <w:sz w:val="22"/>
                <w:lang w:eastAsia="en-GB"/>
              </w:rPr>
            </w:pPr>
            <w:r>
              <w:rPr>
                <w:rFonts w:cs="Arial"/>
                <w:iCs/>
                <w:color w:val="000000" w:themeColor="text1"/>
                <w:sz w:val="22"/>
                <w:lang w:eastAsia="en-GB"/>
              </w:rPr>
              <w:t>30</w:t>
            </w:r>
            <w:r w:rsidRPr="00481F9F">
              <w:rPr>
                <w:rFonts w:cs="Arial"/>
                <w:iCs/>
                <w:color w:val="000000" w:themeColor="text1"/>
                <w:sz w:val="22"/>
                <w:vertAlign w:val="superscript"/>
                <w:lang w:eastAsia="en-GB"/>
              </w:rPr>
              <w:t>th</w:t>
            </w:r>
            <w:r>
              <w:rPr>
                <w:rFonts w:cs="Arial"/>
                <w:iCs/>
                <w:color w:val="000000" w:themeColor="text1"/>
                <w:sz w:val="22"/>
                <w:lang w:eastAsia="en-GB"/>
              </w:rPr>
              <w:t xml:space="preserve"> January</w:t>
            </w:r>
          </w:p>
        </w:tc>
      </w:tr>
      <w:tr w:rsidR="003E5C07" w:rsidRPr="003E5C07" w14:paraId="29A95241" w14:textId="77777777" w:rsidTr="006860E0">
        <w:trPr>
          <w:trHeight w:val="285"/>
        </w:trPr>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A9523E" w14:textId="77777777"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Deadline for clarification questions from interested parties </w:t>
            </w:r>
          </w:p>
        </w:tc>
        <w:tc>
          <w:tcPr>
            <w:tcW w:w="1158" w:type="dxa"/>
            <w:tcBorders>
              <w:top w:val="nil"/>
              <w:left w:val="nil"/>
              <w:bottom w:val="single" w:sz="4" w:space="0" w:color="auto"/>
              <w:right w:val="single" w:sz="4" w:space="0" w:color="auto"/>
            </w:tcBorders>
            <w:shd w:val="clear" w:color="auto" w:fill="auto"/>
            <w:noWrap/>
            <w:vAlign w:val="center"/>
            <w:hideMark/>
          </w:tcPr>
          <w:p w14:paraId="29A9523F"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Date</w:t>
            </w:r>
          </w:p>
        </w:tc>
        <w:tc>
          <w:tcPr>
            <w:tcW w:w="2669" w:type="dxa"/>
            <w:tcBorders>
              <w:top w:val="nil"/>
              <w:left w:val="nil"/>
              <w:bottom w:val="single" w:sz="4" w:space="0" w:color="auto"/>
              <w:right w:val="single" w:sz="4" w:space="0" w:color="auto"/>
            </w:tcBorders>
            <w:shd w:val="clear" w:color="auto" w:fill="auto"/>
            <w:noWrap/>
            <w:vAlign w:val="center"/>
          </w:tcPr>
          <w:p w14:paraId="29A95240" w14:textId="0D8F91D7" w:rsidR="003E5C07" w:rsidRPr="00D65A6B" w:rsidRDefault="00481F9F" w:rsidP="00C14EA1">
            <w:pPr>
              <w:spacing w:before="0" w:after="0" w:line="240" w:lineRule="auto"/>
              <w:jc w:val="both"/>
              <w:rPr>
                <w:rFonts w:cs="Arial"/>
                <w:iCs/>
                <w:color w:val="000000" w:themeColor="text1"/>
                <w:sz w:val="22"/>
                <w:highlight w:val="yellow"/>
                <w:lang w:eastAsia="en-GB"/>
              </w:rPr>
            </w:pPr>
            <w:r>
              <w:rPr>
                <w:rFonts w:cs="Arial"/>
                <w:iCs/>
                <w:color w:val="000000" w:themeColor="text1"/>
                <w:sz w:val="22"/>
                <w:lang w:eastAsia="en-GB"/>
              </w:rPr>
              <w:t>7</w:t>
            </w:r>
            <w:r w:rsidRPr="00481F9F">
              <w:rPr>
                <w:rFonts w:cs="Arial"/>
                <w:iCs/>
                <w:color w:val="000000" w:themeColor="text1"/>
                <w:sz w:val="22"/>
                <w:vertAlign w:val="superscript"/>
                <w:lang w:eastAsia="en-GB"/>
              </w:rPr>
              <w:t>th</w:t>
            </w:r>
            <w:r>
              <w:rPr>
                <w:rFonts w:cs="Arial"/>
                <w:iCs/>
                <w:color w:val="000000" w:themeColor="text1"/>
                <w:sz w:val="22"/>
                <w:lang w:eastAsia="en-GB"/>
              </w:rPr>
              <w:t xml:space="preserve"> February</w:t>
            </w:r>
          </w:p>
        </w:tc>
      </w:tr>
      <w:tr w:rsidR="003E5C07" w:rsidRPr="003E5C07" w14:paraId="29A95245" w14:textId="77777777" w:rsidTr="006860E0">
        <w:trPr>
          <w:trHeight w:val="285"/>
        </w:trPr>
        <w:tc>
          <w:tcPr>
            <w:tcW w:w="4819" w:type="dxa"/>
            <w:vMerge/>
            <w:tcBorders>
              <w:top w:val="nil"/>
              <w:left w:val="single" w:sz="4" w:space="0" w:color="auto"/>
              <w:bottom w:val="single" w:sz="4" w:space="0" w:color="000000"/>
              <w:right w:val="single" w:sz="4" w:space="0" w:color="auto"/>
            </w:tcBorders>
            <w:vAlign w:val="center"/>
            <w:hideMark/>
          </w:tcPr>
          <w:p w14:paraId="29A95242" w14:textId="77777777" w:rsidR="003E5C07" w:rsidRPr="00A12098" w:rsidRDefault="003E5C07" w:rsidP="00134F0E">
            <w:pPr>
              <w:spacing w:before="0" w:after="0" w:line="240" w:lineRule="auto"/>
              <w:jc w:val="both"/>
              <w:rPr>
                <w:rFonts w:cs="Arial"/>
                <w:sz w:val="22"/>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29A95243" w14:textId="77777777" w:rsidR="003E5C07" w:rsidRPr="008E3A5B" w:rsidRDefault="003E5C07" w:rsidP="00134F0E">
            <w:pPr>
              <w:spacing w:before="0" w:after="0" w:line="240" w:lineRule="auto"/>
              <w:jc w:val="both"/>
              <w:rPr>
                <w:rFonts w:cs="Arial"/>
                <w:color w:val="000000"/>
                <w:sz w:val="22"/>
                <w:lang w:eastAsia="en-GB"/>
              </w:rPr>
            </w:pPr>
            <w:r w:rsidRPr="008E3A5B">
              <w:rPr>
                <w:rFonts w:cs="Arial"/>
                <w:color w:val="000000"/>
                <w:sz w:val="22"/>
                <w:lang w:eastAsia="en-GB"/>
              </w:rPr>
              <w:t>Time</w:t>
            </w:r>
          </w:p>
        </w:tc>
        <w:tc>
          <w:tcPr>
            <w:tcW w:w="2669" w:type="dxa"/>
            <w:tcBorders>
              <w:top w:val="nil"/>
              <w:left w:val="nil"/>
              <w:bottom w:val="single" w:sz="4" w:space="0" w:color="auto"/>
              <w:right w:val="single" w:sz="4" w:space="0" w:color="auto"/>
            </w:tcBorders>
            <w:shd w:val="clear" w:color="auto" w:fill="auto"/>
            <w:noWrap/>
            <w:vAlign w:val="center"/>
          </w:tcPr>
          <w:p w14:paraId="29A95244" w14:textId="7729F316" w:rsidR="003E5C07" w:rsidRPr="008E3A5B" w:rsidRDefault="00484498" w:rsidP="00134F0E">
            <w:pPr>
              <w:spacing w:before="0" w:after="0" w:line="240" w:lineRule="auto"/>
              <w:jc w:val="both"/>
              <w:rPr>
                <w:rFonts w:cs="Arial"/>
                <w:iCs/>
                <w:color w:val="000000" w:themeColor="text1"/>
                <w:sz w:val="22"/>
                <w:lang w:eastAsia="en-GB"/>
              </w:rPr>
            </w:pPr>
            <w:r w:rsidRPr="008E3A5B">
              <w:rPr>
                <w:rFonts w:cs="Arial"/>
                <w:iCs/>
                <w:color w:val="000000" w:themeColor="text1"/>
                <w:sz w:val="22"/>
                <w:lang w:eastAsia="en-GB"/>
              </w:rPr>
              <w:t>12.00pm</w:t>
            </w:r>
          </w:p>
        </w:tc>
      </w:tr>
      <w:tr w:rsidR="003E5C07" w:rsidRPr="003E5C07" w14:paraId="29A95249" w14:textId="77777777" w:rsidTr="006860E0">
        <w:trPr>
          <w:trHeight w:val="285"/>
        </w:trPr>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A95246" w14:textId="77777777"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 xml:space="preserve">Deadline for </w:t>
            </w:r>
            <w:r w:rsidR="003A392D" w:rsidRPr="00A12098">
              <w:rPr>
                <w:rFonts w:cs="Arial"/>
                <w:sz w:val="22"/>
                <w:lang w:eastAsia="en-GB"/>
              </w:rPr>
              <w:t>Response</w:t>
            </w:r>
            <w:r w:rsidRPr="00A12098">
              <w:rPr>
                <w:rFonts w:cs="Arial"/>
                <w:sz w:val="22"/>
                <w:lang w:eastAsia="en-GB"/>
              </w:rPr>
              <w:t xml:space="preserve">s </w:t>
            </w:r>
          </w:p>
        </w:tc>
        <w:tc>
          <w:tcPr>
            <w:tcW w:w="1158" w:type="dxa"/>
            <w:tcBorders>
              <w:top w:val="nil"/>
              <w:left w:val="nil"/>
              <w:bottom w:val="single" w:sz="4" w:space="0" w:color="auto"/>
              <w:right w:val="single" w:sz="4" w:space="0" w:color="auto"/>
            </w:tcBorders>
            <w:shd w:val="clear" w:color="auto" w:fill="auto"/>
            <w:noWrap/>
            <w:vAlign w:val="center"/>
            <w:hideMark/>
          </w:tcPr>
          <w:p w14:paraId="29A95247"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Date</w:t>
            </w:r>
          </w:p>
        </w:tc>
        <w:tc>
          <w:tcPr>
            <w:tcW w:w="2669" w:type="dxa"/>
            <w:tcBorders>
              <w:top w:val="nil"/>
              <w:left w:val="nil"/>
              <w:bottom w:val="single" w:sz="4" w:space="0" w:color="auto"/>
              <w:right w:val="single" w:sz="4" w:space="0" w:color="auto"/>
            </w:tcBorders>
            <w:shd w:val="clear" w:color="auto" w:fill="auto"/>
            <w:noWrap/>
            <w:vAlign w:val="center"/>
          </w:tcPr>
          <w:p w14:paraId="29A95248" w14:textId="6BD93230" w:rsidR="003E5C07" w:rsidRPr="00A12098" w:rsidRDefault="00481F9F" w:rsidP="00771683">
            <w:pPr>
              <w:spacing w:before="0" w:after="0" w:line="240" w:lineRule="auto"/>
              <w:jc w:val="both"/>
              <w:rPr>
                <w:rFonts w:cs="Arial"/>
                <w:iCs/>
                <w:color w:val="000000" w:themeColor="text1"/>
                <w:sz w:val="22"/>
                <w:lang w:eastAsia="en-GB"/>
              </w:rPr>
            </w:pPr>
            <w:r>
              <w:rPr>
                <w:rFonts w:cs="Arial"/>
                <w:iCs/>
                <w:color w:val="000000" w:themeColor="text1"/>
                <w:sz w:val="22"/>
                <w:lang w:eastAsia="en-GB"/>
              </w:rPr>
              <w:t>13</w:t>
            </w:r>
            <w:r w:rsidRPr="00481F9F">
              <w:rPr>
                <w:rFonts w:cs="Arial"/>
                <w:iCs/>
                <w:color w:val="000000" w:themeColor="text1"/>
                <w:sz w:val="22"/>
                <w:vertAlign w:val="superscript"/>
                <w:lang w:eastAsia="en-GB"/>
              </w:rPr>
              <w:t>th</w:t>
            </w:r>
            <w:r>
              <w:rPr>
                <w:rFonts w:cs="Arial"/>
                <w:iCs/>
                <w:color w:val="000000" w:themeColor="text1"/>
                <w:sz w:val="22"/>
                <w:lang w:eastAsia="en-GB"/>
              </w:rPr>
              <w:t xml:space="preserve"> February</w:t>
            </w:r>
          </w:p>
        </w:tc>
      </w:tr>
      <w:tr w:rsidR="003E5C07" w:rsidRPr="003E5C07" w14:paraId="29A9524D" w14:textId="77777777" w:rsidTr="006860E0">
        <w:trPr>
          <w:trHeight w:val="285"/>
        </w:trPr>
        <w:tc>
          <w:tcPr>
            <w:tcW w:w="4819" w:type="dxa"/>
            <w:vMerge/>
            <w:tcBorders>
              <w:top w:val="nil"/>
              <w:left w:val="single" w:sz="4" w:space="0" w:color="auto"/>
              <w:bottom w:val="single" w:sz="4" w:space="0" w:color="000000"/>
              <w:right w:val="single" w:sz="4" w:space="0" w:color="auto"/>
            </w:tcBorders>
            <w:vAlign w:val="center"/>
            <w:hideMark/>
          </w:tcPr>
          <w:p w14:paraId="29A9524A" w14:textId="77777777" w:rsidR="003E5C07" w:rsidRPr="00A12098" w:rsidRDefault="003E5C07" w:rsidP="00134F0E">
            <w:pPr>
              <w:spacing w:before="0" w:after="0" w:line="240" w:lineRule="auto"/>
              <w:jc w:val="both"/>
              <w:rPr>
                <w:rFonts w:cs="Arial"/>
                <w:sz w:val="22"/>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29A9524B"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Time</w:t>
            </w:r>
          </w:p>
        </w:tc>
        <w:tc>
          <w:tcPr>
            <w:tcW w:w="2669" w:type="dxa"/>
            <w:tcBorders>
              <w:top w:val="nil"/>
              <w:left w:val="nil"/>
              <w:bottom w:val="single" w:sz="4" w:space="0" w:color="auto"/>
              <w:right w:val="single" w:sz="4" w:space="0" w:color="auto"/>
            </w:tcBorders>
            <w:shd w:val="clear" w:color="auto" w:fill="auto"/>
            <w:noWrap/>
            <w:vAlign w:val="center"/>
          </w:tcPr>
          <w:p w14:paraId="29A9524C" w14:textId="2E04F7CF" w:rsidR="003E5C07" w:rsidRPr="00A12098" w:rsidRDefault="004D5583" w:rsidP="00134F0E">
            <w:pPr>
              <w:spacing w:before="0" w:after="0" w:line="240" w:lineRule="auto"/>
              <w:jc w:val="both"/>
              <w:rPr>
                <w:rFonts w:cs="Arial"/>
                <w:iCs/>
                <w:color w:val="000000" w:themeColor="text1"/>
                <w:sz w:val="22"/>
                <w:lang w:eastAsia="en-GB"/>
              </w:rPr>
            </w:pPr>
            <w:r w:rsidRPr="00A12098">
              <w:rPr>
                <w:rFonts w:cs="Arial"/>
                <w:iCs/>
                <w:color w:val="000000" w:themeColor="text1"/>
                <w:sz w:val="22"/>
                <w:lang w:eastAsia="en-GB"/>
              </w:rPr>
              <w:t>12.00pm</w:t>
            </w:r>
          </w:p>
        </w:tc>
      </w:tr>
      <w:tr w:rsidR="003E5C07" w:rsidRPr="003E5C07" w14:paraId="29A95251" w14:textId="77777777" w:rsidTr="006860E0">
        <w:trPr>
          <w:trHeight w:val="285"/>
        </w:trPr>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A9524E" w14:textId="77777777" w:rsidR="003E5C07" w:rsidRPr="00A12098" w:rsidRDefault="003E5C07" w:rsidP="001927A0">
            <w:pPr>
              <w:spacing w:before="0" w:after="0" w:line="240" w:lineRule="auto"/>
              <w:jc w:val="both"/>
              <w:rPr>
                <w:rFonts w:cs="Arial"/>
                <w:sz w:val="22"/>
                <w:lang w:eastAsia="en-GB"/>
              </w:rPr>
            </w:pPr>
            <w:r w:rsidRPr="00A12098">
              <w:rPr>
                <w:rFonts w:cs="Arial"/>
                <w:sz w:val="22"/>
                <w:lang w:eastAsia="en-GB"/>
              </w:rPr>
              <w:t xml:space="preserve">Evaluation of </w:t>
            </w:r>
            <w:r w:rsidR="003A392D" w:rsidRPr="00A12098">
              <w:rPr>
                <w:rFonts w:cs="Arial"/>
                <w:sz w:val="22"/>
                <w:lang w:eastAsia="en-GB"/>
              </w:rPr>
              <w:t>Response</w:t>
            </w:r>
            <w:r w:rsidRPr="00A12098">
              <w:rPr>
                <w:rFonts w:cs="Arial"/>
                <w:sz w:val="22"/>
                <w:lang w:eastAsia="en-GB"/>
              </w:rPr>
              <w:t xml:space="preserve">s </w:t>
            </w:r>
          </w:p>
        </w:tc>
        <w:tc>
          <w:tcPr>
            <w:tcW w:w="1158" w:type="dxa"/>
            <w:tcBorders>
              <w:top w:val="nil"/>
              <w:left w:val="nil"/>
              <w:bottom w:val="single" w:sz="4" w:space="0" w:color="auto"/>
              <w:right w:val="single" w:sz="4" w:space="0" w:color="auto"/>
            </w:tcBorders>
            <w:shd w:val="clear" w:color="auto" w:fill="auto"/>
            <w:noWrap/>
            <w:vAlign w:val="center"/>
            <w:hideMark/>
          </w:tcPr>
          <w:p w14:paraId="29A9524F"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Start</w:t>
            </w:r>
          </w:p>
        </w:tc>
        <w:tc>
          <w:tcPr>
            <w:tcW w:w="2669" w:type="dxa"/>
            <w:tcBorders>
              <w:top w:val="nil"/>
              <w:left w:val="nil"/>
              <w:bottom w:val="single" w:sz="4" w:space="0" w:color="auto"/>
              <w:right w:val="single" w:sz="4" w:space="0" w:color="auto"/>
            </w:tcBorders>
            <w:shd w:val="clear" w:color="auto" w:fill="auto"/>
            <w:noWrap/>
            <w:vAlign w:val="center"/>
          </w:tcPr>
          <w:p w14:paraId="29A95250" w14:textId="412792CA" w:rsidR="003E5C07" w:rsidRPr="00A12098" w:rsidRDefault="00481F9F" w:rsidP="00E61C61">
            <w:pPr>
              <w:spacing w:before="0" w:after="0" w:line="240" w:lineRule="auto"/>
              <w:jc w:val="both"/>
              <w:rPr>
                <w:rFonts w:cs="Arial"/>
                <w:color w:val="000000" w:themeColor="text1"/>
                <w:sz w:val="22"/>
                <w:lang w:eastAsia="en-GB"/>
              </w:rPr>
            </w:pPr>
            <w:r>
              <w:rPr>
                <w:rFonts w:cs="Arial"/>
                <w:color w:val="000000" w:themeColor="text1"/>
                <w:sz w:val="22"/>
                <w:lang w:eastAsia="en-GB"/>
              </w:rPr>
              <w:t>13</w:t>
            </w:r>
            <w:r w:rsidRPr="00481F9F">
              <w:rPr>
                <w:rFonts w:cs="Arial"/>
                <w:color w:val="000000" w:themeColor="text1"/>
                <w:sz w:val="22"/>
                <w:vertAlign w:val="superscript"/>
                <w:lang w:eastAsia="en-GB"/>
              </w:rPr>
              <w:t>th</w:t>
            </w:r>
            <w:r>
              <w:rPr>
                <w:rFonts w:cs="Arial"/>
                <w:color w:val="000000" w:themeColor="text1"/>
                <w:sz w:val="22"/>
                <w:lang w:eastAsia="en-GB"/>
              </w:rPr>
              <w:t xml:space="preserve"> February</w:t>
            </w:r>
          </w:p>
        </w:tc>
      </w:tr>
      <w:tr w:rsidR="003E5C07" w:rsidRPr="003E5C07" w14:paraId="29A95255" w14:textId="77777777" w:rsidTr="006860E0">
        <w:trPr>
          <w:trHeight w:val="285"/>
        </w:trPr>
        <w:tc>
          <w:tcPr>
            <w:tcW w:w="4819" w:type="dxa"/>
            <w:vMerge/>
            <w:tcBorders>
              <w:top w:val="nil"/>
              <w:left w:val="single" w:sz="4" w:space="0" w:color="auto"/>
              <w:bottom w:val="single" w:sz="4" w:space="0" w:color="000000"/>
              <w:right w:val="single" w:sz="4" w:space="0" w:color="auto"/>
            </w:tcBorders>
            <w:vAlign w:val="center"/>
            <w:hideMark/>
          </w:tcPr>
          <w:p w14:paraId="29A95252" w14:textId="77777777" w:rsidR="003E5C07" w:rsidRPr="00A12098" w:rsidRDefault="003E5C07" w:rsidP="00134F0E">
            <w:pPr>
              <w:spacing w:before="0" w:after="0" w:line="240" w:lineRule="auto"/>
              <w:jc w:val="both"/>
              <w:rPr>
                <w:rFonts w:cs="Arial"/>
                <w:sz w:val="22"/>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29A95253"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End</w:t>
            </w:r>
          </w:p>
        </w:tc>
        <w:tc>
          <w:tcPr>
            <w:tcW w:w="2669" w:type="dxa"/>
            <w:tcBorders>
              <w:top w:val="nil"/>
              <w:left w:val="nil"/>
              <w:bottom w:val="single" w:sz="4" w:space="0" w:color="auto"/>
              <w:right w:val="single" w:sz="4" w:space="0" w:color="auto"/>
            </w:tcBorders>
            <w:shd w:val="clear" w:color="auto" w:fill="auto"/>
            <w:noWrap/>
            <w:vAlign w:val="center"/>
          </w:tcPr>
          <w:p w14:paraId="29A95254" w14:textId="3702DCFC" w:rsidR="003E5C07" w:rsidRPr="00A12098" w:rsidRDefault="00AD7BF3" w:rsidP="00E61C61">
            <w:pPr>
              <w:spacing w:before="0" w:after="0" w:line="240" w:lineRule="auto"/>
              <w:jc w:val="both"/>
              <w:rPr>
                <w:rFonts w:cs="Arial"/>
                <w:color w:val="000000" w:themeColor="text1"/>
                <w:sz w:val="22"/>
                <w:lang w:eastAsia="en-GB"/>
              </w:rPr>
            </w:pPr>
            <w:r>
              <w:rPr>
                <w:rFonts w:cs="Arial"/>
                <w:color w:val="000000" w:themeColor="text1"/>
                <w:sz w:val="22"/>
                <w:lang w:eastAsia="en-GB"/>
              </w:rPr>
              <w:t>15</w:t>
            </w:r>
            <w:r w:rsidRPr="00AD7BF3">
              <w:rPr>
                <w:rFonts w:cs="Arial"/>
                <w:color w:val="000000" w:themeColor="text1"/>
                <w:sz w:val="22"/>
                <w:vertAlign w:val="superscript"/>
                <w:lang w:eastAsia="en-GB"/>
              </w:rPr>
              <w:t>th</w:t>
            </w:r>
            <w:r>
              <w:rPr>
                <w:rFonts w:cs="Arial"/>
                <w:color w:val="000000" w:themeColor="text1"/>
                <w:sz w:val="22"/>
                <w:lang w:eastAsia="en-GB"/>
              </w:rPr>
              <w:t xml:space="preserve"> February 2019 </w:t>
            </w:r>
          </w:p>
        </w:tc>
      </w:tr>
      <w:tr w:rsidR="003E5C07" w:rsidRPr="003E5C07" w14:paraId="29A9525D" w14:textId="77777777" w:rsidTr="006860E0">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29A9525A" w14:textId="77777777"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Contract award notification</w:t>
            </w:r>
          </w:p>
        </w:tc>
        <w:tc>
          <w:tcPr>
            <w:tcW w:w="1158" w:type="dxa"/>
            <w:tcBorders>
              <w:top w:val="nil"/>
              <w:left w:val="nil"/>
              <w:bottom w:val="single" w:sz="4" w:space="0" w:color="auto"/>
              <w:right w:val="single" w:sz="4" w:space="0" w:color="auto"/>
            </w:tcBorders>
            <w:shd w:val="clear" w:color="auto" w:fill="auto"/>
            <w:noWrap/>
            <w:vAlign w:val="center"/>
            <w:hideMark/>
          </w:tcPr>
          <w:p w14:paraId="29A9525B"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 </w:t>
            </w:r>
          </w:p>
        </w:tc>
        <w:tc>
          <w:tcPr>
            <w:tcW w:w="2669" w:type="dxa"/>
            <w:tcBorders>
              <w:top w:val="nil"/>
              <w:left w:val="nil"/>
              <w:bottom w:val="single" w:sz="4" w:space="0" w:color="auto"/>
              <w:right w:val="single" w:sz="4" w:space="0" w:color="auto"/>
            </w:tcBorders>
            <w:shd w:val="clear" w:color="auto" w:fill="auto"/>
            <w:noWrap/>
            <w:vAlign w:val="center"/>
          </w:tcPr>
          <w:p w14:paraId="29A9525C" w14:textId="78552C95" w:rsidR="003E5C07" w:rsidRPr="00A12098" w:rsidRDefault="00B1679A" w:rsidP="00134F0E">
            <w:pPr>
              <w:spacing w:before="0" w:after="0" w:line="240" w:lineRule="auto"/>
              <w:jc w:val="both"/>
              <w:rPr>
                <w:rFonts w:cs="Arial"/>
                <w:iCs/>
                <w:color w:val="000000" w:themeColor="text1"/>
                <w:sz w:val="22"/>
                <w:lang w:eastAsia="en-GB"/>
              </w:rPr>
            </w:pPr>
            <w:r>
              <w:rPr>
                <w:rFonts w:cs="Arial"/>
                <w:iCs/>
                <w:color w:val="000000" w:themeColor="text1"/>
                <w:sz w:val="22"/>
                <w:lang w:eastAsia="en-GB"/>
              </w:rPr>
              <w:t>w/c 18</w:t>
            </w:r>
            <w:r w:rsidRPr="00B1679A">
              <w:rPr>
                <w:rFonts w:cs="Arial"/>
                <w:iCs/>
                <w:color w:val="000000" w:themeColor="text1"/>
                <w:sz w:val="22"/>
                <w:vertAlign w:val="superscript"/>
                <w:lang w:eastAsia="en-GB"/>
              </w:rPr>
              <w:t>th</w:t>
            </w:r>
            <w:r>
              <w:rPr>
                <w:rFonts w:cs="Arial"/>
                <w:iCs/>
                <w:color w:val="000000" w:themeColor="text1"/>
                <w:sz w:val="22"/>
                <w:lang w:eastAsia="en-GB"/>
              </w:rPr>
              <w:t xml:space="preserve"> February 2019</w:t>
            </w:r>
          </w:p>
        </w:tc>
      </w:tr>
      <w:tr w:rsidR="003E5C07" w:rsidRPr="003E5C07" w14:paraId="29A95261" w14:textId="77777777" w:rsidTr="006860E0">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29A9525E" w14:textId="77777777"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Contract award</w:t>
            </w:r>
          </w:p>
        </w:tc>
        <w:tc>
          <w:tcPr>
            <w:tcW w:w="1158" w:type="dxa"/>
            <w:tcBorders>
              <w:top w:val="nil"/>
              <w:left w:val="nil"/>
              <w:bottom w:val="single" w:sz="4" w:space="0" w:color="auto"/>
              <w:right w:val="single" w:sz="4" w:space="0" w:color="auto"/>
            </w:tcBorders>
            <w:shd w:val="clear" w:color="auto" w:fill="auto"/>
            <w:noWrap/>
            <w:vAlign w:val="center"/>
            <w:hideMark/>
          </w:tcPr>
          <w:p w14:paraId="29A9525F"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 </w:t>
            </w:r>
          </w:p>
        </w:tc>
        <w:tc>
          <w:tcPr>
            <w:tcW w:w="2669" w:type="dxa"/>
            <w:tcBorders>
              <w:top w:val="nil"/>
              <w:left w:val="nil"/>
              <w:bottom w:val="single" w:sz="4" w:space="0" w:color="auto"/>
              <w:right w:val="single" w:sz="4" w:space="0" w:color="auto"/>
            </w:tcBorders>
            <w:shd w:val="clear" w:color="auto" w:fill="auto"/>
            <w:noWrap/>
            <w:vAlign w:val="center"/>
          </w:tcPr>
          <w:p w14:paraId="29A95260" w14:textId="368DC897" w:rsidR="003E5C07" w:rsidRPr="00A12098" w:rsidRDefault="00B1679A" w:rsidP="00134F0E">
            <w:pPr>
              <w:spacing w:before="0" w:after="0" w:line="240" w:lineRule="auto"/>
              <w:jc w:val="both"/>
              <w:rPr>
                <w:rFonts w:cs="Arial"/>
                <w:iCs/>
                <w:color w:val="000000" w:themeColor="text1"/>
                <w:sz w:val="22"/>
                <w:lang w:eastAsia="en-GB"/>
              </w:rPr>
            </w:pPr>
            <w:r>
              <w:rPr>
                <w:rFonts w:cs="Arial"/>
                <w:iCs/>
                <w:color w:val="000000" w:themeColor="text1"/>
                <w:sz w:val="22"/>
                <w:lang w:eastAsia="en-GB"/>
              </w:rPr>
              <w:t>w/c 18</w:t>
            </w:r>
            <w:r w:rsidRPr="00B1679A">
              <w:rPr>
                <w:rFonts w:cs="Arial"/>
                <w:iCs/>
                <w:color w:val="000000" w:themeColor="text1"/>
                <w:sz w:val="22"/>
                <w:vertAlign w:val="superscript"/>
                <w:lang w:eastAsia="en-GB"/>
              </w:rPr>
              <w:t>th</w:t>
            </w:r>
            <w:r>
              <w:rPr>
                <w:rFonts w:cs="Arial"/>
                <w:iCs/>
                <w:color w:val="000000" w:themeColor="text1"/>
                <w:sz w:val="22"/>
                <w:lang w:eastAsia="en-GB"/>
              </w:rPr>
              <w:t xml:space="preserve"> February 2019</w:t>
            </w:r>
          </w:p>
        </w:tc>
      </w:tr>
      <w:tr w:rsidR="003E5C07" w:rsidRPr="003E5C07" w14:paraId="29A95265" w14:textId="77777777" w:rsidTr="006860E0">
        <w:trPr>
          <w:trHeight w:val="40"/>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29A95262" w14:textId="77777777"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Contract start date</w:t>
            </w:r>
          </w:p>
        </w:tc>
        <w:tc>
          <w:tcPr>
            <w:tcW w:w="1158" w:type="dxa"/>
            <w:tcBorders>
              <w:top w:val="nil"/>
              <w:left w:val="nil"/>
              <w:bottom w:val="single" w:sz="4" w:space="0" w:color="auto"/>
              <w:right w:val="single" w:sz="4" w:space="0" w:color="auto"/>
            </w:tcBorders>
            <w:shd w:val="clear" w:color="auto" w:fill="auto"/>
            <w:noWrap/>
            <w:vAlign w:val="center"/>
            <w:hideMark/>
          </w:tcPr>
          <w:p w14:paraId="29A95263"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 </w:t>
            </w:r>
          </w:p>
        </w:tc>
        <w:tc>
          <w:tcPr>
            <w:tcW w:w="2669" w:type="dxa"/>
            <w:tcBorders>
              <w:top w:val="nil"/>
              <w:left w:val="nil"/>
              <w:bottom w:val="single" w:sz="4" w:space="0" w:color="auto"/>
              <w:right w:val="single" w:sz="4" w:space="0" w:color="auto"/>
            </w:tcBorders>
            <w:shd w:val="clear" w:color="auto" w:fill="auto"/>
            <w:noWrap/>
            <w:vAlign w:val="center"/>
          </w:tcPr>
          <w:p w14:paraId="29A95264" w14:textId="2FFC5E37" w:rsidR="003E5C07" w:rsidRPr="00A12098" w:rsidRDefault="00B1679A" w:rsidP="00134F0E">
            <w:pPr>
              <w:spacing w:before="0" w:after="0" w:line="240" w:lineRule="auto"/>
              <w:jc w:val="both"/>
              <w:rPr>
                <w:rFonts w:cs="Arial"/>
                <w:iCs/>
                <w:color w:val="000000" w:themeColor="text1"/>
                <w:sz w:val="22"/>
                <w:lang w:eastAsia="en-GB"/>
              </w:rPr>
            </w:pPr>
            <w:r>
              <w:rPr>
                <w:rFonts w:cs="Arial"/>
                <w:iCs/>
                <w:color w:val="000000" w:themeColor="text1"/>
                <w:sz w:val="22"/>
                <w:lang w:eastAsia="en-GB"/>
              </w:rPr>
              <w:t>20</w:t>
            </w:r>
            <w:r w:rsidRPr="00B1679A">
              <w:rPr>
                <w:rFonts w:cs="Arial"/>
                <w:iCs/>
                <w:color w:val="000000" w:themeColor="text1"/>
                <w:sz w:val="22"/>
                <w:vertAlign w:val="superscript"/>
                <w:lang w:eastAsia="en-GB"/>
              </w:rPr>
              <w:t>th</w:t>
            </w:r>
            <w:r>
              <w:rPr>
                <w:rFonts w:cs="Arial"/>
                <w:iCs/>
                <w:color w:val="000000" w:themeColor="text1"/>
                <w:sz w:val="22"/>
                <w:lang w:eastAsia="en-GB"/>
              </w:rPr>
              <w:t xml:space="preserve"> February 2019</w:t>
            </w:r>
          </w:p>
        </w:tc>
      </w:tr>
      <w:tr w:rsidR="003E5C07" w:rsidRPr="003E5C07" w14:paraId="29A95269" w14:textId="77777777" w:rsidTr="006860E0">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29A95266" w14:textId="77777777" w:rsidR="003E5C07" w:rsidRPr="00A12098" w:rsidRDefault="003E5C07" w:rsidP="00134F0E">
            <w:pPr>
              <w:spacing w:before="0" w:after="0" w:line="240" w:lineRule="auto"/>
              <w:jc w:val="both"/>
              <w:rPr>
                <w:rFonts w:cs="Arial"/>
                <w:sz w:val="22"/>
                <w:lang w:eastAsia="en-GB"/>
              </w:rPr>
            </w:pPr>
            <w:r w:rsidRPr="00A12098">
              <w:rPr>
                <w:rFonts w:cs="Arial"/>
                <w:sz w:val="22"/>
                <w:lang w:eastAsia="en-GB"/>
              </w:rPr>
              <w:t>Duration of Contract</w:t>
            </w:r>
          </w:p>
        </w:tc>
        <w:tc>
          <w:tcPr>
            <w:tcW w:w="1158" w:type="dxa"/>
            <w:tcBorders>
              <w:top w:val="nil"/>
              <w:left w:val="nil"/>
              <w:bottom w:val="single" w:sz="4" w:space="0" w:color="auto"/>
              <w:right w:val="single" w:sz="4" w:space="0" w:color="auto"/>
            </w:tcBorders>
            <w:shd w:val="clear" w:color="auto" w:fill="auto"/>
            <w:noWrap/>
            <w:vAlign w:val="center"/>
            <w:hideMark/>
          </w:tcPr>
          <w:p w14:paraId="29A95267" w14:textId="77777777" w:rsidR="003E5C07" w:rsidRPr="00A12098" w:rsidRDefault="003E5C07" w:rsidP="00134F0E">
            <w:pPr>
              <w:spacing w:before="0" w:after="0" w:line="240" w:lineRule="auto"/>
              <w:jc w:val="both"/>
              <w:rPr>
                <w:rFonts w:cs="Arial"/>
                <w:color w:val="000000"/>
                <w:sz w:val="22"/>
                <w:lang w:eastAsia="en-GB"/>
              </w:rPr>
            </w:pPr>
            <w:r w:rsidRPr="00A12098">
              <w:rPr>
                <w:rFonts w:cs="Arial"/>
                <w:color w:val="000000"/>
                <w:sz w:val="22"/>
                <w:lang w:eastAsia="en-GB"/>
              </w:rPr>
              <w:t> </w:t>
            </w:r>
          </w:p>
        </w:tc>
        <w:tc>
          <w:tcPr>
            <w:tcW w:w="2669" w:type="dxa"/>
            <w:tcBorders>
              <w:top w:val="nil"/>
              <w:left w:val="nil"/>
              <w:bottom w:val="single" w:sz="4" w:space="0" w:color="auto"/>
              <w:right w:val="single" w:sz="4" w:space="0" w:color="auto"/>
            </w:tcBorders>
            <w:shd w:val="clear" w:color="auto" w:fill="auto"/>
            <w:noWrap/>
            <w:vAlign w:val="center"/>
          </w:tcPr>
          <w:p w14:paraId="29A95268" w14:textId="3494A9E9" w:rsidR="003E5C07" w:rsidRPr="00A12098" w:rsidRDefault="00B1679A" w:rsidP="00D06A9B">
            <w:pPr>
              <w:spacing w:before="0" w:after="0" w:line="240" w:lineRule="auto"/>
              <w:jc w:val="both"/>
              <w:rPr>
                <w:rFonts w:cs="Arial"/>
                <w:iCs/>
                <w:color w:val="000000" w:themeColor="text1"/>
                <w:sz w:val="22"/>
                <w:lang w:eastAsia="en-GB"/>
              </w:rPr>
            </w:pPr>
            <w:r>
              <w:rPr>
                <w:rFonts w:cs="Arial"/>
                <w:iCs/>
                <w:color w:val="000000" w:themeColor="text1"/>
                <w:sz w:val="22"/>
                <w:lang w:eastAsia="en-GB"/>
              </w:rPr>
              <w:t>3</w:t>
            </w:r>
            <w:r w:rsidR="00CF15DC" w:rsidRPr="00A12098">
              <w:rPr>
                <w:rFonts w:cs="Arial"/>
                <w:iCs/>
                <w:color w:val="000000" w:themeColor="text1"/>
                <w:sz w:val="22"/>
                <w:lang w:eastAsia="en-GB"/>
              </w:rPr>
              <w:t xml:space="preserve"> months</w:t>
            </w:r>
          </w:p>
        </w:tc>
      </w:tr>
    </w:tbl>
    <w:p w14:paraId="29A9526A" w14:textId="77777777" w:rsidR="003E5C07" w:rsidRDefault="003E5C07" w:rsidP="00134F0E">
      <w:pPr>
        <w:spacing w:before="0" w:after="0" w:line="240" w:lineRule="auto"/>
        <w:ind w:left="567" w:hanging="567"/>
        <w:jc w:val="both"/>
        <w:rPr>
          <w:rFonts w:cs="Arial"/>
          <w:sz w:val="22"/>
        </w:rPr>
      </w:pPr>
      <w:r w:rsidRPr="003E5C07">
        <w:rPr>
          <w:rFonts w:cs="Arial"/>
          <w:sz w:val="22"/>
        </w:rPr>
        <w:t xml:space="preserve"> </w:t>
      </w:r>
    </w:p>
    <w:p w14:paraId="29A9526B" w14:textId="77777777" w:rsidR="0007610E" w:rsidRDefault="0007610E" w:rsidP="00134F0E">
      <w:pPr>
        <w:spacing w:before="0" w:after="0" w:line="240" w:lineRule="auto"/>
        <w:jc w:val="both"/>
        <w:rPr>
          <w:rFonts w:cs="Arial"/>
          <w:b/>
          <w:sz w:val="22"/>
        </w:rPr>
      </w:pPr>
    </w:p>
    <w:p w14:paraId="29A9526C" w14:textId="77777777" w:rsidR="003E5C07" w:rsidRPr="003E5C07" w:rsidRDefault="003E5C07" w:rsidP="00134F0E">
      <w:pPr>
        <w:spacing w:before="0" w:after="0" w:line="240" w:lineRule="auto"/>
        <w:jc w:val="both"/>
        <w:rPr>
          <w:rFonts w:cs="Arial"/>
          <w:b/>
          <w:sz w:val="22"/>
        </w:rPr>
      </w:pPr>
      <w:r w:rsidRPr="003E5C07">
        <w:rPr>
          <w:rFonts w:cs="Arial"/>
          <w:b/>
          <w:sz w:val="22"/>
        </w:rPr>
        <w:t xml:space="preserve">PART 3: COMPLETION OF </w:t>
      </w:r>
      <w:r w:rsidR="003A392D">
        <w:rPr>
          <w:rFonts w:cs="Arial"/>
          <w:b/>
          <w:sz w:val="22"/>
        </w:rPr>
        <w:t>RESPONSE</w:t>
      </w:r>
    </w:p>
    <w:p w14:paraId="29A9526D" w14:textId="77777777" w:rsidR="003E5C07" w:rsidRPr="003E5C07" w:rsidRDefault="003E5C07" w:rsidP="00134F0E">
      <w:pPr>
        <w:spacing w:before="0" w:after="0" w:line="240" w:lineRule="auto"/>
        <w:jc w:val="both"/>
        <w:rPr>
          <w:rFonts w:cs="Arial"/>
          <w:bCs/>
          <w:sz w:val="22"/>
          <w:lang w:val="en-US"/>
        </w:rPr>
      </w:pPr>
    </w:p>
    <w:p w14:paraId="29A9526E" w14:textId="77777777" w:rsidR="003E5C07" w:rsidRPr="003E5C07" w:rsidRDefault="003E5C07" w:rsidP="00D50890">
      <w:pPr>
        <w:numPr>
          <w:ilvl w:val="1"/>
          <w:numId w:val="7"/>
        </w:numPr>
        <w:tabs>
          <w:tab w:val="left" w:pos="851"/>
        </w:tabs>
        <w:spacing w:before="0" w:after="0" w:line="240" w:lineRule="auto"/>
        <w:ind w:left="851" w:hanging="851"/>
        <w:jc w:val="both"/>
        <w:rPr>
          <w:rFonts w:cs="Arial"/>
          <w:sz w:val="22"/>
        </w:rPr>
      </w:pPr>
      <w:r w:rsidRPr="003E5C07">
        <w:rPr>
          <w:rFonts w:cs="Arial"/>
          <w:sz w:val="22"/>
        </w:rPr>
        <w:t xml:space="preserve">By submitting a </w:t>
      </w:r>
      <w:r w:rsidR="003A392D">
        <w:rPr>
          <w:rFonts w:cs="Arial"/>
          <w:sz w:val="22"/>
        </w:rPr>
        <w:t>Response</w:t>
      </w:r>
      <w:r w:rsidRPr="003E5C07">
        <w:rPr>
          <w:rFonts w:cs="Arial"/>
          <w:sz w:val="22"/>
        </w:rPr>
        <w:t>, Tenderers agree:</w:t>
      </w:r>
    </w:p>
    <w:p w14:paraId="29A9526F" w14:textId="77777777" w:rsidR="003E5C07" w:rsidRPr="003E5C07" w:rsidRDefault="003E5C07" w:rsidP="00134F0E">
      <w:pPr>
        <w:tabs>
          <w:tab w:val="left" w:pos="851"/>
        </w:tabs>
        <w:spacing w:before="0" w:after="0" w:line="240" w:lineRule="auto"/>
        <w:ind w:left="851" w:hanging="851"/>
        <w:jc w:val="both"/>
        <w:rPr>
          <w:rFonts w:cs="Arial"/>
          <w:sz w:val="22"/>
        </w:rPr>
      </w:pPr>
    </w:p>
    <w:p w14:paraId="29A95270" w14:textId="33618601" w:rsidR="003E5C07" w:rsidRPr="003E5C07" w:rsidRDefault="003E5C07" w:rsidP="00D50890">
      <w:pPr>
        <w:pStyle w:val="ListParagraph"/>
        <w:numPr>
          <w:ilvl w:val="0"/>
          <w:numId w:val="12"/>
        </w:numPr>
        <w:tabs>
          <w:tab w:val="left" w:pos="1418"/>
        </w:tabs>
        <w:spacing w:before="0" w:after="0" w:line="240" w:lineRule="auto"/>
        <w:ind w:left="1418" w:hanging="567"/>
        <w:jc w:val="both"/>
        <w:rPr>
          <w:rFonts w:cs="Arial"/>
          <w:sz w:val="22"/>
        </w:rPr>
      </w:pPr>
      <w:r w:rsidRPr="003E5C07">
        <w:rPr>
          <w:rFonts w:cs="Arial"/>
          <w:sz w:val="22"/>
        </w:rPr>
        <w:t xml:space="preserve">to be bound by the </w:t>
      </w:r>
      <w:r w:rsidR="00CD2B5A">
        <w:rPr>
          <w:rFonts w:cs="Arial"/>
          <w:sz w:val="22"/>
          <w:lang w:val="en-GB"/>
        </w:rPr>
        <w:t xml:space="preserve">terms of this </w:t>
      </w:r>
      <w:r w:rsidR="005E1707">
        <w:rPr>
          <w:rFonts w:cs="Arial"/>
          <w:sz w:val="22"/>
        </w:rPr>
        <w:t>ITT</w:t>
      </w:r>
      <w:r w:rsidRPr="003E5C07">
        <w:rPr>
          <w:rFonts w:cs="Arial"/>
          <w:sz w:val="22"/>
        </w:rPr>
        <w:t>; and</w:t>
      </w:r>
    </w:p>
    <w:p w14:paraId="29A95271" w14:textId="77777777" w:rsidR="003E5C07" w:rsidRPr="003E5C07" w:rsidRDefault="003E5C07" w:rsidP="00D50890">
      <w:pPr>
        <w:pStyle w:val="ListParagraph"/>
        <w:numPr>
          <w:ilvl w:val="0"/>
          <w:numId w:val="12"/>
        </w:numPr>
        <w:tabs>
          <w:tab w:val="left" w:pos="1418"/>
        </w:tabs>
        <w:spacing w:before="0" w:after="0" w:line="240" w:lineRule="auto"/>
        <w:ind w:left="1418" w:hanging="567"/>
        <w:jc w:val="both"/>
        <w:rPr>
          <w:rFonts w:cs="Arial"/>
          <w:sz w:val="22"/>
        </w:rPr>
      </w:pPr>
      <w:r w:rsidRPr="003E5C07">
        <w:rPr>
          <w:rFonts w:cs="Arial"/>
          <w:sz w:val="22"/>
        </w:rPr>
        <w:t>that if the Authority accepts the Tender in writing, the Tenderer will execute the Contract in the form set out in Appendix B or in such amended form as may be agreed in writing by the Authority.</w:t>
      </w:r>
    </w:p>
    <w:p w14:paraId="29A95272" w14:textId="77777777" w:rsidR="002D201A" w:rsidRDefault="002D201A" w:rsidP="00134F0E">
      <w:pPr>
        <w:tabs>
          <w:tab w:val="left" w:pos="851"/>
        </w:tabs>
        <w:spacing w:before="0" w:after="0" w:line="240" w:lineRule="auto"/>
        <w:ind w:left="851"/>
        <w:jc w:val="both"/>
        <w:rPr>
          <w:rFonts w:cs="Arial"/>
          <w:sz w:val="22"/>
        </w:rPr>
      </w:pPr>
    </w:p>
    <w:p w14:paraId="29A95273" w14:textId="29FB245B" w:rsidR="003E5C07" w:rsidRPr="003E5C07" w:rsidRDefault="003E5C07" w:rsidP="00D50890">
      <w:pPr>
        <w:numPr>
          <w:ilvl w:val="1"/>
          <w:numId w:val="7"/>
        </w:numPr>
        <w:tabs>
          <w:tab w:val="left" w:pos="851"/>
        </w:tabs>
        <w:spacing w:before="0" w:after="0" w:line="240" w:lineRule="auto"/>
        <w:ind w:left="851" w:hanging="851"/>
        <w:jc w:val="both"/>
        <w:rPr>
          <w:rFonts w:cs="Arial"/>
          <w:sz w:val="22"/>
        </w:rPr>
      </w:pPr>
      <w:r w:rsidRPr="003E5C07">
        <w:rPr>
          <w:rFonts w:cs="Arial"/>
          <w:sz w:val="22"/>
        </w:rPr>
        <w:t xml:space="preserve">The Authority may terminate or amend the procurement or the </w:t>
      </w:r>
      <w:r w:rsidR="005E1707">
        <w:rPr>
          <w:rFonts w:cs="Arial"/>
          <w:sz w:val="22"/>
        </w:rPr>
        <w:t>ITT</w:t>
      </w:r>
      <w:r w:rsidRPr="003E5C07">
        <w:rPr>
          <w:rFonts w:cs="Arial"/>
          <w:sz w:val="22"/>
        </w:rPr>
        <w:t xml:space="preserve"> at any time.  Any such termination or amendment will be notified in writing to all Tenderers. In order to give Tenderers reasonable time in which to take an amendment into account in preparing their </w:t>
      </w:r>
      <w:r w:rsidR="003A392D">
        <w:rPr>
          <w:rFonts w:cs="Arial"/>
          <w:sz w:val="22"/>
        </w:rPr>
        <w:t>Response</w:t>
      </w:r>
      <w:r w:rsidRPr="003E5C07">
        <w:rPr>
          <w:rFonts w:cs="Arial"/>
          <w:sz w:val="22"/>
        </w:rPr>
        <w:t xml:space="preserve">s, the Authority may, at its discretion, extend the deadline for </w:t>
      </w:r>
      <w:r w:rsidR="00735375">
        <w:rPr>
          <w:rFonts w:cs="Arial"/>
          <w:sz w:val="22"/>
        </w:rPr>
        <w:t xml:space="preserve">the submission of </w:t>
      </w:r>
      <w:r w:rsidR="003A392D">
        <w:rPr>
          <w:rFonts w:cs="Arial"/>
          <w:sz w:val="22"/>
        </w:rPr>
        <w:t>Response</w:t>
      </w:r>
      <w:r w:rsidRPr="003E5C07">
        <w:rPr>
          <w:rFonts w:cs="Arial"/>
          <w:sz w:val="22"/>
        </w:rPr>
        <w:t>s</w:t>
      </w:r>
      <w:r w:rsidR="00735375">
        <w:rPr>
          <w:rFonts w:cs="Arial"/>
          <w:sz w:val="22"/>
        </w:rPr>
        <w:t xml:space="preserve"> and/or any other stages of the procurement</w:t>
      </w:r>
      <w:r w:rsidRPr="003E5C07">
        <w:rPr>
          <w:rFonts w:cs="Arial"/>
          <w:sz w:val="22"/>
        </w:rPr>
        <w:t>.</w:t>
      </w:r>
    </w:p>
    <w:p w14:paraId="29A95274" w14:textId="77777777" w:rsidR="003E5C07" w:rsidRPr="003E5C07" w:rsidRDefault="003E5C07" w:rsidP="00134F0E">
      <w:pPr>
        <w:tabs>
          <w:tab w:val="left" w:pos="851"/>
        </w:tabs>
        <w:spacing w:before="0" w:after="0" w:line="240" w:lineRule="auto"/>
        <w:ind w:left="851" w:hanging="851"/>
        <w:jc w:val="both"/>
        <w:rPr>
          <w:rFonts w:cs="Arial"/>
          <w:sz w:val="22"/>
        </w:rPr>
      </w:pPr>
    </w:p>
    <w:p w14:paraId="29A95275" w14:textId="1A36A48E" w:rsidR="003E5C07" w:rsidRPr="004E5E17" w:rsidRDefault="003E5C07" w:rsidP="00D50890">
      <w:pPr>
        <w:numPr>
          <w:ilvl w:val="1"/>
          <w:numId w:val="7"/>
        </w:numPr>
        <w:tabs>
          <w:tab w:val="left" w:pos="851"/>
        </w:tabs>
        <w:spacing w:before="0" w:after="0" w:line="240" w:lineRule="auto"/>
        <w:ind w:left="851" w:hanging="851"/>
        <w:jc w:val="both"/>
        <w:rPr>
          <w:rFonts w:cs="Arial"/>
          <w:sz w:val="22"/>
        </w:rPr>
      </w:pPr>
      <w:r w:rsidRPr="004E5E17">
        <w:rPr>
          <w:rFonts w:cs="Arial"/>
          <w:sz w:val="22"/>
        </w:rPr>
        <w:t xml:space="preserve">Unless otherwise stated in the </w:t>
      </w:r>
      <w:r w:rsidR="005E1707">
        <w:rPr>
          <w:rFonts w:cs="Arial"/>
          <w:sz w:val="22"/>
        </w:rPr>
        <w:t>ITT</w:t>
      </w:r>
      <w:r w:rsidRPr="004E5E17">
        <w:rPr>
          <w:rFonts w:cs="Arial"/>
          <w:sz w:val="22"/>
        </w:rPr>
        <w:t xml:space="preserve"> or in writing by the Authority, all communications from Tenderers (including Tenderers’ sub-contractors, consortium members, consultants and advisers) during the procurement must be made using </w:t>
      </w:r>
      <w:r w:rsidR="00D20417" w:rsidRPr="004E5E17">
        <w:rPr>
          <w:rFonts w:cs="Arial"/>
          <w:sz w:val="22"/>
        </w:rPr>
        <w:t>ProContract</w:t>
      </w:r>
      <w:r w:rsidRPr="004E5E17">
        <w:rPr>
          <w:rFonts w:cs="Arial"/>
          <w:sz w:val="22"/>
        </w:rPr>
        <w:t xml:space="preserve">. The Authority will not respond to communications made by other means and Tenderers should not rely on communications from the Authority unless they are made through </w:t>
      </w:r>
      <w:r w:rsidR="00D20417" w:rsidRPr="004E5E17">
        <w:rPr>
          <w:rFonts w:cs="Arial"/>
          <w:sz w:val="22"/>
        </w:rPr>
        <w:t>ProContract</w:t>
      </w:r>
      <w:r w:rsidRPr="004E5E17">
        <w:rPr>
          <w:rFonts w:cs="Arial"/>
          <w:sz w:val="22"/>
        </w:rPr>
        <w:t>.</w:t>
      </w:r>
    </w:p>
    <w:p w14:paraId="29A95276" w14:textId="77777777" w:rsidR="003E5C07" w:rsidRPr="003E5C07" w:rsidRDefault="003E5C07" w:rsidP="00134F0E">
      <w:pPr>
        <w:tabs>
          <w:tab w:val="left" w:pos="851"/>
        </w:tabs>
        <w:spacing w:before="0" w:after="0" w:line="240" w:lineRule="auto"/>
        <w:ind w:left="851" w:hanging="851"/>
        <w:jc w:val="both"/>
        <w:rPr>
          <w:rFonts w:cs="Arial"/>
          <w:sz w:val="22"/>
        </w:rPr>
      </w:pPr>
    </w:p>
    <w:p w14:paraId="29A95277"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 xml:space="preserve">Submission of </w:t>
      </w:r>
      <w:r w:rsidR="003A392D">
        <w:rPr>
          <w:rFonts w:cs="Arial"/>
          <w:b/>
          <w:sz w:val="22"/>
        </w:rPr>
        <w:t>Response</w:t>
      </w:r>
      <w:r w:rsidRPr="003E5C07">
        <w:rPr>
          <w:rFonts w:cs="Arial"/>
          <w:b/>
          <w:sz w:val="22"/>
        </w:rPr>
        <w:t>s</w:t>
      </w:r>
    </w:p>
    <w:p w14:paraId="29A95278" w14:textId="77777777" w:rsidR="003E5C07" w:rsidRPr="003E5C07" w:rsidRDefault="003E5C07" w:rsidP="00134F0E">
      <w:pPr>
        <w:tabs>
          <w:tab w:val="left" w:pos="851"/>
        </w:tabs>
        <w:spacing w:before="0" w:after="0" w:line="240" w:lineRule="auto"/>
        <w:ind w:left="851" w:hanging="851"/>
        <w:jc w:val="both"/>
        <w:rPr>
          <w:rFonts w:cs="Arial"/>
          <w:sz w:val="22"/>
        </w:rPr>
      </w:pPr>
    </w:p>
    <w:p w14:paraId="29A95279" w14:textId="77777777" w:rsidR="003E5C07" w:rsidRPr="003E5C07" w:rsidRDefault="003E5C07" w:rsidP="00D50890">
      <w:pPr>
        <w:numPr>
          <w:ilvl w:val="1"/>
          <w:numId w:val="7"/>
        </w:numPr>
        <w:tabs>
          <w:tab w:val="left" w:pos="851"/>
        </w:tabs>
        <w:spacing w:before="0" w:after="0" w:line="240" w:lineRule="auto"/>
        <w:ind w:left="851" w:hanging="851"/>
        <w:jc w:val="both"/>
        <w:rPr>
          <w:rFonts w:cs="Arial"/>
          <w:sz w:val="22"/>
        </w:rPr>
      </w:pPr>
      <w:r w:rsidRPr="003E5C07">
        <w:rPr>
          <w:rFonts w:cs="Arial"/>
          <w:sz w:val="22"/>
        </w:rPr>
        <w:t>Tender</w:t>
      </w:r>
      <w:r w:rsidR="003A392D">
        <w:rPr>
          <w:rFonts w:cs="Arial"/>
          <w:sz w:val="22"/>
        </w:rPr>
        <w:t>er</w:t>
      </w:r>
      <w:r w:rsidRPr="003E5C07">
        <w:rPr>
          <w:rFonts w:cs="Arial"/>
          <w:sz w:val="22"/>
        </w:rPr>
        <w:t>s must com</w:t>
      </w:r>
      <w:r w:rsidR="00E34440">
        <w:rPr>
          <w:rFonts w:cs="Arial"/>
          <w:sz w:val="22"/>
        </w:rPr>
        <w:t>plete all parts of the response form</w:t>
      </w:r>
      <w:r w:rsidR="002D1E85">
        <w:rPr>
          <w:rFonts w:cs="Arial"/>
          <w:sz w:val="22"/>
        </w:rPr>
        <w:t xml:space="preserve"> in </w:t>
      </w:r>
      <w:r w:rsidR="00D20417">
        <w:rPr>
          <w:rFonts w:cs="Arial"/>
          <w:sz w:val="22"/>
        </w:rPr>
        <w:t>ProContract</w:t>
      </w:r>
      <w:r w:rsidR="002D1E85">
        <w:rPr>
          <w:rFonts w:cs="Arial"/>
          <w:sz w:val="22"/>
        </w:rPr>
        <w:t xml:space="preserve"> in accordance with</w:t>
      </w:r>
      <w:r w:rsidR="00E34440">
        <w:rPr>
          <w:rFonts w:cs="Arial"/>
          <w:sz w:val="22"/>
        </w:rPr>
        <w:t xml:space="preserve"> the instructions therein. </w:t>
      </w:r>
    </w:p>
    <w:p w14:paraId="29A9527A" w14:textId="77777777" w:rsidR="003E5C07" w:rsidRPr="003E5C07" w:rsidRDefault="003E5C07" w:rsidP="00134F0E">
      <w:pPr>
        <w:pStyle w:val="ListParagraph"/>
        <w:tabs>
          <w:tab w:val="left" w:pos="1418"/>
        </w:tabs>
        <w:spacing w:before="0" w:after="0" w:line="240" w:lineRule="auto"/>
        <w:ind w:left="1418" w:hanging="567"/>
        <w:jc w:val="both"/>
        <w:rPr>
          <w:rFonts w:cs="Arial"/>
          <w:sz w:val="22"/>
        </w:rPr>
      </w:pPr>
    </w:p>
    <w:p w14:paraId="29A9527B" w14:textId="77777777" w:rsidR="003E5C07" w:rsidRPr="003E5C07" w:rsidRDefault="00CD2B5A" w:rsidP="00D50890">
      <w:pPr>
        <w:numPr>
          <w:ilvl w:val="1"/>
          <w:numId w:val="7"/>
        </w:numPr>
        <w:tabs>
          <w:tab w:val="left" w:pos="851"/>
        </w:tabs>
        <w:spacing w:before="0" w:after="0" w:line="240" w:lineRule="auto"/>
        <w:ind w:left="851" w:hanging="851"/>
        <w:jc w:val="both"/>
        <w:rPr>
          <w:rFonts w:cs="Arial"/>
          <w:sz w:val="22"/>
        </w:rPr>
      </w:pPr>
      <w:r>
        <w:rPr>
          <w:rFonts w:cs="Arial"/>
          <w:sz w:val="22"/>
        </w:rPr>
        <w:t xml:space="preserve">Tenderers should print off the </w:t>
      </w:r>
      <w:r w:rsidR="003E5C07" w:rsidRPr="003E5C07">
        <w:rPr>
          <w:rFonts w:cs="Arial"/>
          <w:sz w:val="22"/>
        </w:rPr>
        <w:t>Form of Tender</w:t>
      </w:r>
      <w:r>
        <w:rPr>
          <w:rFonts w:cs="Arial"/>
          <w:sz w:val="22"/>
        </w:rPr>
        <w:t xml:space="preserve"> which must be signed by an authorised signatory. The signed Form of Tender</w:t>
      </w:r>
      <w:r w:rsidR="003E5C07" w:rsidRPr="003E5C07">
        <w:rPr>
          <w:rFonts w:cs="Arial"/>
          <w:sz w:val="22"/>
        </w:rPr>
        <w:t xml:space="preserve"> must be uploaded and submitted via </w:t>
      </w:r>
      <w:r w:rsidR="00D20417">
        <w:rPr>
          <w:rFonts w:cs="Arial"/>
          <w:sz w:val="22"/>
        </w:rPr>
        <w:t>ProContract</w:t>
      </w:r>
      <w:r w:rsidR="00CD3617">
        <w:rPr>
          <w:rFonts w:cs="Arial"/>
          <w:sz w:val="22"/>
        </w:rPr>
        <w:t xml:space="preserve"> as part of a Response</w:t>
      </w:r>
      <w:r w:rsidR="003E5C07" w:rsidRPr="003E5C07">
        <w:rPr>
          <w:rFonts w:cs="Arial"/>
          <w:sz w:val="22"/>
        </w:rPr>
        <w:t xml:space="preserve"> </w:t>
      </w:r>
      <w:r>
        <w:rPr>
          <w:rFonts w:cs="Arial"/>
          <w:sz w:val="22"/>
        </w:rPr>
        <w:t xml:space="preserve">in accordance with the instructions in </w:t>
      </w:r>
      <w:r w:rsidR="00D20417">
        <w:rPr>
          <w:rFonts w:cs="Arial"/>
          <w:sz w:val="22"/>
        </w:rPr>
        <w:t>ProContract</w:t>
      </w:r>
      <w:r w:rsidR="003E5C07" w:rsidRPr="003E5C07">
        <w:rPr>
          <w:rFonts w:cs="Arial"/>
          <w:sz w:val="22"/>
        </w:rPr>
        <w:t>.</w:t>
      </w:r>
      <w:r>
        <w:rPr>
          <w:rFonts w:cs="Arial"/>
          <w:sz w:val="22"/>
        </w:rPr>
        <w:t xml:space="preserve"> </w:t>
      </w:r>
      <w:r w:rsidR="003E5C07" w:rsidRPr="003E5C07">
        <w:rPr>
          <w:rFonts w:cs="Arial"/>
          <w:sz w:val="22"/>
        </w:rPr>
        <w:t xml:space="preserve">  </w:t>
      </w:r>
    </w:p>
    <w:p w14:paraId="29A9527C" w14:textId="77777777" w:rsidR="003E5C07" w:rsidRPr="003E5C07" w:rsidRDefault="003E5C07" w:rsidP="00134F0E">
      <w:pPr>
        <w:tabs>
          <w:tab w:val="left" w:pos="851"/>
        </w:tabs>
        <w:spacing w:before="0" w:after="0" w:line="240" w:lineRule="auto"/>
        <w:ind w:left="851" w:hanging="851"/>
        <w:jc w:val="both"/>
        <w:rPr>
          <w:rFonts w:cs="Arial"/>
          <w:sz w:val="22"/>
        </w:rPr>
      </w:pPr>
    </w:p>
    <w:p w14:paraId="29A9527D" w14:textId="497ECC2A" w:rsidR="00F575F5" w:rsidRDefault="003E5C07" w:rsidP="00BA56A3">
      <w:pPr>
        <w:numPr>
          <w:ilvl w:val="1"/>
          <w:numId w:val="7"/>
        </w:numPr>
        <w:tabs>
          <w:tab w:val="left" w:pos="851"/>
        </w:tabs>
        <w:spacing w:before="0" w:after="0" w:line="240" w:lineRule="auto"/>
        <w:ind w:left="851" w:hanging="851"/>
        <w:jc w:val="both"/>
        <w:rPr>
          <w:rFonts w:cs="Arial"/>
          <w:sz w:val="22"/>
        </w:rPr>
      </w:pPr>
      <w:r w:rsidRPr="003E5C07">
        <w:rPr>
          <w:rFonts w:cs="Arial"/>
          <w:sz w:val="22"/>
        </w:rPr>
        <w:t xml:space="preserve">The </w:t>
      </w:r>
      <w:r w:rsidR="003A392D">
        <w:rPr>
          <w:rFonts w:cs="Arial"/>
          <w:sz w:val="22"/>
        </w:rPr>
        <w:t>Response</w:t>
      </w:r>
      <w:r w:rsidRPr="003E5C07">
        <w:rPr>
          <w:rFonts w:cs="Arial"/>
          <w:sz w:val="22"/>
        </w:rPr>
        <w:t xml:space="preserve"> and any documents accompanying it must be in English and submitted in accordance with the </w:t>
      </w:r>
      <w:r w:rsidR="005E1707">
        <w:rPr>
          <w:rFonts w:cs="Arial"/>
          <w:sz w:val="22"/>
        </w:rPr>
        <w:t>ITT</w:t>
      </w:r>
      <w:r w:rsidRPr="003E5C07">
        <w:rPr>
          <w:rFonts w:cs="Arial"/>
          <w:sz w:val="22"/>
        </w:rPr>
        <w:t>.</w:t>
      </w:r>
    </w:p>
    <w:p w14:paraId="29A9527E" w14:textId="77777777" w:rsidR="00BA56A3" w:rsidRPr="00BA56A3" w:rsidRDefault="00BA56A3" w:rsidP="00BA56A3">
      <w:pPr>
        <w:tabs>
          <w:tab w:val="left" w:pos="851"/>
        </w:tabs>
        <w:spacing w:before="0" w:after="0" w:line="240" w:lineRule="auto"/>
        <w:jc w:val="both"/>
        <w:rPr>
          <w:rFonts w:cs="Arial"/>
          <w:sz w:val="22"/>
        </w:rPr>
      </w:pPr>
    </w:p>
    <w:p w14:paraId="29A9527F" w14:textId="77777777" w:rsidR="00F575F5" w:rsidRPr="00AF6187" w:rsidRDefault="00F575F5" w:rsidP="00D50890">
      <w:pPr>
        <w:numPr>
          <w:ilvl w:val="1"/>
          <w:numId w:val="7"/>
        </w:numPr>
        <w:tabs>
          <w:tab w:val="left" w:pos="851"/>
        </w:tabs>
        <w:spacing w:before="0" w:after="0" w:line="240" w:lineRule="auto"/>
        <w:ind w:left="851" w:hanging="851"/>
        <w:jc w:val="both"/>
        <w:rPr>
          <w:rFonts w:cs="Arial"/>
          <w:sz w:val="22"/>
        </w:rPr>
      </w:pPr>
      <w:r w:rsidRPr="00AF6187">
        <w:rPr>
          <w:rFonts w:cs="Arial"/>
          <w:sz w:val="22"/>
        </w:rPr>
        <w:t xml:space="preserve">Responses to the questions in Section 4: Evaluation Criteria, must be in Word format, with Arial </w:t>
      </w:r>
      <w:r w:rsidR="00AF6187" w:rsidRPr="00AF6187">
        <w:rPr>
          <w:rFonts w:cs="Arial"/>
          <w:sz w:val="22"/>
        </w:rPr>
        <w:t>11-point</w:t>
      </w:r>
      <w:r w:rsidRPr="00AF6187">
        <w:rPr>
          <w:rFonts w:cs="Arial"/>
          <w:sz w:val="22"/>
        </w:rPr>
        <w:t xml:space="preserve"> font, and 2.54cm margins (this is the margin size where the </w:t>
      </w:r>
      <w:r w:rsidR="00AF6187" w:rsidRPr="00AF6187">
        <w:rPr>
          <w:rFonts w:cs="Arial"/>
          <w:sz w:val="22"/>
        </w:rPr>
        <w:t>‘normal’ margin setting is utilised). Page count must be strictly adhered to. Any diagrams, images and supplementary information must be included within the response as stated within Section 4.</w:t>
      </w:r>
      <w:r w:rsidR="00AF6187">
        <w:rPr>
          <w:rFonts w:cs="Arial"/>
          <w:sz w:val="22"/>
        </w:rPr>
        <w:t xml:space="preserve"> Responses or attachments that go beyond the page limits as defined within Section 4 will be excluded from evaluation.</w:t>
      </w:r>
    </w:p>
    <w:p w14:paraId="29A95280" w14:textId="77777777" w:rsidR="003E5C07" w:rsidRPr="003E5C07" w:rsidRDefault="003E5C07" w:rsidP="00134F0E">
      <w:pPr>
        <w:tabs>
          <w:tab w:val="left" w:pos="851"/>
        </w:tabs>
        <w:spacing w:before="0" w:after="0" w:line="240" w:lineRule="auto"/>
        <w:ind w:left="851" w:hanging="851"/>
        <w:jc w:val="both"/>
        <w:rPr>
          <w:rFonts w:cs="Arial"/>
          <w:sz w:val="22"/>
        </w:rPr>
      </w:pPr>
    </w:p>
    <w:p w14:paraId="29A95281" w14:textId="77777777" w:rsidR="003E5C07" w:rsidRPr="003E5C07" w:rsidRDefault="003E5C07" w:rsidP="00D50890">
      <w:pPr>
        <w:numPr>
          <w:ilvl w:val="1"/>
          <w:numId w:val="7"/>
        </w:numPr>
        <w:tabs>
          <w:tab w:val="left" w:pos="851"/>
        </w:tabs>
        <w:spacing w:before="0" w:after="0" w:line="240" w:lineRule="auto"/>
        <w:ind w:left="851" w:hanging="851"/>
        <w:jc w:val="both"/>
        <w:rPr>
          <w:rFonts w:cs="Arial"/>
          <w:sz w:val="22"/>
        </w:rPr>
      </w:pPr>
      <w:r w:rsidRPr="003E5C07">
        <w:rPr>
          <w:rFonts w:cs="Arial"/>
          <w:sz w:val="22"/>
        </w:rPr>
        <w:t>Prices must be submitted in £ Sterling, exclusive of VAT.</w:t>
      </w:r>
    </w:p>
    <w:p w14:paraId="29A95282" w14:textId="77777777" w:rsidR="003E5C07" w:rsidRPr="003E5C07" w:rsidRDefault="003E5C07" w:rsidP="00134F0E">
      <w:pPr>
        <w:tabs>
          <w:tab w:val="left" w:pos="851"/>
        </w:tabs>
        <w:spacing w:before="0" w:after="0" w:line="240" w:lineRule="auto"/>
        <w:ind w:left="851" w:hanging="851"/>
        <w:jc w:val="both"/>
        <w:rPr>
          <w:rFonts w:cs="Arial"/>
          <w:sz w:val="22"/>
        </w:rPr>
      </w:pPr>
    </w:p>
    <w:p w14:paraId="29A95283" w14:textId="4FE37447" w:rsidR="003E5C07" w:rsidRPr="003E5C07" w:rsidRDefault="003A392D" w:rsidP="00D50890">
      <w:pPr>
        <w:numPr>
          <w:ilvl w:val="1"/>
          <w:numId w:val="7"/>
        </w:numPr>
        <w:tabs>
          <w:tab w:val="left" w:pos="851"/>
        </w:tabs>
        <w:spacing w:before="0" w:after="0" w:line="240" w:lineRule="auto"/>
        <w:ind w:left="851" w:hanging="851"/>
        <w:jc w:val="both"/>
        <w:rPr>
          <w:rFonts w:cs="Arial"/>
          <w:sz w:val="22"/>
        </w:rPr>
      </w:pPr>
      <w:r>
        <w:rPr>
          <w:rFonts w:cs="Arial"/>
          <w:sz w:val="22"/>
        </w:rPr>
        <w:t>Response</w:t>
      </w:r>
      <w:r w:rsidR="003E5C07" w:rsidRPr="003E5C07">
        <w:rPr>
          <w:rFonts w:cs="Arial"/>
          <w:sz w:val="22"/>
        </w:rPr>
        <w:t xml:space="preserve">s will be checked for completeness and compliance with the requirements of the </w:t>
      </w:r>
      <w:r w:rsidR="005E1707">
        <w:rPr>
          <w:rFonts w:cs="Arial"/>
          <w:sz w:val="22"/>
        </w:rPr>
        <w:t>ITT</w:t>
      </w:r>
      <w:r w:rsidR="003E5C07" w:rsidRPr="003E5C07">
        <w:rPr>
          <w:rFonts w:cs="Arial"/>
          <w:sz w:val="22"/>
        </w:rPr>
        <w:t xml:space="preserve"> and only compliant </w:t>
      </w:r>
      <w:r>
        <w:rPr>
          <w:rFonts w:cs="Arial"/>
          <w:sz w:val="22"/>
        </w:rPr>
        <w:t>Response</w:t>
      </w:r>
      <w:r w:rsidR="003E5C07" w:rsidRPr="003E5C07">
        <w:rPr>
          <w:rFonts w:cs="Arial"/>
          <w:sz w:val="22"/>
        </w:rPr>
        <w:t>s will be evaluated.</w:t>
      </w:r>
    </w:p>
    <w:p w14:paraId="29A95284" w14:textId="77777777" w:rsidR="003E5C07" w:rsidRPr="003E5C07" w:rsidRDefault="003E5C07" w:rsidP="00134F0E">
      <w:pPr>
        <w:tabs>
          <w:tab w:val="left" w:pos="851"/>
        </w:tabs>
        <w:spacing w:before="0" w:after="0" w:line="240" w:lineRule="auto"/>
        <w:ind w:left="851" w:hanging="851"/>
        <w:jc w:val="both"/>
        <w:rPr>
          <w:rFonts w:cs="Arial"/>
          <w:sz w:val="22"/>
        </w:rPr>
      </w:pPr>
    </w:p>
    <w:p w14:paraId="29A95285" w14:textId="2075C109" w:rsidR="003E5C07" w:rsidRPr="003E5C07" w:rsidRDefault="003E5C07" w:rsidP="00D50890">
      <w:pPr>
        <w:numPr>
          <w:ilvl w:val="1"/>
          <w:numId w:val="7"/>
        </w:numPr>
        <w:tabs>
          <w:tab w:val="left" w:pos="851"/>
        </w:tabs>
        <w:spacing w:before="0" w:after="0" w:line="240" w:lineRule="auto"/>
        <w:ind w:left="851" w:hanging="851"/>
        <w:jc w:val="both"/>
        <w:rPr>
          <w:rFonts w:cs="Arial"/>
          <w:sz w:val="22"/>
        </w:rPr>
      </w:pPr>
      <w:r w:rsidRPr="003E5C07">
        <w:rPr>
          <w:rFonts w:cs="Arial"/>
          <w:sz w:val="22"/>
        </w:rPr>
        <w:t xml:space="preserve">Tenderers must be explicit and comprehensive in their </w:t>
      </w:r>
      <w:r w:rsidR="003A392D">
        <w:rPr>
          <w:rFonts w:cs="Arial"/>
          <w:sz w:val="22"/>
        </w:rPr>
        <w:t>Response</w:t>
      </w:r>
      <w:r w:rsidRPr="003E5C07">
        <w:rPr>
          <w:rFonts w:cs="Arial"/>
          <w:sz w:val="22"/>
        </w:rPr>
        <w:t xml:space="preserve"> as</w:t>
      </w:r>
      <w:r w:rsidR="00622C3A">
        <w:rPr>
          <w:rFonts w:cs="Arial"/>
          <w:sz w:val="22"/>
        </w:rPr>
        <w:t>, subject to any</w:t>
      </w:r>
      <w:r w:rsidR="0098620E" w:rsidRPr="0098620E">
        <w:rPr>
          <w:rFonts w:cs="Arial"/>
          <w:sz w:val="22"/>
        </w:rPr>
        <w:t xml:space="preserve"> site presentations</w:t>
      </w:r>
      <w:r w:rsidR="0098620E">
        <w:rPr>
          <w:rFonts w:cs="Arial"/>
          <w:sz w:val="22"/>
        </w:rPr>
        <w:t xml:space="preserve"> referred to below,</w:t>
      </w:r>
      <w:r w:rsidRPr="003E5C07">
        <w:rPr>
          <w:rFonts w:cs="Arial"/>
          <w:sz w:val="22"/>
        </w:rPr>
        <w:t xml:space="preserve"> this will be the single source of information used to score </w:t>
      </w:r>
      <w:r w:rsidRPr="003E5C07">
        <w:rPr>
          <w:rFonts w:cs="Arial"/>
          <w:sz w:val="22"/>
        </w:rPr>
        <w:lastRenderedPageBreak/>
        <w:t xml:space="preserve">and rank </w:t>
      </w:r>
      <w:r w:rsidR="003A392D">
        <w:rPr>
          <w:rFonts w:cs="Arial"/>
          <w:sz w:val="22"/>
        </w:rPr>
        <w:t>Response</w:t>
      </w:r>
      <w:r w:rsidRPr="003E5C07">
        <w:rPr>
          <w:rFonts w:cs="Arial"/>
          <w:sz w:val="22"/>
        </w:rPr>
        <w:t xml:space="preserve">s. The Authority will only take account of information which is specifically asked for in the </w:t>
      </w:r>
      <w:r w:rsidR="005E1707">
        <w:rPr>
          <w:rFonts w:cs="Arial"/>
          <w:sz w:val="22"/>
        </w:rPr>
        <w:t>ITT</w:t>
      </w:r>
      <w:r w:rsidRPr="003E5C07">
        <w:rPr>
          <w:rFonts w:cs="Arial"/>
          <w:sz w:val="22"/>
        </w:rPr>
        <w:t>.</w:t>
      </w:r>
    </w:p>
    <w:p w14:paraId="29A95286" w14:textId="77777777" w:rsidR="003E5C07" w:rsidRPr="003E5C07" w:rsidRDefault="003E5C07" w:rsidP="00AF6187">
      <w:pPr>
        <w:tabs>
          <w:tab w:val="left" w:pos="851"/>
        </w:tabs>
        <w:spacing w:before="0" w:after="0" w:line="240" w:lineRule="auto"/>
        <w:jc w:val="both"/>
        <w:rPr>
          <w:rFonts w:cs="Arial"/>
          <w:sz w:val="22"/>
        </w:rPr>
      </w:pPr>
    </w:p>
    <w:p w14:paraId="29A95287" w14:textId="77777777" w:rsidR="003E5C07" w:rsidRPr="003E5C07" w:rsidRDefault="003E5C07" w:rsidP="00D50890">
      <w:pPr>
        <w:numPr>
          <w:ilvl w:val="1"/>
          <w:numId w:val="7"/>
        </w:numPr>
        <w:tabs>
          <w:tab w:val="left" w:pos="851"/>
        </w:tabs>
        <w:spacing w:before="0" w:after="0" w:line="240" w:lineRule="auto"/>
        <w:ind w:left="851" w:hanging="851"/>
        <w:jc w:val="both"/>
        <w:rPr>
          <w:rFonts w:cs="Arial"/>
          <w:sz w:val="22"/>
        </w:rPr>
      </w:pPr>
      <w:r w:rsidRPr="003E5C07">
        <w:rPr>
          <w:rFonts w:cs="Arial"/>
          <w:sz w:val="22"/>
        </w:rPr>
        <w:t xml:space="preserve">Failure to provide the information required or supply documents referred to in the </w:t>
      </w:r>
      <w:r w:rsidR="00AF6187">
        <w:rPr>
          <w:rFonts w:cs="Arial"/>
          <w:sz w:val="22"/>
        </w:rPr>
        <w:t xml:space="preserve">bidders </w:t>
      </w:r>
      <w:r w:rsidR="003A392D">
        <w:rPr>
          <w:rFonts w:cs="Arial"/>
          <w:sz w:val="22"/>
        </w:rPr>
        <w:t>Response</w:t>
      </w:r>
      <w:r w:rsidRPr="003E5C07">
        <w:rPr>
          <w:rFonts w:cs="Arial"/>
          <w:sz w:val="22"/>
        </w:rPr>
        <w:t xml:space="preserve"> within the deadline for </w:t>
      </w:r>
      <w:r w:rsidR="00AF6187">
        <w:rPr>
          <w:rFonts w:cs="Arial"/>
          <w:sz w:val="22"/>
        </w:rPr>
        <w:t>r</w:t>
      </w:r>
      <w:r w:rsidR="003A392D">
        <w:rPr>
          <w:rFonts w:cs="Arial"/>
          <w:sz w:val="22"/>
        </w:rPr>
        <w:t>esponse</w:t>
      </w:r>
      <w:r w:rsidR="00AF6187">
        <w:rPr>
          <w:rFonts w:cs="Arial"/>
          <w:sz w:val="22"/>
        </w:rPr>
        <w:t>s will</w:t>
      </w:r>
      <w:r w:rsidRPr="003E5C07">
        <w:rPr>
          <w:rFonts w:cs="Arial"/>
          <w:sz w:val="22"/>
        </w:rPr>
        <w:t xml:space="preserve"> result in rejection of the </w:t>
      </w:r>
      <w:r w:rsidR="003A392D">
        <w:rPr>
          <w:rFonts w:cs="Arial"/>
          <w:sz w:val="22"/>
        </w:rPr>
        <w:t>Response</w:t>
      </w:r>
      <w:r w:rsidRPr="003E5C07">
        <w:rPr>
          <w:rFonts w:cs="Arial"/>
          <w:sz w:val="22"/>
        </w:rPr>
        <w:t>.</w:t>
      </w:r>
    </w:p>
    <w:p w14:paraId="29A95288" w14:textId="77777777" w:rsidR="003E5C07" w:rsidRPr="003E5C07" w:rsidRDefault="003E5C07" w:rsidP="00134F0E">
      <w:pPr>
        <w:tabs>
          <w:tab w:val="left" w:pos="851"/>
        </w:tabs>
        <w:spacing w:before="0" w:after="0" w:line="240" w:lineRule="auto"/>
        <w:ind w:left="851" w:hanging="851"/>
        <w:jc w:val="both"/>
        <w:rPr>
          <w:rFonts w:cs="Arial"/>
          <w:sz w:val="22"/>
        </w:rPr>
      </w:pPr>
    </w:p>
    <w:p w14:paraId="29A95289" w14:textId="77777777" w:rsidR="00622D81" w:rsidRDefault="003E5C07" w:rsidP="00D50890">
      <w:pPr>
        <w:numPr>
          <w:ilvl w:val="1"/>
          <w:numId w:val="7"/>
        </w:numPr>
        <w:tabs>
          <w:tab w:val="left" w:pos="851"/>
        </w:tabs>
        <w:spacing w:before="0" w:after="0" w:line="240" w:lineRule="auto"/>
        <w:ind w:left="851" w:hanging="851"/>
        <w:jc w:val="both"/>
        <w:rPr>
          <w:rFonts w:cs="Arial"/>
          <w:sz w:val="22"/>
        </w:rPr>
      </w:pPr>
      <w:r w:rsidRPr="00622D81">
        <w:rPr>
          <w:rFonts w:cs="Arial"/>
          <w:sz w:val="22"/>
        </w:rPr>
        <w:t xml:space="preserve">Tenderers </w:t>
      </w:r>
      <w:r w:rsidR="00CD2B5A" w:rsidRPr="00622D81">
        <w:rPr>
          <w:rFonts w:cs="Arial"/>
          <w:sz w:val="22"/>
        </w:rPr>
        <w:t xml:space="preserve">should avoid </w:t>
      </w:r>
      <w:r w:rsidRPr="00622D81">
        <w:rPr>
          <w:rFonts w:cs="Arial"/>
          <w:sz w:val="22"/>
        </w:rPr>
        <w:t>reference to general marketing or promotional information/material</w:t>
      </w:r>
      <w:r w:rsidR="00CD2B5A" w:rsidRPr="00622D81">
        <w:rPr>
          <w:rFonts w:cs="Arial"/>
          <w:sz w:val="22"/>
        </w:rPr>
        <w:t xml:space="preserve"> (except where this is specifically required by the relevant question)</w:t>
      </w:r>
      <w:r w:rsidRPr="00622D81">
        <w:rPr>
          <w:rFonts w:cs="Arial"/>
          <w:sz w:val="22"/>
        </w:rPr>
        <w:t xml:space="preserve">. </w:t>
      </w:r>
      <w:r w:rsidR="00CD2B5A" w:rsidRPr="00622D81">
        <w:rPr>
          <w:rFonts w:cs="Arial"/>
          <w:sz w:val="22"/>
        </w:rPr>
        <w:t xml:space="preserve">General marketing or promotional </w:t>
      </w:r>
      <w:r w:rsidRPr="00622D81">
        <w:rPr>
          <w:rFonts w:cs="Arial"/>
          <w:sz w:val="22"/>
        </w:rPr>
        <w:t xml:space="preserve">brochures </w:t>
      </w:r>
      <w:r w:rsidR="00CD2B5A" w:rsidRPr="00622D81">
        <w:rPr>
          <w:rFonts w:cs="Arial"/>
          <w:sz w:val="22"/>
        </w:rPr>
        <w:t xml:space="preserve">may </w:t>
      </w:r>
      <w:r w:rsidRPr="00622D81">
        <w:rPr>
          <w:rFonts w:cs="Arial"/>
          <w:sz w:val="22"/>
        </w:rPr>
        <w:t>not be accepted</w:t>
      </w:r>
      <w:r w:rsidR="00CD2B5A" w:rsidRPr="00622D81">
        <w:rPr>
          <w:rFonts w:cs="Arial"/>
          <w:sz w:val="22"/>
        </w:rPr>
        <w:t xml:space="preserve"> where these are not deemed to be specifically relevant to the question</w:t>
      </w:r>
      <w:r w:rsidRPr="00622D81">
        <w:rPr>
          <w:rFonts w:cs="Arial"/>
          <w:sz w:val="22"/>
        </w:rPr>
        <w:t xml:space="preserve">. </w:t>
      </w:r>
    </w:p>
    <w:p w14:paraId="29A9528A" w14:textId="77777777" w:rsidR="00622D81" w:rsidRDefault="00622D81" w:rsidP="00134F0E">
      <w:pPr>
        <w:tabs>
          <w:tab w:val="left" w:pos="851"/>
        </w:tabs>
        <w:spacing w:before="0" w:after="0" w:line="240" w:lineRule="auto"/>
        <w:ind w:left="851"/>
        <w:jc w:val="both"/>
        <w:rPr>
          <w:rFonts w:cs="Arial"/>
          <w:sz w:val="22"/>
        </w:rPr>
      </w:pPr>
    </w:p>
    <w:p w14:paraId="29A9528B" w14:textId="77777777" w:rsidR="003E5C07" w:rsidRPr="00622D81" w:rsidRDefault="00735375" w:rsidP="00D50890">
      <w:pPr>
        <w:numPr>
          <w:ilvl w:val="1"/>
          <w:numId w:val="7"/>
        </w:numPr>
        <w:tabs>
          <w:tab w:val="left" w:pos="851"/>
        </w:tabs>
        <w:spacing w:before="0" w:after="0" w:line="240" w:lineRule="auto"/>
        <w:ind w:left="851" w:hanging="851"/>
        <w:jc w:val="both"/>
        <w:rPr>
          <w:rFonts w:cs="Arial"/>
          <w:sz w:val="22"/>
        </w:rPr>
      </w:pPr>
      <w:r w:rsidRPr="00622D81">
        <w:rPr>
          <w:rFonts w:cs="Arial"/>
          <w:sz w:val="22"/>
        </w:rPr>
        <w:t xml:space="preserve">Different persons may be responsible for </w:t>
      </w:r>
      <w:r w:rsidR="001A7535">
        <w:rPr>
          <w:rFonts w:cs="Arial"/>
          <w:sz w:val="22"/>
        </w:rPr>
        <w:t>evaluating</w:t>
      </w:r>
      <w:r w:rsidR="001A7535" w:rsidRPr="00622D81">
        <w:rPr>
          <w:rFonts w:cs="Arial"/>
          <w:sz w:val="22"/>
        </w:rPr>
        <w:t xml:space="preserve"> </w:t>
      </w:r>
      <w:r w:rsidRPr="00622D81">
        <w:rPr>
          <w:rFonts w:cs="Arial"/>
          <w:sz w:val="22"/>
        </w:rPr>
        <w:t xml:space="preserve">different responses to questions in a </w:t>
      </w:r>
      <w:r w:rsidR="003A392D">
        <w:rPr>
          <w:rFonts w:cs="Arial"/>
          <w:sz w:val="22"/>
        </w:rPr>
        <w:t>Response</w:t>
      </w:r>
      <w:r w:rsidRPr="00622D81">
        <w:rPr>
          <w:rFonts w:cs="Arial"/>
          <w:sz w:val="22"/>
        </w:rPr>
        <w:t xml:space="preserve">. Therefore, </w:t>
      </w:r>
      <w:r w:rsidR="003E5C07" w:rsidRPr="00622D81">
        <w:rPr>
          <w:rFonts w:cs="Arial"/>
          <w:sz w:val="22"/>
        </w:rPr>
        <w:t xml:space="preserve">Tenderers should not </w:t>
      </w:r>
      <w:r w:rsidRPr="00622D81">
        <w:rPr>
          <w:rFonts w:cs="Arial"/>
          <w:sz w:val="22"/>
        </w:rPr>
        <w:t>cross-</w:t>
      </w:r>
      <w:r w:rsidR="003E5C07" w:rsidRPr="00622D81">
        <w:rPr>
          <w:rFonts w:cs="Arial"/>
          <w:sz w:val="22"/>
        </w:rPr>
        <w:t>refer</w:t>
      </w:r>
      <w:r w:rsidRPr="00622D81">
        <w:rPr>
          <w:rFonts w:cs="Arial"/>
          <w:sz w:val="22"/>
        </w:rPr>
        <w:t xml:space="preserve"> </w:t>
      </w:r>
      <w:r w:rsidR="003E5C07" w:rsidRPr="00622D81">
        <w:rPr>
          <w:rFonts w:cs="Arial"/>
          <w:sz w:val="22"/>
        </w:rPr>
        <w:t xml:space="preserve">to answers </w:t>
      </w:r>
      <w:r w:rsidRPr="00622D81">
        <w:rPr>
          <w:rFonts w:cs="Arial"/>
          <w:sz w:val="22"/>
        </w:rPr>
        <w:t xml:space="preserve">given elsewhere in a </w:t>
      </w:r>
      <w:r w:rsidR="003A392D">
        <w:rPr>
          <w:rFonts w:cs="Arial"/>
          <w:sz w:val="22"/>
        </w:rPr>
        <w:t>Response</w:t>
      </w:r>
      <w:r w:rsidRPr="00622D81">
        <w:rPr>
          <w:rFonts w:cs="Arial"/>
          <w:sz w:val="22"/>
        </w:rPr>
        <w:t xml:space="preserve"> </w:t>
      </w:r>
      <w:r w:rsidR="003E5C07" w:rsidRPr="00622D81">
        <w:rPr>
          <w:rFonts w:cs="Arial"/>
          <w:sz w:val="22"/>
        </w:rPr>
        <w:t xml:space="preserve">but should </w:t>
      </w:r>
      <w:r w:rsidRPr="00622D81">
        <w:rPr>
          <w:rFonts w:cs="Arial"/>
          <w:sz w:val="22"/>
        </w:rPr>
        <w:t xml:space="preserve">answer each question so that it acts as a stand-alone response. This may mean Tenderers need to </w:t>
      </w:r>
      <w:r w:rsidR="003E5C07" w:rsidRPr="00622D81">
        <w:rPr>
          <w:rFonts w:cs="Arial"/>
          <w:sz w:val="22"/>
        </w:rPr>
        <w:t xml:space="preserve">repeat </w:t>
      </w:r>
      <w:r w:rsidRPr="00622D81">
        <w:rPr>
          <w:rFonts w:cs="Arial"/>
          <w:sz w:val="22"/>
        </w:rPr>
        <w:t xml:space="preserve">certain </w:t>
      </w:r>
      <w:r w:rsidR="003E5C07" w:rsidRPr="00622D81">
        <w:rPr>
          <w:rFonts w:cs="Arial"/>
          <w:sz w:val="22"/>
        </w:rPr>
        <w:t xml:space="preserve">information </w:t>
      </w:r>
      <w:r w:rsidRPr="00622D81">
        <w:rPr>
          <w:rFonts w:cs="Arial"/>
          <w:sz w:val="22"/>
        </w:rPr>
        <w:t xml:space="preserve">in responses to different questions </w:t>
      </w:r>
      <w:r w:rsidR="003E5C07" w:rsidRPr="00622D81">
        <w:rPr>
          <w:rFonts w:cs="Arial"/>
          <w:sz w:val="22"/>
        </w:rPr>
        <w:t xml:space="preserve">if </w:t>
      </w:r>
      <w:r w:rsidRPr="00622D81">
        <w:rPr>
          <w:rFonts w:cs="Arial"/>
          <w:sz w:val="22"/>
        </w:rPr>
        <w:t>this is required by those questions</w:t>
      </w:r>
      <w:r w:rsidR="003E5C07" w:rsidRPr="00622D81">
        <w:rPr>
          <w:rFonts w:cs="Arial"/>
          <w:sz w:val="22"/>
        </w:rPr>
        <w:t>.</w:t>
      </w:r>
    </w:p>
    <w:p w14:paraId="29A9528C" w14:textId="77777777" w:rsidR="003E5C07" w:rsidRPr="003E5C07" w:rsidRDefault="003E5C07" w:rsidP="00134F0E">
      <w:pPr>
        <w:tabs>
          <w:tab w:val="left" w:pos="851"/>
        </w:tabs>
        <w:spacing w:before="0" w:after="0" w:line="240" w:lineRule="auto"/>
        <w:ind w:left="851" w:hanging="851"/>
        <w:jc w:val="both"/>
        <w:rPr>
          <w:rFonts w:cs="Arial"/>
          <w:sz w:val="22"/>
        </w:rPr>
      </w:pPr>
    </w:p>
    <w:p w14:paraId="29A9528D"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Clarifications sought by Tenderers</w:t>
      </w:r>
    </w:p>
    <w:p w14:paraId="29A9528E" w14:textId="77777777" w:rsidR="003E5C07" w:rsidRPr="003E5C07" w:rsidRDefault="003E5C07" w:rsidP="00134F0E">
      <w:pPr>
        <w:tabs>
          <w:tab w:val="left" w:pos="851"/>
        </w:tabs>
        <w:spacing w:before="0" w:after="0" w:line="240" w:lineRule="auto"/>
        <w:ind w:left="851" w:hanging="851"/>
        <w:jc w:val="both"/>
        <w:rPr>
          <w:rFonts w:cs="Arial"/>
          <w:sz w:val="22"/>
        </w:rPr>
      </w:pPr>
    </w:p>
    <w:p w14:paraId="29A9528F" w14:textId="732511B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Any request</w:t>
      </w:r>
      <w:r w:rsidR="009940CF">
        <w:rPr>
          <w:rFonts w:cs="Arial"/>
          <w:sz w:val="22"/>
        </w:rPr>
        <w:t xml:space="preserve"> for clarification regarding the</w:t>
      </w:r>
      <w:r w:rsidRPr="003E5C07">
        <w:rPr>
          <w:rFonts w:cs="Arial"/>
          <w:sz w:val="22"/>
        </w:rPr>
        <w:t xml:space="preserve"> </w:t>
      </w:r>
      <w:r w:rsidR="005E1707">
        <w:rPr>
          <w:rFonts w:cs="Arial"/>
          <w:sz w:val="22"/>
        </w:rPr>
        <w:t>ITT</w:t>
      </w:r>
      <w:r w:rsidRPr="003E5C07">
        <w:rPr>
          <w:rFonts w:cs="Arial"/>
          <w:sz w:val="22"/>
        </w:rPr>
        <w:t xml:space="preserve"> should be submitted at the earliest opportunity via </w:t>
      </w:r>
      <w:r w:rsidR="00D20417">
        <w:rPr>
          <w:rFonts w:cs="Arial"/>
          <w:sz w:val="22"/>
        </w:rPr>
        <w:t>ProContract</w:t>
      </w:r>
      <w:r w:rsidRPr="003E5C07">
        <w:rPr>
          <w:rFonts w:cs="Arial"/>
          <w:sz w:val="22"/>
        </w:rPr>
        <w:t xml:space="preserve"> and in any event no later than the deadline for clarifications set out in the Timetable. </w:t>
      </w:r>
      <w:r w:rsidR="008E4F33">
        <w:rPr>
          <w:rFonts w:cs="Arial"/>
          <w:sz w:val="22"/>
        </w:rPr>
        <w:t xml:space="preserve">The Authority shall be under no obligation to respond to queries raised </w:t>
      </w:r>
      <w:r w:rsidRPr="003E5C07">
        <w:rPr>
          <w:rFonts w:cs="Arial"/>
          <w:sz w:val="22"/>
        </w:rPr>
        <w:t>after the clarification deadline.</w:t>
      </w:r>
    </w:p>
    <w:p w14:paraId="29A95290" w14:textId="77777777" w:rsidR="003E5C07" w:rsidRPr="003E5C07" w:rsidRDefault="003E5C07" w:rsidP="00134F0E">
      <w:pPr>
        <w:tabs>
          <w:tab w:val="left" w:pos="851"/>
        </w:tabs>
        <w:spacing w:before="0" w:after="0" w:line="240" w:lineRule="auto"/>
        <w:ind w:left="851" w:hanging="851"/>
        <w:jc w:val="both"/>
        <w:rPr>
          <w:rFonts w:cs="Arial"/>
          <w:sz w:val="22"/>
        </w:rPr>
      </w:pPr>
    </w:p>
    <w:p w14:paraId="29A95291"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The Authority will respond to all reasonable clarifications as soon as possible but cannot guarantee a minimum response time. The Authority will publish all clarifications and its responses to all Tenderers </w:t>
      </w:r>
      <w:r w:rsidR="00FB0A45">
        <w:rPr>
          <w:rFonts w:cs="Arial"/>
          <w:sz w:val="22"/>
        </w:rPr>
        <w:t xml:space="preserve">on </w:t>
      </w:r>
      <w:r w:rsidR="00D20417">
        <w:rPr>
          <w:rFonts w:cs="Arial"/>
          <w:sz w:val="22"/>
        </w:rPr>
        <w:t>ProContract</w:t>
      </w:r>
      <w:r w:rsidR="000E77C4">
        <w:rPr>
          <w:rFonts w:cs="Arial"/>
          <w:sz w:val="22"/>
        </w:rPr>
        <w:t xml:space="preserve"> </w:t>
      </w:r>
      <w:r w:rsidRPr="003E5C07">
        <w:rPr>
          <w:rFonts w:cs="Arial"/>
          <w:sz w:val="22"/>
        </w:rPr>
        <w:t>other than in exceptional circumstances.</w:t>
      </w:r>
    </w:p>
    <w:p w14:paraId="29A95292" w14:textId="77777777" w:rsidR="003E5C07" w:rsidRPr="003E5C07" w:rsidRDefault="003E5C07" w:rsidP="00134F0E">
      <w:pPr>
        <w:tabs>
          <w:tab w:val="left" w:pos="851"/>
        </w:tabs>
        <w:spacing w:before="0" w:after="0" w:line="240" w:lineRule="auto"/>
        <w:ind w:left="851" w:hanging="851"/>
        <w:jc w:val="both"/>
        <w:rPr>
          <w:rFonts w:cs="Arial"/>
          <w:sz w:val="22"/>
        </w:rPr>
      </w:pPr>
    </w:p>
    <w:p w14:paraId="29A95293"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If a Tenderer believes that a request for clarification is commercially sensitive</w:t>
      </w:r>
      <w:r w:rsidR="000E77C4">
        <w:rPr>
          <w:rFonts w:cs="Arial"/>
          <w:sz w:val="22"/>
        </w:rPr>
        <w:t xml:space="preserve"> or that publishing the same together with the Authority’s response as set out above would reveal confidential information, disclosure of which would be detrimental to the Tenderer</w:t>
      </w:r>
      <w:r w:rsidRPr="003E5C07">
        <w:rPr>
          <w:rFonts w:cs="Arial"/>
          <w:sz w:val="22"/>
        </w:rPr>
        <w:t xml:space="preserve">, </w:t>
      </w:r>
      <w:r w:rsidR="000E77C4">
        <w:rPr>
          <w:rFonts w:cs="Arial"/>
          <w:sz w:val="22"/>
        </w:rPr>
        <w:t>it</w:t>
      </w:r>
      <w:r w:rsidRPr="003E5C07">
        <w:rPr>
          <w:rFonts w:cs="Arial"/>
          <w:sz w:val="22"/>
        </w:rPr>
        <w:t xml:space="preserve"> should clearly state this when submitting the clarification request.  However, if the Authority considers either that:</w:t>
      </w:r>
    </w:p>
    <w:p w14:paraId="29A95294" w14:textId="77777777" w:rsidR="003E5C07" w:rsidRPr="003E5C07" w:rsidRDefault="003E5C07" w:rsidP="00134F0E">
      <w:pPr>
        <w:tabs>
          <w:tab w:val="left" w:pos="851"/>
        </w:tabs>
        <w:spacing w:before="0" w:after="0" w:line="240" w:lineRule="auto"/>
        <w:ind w:left="851" w:hanging="851"/>
        <w:jc w:val="both"/>
        <w:rPr>
          <w:rFonts w:cs="Arial"/>
          <w:sz w:val="22"/>
        </w:rPr>
      </w:pPr>
    </w:p>
    <w:p w14:paraId="29A95295" w14:textId="77777777" w:rsidR="003E5C07" w:rsidRPr="003E5C07" w:rsidRDefault="003E5C07" w:rsidP="00D50890">
      <w:pPr>
        <w:pStyle w:val="ListParagraph"/>
        <w:numPr>
          <w:ilvl w:val="0"/>
          <w:numId w:val="13"/>
        </w:numPr>
        <w:tabs>
          <w:tab w:val="left" w:pos="1418"/>
        </w:tabs>
        <w:spacing w:before="0" w:after="0" w:line="240" w:lineRule="auto"/>
        <w:ind w:left="1418" w:hanging="567"/>
        <w:jc w:val="both"/>
        <w:rPr>
          <w:rFonts w:cs="Arial"/>
          <w:sz w:val="22"/>
        </w:rPr>
      </w:pPr>
      <w:bookmarkStart w:id="0" w:name="_Ref270501488"/>
      <w:r w:rsidRPr="003E5C07">
        <w:rPr>
          <w:rFonts w:cs="Arial"/>
          <w:sz w:val="22"/>
        </w:rPr>
        <w:t>the clarification and response is not commercially sensitive</w:t>
      </w:r>
      <w:r w:rsidR="00505A60">
        <w:rPr>
          <w:rFonts w:cs="Arial"/>
          <w:sz w:val="22"/>
          <w:lang w:val="en-GB"/>
        </w:rPr>
        <w:t xml:space="preserve"> or confidential</w:t>
      </w:r>
      <w:r w:rsidRPr="003E5C07">
        <w:rPr>
          <w:rFonts w:cs="Arial"/>
          <w:sz w:val="22"/>
        </w:rPr>
        <w:t>; or</w:t>
      </w:r>
    </w:p>
    <w:p w14:paraId="29A95296" w14:textId="77777777" w:rsidR="003E5C07" w:rsidRDefault="003E5C07" w:rsidP="00D50890">
      <w:pPr>
        <w:pStyle w:val="ListParagraph"/>
        <w:numPr>
          <w:ilvl w:val="0"/>
          <w:numId w:val="13"/>
        </w:numPr>
        <w:tabs>
          <w:tab w:val="left" w:pos="1418"/>
        </w:tabs>
        <w:spacing w:before="0" w:after="0" w:line="240" w:lineRule="auto"/>
        <w:ind w:left="1418" w:hanging="567"/>
        <w:jc w:val="both"/>
        <w:rPr>
          <w:rFonts w:cs="Arial"/>
          <w:sz w:val="22"/>
        </w:rPr>
      </w:pPr>
      <w:r w:rsidRPr="003E5C07">
        <w:rPr>
          <w:rFonts w:cs="Arial"/>
          <w:sz w:val="22"/>
        </w:rPr>
        <w:t xml:space="preserve">all Tenderers </w:t>
      </w:r>
      <w:r w:rsidR="009940CF">
        <w:rPr>
          <w:rFonts w:cs="Arial"/>
          <w:sz w:val="22"/>
        </w:rPr>
        <w:t>may benefit from its disclosure</w:t>
      </w:r>
      <w:r w:rsidR="00A5592F">
        <w:rPr>
          <w:rFonts w:cs="Arial"/>
          <w:sz w:val="22"/>
          <w:lang w:val="en-GB"/>
        </w:rPr>
        <w:t>,</w:t>
      </w:r>
    </w:p>
    <w:p w14:paraId="29A95297" w14:textId="77777777" w:rsidR="002D201A" w:rsidRPr="003E5C07" w:rsidRDefault="002D201A" w:rsidP="00134F0E">
      <w:pPr>
        <w:pStyle w:val="ListParagraph"/>
        <w:tabs>
          <w:tab w:val="left" w:pos="1418"/>
        </w:tabs>
        <w:spacing w:before="0" w:after="0" w:line="240" w:lineRule="auto"/>
        <w:ind w:left="0"/>
        <w:jc w:val="both"/>
        <w:rPr>
          <w:rFonts w:cs="Arial"/>
          <w:sz w:val="22"/>
        </w:rPr>
      </w:pPr>
    </w:p>
    <w:p w14:paraId="29A95298" w14:textId="77777777" w:rsidR="003E5C07" w:rsidRPr="003E5C07" w:rsidRDefault="002D201A" w:rsidP="00134F0E">
      <w:pPr>
        <w:tabs>
          <w:tab w:val="left" w:pos="851"/>
        </w:tabs>
        <w:spacing w:before="0" w:after="0" w:line="240" w:lineRule="auto"/>
        <w:ind w:left="851" w:hanging="851"/>
        <w:jc w:val="both"/>
        <w:rPr>
          <w:rFonts w:cs="Arial"/>
          <w:sz w:val="22"/>
        </w:rPr>
      </w:pPr>
      <w:r>
        <w:rPr>
          <w:rFonts w:cs="Arial"/>
          <w:sz w:val="22"/>
        </w:rPr>
        <w:tab/>
      </w:r>
      <w:r w:rsidR="003E5C07" w:rsidRPr="003E5C07">
        <w:rPr>
          <w:rFonts w:cs="Arial"/>
          <w:sz w:val="22"/>
        </w:rPr>
        <w:t xml:space="preserve">the Authority will </w:t>
      </w:r>
      <w:r w:rsidR="001A7535">
        <w:rPr>
          <w:rFonts w:cs="Arial"/>
          <w:sz w:val="22"/>
        </w:rPr>
        <w:t xml:space="preserve">notify </w:t>
      </w:r>
      <w:r w:rsidR="003E5C07" w:rsidRPr="003E5C07">
        <w:rPr>
          <w:rFonts w:cs="Arial"/>
          <w:sz w:val="22"/>
        </w:rPr>
        <w:t>the Tenderer</w:t>
      </w:r>
      <w:r w:rsidR="001A7535">
        <w:rPr>
          <w:rFonts w:cs="Arial"/>
          <w:sz w:val="22"/>
        </w:rPr>
        <w:t xml:space="preserve"> of this (via </w:t>
      </w:r>
      <w:r w:rsidR="00D20417">
        <w:rPr>
          <w:rFonts w:cs="Arial"/>
          <w:sz w:val="22"/>
        </w:rPr>
        <w:t>ProContract</w:t>
      </w:r>
      <w:r w:rsidR="001A7535">
        <w:rPr>
          <w:rFonts w:cs="Arial"/>
          <w:sz w:val="22"/>
        </w:rPr>
        <w:t>)</w:t>
      </w:r>
      <w:r w:rsidR="003E5C07" w:rsidRPr="003E5C07">
        <w:rPr>
          <w:rFonts w:cs="Arial"/>
          <w:sz w:val="22"/>
        </w:rPr>
        <w:t xml:space="preserve">, </w:t>
      </w:r>
      <w:r w:rsidR="00A5592F">
        <w:rPr>
          <w:rFonts w:cs="Arial"/>
          <w:sz w:val="22"/>
        </w:rPr>
        <w:t>and the Tenderer</w:t>
      </w:r>
      <w:r w:rsidR="00A5592F" w:rsidRPr="003E5C07">
        <w:rPr>
          <w:rFonts w:cs="Arial"/>
          <w:sz w:val="22"/>
        </w:rPr>
        <w:t xml:space="preserve"> </w:t>
      </w:r>
      <w:r w:rsidR="003E5C07" w:rsidRPr="003E5C07">
        <w:rPr>
          <w:rFonts w:cs="Arial"/>
          <w:sz w:val="22"/>
        </w:rPr>
        <w:t xml:space="preserve">will have an opportunity to withdraw </w:t>
      </w:r>
      <w:r w:rsidR="00505A60">
        <w:rPr>
          <w:rFonts w:cs="Arial"/>
          <w:sz w:val="22"/>
        </w:rPr>
        <w:t>the request for clarification</w:t>
      </w:r>
      <w:r w:rsidR="003E5C07" w:rsidRPr="003E5C07">
        <w:rPr>
          <w:rFonts w:cs="Arial"/>
          <w:sz w:val="22"/>
        </w:rPr>
        <w:t>. If the clarification is not withdrawn</w:t>
      </w:r>
      <w:r w:rsidR="00FB0A45">
        <w:rPr>
          <w:rFonts w:cs="Arial"/>
          <w:sz w:val="22"/>
        </w:rPr>
        <w:t xml:space="preserve"> </w:t>
      </w:r>
      <w:r w:rsidR="001A7535">
        <w:rPr>
          <w:rFonts w:cs="Arial"/>
          <w:sz w:val="22"/>
        </w:rPr>
        <w:t xml:space="preserve">within </w:t>
      </w:r>
      <w:r w:rsidR="004E5E17">
        <w:rPr>
          <w:rFonts w:cs="Arial"/>
          <w:sz w:val="22"/>
        </w:rPr>
        <w:t>forty-eight (</w:t>
      </w:r>
      <w:r w:rsidR="001A7535">
        <w:rPr>
          <w:rFonts w:cs="Arial"/>
          <w:sz w:val="22"/>
        </w:rPr>
        <w:t>48</w:t>
      </w:r>
      <w:r w:rsidR="004E5E17">
        <w:rPr>
          <w:rFonts w:cs="Arial"/>
          <w:sz w:val="22"/>
        </w:rPr>
        <w:t>)</w:t>
      </w:r>
      <w:r w:rsidR="001A7535">
        <w:rPr>
          <w:rFonts w:cs="Arial"/>
          <w:sz w:val="22"/>
        </w:rPr>
        <w:t xml:space="preserve"> hours of the notification</w:t>
      </w:r>
      <w:r w:rsidR="003E5C07" w:rsidRPr="003E5C07">
        <w:rPr>
          <w:rFonts w:cs="Arial"/>
          <w:sz w:val="22"/>
        </w:rPr>
        <w:t>, the clarification request and Authority’s response will be published to all Tenderers.</w:t>
      </w:r>
      <w:bookmarkEnd w:id="0"/>
    </w:p>
    <w:p w14:paraId="29A95299" w14:textId="77777777" w:rsidR="003E5C07" w:rsidRPr="003E5C07" w:rsidRDefault="003E5C07" w:rsidP="00134F0E">
      <w:pPr>
        <w:pStyle w:val="BodyText"/>
        <w:tabs>
          <w:tab w:val="left" w:pos="851"/>
        </w:tabs>
        <w:spacing w:after="0"/>
        <w:ind w:left="851" w:hanging="851"/>
        <w:jc w:val="both"/>
        <w:rPr>
          <w:rFonts w:ascii="Arial" w:hAnsi="Arial" w:cs="Arial"/>
          <w:sz w:val="22"/>
          <w:szCs w:val="22"/>
        </w:rPr>
      </w:pPr>
    </w:p>
    <w:p w14:paraId="29A9529A"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bookmarkStart w:id="1" w:name="_Ref270501502"/>
      <w:r w:rsidRPr="003E5C07">
        <w:rPr>
          <w:rFonts w:cs="Arial"/>
          <w:sz w:val="22"/>
        </w:rPr>
        <w:t>The Authority may not respond to a clarification or publish it where the Authority considers that the response may prejudice the Authority’s commercial interests. In such circumstances, the Authority will inform the Tenderer of its view.</w:t>
      </w:r>
      <w:bookmarkEnd w:id="1"/>
    </w:p>
    <w:p w14:paraId="29A9529B" w14:textId="77777777" w:rsidR="003E5C07" w:rsidRPr="003E5C07" w:rsidRDefault="003E5C07" w:rsidP="00134F0E">
      <w:pPr>
        <w:tabs>
          <w:tab w:val="left" w:pos="851"/>
        </w:tabs>
        <w:spacing w:before="0" w:after="0" w:line="240" w:lineRule="auto"/>
        <w:ind w:left="851" w:hanging="851"/>
        <w:jc w:val="both"/>
        <w:rPr>
          <w:rFonts w:cs="Arial"/>
          <w:sz w:val="22"/>
        </w:rPr>
      </w:pPr>
      <w:r w:rsidRPr="003E5C07">
        <w:rPr>
          <w:rFonts w:cs="Arial"/>
          <w:sz w:val="22"/>
        </w:rPr>
        <w:t xml:space="preserve"> </w:t>
      </w:r>
    </w:p>
    <w:p w14:paraId="29A9529C"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color w:val="000000"/>
          <w:sz w:val="22"/>
        </w:rPr>
        <w:t xml:space="preserve">Changes to </w:t>
      </w:r>
      <w:r w:rsidR="003A392D">
        <w:rPr>
          <w:rFonts w:cs="Arial"/>
          <w:b/>
          <w:color w:val="000000"/>
          <w:sz w:val="22"/>
        </w:rPr>
        <w:t>Response</w:t>
      </w:r>
      <w:r w:rsidRPr="003E5C07">
        <w:rPr>
          <w:rFonts w:cs="Arial"/>
          <w:b/>
          <w:color w:val="000000"/>
          <w:sz w:val="22"/>
        </w:rPr>
        <w:t>s</w:t>
      </w:r>
      <w:r w:rsidRPr="003E5C07">
        <w:rPr>
          <w:rFonts w:cs="Arial"/>
          <w:b/>
          <w:sz w:val="22"/>
        </w:rPr>
        <w:t xml:space="preserve"> </w:t>
      </w:r>
    </w:p>
    <w:p w14:paraId="29A9529D" w14:textId="77777777" w:rsidR="003E5C07" w:rsidRPr="003E5C07" w:rsidRDefault="003E5C07" w:rsidP="00134F0E">
      <w:pPr>
        <w:tabs>
          <w:tab w:val="left" w:pos="851"/>
        </w:tabs>
        <w:spacing w:before="0" w:after="0" w:line="240" w:lineRule="auto"/>
        <w:ind w:left="851" w:hanging="851"/>
        <w:jc w:val="both"/>
        <w:rPr>
          <w:rFonts w:cs="Arial"/>
          <w:sz w:val="22"/>
        </w:rPr>
      </w:pPr>
    </w:p>
    <w:p w14:paraId="29A9529E"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Tenderers may modify their </w:t>
      </w:r>
      <w:r w:rsidR="003A392D">
        <w:rPr>
          <w:rFonts w:cs="Arial"/>
          <w:sz w:val="22"/>
        </w:rPr>
        <w:t>Response</w:t>
      </w:r>
      <w:r w:rsidRPr="003E5C07">
        <w:rPr>
          <w:rFonts w:cs="Arial"/>
          <w:sz w:val="22"/>
        </w:rPr>
        <w:t xml:space="preserve">s prior to the deadline for </w:t>
      </w:r>
      <w:r w:rsidR="003A392D">
        <w:rPr>
          <w:rFonts w:cs="Arial"/>
          <w:sz w:val="22"/>
        </w:rPr>
        <w:t>Response</w:t>
      </w:r>
      <w:r w:rsidRPr="003E5C07">
        <w:rPr>
          <w:rFonts w:cs="Arial"/>
          <w:sz w:val="22"/>
        </w:rPr>
        <w:t xml:space="preserve">s. No </w:t>
      </w:r>
      <w:r w:rsidR="003A392D">
        <w:rPr>
          <w:rFonts w:cs="Arial"/>
          <w:sz w:val="22"/>
        </w:rPr>
        <w:t>Response</w:t>
      </w:r>
      <w:r w:rsidRPr="003E5C07">
        <w:rPr>
          <w:rFonts w:cs="Arial"/>
          <w:sz w:val="22"/>
        </w:rPr>
        <w:t xml:space="preserve">s may be modified after the deadline for </w:t>
      </w:r>
      <w:r w:rsidR="003A392D">
        <w:rPr>
          <w:rFonts w:cs="Arial"/>
          <w:sz w:val="22"/>
        </w:rPr>
        <w:t>Response</w:t>
      </w:r>
      <w:r w:rsidRPr="003E5C07">
        <w:rPr>
          <w:rFonts w:cs="Arial"/>
          <w:sz w:val="22"/>
        </w:rPr>
        <w:t xml:space="preserve">s. </w:t>
      </w:r>
    </w:p>
    <w:p w14:paraId="29A9529F" w14:textId="77777777" w:rsidR="003E5C07" w:rsidRPr="003E5C07" w:rsidRDefault="003E5C07" w:rsidP="00134F0E">
      <w:pPr>
        <w:tabs>
          <w:tab w:val="left" w:pos="851"/>
        </w:tabs>
        <w:spacing w:before="0" w:after="0" w:line="240" w:lineRule="auto"/>
        <w:ind w:left="851" w:hanging="851"/>
        <w:jc w:val="both"/>
        <w:rPr>
          <w:rFonts w:cs="Arial"/>
          <w:color w:val="000000"/>
          <w:sz w:val="22"/>
        </w:rPr>
      </w:pPr>
    </w:p>
    <w:p w14:paraId="29A952A0"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Tenderers may withdraw their </w:t>
      </w:r>
      <w:r w:rsidR="003A392D">
        <w:rPr>
          <w:rFonts w:cs="Arial"/>
          <w:sz w:val="22"/>
        </w:rPr>
        <w:t>Response</w:t>
      </w:r>
      <w:r w:rsidRPr="003E5C07">
        <w:rPr>
          <w:rFonts w:cs="Arial"/>
          <w:sz w:val="22"/>
        </w:rPr>
        <w:t xml:space="preserve">s at any time by submitting a notice via </w:t>
      </w:r>
      <w:r w:rsidR="00D20417">
        <w:rPr>
          <w:rFonts w:cs="Arial"/>
          <w:sz w:val="22"/>
        </w:rPr>
        <w:t>ProContract</w:t>
      </w:r>
      <w:r w:rsidRPr="003E5C07">
        <w:rPr>
          <w:rFonts w:cs="Arial"/>
          <w:sz w:val="22"/>
        </w:rPr>
        <w:t xml:space="preserve">. Unless withdrawn, Tenders shall remain valid </w:t>
      </w:r>
      <w:r w:rsidR="001A7535">
        <w:rPr>
          <w:rFonts w:cs="Arial"/>
          <w:sz w:val="22"/>
        </w:rPr>
        <w:t xml:space="preserve">and open to acceptance by the Authority </w:t>
      </w:r>
      <w:r w:rsidRPr="003E5C07">
        <w:rPr>
          <w:rFonts w:cs="Arial"/>
          <w:sz w:val="22"/>
        </w:rPr>
        <w:t xml:space="preserve">for </w:t>
      </w:r>
      <w:r w:rsidR="00DB4FD3">
        <w:rPr>
          <w:rFonts w:cs="Arial"/>
          <w:sz w:val="22"/>
        </w:rPr>
        <w:t>one hundred and twenty (</w:t>
      </w:r>
      <w:r w:rsidRPr="003E5C07">
        <w:rPr>
          <w:rFonts w:cs="Arial"/>
          <w:sz w:val="22"/>
        </w:rPr>
        <w:t>120</w:t>
      </w:r>
      <w:r w:rsidR="00DB4FD3">
        <w:rPr>
          <w:rFonts w:cs="Arial"/>
          <w:sz w:val="22"/>
        </w:rPr>
        <w:t>)</w:t>
      </w:r>
      <w:r w:rsidRPr="003E5C07">
        <w:rPr>
          <w:rFonts w:cs="Arial"/>
          <w:sz w:val="22"/>
        </w:rPr>
        <w:t xml:space="preserve"> days from the deadline for </w:t>
      </w:r>
      <w:r w:rsidR="003A392D">
        <w:rPr>
          <w:rFonts w:cs="Arial"/>
          <w:sz w:val="22"/>
        </w:rPr>
        <w:t>Response</w:t>
      </w:r>
      <w:r w:rsidRPr="003E5C07">
        <w:rPr>
          <w:rFonts w:cs="Arial"/>
          <w:sz w:val="22"/>
        </w:rPr>
        <w:t xml:space="preserve">s.   </w:t>
      </w:r>
    </w:p>
    <w:p w14:paraId="29A952A1" w14:textId="77777777" w:rsidR="003E5C07" w:rsidRPr="003E5C07" w:rsidRDefault="003E5C07" w:rsidP="00134F0E">
      <w:pPr>
        <w:tabs>
          <w:tab w:val="left" w:pos="851"/>
        </w:tabs>
        <w:spacing w:before="0" w:after="0" w:line="240" w:lineRule="auto"/>
        <w:ind w:left="851" w:hanging="851"/>
        <w:jc w:val="both"/>
        <w:rPr>
          <w:rFonts w:cs="Arial"/>
          <w:b/>
          <w:sz w:val="22"/>
          <w:u w:val="single"/>
        </w:rPr>
      </w:pPr>
    </w:p>
    <w:p w14:paraId="29A952A2"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lastRenderedPageBreak/>
        <w:t xml:space="preserve">Receipt of </w:t>
      </w:r>
      <w:r w:rsidR="003A392D">
        <w:rPr>
          <w:rFonts w:cs="Arial"/>
          <w:b/>
          <w:sz w:val="22"/>
        </w:rPr>
        <w:t>Response</w:t>
      </w:r>
      <w:r w:rsidRPr="003E5C07">
        <w:rPr>
          <w:rFonts w:cs="Arial"/>
          <w:b/>
          <w:sz w:val="22"/>
        </w:rPr>
        <w:t>s</w:t>
      </w:r>
    </w:p>
    <w:p w14:paraId="29A952A3" w14:textId="77777777" w:rsidR="003E5C07" w:rsidRPr="003E5C07" w:rsidRDefault="003E5C07" w:rsidP="00134F0E">
      <w:pPr>
        <w:tabs>
          <w:tab w:val="left" w:pos="851"/>
        </w:tabs>
        <w:spacing w:before="0" w:after="0" w:line="240" w:lineRule="auto"/>
        <w:ind w:left="851" w:hanging="851"/>
        <w:jc w:val="both"/>
        <w:rPr>
          <w:rFonts w:cs="Arial"/>
          <w:b/>
          <w:sz w:val="22"/>
        </w:rPr>
      </w:pPr>
    </w:p>
    <w:p w14:paraId="29A952A4" w14:textId="77777777" w:rsidR="003E5C07" w:rsidRPr="003E5C07" w:rsidRDefault="003A392D" w:rsidP="00D50890">
      <w:pPr>
        <w:numPr>
          <w:ilvl w:val="1"/>
          <w:numId w:val="10"/>
        </w:numPr>
        <w:tabs>
          <w:tab w:val="left" w:pos="851"/>
        </w:tabs>
        <w:spacing w:before="0" w:after="0" w:line="240" w:lineRule="auto"/>
        <w:ind w:left="851" w:hanging="851"/>
        <w:jc w:val="both"/>
        <w:rPr>
          <w:rFonts w:cs="Arial"/>
          <w:sz w:val="22"/>
        </w:rPr>
      </w:pPr>
      <w:r>
        <w:rPr>
          <w:rFonts w:cs="Arial"/>
          <w:sz w:val="22"/>
        </w:rPr>
        <w:t>Response</w:t>
      </w:r>
      <w:r w:rsidR="003E5C07" w:rsidRPr="003E5C07">
        <w:rPr>
          <w:rFonts w:cs="Arial"/>
          <w:sz w:val="22"/>
        </w:rPr>
        <w:t xml:space="preserve">s must be uploaded onto </w:t>
      </w:r>
      <w:r w:rsidR="00D20417">
        <w:rPr>
          <w:rFonts w:cs="Arial"/>
          <w:sz w:val="22"/>
        </w:rPr>
        <w:t>ProContract</w:t>
      </w:r>
      <w:r w:rsidR="003E5C07" w:rsidRPr="003E5C07">
        <w:rPr>
          <w:rFonts w:cs="Arial"/>
          <w:sz w:val="22"/>
        </w:rPr>
        <w:t xml:space="preserve"> no later than the time and date set out in the Timetable as the deadline for </w:t>
      </w:r>
      <w:r>
        <w:rPr>
          <w:rFonts w:cs="Arial"/>
          <w:sz w:val="22"/>
        </w:rPr>
        <w:t>Response</w:t>
      </w:r>
      <w:r w:rsidR="003E5C07" w:rsidRPr="003E5C07">
        <w:rPr>
          <w:rFonts w:cs="Arial"/>
          <w:sz w:val="22"/>
        </w:rPr>
        <w:t xml:space="preserve">s. </w:t>
      </w:r>
      <w:r>
        <w:rPr>
          <w:rFonts w:cs="Arial"/>
          <w:sz w:val="22"/>
        </w:rPr>
        <w:t>Response</w:t>
      </w:r>
      <w:r w:rsidR="003E5C07" w:rsidRPr="003E5C07">
        <w:rPr>
          <w:rFonts w:cs="Arial"/>
          <w:sz w:val="22"/>
        </w:rPr>
        <w:t xml:space="preserve">s received before that deadline will remain unopened until the deadline or such time thereafter when all </w:t>
      </w:r>
      <w:r>
        <w:rPr>
          <w:rFonts w:cs="Arial"/>
          <w:sz w:val="22"/>
        </w:rPr>
        <w:t>Response</w:t>
      </w:r>
      <w:r w:rsidR="003E5C07" w:rsidRPr="003E5C07">
        <w:rPr>
          <w:rFonts w:cs="Arial"/>
          <w:sz w:val="22"/>
        </w:rPr>
        <w:t xml:space="preserve">s are opened together. The Authority will not consider </w:t>
      </w:r>
      <w:r>
        <w:rPr>
          <w:rFonts w:cs="Arial"/>
          <w:sz w:val="22"/>
        </w:rPr>
        <w:t>Response</w:t>
      </w:r>
      <w:r w:rsidR="003E5C07" w:rsidRPr="003E5C07">
        <w:rPr>
          <w:rFonts w:cs="Arial"/>
          <w:sz w:val="22"/>
        </w:rPr>
        <w:t>s received after the deadline. The Authority may, however, at its own discretion, extend the deadline and in such circumstances the Authority will notify all Tenderers of any change.</w:t>
      </w:r>
    </w:p>
    <w:p w14:paraId="29A952A5" w14:textId="77777777" w:rsidR="003E5C07" w:rsidRPr="003E5C07" w:rsidRDefault="003E5C07" w:rsidP="00134F0E">
      <w:pPr>
        <w:tabs>
          <w:tab w:val="left" w:pos="851"/>
        </w:tabs>
        <w:spacing w:before="0" w:after="0" w:line="240" w:lineRule="auto"/>
        <w:ind w:left="851" w:hanging="851"/>
        <w:jc w:val="both"/>
        <w:rPr>
          <w:rFonts w:cs="Arial"/>
          <w:sz w:val="22"/>
        </w:rPr>
      </w:pPr>
    </w:p>
    <w:p w14:paraId="29A952A6"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If a Tenderer experiences problems when uploading its </w:t>
      </w:r>
      <w:r w:rsidR="003A392D">
        <w:rPr>
          <w:rFonts w:cs="Arial"/>
          <w:sz w:val="22"/>
        </w:rPr>
        <w:t>Response</w:t>
      </w:r>
      <w:r w:rsidRPr="003E5C07">
        <w:rPr>
          <w:rFonts w:cs="Arial"/>
          <w:sz w:val="22"/>
        </w:rPr>
        <w:t xml:space="preserve">, it should contact the </w:t>
      </w:r>
      <w:r w:rsidR="00D20417">
        <w:rPr>
          <w:rFonts w:cs="Arial"/>
          <w:sz w:val="22"/>
        </w:rPr>
        <w:t>ProContract</w:t>
      </w:r>
      <w:r w:rsidRPr="003E5C07">
        <w:rPr>
          <w:rFonts w:cs="Arial"/>
          <w:sz w:val="22"/>
        </w:rPr>
        <w:t xml:space="preserve"> helpdesk for assistance and also inform the Authority.  </w:t>
      </w:r>
    </w:p>
    <w:p w14:paraId="29A952A7" w14:textId="77777777" w:rsidR="003E5C07" w:rsidRPr="003E5C07" w:rsidRDefault="003E5C07" w:rsidP="00134F0E">
      <w:pPr>
        <w:tabs>
          <w:tab w:val="left" w:pos="851"/>
        </w:tabs>
        <w:spacing w:before="0" w:after="0" w:line="240" w:lineRule="auto"/>
        <w:ind w:left="851" w:hanging="851"/>
        <w:jc w:val="both"/>
        <w:rPr>
          <w:rFonts w:cs="Arial"/>
          <w:b/>
          <w:sz w:val="22"/>
        </w:rPr>
      </w:pPr>
    </w:p>
    <w:p w14:paraId="29A952A8"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Acceptance of Tenders</w:t>
      </w:r>
    </w:p>
    <w:p w14:paraId="29A952A9" w14:textId="77777777" w:rsidR="003E5C07" w:rsidRPr="003E5C07" w:rsidRDefault="003E5C07" w:rsidP="00134F0E">
      <w:pPr>
        <w:tabs>
          <w:tab w:val="left" w:pos="851"/>
        </w:tabs>
        <w:spacing w:before="0" w:after="0" w:line="240" w:lineRule="auto"/>
        <w:ind w:left="851" w:hanging="851"/>
        <w:jc w:val="both"/>
        <w:rPr>
          <w:rFonts w:cs="Arial"/>
          <w:b/>
          <w:sz w:val="22"/>
        </w:rPr>
      </w:pPr>
    </w:p>
    <w:p w14:paraId="29A952AA" w14:textId="6C634D75"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By issuing th</w:t>
      </w:r>
      <w:r w:rsidR="009940CF">
        <w:rPr>
          <w:rFonts w:cs="Arial"/>
          <w:sz w:val="22"/>
        </w:rPr>
        <w:t>e</w:t>
      </w:r>
      <w:r w:rsidRPr="003E5C07">
        <w:rPr>
          <w:rFonts w:cs="Arial"/>
          <w:sz w:val="22"/>
        </w:rPr>
        <w:t xml:space="preserve"> </w:t>
      </w:r>
      <w:r w:rsidR="005E1707">
        <w:rPr>
          <w:rFonts w:cs="Arial"/>
          <w:sz w:val="22"/>
        </w:rPr>
        <w:t>ITT</w:t>
      </w:r>
      <w:r w:rsidRPr="003E5C07">
        <w:rPr>
          <w:rFonts w:cs="Arial"/>
          <w:sz w:val="22"/>
        </w:rPr>
        <w:t>, communicating with a Tenderer or a Tenderer’s representative or agents or any other communication in respect of this procurement, the Authority shall not be bound to accept any Tender or award any contract.</w:t>
      </w:r>
    </w:p>
    <w:p w14:paraId="29A952AB" w14:textId="77777777" w:rsidR="003E5C07" w:rsidRDefault="003E5C07" w:rsidP="00134F0E">
      <w:pPr>
        <w:tabs>
          <w:tab w:val="left" w:pos="851"/>
        </w:tabs>
        <w:spacing w:before="0" w:after="0" w:line="240" w:lineRule="auto"/>
        <w:ind w:left="851" w:hanging="851"/>
        <w:jc w:val="both"/>
        <w:rPr>
          <w:rFonts w:cs="Arial"/>
          <w:sz w:val="22"/>
        </w:rPr>
      </w:pPr>
    </w:p>
    <w:p w14:paraId="29A952AC"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 xml:space="preserve">Costs of </w:t>
      </w:r>
      <w:r w:rsidR="003A392D">
        <w:rPr>
          <w:rFonts w:cs="Arial"/>
          <w:b/>
          <w:sz w:val="22"/>
        </w:rPr>
        <w:t>Responding</w:t>
      </w:r>
    </w:p>
    <w:p w14:paraId="29A952AD" w14:textId="77777777" w:rsidR="003E5C07" w:rsidRPr="003E5C07" w:rsidRDefault="003E5C07" w:rsidP="00134F0E">
      <w:pPr>
        <w:tabs>
          <w:tab w:val="left" w:pos="851"/>
        </w:tabs>
        <w:spacing w:before="0" w:after="0" w:line="240" w:lineRule="auto"/>
        <w:ind w:left="851" w:hanging="851"/>
        <w:jc w:val="both"/>
        <w:rPr>
          <w:rFonts w:cs="Arial"/>
          <w:sz w:val="22"/>
        </w:rPr>
      </w:pPr>
    </w:p>
    <w:p w14:paraId="29A952AE"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Tenderers shall bear all their own costs and expenses incurred in the preparation and submission of their </w:t>
      </w:r>
      <w:r w:rsidR="003A392D">
        <w:rPr>
          <w:rFonts w:cs="Arial"/>
          <w:sz w:val="22"/>
        </w:rPr>
        <w:t>Response</w:t>
      </w:r>
      <w:r w:rsidRPr="003E5C07">
        <w:rPr>
          <w:rFonts w:cs="Arial"/>
          <w:sz w:val="22"/>
        </w:rPr>
        <w:t xml:space="preserve">s, site visits and presentations and the Authority will in no case be responsible or liable for those costs, regardless of the outcome of the procurement in relation to individual </w:t>
      </w:r>
      <w:r w:rsidR="003A392D">
        <w:rPr>
          <w:rFonts w:cs="Arial"/>
          <w:sz w:val="22"/>
        </w:rPr>
        <w:t>Response</w:t>
      </w:r>
      <w:r w:rsidRPr="003E5C07">
        <w:rPr>
          <w:rFonts w:cs="Arial"/>
          <w:sz w:val="22"/>
        </w:rPr>
        <w:t>s, even if the procurement is terminated or amended by the Authority.</w:t>
      </w:r>
    </w:p>
    <w:p w14:paraId="29A952AF" w14:textId="77777777" w:rsidR="003E5C07" w:rsidRPr="003E5C07" w:rsidRDefault="003E5C07" w:rsidP="00134F0E">
      <w:pPr>
        <w:tabs>
          <w:tab w:val="left" w:pos="851"/>
        </w:tabs>
        <w:spacing w:before="0" w:after="0" w:line="240" w:lineRule="auto"/>
        <w:ind w:left="851" w:hanging="851"/>
        <w:jc w:val="both"/>
        <w:rPr>
          <w:rFonts w:cs="Arial"/>
          <w:sz w:val="22"/>
        </w:rPr>
      </w:pPr>
    </w:p>
    <w:p w14:paraId="29A952B0"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Clarifications sought by the Authority</w:t>
      </w:r>
    </w:p>
    <w:p w14:paraId="29A952B1" w14:textId="77777777" w:rsidR="003E5C07" w:rsidRPr="003E5C07" w:rsidRDefault="003E5C07" w:rsidP="00134F0E">
      <w:pPr>
        <w:tabs>
          <w:tab w:val="left" w:pos="851"/>
        </w:tabs>
        <w:spacing w:before="0" w:after="0" w:line="240" w:lineRule="auto"/>
        <w:ind w:left="851" w:hanging="851"/>
        <w:jc w:val="both"/>
        <w:rPr>
          <w:rFonts w:cs="Arial"/>
          <w:sz w:val="22"/>
        </w:rPr>
      </w:pPr>
    </w:p>
    <w:p w14:paraId="29A952B2" w14:textId="77777777" w:rsid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The Authority reserves the right (but is not obliged) to seek clarification of any aspect of a </w:t>
      </w:r>
      <w:r w:rsidR="003A392D">
        <w:rPr>
          <w:rFonts w:cs="Arial"/>
          <w:sz w:val="22"/>
        </w:rPr>
        <w:t>Response</w:t>
      </w:r>
      <w:r w:rsidRPr="003E5C07">
        <w:rPr>
          <w:rFonts w:cs="Arial"/>
          <w:sz w:val="22"/>
        </w:rPr>
        <w:t xml:space="preserve"> and/or provide additional information during the evaluation phase in order to carry out a fair evaluation. Failure to respond </w:t>
      </w:r>
      <w:r w:rsidR="00A5592F">
        <w:rPr>
          <w:rFonts w:cs="Arial"/>
          <w:sz w:val="22"/>
        </w:rPr>
        <w:t xml:space="preserve">in a timely manner and/or to provide an </w:t>
      </w:r>
      <w:r w:rsidRPr="003E5C07">
        <w:rPr>
          <w:rFonts w:cs="Arial"/>
          <w:sz w:val="22"/>
        </w:rPr>
        <w:t>adequate</w:t>
      </w:r>
      <w:r w:rsidR="00A5592F">
        <w:rPr>
          <w:rFonts w:cs="Arial"/>
          <w:sz w:val="22"/>
        </w:rPr>
        <w:t xml:space="preserve"> response to such a request</w:t>
      </w:r>
      <w:r w:rsidRPr="003E5C07">
        <w:rPr>
          <w:rFonts w:cs="Arial"/>
          <w:sz w:val="22"/>
        </w:rPr>
        <w:t xml:space="preserve"> may result in the </w:t>
      </w:r>
      <w:r w:rsidR="003A392D">
        <w:rPr>
          <w:rFonts w:cs="Arial"/>
          <w:sz w:val="22"/>
        </w:rPr>
        <w:t>Response</w:t>
      </w:r>
      <w:r w:rsidRPr="003E5C07">
        <w:rPr>
          <w:rFonts w:cs="Arial"/>
          <w:sz w:val="22"/>
        </w:rPr>
        <w:t xml:space="preserve"> being rejected.</w:t>
      </w:r>
    </w:p>
    <w:p w14:paraId="29A952B3" w14:textId="77777777" w:rsidR="009802BE" w:rsidRPr="003E5C07" w:rsidRDefault="009802BE" w:rsidP="00134F0E">
      <w:pPr>
        <w:tabs>
          <w:tab w:val="left" w:pos="851"/>
        </w:tabs>
        <w:spacing w:before="0" w:after="0" w:line="240" w:lineRule="auto"/>
        <w:ind w:left="851"/>
        <w:jc w:val="both"/>
        <w:rPr>
          <w:rFonts w:cs="Arial"/>
          <w:sz w:val="22"/>
        </w:rPr>
      </w:pPr>
    </w:p>
    <w:p w14:paraId="29A952B4" w14:textId="55AB0344" w:rsidR="003E5C07" w:rsidRPr="003E5C07" w:rsidRDefault="009940CF" w:rsidP="00134F0E">
      <w:pPr>
        <w:tabs>
          <w:tab w:val="left" w:pos="851"/>
        </w:tabs>
        <w:spacing w:before="0" w:after="0" w:line="240" w:lineRule="auto"/>
        <w:ind w:left="851" w:hanging="851"/>
        <w:jc w:val="both"/>
        <w:rPr>
          <w:rFonts w:cs="Arial"/>
          <w:b/>
          <w:sz w:val="22"/>
        </w:rPr>
      </w:pPr>
      <w:r>
        <w:rPr>
          <w:rFonts w:cs="Arial"/>
          <w:b/>
          <w:sz w:val="22"/>
        </w:rPr>
        <w:t>Confidentiality of the</w:t>
      </w:r>
      <w:r w:rsidR="003E5C07" w:rsidRPr="003E5C07">
        <w:rPr>
          <w:rFonts w:cs="Arial"/>
          <w:b/>
          <w:sz w:val="22"/>
        </w:rPr>
        <w:t xml:space="preserve"> </w:t>
      </w:r>
      <w:r w:rsidR="005E1707">
        <w:rPr>
          <w:rFonts w:cs="Arial"/>
          <w:b/>
          <w:sz w:val="22"/>
        </w:rPr>
        <w:t>ITT</w:t>
      </w:r>
      <w:r w:rsidR="003E5C07" w:rsidRPr="003E5C07">
        <w:rPr>
          <w:rFonts w:cs="Arial"/>
          <w:b/>
          <w:sz w:val="22"/>
        </w:rPr>
        <w:t xml:space="preserve"> and related documents</w:t>
      </w:r>
    </w:p>
    <w:p w14:paraId="29A952B5" w14:textId="77777777" w:rsidR="003E5C07" w:rsidRPr="003E5C07" w:rsidRDefault="003E5C07" w:rsidP="00134F0E">
      <w:pPr>
        <w:tabs>
          <w:tab w:val="left" w:pos="851"/>
        </w:tabs>
        <w:spacing w:before="0" w:after="0" w:line="240" w:lineRule="auto"/>
        <w:ind w:left="851" w:hanging="851"/>
        <w:jc w:val="both"/>
        <w:rPr>
          <w:rFonts w:cs="Arial"/>
          <w:b/>
          <w:sz w:val="22"/>
        </w:rPr>
      </w:pPr>
    </w:p>
    <w:p w14:paraId="29A952B6" w14:textId="1F75C34D" w:rsidR="003E5C07" w:rsidRPr="003E5C07" w:rsidRDefault="009940CF" w:rsidP="00D50890">
      <w:pPr>
        <w:numPr>
          <w:ilvl w:val="1"/>
          <w:numId w:val="10"/>
        </w:numPr>
        <w:tabs>
          <w:tab w:val="left" w:pos="851"/>
        </w:tabs>
        <w:spacing w:before="0" w:after="0" w:line="240" w:lineRule="auto"/>
        <w:ind w:left="851" w:hanging="851"/>
        <w:jc w:val="both"/>
        <w:rPr>
          <w:rFonts w:cs="Arial"/>
          <w:sz w:val="22"/>
        </w:rPr>
      </w:pPr>
      <w:bookmarkStart w:id="2" w:name="_Ref270323790"/>
      <w:r>
        <w:rPr>
          <w:rFonts w:cs="Arial"/>
          <w:sz w:val="22"/>
        </w:rPr>
        <w:t>The contents of the</w:t>
      </w:r>
      <w:r w:rsidR="003E5C07" w:rsidRPr="003E5C07">
        <w:rPr>
          <w:rFonts w:cs="Arial"/>
          <w:sz w:val="22"/>
        </w:rPr>
        <w:t xml:space="preserve"> </w:t>
      </w:r>
      <w:r w:rsidR="005E1707">
        <w:rPr>
          <w:rFonts w:cs="Arial"/>
          <w:sz w:val="22"/>
        </w:rPr>
        <w:t>ITT</w:t>
      </w:r>
      <w:r w:rsidR="00530CF9">
        <w:rPr>
          <w:rFonts w:cs="Arial"/>
          <w:sz w:val="22"/>
        </w:rPr>
        <w:t xml:space="preserve"> and </w:t>
      </w:r>
      <w:r w:rsidR="003E5C07" w:rsidRPr="003E5C07">
        <w:rPr>
          <w:rFonts w:cs="Arial"/>
          <w:sz w:val="22"/>
        </w:rPr>
        <w:t xml:space="preserve">of any </w:t>
      </w:r>
      <w:r w:rsidR="00530CF9">
        <w:rPr>
          <w:rFonts w:cs="Arial"/>
          <w:sz w:val="22"/>
        </w:rPr>
        <w:t xml:space="preserve">other </w:t>
      </w:r>
      <w:r w:rsidR="003E5C07" w:rsidRPr="003E5C07">
        <w:rPr>
          <w:rFonts w:cs="Arial"/>
          <w:sz w:val="22"/>
        </w:rPr>
        <w:t xml:space="preserve">documents </w:t>
      </w:r>
      <w:r w:rsidR="00530CF9">
        <w:rPr>
          <w:rFonts w:cs="Arial"/>
          <w:sz w:val="22"/>
        </w:rPr>
        <w:t xml:space="preserve">or information </w:t>
      </w:r>
      <w:r w:rsidR="003E5C07" w:rsidRPr="003E5C07">
        <w:rPr>
          <w:rFonts w:cs="Arial"/>
          <w:sz w:val="22"/>
        </w:rPr>
        <w:t xml:space="preserve">published </w:t>
      </w:r>
      <w:r w:rsidR="00530CF9">
        <w:rPr>
          <w:rFonts w:cs="Arial"/>
          <w:sz w:val="22"/>
        </w:rPr>
        <w:t xml:space="preserve">or provided </w:t>
      </w:r>
      <w:r w:rsidR="003E5C07" w:rsidRPr="003E5C07">
        <w:rPr>
          <w:rFonts w:cs="Arial"/>
          <w:sz w:val="22"/>
        </w:rPr>
        <w:t>by the Authority in respect of this procurement are provided on condition that they remain the property of the Authority, are kept confidential (save in so far as they are already in the public domain) and that the Tenderer shall take all necessary precautions to ensure that they remain confidential and are not disclosed, save as described below.</w:t>
      </w:r>
      <w:bookmarkEnd w:id="2"/>
    </w:p>
    <w:p w14:paraId="29A952B7" w14:textId="77777777" w:rsidR="003E5C07" w:rsidRPr="003E5C07" w:rsidRDefault="003E5C07" w:rsidP="00134F0E">
      <w:pPr>
        <w:tabs>
          <w:tab w:val="left" w:pos="851"/>
        </w:tabs>
        <w:spacing w:before="0" w:after="0" w:line="240" w:lineRule="auto"/>
        <w:ind w:left="851" w:hanging="851"/>
        <w:jc w:val="both"/>
        <w:rPr>
          <w:rFonts w:cs="Arial"/>
          <w:sz w:val="22"/>
        </w:rPr>
      </w:pPr>
    </w:p>
    <w:p w14:paraId="29A952B8"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Tenderers may disclose information relating to the procurement to their advisers and sub-contractors in the following circumstances:</w:t>
      </w:r>
    </w:p>
    <w:p w14:paraId="29A952B9" w14:textId="77777777" w:rsidR="003E5C07" w:rsidRPr="003E5C07" w:rsidRDefault="003E5C07" w:rsidP="00134F0E">
      <w:pPr>
        <w:tabs>
          <w:tab w:val="left" w:pos="851"/>
        </w:tabs>
        <w:spacing w:before="0" w:after="0" w:line="240" w:lineRule="auto"/>
        <w:ind w:left="851" w:hanging="851"/>
        <w:jc w:val="both"/>
        <w:rPr>
          <w:rFonts w:cs="Arial"/>
          <w:sz w:val="22"/>
        </w:rPr>
      </w:pPr>
    </w:p>
    <w:p w14:paraId="29A952BA" w14:textId="77777777" w:rsidR="003E5C07" w:rsidRPr="003E5C07" w:rsidRDefault="003E5C07" w:rsidP="00D50890">
      <w:pPr>
        <w:pStyle w:val="ListParagraph"/>
        <w:numPr>
          <w:ilvl w:val="0"/>
          <w:numId w:val="14"/>
        </w:numPr>
        <w:tabs>
          <w:tab w:val="left" w:pos="1418"/>
        </w:tabs>
        <w:spacing w:before="0" w:after="0" w:line="240" w:lineRule="auto"/>
        <w:ind w:left="1418" w:hanging="567"/>
        <w:jc w:val="both"/>
        <w:rPr>
          <w:rFonts w:cs="Arial"/>
          <w:sz w:val="22"/>
        </w:rPr>
      </w:pPr>
      <w:r w:rsidRPr="003E5C07">
        <w:rPr>
          <w:rFonts w:cs="Arial"/>
          <w:sz w:val="22"/>
        </w:rPr>
        <w:t xml:space="preserve">disclosure is for the purpose of enabling a </w:t>
      </w:r>
      <w:r w:rsidR="003A392D">
        <w:rPr>
          <w:rFonts w:cs="Arial"/>
          <w:sz w:val="22"/>
        </w:rPr>
        <w:t>Response</w:t>
      </w:r>
      <w:r w:rsidRPr="003E5C07">
        <w:rPr>
          <w:rFonts w:cs="Arial"/>
          <w:sz w:val="22"/>
        </w:rPr>
        <w:t xml:space="preserve"> to be submitted and the recipient of the information undertakes in writing to keep it confidential on the same terms as the Tenderer;</w:t>
      </w:r>
    </w:p>
    <w:p w14:paraId="29A952BB" w14:textId="77777777" w:rsidR="003E5C07" w:rsidRPr="003E5C07" w:rsidRDefault="003E5C07" w:rsidP="00D50890">
      <w:pPr>
        <w:pStyle w:val="ListParagraph"/>
        <w:numPr>
          <w:ilvl w:val="0"/>
          <w:numId w:val="14"/>
        </w:numPr>
        <w:tabs>
          <w:tab w:val="left" w:pos="1418"/>
        </w:tabs>
        <w:spacing w:before="0" w:after="0" w:line="240" w:lineRule="auto"/>
        <w:ind w:left="1418" w:hanging="567"/>
        <w:jc w:val="both"/>
        <w:rPr>
          <w:rFonts w:cs="Arial"/>
          <w:sz w:val="22"/>
        </w:rPr>
      </w:pPr>
      <w:r w:rsidRPr="003E5C07">
        <w:rPr>
          <w:rFonts w:cs="Arial"/>
          <w:sz w:val="22"/>
        </w:rPr>
        <w:t>the Authority gives prior consent in writing to the disclosure;</w:t>
      </w:r>
    </w:p>
    <w:p w14:paraId="29A952BC" w14:textId="77777777" w:rsidR="003E5C07" w:rsidRPr="003E5C07" w:rsidRDefault="003E5C07" w:rsidP="00D50890">
      <w:pPr>
        <w:pStyle w:val="ListParagraph"/>
        <w:numPr>
          <w:ilvl w:val="0"/>
          <w:numId w:val="14"/>
        </w:numPr>
        <w:tabs>
          <w:tab w:val="left" w:pos="1418"/>
        </w:tabs>
        <w:spacing w:before="0" w:after="0" w:line="240" w:lineRule="auto"/>
        <w:ind w:left="1418" w:hanging="567"/>
        <w:jc w:val="both"/>
        <w:rPr>
          <w:rFonts w:cs="Arial"/>
          <w:sz w:val="22"/>
        </w:rPr>
      </w:pPr>
      <w:r w:rsidRPr="003E5C07">
        <w:rPr>
          <w:rFonts w:cs="Arial"/>
          <w:sz w:val="22"/>
        </w:rPr>
        <w:t>the disclosure is made for the purpose of obtaining legal advice in relation to the procurement; or</w:t>
      </w:r>
    </w:p>
    <w:p w14:paraId="29A952BD" w14:textId="77777777" w:rsidR="003E5C07" w:rsidRDefault="003E5C07" w:rsidP="00D50890">
      <w:pPr>
        <w:pStyle w:val="ListParagraph"/>
        <w:numPr>
          <w:ilvl w:val="0"/>
          <w:numId w:val="14"/>
        </w:numPr>
        <w:tabs>
          <w:tab w:val="left" w:pos="1418"/>
        </w:tabs>
        <w:spacing w:before="0" w:after="0" w:line="240" w:lineRule="auto"/>
        <w:ind w:left="1418" w:hanging="567"/>
        <w:jc w:val="both"/>
        <w:rPr>
          <w:rFonts w:cs="Arial"/>
          <w:sz w:val="22"/>
        </w:rPr>
      </w:pPr>
      <w:r w:rsidRPr="003E5C07">
        <w:rPr>
          <w:rFonts w:cs="Arial"/>
          <w:sz w:val="22"/>
        </w:rPr>
        <w:t>the Tenderer is legally required to disclose the information.</w:t>
      </w:r>
    </w:p>
    <w:p w14:paraId="29A952BE" w14:textId="77777777" w:rsidR="002D201A" w:rsidRPr="003E5C07" w:rsidRDefault="002D201A" w:rsidP="00134F0E">
      <w:pPr>
        <w:pStyle w:val="ListParagraph"/>
        <w:tabs>
          <w:tab w:val="left" w:pos="851"/>
        </w:tabs>
        <w:spacing w:before="0" w:after="0" w:line="240" w:lineRule="auto"/>
        <w:ind w:left="0"/>
        <w:jc w:val="both"/>
        <w:rPr>
          <w:rFonts w:cs="Arial"/>
          <w:sz w:val="22"/>
        </w:rPr>
      </w:pPr>
    </w:p>
    <w:p w14:paraId="29A952BF" w14:textId="0EAC3F0C" w:rsid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No Tenderer will undertake any publicity activities in relation to th</w:t>
      </w:r>
      <w:r w:rsidR="009940CF">
        <w:rPr>
          <w:rFonts w:cs="Arial"/>
          <w:sz w:val="22"/>
        </w:rPr>
        <w:t>e</w:t>
      </w:r>
      <w:r w:rsidRPr="003E5C07">
        <w:rPr>
          <w:rFonts w:cs="Arial"/>
          <w:sz w:val="22"/>
        </w:rPr>
        <w:t xml:space="preserve"> </w:t>
      </w:r>
      <w:r w:rsidR="005E1707">
        <w:rPr>
          <w:rFonts w:cs="Arial"/>
          <w:sz w:val="22"/>
        </w:rPr>
        <w:t>ITT</w:t>
      </w:r>
      <w:r w:rsidRPr="003E5C07">
        <w:rPr>
          <w:rFonts w:cs="Arial"/>
          <w:sz w:val="22"/>
        </w:rPr>
        <w:t xml:space="preserve"> without the prior written agreement of the Authority, including agreement on the format and content of any </w:t>
      </w:r>
      <w:r w:rsidRPr="003E5C07">
        <w:rPr>
          <w:rFonts w:cs="Arial"/>
          <w:sz w:val="22"/>
        </w:rPr>
        <w:lastRenderedPageBreak/>
        <w:t xml:space="preserve">publicity.  For example, no statements may be made to the media regarding the nature of any </w:t>
      </w:r>
      <w:r w:rsidR="003A392D">
        <w:rPr>
          <w:rFonts w:cs="Arial"/>
          <w:sz w:val="22"/>
        </w:rPr>
        <w:t>Response</w:t>
      </w:r>
      <w:r w:rsidRPr="003E5C07">
        <w:rPr>
          <w:rFonts w:cs="Arial"/>
          <w:sz w:val="22"/>
        </w:rPr>
        <w:t>, its contents or any proposals relating to it without the prior written consent of the Authority.</w:t>
      </w:r>
    </w:p>
    <w:p w14:paraId="29A952C0" w14:textId="77777777" w:rsidR="008D1B8B" w:rsidRDefault="008D1B8B" w:rsidP="00134F0E">
      <w:pPr>
        <w:tabs>
          <w:tab w:val="left" w:pos="851"/>
        </w:tabs>
        <w:spacing w:before="0" w:after="0" w:line="240" w:lineRule="auto"/>
        <w:ind w:left="851"/>
        <w:jc w:val="both"/>
        <w:rPr>
          <w:rFonts w:cs="Arial"/>
          <w:sz w:val="22"/>
        </w:rPr>
      </w:pPr>
    </w:p>
    <w:p w14:paraId="29A952C1" w14:textId="45E33B4A" w:rsidR="008D1B8B" w:rsidRDefault="00530CF9" w:rsidP="00D50890">
      <w:pPr>
        <w:numPr>
          <w:ilvl w:val="1"/>
          <w:numId w:val="10"/>
        </w:numPr>
        <w:tabs>
          <w:tab w:val="left" w:pos="709"/>
        </w:tabs>
        <w:spacing w:before="0" w:after="0" w:line="240" w:lineRule="auto"/>
        <w:ind w:left="851" w:hanging="851"/>
        <w:jc w:val="both"/>
        <w:rPr>
          <w:rFonts w:cs="Arial"/>
          <w:sz w:val="22"/>
        </w:rPr>
      </w:pPr>
      <w:r>
        <w:rPr>
          <w:rFonts w:cs="Arial"/>
          <w:sz w:val="22"/>
        </w:rPr>
        <w:t xml:space="preserve">   </w:t>
      </w:r>
      <w:bookmarkStart w:id="3" w:name="_Ref413748104"/>
      <w:r w:rsidR="008D1B8B">
        <w:rPr>
          <w:rFonts w:cs="Arial"/>
          <w:sz w:val="22"/>
        </w:rPr>
        <w:t xml:space="preserve">All Central Government Departments, their Executive Agencies and </w:t>
      </w:r>
      <w:r w:rsidR="00AB55A5">
        <w:rPr>
          <w:rFonts w:cs="Arial"/>
          <w:sz w:val="22"/>
        </w:rPr>
        <w:t>Non-Departmental</w:t>
      </w:r>
      <w:r w:rsidR="008D1B8B">
        <w:rPr>
          <w:rFonts w:cs="Arial"/>
          <w:sz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29A952C2" w14:textId="77777777" w:rsidR="008D1B8B" w:rsidRDefault="008D1B8B" w:rsidP="00134F0E">
      <w:pPr>
        <w:tabs>
          <w:tab w:val="left" w:pos="709"/>
        </w:tabs>
        <w:spacing w:before="0" w:after="0" w:line="240" w:lineRule="auto"/>
        <w:ind w:left="709" w:hanging="709"/>
        <w:jc w:val="both"/>
        <w:rPr>
          <w:rFonts w:cs="Arial"/>
          <w:sz w:val="22"/>
        </w:rPr>
      </w:pPr>
    </w:p>
    <w:p w14:paraId="29A952C3" w14:textId="77777777" w:rsidR="00505A60" w:rsidRDefault="008D1B8B" w:rsidP="00D50890">
      <w:pPr>
        <w:numPr>
          <w:ilvl w:val="1"/>
          <w:numId w:val="10"/>
        </w:numPr>
        <w:tabs>
          <w:tab w:val="left" w:pos="851"/>
        </w:tabs>
        <w:spacing w:before="0" w:after="0" w:line="240" w:lineRule="auto"/>
        <w:ind w:left="851" w:hanging="709"/>
        <w:jc w:val="both"/>
        <w:rPr>
          <w:rFonts w:cs="Arial"/>
          <w:sz w:val="22"/>
        </w:rPr>
      </w:pPr>
      <w:bookmarkStart w:id="4" w:name="_Ref413748107"/>
      <w:r>
        <w:rPr>
          <w:rFonts w:cs="Arial"/>
          <w:sz w:val="22"/>
        </w:rPr>
        <w:t xml:space="preserve">For these purposes, the Authority may disclose within Government any of the Tenderer’s documents and information (including any that the Tenderer considers to be confidential and/or commercially sensitive) provided in its </w:t>
      </w:r>
      <w:r w:rsidR="003A392D">
        <w:rPr>
          <w:rFonts w:cs="Arial"/>
          <w:sz w:val="22"/>
        </w:rPr>
        <w:t>Response</w:t>
      </w:r>
      <w:r>
        <w:rPr>
          <w:rFonts w:cs="Arial"/>
          <w:sz w:val="22"/>
        </w:rPr>
        <w:t>. The information will not be disclosed outside Government</w:t>
      </w:r>
      <w:r w:rsidR="009F763B">
        <w:rPr>
          <w:rFonts w:cs="Arial"/>
          <w:sz w:val="22"/>
        </w:rPr>
        <w:t xml:space="preserve"> during the procurement</w:t>
      </w:r>
      <w:r>
        <w:rPr>
          <w:rFonts w:cs="Arial"/>
          <w:sz w:val="22"/>
        </w:rPr>
        <w:t>. Tenderers consent to these terms as part of the procurement.</w:t>
      </w:r>
      <w:bookmarkEnd w:id="4"/>
    </w:p>
    <w:p w14:paraId="29A952C4" w14:textId="77777777" w:rsidR="00505A60" w:rsidRDefault="00505A60" w:rsidP="00134F0E">
      <w:pPr>
        <w:tabs>
          <w:tab w:val="left" w:pos="709"/>
        </w:tabs>
        <w:spacing w:before="0" w:after="0" w:line="240" w:lineRule="auto"/>
        <w:jc w:val="both"/>
        <w:rPr>
          <w:rFonts w:cs="Arial"/>
          <w:sz w:val="22"/>
        </w:rPr>
      </w:pPr>
    </w:p>
    <w:p w14:paraId="29A952C5" w14:textId="27E328D6" w:rsidR="00505A60" w:rsidRPr="00501C98" w:rsidRDefault="00505A60" w:rsidP="00134F0E">
      <w:pPr>
        <w:tabs>
          <w:tab w:val="left" w:pos="709"/>
        </w:tabs>
        <w:spacing w:before="0" w:after="0" w:line="240" w:lineRule="auto"/>
        <w:jc w:val="both"/>
        <w:rPr>
          <w:rFonts w:cs="Arial"/>
          <w:b/>
          <w:sz w:val="22"/>
        </w:rPr>
      </w:pPr>
      <w:r w:rsidRPr="00501C98">
        <w:rPr>
          <w:rFonts w:cs="Arial"/>
          <w:b/>
          <w:sz w:val="22"/>
        </w:rPr>
        <w:t xml:space="preserve">Confidentiality: References and </w:t>
      </w:r>
      <w:r w:rsidR="00AB55A5" w:rsidRPr="00501C98">
        <w:rPr>
          <w:rFonts w:cs="Arial"/>
          <w:b/>
          <w:sz w:val="22"/>
        </w:rPr>
        <w:t>third-party</w:t>
      </w:r>
      <w:r w:rsidRPr="00501C98">
        <w:rPr>
          <w:rFonts w:cs="Arial"/>
          <w:b/>
          <w:sz w:val="22"/>
        </w:rPr>
        <w:t xml:space="preserve"> evaluators:</w:t>
      </w:r>
    </w:p>
    <w:p w14:paraId="29A952C6" w14:textId="77777777" w:rsidR="00505A60" w:rsidRPr="00505A60" w:rsidRDefault="00505A60" w:rsidP="00134F0E">
      <w:pPr>
        <w:tabs>
          <w:tab w:val="left" w:pos="709"/>
        </w:tabs>
        <w:spacing w:before="0" w:after="0" w:line="240" w:lineRule="auto"/>
        <w:jc w:val="both"/>
        <w:rPr>
          <w:rFonts w:cs="Arial"/>
          <w:sz w:val="22"/>
        </w:rPr>
      </w:pPr>
    </w:p>
    <w:p w14:paraId="29A952C7" w14:textId="77777777" w:rsidR="00501C98" w:rsidRPr="00DD304F" w:rsidRDefault="00501C98" w:rsidP="00D50890">
      <w:pPr>
        <w:numPr>
          <w:ilvl w:val="1"/>
          <w:numId w:val="10"/>
        </w:numPr>
        <w:tabs>
          <w:tab w:val="left" w:pos="851"/>
        </w:tabs>
        <w:spacing w:before="0" w:after="0" w:line="240" w:lineRule="auto"/>
        <w:ind w:left="851" w:hanging="709"/>
        <w:jc w:val="both"/>
        <w:rPr>
          <w:rFonts w:cs="Arial"/>
          <w:sz w:val="22"/>
        </w:rPr>
      </w:pPr>
      <w:r w:rsidRPr="00DD304F">
        <w:rPr>
          <w:rFonts w:cs="Arial"/>
          <w:sz w:val="22"/>
        </w:rPr>
        <w:t xml:space="preserve">When providing details of contracts </w:t>
      </w:r>
      <w:r w:rsidR="002D1E85">
        <w:rPr>
          <w:rFonts w:cs="Arial"/>
          <w:sz w:val="22"/>
        </w:rPr>
        <w:t xml:space="preserve">as part of a </w:t>
      </w:r>
      <w:r w:rsidR="003A392D">
        <w:rPr>
          <w:rFonts w:cs="Arial"/>
          <w:sz w:val="22"/>
        </w:rPr>
        <w:t>Response</w:t>
      </w:r>
      <w:r w:rsidR="002D1E85">
        <w:rPr>
          <w:rFonts w:cs="Arial"/>
          <w:sz w:val="22"/>
        </w:rPr>
        <w:t xml:space="preserve">, </w:t>
      </w:r>
      <w:r w:rsidRPr="00DD304F">
        <w:rPr>
          <w:rFonts w:cs="Arial"/>
          <w:sz w:val="22"/>
        </w:rPr>
        <w:t>Tenderers agree to waive any contractual or other confidentiality rights and obligations associated with these contracts.</w:t>
      </w:r>
    </w:p>
    <w:p w14:paraId="29A952C8" w14:textId="77777777" w:rsidR="00501C98" w:rsidRPr="00DD304F" w:rsidRDefault="00501C98" w:rsidP="0035499F">
      <w:pPr>
        <w:tabs>
          <w:tab w:val="left" w:pos="851"/>
        </w:tabs>
        <w:spacing w:before="0" w:after="0" w:line="240" w:lineRule="auto"/>
        <w:ind w:left="851"/>
        <w:jc w:val="both"/>
        <w:rPr>
          <w:rFonts w:cs="Arial"/>
          <w:sz w:val="22"/>
        </w:rPr>
      </w:pPr>
    </w:p>
    <w:p w14:paraId="29A952C9" w14:textId="77777777" w:rsidR="00501C98" w:rsidRPr="00DD304F" w:rsidRDefault="00501C98" w:rsidP="00D50890">
      <w:pPr>
        <w:numPr>
          <w:ilvl w:val="1"/>
          <w:numId w:val="10"/>
        </w:numPr>
        <w:tabs>
          <w:tab w:val="left" w:pos="851"/>
        </w:tabs>
        <w:spacing w:before="0" w:after="0" w:line="240" w:lineRule="auto"/>
        <w:ind w:left="851" w:hanging="709"/>
        <w:jc w:val="both"/>
        <w:rPr>
          <w:rFonts w:cs="Arial"/>
          <w:sz w:val="22"/>
        </w:rPr>
      </w:pPr>
      <w:r w:rsidRPr="00DD304F">
        <w:rPr>
          <w:rFonts w:cs="Arial"/>
          <w:sz w:val="22"/>
        </w:rPr>
        <w:t xml:space="preserve">The Authority reserves the right to contact </w:t>
      </w:r>
      <w:r w:rsidR="002D1E85">
        <w:rPr>
          <w:rFonts w:cs="Arial"/>
          <w:sz w:val="22"/>
        </w:rPr>
        <w:t xml:space="preserve">any </w:t>
      </w:r>
      <w:r w:rsidRPr="00DD304F">
        <w:rPr>
          <w:rFonts w:cs="Arial"/>
          <w:sz w:val="22"/>
        </w:rPr>
        <w:t>named customer contact</w:t>
      </w:r>
      <w:r w:rsidR="002D1E85">
        <w:rPr>
          <w:rFonts w:cs="Arial"/>
          <w:sz w:val="22"/>
        </w:rPr>
        <w:t xml:space="preserve"> given as a reference or otherwise referred to as part of a </w:t>
      </w:r>
      <w:r w:rsidR="003A392D">
        <w:rPr>
          <w:rFonts w:cs="Arial"/>
          <w:sz w:val="22"/>
        </w:rPr>
        <w:t>Response</w:t>
      </w:r>
      <w:r w:rsidRPr="00DD304F">
        <w:rPr>
          <w:rFonts w:cs="Arial"/>
          <w:sz w:val="22"/>
        </w:rPr>
        <w:t xml:space="preserve">. The named customer contact does not owe the Authority any duty of care or have any legal liability, except for any deceitful or maliciously false statements of fact. </w:t>
      </w:r>
    </w:p>
    <w:p w14:paraId="29A952CA" w14:textId="77777777" w:rsidR="00501C98" w:rsidRPr="00501C98" w:rsidRDefault="00501C98" w:rsidP="0035499F">
      <w:pPr>
        <w:tabs>
          <w:tab w:val="left" w:pos="851"/>
        </w:tabs>
        <w:spacing w:before="0" w:after="0" w:line="240" w:lineRule="auto"/>
        <w:ind w:left="851"/>
        <w:jc w:val="both"/>
        <w:rPr>
          <w:rFonts w:cs="Arial"/>
          <w:sz w:val="22"/>
        </w:rPr>
      </w:pPr>
    </w:p>
    <w:p w14:paraId="29A952CB" w14:textId="77777777" w:rsidR="00505A60" w:rsidRDefault="00501C98" w:rsidP="00D50890">
      <w:pPr>
        <w:numPr>
          <w:ilvl w:val="1"/>
          <w:numId w:val="10"/>
        </w:numPr>
        <w:tabs>
          <w:tab w:val="left" w:pos="851"/>
        </w:tabs>
        <w:spacing w:before="0" w:after="0" w:line="240" w:lineRule="auto"/>
        <w:ind w:left="851" w:hanging="709"/>
        <w:jc w:val="both"/>
        <w:rPr>
          <w:rFonts w:cs="Arial"/>
          <w:sz w:val="22"/>
        </w:rPr>
      </w:pPr>
      <w:r>
        <w:rPr>
          <w:rFonts w:cs="Arial"/>
          <w:sz w:val="22"/>
        </w:rPr>
        <w:t xml:space="preserve">Subject to clauses </w:t>
      </w:r>
      <w:r>
        <w:rPr>
          <w:rFonts w:cs="Arial"/>
          <w:sz w:val="22"/>
        </w:rPr>
        <w:fldChar w:fldCharType="begin"/>
      </w:r>
      <w:r>
        <w:rPr>
          <w:rFonts w:cs="Arial"/>
          <w:sz w:val="22"/>
        </w:rPr>
        <w:instrText xml:space="preserve"> REF _Ref413747748 \r \h </w:instrText>
      </w:r>
      <w:r w:rsidR="00134F0E">
        <w:rPr>
          <w:rFonts w:cs="Arial"/>
          <w:sz w:val="22"/>
        </w:rPr>
        <w:instrText xml:space="preserve"> \* MERGEFORMAT </w:instrText>
      </w:r>
      <w:r>
        <w:rPr>
          <w:rFonts w:cs="Arial"/>
          <w:sz w:val="22"/>
        </w:rPr>
      </w:r>
      <w:r>
        <w:rPr>
          <w:rFonts w:cs="Arial"/>
          <w:sz w:val="22"/>
        </w:rPr>
        <w:fldChar w:fldCharType="separate"/>
      </w:r>
      <w:r w:rsidR="0000048B">
        <w:rPr>
          <w:rFonts w:cs="Arial"/>
          <w:sz w:val="22"/>
        </w:rPr>
        <w:t>3.33</w:t>
      </w:r>
      <w:r>
        <w:rPr>
          <w:rFonts w:cs="Arial"/>
          <w:sz w:val="22"/>
        </w:rPr>
        <w:fldChar w:fldCharType="end"/>
      </w:r>
      <w:r>
        <w:rPr>
          <w:rFonts w:cs="Arial"/>
          <w:sz w:val="22"/>
        </w:rPr>
        <w:t xml:space="preserve"> to </w:t>
      </w:r>
      <w:r>
        <w:rPr>
          <w:rFonts w:cs="Arial"/>
          <w:sz w:val="22"/>
        </w:rPr>
        <w:fldChar w:fldCharType="begin"/>
      </w:r>
      <w:r>
        <w:rPr>
          <w:rFonts w:cs="Arial"/>
          <w:sz w:val="22"/>
        </w:rPr>
        <w:instrText xml:space="preserve"> REF _Ref413747753 \r \h </w:instrText>
      </w:r>
      <w:r w:rsidR="00134F0E">
        <w:rPr>
          <w:rFonts w:cs="Arial"/>
          <w:sz w:val="22"/>
        </w:rPr>
        <w:instrText xml:space="preserve"> \* MERGEFORMAT </w:instrText>
      </w:r>
      <w:r>
        <w:rPr>
          <w:rFonts w:cs="Arial"/>
          <w:sz w:val="22"/>
        </w:rPr>
      </w:r>
      <w:r>
        <w:rPr>
          <w:rFonts w:cs="Arial"/>
          <w:sz w:val="22"/>
        </w:rPr>
        <w:fldChar w:fldCharType="separate"/>
      </w:r>
      <w:r w:rsidR="0000048B">
        <w:rPr>
          <w:rFonts w:cs="Arial"/>
          <w:sz w:val="22"/>
        </w:rPr>
        <w:t>3.37</w:t>
      </w:r>
      <w:r>
        <w:rPr>
          <w:rFonts w:cs="Arial"/>
          <w:sz w:val="22"/>
        </w:rPr>
        <w:fldChar w:fldCharType="end"/>
      </w:r>
      <w:r>
        <w:rPr>
          <w:rFonts w:cs="Arial"/>
          <w:sz w:val="22"/>
        </w:rPr>
        <w:t xml:space="preserve"> below, t</w:t>
      </w:r>
      <w:r w:rsidRPr="00501C98">
        <w:rPr>
          <w:rFonts w:cs="Arial"/>
          <w:sz w:val="22"/>
        </w:rPr>
        <w:t>he Authority confirms that it will keep confidential and will not disclose to any third parties any information obtained from a named customer contact, other than to the Cabinet Office and/or contracting authorities defined by the Regulations.</w:t>
      </w:r>
    </w:p>
    <w:p w14:paraId="29A952CC" w14:textId="77777777" w:rsidR="00501C98" w:rsidRDefault="00501C98" w:rsidP="0035499F">
      <w:pPr>
        <w:tabs>
          <w:tab w:val="left" w:pos="851"/>
        </w:tabs>
        <w:spacing w:before="0" w:after="0" w:line="240" w:lineRule="auto"/>
        <w:ind w:left="851"/>
        <w:jc w:val="both"/>
        <w:rPr>
          <w:rFonts w:cs="Arial"/>
          <w:sz w:val="22"/>
        </w:rPr>
      </w:pPr>
    </w:p>
    <w:p w14:paraId="29A952CD" w14:textId="492DA4D8" w:rsidR="00501C98" w:rsidRDefault="00501C98" w:rsidP="00D50890">
      <w:pPr>
        <w:numPr>
          <w:ilvl w:val="1"/>
          <w:numId w:val="10"/>
        </w:numPr>
        <w:tabs>
          <w:tab w:val="left" w:pos="851"/>
        </w:tabs>
        <w:spacing w:before="0" w:after="0" w:line="240" w:lineRule="auto"/>
        <w:ind w:left="851" w:hanging="709"/>
        <w:jc w:val="both"/>
        <w:rPr>
          <w:rFonts w:cs="Arial"/>
          <w:sz w:val="22"/>
        </w:rPr>
      </w:pPr>
      <w:r>
        <w:rPr>
          <w:rFonts w:cs="Arial"/>
          <w:sz w:val="22"/>
        </w:rPr>
        <w:t xml:space="preserve">Tenderers agree and acknowledge that the Authority may use third parties in the course of its evaluation of </w:t>
      </w:r>
      <w:r w:rsidR="003A392D">
        <w:rPr>
          <w:rFonts w:cs="Arial"/>
          <w:sz w:val="22"/>
        </w:rPr>
        <w:t>Response</w:t>
      </w:r>
      <w:r>
        <w:rPr>
          <w:rFonts w:cs="Arial"/>
          <w:sz w:val="22"/>
        </w:rPr>
        <w:t xml:space="preserve">s. In submitting a </w:t>
      </w:r>
      <w:r w:rsidR="003A392D">
        <w:rPr>
          <w:rFonts w:cs="Arial"/>
          <w:sz w:val="22"/>
        </w:rPr>
        <w:t>Response</w:t>
      </w:r>
      <w:r>
        <w:rPr>
          <w:rFonts w:cs="Arial"/>
          <w:sz w:val="22"/>
        </w:rPr>
        <w:t>, Tenderers agree that the Authority may disclose information contained therein to such third parties for the purposes of the Authority’s</w:t>
      </w:r>
      <w:r w:rsidR="002D1E85">
        <w:rPr>
          <w:rFonts w:cs="Arial"/>
          <w:sz w:val="22"/>
        </w:rPr>
        <w:t xml:space="preserve"> evaluation</w:t>
      </w:r>
      <w:r>
        <w:rPr>
          <w:rFonts w:cs="Arial"/>
          <w:sz w:val="22"/>
        </w:rPr>
        <w:t xml:space="preserve"> of </w:t>
      </w:r>
      <w:r w:rsidR="003A392D">
        <w:rPr>
          <w:rFonts w:cs="Arial"/>
          <w:sz w:val="22"/>
        </w:rPr>
        <w:t>Response</w:t>
      </w:r>
      <w:r>
        <w:rPr>
          <w:rFonts w:cs="Arial"/>
          <w:sz w:val="22"/>
        </w:rPr>
        <w:t xml:space="preserve">s in accordance with this </w:t>
      </w:r>
      <w:r w:rsidR="005E1707">
        <w:rPr>
          <w:rFonts w:cs="Arial"/>
          <w:sz w:val="22"/>
        </w:rPr>
        <w:t>ITT</w:t>
      </w:r>
      <w:r>
        <w:rPr>
          <w:rFonts w:cs="Arial"/>
          <w:sz w:val="22"/>
        </w:rPr>
        <w:t>.</w:t>
      </w:r>
      <w:r w:rsidR="00042A4F">
        <w:rPr>
          <w:rFonts w:cs="Arial"/>
          <w:sz w:val="22"/>
        </w:rPr>
        <w:t xml:space="preserve"> Tenderers acknowledge that this right shall be in addition to the provisions of clauses </w:t>
      </w:r>
      <w:r w:rsidR="00042A4F">
        <w:rPr>
          <w:rFonts w:cs="Arial"/>
          <w:sz w:val="22"/>
        </w:rPr>
        <w:fldChar w:fldCharType="begin"/>
      </w:r>
      <w:r w:rsidR="00042A4F">
        <w:rPr>
          <w:rFonts w:cs="Arial"/>
          <w:sz w:val="22"/>
        </w:rPr>
        <w:instrText xml:space="preserve"> REF _Ref413748104 \r \h </w:instrText>
      </w:r>
      <w:r w:rsidR="00134F0E">
        <w:rPr>
          <w:rFonts w:cs="Arial"/>
          <w:sz w:val="22"/>
        </w:rPr>
        <w:instrText xml:space="preserve"> \* MERGEFORMAT </w:instrText>
      </w:r>
      <w:r w:rsidR="00042A4F">
        <w:rPr>
          <w:rFonts w:cs="Arial"/>
          <w:sz w:val="22"/>
        </w:rPr>
      </w:r>
      <w:r w:rsidR="00042A4F">
        <w:rPr>
          <w:rFonts w:cs="Arial"/>
          <w:sz w:val="22"/>
        </w:rPr>
        <w:fldChar w:fldCharType="separate"/>
      </w:r>
      <w:r w:rsidR="0000048B">
        <w:rPr>
          <w:rFonts w:cs="Arial"/>
          <w:sz w:val="22"/>
        </w:rPr>
        <w:t>3.27</w:t>
      </w:r>
      <w:r w:rsidR="00042A4F">
        <w:rPr>
          <w:rFonts w:cs="Arial"/>
          <w:sz w:val="22"/>
        </w:rPr>
        <w:fldChar w:fldCharType="end"/>
      </w:r>
      <w:r w:rsidR="00A63028">
        <w:rPr>
          <w:rFonts w:cs="Arial"/>
          <w:sz w:val="22"/>
        </w:rPr>
        <w:t>,</w:t>
      </w:r>
      <w:r w:rsidR="00042A4F">
        <w:rPr>
          <w:rFonts w:cs="Arial"/>
          <w:sz w:val="22"/>
        </w:rPr>
        <w:t xml:space="preserve"> </w:t>
      </w:r>
      <w:r w:rsidR="00042A4F">
        <w:rPr>
          <w:rFonts w:cs="Arial"/>
          <w:sz w:val="22"/>
        </w:rPr>
        <w:fldChar w:fldCharType="begin"/>
      </w:r>
      <w:r w:rsidR="00042A4F">
        <w:rPr>
          <w:rFonts w:cs="Arial"/>
          <w:sz w:val="22"/>
        </w:rPr>
        <w:instrText xml:space="preserve"> REF _Ref413748107 \r \h </w:instrText>
      </w:r>
      <w:r w:rsidR="00134F0E">
        <w:rPr>
          <w:rFonts w:cs="Arial"/>
          <w:sz w:val="22"/>
        </w:rPr>
        <w:instrText xml:space="preserve"> \* MERGEFORMAT </w:instrText>
      </w:r>
      <w:r w:rsidR="00042A4F">
        <w:rPr>
          <w:rFonts w:cs="Arial"/>
          <w:sz w:val="22"/>
        </w:rPr>
      </w:r>
      <w:r w:rsidR="00042A4F">
        <w:rPr>
          <w:rFonts w:cs="Arial"/>
          <w:sz w:val="22"/>
        </w:rPr>
        <w:fldChar w:fldCharType="separate"/>
      </w:r>
      <w:r w:rsidR="0000048B">
        <w:rPr>
          <w:rFonts w:cs="Arial"/>
          <w:sz w:val="22"/>
        </w:rPr>
        <w:t>3.28</w:t>
      </w:r>
      <w:r w:rsidR="00042A4F">
        <w:rPr>
          <w:rFonts w:cs="Arial"/>
          <w:sz w:val="22"/>
        </w:rPr>
        <w:fldChar w:fldCharType="end"/>
      </w:r>
      <w:r w:rsidR="00A63028">
        <w:rPr>
          <w:rFonts w:cs="Arial"/>
          <w:sz w:val="22"/>
        </w:rPr>
        <w:t xml:space="preserve"> and</w:t>
      </w:r>
      <w:r w:rsidR="00042A4F">
        <w:rPr>
          <w:rFonts w:cs="Arial"/>
          <w:sz w:val="22"/>
        </w:rPr>
        <w:t xml:space="preserve"> </w:t>
      </w:r>
      <w:r w:rsidR="00042A4F">
        <w:rPr>
          <w:rFonts w:cs="Arial"/>
          <w:sz w:val="22"/>
        </w:rPr>
        <w:fldChar w:fldCharType="begin"/>
      </w:r>
      <w:r w:rsidR="00042A4F">
        <w:rPr>
          <w:rFonts w:cs="Arial"/>
          <w:sz w:val="22"/>
        </w:rPr>
        <w:instrText xml:space="preserve"> REF _Ref413747748 \r \h </w:instrText>
      </w:r>
      <w:r w:rsidR="00134F0E">
        <w:rPr>
          <w:rFonts w:cs="Arial"/>
          <w:sz w:val="22"/>
        </w:rPr>
        <w:instrText xml:space="preserve"> \* MERGEFORMAT </w:instrText>
      </w:r>
      <w:r w:rsidR="00042A4F">
        <w:rPr>
          <w:rFonts w:cs="Arial"/>
          <w:sz w:val="22"/>
        </w:rPr>
      </w:r>
      <w:r w:rsidR="00042A4F">
        <w:rPr>
          <w:rFonts w:cs="Arial"/>
          <w:sz w:val="22"/>
        </w:rPr>
        <w:fldChar w:fldCharType="separate"/>
      </w:r>
      <w:r w:rsidR="0000048B">
        <w:rPr>
          <w:rFonts w:cs="Arial"/>
          <w:sz w:val="22"/>
        </w:rPr>
        <w:t>3.33</w:t>
      </w:r>
      <w:r w:rsidR="00042A4F">
        <w:rPr>
          <w:rFonts w:cs="Arial"/>
          <w:sz w:val="22"/>
        </w:rPr>
        <w:fldChar w:fldCharType="end"/>
      </w:r>
      <w:r w:rsidR="00042A4F">
        <w:rPr>
          <w:rFonts w:cs="Arial"/>
          <w:sz w:val="22"/>
        </w:rPr>
        <w:t xml:space="preserve"> to </w:t>
      </w:r>
      <w:r w:rsidR="00042A4F">
        <w:rPr>
          <w:rFonts w:cs="Arial"/>
          <w:sz w:val="22"/>
        </w:rPr>
        <w:fldChar w:fldCharType="begin"/>
      </w:r>
      <w:r w:rsidR="00042A4F">
        <w:rPr>
          <w:rFonts w:cs="Arial"/>
          <w:sz w:val="22"/>
        </w:rPr>
        <w:instrText xml:space="preserve"> REF _Ref413747753 \r \h </w:instrText>
      </w:r>
      <w:r w:rsidR="00134F0E">
        <w:rPr>
          <w:rFonts w:cs="Arial"/>
          <w:sz w:val="22"/>
        </w:rPr>
        <w:instrText xml:space="preserve"> \* MERGEFORMAT </w:instrText>
      </w:r>
      <w:r w:rsidR="00042A4F">
        <w:rPr>
          <w:rFonts w:cs="Arial"/>
          <w:sz w:val="22"/>
        </w:rPr>
      </w:r>
      <w:r w:rsidR="00042A4F">
        <w:rPr>
          <w:rFonts w:cs="Arial"/>
          <w:sz w:val="22"/>
        </w:rPr>
        <w:fldChar w:fldCharType="separate"/>
      </w:r>
      <w:r w:rsidR="0000048B">
        <w:rPr>
          <w:rFonts w:cs="Arial"/>
          <w:sz w:val="22"/>
        </w:rPr>
        <w:t>3.37</w:t>
      </w:r>
      <w:r w:rsidR="00042A4F">
        <w:rPr>
          <w:rFonts w:cs="Arial"/>
          <w:sz w:val="22"/>
        </w:rPr>
        <w:fldChar w:fldCharType="end"/>
      </w:r>
      <w:r w:rsidR="00042A4F">
        <w:rPr>
          <w:rFonts w:cs="Arial"/>
          <w:sz w:val="22"/>
        </w:rPr>
        <w:t>.</w:t>
      </w:r>
    </w:p>
    <w:p w14:paraId="29A952CE" w14:textId="77777777" w:rsidR="003E5C07" w:rsidRPr="003E5C07" w:rsidRDefault="003E5C07" w:rsidP="00134F0E">
      <w:pPr>
        <w:tabs>
          <w:tab w:val="left" w:pos="851"/>
        </w:tabs>
        <w:spacing w:before="0" w:after="0" w:line="240" w:lineRule="auto"/>
        <w:ind w:left="851" w:hanging="851"/>
        <w:jc w:val="both"/>
        <w:rPr>
          <w:rFonts w:cs="Arial"/>
          <w:sz w:val="22"/>
        </w:rPr>
      </w:pPr>
    </w:p>
    <w:p w14:paraId="29A952CF"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Freedom of Information</w:t>
      </w:r>
      <w:r w:rsidR="00505A60">
        <w:rPr>
          <w:rFonts w:cs="Arial"/>
          <w:b/>
          <w:sz w:val="22"/>
        </w:rPr>
        <w:t xml:space="preserve"> and Environmental Information Regulations</w:t>
      </w:r>
    </w:p>
    <w:p w14:paraId="29A952D0" w14:textId="77777777" w:rsidR="003E5C07" w:rsidRPr="003E5C07" w:rsidRDefault="003E5C07" w:rsidP="00134F0E">
      <w:pPr>
        <w:tabs>
          <w:tab w:val="left" w:pos="851"/>
        </w:tabs>
        <w:spacing w:before="0" w:after="0" w:line="240" w:lineRule="auto"/>
        <w:ind w:left="851" w:hanging="851"/>
        <w:jc w:val="both"/>
        <w:rPr>
          <w:rFonts w:cs="Arial"/>
          <w:sz w:val="22"/>
        </w:rPr>
      </w:pPr>
    </w:p>
    <w:p w14:paraId="29A952D1"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bookmarkStart w:id="5" w:name="_Ref413747748"/>
      <w:r w:rsidRPr="003E5C07">
        <w:rPr>
          <w:rFonts w:cs="Arial"/>
          <w:sz w:val="22"/>
        </w:rPr>
        <w:t xml:space="preserve">In accordance with the obligations placed on public authorities by the FOIA and the EIR, </w:t>
      </w:r>
      <w:r w:rsidR="00EF4754">
        <w:rPr>
          <w:rFonts w:cs="Arial"/>
          <w:sz w:val="22"/>
        </w:rPr>
        <w:t>which provide a public right of access to information held by public bodies</w:t>
      </w:r>
      <w:r w:rsidR="00371061">
        <w:rPr>
          <w:rFonts w:cs="Arial"/>
          <w:sz w:val="22"/>
        </w:rPr>
        <w:t>,</w:t>
      </w:r>
      <w:r w:rsidR="00EF4754">
        <w:rPr>
          <w:rFonts w:cs="Arial"/>
          <w:sz w:val="22"/>
        </w:rPr>
        <w:t xml:space="preserve"> </w:t>
      </w:r>
      <w:r w:rsidRPr="003E5C07">
        <w:rPr>
          <w:rFonts w:cs="Arial"/>
          <w:sz w:val="22"/>
        </w:rPr>
        <w:t>the Authority may</w:t>
      </w:r>
      <w:r w:rsidR="00EF4754">
        <w:rPr>
          <w:rFonts w:cs="Arial"/>
          <w:sz w:val="22"/>
        </w:rPr>
        <w:t xml:space="preserve"> be required to</w:t>
      </w:r>
      <w:r w:rsidRPr="003E5C07">
        <w:rPr>
          <w:rFonts w:cs="Arial"/>
          <w:sz w:val="22"/>
        </w:rPr>
        <w:t xml:space="preserve"> disclose information submitted to </w:t>
      </w:r>
      <w:r w:rsidR="00FB0A45">
        <w:rPr>
          <w:rFonts w:cs="Arial"/>
          <w:sz w:val="22"/>
        </w:rPr>
        <w:t>it</w:t>
      </w:r>
      <w:r w:rsidR="00EF4754">
        <w:rPr>
          <w:rFonts w:cs="Arial"/>
          <w:sz w:val="22"/>
        </w:rPr>
        <w:t xml:space="preserve"> </w:t>
      </w:r>
      <w:r w:rsidRPr="003E5C07">
        <w:rPr>
          <w:rFonts w:cs="Arial"/>
          <w:sz w:val="22"/>
        </w:rPr>
        <w:t xml:space="preserve">by </w:t>
      </w:r>
      <w:r w:rsidR="00EF4754">
        <w:rPr>
          <w:rFonts w:cs="Arial"/>
          <w:sz w:val="22"/>
        </w:rPr>
        <w:t>a</w:t>
      </w:r>
      <w:r w:rsidR="00EF4754" w:rsidRPr="003E5C07">
        <w:rPr>
          <w:rFonts w:cs="Arial"/>
          <w:sz w:val="22"/>
        </w:rPr>
        <w:t xml:space="preserve"> </w:t>
      </w:r>
      <w:r w:rsidRPr="003E5C07">
        <w:rPr>
          <w:rFonts w:cs="Arial"/>
          <w:sz w:val="22"/>
        </w:rPr>
        <w:t>Tenderer.</w:t>
      </w:r>
      <w:bookmarkEnd w:id="5"/>
    </w:p>
    <w:p w14:paraId="29A952D2" w14:textId="77777777" w:rsidR="003E5C07" w:rsidRPr="003E5C07" w:rsidRDefault="003E5C07" w:rsidP="00134F0E">
      <w:pPr>
        <w:tabs>
          <w:tab w:val="left" w:pos="851"/>
        </w:tabs>
        <w:spacing w:before="0" w:after="0" w:line="240" w:lineRule="auto"/>
        <w:ind w:left="851" w:hanging="851"/>
        <w:jc w:val="both"/>
        <w:rPr>
          <w:rFonts w:cs="Arial"/>
          <w:sz w:val="22"/>
        </w:rPr>
      </w:pPr>
    </w:p>
    <w:p w14:paraId="29A952D3"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If </w:t>
      </w:r>
      <w:r w:rsidR="00EF4754">
        <w:rPr>
          <w:rFonts w:cs="Arial"/>
          <w:sz w:val="22"/>
        </w:rPr>
        <w:t>a</w:t>
      </w:r>
      <w:r w:rsidR="00EF4754" w:rsidRPr="003E5C07">
        <w:rPr>
          <w:rFonts w:cs="Arial"/>
          <w:sz w:val="22"/>
        </w:rPr>
        <w:t xml:space="preserve"> </w:t>
      </w:r>
      <w:r w:rsidRPr="003E5C07">
        <w:rPr>
          <w:rFonts w:cs="Arial"/>
          <w:sz w:val="22"/>
        </w:rPr>
        <w:t>Tenderer considers any information which it supplies to</w:t>
      </w:r>
      <w:r w:rsidR="00EF4754">
        <w:rPr>
          <w:rFonts w:cs="Arial"/>
          <w:sz w:val="22"/>
        </w:rPr>
        <w:t xml:space="preserve"> the Authority to</w:t>
      </w:r>
      <w:r w:rsidRPr="003E5C07">
        <w:rPr>
          <w:rFonts w:cs="Arial"/>
          <w:sz w:val="22"/>
        </w:rPr>
        <w:t xml:space="preserve"> be commercially sensitive</w:t>
      </w:r>
      <w:r w:rsidR="00EF4754">
        <w:rPr>
          <w:rFonts w:cs="Arial"/>
          <w:sz w:val="22"/>
        </w:rPr>
        <w:t xml:space="preserve"> or of a confidential nature</w:t>
      </w:r>
      <w:r w:rsidRPr="003E5C07">
        <w:rPr>
          <w:rFonts w:cs="Arial"/>
          <w:sz w:val="22"/>
        </w:rPr>
        <w:t>, it should complete Appendix C and:</w:t>
      </w:r>
    </w:p>
    <w:p w14:paraId="29A952D4" w14:textId="77777777" w:rsidR="003E5C07" w:rsidRPr="003E5C07" w:rsidRDefault="003E5C07" w:rsidP="00134F0E">
      <w:pPr>
        <w:tabs>
          <w:tab w:val="left" w:pos="851"/>
        </w:tabs>
        <w:spacing w:before="0" w:after="0" w:line="240" w:lineRule="auto"/>
        <w:ind w:left="851" w:hanging="851"/>
        <w:jc w:val="both"/>
        <w:rPr>
          <w:rFonts w:cs="Arial"/>
          <w:sz w:val="22"/>
        </w:rPr>
      </w:pPr>
    </w:p>
    <w:p w14:paraId="29A952D5" w14:textId="77777777" w:rsidR="003E5C07" w:rsidRPr="003E5C07" w:rsidRDefault="003E5C07" w:rsidP="00D50890">
      <w:pPr>
        <w:pStyle w:val="ListParagraph"/>
        <w:numPr>
          <w:ilvl w:val="0"/>
          <w:numId w:val="17"/>
        </w:numPr>
        <w:tabs>
          <w:tab w:val="left" w:pos="1418"/>
        </w:tabs>
        <w:spacing w:before="0" w:after="0" w:line="240" w:lineRule="auto"/>
        <w:ind w:left="1418" w:hanging="567"/>
        <w:jc w:val="both"/>
        <w:rPr>
          <w:rFonts w:cs="Arial"/>
          <w:sz w:val="22"/>
        </w:rPr>
      </w:pPr>
      <w:r w:rsidRPr="003E5C07">
        <w:rPr>
          <w:rFonts w:cs="Arial"/>
          <w:sz w:val="22"/>
        </w:rPr>
        <w:t xml:space="preserve">clearly identify </w:t>
      </w:r>
      <w:r w:rsidR="00371061">
        <w:rPr>
          <w:rFonts w:cs="Arial"/>
          <w:sz w:val="22"/>
          <w:lang w:val="en-GB"/>
        </w:rPr>
        <w:t xml:space="preserve">any </w:t>
      </w:r>
      <w:r w:rsidRPr="003E5C07">
        <w:rPr>
          <w:rFonts w:cs="Arial"/>
          <w:sz w:val="22"/>
        </w:rPr>
        <w:t xml:space="preserve">information </w:t>
      </w:r>
      <w:r w:rsidR="00371061">
        <w:rPr>
          <w:rFonts w:cs="Arial"/>
          <w:sz w:val="22"/>
          <w:lang w:val="en-GB"/>
        </w:rPr>
        <w:t xml:space="preserve">provided </w:t>
      </w:r>
      <w:r w:rsidRPr="003E5C07">
        <w:rPr>
          <w:rFonts w:cs="Arial"/>
          <w:sz w:val="22"/>
        </w:rPr>
        <w:t>as</w:t>
      </w:r>
      <w:r w:rsidR="00371061">
        <w:rPr>
          <w:rFonts w:cs="Arial"/>
          <w:sz w:val="22"/>
          <w:lang w:val="en-GB"/>
        </w:rPr>
        <w:t xml:space="preserve"> confidential or</w:t>
      </w:r>
      <w:r w:rsidRPr="003E5C07">
        <w:rPr>
          <w:rFonts w:cs="Arial"/>
          <w:sz w:val="22"/>
        </w:rPr>
        <w:t xml:space="preserve"> commercially sensitive;</w:t>
      </w:r>
    </w:p>
    <w:p w14:paraId="29A952D6" w14:textId="77777777" w:rsidR="003E5C07" w:rsidRPr="003E5C07" w:rsidRDefault="003E5C07" w:rsidP="00D50890">
      <w:pPr>
        <w:pStyle w:val="ListParagraph"/>
        <w:numPr>
          <w:ilvl w:val="0"/>
          <w:numId w:val="17"/>
        </w:numPr>
        <w:tabs>
          <w:tab w:val="left" w:pos="1418"/>
        </w:tabs>
        <w:spacing w:before="0" w:after="0" w:line="240" w:lineRule="auto"/>
        <w:ind w:left="1418" w:hanging="567"/>
        <w:jc w:val="both"/>
        <w:rPr>
          <w:rFonts w:cs="Arial"/>
          <w:sz w:val="22"/>
        </w:rPr>
      </w:pPr>
      <w:r w:rsidRPr="003E5C07">
        <w:rPr>
          <w:rFonts w:cs="Arial"/>
          <w:sz w:val="22"/>
        </w:rPr>
        <w:t>explain the potential implications of disclosure of such information; and</w:t>
      </w:r>
    </w:p>
    <w:p w14:paraId="29A952D7" w14:textId="77777777" w:rsidR="003E5C07" w:rsidRPr="003E5C07" w:rsidRDefault="003E5C07" w:rsidP="00D50890">
      <w:pPr>
        <w:pStyle w:val="ListParagraph"/>
        <w:numPr>
          <w:ilvl w:val="0"/>
          <w:numId w:val="17"/>
        </w:numPr>
        <w:tabs>
          <w:tab w:val="left" w:pos="1418"/>
        </w:tabs>
        <w:spacing w:before="0" w:after="0" w:line="240" w:lineRule="auto"/>
        <w:ind w:left="1418" w:hanging="567"/>
        <w:jc w:val="both"/>
        <w:rPr>
          <w:rFonts w:cs="Arial"/>
          <w:sz w:val="22"/>
        </w:rPr>
      </w:pPr>
      <w:r w:rsidRPr="003E5C07">
        <w:rPr>
          <w:rFonts w:cs="Arial"/>
          <w:sz w:val="22"/>
        </w:rPr>
        <w:t>provide an estimate of the period of time during which the Tenderer believes that such information will remain</w:t>
      </w:r>
      <w:r w:rsidR="00371061">
        <w:rPr>
          <w:rFonts w:cs="Arial"/>
          <w:sz w:val="22"/>
          <w:lang w:val="en-GB"/>
        </w:rPr>
        <w:t xml:space="preserve"> confidential or</w:t>
      </w:r>
      <w:r w:rsidRPr="003E5C07">
        <w:rPr>
          <w:rFonts w:cs="Arial"/>
          <w:sz w:val="22"/>
        </w:rPr>
        <w:t xml:space="preserve"> commercially sensitive.</w:t>
      </w:r>
    </w:p>
    <w:p w14:paraId="29A952D8" w14:textId="77777777" w:rsidR="003E5C07" w:rsidRPr="003E5C07" w:rsidRDefault="003E5C07" w:rsidP="00134F0E">
      <w:pPr>
        <w:pStyle w:val="ListParagraph"/>
        <w:tabs>
          <w:tab w:val="left" w:pos="851"/>
        </w:tabs>
        <w:spacing w:before="0" w:after="0" w:line="240" w:lineRule="auto"/>
        <w:ind w:left="851" w:hanging="851"/>
        <w:jc w:val="both"/>
        <w:rPr>
          <w:rFonts w:cs="Arial"/>
          <w:sz w:val="22"/>
        </w:rPr>
      </w:pPr>
    </w:p>
    <w:p w14:paraId="29A952D9" w14:textId="77777777" w:rsidR="001C28FF" w:rsidRDefault="00530CF9" w:rsidP="00D50890">
      <w:pPr>
        <w:numPr>
          <w:ilvl w:val="1"/>
          <w:numId w:val="10"/>
        </w:numPr>
        <w:tabs>
          <w:tab w:val="left" w:pos="851"/>
        </w:tabs>
        <w:spacing w:before="0" w:after="0" w:line="240" w:lineRule="auto"/>
        <w:ind w:left="851" w:hanging="851"/>
        <w:jc w:val="both"/>
        <w:rPr>
          <w:rFonts w:cs="Arial"/>
          <w:sz w:val="22"/>
        </w:rPr>
      </w:pPr>
      <w:r>
        <w:rPr>
          <w:rFonts w:cs="Arial"/>
          <w:sz w:val="22"/>
        </w:rPr>
        <w:t>If</w:t>
      </w:r>
      <w:r w:rsidR="003E5C07" w:rsidRPr="003E5C07">
        <w:rPr>
          <w:rFonts w:cs="Arial"/>
          <w:sz w:val="22"/>
        </w:rPr>
        <w:t xml:space="preserve"> a Tenderer identifies information as</w:t>
      </w:r>
      <w:r w:rsidR="00371061">
        <w:rPr>
          <w:rFonts w:cs="Arial"/>
          <w:sz w:val="22"/>
        </w:rPr>
        <w:t xml:space="preserve"> being of a confidential nature and/or</w:t>
      </w:r>
      <w:r w:rsidR="003E5C07" w:rsidRPr="003E5C07">
        <w:rPr>
          <w:rFonts w:cs="Arial"/>
          <w:sz w:val="22"/>
        </w:rPr>
        <w:t xml:space="preserve"> commercially sensitive, the Authority will endeavour to maintain the confidentiality of that information</w:t>
      </w:r>
      <w:r w:rsidR="001C28FF">
        <w:rPr>
          <w:rFonts w:cs="Arial"/>
          <w:sz w:val="22"/>
        </w:rPr>
        <w:t xml:space="preserve">, and will, where practicable, consult with a Tenderer before information relating to that Tenderer </w:t>
      </w:r>
      <w:r w:rsidR="001C28FF">
        <w:rPr>
          <w:rFonts w:cs="Arial"/>
          <w:sz w:val="22"/>
        </w:rPr>
        <w:lastRenderedPageBreak/>
        <w:t>is disclosed pursuant to a request for information under FOIA and/or EIR to establish whether an exemption from disclosure may apply.</w:t>
      </w:r>
      <w:r w:rsidR="003E5C07" w:rsidRPr="003E5C07">
        <w:rPr>
          <w:rFonts w:cs="Arial"/>
          <w:sz w:val="22"/>
        </w:rPr>
        <w:t xml:space="preserve"> </w:t>
      </w:r>
    </w:p>
    <w:p w14:paraId="29A952DA" w14:textId="77777777" w:rsidR="001C28FF" w:rsidRDefault="001C28FF" w:rsidP="00134F0E">
      <w:pPr>
        <w:tabs>
          <w:tab w:val="left" w:pos="851"/>
        </w:tabs>
        <w:spacing w:before="0" w:after="0" w:line="240" w:lineRule="auto"/>
        <w:ind w:left="851"/>
        <w:jc w:val="both"/>
        <w:rPr>
          <w:rFonts w:cs="Arial"/>
          <w:sz w:val="22"/>
        </w:rPr>
      </w:pPr>
    </w:p>
    <w:p w14:paraId="29A952DB"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However, even where information is identified </w:t>
      </w:r>
      <w:r w:rsidR="001C28FF">
        <w:rPr>
          <w:rFonts w:cs="Arial"/>
          <w:sz w:val="22"/>
        </w:rPr>
        <w:t xml:space="preserve">by a Tenderer </w:t>
      </w:r>
      <w:r w:rsidRPr="003E5C07">
        <w:rPr>
          <w:rFonts w:cs="Arial"/>
          <w:sz w:val="22"/>
        </w:rPr>
        <w:t>as</w:t>
      </w:r>
      <w:r w:rsidR="001C28FF">
        <w:rPr>
          <w:rFonts w:cs="Arial"/>
          <w:sz w:val="22"/>
        </w:rPr>
        <w:t xml:space="preserve"> being </w:t>
      </w:r>
      <w:r w:rsidR="00371061">
        <w:rPr>
          <w:rFonts w:cs="Arial"/>
          <w:sz w:val="22"/>
        </w:rPr>
        <w:t>confidential or</w:t>
      </w:r>
      <w:r w:rsidRPr="003E5C07">
        <w:rPr>
          <w:rFonts w:cs="Arial"/>
          <w:sz w:val="22"/>
        </w:rPr>
        <w:t xml:space="preserve"> commercially sensitive, </w:t>
      </w:r>
      <w:r w:rsidR="00371061">
        <w:rPr>
          <w:rFonts w:cs="Arial"/>
          <w:sz w:val="22"/>
        </w:rPr>
        <w:t>Tenderers acknowledge that there may be circumstances in which the</w:t>
      </w:r>
      <w:r w:rsidR="00371061" w:rsidRPr="003E5C07">
        <w:rPr>
          <w:rFonts w:cs="Arial"/>
          <w:sz w:val="22"/>
        </w:rPr>
        <w:t xml:space="preserve"> </w:t>
      </w:r>
      <w:r w:rsidRPr="003E5C07">
        <w:rPr>
          <w:rFonts w:cs="Arial"/>
          <w:sz w:val="22"/>
        </w:rPr>
        <w:t xml:space="preserve">Authority may </w:t>
      </w:r>
      <w:r w:rsidR="00371061">
        <w:rPr>
          <w:rFonts w:cs="Arial"/>
          <w:sz w:val="22"/>
        </w:rPr>
        <w:t xml:space="preserve">be required to </w:t>
      </w:r>
      <w:r w:rsidRPr="003E5C07">
        <w:rPr>
          <w:rFonts w:cs="Arial"/>
          <w:sz w:val="22"/>
        </w:rPr>
        <w:t>disclose such information in accordance with the FOIA or the EIR</w:t>
      </w:r>
      <w:r w:rsidR="001C28FF">
        <w:rPr>
          <w:rFonts w:cs="Arial"/>
          <w:sz w:val="22"/>
        </w:rPr>
        <w:t xml:space="preserve"> (in addition to any other transpare</w:t>
      </w:r>
      <w:r w:rsidR="0091124C">
        <w:rPr>
          <w:rFonts w:cs="Arial"/>
          <w:sz w:val="22"/>
        </w:rPr>
        <w:t>ncy obligations as set out in 3.</w:t>
      </w:r>
      <w:r w:rsidR="001C28FF">
        <w:rPr>
          <w:rFonts w:cs="Arial"/>
          <w:sz w:val="22"/>
        </w:rPr>
        <w:t>27 and 3.28 above)</w:t>
      </w:r>
      <w:r w:rsidRPr="003E5C07">
        <w:rPr>
          <w:rFonts w:cs="Arial"/>
          <w:sz w:val="22"/>
        </w:rPr>
        <w:t xml:space="preserve">. In particular, the Authority is required to form an independent judgment concerning whether the information is exempt from disclosure under the FOIA or the EIR </w:t>
      </w:r>
      <w:r w:rsidR="00371061">
        <w:rPr>
          <w:rFonts w:cs="Arial"/>
          <w:sz w:val="22"/>
        </w:rPr>
        <w:t xml:space="preserve">including whether </w:t>
      </w:r>
      <w:r w:rsidRPr="003E5C07">
        <w:rPr>
          <w:rFonts w:cs="Arial"/>
          <w:sz w:val="22"/>
        </w:rPr>
        <w:t xml:space="preserve">the public interest favours disclosure or not. Accordingly, the Authority </w:t>
      </w:r>
      <w:r w:rsidR="00371061">
        <w:rPr>
          <w:rFonts w:cs="Arial"/>
          <w:sz w:val="22"/>
        </w:rPr>
        <w:t>does not</w:t>
      </w:r>
      <w:r w:rsidR="00371061" w:rsidRPr="003E5C07">
        <w:rPr>
          <w:rFonts w:cs="Arial"/>
          <w:sz w:val="22"/>
        </w:rPr>
        <w:t xml:space="preserve"> </w:t>
      </w:r>
      <w:r w:rsidRPr="003E5C07">
        <w:rPr>
          <w:rFonts w:cs="Arial"/>
          <w:sz w:val="22"/>
        </w:rPr>
        <w:t>guarantee that any information marked “confidential” or “commercially sensitive”</w:t>
      </w:r>
      <w:r w:rsidR="00371061">
        <w:rPr>
          <w:rFonts w:cs="Arial"/>
          <w:sz w:val="22"/>
        </w:rPr>
        <w:t xml:space="preserve"> </w:t>
      </w:r>
      <w:r w:rsidRPr="003E5C07">
        <w:rPr>
          <w:rFonts w:cs="Arial"/>
          <w:sz w:val="22"/>
        </w:rPr>
        <w:t>will not be disclosed and accepts no liability for any loss or prejudice caused by the disclosure of information.</w:t>
      </w:r>
    </w:p>
    <w:p w14:paraId="29A952DC" w14:textId="77777777" w:rsidR="003E5C07" w:rsidRPr="003E5C07" w:rsidRDefault="003E5C07" w:rsidP="00134F0E">
      <w:pPr>
        <w:tabs>
          <w:tab w:val="left" w:pos="851"/>
        </w:tabs>
        <w:spacing w:before="0" w:after="0" w:line="240" w:lineRule="auto"/>
        <w:ind w:left="851" w:hanging="851"/>
        <w:jc w:val="both"/>
        <w:rPr>
          <w:rFonts w:cs="Arial"/>
          <w:sz w:val="22"/>
        </w:rPr>
      </w:pPr>
      <w:r w:rsidRPr="003E5C07">
        <w:rPr>
          <w:rFonts w:cs="Arial"/>
          <w:sz w:val="22"/>
        </w:rPr>
        <w:t xml:space="preserve"> </w:t>
      </w:r>
    </w:p>
    <w:p w14:paraId="29A952DD" w14:textId="77777777" w:rsidR="003E5C07" w:rsidRDefault="00530CF9" w:rsidP="00D50890">
      <w:pPr>
        <w:numPr>
          <w:ilvl w:val="1"/>
          <w:numId w:val="10"/>
        </w:numPr>
        <w:tabs>
          <w:tab w:val="left" w:pos="851"/>
        </w:tabs>
        <w:spacing w:before="0" w:after="0" w:line="240" w:lineRule="auto"/>
        <w:ind w:left="851" w:hanging="851"/>
        <w:jc w:val="both"/>
        <w:rPr>
          <w:rFonts w:cs="Arial"/>
          <w:sz w:val="22"/>
        </w:rPr>
      </w:pPr>
      <w:bookmarkStart w:id="6" w:name="_Ref413747753"/>
      <w:r>
        <w:rPr>
          <w:rFonts w:cs="Arial"/>
          <w:sz w:val="22"/>
        </w:rPr>
        <w:t>If</w:t>
      </w:r>
      <w:r w:rsidR="003E5C07" w:rsidRPr="003E5C07">
        <w:rPr>
          <w:rFonts w:cs="Arial"/>
          <w:sz w:val="22"/>
        </w:rPr>
        <w:t xml:space="preserve"> a Tenderer receives a request for information relating to this procurement under the FOIA or the EIR during the procurement, this should be immediately passed on to the Authority and the Tenderer should not respond to the request without first consulting the Authority.</w:t>
      </w:r>
      <w:bookmarkEnd w:id="6"/>
    </w:p>
    <w:p w14:paraId="29A952DE" w14:textId="77777777" w:rsidR="009940CF" w:rsidRPr="003E5C07" w:rsidRDefault="009940CF" w:rsidP="00134F0E">
      <w:pPr>
        <w:tabs>
          <w:tab w:val="left" w:pos="851"/>
        </w:tabs>
        <w:spacing w:before="0" w:after="0" w:line="240" w:lineRule="auto"/>
        <w:ind w:left="851"/>
        <w:jc w:val="both"/>
        <w:rPr>
          <w:rFonts w:cs="Arial"/>
          <w:sz w:val="22"/>
        </w:rPr>
      </w:pPr>
    </w:p>
    <w:p w14:paraId="29A952DF"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Disclaimers</w:t>
      </w:r>
    </w:p>
    <w:p w14:paraId="29A952E0" w14:textId="77777777" w:rsidR="003E5C07" w:rsidRPr="003E5C07" w:rsidRDefault="003E5C07" w:rsidP="00134F0E">
      <w:pPr>
        <w:tabs>
          <w:tab w:val="left" w:pos="851"/>
        </w:tabs>
        <w:spacing w:before="0" w:after="0" w:line="240" w:lineRule="auto"/>
        <w:ind w:left="851" w:hanging="851"/>
        <w:jc w:val="both"/>
        <w:rPr>
          <w:rFonts w:cs="Arial"/>
          <w:sz w:val="22"/>
        </w:rPr>
      </w:pPr>
    </w:p>
    <w:p w14:paraId="29A952E1" w14:textId="3152EBC5"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Whilst the information in th</w:t>
      </w:r>
      <w:r w:rsidR="003D7152">
        <w:rPr>
          <w:rFonts w:cs="Arial"/>
          <w:sz w:val="22"/>
        </w:rPr>
        <w:t>is</w:t>
      </w:r>
      <w:r w:rsidRPr="003E5C07">
        <w:rPr>
          <w:rFonts w:cs="Arial"/>
          <w:sz w:val="22"/>
        </w:rPr>
        <w:t xml:space="preserve"> </w:t>
      </w:r>
      <w:r w:rsidR="005E1707">
        <w:rPr>
          <w:rFonts w:cs="Arial"/>
          <w:sz w:val="22"/>
        </w:rPr>
        <w:t>ITT</w:t>
      </w:r>
      <w:r w:rsidRPr="003E5C07">
        <w:rPr>
          <w:rFonts w:cs="Arial"/>
          <w:sz w:val="22"/>
        </w:rPr>
        <w:t xml:space="preserve"> and </w:t>
      </w:r>
      <w:r w:rsidR="003D7152">
        <w:rPr>
          <w:rFonts w:cs="Arial"/>
          <w:sz w:val="22"/>
        </w:rPr>
        <w:t xml:space="preserve">any </w:t>
      </w:r>
      <w:r w:rsidRPr="003E5C07">
        <w:rPr>
          <w:rFonts w:cs="Arial"/>
          <w:sz w:val="22"/>
        </w:rPr>
        <w:t>supporting</w:t>
      </w:r>
      <w:r w:rsidR="00C03C55">
        <w:rPr>
          <w:rFonts w:cs="Arial"/>
          <w:sz w:val="22"/>
        </w:rPr>
        <w:t xml:space="preserve"> information</w:t>
      </w:r>
      <w:r w:rsidR="003D7152">
        <w:rPr>
          <w:rFonts w:cs="Arial"/>
          <w:sz w:val="22"/>
        </w:rPr>
        <w:t xml:space="preserve"> referred to herein</w:t>
      </w:r>
      <w:r w:rsidR="00C03C55">
        <w:rPr>
          <w:rFonts w:cs="Arial"/>
          <w:sz w:val="22"/>
        </w:rPr>
        <w:t xml:space="preserve"> or provided to Tenderers by the Authority</w:t>
      </w:r>
      <w:r w:rsidRPr="003E5C07">
        <w:rPr>
          <w:rFonts w:cs="Arial"/>
          <w:sz w:val="22"/>
        </w:rPr>
        <w:t xml:space="preserve"> have been prepared in good faith the Authority does not warrant that </w:t>
      </w:r>
      <w:r w:rsidR="003D7152">
        <w:rPr>
          <w:rFonts w:cs="Arial"/>
          <w:sz w:val="22"/>
        </w:rPr>
        <w:t>th</w:t>
      </w:r>
      <w:r w:rsidR="00C03C55">
        <w:rPr>
          <w:rFonts w:cs="Arial"/>
          <w:sz w:val="22"/>
        </w:rPr>
        <w:t>is</w:t>
      </w:r>
      <w:r w:rsidR="003D7152">
        <w:rPr>
          <w:rFonts w:cs="Arial"/>
          <w:sz w:val="22"/>
        </w:rPr>
        <w:t xml:space="preserve"> information is</w:t>
      </w:r>
      <w:r w:rsidRPr="003E5C07">
        <w:rPr>
          <w:rFonts w:cs="Arial"/>
          <w:sz w:val="22"/>
        </w:rPr>
        <w:t xml:space="preserve"> comprehensive or that it has been independently verified.</w:t>
      </w:r>
    </w:p>
    <w:p w14:paraId="29A952E2" w14:textId="77777777" w:rsidR="003E5C07" w:rsidRPr="003E5C07" w:rsidRDefault="003E5C07" w:rsidP="00134F0E">
      <w:pPr>
        <w:tabs>
          <w:tab w:val="left" w:pos="851"/>
        </w:tabs>
        <w:spacing w:before="0" w:after="0" w:line="240" w:lineRule="auto"/>
        <w:ind w:left="851" w:hanging="851"/>
        <w:jc w:val="both"/>
        <w:rPr>
          <w:rFonts w:cs="Arial"/>
          <w:sz w:val="22"/>
        </w:rPr>
      </w:pPr>
    </w:p>
    <w:p w14:paraId="29A952E3"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Neither the Authority nor its respective advisors, directors, officers, members, partners, employees, other staff or agents:</w:t>
      </w:r>
    </w:p>
    <w:p w14:paraId="29A952E4" w14:textId="77777777" w:rsidR="003E5C07" w:rsidRPr="003E5C07" w:rsidRDefault="003E5C07" w:rsidP="00134F0E">
      <w:pPr>
        <w:tabs>
          <w:tab w:val="left" w:pos="851"/>
        </w:tabs>
        <w:spacing w:before="0" w:after="0" w:line="240" w:lineRule="auto"/>
        <w:ind w:left="851" w:hanging="851"/>
        <w:jc w:val="both"/>
        <w:rPr>
          <w:rFonts w:cs="Arial"/>
          <w:sz w:val="22"/>
        </w:rPr>
      </w:pPr>
    </w:p>
    <w:p w14:paraId="29A952E5" w14:textId="0A1D6E7E" w:rsidR="003E5C07" w:rsidRPr="003E5C07" w:rsidRDefault="00D12CF7" w:rsidP="00D50890">
      <w:pPr>
        <w:numPr>
          <w:ilvl w:val="0"/>
          <w:numId w:val="18"/>
        </w:numPr>
        <w:tabs>
          <w:tab w:val="left" w:pos="1418"/>
        </w:tabs>
        <w:spacing w:before="0" w:after="0" w:line="240" w:lineRule="auto"/>
        <w:jc w:val="both"/>
        <w:rPr>
          <w:rFonts w:cs="Arial"/>
          <w:sz w:val="22"/>
        </w:rPr>
      </w:pPr>
      <w:r>
        <w:rPr>
          <w:rFonts w:cs="Arial"/>
          <w:sz w:val="22"/>
        </w:rPr>
        <w:tab/>
      </w:r>
      <w:r w:rsidR="003E5C07" w:rsidRPr="003E5C07">
        <w:rPr>
          <w:rFonts w:cs="Arial"/>
          <w:sz w:val="22"/>
        </w:rPr>
        <w:t xml:space="preserve">makes any representation or warranty (express or implied) as to the accuracy, reasonableness or completeness of the </w:t>
      </w:r>
      <w:r w:rsidR="005E1707">
        <w:rPr>
          <w:rFonts w:cs="Arial"/>
          <w:sz w:val="22"/>
        </w:rPr>
        <w:t>ITT</w:t>
      </w:r>
      <w:r w:rsidR="003E5C07" w:rsidRPr="003E5C07">
        <w:rPr>
          <w:rFonts w:cs="Arial"/>
          <w:sz w:val="22"/>
        </w:rPr>
        <w:t xml:space="preserve"> or of any other written or oral communication transmitted (or otherwise made available) to any Tenderer;</w:t>
      </w:r>
    </w:p>
    <w:p w14:paraId="29A952E6" w14:textId="77777777" w:rsidR="003E5C07" w:rsidRPr="003E5C07" w:rsidRDefault="003E5C07" w:rsidP="00134F0E">
      <w:pPr>
        <w:tabs>
          <w:tab w:val="left" w:pos="1418"/>
        </w:tabs>
        <w:spacing w:before="0" w:after="0" w:line="240" w:lineRule="auto"/>
        <w:ind w:left="1418" w:hanging="567"/>
        <w:jc w:val="both"/>
        <w:rPr>
          <w:rFonts w:cs="Arial"/>
          <w:sz w:val="22"/>
        </w:rPr>
      </w:pPr>
    </w:p>
    <w:p w14:paraId="29A952E7" w14:textId="621EB202" w:rsidR="003E5C07" w:rsidRPr="003E5C07" w:rsidRDefault="00D12CF7" w:rsidP="00D50890">
      <w:pPr>
        <w:numPr>
          <w:ilvl w:val="0"/>
          <w:numId w:val="18"/>
        </w:numPr>
        <w:tabs>
          <w:tab w:val="left" w:pos="1418"/>
        </w:tabs>
        <w:spacing w:before="0" w:after="0" w:line="240" w:lineRule="auto"/>
        <w:jc w:val="both"/>
        <w:rPr>
          <w:rFonts w:cs="Arial"/>
          <w:sz w:val="22"/>
        </w:rPr>
      </w:pPr>
      <w:r>
        <w:rPr>
          <w:rFonts w:cs="Arial"/>
          <w:sz w:val="22"/>
        </w:rPr>
        <w:tab/>
      </w:r>
      <w:r w:rsidR="003E5C07" w:rsidRPr="003E5C07">
        <w:rPr>
          <w:rFonts w:cs="Arial"/>
          <w:sz w:val="22"/>
        </w:rPr>
        <w:t xml:space="preserve">accepts any liability for the information contained in the </w:t>
      </w:r>
      <w:r w:rsidR="005E1707">
        <w:rPr>
          <w:rFonts w:cs="Arial"/>
          <w:sz w:val="22"/>
        </w:rPr>
        <w:t>ITT</w:t>
      </w:r>
      <w:r w:rsidR="003E5C07" w:rsidRPr="003E5C07">
        <w:rPr>
          <w:rFonts w:cs="Arial"/>
          <w:sz w:val="22"/>
        </w:rPr>
        <w:t xml:space="preserve"> or in any other written or oral communication</w:t>
      </w:r>
      <w:r w:rsidR="003D7152">
        <w:rPr>
          <w:rFonts w:cs="Arial"/>
          <w:sz w:val="22"/>
        </w:rPr>
        <w:t xml:space="preserve"> (including any communications via </w:t>
      </w:r>
      <w:r w:rsidR="00D20417">
        <w:rPr>
          <w:rFonts w:cs="Arial"/>
          <w:sz w:val="22"/>
        </w:rPr>
        <w:t>ProContract</w:t>
      </w:r>
      <w:r w:rsidR="003D7152">
        <w:rPr>
          <w:rFonts w:cs="Arial"/>
          <w:sz w:val="22"/>
        </w:rPr>
        <w:t>)</w:t>
      </w:r>
      <w:r w:rsidR="003E5C07" w:rsidRPr="003E5C07">
        <w:rPr>
          <w:rFonts w:cs="Arial"/>
          <w:sz w:val="22"/>
        </w:rPr>
        <w:t xml:space="preserve"> transmitted (or otherwise made available) to any Tenderer, or for the fairness, accuracy or completeness of that information; or</w:t>
      </w:r>
    </w:p>
    <w:p w14:paraId="29A952E8" w14:textId="77777777" w:rsidR="003E5C07" w:rsidRPr="003E5C07" w:rsidRDefault="003E5C07" w:rsidP="00134F0E">
      <w:pPr>
        <w:tabs>
          <w:tab w:val="left" w:pos="1418"/>
        </w:tabs>
        <w:spacing w:before="0" w:after="0" w:line="240" w:lineRule="auto"/>
        <w:ind w:left="1418" w:hanging="567"/>
        <w:jc w:val="both"/>
        <w:rPr>
          <w:rFonts w:cs="Arial"/>
          <w:sz w:val="22"/>
        </w:rPr>
      </w:pPr>
    </w:p>
    <w:p w14:paraId="29A952E9" w14:textId="77777777" w:rsidR="003E5C07" w:rsidRPr="003E5C07" w:rsidRDefault="00D12CF7" w:rsidP="00D50890">
      <w:pPr>
        <w:numPr>
          <w:ilvl w:val="0"/>
          <w:numId w:val="18"/>
        </w:numPr>
        <w:tabs>
          <w:tab w:val="left" w:pos="1418"/>
        </w:tabs>
        <w:spacing w:before="0" w:after="0" w:line="240" w:lineRule="auto"/>
        <w:jc w:val="both"/>
        <w:rPr>
          <w:rFonts w:cs="Arial"/>
          <w:sz w:val="22"/>
        </w:rPr>
      </w:pPr>
      <w:r>
        <w:rPr>
          <w:rFonts w:cs="Arial"/>
          <w:sz w:val="22"/>
        </w:rPr>
        <w:tab/>
      </w:r>
      <w:r w:rsidR="003E5C07" w:rsidRPr="003E5C07">
        <w:rPr>
          <w:rFonts w:cs="Arial"/>
          <w:sz w:val="22"/>
        </w:rPr>
        <w:t>shall be liable for any loss or damage (other than in respect of fraudulent misrepresentation</w:t>
      </w:r>
      <w:r w:rsidR="003D7152">
        <w:rPr>
          <w:rFonts w:cs="Arial"/>
          <w:sz w:val="22"/>
        </w:rPr>
        <w:t xml:space="preserve"> or any other liability which cannot lawfully be excluded</w:t>
      </w:r>
      <w:r w:rsidR="003E5C07" w:rsidRPr="003E5C07">
        <w:rPr>
          <w:rFonts w:cs="Arial"/>
          <w:sz w:val="22"/>
        </w:rPr>
        <w:t>) arising as a result of reliance on such information or any subsequent communication.</w:t>
      </w:r>
    </w:p>
    <w:p w14:paraId="29A952EA" w14:textId="77777777" w:rsidR="003E5C07" w:rsidRPr="003E5C07" w:rsidRDefault="003E5C07" w:rsidP="00134F0E">
      <w:pPr>
        <w:tabs>
          <w:tab w:val="left" w:pos="1418"/>
        </w:tabs>
        <w:spacing w:before="0" w:after="0" w:line="240" w:lineRule="auto"/>
        <w:ind w:left="1418" w:hanging="567"/>
        <w:jc w:val="both"/>
        <w:rPr>
          <w:rFonts w:cs="Arial"/>
          <w:sz w:val="22"/>
        </w:rPr>
      </w:pPr>
    </w:p>
    <w:p w14:paraId="29A952EB" w14:textId="662D8408" w:rsidR="003E5C07" w:rsidRPr="003E5C07" w:rsidRDefault="003E5C07" w:rsidP="00134F0E">
      <w:pPr>
        <w:tabs>
          <w:tab w:val="left" w:pos="851"/>
        </w:tabs>
        <w:spacing w:before="0" w:after="0" w:line="240" w:lineRule="auto"/>
        <w:ind w:left="851"/>
        <w:jc w:val="both"/>
        <w:rPr>
          <w:rFonts w:cs="Arial"/>
          <w:sz w:val="22"/>
        </w:rPr>
      </w:pPr>
      <w:r w:rsidRPr="003E5C07">
        <w:rPr>
          <w:rFonts w:cs="Arial"/>
          <w:sz w:val="22"/>
        </w:rPr>
        <w:t xml:space="preserve">Any party considering entering into contractual relationships with the Authority following receipt of the </w:t>
      </w:r>
      <w:r w:rsidR="005E1707">
        <w:rPr>
          <w:rFonts w:cs="Arial"/>
          <w:sz w:val="22"/>
        </w:rPr>
        <w:t>ITT</w:t>
      </w:r>
      <w:r w:rsidRPr="003E5C07">
        <w:rPr>
          <w:rFonts w:cs="Arial"/>
          <w:sz w:val="22"/>
        </w:rPr>
        <w:t xml:space="preserve"> should make its own investigations and independent assessment of the Authority and its requirements for the goods and/or services and should seek its own professional financial and legal advice.</w:t>
      </w:r>
    </w:p>
    <w:p w14:paraId="29A952EC" w14:textId="77777777" w:rsidR="003E5C07" w:rsidRPr="003E5C07" w:rsidRDefault="003E5C07" w:rsidP="00134F0E">
      <w:pPr>
        <w:tabs>
          <w:tab w:val="left" w:pos="851"/>
        </w:tabs>
        <w:spacing w:before="0" w:after="0" w:line="240" w:lineRule="auto"/>
        <w:ind w:left="851" w:hanging="851"/>
        <w:jc w:val="both"/>
        <w:rPr>
          <w:rFonts w:cs="Arial"/>
          <w:sz w:val="22"/>
        </w:rPr>
      </w:pPr>
    </w:p>
    <w:p w14:paraId="29A952ED" w14:textId="4321A9A7" w:rsidR="003E5C07" w:rsidRPr="003E5C07" w:rsidRDefault="009940CF" w:rsidP="00D50890">
      <w:pPr>
        <w:numPr>
          <w:ilvl w:val="1"/>
          <w:numId w:val="10"/>
        </w:numPr>
        <w:tabs>
          <w:tab w:val="left" w:pos="851"/>
        </w:tabs>
        <w:spacing w:before="0" w:after="0" w:line="240" w:lineRule="auto"/>
        <w:ind w:left="851" w:hanging="851"/>
        <w:jc w:val="both"/>
        <w:rPr>
          <w:rFonts w:cs="Arial"/>
          <w:sz w:val="22"/>
        </w:rPr>
      </w:pPr>
      <w:r>
        <w:rPr>
          <w:rFonts w:cs="Arial"/>
          <w:sz w:val="22"/>
        </w:rPr>
        <w:t>Neither the issue of the</w:t>
      </w:r>
      <w:r w:rsidR="003E5C07" w:rsidRPr="003E5C07">
        <w:rPr>
          <w:rFonts w:cs="Arial"/>
          <w:sz w:val="22"/>
        </w:rPr>
        <w:t xml:space="preserve"> </w:t>
      </w:r>
      <w:r w:rsidR="005E1707">
        <w:rPr>
          <w:rFonts w:cs="Arial"/>
          <w:sz w:val="22"/>
        </w:rPr>
        <w:t>ITT</w:t>
      </w:r>
      <w:r w:rsidR="003E5C07" w:rsidRPr="003E5C07">
        <w:rPr>
          <w:rFonts w:cs="Arial"/>
          <w:sz w:val="22"/>
        </w:rPr>
        <w:t xml:space="preserve"> nor any of the information presented in it should be regarded as a commitment or representation on the part of the Authority to enter into a contractual arrangement. Nothing in th</w:t>
      </w:r>
      <w:r>
        <w:rPr>
          <w:rFonts w:cs="Arial"/>
          <w:sz w:val="22"/>
        </w:rPr>
        <w:t>e</w:t>
      </w:r>
      <w:r w:rsidR="003E5C07" w:rsidRPr="003E5C07">
        <w:rPr>
          <w:rFonts w:cs="Arial"/>
          <w:sz w:val="22"/>
        </w:rPr>
        <w:t xml:space="preserve"> </w:t>
      </w:r>
      <w:r w:rsidR="005E1707">
        <w:rPr>
          <w:rFonts w:cs="Arial"/>
          <w:sz w:val="22"/>
        </w:rPr>
        <w:t>ITT</w:t>
      </w:r>
      <w:r w:rsidR="003E5C07" w:rsidRPr="003E5C07">
        <w:rPr>
          <w:rFonts w:cs="Arial"/>
          <w:sz w:val="22"/>
        </w:rPr>
        <w:t xml:space="preserve"> or in any other communication made between the Authority and any other party should be interpreted as constituting a contract, agreement or representation between the Authority and any other party (save for a formal award of contract made in writing) or as constituting a contract, agreement or representation that a contract shall be offered.</w:t>
      </w:r>
    </w:p>
    <w:p w14:paraId="29A952EE" w14:textId="77777777" w:rsidR="003E5C07" w:rsidRPr="003E5C07" w:rsidRDefault="003E5C07" w:rsidP="00134F0E">
      <w:pPr>
        <w:tabs>
          <w:tab w:val="left" w:pos="851"/>
        </w:tabs>
        <w:spacing w:before="0" w:after="0" w:line="240" w:lineRule="auto"/>
        <w:ind w:left="851" w:hanging="851"/>
        <w:jc w:val="both"/>
        <w:rPr>
          <w:rFonts w:cs="Arial"/>
          <w:sz w:val="22"/>
        </w:rPr>
      </w:pPr>
    </w:p>
    <w:p w14:paraId="29A952EF"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Canvassing</w:t>
      </w:r>
    </w:p>
    <w:p w14:paraId="29A952F0" w14:textId="77777777" w:rsidR="003E5C07" w:rsidRPr="003E5C07" w:rsidRDefault="003E5C07" w:rsidP="00134F0E">
      <w:pPr>
        <w:tabs>
          <w:tab w:val="left" w:pos="851"/>
        </w:tabs>
        <w:spacing w:before="0" w:after="0" w:line="240" w:lineRule="auto"/>
        <w:ind w:left="851" w:hanging="851"/>
        <w:jc w:val="both"/>
        <w:rPr>
          <w:rFonts w:cs="Arial"/>
          <w:sz w:val="22"/>
        </w:rPr>
      </w:pPr>
    </w:p>
    <w:p w14:paraId="29A952F1"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lastRenderedPageBreak/>
        <w:t xml:space="preserve">Any Tenderer which directly or indirectly canvasses any officer, member, employee, or agent of the Authority or its members or any other relevant body or any of its officers or members concerning the Contract or this procurement </w:t>
      </w:r>
      <w:r w:rsidR="00A5592F">
        <w:rPr>
          <w:rFonts w:cs="Arial"/>
          <w:sz w:val="22"/>
        </w:rPr>
        <w:t xml:space="preserve">or </w:t>
      </w:r>
      <w:r w:rsidRPr="003E5C07">
        <w:rPr>
          <w:rFonts w:cs="Arial"/>
          <w:sz w:val="22"/>
        </w:rPr>
        <w:t xml:space="preserve">which directly or indirectly obtains or attempts to obtain information from any </w:t>
      </w:r>
      <w:proofErr w:type="spellStart"/>
      <w:r w:rsidRPr="003E5C07">
        <w:rPr>
          <w:rFonts w:cs="Arial"/>
          <w:sz w:val="22"/>
        </w:rPr>
        <w:t>suc</w:t>
      </w:r>
      <w:proofErr w:type="spellEnd"/>
      <w:r w:rsidRPr="003E5C07">
        <w:rPr>
          <w:rFonts w:cs="Arial"/>
          <w:bCs/>
          <w:sz w:val="22"/>
          <w:lang w:val="en-US"/>
        </w:rPr>
        <w:t>h</w:t>
      </w:r>
      <w:r w:rsidRPr="003E5C07">
        <w:rPr>
          <w:rFonts w:cs="Arial"/>
          <w:sz w:val="22"/>
        </w:rPr>
        <w:t xml:space="preserve"> officer, member, employee or agent concerning any other Tenderer or </w:t>
      </w:r>
      <w:r w:rsidR="003A392D">
        <w:rPr>
          <w:rFonts w:cs="Arial"/>
          <w:sz w:val="22"/>
        </w:rPr>
        <w:t>Response</w:t>
      </w:r>
      <w:r w:rsidRPr="003E5C07">
        <w:rPr>
          <w:rFonts w:cs="Arial"/>
          <w:sz w:val="22"/>
        </w:rPr>
        <w:t xml:space="preserve"> will be excluded from this procurement and its </w:t>
      </w:r>
      <w:r w:rsidR="003A392D">
        <w:rPr>
          <w:rFonts w:cs="Arial"/>
          <w:sz w:val="22"/>
        </w:rPr>
        <w:t>Response</w:t>
      </w:r>
      <w:r w:rsidRPr="003E5C07">
        <w:rPr>
          <w:rFonts w:cs="Arial"/>
          <w:sz w:val="22"/>
        </w:rPr>
        <w:t xml:space="preserve"> rejected.</w:t>
      </w:r>
    </w:p>
    <w:p w14:paraId="29A952F2" w14:textId="77777777" w:rsidR="003E5C07" w:rsidRPr="003E5C07" w:rsidRDefault="003E5C07" w:rsidP="00134F0E">
      <w:pPr>
        <w:tabs>
          <w:tab w:val="left" w:pos="851"/>
        </w:tabs>
        <w:spacing w:before="0" w:after="0" w:line="240" w:lineRule="auto"/>
        <w:ind w:left="851" w:hanging="851"/>
        <w:jc w:val="both"/>
        <w:rPr>
          <w:rFonts w:cs="Arial"/>
          <w:sz w:val="22"/>
        </w:rPr>
      </w:pPr>
    </w:p>
    <w:p w14:paraId="29A952F3"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The Tenderer shall not make contact with any employee, agent or consultant of the Authority which is in any way connected with this procurement during this procurement, unless instructed otherwise by the Authority.</w:t>
      </w:r>
    </w:p>
    <w:p w14:paraId="29A952F4" w14:textId="77777777" w:rsidR="003E5C07" w:rsidRPr="003E5C07" w:rsidRDefault="003E5C07" w:rsidP="00134F0E">
      <w:pPr>
        <w:tabs>
          <w:tab w:val="left" w:pos="851"/>
        </w:tabs>
        <w:spacing w:before="0" w:after="0" w:line="240" w:lineRule="auto"/>
        <w:ind w:left="851" w:hanging="851"/>
        <w:jc w:val="both"/>
        <w:rPr>
          <w:rFonts w:cs="Arial"/>
          <w:sz w:val="22"/>
        </w:rPr>
      </w:pPr>
    </w:p>
    <w:p w14:paraId="29A952F5" w14:textId="77777777" w:rsidR="00A5592F" w:rsidRDefault="00A5592F" w:rsidP="00134F0E">
      <w:pPr>
        <w:tabs>
          <w:tab w:val="left" w:pos="851"/>
        </w:tabs>
        <w:spacing w:before="0" w:after="0" w:line="240" w:lineRule="auto"/>
        <w:ind w:left="851" w:hanging="851"/>
        <w:jc w:val="both"/>
        <w:rPr>
          <w:rFonts w:cs="Arial"/>
          <w:b/>
          <w:sz w:val="22"/>
        </w:rPr>
      </w:pPr>
      <w:r>
        <w:rPr>
          <w:rFonts w:cs="Arial"/>
          <w:b/>
          <w:sz w:val="22"/>
        </w:rPr>
        <w:t>Conflicts of Interest</w:t>
      </w:r>
    </w:p>
    <w:p w14:paraId="29A952F6" w14:textId="77777777" w:rsidR="00A5592F" w:rsidRDefault="00A5592F" w:rsidP="00134F0E">
      <w:pPr>
        <w:tabs>
          <w:tab w:val="left" w:pos="851"/>
        </w:tabs>
        <w:spacing w:before="0" w:after="0" w:line="240" w:lineRule="auto"/>
        <w:ind w:left="851" w:hanging="851"/>
        <w:jc w:val="both"/>
        <w:rPr>
          <w:rFonts w:cs="Arial"/>
          <w:b/>
          <w:sz w:val="22"/>
        </w:rPr>
      </w:pPr>
    </w:p>
    <w:p w14:paraId="29A952F7" w14:textId="77777777" w:rsidR="00A5592F" w:rsidRPr="00A5592F" w:rsidRDefault="00A5592F" w:rsidP="00D50890">
      <w:pPr>
        <w:numPr>
          <w:ilvl w:val="1"/>
          <w:numId w:val="10"/>
        </w:numPr>
        <w:tabs>
          <w:tab w:val="left" w:pos="851"/>
        </w:tabs>
        <w:spacing w:before="0" w:after="0" w:line="240" w:lineRule="auto"/>
        <w:ind w:left="851" w:hanging="851"/>
        <w:jc w:val="both"/>
        <w:rPr>
          <w:rFonts w:cs="Arial"/>
          <w:sz w:val="22"/>
        </w:rPr>
      </w:pPr>
      <w:r>
        <w:rPr>
          <w:rFonts w:cs="Arial"/>
          <w:sz w:val="22"/>
        </w:rPr>
        <w:t>T</w:t>
      </w:r>
      <w:r w:rsidRPr="00A5592F">
        <w:rPr>
          <w:rFonts w:cs="Arial"/>
          <w:sz w:val="22"/>
        </w:rPr>
        <w:t>he concept of a conflict of interest includes any situation where relevant staff members</w:t>
      </w:r>
      <w:r>
        <w:rPr>
          <w:rFonts w:cs="Arial"/>
          <w:sz w:val="22"/>
        </w:rPr>
        <w:t xml:space="preserve"> of the Authority, involved in this procurement</w:t>
      </w:r>
      <w:r w:rsidRPr="00A5592F">
        <w:rPr>
          <w:rFonts w:cs="Arial"/>
          <w:sz w:val="22"/>
        </w:rPr>
        <w:t xml:space="preserve"> have, directly or indirectly, a financial, economic or other personal interest which might be perceived to compromise their impartiality and independence in the context of the procurement procedure</w:t>
      </w:r>
      <w:r w:rsidR="008F44D7">
        <w:rPr>
          <w:rFonts w:cs="Arial"/>
          <w:sz w:val="22"/>
        </w:rPr>
        <w:t xml:space="preserve"> and/or affect the integrity of the contract award</w:t>
      </w:r>
      <w:r w:rsidRPr="00A5592F">
        <w:rPr>
          <w:rFonts w:cs="Arial"/>
          <w:sz w:val="22"/>
        </w:rPr>
        <w:t xml:space="preserve">. </w:t>
      </w:r>
    </w:p>
    <w:p w14:paraId="29A952F8" w14:textId="77777777" w:rsidR="00A5592F" w:rsidRDefault="00A5592F" w:rsidP="00134F0E">
      <w:pPr>
        <w:tabs>
          <w:tab w:val="left" w:pos="851"/>
        </w:tabs>
        <w:spacing w:before="0" w:after="0" w:line="240" w:lineRule="auto"/>
        <w:ind w:left="851"/>
        <w:jc w:val="both"/>
        <w:rPr>
          <w:rFonts w:cs="Arial"/>
          <w:sz w:val="22"/>
        </w:rPr>
      </w:pPr>
    </w:p>
    <w:p w14:paraId="29A952F9" w14:textId="77777777" w:rsidR="00AD144C" w:rsidRDefault="00A5592F" w:rsidP="00D50890">
      <w:pPr>
        <w:numPr>
          <w:ilvl w:val="1"/>
          <w:numId w:val="10"/>
        </w:numPr>
        <w:tabs>
          <w:tab w:val="left" w:pos="851"/>
        </w:tabs>
        <w:spacing w:before="0" w:after="0" w:line="240" w:lineRule="auto"/>
        <w:ind w:left="851" w:hanging="851"/>
        <w:jc w:val="both"/>
        <w:rPr>
          <w:rFonts w:cs="Arial"/>
          <w:sz w:val="22"/>
        </w:rPr>
      </w:pPr>
      <w:r w:rsidRPr="00A5592F">
        <w:rPr>
          <w:rFonts w:cs="Arial"/>
          <w:sz w:val="22"/>
        </w:rPr>
        <w:t>Where the</w:t>
      </w:r>
      <w:r>
        <w:rPr>
          <w:rFonts w:cs="Arial"/>
          <w:sz w:val="22"/>
        </w:rPr>
        <w:t xml:space="preserve"> Tenderer is aware of </w:t>
      </w:r>
      <w:r w:rsidRPr="00A5592F">
        <w:rPr>
          <w:rFonts w:cs="Arial"/>
          <w:sz w:val="22"/>
        </w:rPr>
        <w:t>any</w:t>
      </w:r>
      <w:r>
        <w:rPr>
          <w:rFonts w:cs="Arial"/>
          <w:sz w:val="22"/>
        </w:rPr>
        <w:t xml:space="preserve"> circumstances giving rise to a conflict of interest or </w:t>
      </w:r>
      <w:r w:rsidR="00AD144C">
        <w:rPr>
          <w:rFonts w:cs="Arial"/>
          <w:sz w:val="22"/>
        </w:rPr>
        <w:t xml:space="preserve">has </w:t>
      </w:r>
      <w:r>
        <w:rPr>
          <w:rFonts w:cs="Arial"/>
          <w:sz w:val="22"/>
        </w:rPr>
        <w:t>an</w:t>
      </w:r>
      <w:r w:rsidR="00AD144C">
        <w:rPr>
          <w:rFonts w:cs="Arial"/>
          <w:sz w:val="22"/>
        </w:rPr>
        <w:t>y</w:t>
      </w:r>
      <w:r w:rsidRPr="00A5592F">
        <w:rPr>
          <w:rFonts w:cs="Arial"/>
          <w:sz w:val="22"/>
        </w:rPr>
        <w:t xml:space="preserve"> indication that a conflict of interest exists or may arise </w:t>
      </w:r>
      <w:r w:rsidR="00AD144C">
        <w:rPr>
          <w:rFonts w:cs="Arial"/>
          <w:sz w:val="22"/>
        </w:rPr>
        <w:t xml:space="preserve">you should inform the Authority of this </w:t>
      </w:r>
      <w:r>
        <w:rPr>
          <w:rFonts w:cs="Arial"/>
          <w:sz w:val="22"/>
        </w:rPr>
        <w:t>as soon as possible</w:t>
      </w:r>
      <w:r w:rsidR="00AD144C">
        <w:rPr>
          <w:rFonts w:cs="Arial"/>
          <w:sz w:val="22"/>
        </w:rPr>
        <w:t xml:space="preserve"> (whether before or after you have submitted a Response)</w:t>
      </w:r>
      <w:r>
        <w:rPr>
          <w:rFonts w:cs="Arial"/>
          <w:sz w:val="22"/>
        </w:rPr>
        <w:t>.</w:t>
      </w:r>
      <w:r w:rsidR="00AD144C">
        <w:rPr>
          <w:rFonts w:cs="Arial"/>
          <w:sz w:val="22"/>
        </w:rPr>
        <w:t xml:space="preserve">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Response being rejected. </w:t>
      </w:r>
    </w:p>
    <w:p w14:paraId="29A952FA" w14:textId="77777777" w:rsidR="00AD144C" w:rsidRDefault="00AD144C" w:rsidP="00134F0E">
      <w:pPr>
        <w:tabs>
          <w:tab w:val="left" w:pos="851"/>
        </w:tabs>
        <w:spacing w:before="0" w:after="0" w:line="240" w:lineRule="auto"/>
        <w:ind w:left="851"/>
        <w:jc w:val="both"/>
        <w:rPr>
          <w:rFonts w:cs="Arial"/>
          <w:sz w:val="22"/>
        </w:rPr>
      </w:pPr>
    </w:p>
    <w:p w14:paraId="29A952FB" w14:textId="77777777" w:rsidR="00A5592F" w:rsidRDefault="00A5592F" w:rsidP="00D50890">
      <w:pPr>
        <w:numPr>
          <w:ilvl w:val="1"/>
          <w:numId w:val="10"/>
        </w:numPr>
        <w:tabs>
          <w:tab w:val="left" w:pos="851"/>
        </w:tabs>
        <w:spacing w:before="0" w:after="0" w:line="240" w:lineRule="auto"/>
        <w:ind w:left="851" w:hanging="851"/>
        <w:jc w:val="both"/>
        <w:rPr>
          <w:rFonts w:cs="Arial"/>
          <w:sz w:val="22"/>
        </w:rPr>
      </w:pPr>
      <w:r w:rsidRPr="00A5592F">
        <w:rPr>
          <w:rFonts w:cs="Arial"/>
          <w:sz w:val="22"/>
        </w:rPr>
        <w:t>Provided that it has been carried out in a transparent manner, routine pre-market engagement carried out by the Authority should not represent a conflict of int</w:t>
      </w:r>
      <w:r w:rsidR="00AD144C">
        <w:rPr>
          <w:rFonts w:cs="Arial"/>
          <w:sz w:val="22"/>
        </w:rPr>
        <w:t>erest for the Tenderer.</w:t>
      </w:r>
    </w:p>
    <w:p w14:paraId="29A952FC" w14:textId="77777777" w:rsidR="0020242A" w:rsidRDefault="0020242A" w:rsidP="0020242A">
      <w:pPr>
        <w:tabs>
          <w:tab w:val="left" w:pos="851"/>
        </w:tabs>
        <w:spacing w:before="0" w:after="0" w:line="240" w:lineRule="auto"/>
        <w:jc w:val="both"/>
        <w:rPr>
          <w:rFonts w:cs="Arial"/>
          <w:b/>
          <w:sz w:val="22"/>
          <w:lang w:val="x-none"/>
        </w:rPr>
      </w:pPr>
    </w:p>
    <w:p w14:paraId="29A952FD" w14:textId="77777777" w:rsidR="0020242A" w:rsidRDefault="0020242A" w:rsidP="0020242A">
      <w:pPr>
        <w:tabs>
          <w:tab w:val="left" w:pos="851"/>
        </w:tabs>
        <w:spacing w:before="0" w:after="0" w:line="240" w:lineRule="auto"/>
        <w:jc w:val="both"/>
        <w:rPr>
          <w:rFonts w:cs="Arial"/>
          <w:b/>
          <w:sz w:val="22"/>
        </w:rPr>
      </w:pPr>
      <w:r>
        <w:rPr>
          <w:rFonts w:cs="Arial"/>
          <w:b/>
          <w:sz w:val="22"/>
        </w:rPr>
        <w:t>References</w:t>
      </w:r>
    </w:p>
    <w:p w14:paraId="29A952FE" w14:textId="77777777" w:rsidR="0020242A" w:rsidRDefault="0020242A" w:rsidP="0020242A">
      <w:pPr>
        <w:tabs>
          <w:tab w:val="left" w:pos="851"/>
        </w:tabs>
        <w:spacing w:before="0" w:after="0" w:line="240" w:lineRule="auto"/>
        <w:jc w:val="both"/>
        <w:rPr>
          <w:rFonts w:cs="Arial"/>
          <w:b/>
          <w:sz w:val="22"/>
        </w:rPr>
      </w:pPr>
    </w:p>
    <w:p w14:paraId="29A952FF" w14:textId="77777777" w:rsidR="0020242A" w:rsidRPr="0020242A" w:rsidRDefault="0020242A" w:rsidP="00D50890">
      <w:pPr>
        <w:numPr>
          <w:ilvl w:val="1"/>
          <w:numId w:val="10"/>
        </w:numPr>
        <w:tabs>
          <w:tab w:val="left" w:pos="851"/>
        </w:tabs>
        <w:spacing w:before="0" w:after="0" w:line="240" w:lineRule="auto"/>
        <w:ind w:left="851" w:hanging="851"/>
        <w:jc w:val="both"/>
        <w:rPr>
          <w:rFonts w:cs="Arial"/>
          <w:sz w:val="22"/>
        </w:rPr>
      </w:pPr>
      <w:r>
        <w:rPr>
          <w:rFonts w:cs="Arial"/>
          <w:sz w:val="22"/>
        </w:rPr>
        <w:t>It is the Authority’s policy not to provide references in relation to services received from any external organisation.</w:t>
      </w:r>
    </w:p>
    <w:p w14:paraId="29A95300" w14:textId="77777777" w:rsidR="00A5592F" w:rsidRDefault="00A5592F" w:rsidP="00134F0E">
      <w:pPr>
        <w:tabs>
          <w:tab w:val="left" w:pos="851"/>
        </w:tabs>
        <w:spacing w:before="0" w:after="0" w:line="240" w:lineRule="auto"/>
        <w:ind w:left="851" w:hanging="851"/>
        <w:jc w:val="both"/>
        <w:rPr>
          <w:rFonts w:cs="Arial"/>
          <w:b/>
          <w:sz w:val="22"/>
        </w:rPr>
      </w:pPr>
    </w:p>
    <w:p w14:paraId="29A95301"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Changes to a Tenderer’s Circumstances</w:t>
      </w:r>
    </w:p>
    <w:p w14:paraId="29A95302" w14:textId="77777777" w:rsidR="003E5C07" w:rsidRPr="003E5C07" w:rsidRDefault="003E5C07" w:rsidP="00134F0E">
      <w:pPr>
        <w:tabs>
          <w:tab w:val="left" w:pos="851"/>
        </w:tabs>
        <w:spacing w:before="0" w:after="0" w:line="240" w:lineRule="auto"/>
        <w:ind w:left="851" w:hanging="851"/>
        <w:jc w:val="both"/>
        <w:rPr>
          <w:rFonts w:cs="Arial"/>
          <w:b/>
          <w:sz w:val="22"/>
        </w:rPr>
      </w:pPr>
    </w:p>
    <w:p w14:paraId="29A95303"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The Authority may:</w:t>
      </w:r>
    </w:p>
    <w:p w14:paraId="29A95304" w14:textId="77777777" w:rsidR="003E5C07" w:rsidRPr="003E5C07" w:rsidRDefault="003E5C07" w:rsidP="00134F0E">
      <w:pPr>
        <w:tabs>
          <w:tab w:val="left" w:pos="851"/>
        </w:tabs>
        <w:spacing w:before="0" w:after="0" w:line="240" w:lineRule="auto"/>
        <w:ind w:left="851" w:hanging="851"/>
        <w:jc w:val="both"/>
        <w:rPr>
          <w:rFonts w:cs="Arial"/>
          <w:sz w:val="22"/>
        </w:rPr>
      </w:pPr>
    </w:p>
    <w:p w14:paraId="29A95305" w14:textId="77777777" w:rsidR="003E5C07" w:rsidRDefault="003E5C07" w:rsidP="00D50890">
      <w:pPr>
        <w:pStyle w:val="ListParagraph"/>
        <w:numPr>
          <w:ilvl w:val="0"/>
          <w:numId w:val="15"/>
        </w:numPr>
        <w:tabs>
          <w:tab w:val="left" w:pos="1418"/>
        </w:tabs>
        <w:spacing w:before="0" w:after="0" w:line="240" w:lineRule="auto"/>
        <w:ind w:left="1418" w:hanging="567"/>
        <w:jc w:val="both"/>
        <w:rPr>
          <w:rFonts w:cs="Arial"/>
          <w:sz w:val="22"/>
        </w:rPr>
      </w:pPr>
      <w:r w:rsidRPr="003E5C07">
        <w:rPr>
          <w:rFonts w:cs="Arial"/>
          <w:sz w:val="22"/>
        </w:rPr>
        <w:t xml:space="preserve">reject a </w:t>
      </w:r>
      <w:r w:rsidR="003A392D">
        <w:rPr>
          <w:rFonts w:cs="Arial"/>
          <w:sz w:val="22"/>
        </w:rPr>
        <w:t>Response</w:t>
      </w:r>
      <w:r w:rsidRPr="003E5C07">
        <w:rPr>
          <w:rFonts w:cs="Arial"/>
          <w:sz w:val="22"/>
        </w:rPr>
        <w:t xml:space="preserve"> if there is a subsequent change of identity, control, financial standing or other factor which may affect the Authority’s evaluation of the </w:t>
      </w:r>
      <w:r w:rsidR="003A392D">
        <w:rPr>
          <w:rFonts w:cs="Arial"/>
          <w:sz w:val="22"/>
        </w:rPr>
        <w:t>Response</w:t>
      </w:r>
      <w:r w:rsidRPr="003E5C07">
        <w:rPr>
          <w:rFonts w:cs="Arial"/>
          <w:sz w:val="22"/>
        </w:rPr>
        <w:t>;</w:t>
      </w:r>
    </w:p>
    <w:p w14:paraId="29A95306" w14:textId="77777777" w:rsidR="00D12CF7" w:rsidRPr="003E5C07" w:rsidRDefault="00D12CF7" w:rsidP="00134F0E">
      <w:pPr>
        <w:pStyle w:val="ListParagraph"/>
        <w:tabs>
          <w:tab w:val="left" w:pos="1418"/>
        </w:tabs>
        <w:spacing w:before="0" w:after="0" w:line="240" w:lineRule="auto"/>
        <w:ind w:left="1418"/>
        <w:jc w:val="both"/>
        <w:rPr>
          <w:rFonts w:cs="Arial"/>
          <w:sz w:val="22"/>
        </w:rPr>
      </w:pPr>
    </w:p>
    <w:p w14:paraId="29A95307" w14:textId="77777777" w:rsidR="003E5C07" w:rsidRDefault="003E5C07" w:rsidP="00D50890">
      <w:pPr>
        <w:pStyle w:val="ListParagraph"/>
        <w:numPr>
          <w:ilvl w:val="0"/>
          <w:numId w:val="15"/>
        </w:numPr>
        <w:tabs>
          <w:tab w:val="left" w:pos="1418"/>
        </w:tabs>
        <w:spacing w:before="0" w:after="0" w:line="240" w:lineRule="auto"/>
        <w:ind w:left="1418" w:hanging="567"/>
        <w:jc w:val="both"/>
        <w:rPr>
          <w:rFonts w:cs="Arial"/>
          <w:sz w:val="22"/>
        </w:rPr>
      </w:pPr>
      <w:r w:rsidRPr="003E5C07">
        <w:rPr>
          <w:rFonts w:cs="Arial"/>
          <w:sz w:val="22"/>
        </w:rPr>
        <w:t xml:space="preserve">revisit information contained in a </w:t>
      </w:r>
      <w:r w:rsidR="003A392D">
        <w:rPr>
          <w:rFonts w:cs="Arial"/>
          <w:sz w:val="22"/>
        </w:rPr>
        <w:t>Response</w:t>
      </w:r>
      <w:r w:rsidRPr="003E5C07">
        <w:rPr>
          <w:rFonts w:cs="Arial"/>
          <w:sz w:val="22"/>
        </w:rPr>
        <w:t xml:space="preserve"> at any time to take account of subsequent changes to a Tenderer’s circumstances; or</w:t>
      </w:r>
    </w:p>
    <w:p w14:paraId="29A95308" w14:textId="77777777" w:rsidR="00D12CF7" w:rsidRPr="003E5C07" w:rsidRDefault="00D12CF7" w:rsidP="00134F0E">
      <w:pPr>
        <w:pStyle w:val="ListParagraph"/>
        <w:tabs>
          <w:tab w:val="left" w:pos="1418"/>
        </w:tabs>
        <w:spacing w:before="0" w:after="0" w:line="240" w:lineRule="auto"/>
        <w:ind w:left="1418"/>
        <w:jc w:val="both"/>
        <w:rPr>
          <w:rFonts w:cs="Arial"/>
          <w:sz w:val="22"/>
        </w:rPr>
      </w:pPr>
    </w:p>
    <w:p w14:paraId="29A95309" w14:textId="77777777" w:rsidR="003E5C07" w:rsidRPr="003E5C07" w:rsidRDefault="003E5C07" w:rsidP="00D50890">
      <w:pPr>
        <w:pStyle w:val="ListParagraph"/>
        <w:numPr>
          <w:ilvl w:val="0"/>
          <w:numId w:val="15"/>
        </w:numPr>
        <w:tabs>
          <w:tab w:val="left" w:pos="1418"/>
        </w:tabs>
        <w:spacing w:before="0" w:after="0" w:line="240" w:lineRule="auto"/>
        <w:ind w:left="1418" w:hanging="567"/>
        <w:jc w:val="both"/>
        <w:rPr>
          <w:rFonts w:cs="Arial"/>
          <w:sz w:val="22"/>
        </w:rPr>
      </w:pPr>
      <w:r w:rsidRPr="003E5C07">
        <w:rPr>
          <w:rFonts w:cs="Arial"/>
          <w:sz w:val="22"/>
        </w:rPr>
        <w:t xml:space="preserve">at any point during the procurement require a Tenderer to certify there has been no material change to information submitted in its </w:t>
      </w:r>
      <w:r w:rsidR="003A392D">
        <w:rPr>
          <w:rFonts w:cs="Arial"/>
          <w:sz w:val="22"/>
        </w:rPr>
        <w:t>Response</w:t>
      </w:r>
      <w:r w:rsidRPr="003E5C07">
        <w:rPr>
          <w:rFonts w:cs="Arial"/>
          <w:sz w:val="22"/>
        </w:rPr>
        <w:t xml:space="preserve"> and in the absence of such certificate, reject the </w:t>
      </w:r>
      <w:r w:rsidR="003A392D">
        <w:rPr>
          <w:rFonts w:cs="Arial"/>
          <w:sz w:val="22"/>
        </w:rPr>
        <w:t>Response</w:t>
      </w:r>
      <w:r w:rsidRPr="003E5C07">
        <w:rPr>
          <w:rFonts w:cs="Arial"/>
          <w:sz w:val="22"/>
        </w:rPr>
        <w:t>.</w:t>
      </w:r>
    </w:p>
    <w:p w14:paraId="29A9530A" w14:textId="77777777" w:rsidR="003E5C07" w:rsidRPr="003E5C07" w:rsidRDefault="003E5C07" w:rsidP="00134F0E">
      <w:pPr>
        <w:pStyle w:val="ListParagraph"/>
        <w:tabs>
          <w:tab w:val="left" w:pos="851"/>
        </w:tabs>
        <w:spacing w:before="0" w:after="0" w:line="240" w:lineRule="auto"/>
        <w:ind w:left="851" w:hanging="851"/>
        <w:jc w:val="both"/>
        <w:rPr>
          <w:rFonts w:cs="Arial"/>
          <w:sz w:val="22"/>
        </w:rPr>
      </w:pPr>
    </w:p>
    <w:p w14:paraId="29A9530B"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Sub</w:t>
      </w:r>
      <w:r w:rsidR="009D3EE6">
        <w:rPr>
          <w:rFonts w:cs="Arial"/>
          <w:b/>
          <w:sz w:val="22"/>
        </w:rPr>
        <w:t>-</w:t>
      </w:r>
      <w:r w:rsidRPr="003E5C07">
        <w:rPr>
          <w:rFonts w:cs="Arial"/>
          <w:b/>
          <w:sz w:val="22"/>
        </w:rPr>
        <w:t>Contracting</w:t>
      </w:r>
    </w:p>
    <w:p w14:paraId="29A9530C" w14:textId="77777777" w:rsidR="003E5C07" w:rsidRPr="003E5C07" w:rsidRDefault="003E5C07" w:rsidP="00134F0E">
      <w:pPr>
        <w:tabs>
          <w:tab w:val="left" w:pos="851"/>
        </w:tabs>
        <w:spacing w:before="0" w:after="0" w:line="240" w:lineRule="auto"/>
        <w:ind w:left="851" w:hanging="851"/>
        <w:jc w:val="both"/>
        <w:rPr>
          <w:rFonts w:cs="Arial"/>
          <w:sz w:val="22"/>
        </w:rPr>
      </w:pPr>
    </w:p>
    <w:p w14:paraId="29A9530D" w14:textId="5BDF0E56" w:rsidR="003D7152" w:rsidRDefault="003D7152" w:rsidP="00D50890">
      <w:pPr>
        <w:numPr>
          <w:ilvl w:val="1"/>
          <w:numId w:val="10"/>
        </w:numPr>
        <w:tabs>
          <w:tab w:val="left" w:pos="851"/>
        </w:tabs>
        <w:spacing w:before="0" w:after="0" w:line="240" w:lineRule="auto"/>
        <w:ind w:left="851" w:hanging="851"/>
        <w:jc w:val="both"/>
        <w:rPr>
          <w:rFonts w:cs="Arial"/>
          <w:sz w:val="22"/>
        </w:rPr>
      </w:pPr>
      <w:r w:rsidRPr="003D7152">
        <w:rPr>
          <w:rFonts w:cs="Arial"/>
          <w:sz w:val="22"/>
        </w:rPr>
        <w:t xml:space="preserve">Where the </w:t>
      </w:r>
      <w:r>
        <w:rPr>
          <w:rFonts w:cs="Arial"/>
          <w:sz w:val="22"/>
        </w:rPr>
        <w:t>Tenderer</w:t>
      </w:r>
      <w:r w:rsidRPr="003D7152">
        <w:rPr>
          <w:rFonts w:cs="Arial"/>
          <w:sz w:val="22"/>
        </w:rPr>
        <w:t xml:space="preserve"> proposes to use one or more sub-contractors to deliver some or all of the contract requirements,</w:t>
      </w:r>
      <w:r w:rsidR="003E5C07" w:rsidRPr="003E5C07">
        <w:rPr>
          <w:rFonts w:cs="Arial"/>
          <w:sz w:val="22"/>
        </w:rPr>
        <w:t xml:space="preserve"> </w:t>
      </w:r>
      <w:r w:rsidR="009D3EE6">
        <w:rPr>
          <w:rFonts w:cs="Arial"/>
          <w:sz w:val="22"/>
        </w:rPr>
        <w:t xml:space="preserve">all information requested </w:t>
      </w:r>
      <w:r w:rsidR="00FA49A4">
        <w:rPr>
          <w:rFonts w:cs="Arial"/>
          <w:sz w:val="22"/>
        </w:rPr>
        <w:t>in</w:t>
      </w:r>
      <w:r w:rsidR="0098620E">
        <w:rPr>
          <w:rFonts w:cs="Arial"/>
          <w:sz w:val="22"/>
        </w:rPr>
        <w:t xml:space="preserve"> the </w:t>
      </w:r>
      <w:r w:rsidR="00AB55A5">
        <w:rPr>
          <w:rFonts w:cs="Arial"/>
          <w:sz w:val="22"/>
        </w:rPr>
        <w:t>Response should</w:t>
      </w:r>
      <w:r w:rsidR="009D3EE6">
        <w:rPr>
          <w:rFonts w:cs="Arial"/>
          <w:sz w:val="22"/>
        </w:rPr>
        <w:t xml:space="preserve"> be given in </w:t>
      </w:r>
      <w:r w:rsidR="009D3EE6">
        <w:rPr>
          <w:rFonts w:cs="Arial"/>
          <w:sz w:val="22"/>
        </w:rPr>
        <w:lastRenderedPageBreak/>
        <w:t>respect of the prime contractor</w:t>
      </w:r>
      <w:r>
        <w:rPr>
          <w:rFonts w:cs="Arial"/>
          <w:sz w:val="22"/>
        </w:rPr>
        <w:t xml:space="preserve"> and</w:t>
      </w:r>
      <w:r w:rsidRPr="003D7152">
        <w:rPr>
          <w:rFonts w:cs="Arial"/>
          <w:sz w:val="22"/>
        </w:rPr>
        <w:t xml:space="preserve"> a separate Appendix should be used to provide details of the proposed bidding model that includes</w:t>
      </w:r>
      <w:r>
        <w:rPr>
          <w:rFonts w:cs="Arial"/>
          <w:sz w:val="22"/>
        </w:rPr>
        <w:t>:</w:t>
      </w:r>
    </w:p>
    <w:p w14:paraId="29A9530E" w14:textId="77777777" w:rsidR="003D7152" w:rsidRDefault="003D7152" w:rsidP="00134F0E">
      <w:pPr>
        <w:tabs>
          <w:tab w:val="left" w:pos="851"/>
        </w:tabs>
        <w:spacing w:before="0" w:after="0" w:line="240" w:lineRule="auto"/>
        <w:ind w:left="851"/>
        <w:jc w:val="both"/>
        <w:rPr>
          <w:rFonts w:cs="Arial"/>
          <w:sz w:val="22"/>
        </w:rPr>
      </w:pPr>
    </w:p>
    <w:p w14:paraId="29A9530F" w14:textId="77777777" w:rsidR="003D7152" w:rsidRDefault="003D7152" w:rsidP="00D50890">
      <w:pPr>
        <w:pStyle w:val="ListParagraph"/>
        <w:numPr>
          <w:ilvl w:val="0"/>
          <w:numId w:val="15"/>
        </w:numPr>
        <w:tabs>
          <w:tab w:val="left" w:pos="1418"/>
        </w:tabs>
        <w:spacing w:before="0" w:after="0" w:line="240" w:lineRule="auto"/>
        <w:ind w:left="1418" w:hanging="567"/>
        <w:jc w:val="both"/>
        <w:rPr>
          <w:rFonts w:cs="Arial"/>
          <w:sz w:val="22"/>
        </w:rPr>
      </w:pPr>
      <w:r>
        <w:rPr>
          <w:rFonts w:cs="Arial"/>
          <w:sz w:val="22"/>
        </w:rPr>
        <w:t>members of the supply chain;</w:t>
      </w:r>
    </w:p>
    <w:p w14:paraId="29A95310" w14:textId="77777777" w:rsidR="003D7152" w:rsidRDefault="003D7152" w:rsidP="00134F0E">
      <w:pPr>
        <w:pStyle w:val="ListParagraph"/>
        <w:tabs>
          <w:tab w:val="left" w:pos="1418"/>
        </w:tabs>
        <w:spacing w:before="0" w:after="0" w:line="240" w:lineRule="auto"/>
        <w:ind w:left="1418"/>
        <w:jc w:val="both"/>
        <w:rPr>
          <w:rFonts w:cs="Arial"/>
          <w:sz w:val="22"/>
        </w:rPr>
      </w:pPr>
    </w:p>
    <w:p w14:paraId="29A95311" w14:textId="77777777" w:rsidR="003D7152" w:rsidRPr="003D7152" w:rsidRDefault="003D7152" w:rsidP="00D50890">
      <w:pPr>
        <w:pStyle w:val="ListParagraph"/>
        <w:numPr>
          <w:ilvl w:val="0"/>
          <w:numId w:val="15"/>
        </w:numPr>
        <w:tabs>
          <w:tab w:val="left" w:pos="1418"/>
        </w:tabs>
        <w:spacing w:before="0" w:after="0" w:line="240" w:lineRule="auto"/>
        <w:ind w:left="1418" w:hanging="567"/>
        <w:jc w:val="both"/>
        <w:rPr>
          <w:rFonts w:cs="Arial"/>
          <w:sz w:val="22"/>
        </w:rPr>
      </w:pPr>
      <w:r w:rsidRPr="003D7152">
        <w:rPr>
          <w:rFonts w:cs="Arial"/>
          <w:sz w:val="22"/>
        </w:rPr>
        <w:t>the percentage of work being delivered by each sub-contractor</w:t>
      </w:r>
      <w:r>
        <w:rPr>
          <w:rFonts w:cs="Arial"/>
          <w:sz w:val="22"/>
          <w:lang w:val="en-GB"/>
        </w:rPr>
        <w:t>;</w:t>
      </w:r>
      <w:r w:rsidRPr="003D7152">
        <w:rPr>
          <w:rFonts w:cs="Arial"/>
          <w:sz w:val="22"/>
        </w:rPr>
        <w:t xml:space="preserve"> and</w:t>
      </w:r>
    </w:p>
    <w:p w14:paraId="29A95312" w14:textId="77777777" w:rsidR="003D7152" w:rsidRPr="003D7152" w:rsidRDefault="003D7152" w:rsidP="00134F0E">
      <w:pPr>
        <w:pStyle w:val="ListParagraph"/>
        <w:tabs>
          <w:tab w:val="left" w:pos="1418"/>
        </w:tabs>
        <w:spacing w:before="0" w:after="0" w:line="240" w:lineRule="auto"/>
        <w:ind w:left="1418"/>
        <w:jc w:val="both"/>
        <w:rPr>
          <w:rFonts w:cs="Arial"/>
          <w:sz w:val="22"/>
        </w:rPr>
      </w:pPr>
    </w:p>
    <w:p w14:paraId="29A95313" w14:textId="77777777" w:rsidR="003D7152" w:rsidRPr="003D7152" w:rsidRDefault="003D7152" w:rsidP="00D50890">
      <w:pPr>
        <w:pStyle w:val="ListParagraph"/>
        <w:numPr>
          <w:ilvl w:val="0"/>
          <w:numId w:val="15"/>
        </w:numPr>
        <w:tabs>
          <w:tab w:val="left" w:pos="1418"/>
        </w:tabs>
        <w:spacing w:before="0" w:after="0" w:line="240" w:lineRule="auto"/>
        <w:ind w:left="1418" w:hanging="567"/>
        <w:jc w:val="both"/>
        <w:rPr>
          <w:rFonts w:cs="Arial"/>
          <w:sz w:val="22"/>
        </w:rPr>
      </w:pPr>
      <w:r w:rsidRPr="003D7152">
        <w:rPr>
          <w:rFonts w:cs="Arial"/>
          <w:sz w:val="22"/>
        </w:rPr>
        <w:t>the key contract deliverables each sub-contractor will be responsible for</w:t>
      </w:r>
    </w:p>
    <w:p w14:paraId="29A95314" w14:textId="77777777" w:rsidR="003E5C07" w:rsidRPr="003E5C07" w:rsidRDefault="003E5C07" w:rsidP="00134F0E">
      <w:pPr>
        <w:tabs>
          <w:tab w:val="left" w:pos="851"/>
        </w:tabs>
        <w:spacing w:before="0" w:after="0" w:line="240" w:lineRule="auto"/>
        <w:ind w:left="851" w:hanging="851"/>
        <w:jc w:val="both"/>
        <w:rPr>
          <w:rFonts w:cs="Arial"/>
          <w:sz w:val="22"/>
        </w:rPr>
      </w:pPr>
    </w:p>
    <w:p w14:paraId="29A95315" w14:textId="77777777" w:rsidR="003E5C07" w:rsidRDefault="00292FD1" w:rsidP="00D50890">
      <w:pPr>
        <w:numPr>
          <w:ilvl w:val="1"/>
          <w:numId w:val="10"/>
        </w:numPr>
        <w:tabs>
          <w:tab w:val="left" w:pos="851"/>
        </w:tabs>
        <w:spacing w:before="0" w:after="0" w:line="240" w:lineRule="auto"/>
        <w:ind w:left="851" w:hanging="851"/>
        <w:jc w:val="both"/>
        <w:rPr>
          <w:rFonts w:cs="Arial"/>
          <w:sz w:val="22"/>
        </w:rPr>
      </w:pPr>
      <w:r w:rsidRPr="003D7152">
        <w:rPr>
          <w:rFonts w:cs="Arial"/>
          <w:sz w:val="22"/>
        </w:rPr>
        <w:t xml:space="preserve">The Authority recognises that arrangements in relation to sub-contracting may be subject to future change, and may not be finalised until a later date.  However, </w:t>
      </w:r>
      <w:r>
        <w:rPr>
          <w:rFonts w:cs="Arial"/>
          <w:sz w:val="22"/>
        </w:rPr>
        <w:t>Tenderers</w:t>
      </w:r>
      <w:r w:rsidRPr="003D7152">
        <w:rPr>
          <w:rFonts w:cs="Arial"/>
          <w:sz w:val="22"/>
        </w:rPr>
        <w:t xml:space="preserve"> should be aware that where information provided to the Authority indicates that sub-contractors are to play a significant role in delivering key contract requirements, any changes to those sub-contracting arrangements may affect the ability of the </w:t>
      </w:r>
      <w:r>
        <w:rPr>
          <w:rFonts w:cs="Arial"/>
          <w:sz w:val="22"/>
        </w:rPr>
        <w:t>Tenderer</w:t>
      </w:r>
      <w:r w:rsidRPr="003D7152">
        <w:rPr>
          <w:rFonts w:cs="Arial"/>
          <w:sz w:val="22"/>
        </w:rPr>
        <w:t xml:space="preserve"> to proceed with the procurement process or to provide the supplies and/or services required.</w:t>
      </w:r>
      <w:r>
        <w:rPr>
          <w:rFonts w:cs="Arial"/>
          <w:sz w:val="22"/>
        </w:rPr>
        <w:t xml:space="preserve"> </w:t>
      </w:r>
      <w:r w:rsidR="009D3EE6" w:rsidRPr="00F07CA6">
        <w:rPr>
          <w:rFonts w:cs="Arial"/>
          <w:sz w:val="22"/>
        </w:rPr>
        <w:t xml:space="preserve">If the proposed supply chain changes at any time after </w:t>
      </w:r>
      <w:r w:rsidR="003E5C07" w:rsidRPr="003E5C07">
        <w:rPr>
          <w:rFonts w:cs="Arial"/>
          <w:sz w:val="22"/>
        </w:rPr>
        <w:t xml:space="preserve">submission of </w:t>
      </w:r>
      <w:r w:rsidR="009D3EE6">
        <w:rPr>
          <w:rFonts w:cs="Arial"/>
          <w:sz w:val="22"/>
        </w:rPr>
        <w:t>its</w:t>
      </w:r>
      <w:r w:rsidR="003E5C07" w:rsidRPr="003E5C07">
        <w:rPr>
          <w:rFonts w:cs="Arial"/>
          <w:sz w:val="22"/>
        </w:rPr>
        <w:t xml:space="preserve"> </w:t>
      </w:r>
      <w:r w:rsidR="003A392D">
        <w:rPr>
          <w:rFonts w:cs="Arial"/>
          <w:sz w:val="22"/>
        </w:rPr>
        <w:t>Response</w:t>
      </w:r>
      <w:r w:rsidR="003E5C07" w:rsidRPr="003E5C07">
        <w:rPr>
          <w:rFonts w:cs="Arial"/>
          <w:sz w:val="22"/>
        </w:rPr>
        <w:t xml:space="preserve">, the Tenderer should inform the Authority immediately via </w:t>
      </w:r>
      <w:r w:rsidR="00D20417">
        <w:rPr>
          <w:rFonts w:cs="Arial"/>
          <w:sz w:val="22"/>
        </w:rPr>
        <w:t>ProContract</w:t>
      </w:r>
      <w:r w:rsidR="003E5C07" w:rsidRPr="003E5C07">
        <w:rPr>
          <w:rFonts w:cs="Arial"/>
          <w:sz w:val="22"/>
        </w:rPr>
        <w:t xml:space="preserve">. </w:t>
      </w:r>
      <w:r w:rsidRPr="003D7152">
        <w:rPr>
          <w:rFonts w:cs="Arial"/>
          <w:sz w:val="22"/>
        </w:rPr>
        <w:t xml:space="preserve">The Authority reserves the right to deselect the </w:t>
      </w:r>
      <w:r>
        <w:rPr>
          <w:rFonts w:cs="Arial"/>
          <w:sz w:val="22"/>
        </w:rPr>
        <w:t>Tenderer</w:t>
      </w:r>
      <w:r w:rsidRPr="003D7152">
        <w:rPr>
          <w:rFonts w:cs="Arial"/>
          <w:sz w:val="22"/>
        </w:rPr>
        <w:t xml:space="preserve"> prior to any award of contract, based on an assessment of the updated information.</w:t>
      </w:r>
    </w:p>
    <w:p w14:paraId="29A95316" w14:textId="77777777" w:rsidR="003E5C07" w:rsidRDefault="003E5C07" w:rsidP="00134F0E">
      <w:pPr>
        <w:tabs>
          <w:tab w:val="left" w:pos="851"/>
        </w:tabs>
        <w:spacing w:before="0" w:after="0" w:line="240" w:lineRule="auto"/>
        <w:ind w:left="851" w:hanging="851"/>
        <w:jc w:val="both"/>
        <w:rPr>
          <w:rFonts w:cs="Arial"/>
          <w:sz w:val="22"/>
        </w:rPr>
      </w:pPr>
      <w:r w:rsidRPr="003E5C07">
        <w:rPr>
          <w:rFonts w:cs="Arial"/>
          <w:sz w:val="22"/>
        </w:rPr>
        <w:t xml:space="preserve"> </w:t>
      </w:r>
    </w:p>
    <w:p w14:paraId="29A95317" w14:textId="77777777" w:rsidR="009D3EE6" w:rsidRPr="003E5C07" w:rsidRDefault="009D3EE6" w:rsidP="00134F0E">
      <w:pPr>
        <w:tabs>
          <w:tab w:val="left" w:pos="851"/>
        </w:tabs>
        <w:spacing w:before="0" w:after="0" w:line="240" w:lineRule="auto"/>
        <w:ind w:left="851" w:hanging="851"/>
        <w:jc w:val="both"/>
        <w:rPr>
          <w:rFonts w:cs="Arial"/>
          <w:b/>
          <w:sz w:val="22"/>
        </w:rPr>
      </w:pPr>
      <w:r>
        <w:rPr>
          <w:rFonts w:cs="Arial"/>
          <w:b/>
          <w:sz w:val="22"/>
        </w:rPr>
        <w:t>Consortia</w:t>
      </w:r>
    </w:p>
    <w:p w14:paraId="29A95318" w14:textId="77777777" w:rsidR="009D3EE6" w:rsidRPr="003E5C07" w:rsidRDefault="009D3EE6" w:rsidP="00134F0E">
      <w:pPr>
        <w:tabs>
          <w:tab w:val="left" w:pos="851"/>
        </w:tabs>
        <w:spacing w:before="0" w:after="0" w:line="240" w:lineRule="auto"/>
        <w:ind w:left="851" w:hanging="851"/>
        <w:jc w:val="both"/>
        <w:rPr>
          <w:rFonts w:cs="Arial"/>
          <w:sz w:val="22"/>
        </w:rPr>
      </w:pPr>
    </w:p>
    <w:p w14:paraId="29A95319" w14:textId="77777777" w:rsidR="00292FD1" w:rsidRPr="00292FD1" w:rsidRDefault="00292FD1" w:rsidP="00D50890">
      <w:pPr>
        <w:numPr>
          <w:ilvl w:val="1"/>
          <w:numId w:val="10"/>
        </w:numPr>
        <w:tabs>
          <w:tab w:val="left" w:pos="851"/>
        </w:tabs>
        <w:spacing w:before="0" w:after="0" w:line="240" w:lineRule="auto"/>
        <w:ind w:left="851" w:hanging="851"/>
        <w:jc w:val="both"/>
        <w:rPr>
          <w:rFonts w:cs="Arial"/>
          <w:sz w:val="22"/>
        </w:rPr>
      </w:pPr>
      <w:r w:rsidRPr="00292FD1">
        <w:rPr>
          <w:rFonts w:cs="Arial"/>
          <w:sz w:val="22"/>
        </w:rPr>
        <w:t xml:space="preserve">If the </w:t>
      </w:r>
      <w:r w:rsidR="003942A7">
        <w:rPr>
          <w:rFonts w:cs="Arial"/>
          <w:sz w:val="22"/>
        </w:rPr>
        <w:t xml:space="preserve">Tenderer </w:t>
      </w:r>
      <w:r w:rsidRPr="00292FD1">
        <w:rPr>
          <w:rFonts w:cs="Arial"/>
          <w:sz w:val="22"/>
        </w:rPr>
        <w:t>completing th</w:t>
      </w:r>
      <w:r w:rsidR="003942A7">
        <w:rPr>
          <w:rFonts w:cs="Arial"/>
          <w:sz w:val="22"/>
        </w:rPr>
        <w:t>e Response</w:t>
      </w:r>
      <w:r w:rsidRPr="00292FD1">
        <w:rPr>
          <w:rFonts w:cs="Arial"/>
          <w:sz w:val="22"/>
        </w:rPr>
        <w:t xml:space="preserve"> is doing so as part of a proposed consortium, the following information must be provided;</w:t>
      </w:r>
    </w:p>
    <w:p w14:paraId="29A9531A" w14:textId="77777777" w:rsidR="00292FD1" w:rsidRPr="00292FD1" w:rsidRDefault="00292FD1" w:rsidP="00134F0E">
      <w:pPr>
        <w:tabs>
          <w:tab w:val="left" w:pos="851"/>
        </w:tabs>
        <w:spacing w:before="0" w:after="0" w:line="240" w:lineRule="auto"/>
        <w:ind w:left="1851"/>
        <w:jc w:val="both"/>
        <w:rPr>
          <w:rFonts w:cs="Arial"/>
          <w:sz w:val="22"/>
        </w:rPr>
      </w:pPr>
    </w:p>
    <w:p w14:paraId="29A9531B" w14:textId="77777777" w:rsidR="00292FD1" w:rsidRPr="00292FD1" w:rsidRDefault="00292FD1" w:rsidP="00D50890">
      <w:pPr>
        <w:pStyle w:val="ListParagraph"/>
        <w:numPr>
          <w:ilvl w:val="0"/>
          <w:numId w:val="15"/>
        </w:numPr>
        <w:tabs>
          <w:tab w:val="left" w:pos="1418"/>
        </w:tabs>
        <w:spacing w:before="0" w:after="0" w:line="240" w:lineRule="auto"/>
        <w:ind w:left="1418" w:hanging="567"/>
        <w:jc w:val="both"/>
        <w:rPr>
          <w:rFonts w:cs="Arial"/>
          <w:sz w:val="22"/>
        </w:rPr>
      </w:pPr>
      <w:r w:rsidRPr="00292FD1">
        <w:rPr>
          <w:rFonts w:cs="Arial"/>
          <w:sz w:val="22"/>
        </w:rPr>
        <w:t>names of all consortium members;</w:t>
      </w:r>
    </w:p>
    <w:p w14:paraId="29A9531C" w14:textId="77777777" w:rsidR="00292FD1" w:rsidRPr="00292FD1" w:rsidRDefault="00292FD1" w:rsidP="00134F0E">
      <w:pPr>
        <w:pStyle w:val="ListParagraph"/>
        <w:tabs>
          <w:tab w:val="left" w:pos="1418"/>
        </w:tabs>
        <w:spacing w:before="0" w:after="0" w:line="240" w:lineRule="auto"/>
        <w:ind w:left="1418"/>
        <w:jc w:val="both"/>
        <w:rPr>
          <w:rFonts w:cs="Arial"/>
          <w:sz w:val="22"/>
        </w:rPr>
      </w:pPr>
    </w:p>
    <w:p w14:paraId="29A9531D" w14:textId="77777777" w:rsidR="00292FD1" w:rsidRPr="00292FD1" w:rsidRDefault="00292FD1" w:rsidP="00D50890">
      <w:pPr>
        <w:pStyle w:val="ListParagraph"/>
        <w:numPr>
          <w:ilvl w:val="0"/>
          <w:numId w:val="15"/>
        </w:numPr>
        <w:tabs>
          <w:tab w:val="left" w:pos="1418"/>
        </w:tabs>
        <w:spacing w:before="0" w:after="0" w:line="240" w:lineRule="auto"/>
        <w:ind w:left="1418" w:hanging="567"/>
        <w:jc w:val="both"/>
        <w:rPr>
          <w:rFonts w:cs="Arial"/>
          <w:sz w:val="22"/>
        </w:rPr>
      </w:pPr>
      <w:r w:rsidRPr="00292FD1">
        <w:rPr>
          <w:rFonts w:cs="Arial"/>
          <w:sz w:val="22"/>
        </w:rPr>
        <w:t>the lead member of the consortium who will be contractually responsible for delivery of the contract (if a separate legal entity is not being created); and</w:t>
      </w:r>
    </w:p>
    <w:p w14:paraId="29A9531E" w14:textId="77777777" w:rsidR="00292FD1" w:rsidRPr="00292FD1" w:rsidRDefault="00292FD1" w:rsidP="00134F0E">
      <w:pPr>
        <w:pStyle w:val="ListParagraph"/>
        <w:tabs>
          <w:tab w:val="left" w:pos="1418"/>
        </w:tabs>
        <w:spacing w:before="0" w:after="0" w:line="240" w:lineRule="auto"/>
        <w:ind w:left="1418"/>
        <w:jc w:val="both"/>
        <w:rPr>
          <w:rFonts w:cs="Arial"/>
          <w:sz w:val="22"/>
        </w:rPr>
      </w:pPr>
    </w:p>
    <w:p w14:paraId="29A9531F" w14:textId="77777777" w:rsidR="00292FD1" w:rsidRPr="00292FD1" w:rsidRDefault="00292FD1" w:rsidP="00D50890">
      <w:pPr>
        <w:pStyle w:val="ListParagraph"/>
        <w:numPr>
          <w:ilvl w:val="0"/>
          <w:numId w:val="15"/>
        </w:numPr>
        <w:tabs>
          <w:tab w:val="left" w:pos="1418"/>
        </w:tabs>
        <w:spacing w:before="0" w:after="0" w:line="240" w:lineRule="auto"/>
        <w:ind w:left="1418" w:hanging="567"/>
        <w:jc w:val="both"/>
        <w:rPr>
          <w:rFonts w:cs="Arial"/>
          <w:sz w:val="22"/>
        </w:rPr>
      </w:pPr>
      <w:r w:rsidRPr="00292FD1">
        <w:rPr>
          <w:rFonts w:cs="Arial"/>
          <w:sz w:val="22"/>
        </w:rPr>
        <w:t>if the consortium is not proposing to form a legal entity, full details of proposed arrangements within a separate Appendix.</w:t>
      </w:r>
    </w:p>
    <w:p w14:paraId="29A95320" w14:textId="77777777" w:rsidR="00292FD1" w:rsidRPr="00292FD1" w:rsidRDefault="00292FD1" w:rsidP="00134F0E">
      <w:pPr>
        <w:tabs>
          <w:tab w:val="left" w:pos="851"/>
        </w:tabs>
        <w:spacing w:before="0" w:after="0" w:line="240" w:lineRule="auto"/>
        <w:ind w:left="1851"/>
        <w:jc w:val="both"/>
        <w:rPr>
          <w:rFonts w:cs="Arial"/>
          <w:sz w:val="22"/>
        </w:rPr>
      </w:pPr>
    </w:p>
    <w:p w14:paraId="29A95321" w14:textId="77777777" w:rsidR="00292FD1" w:rsidRPr="00292FD1" w:rsidRDefault="00292FD1" w:rsidP="00D50890">
      <w:pPr>
        <w:numPr>
          <w:ilvl w:val="1"/>
          <w:numId w:val="10"/>
        </w:numPr>
        <w:tabs>
          <w:tab w:val="left" w:pos="851"/>
        </w:tabs>
        <w:spacing w:before="0" w:after="0" w:line="240" w:lineRule="auto"/>
        <w:ind w:left="851" w:hanging="851"/>
        <w:jc w:val="both"/>
        <w:rPr>
          <w:rFonts w:cs="Arial"/>
          <w:sz w:val="22"/>
        </w:rPr>
      </w:pPr>
      <w:r w:rsidRPr="00292FD1">
        <w:rPr>
          <w:rFonts w:cs="Arial"/>
          <w:sz w:val="22"/>
        </w:rPr>
        <w:t>Please note that the Authority may require the consortium to assume a specific legal form if awarded the contract, to the extent that a specific legal form is deemed by the authority as being necessary for the satisfactory performance of the contract.</w:t>
      </w:r>
      <w:r w:rsidRPr="00292FD1">
        <w:rPr>
          <w:rFonts w:cs="Arial"/>
          <w:sz w:val="22"/>
        </w:rPr>
        <w:cr/>
      </w:r>
    </w:p>
    <w:p w14:paraId="29A95322" w14:textId="77777777" w:rsidR="00292FD1" w:rsidRPr="00292FD1" w:rsidRDefault="00292FD1" w:rsidP="00D50890">
      <w:pPr>
        <w:numPr>
          <w:ilvl w:val="1"/>
          <w:numId w:val="10"/>
        </w:numPr>
        <w:tabs>
          <w:tab w:val="left" w:pos="851"/>
        </w:tabs>
        <w:spacing w:before="0" w:after="0" w:line="240" w:lineRule="auto"/>
        <w:ind w:left="851" w:hanging="851"/>
        <w:jc w:val="both"/>
        <w:rPr>
          <w:rFonts w:cs="Arial"/>
          <w:sz w:val="22"/>
        </w:rPr>
      </w:pPr>
      <w:r w:rsidRPr="00292FD1">
        <w:rPr>
          <w:rFonts w:cs="Arial"/>
          <w:sz w:val="22"/>
        </w:rPr>
        <w:t xml:space="preserve">All members of the consortium will be required to provide the information required </w:t>
      </w:r>
      <w:proofErr w:type="gramStart"/>
      <w:r w:rsidRPr="00292FD1">
        <w:rPr>
          <w:rFonts w:cs="Arial"/>
          <w:sz w:val="22"/>
        </w:rPr>
        <w:t xml:space="preserve">in </w:t>
      </w:r>
      <w:r>
        <w:rPr>
          <w:rFonts w:cs="Arial"/>
          <w:sz w:val="22"/>
        </w:rPr>
        <w:t xml:space="preserve"> the</w:t>
      </w:r>
      <w:proofErr w:type="gramEnd"/>
      <w:r w:rsidR="00C03C55">
        <w:rPr>
          <w:rFonts w:cs="Arial"/>
          <w:sz w:val="22"/>
        </w:rPr>
        <w:t xml:space="preserve"> </w:t>
      </w:r>
      <w:r w:rsidR="003A392D">
        <w:rPr>
          <w:rFonts w:cs="Arial"/>
          <w:sz w:val="22"/>
        </w:rPr>
        <w:t>Response</w:t>
      </w:r>
      <w:r w:rsidRPr="00292FD1">
        <w:rPr>
          <w:rFonts w:cs="Arial"/>
          <w:sz w:val="22"/>
        </w:rPr>
        <w:t xml:space="preserve"> as part of a single composite response to the Authority i.e. each member of the consortium is required to complete the form.</w:t>
      </w:r>
    </w:p>
    <w:p w14:paraId="29A95323" w14:textId="77777777" w:rsidR="00D94D93" w:rsidRDefault="00D94D93" w:rsidP="00134F0E">
      <w:pPr>
        <w:tabs>
          <w:tab w:val="left" w:pos="851"/>
        </w:tabs>
        <w:spacing w:before="0" w:after="0" w:line="240" w:lineRule="auto"/>
        <w:ind w:left="851"/>
        <w:jc w:val="both"/>
        <w:rPr>
          <w:rFonts w:cs="Arial"/>
          <w:sz w:val="22"/>
        </w:rPr>
      </w:pPr>
    </w:p>
    <w:p w14:paraId="29A95324" w14:textId="77777777" w:rsidR="00292FD1" w:rsidRDefault="00292FD1" w:rsidP="00D50890">
      <w:pPr>
        <w:numPr>
          <w:ilvl w:val="1"/>
          <w:numId w:val="10"/>
        </w:numPr>
        <w:tabs>
          <w:tab w:val="left" w:pos="851"/>
        </w:tabs>
        <w:spacing w:before="0" w:after="0" w:line="240" w:lineRule="auto"/>
        <w:ind w:left="851" w:hanging="851"/>
        <w:jc w:val="both"/>
        <w:rPr>
          <w:rFonts w:cs="Arial"/>
          <w:sz w:val="22"/>
        </w:rPr>
      </w:pPr>
      <w:r w:rsidRPr="00292FD1">
        <w:rPr>
          <w:rFonts w:cs="Arial"/>
          <w:sz w:val="22"/>
        </w:rPr>
        <w:t xml:space="preserve">If the Tenderer proposes to create a separate legal entity, such as a Special Purpose Vehicle (SPV), the Tenderer should provide details of the actual or proposed percentage shareholding of the constituent members within the new legal entity in a separate Appendix.  </w:t>
      </w:r>
      <w:r w:rsidR="00D94D93">
        <w:rPr>
          <w:rFonts w:cs="Arial"/>
          <w:sz w:val="22"/>
        </w:rPr>
        <w:t xml:space="preserve">If the Tenderer does not propose to create a separate corporate entity it should set out in a separate annexe full details of its alternative arrangements. </w:t>
      </w:r>
    </w:p>
    <w:p w14:paraId="29A95325" w14:textId="77777777" w:rsidR="00292FD1" w:rsidRDefault="00292FD1" w:rsidP="00134F0E">
      <w:pPr>
        <w:tabs>
          <w:tab w:val="left" w:pos="851"/>
        </w:tabs>
        <w:spacing w:before="0" w:after="0" w:line="240" w:lineRule="auto"/>
        <w:ind w:left="851"/>
        <w:jc w:val="both"/>
        <w:rPr>
          <w:rFonts w:cs="Arial"/>
          <w:sz w:val="22"/>
        </w:rPr>
      </w:pPr>
    </w:p>
    <w:p w14:paraId="29A95326" w14:textId="77777777" w:rsidR="003E5C07" w:rsidRPr="003E5C07" w:rsidRDefault="00D94D93" w:rsidP="00D50890">
      <w:pPr>
        <w:numPr>
          <w:ilvl w:val="1"/>
          <w:numId w:val="10"/>
        </w:numPr>
        <w:tabs>
          <w:tab w:val="left" w:pos="851"/>
        </w:tabs>
        <w:spacing w:before="0" w:after="0" w:line="240" w:lineRule="auto"/>
        <w:ind w:left="851" w:hanging="851"/>
        <w:jc w:val="both"/>
        <w:rPr>
          <w:rFonts w:cs="Arial"/>
          <w:sz w:val="22"/>
        </w:rPr>
      </w:pPr>
      <w:r>
        <w:rPr>
          <w:rFonts w:cs="Arial"/>
          <w:sz w:val="22"/>
        </w:rPr>
        <w:t>Tenderers should note, however, that the Authority may require a successful consortium to form a separate corporate entity in accordance with regulation</w:t>
      </w:r>
      <w:r w:rsidR="0073404A">
        <w:rPr>
          <w:rFonts w:cs="Arial"/>
          <w:sz w:val="22"/>
        </w:rPr>
        <w:t xml:space="preserve"> 19(6) </w:t>
      </w:r>
      <w:r>
        <w:rPr>
          <w:rFonts w:cs="Arial"/>
          <w:sz w:val="22"/>
        </w:rPr>
        <w:t>of the Regulations.</w:t>
      </w:r>
    </w:p>
    <w:p w14:paraId="29A95327" w14:textId="77777777" w:rsidR="003E5C07" w:rsidRPr="003E5C07" w:rsidRDefault="003E5C07" w:rsidP="00134F0E">
      <w:pPr>
        <w:tabs>
          <w:tab w:val="left" w:pos="851"/>
        </w:tabs>
        <w:spacing w:before="0" w:after="0" w:line="240" w:lineRule="auto"/>
        <w:ind w:left="851" w:hanging="851"/>
        <w:jc w:val="both"/>
        <w:rPr>
          <w:rFonts w:cs="Arial"/>
          <w:sz w:val="22"/>
        </w:rPr>
      </w:pPr>
    </w:p>
    <w:p w14:paraId="29A95328" w14:textId="77777777" w:rsidR="0020242A" w:rsidRDefault="00292FD1" w:rsidP="00D50890">
      <w:pPr>
        <w:numPr>
          <w:ilvl w:val="1"/>
          <w:numId w:val="10"/>
        </w:numPr>
        <w:tabs>
          <w:tab w:val="left" w:pos="851"/>
        </w:tabs>
        <w:spacing w:before="0" w:after="0" w:line="240" w:lineRule="auto"/>
        <w:ind w:left="851" w:hanging="851"/>
        <w:jc w:val="both"/>
        <w:rPr>
          <w:rFonts w:cs="Arial"/>
          <w:sz w:val="22"/>
        </w:rPr>
      </w:pPr>
      <w:r w:rsidRPr="00143167">
        <w:rPr>
          <w:rFonts w:cs="Arial"/>
          <w:sz w:val="22"/>
        </w:rPr>
        <w:t xml:space="preserve">The Authority recognises that arrangements in relation to a consortium bid may be subject to future change. Tenderers should therefore respond on the basis of the arrangements as currently envisaged. Tenderers are reminded that the Authority must be immediately notified via </w:t>
      </w:r>
      <w:r w:rsidR="00D20417" w:rsidRPr="00143167">
        <w:rPr>
          <w:rFonts w:cs="Arial"/>
          <w:sz w:val="22"/>
        </w:rPr>
        <w:t>ProContract</w:t>
      </w:r>
      <w:r w:rsidRPr="00143167">
        <w:rPr>
          <w:rFonts w:cs="Arial"/>
          <w:sz w:val="22"/>
        </w:rPr>
        <w:t xml:space="preserve"> of any changes, or proposed changes, in relation to the bidding </w:t>
      </w:r>
      <w:r w:rsidRPr="00143167">
        <w:rPr>
          <w:rFonts w:cs="Arial"/>
          <w:sz w:val="22"/>
        </w:rPr>
        <w:lastRenderedPageBreak/>
        <w:t>model so that a further assessment can be carried out by applying the selection criteria to the new information provided. The Authority reserves the right to deselect the Tenderer prior to any award of contract, based on an assessment of the updated information.</w:t>
      </w:r>
    </w:p>
    <w:p w14:paraId="29A95329" w14:textId="77777777" w:rsidR="00143167" w:rsidRPr="00143167" w:rsidRDefault="00143167" w:rsidP="00143167">
      <w:pPr>
        <w:tabs>
          <w:tab w:val="left" w:pos="851"/>
        </w:tabs>
        <w:spacing w:before="0" w:after="0" w:line="240" w:lineRule="auto"/>
        <w:jc w:val="both"/>
        <w:rPr>
          <w:rFonts w:cs="Arial"/>
          <w:sz w:val="22"/>
        </w:rPr>
      </w:pPr>
    </w:p>
    <w:p w14:paraId="29A9532A" w14:textId="77777777" w:rsidR="0020242A" w:rsidRDefault="0020242A" w:rsidP="0020242A">
      <w:pPr>
        <w:tabs>
          <w:tab w:val="left" w:pos="851"/>
        </w:tabs>
        <w:spacing w:before="0" w:after="0" w:line="240" w:lineRule="auto"/>
        <w:jc w:val="both"/>
        <w:rPr>
          <w:rFonts w:cs="Arial"/>
          <w:b/>
          <w:sz w:val="22"/>
        </w:rPr>
      </w:pPr>
      <w:r>
        <w:rPr>
          <w:rFonts w:cs="Arial"/>
          <w:b/>
          <w:sz w:val="22"/>
        </w:rPr>
        <w:t>Variant Tenders</w:t>
      </w:r>
    </w:p>
    <w:p w14:paraId="29A9532B" w14:textId="77777777" w:rsidR="0020242A" w:rsidRDefault="0020242A" w:rsidP="0020242A">
      <w:pPr>
        <w:tabs>
          <w:tab w:val="left" w:pos="851"/>
        </w:tabs>
        <w:spacing w:before="0" w:after="0" w:line="240" w:lineRule="auto"/>
        <w:jc w:val="both"/>
        <w:rPr>
          <w:rFonts w:cs="Arial"/>
          <w:b/>
          <w:sz w:val="22"/>
        </w:rPr>
      </w:pPr>
    </w:p>
    <w:p w14:paraId="29A9532C" w14:textId="77777777" w:rsidR="003E5C07" w:rsidRDefault="00143167" w:rsidP="00D50890">
      <w:pPr>
        <w:numPr>
          <w:ilvl w:val="1"/>
          <w:numId w:val="10"/>
        </w:numPr>
        <w:tabs>
          <w:tab w:val="left" w:pos="851"/>
        </w:tabs>
        <w:spacing w:before="0" w:after="0" w:line="240" w:lineRule="auto"/>
        <w:ind w:left="851" w:hanging="859"/>
        <w:jc w:val="both"/>
        <w:rPr>
          <w:rFonts w:cs="Arial"/>
          <w:sz w:val="22"/>
        </w:rPr>
      </w:pPr>
      <w:r>
        <w:rPr>
          <w:rFonts w:cs="Arial"/>
          <w:sz w:val="22"/>
        </w:rPr>
        <w:t>Variant Tender Responses will not be accepted by the Authority. Tenderers must submit a Tender Response in accordance with Section 2 – Evaluation</w:t>
      </w:r>
      <w:r w:rsidR="00374BF3">
        <w:rPr>
          <w:rFonts w:cs="Arial"/>
          <w:sz w:val="22"/>
        </w:rPr>
        <w:t xml:space="preserve"> Model</w:t>
      </w:r>
      <w:r>
        <w:rPr>
          <w:rFonts w:cs="Arial"/>
          <w:sz w:val="22"/>
        </w:rPr>
        <w:t xml:space="preserve"> and Section 4 – Evaluation Criteria.</w:t>
      </w:r>
    </w:p>
    <w:p w14:paraId="29A9532D" w14:textId="77777777" w:rsidR="00374BF3" w:rsidRDefault="00374BF3" w:rsidP="00374BF3">
      <w:pPr>
        <w:tabs>
          <w:tab w:val="left" w:pos="851"/>
        </w:tabs>
        <w:spacing w:before="0" w:after="0" w:line="240" w:lineRule="auto"/>
        <w:jc w:val="both"/>
        <w:rPr>
          <w:rFonts w:cs="Arial"/>
          <w:sz w:val="22"/>
        </w:rPr>
      </w:pPr>
    </w:p>
    <w:p w14:paraId="29A9532E" w14:textId="77777777" w:rsidR="00374BF3" w:rsidRPr="00374BF3" w:rsidRDefault="00374BF3" w:rsidP="00374BF3">
      <w:pPr>
        <w:autoSpaceDE w:val="0"/>
        <w:autoSpaceDN w:val="0"/>
        <w:rPr>
          <w:b/>
          <w:bCs/>
          <w:sz w:val="20"/>
        </w:rPr>
      </w:pPr>
      <w:r w:rsidRPr="00374BF3">
        <w:rPr>
          <w:b/>
          <w:bCs/>
          <w:sz w:val="22"/>
        </w:rPr>
        <w:t xml:space="preserve">Cyber Essentials Scheme </w:t>
      </w:r>
    </w:p>
    <w:p w14:paraId="29A95330" w14:textId="4E6AEF0C" w:rsidR="00374BF3" w:rsidRDefault="00374BF3" w:rsidP="00541A2B">
      <w:pPr>
        <w:numPr>
          <w:ilvl w:val="1"/>
          <w:numId w:val="10"/>
        </w:numPr>
        <w:spacing w:before="0" w:after="0" w:line="240" w:lineRule="auto"/>
        <w:ind w:left="851" w:hanging="851"/>
        <w:jc w:val="both"/>
        <w:rPr>
          <w:sz w:val="22"/>
        </w:rPr>
      </w:pPr>
      <w:r w:rsidRPr="00374BF3">
        <w:rPr>
          <w:sz w:val="22"/>
        </w:rPr>
        <w:t>To be awarded a contract Tenderers must meet the requirements of the Cyber Essentials Scheme, introduced in June 2014.  The winning Tenderer shall only be awarded the Contract(s) if it is able to demonstrate that it meets the technical requirements prescribed by Cyber Essentials Scheme prior to the contract commencement date.</w:t>
      </w:r>
    </w:p>
    <w:p w14:paraId="77617DC4" w14:textId="77777777" w:rsidR="00541A2B" w:rsidRPr="00541A2B" w:rsidRDefault="00541A2B" w:rsidP="00541A2B">
      <w:pPr>
        <w:spacing w:before="0" w:after="0" w:line="240" w:lineRule="auto"/>
        <w:ind w:left="851"/>
        <w:jc w:val="both"/>
        <w:rPr>
          <w:sz w:val="22"/>
        </w:rPr>
      </w:pPr>
    </w:p>
    <w:p w14:paraId="29A95331" w14:textId="77777777" w:rsidR="00374BF3" w:rsidRDefault="00374BF3" w:rsidP="00267829">
      <w:pPr>
        <w:numPr>
          <w:ilvl w:val="1"/>
          <w:numId w:val="10"/>
        </w:numPr>
        <w:spacing w:before="0" w:after="0" w:line="240" w:lineRule="auto"/>
        <w:ind w:left="851" w:hanging="851"/>
        <w:jc w:val="both"/>
        <w:rPr>
          <w:sz w:val="22"/>
        </w:rPr>
      </w:pPr>
      <w:r w:rsidRPr="00374BF3">
        <w:rPr>
          <w:sz w:val="22"/>
        </w:rPr>
        <w:t xml:space="preserve">This scheme defines a set of controls which, when properly implemented, provides organisations with basic protection from the most prevalent forms of threat coming from the internet. You can view the details of the Cyber Essentials Scheme at: </w:t>
      </w:r>
      <w:hyperlink r:id="rId15" w:history="1">
        <w:r w:rsidRPr="00374BF3">
          <w:rPr>
            <w:rStyle w:val="Hyperlink"/>
            <w:sz w:val="22"/>
          </w:rPr>
          <w:t>https://www.gov.uk/government/publications/cyber-essentials-scheme-overview</w:t>
        </w:r>
      </w:hyperlink>
      <w:r w:rsidRPr="00374BF3">
        <w:rPr>
          <w:sz w:val="22"/>
        </w:rPr>
        <w:t xml:space="preserve">  </w:t>
      </w:r>
    </w:p>
    <w:p w14:paraId="29A95332" w14:textId="77777777" w:rsidR="00267829" w:rsidRPr="00267829" w:rsidRDefault="00267829" w:rsidP="00267829">
      <w:pPr>
        <w:spacing w:before="0" w:after="0" w:line="240" w:lineRule="auto"/>
        <w:jc w:val="both"/>
        <w:rPr>
          <w:sz w:val="22"/>
        </w:rPr>
      </w:pPr>
    </w:p>
    <w:p w14:paraId="29A95333" w14:textId="3F52A7E9" w:rsidR="00374BF3" w:rsidRDefault="00374BF3" w:rsidP="00267829">
      <w:pPr>
        <w:numPr>
          <w:ilvl w:val="1"/>
          <w:numId w:val="10"/>
        </w:numPr>
        <w:spacing w:before="0" w:after="0" w:line="240" w:lineRule="auto"/>
        <w:ind w:left="851" w:hanging="851"/>
        <w:jc w:val="both"/>
        <w:rPr>
          <w:sz w:val="22"/>
        </w:rPr>
      </w:pPr>
      <w:r w:rsidRPr="00374BF3">
        <w:rPr>
          <w:sz w:val="22"/>
        </w:rPr>
        <w:t xml:space="preserve">The easiest way to demonstrate that the Cyber Essentials requirements are met is to gain the Cyber Essentials certificate, which is also likely to be the most </w:t>
      </w:r>
      <w:r w:rsidR="003705AB" w:rsidRPr="00374BF3">
        <w:rPr>
          <w:sz w:val="22"/>
        </w:rPr>
        <w:t>cost-effective</w:t>
      </w:r>
      <w:r w:rsidRPr="00374BF3">
        <w:rPr>
          <w:sz w:val="22"/>
        </w:rPr>
        <w:t xml:space="preserve"> way to demonstrate compliance </w:t>
      </w:r>
    </w:p>
    <w:p w14:paraId="29A95334" w14:textId="77777777" w:rsidR="00267829" w:rsidRPr="00267829" w:rsidRDefault="00267829" w:rsidP="00267829">
      <w:pPr>
        <w:spacing w:before="0" w:after="0" w:line="240" w:lineRule="auto"/>
        <w:jc w:val="both"/>
        <w:rPr>
          <w:sz w:val="22"/>
        </w:rPr>
      </w:pPr>
    </w:p>
    <w:p w14:paraId="29A95335" w14:textId="6A3D28A5" w:rsidR="00374BF3" w:rsidRDefault="00374BF3" w:rsidP="00D50890">
      <w:pPr>
        <w:numPr>
          <w:ilvl w:val="1"/>
          <w:numId w:val="10"/>
        </w:numPr>
        <w:spacing w:before="0" w:after="0" w:line="240" w:lineRule="auto"/>
        <w:ind w:left="851" w:hanging="851"/>
        <w:jc w:val="both"/>
        <w:rPr>
          <w:sz w:val="22"/>
        </w:rPr>
      </w:pPr>
      <w:r w:rsidRPr="00374BF3">
        <w:rPr>
          <w:sz w:val="22"/>
        </w:rPr>
        <w:t xml:space="preserve">The Cyber Essentials Assurance Framework, leading to the awarding of Cyber Essentials and basic Cyber Essentials certificates for organisations, has been designed in consultation with SMEs, including the Federation for Small Business, to be ‘light-touch' and achievable at low cost. The two 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w:t>
      </w:r>
      <w:r w:rsidR="003705AB" w:rsidRPr="00374BF3">
        <w:rPr>
          <w:sz w:val="22"/>
        </w:rPr>
        <w:t>low-cost</w:t>
      </w:r>
      <w:r w:rsidRPr="00374BF3">
        <w:rPr>
          <w:sz w:val="22"/>
        </w:rPr>
        <w:t xml:space="preserve"> mechanism for doing so. </w:t>
      </w:r>
    </w:p>
    <w:p w14:paraId="29A95336" w14:textId="77777777" w:rsidR="00374BF3" w:rsidRPr="00374BF3" w:rsidRDefault="00374BF3" w:rsidP="00374BF3">
      <w:pPr>
        <w:spacing w:before="0" w:after="0" w:line="240" w:lineRule="auto"/>
        <w:jc w:val="both"/>
        <w:rPr>
          <w:sz w:val="22"/>
        </w:rPr>
      </w:pPr>
    </w:p>
    <w:p w14:paraId="29A95337" w14:textId="77777777" w:rsidR="00374BF3" w:rsidRPr="00374BF3" w:rsidRDefault="00374BF3" w:rsidP="00D50890">
      <w:pPr>
        <w:numPr>
          <w:ilvl w:val="1"/>
          <w:numId w:val="10"/>
        </w:numPr>
        <w:spacing w:before="0" w:after="0" w:line="240" w:lineRule="auto"/>
        <w:ind w:left="851" w:hanging="851"/>
        <w:jc w:val="both"/>
        <w:rPr>
          <w:sz w:val="22"/>
        </w:rPr>
      </w:pPr>
      <w:r w:rsidRPr="00374BF3">
        <w:rPr>
          <w:sz w:val="22"/>
        </w:rPr>
        <w:t xml:space="preserve">For the avoidance of doubt, no Contract(s) will be signed until the winning Tenderer demonstrates that the basic Cyber Essentials requirements are met in full. Please note that it will NOT be acceptable to submit a completed Cyber Essentials Common Questionnaire as evidence of the requirements being met.  </w:t>
      </w:r>
    </w:p>
    <w:p w14:paraId="29A95338" w14:textId="77777777" w:rsidR="00374BF3" w:rsidRPr="00374BF3" w:rsidRDefault="00374BF3" w:rsidP="00374BF3">
      <w:pPr>
        <w:ind w:left="851"/>
        <w:jc w:val="both"/>
        <w:rPr>
          <w:sz w:val="22"/>
        </w:rPr>
      </w:pPr>
    </w:p>
    <w:p w14:paraId="29A95339" w14:textId="77777777" w:rsidR="00374BF3" w:rsidRPr="00374BF3" w:rsidRDefault="00374BF3" w:rsidP="00374BF3">
      <w:pPr>
        <w:tabs>
          <w:tab w:val="left" w:pos="851"/>
        </w:tabs>
        <w:spacing w:before="0" w:after="0" w:line="240" w:lineRule="auto"/>
        <w:jc w:val="both"/>
        <w:rPr>
          <w:rFonts w:cs="Arial"/>
          <w:sz w:val="20"/>
        </w:rPr>
      </w:pPr>
      <w:r w:rsidRPr="00374BF3">
        <w:rPr>
          <w:sz w:val="22"/>
        </w:rPr>
        <w:t>Similarly, no Sub-Contractor may be used until it has demonstrated that it meets the Cyber Essentials requirements too. The Contractor and any Sub-Contractors will need to renew their evidence of Cyber Essentials compliance at least annually.</w:t>
      </w:r>
    </w:p>
    <w:p w14:paraId="29A9533A" w14:textId="77777777" w:rsidR="00143167" w:rsidRPr="00143167" w:rsidRDefault="00143167" w:rsidP="00143167">
      <w:pPr>
        <w:tabs>
          <w:tab w:val="left" w:pos="851"/>
        </w:tabs>
        <w:spacing w:before="0" w:after="0" w:line="240" w:lineRule="auto"/>
        <w:ind w:left="851"/>
        <w:jc w:val="both"/>
        <w:rPr>
          <w:rFonts w:cs="Arial"/>
          <w:sz w:val="22"/>
        </w:rPr>
      </w:pPr>
    </w:p>
    <w:p w14:paraId="29A9533B" w14:textId="77777777" w:rsidR="003E5C07" w:rsidRPr="003E5C07" w:rsidRDefault="003E5C07" w:rsidP="00134F0E">
      <w:pPr>
        <w:tabs>
          <w:tab w:val="left" w:pos="851"/>
        </w:tabs>
        <w:spacing w:before="0" w:after="0" w:line="240" w:lineRule="auto"/>
        <w:ind w:left="851" w:hanging="851"/>
        <w:jc w:val="both"/>
        <w:rPr>
          <w:rFonts w:cs="Arial"/>
          <w:b/>
          <w:sz w:val="22"/>
        </w:rPr>
      </w:pPr>
      <w:r w:rsidRPr="003E5C07">
        <w:rPr>
          <w:rFonts w:cs="Arial"/>
          <w:b/>
          <w:sz w:val="22"/>
        </w:rPr>
        <w:t>Pricing</w:t>
      </w:r>
    </w:p>
    <w:p w14:paraId="29A9533C" w14:textId="77777777" w:rsidR="003E5C07" w:rsidRPr="003E5C07" w:rsidRDefault="003E5C07" w:rsidP="00134F0E">
      <w:pPr>
        <w:tabs>
          <w:tab w:val="left" w:pos="851"/>
        </w:tabs>
        <w:spacing w:before="0" w:after="0" w:line="240" w:lineRule="auto"/>
        <w:ind w:left="851" w:hanging="851"/>
        <w:jc w:val="both"/>
        <w:rPr>
          <w:rFonts w:cs="Arial"/>
          <w:sz w:val="22"/>
        </w:rPr>
      </w:pPr>
    </w:p>
    <w:p w14:paraId="29A9533D" w14:textId="77777777"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As </w:t>
      </w:r>
      <w:r w:rsidR="00074BE2">
        <w:rPr>
          <w:rFonts w:cs="Arial"/>
          <w:sz w:val="22"/>
        </w:rPr>
        <w:t>stated</w:t>
      </w:r>
      <w:r w:rsidRPr="003E5C07">
        <w:rPr>
          <w:rFonts w:cs="Arial"/>
          <w:sz w:val="22"/>
        </w:rPr>
        <w:t xml:space="preserve"> above, prices must be submitted in £ Sterling, exclusive of VAT.</w:t>
      </w:r>
    </w:p>
    <w:p w14:paraId="29A9533E" w14:textId="77777777" w:rsidR="003E5C07" w:rsidRPr="003E5C07" w:rsidRDefault="003E5C07" w:rsidP="00134F0E">
      <w:pPr>
        <w:tabs>
          <w:tab w:val="left" w:pos="851"/>
        </w:tabs>
        <w:spacing w:before="0" w:after="0" w:line="240" w:lineRule="auto"/>
        <w:ind w:left="851" w:hanging="851"/>
        <w:jc w:val="both"/>
        <w:rPr>
          <w:rFonts w:cs="Arial"/>
          <w:sz w:val="22"/>
        </w:rPr>
      </w:pPr>
    </w:p>
    <w:p w14:paraId="29A9533F" w14:textId="3F71C596" w:rsidR="003E5C07" w:rsidRPr="003E5C07"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The Contract is to be awarded as a </w:t>
      </w:r>
      <w:r w:rsidRPr="00334101">
        <w:rPr>
          <w:rFonts w:cs="Arial"/>
          <w:color w:val="000000" w:themeColor="text1"/>
          <w:sz w:val="22"/>
        </w:rPr>
        <w:t xml:space="preserve">fixed price </w:t>
      </w:r>
      <w:r w:rsidRPr="003E5C07">
        <w:rPr>
          <w:rFonts w:cs="Arial"/>
          <w:sz w:val="22"/>
        </w:rPr>
        <w:t>which will be paid according to the deliverables stated in the Specification of Requirements</w:t>
      </w:r>
      <w:r w:rsidR="003942A7">
        <w:rPr>
          <w:rFonts w:cs="Arial"/>
          <w:sz w:val="22"/>
        </w:rPr>
        <w:t xml:space="preserve"> set out in Section 3 of this </w:t>
      </w:r>
      <w:r w:rsidR="005E1707">
        <w:rPr>
          <w:rFonts w:cs="Arial"/>
          <w:sz w:val="22"/>
        </w:rPr>
        <w:t>ITT</w:t>
      </w:r>
      <w:r w:rsidRPr="003E5C07">
        <w:rPr>
          <w:rFonts w:cs="Arial"/>
          <w:sz w:val="22"/>
        </w:rPr>
        <w:t>.</w:t>
      </w:r>
    </w:p>
    <w:p w14:paraId="29A95340" w14:textId="77777777" w:rsidR="003E5C07" w:rsidRPr="003E5C07" w:rsidRDefault="003E5C07" w:rsidP="00134F0E">
      <w:pPr>
        <w:tabs>
          <w:tab w:val="left" w:pos="851"/>
        </w:tabs>
        <w:spacing w:before="0" w:after="0" w:line="240" w:lineRule="auto"/>
        <w:ind w:left="851" w:hanging="851"/>
        <w:jc w:val="both"/>
        <w:rPr>
          <w:rFonts w:cs="Arial"/>
          <w:sz w:val="22"/>
        </w:rPr>
      </w:pPr>
    </w:p>
    <w:p w14:paraId="29A95341" w14:textId="77777777" w:rsidR="00F60F2F" w:rsidRDefault="003E5C07" w:rsidP="00D50890">
      <w:pPr>
        <w:numPr>
          <w:ilvl w:val="1"/>
          <w:numId w:val="10"/>
        </w:numPr>
        <w:tabs>
          <w:tab w:val="left" w:pos="851"/>
        </w:tabs>
        <w:spacing w:before="0" w:after="0" w:line="240" w:lineRule="auto"/>
        <w:ind w:left="851" w:hanging="851"/>
        <w:jc w:val="both"/>
        <w:rPr>
          <w:rFonts w:cs="Arial"/>
          <w:sz w:val="22"/>
        </w:rPr>
      </w:pPr>
      <w:r w:rsidRPr="003E5C07">
        <w:rPr>
          <w:rFonts w:cs="Arial"/>
          <w:sz w:val="22"/>
        </w:rPr>
        <w:t xml:space="preserve">The </w:t>
      </w:r>
      <w:r w:rsidR="00DF208C">
        <w:rPr>
          <w:rFonts w:cs="Arial"/>
          <w:sz w:val="22"/>
        </w:rPr>
        <w:t>Pricing Schedule</w:t>
      </w:r>
      <w:r w:rsidR="00EC1903">
        <w:rPr>
          <w:rFonts w:cs="Arial"/>
          <w:sz w:val="22"/>
        </w:rPr>
        <w:t xml:space="preserve"> within </w:t>
      </w:r>
      <w:r w:rsidR="00D20417">
        <w:rPr>
          <w:rFonts w:cs="Arial"/>
          <w:sz w:val="22"/>
        </w:rPr>
        <w:t>ProContract</w:t>
      </w:r>
      <w:r w:rsidRPr="003E5C07">
        <w:rPr>
          <w:rFonts w:cs="Arial"/>
          <w:sz w:val="22"/>
        </w:rPr>
        <w:t xml:space="preserve"> sets out the minimum level of pricing information required for the Tender. The Authority may request a detailed breakdown of any </w:t>
      </w:r>
      <w:r w:rsidR="00DF208C">
        <w:rPr>
          <w:rFonts w:cs="Arial"/>
          <w:sz w:val="22"/>
        </w:rPr>
        <w:t xml:space="preserve">pricing submitted as part of a </w:t>
      </w:r>
      <w:r w:rsidRPr="003E5C07">
        <w:rPr>
          <w:rFonts w:cs="Arial"/>
          <w:sz w:val="22"/>
        </w:rPr>
        <w:t>Tender.</w:t>
      </w:r>
    </w:p>
    <w:p w14:paraId="29A95342" w14:textId="77777777" w:rsidR="00F60F2F" w:rsidRPr="00F60F2F" w:rsidRDefault="00F60F2F" w:rsidP="00F60F2F">
      <w:pPr>
        <w:tabs>
          <w:tab w:val="left" w:pos="851"/>
        </w:tabs>
        <w:spacing w:before="0" w:after="0" w:line="240" w:lineRule="auto"/>
        <w:jc w:val="both"/>
        <w:rPr>
          <w:rFonts w:cs="Arial"/>
          <w:sz w:val="22"/>
        </w:rPr>
      </w:pPr>
    </w:p>
    <w:p w14:paraId="29A95343" w14:textId="77777777" w:rsidR="008958B4" w:rsidRDefault="008958B4" w:rsidP="008958B4">
      <w:pPr>
        <w:tabs>
          <w:tab w:val="left" w:pos="851"/>
        </w:tabs>
        <w:spacing w:before="0" w:after="0" w:line="240" w:lineRule="auto"/>
        <w:jc w:val="both"/>
        <w:rPr>
          <w:rFonts w:cs="Arial"/>
          <w:sz w:val="22"/>
          <w:lang w:val="x-none"/>
        </w:rPr>
      </w:pPr>
    </w:p>
    <w:p w14:paraId="29A95344" w14:textId="77777777" w:rsidR="008958B4" w:rsidRDefault="008958B4" w:rsidP="008958B4">
      <w:pPr>
        <w:tabs>
          <w:tab w:val="left" w:pos="851"/>
        </w:tabs>
        <w:spacing w:before="0" w:after="0" w:line="240" w:lineRule="auto"/>
        <w:jc w:val="both"/>
        <w:rPr>
          <w:rFonts w:cs="Arial"/>
          <w:b/>
          <w:sz w:val="22"/>
        </w:rPr>
      </w:pPr>
      <w:r>
        <w:rPr>
          <w:rFonts w:cs="Arial"/>
          <w:b/>
          <w:sz w:val="22"/>
        </w:rPr>
        <w:t>Agency Workers Regulations</w:t>
      </w:r>
    </w:p>
    <w:p w14:paraId="29A95345" w14:textId="77777777" w:rsidR="008958B4" w:rsidRDefault="008958B4" w:rsidP="008958B4">
      <w:pPr>
        <w:tabs>
          <w:tab w:val="left" w:pos="851"/>
        </w:tabs>
        <w:spacing w:before="0" w:after="0" w:line="240" w:lineRule="auto"/>
        <w:jc w:val="both"/>
        <w:rPr>
          <w:rFonts w:cs="Arial"/>
          <w:b/>
          <w:sz w:val="22"/>
        </w:rPr>
      </w:pPr>
    </w:p>
    <w:p w14:paraId="29A95346" w14:textId="78D5A3C9" w:rsidR="008958B4" w:rsidRDefault="008958B4" w:rsidP="00D50890">
      <w:pPr>
        <w:numPr>
          <w:ilvl w:val="1"/>
          <w:numId w:val="10"/>
        </w:numPr>
        <w:tabs>
          <w:tab w:val="left" w:pos="851"/>
        </w:tabs>
        <w:spacing w:before="0" w:after="0" w:line="240" w:lineRule="auto"/>
        <w:ind w:left="851" w:hanging="851"/>
        <w:jc w:val="both"/>
        <w:rPr>
          <w:rFonts w:cs="Arial"/>
          <w:sz w:val="22"/>
        </w:rPr>
      </w:pPr>
      <w:r>
        <w:rPr>
          <w:rFonts w:cs="Arial"/>
          <w:sz w:val="22"/>
        </w:rPr>
        <w:t xml:space="preserve">The Tenderer shall comply with all statutory requirements as set down in the Agency Workers Regulations 2011. Further the Tenderer shall fully indemnify the Authority for any claims instituted in any court or tribunal, the legal costs of defending such claims and reimburse for any monetary awards given </w:t>
      </w:r>
      <w:r w:rsidR="003705AB">
        <w:rPr>
          <w:rFonts w:cs="Arial"/>
          <w:sz w:val="22"/>
        </w:rPr>
        <w:t>in regard to</w:t>
      </w:r>
      <w:r>
        <w:rPr>
          <w:rFonts w:cs="Arial"/>
          <w:sz w:val="22"/>
        </w:rPr>
        <w:t xml:space="preserve"> any actions brought under the Agency Workers Regulations 2011 against the Authority, by any agency worker engaged by the Tenderer to supply the services to the Authority.</w:t>
      </w:r>
    </w:p>
    <w:p w14:paraId="29A95347" w14:textId="77777777" w:rsidR="008958B4" w:rsidRPr="008958B4" w:rsidRDefault="008958B4" w:rsidP="008958B4">
      <w:pPr>
        <w:tabs>
          <w:tab w:val="left" w:pos="851"/>
        </w:tabs>
        <w:spacing w:before="0" w:after="0" w:line="240" w:lineRule="auto"/>
        <w:ind w:left="851"/>
        <w:jc w:val="both"/>
        <w:rPr>
          <w:rFonts w:cs="Arial"/>
          <w:sz w:val="22"/>
        </w:rPr>
      </w:pPr>
    </w:p>
    <w:p w14:paraId="29A95348" w14:textId="77777777" w:rsidR="003E5C07" w:rsidRPr="003E5C07" w:rsidRDefault="003E5C07" w:rsidP="00134F0E">
      <w:pPr>
        <w:spacing w:before="0" w:after="0" w:line="240" w:lineRule="auto"/>
        <w:ind w:left="567"/>
        <w:jc w:val="both"/>
        <w:rPr>
          <w:rFonts w:cs="Arial"/>
          <w:sz w:val="22"/>
        </w:rPr>
      </w:pPr>
    </w:p>
    <w:p w14:paraId="29A95349" w14:textId="77777777" w:rsidR="003E5C07" w:rsidRPr="003E5C07" w:rsidRDefault="003E5C07" w:rsidP="00134F0E">
      <w:pPr>
        <w:spacing w:before="0" w:after="0" w:line="240" w:lineRule="auto"/>
        <w:jc w:val="both"/>
        <w:rPr>
          <w:rFonts w:cs="Arial"/>
          <w:b/>
          <w:sz w:val="22"/>
        </w:rPr>
      </w:pPr>
      <w:r w:rsidRPr="003E5C07">
        <w:rPr>
          <w:rFonts w:cs="Arial"/>
          <w:b/>
          <w:sz w:val="22"/>
        </w:rPr>
        <w:t xml:space="preserve">PART 4: GOVERNMENT POLICY IN RELATION TO </w:t>
      </w:r>
      <w:r w:rsidR="00C27306">
        <w:rPr>
          <w:rFonts w:cs="Arial"/>
          <w:b/>
          <w:sz w:val="22"/>
        </w:rPr>
        <w:t>TRANSPARENCY</w:t>
      </w:r>
    </w:p>
    <w:p w14:paraId="29A9534A" w14:textId="77777777" w:rsidR="003E5C07" w:rsidRPr="003E5C07" w:rsidRDefault="003E5C07" w:rsidP="00134F0E">
      <w:pPr>
        <w:spacing w:before="0" w:after="0" w:line="240" w:lineRule="auto"/>
        <w:ind w:left="851" w:hanging="851"/>
        <w:jc w:val="both"/>
        <w:rPr>
          <w:rFonts w:cs="Arial"/>
          <w:b/>
          <w:sz w:val="22"/>
        </w:rPr>
      </w:pPr>
    </w:p>
    <w:p w14:paraId="29A9534B" w14:textId="77777777" w:rsidR="00C27306" w:rsidRDefault="00C27306" w:rsidP="00134F0E">
      <w:pPr>
        <w:spacing w:before="0" w:after="0" w:line="240" w:lineRule="auto"/>
        <w:ind w:left="851" w:hanging="851"/>
        <w:jc w:val="both"/>
        <w:rPr>
          <w:rFonts w:cs="Arial"/>
          <w:sz w:val="22"/>
        </w:rPr>
      </w:pPr>
      <w:r>
        <w:rPr>
          <w:rFonts w:cs="Arial"/>
          <w:sz w:val="22"/>
        </w:rPr>
        <w:t>4.1</w:t>
      </w:r>
      <w:r w:rsidR="003E5C07" w:rsidRPr="003E5C07">
        <w:rPr>
          <w:rFonts w:cs="Arial"/>
          <w:sz w:val="22"/>
        </w:rPr>
        <w:tab/>
        <w:t>Tenderers should be aware that the Government has set out the need for greater transparency in public sector procurement</w:t>
      </w:r>
      <w:r>
        <w:rPr>
          <w:rFonts w:cs="Arial"/>
          <w:sz w:val="22"/>
        </w:rPr>
        <w:t xml:space="preserve"> and that</w:t>
      </w:r>
      <w:r w:rsidR="003E5C07" w:rsidRPr="003E5C07">
        <w:rPr>
          <w:rFonts w:cs="Arial"/>
          <w:sz w:val="22"/>
        </w:rPr>
        <w:t xml:space="preserve"> if they are awarded a Contract, the tender documents and Contract will be published on the Contracts Finder website</w:t>
      </w:r>
      <w:r>
        <w:rPr>
          <w:rFonts w:cs="Arial"/>
          <w:sz w:val="22"/>
        </w:rPr>
        <w:t>:</w:t>
      </w:r>
    </w:p>
    <w:p w14:paraId="29A9534C" w14:textId="77777777" w:rsidR="00C27306" w:rsidRDefault="003E5C07" w:rsidP="00134F0E">
      <w:pPr>
        <w:spacing w:before="0" w:after="0" w:line="240" w:lineRule="auto"/>
        <w:ind w:left="851" w:hanging="851"/>
        <w:jc w:val="both"/>
        <w:rPr>
          <w:rFonts w:cs="Arial"/>
          <w:sz w:val="22"/>
        </w:rPr>
      </w:pPr>
      <w:r w:rsidRPr="003E5C07">
        <w:rPr>
          <w:rFonts w:cs="Arial"/>
          <w:sz w:val="22"/>
        </w:rPr>
        <w:t xml:space="preserve"> </w:t>
      </w:r>
      <w:r w:rsidR="0073404A">
        <w:rPr>
          <w:rFonts w:cs="Arial"/>
          <w:sz w:val="22"/>
        </w:rPr>
        <w:tab/>
      </w:r>
      <w:hyperlink r:id="rId16" w:history="1">
        <w:r w:rsidR="0073404A" w:rsidRPr="00D648B1">
          <w:rPr>
            <w:rStyle w:val="Hyperlink"/>
            <w:rFonts w:cs="Arial"/>
            <w:sz w:val="22"/>
          </w:rPr>
          <w:t>www.gov.uk/contracts-finder</w:t>
        </w:r>
      </w:hyperlink>
    </w:p>
    <w:p w14:paraId="29A9534D" w14:textId="77777777" w:rsidR="0073404A" w:rsidRDefault="0073404A" w:rsidP="00134F0E">
      <w:pPr>
        <w:spacing w:before="0" w:after="0" w:line="240" w:lineRule="auto"/>
        <w:ind w:left="851" w:hanging="851"/>
        <w:jc w:val="both"/>
        <w:rPr>
          <w:rFonts w:cs="Arial"/>
          <w:sz w:val="22"/>
        </w:rPr>
      </w:pPr>
    </w:p>
    <w:p w14:paraId="29A9534E" w14:textId="77777777" w:rsidR="003E5C07" w:rsidRPr="003E5C07" w:rsidRDefault="00C27306" w:rsidP="00134F0E">
      <w:pPr>
        <w:spacing w:before="0" w:after="0" w:line="240" w:lineRule="auto"/>
        <w:ind w:left="851" w:hanging="851"/>
        <w:jc w:val="both"/>
        <w:rPr>
          <w:rFonts w:cs="Arial"/>
          <w:sz w:val="22"/>
        </w:rPr>
      </w:pPr>
      <w:r>
        <w:rPr>
          <w:rFonts w:cs="Arial"/>
          <w:sz w:val="22"/>
        </w:rPr>
        <w:tab/>
      </w:r>
      <w:r w:rsidR="003E5C07" w:rsidRPr="003E5C07">
        <w:rPr>
          <w:rFonts w:cs="Arial"/>
          <w:sz w:val="22"/>
        </w:rPr>
        <w:t xml:space="preserve"> In some circumstances, limited redactions may be made to some contracts before they are published.      </w:t>
      </w:r>
    </w:p>
    <w:p w14:paraId="29A9534F" w14:textId="77777777" w:rsidR="003E5C07" w:rsidRPr="003E5C07" w:rsidRDefault="003E5C07" w:rsidP="00134F0E">
      <w:pPr>
        <w:spacing w:before="0" w:after="0" w:line="240" w:lineRule="auto"/>
        <w:ind w:left="360"/>
        <w:jc w:val="both"/>
        <w:rPr>
          <w:rFonts w:cs="Arial"/>
          <w:b/>
          <w:sz w:val="22"/>
        </w:rPr>
      </w:pPr>
      <w:r w:rsidRPr="003E5C07">
        <w:rPr>
          <w:rFonts w:cs="Arial"/>
          <w:b/>
          <w:sz w:val="22"/>
        </w:rPr>
        <w:t xml:space="preserve">  </w:t>
      </w:r>
    </w:p>
    <w:p w14:paraId="29A95350" w14:textId="77777777" w:rsidR="00D648B1" w:rsidRDefault="00EC1903" w:rsidP="00134F0E">
      <w:pPr>
        <w:spacing w:before="0" w:after="0" w:line="240" w:lineRule="auto"/>
        <w:jc w:val="both"/>
        <w:rPr>
          <w:rFonts w:cs="Arial"/>
          <w:b/>
          <w:sz w:val="22"/>
        </w:rPr>
      </w:pPr>
      <w:r>
        <w:rPr>
          <w:rFonts w:cs="Arial"/>
          <w:b/>
          <w:sz w:val="22"/>
        </w:rPr>
        <w:br w:type="page"/>
      </w:r>
      <w:r w:rsidR="00D648B1">
        <w:rPr>
          <w:rFonts w:cs="Arial"/>
          <w:b/>
          <w:sz w:val="22"/>
        </w:rPr>
        <w:lastRenderedPageBreak/>
        <w:t>SECTION 2: EVALUATION</w:t>
      </w:r>
      <w:r w:rsidR="00042A0D">
        <w:rPr>
          <w:rFonts w:cs="Arial"/>
          <w:b/>
          <w:sz w:val="22"/>
        </w:rPr>
        <w:t xml:space="preserve"> MODEL</w:t>
      </w:r>
      <w:r w:rsidR="00D648B1">
        <w:rPr>
          <w:rFonts w:cs="Arial"/>
          <w:b/>
          <w:sz w:val="22"/>
        </w:rPr>
        <w:t>:</w:t>
      </w:r>
    </w:p>
    <w:p w14:paraId="29A95351" w14:textId="77777777" w:rsidR="00BD7842" w:rsidRDefault="00BD7842" w:rsidP="00134F0E">
      <w:pPr>
        <w:spacing w:before="0" w:after="0" w:line="240" w:lineRule="auto"/>
        <w:jc w:val="both"/>
        <w:rPr>
          <w:rFonts w:cs="Arial"/>
          <w:b/>
          <w:sz w:val="22"/>
        </w:rPr>
      </w:pPr>
    </w:p>
    <w:p w14:paraId="29A95352" w14:textId="77777777" w:rsidR="00374BF3" w:rsidRDefault="007624B2" w:rsidP="006E39FC">
      <w:pPr>
        <w:numPr>
          <w:ilvl w:val="1"/>
          <w:numId w:val="19"/>
        </w:numPr>
        <w:spacing w:before="0" w:after="0" w:line="240" w:lineRule="auto"/>
        <w:jc w:val="both"/>
        <w:rPr>
          <w:rFonts w:cs="Arial"/>
          <w:sz w:val="22"/>
        </w:rPr>
      </w:pPr>
      <w:r>
        <w:rPr>
          <w:rFonts w:cs="Arial"/>
          <w:sz w:val="22"/>
        </w:rPr>
        <w:t>This section details how your Tender will be evaluated and the Evaluation Criteria. For all procurements covered by the Public Contracts Regulations 2015 it is mandatory for Tenderers to complete and upload the Selection Questionnaire (SQ) which can be found on ProContract. In the event of a Tenderer failing to meet the requirements of a mandatory pass/fail criteria, the Authority reserves</w:t>
      </w:r>
      <w:r w:rsidR="008C5693">
        <w:rPr>
          <w:rFonts w:cs="Arial"/>
          <w:sz w:val="22"/>
        </w:rPr>
        <w:t xml:space="preserve"> the right to disqualify the Tenderer from any further participation in the competition.</w:t>
      </w:r>
    </w:p>
    <w:p w14:paraId="29A95353" w14:textId="77777777" w:rsidR="008C5693" w:rsidRDefault="008C5693" w:rsidP="008C5693">
      <w:pPr>
        <w:spacing w:before="0" w:after="0" w:line="240" w:lineRule="auto"/>
        <w:ind w:left="720"/>
        <w:jc w:val="both"/>
        <w:rPr>
          <w:rFonts w:cs="Arial"/>
          <w:sz w:val="22"/>
        </w:rPr>
      </w:pPr>
    </w:p>
    <w:p w14:paraId="29A95354" w14:textId="77777777" w:rsidR="008C5693" w:rsidRDefault="008C5693" w:rsidP="006E39FC">
      <w:pPr>
        <w:numPr>
          <w:ilvl w:val="1"/>
          <w:numId w:val="19"/>
        </w:numPr>
        <w:spacing w:before="0" w:after="0" w:line="240" w:lineRule="auto"/>
        <w:jc w:val="both"/>
        <w:rPr>
          <w:rFonts w:cs="Arial"/>
          <w:sz w:val="22"/>
        </w:rPr>
      </w:pPr>
      <w:r>
        <w:rPr>
          <w:rFonts w:cs="Arial"/>
          <w:sz w:val="22"/>
        </w:rPr>
        <w:t xml:space="preserve">Tenders will be evaluated on quality and price using the Most Economically Advantageous Tender (MEAT) method as set out in the table below. The winning Tender will be the one that passes Commercial and Technical Compliance and receives the highest combined quality and price score. </w:t>
      </w:r>
    </w:p>
    <w:p w14:paraId="29A95355" w14:textId="77777777" w:rsidR="008C5693" w:rsidRPr="008C5693" w:rsidRDefault="008C5693" w:rsidP="008C5693">
      <w:pPr>
        <w:spacing w:before="0" w:after="0" w:line="240" w:lineRule="auto"/>
        <w:jc w:val="both"/>
        <w:rPr>
          <w:rFonts w:cs="Arial"/>
          <w:sz w:val="22"/>
        </w:rPr>
      </w:pPr>
    </w:p>
    <w:p w14:paraId="29A95356" w14:textId="77777777" w:rsidR="008C5693" w:rsidRDefault="008C5693" w:rsidP="006E39FC">
      <w:pPr>
        <w:numPr>
          <w:ilvl w:val="1"/>
          <w:numId w:val="19"/>
        </w:numPr>
        <w:spacing w:before="0" w:after="0" w:line="240" w:lineRule="auto"/>
        <w:jc w:val="both"/>
        <w:rPr>
          <w:rFonts w:cs="Arial"/>
          <w:sz w:val="22"/>
        </w:rPr>
      </w:pPr>
      <w:r>
        <w:rPr>
          <w:rFonts w:cs="Arial"/>
          <w:sz w:val="22"/>
        </w:rPr>
        <w:t>The MEAT ratio for this Tender is as the following table:</w:t>
      </w:r>
    </w:p>
    <w:p w14:paraId="29A95357" w14:textId="77777777" w:rsidR="008C5693" w:rsidRDefault="008C5693" w:rsidP="008C5693">
      <w:pPr>
        <w:spacing w:before="0" w:after="0" w:line="240" w:lineRule="auto"/>
        <w:jc w:val="both"/>
        <w:rPr>
          <w:rFonts w:cs="Arial"/>
          <w:sz w:val="22"/>
          <w:lang w:val="x-none"/>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20"/>
        <w:gridCol w:w="4812"/>
      </w:tblGrid>
      <w:tr w:rsidR="008C5693" w:rsidRPr="008C5E3A" w14:paraId="29A9535A" w14:textId="77777777" w:rsidTr="008C5E3A">
        <w:tc>
          <w:tcPr>
            <w:tcW w:w="4927" w:type="dxa"/>
            <w:shd w:val="clear" w:color="auto" w:fill="C00000"/>
          </w:tcPr>
          <w:p w14:paraId="29A95358" w14:textId="77777777" w:rsidR="008C5693" w:rsidRPr="001B4736" w:rsidRDefault="008C5693" w:rsidP="008C5E3A">
            <w:pPr>
              <w:spacing w:before="0" w:after="0" w:line="240" w:lineRule="auto"/>
              <w:jc w:val="both"/>
              <w:rPr>
                <w:rFonts w:cs="Arial"/>
                <w:b/>
                <w:color w:val="FFFFFF"/>
                <w:sz w:val="22"/>
              </w:rPr>
            </w:pPr>
            <w:r w:rsidRPr="001B4736">
              <w:rPr>
                <w:rFonts w:cs="Arial"/>
                <w:b/>
                <w:color w:val="FFFFFF"/>
                <w:sz w:val="22"/>
              </w:rPr>
              <w:t>Award Criteria</w:t>
            </w:r>
          </w:p>
        </w:tc>
        <w:tc>
          <w:tcPr>
            <w:tcW w:w="4927" w:type="dxa"/>
            <w:shd w:val="clear" w:color="auto" w:fill="C00000"/>
          </w:tcPr>
          <w:p w14:paraId="29A95359" w14:textId="77777777" w:rsidR="008C5693" w:rsidRPr="001B4736" w:rsidRDefault="008C5693" w:rsidP="008C5E3A">
            <w:pPr>
              <w:spacing w:before="0" w:after="0" w:line="240" w:lineRule="auto"/>
              <w:jc w:val="both"/>
              <w:rPr>
                <w:rFonts w:cs="Arial"/>
                <w:b/>
                <w:color w:val="FFFFFF"/>
                <w:sz w:val="22"/>
              </w:rPr>
            </w:pPr>
            <w:r w:rsidRPr="001B4736">
              <w:rPr>
                <w:rFonts w:cs="Arial"/>
                <w:b/>
                <w:color w:val="FFFFFF"/>
                <w:sz w:val="22"/>
              </w:rPr>
              <w:t>Weighting</w:t>
            </w:r>
          </w:p>
        </w:tc>
      </w:tr>
      <w:tr w:rsidR="008C5693" w:rsidRPr="008C5E3A" w14:paraId="29A9535D" w14:textId="77777777" w:rsidTr="008C5E3A">
        <w:tc>
          <w:tcPr>
            <w:tcW w:w="4927" w:type="dxa"/>
            <w:shd w:val="clear" w:color="auto" w:fill="auto"/>
          </w:tcPr>
          <w:p w14:paraId="29A9535B" w14:textId="77777777" w:rsidR="008C5693" w:rsidRPr="00320862" w:rsidRDefault="008C5693" w:rsidP="008C5E3A">
            <w:pPr>
              <w:spacing w:before="0" w:after="0" w:line="240" w:lineRule="auto"/>
              <w:jc w:val="both"/>
              <w:rPr>
                <w:rFonts w:cs="Arial"/>
                <w:sz w:val="22"/>
              </w:rPr>
            </w:pPr>
            <w:r w:rsidRPr="00320862">
              <w:rPr>
                <w:rFonts w:cs="Arial"/>
                <w:sz w:val="22"/>
              </w:rPr>
              <w:t>Commercial and Technical Compliance</w:t>
            </w:r>
          </w:p>
        </w:tc>
        <w:tc>
          <w:tcPr>
            <w:tcW w:w="4927" w:type="dxa"/>
            <w:shd w:val="clear" w:color="auto" w:fill="auto"/>
          </w:tcPr>
          <w:p w14:paraId="29A9535C" w14:textId="77777777" w:rsidR="008C5693" w:rsidRPr="00320862" w:rsidRDefault="008C5693" w:rsidP="008C5E3A">
            <w:pPr>
              <w:spacing w:before="0" w:after="0" w:line="240" w:lineRule="auto"/>
              <w:jc w:val="both"/>
              <w:rPr>
                <w:rFonts w:cs="Arial"/>
                <w:sz w:val="22"/>
              </w:rPr>
            </w:pPr>
            <w:r w:rsidRPr="00320862">
              <w:rPr>
                <w:rFonts w:cs="Arial"/>
                <w:sz w:val="22"/>
              </w:rPr>
              <w:t>Pass/Fail</w:t>
            </w:r>
          </w:p>
        </w:tc>
      </w:tr>
      <w:tr w:rsidR="008C5693" w:rsidRPr="008C5E3A" w14:paraId="29A95360" w14:textId="77777777" w:rsidTr="008C5E3A">
        <w:tc>
          <w:tcPr>
            <w:tcW w:w="4927" w:type="dxa"/>
            <w:shd w:val="clear" w:color="auto" w:fill="auto"/>
          </w:tcPr>
          <w:p w14:paraId="29A9535E" w14:textId="77777777" w:rsidR="008C5693" w:rsidRPr="00320862" w:rsidRDefault="008C5693" w:rsidP="008C5E3A">
            <w:pPr>
              <w:spacing w:before="0" w:after="0" w:line="240" w:lineRule="auto"/>
              <w:jc w:val="both"/>
              <w:rPr>
                <w:rFonts w:cs="Arial"/>
                <w:sz w:val="22"/>
              </w:rPr>
            </w:pPr>
            <w:r w:rsidRPr="00320862">
              <w:rPr>
                <w:rFonts w:cs="Arial"/>
                <w:sz w:val="22"/>
              </w:rPr>
              <w:t>Technical (Quality)</w:t>
            </w:r>
            <w:r w:rsidR="00FD1EF8" w:rsidRPr="00320862">
              <w:rPr>
                <w:rFonts w:cs="Arial"/>
                <w:sz w:val="22"/>
              </w:rPr>
              <w:t xml:space="preserve"> – including Presentations</w:t>
            </w:r>
          </w:p>
        </w:tc>
        <w:tc>
          <w:tcPr>
            <w:tcW w:w="4927" w:type="dxa"/>
            <w:shd w:val="clear" w:color="auto" w:fill="auto"/>
          </w:tcPr>
          <w:p w14:paraId="29A9535F" w14:textId="3BCE6875" w:rsidR="008C5693" w:rsidRPr="00320862" w:rsidRDefault="00FD2F39" w:rsidP="008C5E3A">
            <w:pPr>
              <w:spacing w:before="0" w:after="0" w:line="240" w:lineRule="auto"/>
              <w:jc w:val="both"/>
              <w:rPr>
                <w:rFonts w:cs="Arial"/>
                <w:sz w:val="22"/>
              </w:rPr>
            </w:pPr>
            <w:r>
              <w:rPr>
                <w:rFonts w:cs="Arial"/>
                <w:sz w:val="22"/>
              </w:rPr>
              <w:t>7</w:t>
            </w:r>
            <w:r w:rsidRPr="00320862">
              <w:rPr>
                <w:rFonts w:cs="Arial"/>
                <w:sz w:val="22"/>
              </w:rPr>
              <w:t>0</w:t>
            </w:r>
            <w:r w:rsidR="008C5693" w:rsidRPr="00320862">
              <w:rPr>
                <w:rFonts w:cs="Arial"/>
                <w:sz w:val="22"/>
              </w:rPr>
              <w:t>%</w:t>
            </w:r>
          </w:p>
        </w:tc>
      </w:tr>
      <w:tr w:rsidR="008C5693" w:rsidRPr="008C5E3A" w14:paraId="29A95363" w14:textId="77777777" w:rsidTr="008C5E3A">
        <w:tc>
          <w:tcPr>
            <w:tcW w:w="4927" w:type="dxa"/>
            <w:shd w:val="clear" w:color="auto" w:fill="auto"/>
          </w:tcPr>
          <w:p w14:paraId="29A95361" w14:textId="77777777" w:rsidR="008C5693" w:rsidRPr="00320862" w:rsidRDefault="008C5693" w:rsidP="008C5E3A">
            <w:pPr>
              <w:spacing w:before="0" w:after="0" w:line="240" w:lineRule="auto"/>
              <w:jc w:val="both"/>
              <w:rPr>
                <w:rFonts w:cs="Arial"/>
                <w:sz w:val="22"/>
              </w:rPr>
            </w:pPr>
            <w:r w:rsidRPr="00320862">
              <w:rPr>
                <w:rFonts w:cs="Arial"/>
                <w:sz w:val="22"/>
              </w:rPr>
              <w:t>Pricing</w:t>
            </w:r>
          </w:p>
        </w:tc>
        <w:tc>
          <w:tcPr>
            <w:tcW w:w="4927" w:type="dxa"/>
            <w:shd w:val="clear" w:color="auto" w:fill="auto"/>
          </w:tcPr>
          <w:p w14:paraId="29A95362" w14:textId="67AF81D4" w:rsidR="008C5693" w:rsidRPr="00320862" w:rsidRDefault="00FD2F39" w:rsidP="008C5E3A">
            <w:pPr>
              <w:spacing w:before="0" w:after="0" w:line="240" w:lineRule="auto"/>
              <w:jc w:val="both"/>
              <w:rPr>
                <w:rFonts w:cs="Arial"/>
                <w:sz w:val="22"/>
              </w:rPr>
            </w:pPr>
            <w:r>
              <w:rPr>
                <w:rFonts w:cs="Arial"/>
                <w:sz w:val="22"/>
              </w:rPr>
              <w:t>3</w:t>
            </w:r>
            <w:r w:rsidRPr="00320862">
              <w:rPr>
                <w:rFonts w:cs="Arial"/>
                <w:sz w:val="22"/>
              </w:rPr>
              <w:t>0</w:t>
            </w:r>
            <w:r w:rsidR="008C5693" w:rsidRPr="00320862">
              <w:rPr>
                <w:rFonts w:cs="Arial"/>
                <w:sz w:val="22"/>
              </w:rPr>
              <w:t>%</w:t>
            </w:r>
          </w:p>
        </w:tc>
      </w:tr>
    </w:tbl>
    <w:p w14:paraId="29A95364" w14:textId="77777777" w:rsidR="008C5693" w:rsidRDefault="008C5693" w:rsidP="008C5693">
      <w:pPr>
        <w:spacing w:before="0" w:after="0" w:line="240" w:lineRule="auto"/>
        <w:jc w:val="both"/>
        <w:rPr>
          <w:rFonts w:cs="Arial"/>
          <w:sz w:val="22"/>
        </w:rPr>
      </w:pPr>
    </w:p>
    <w:p w14:paraId="29A95365" w14:textId="77777777" w:rsidR="00374BF3" w:rsidRDefault="00374BF3" w:rsidP="00134F0E">
      <w:pPr>
        <w:spacing w:before="0" w:after="0" w:line="240" w:lineRule="auto"/>
        <w:jc w:val="both"/>
        <w:rPr>
          <w:rFonts w:cs="Arial"/>
          <w:sz w:val="22"/>
        </w:rPr>
      </w:pPr>
    </w:p>
    <w:p w14:paraId="29A95366" w14:textId="77777777" w:rsidR="00374BF3" w:rsidRPr="00485EF2" w:rsidRDefault="00374BF3" w:rsidP="00134F0E">
      <w:pPr>
        <w:spacing w:before="0" w:after="0" w:line="240" w:lineRule="auto"/>
        <w:jc w:val="both"/>
        <w:rPr>
          <w:rFonts w:cs="Arial"/>
          <w:sz w:val="22"/>
        </w:rPr>
      </w:pPr>
    </w:p>
    <w:p w14:paraId="29A95367" w14:textId="7E00CCFF" w:rsidR="00BD7842" w:rsidRPr="00485EF2" w:rsidRDefault="00BD7842" w:rsidP="006E39FC">
      <w:pPr>
        <w:numPr>
          <w:ilvl w:val="1"/>
          <w:numId w:val="19"/>
        </w:numPr>
        <w:spacing w:before="0" w:after="0" w:line="240" w:lineRule="auto"/>
        <w:jc w:val="both"/>
        <w:rPr>
          <w:rFonts w:cs="Arial"/>
          <w:sz w:val="22"/>
        </w:rPr>
      </w:pPr>
      <w:r w:rsidRPr="00485EF2">
        <w:rPr>
          <w:rFonts w:cs="Arial"/>
          <w:sz w:val="22"/>
        </w:rPr>
        <w:t xml:space="preserve">Evaluation of </w:t>
      </w:r>
      <w:r w:rsidR="003A392D" w:rsidRPr="00485EF2">
        <w:rPr>
          <w:rFonts w:cs="Arial"/>
          <w:sz w:val="22"/>
        </w:rPr>
        <w:t>Response</w:t>
      </w:r>
      <w:r w:rsidRPr="00485EF2">
        <w:rPr>
          <w:rFonts w:cs="Arial"/>
          <w:sz w:val="22"/>
        </w:rPr>
        <w:t xml:space="preserve">s will comprise </w:t>
      </w:r>
      <w:r w:rsidR="009D5F49" w:rsidRPr="00485EF2">
        <w:rPr>
          <w:rFonts w:cs="Arial"/>
          <w:sz w:val="22"/>
        </w:rPr>
        <w:t xml:space="preserve">of </w:t>
      </w:r>
      <w:r w:rsidRPr="00485EF2">
        <w:rPr>
          <w:rFonts w:cs="Arial"/>
          <w:sz w:val="22"/>
        </w:rPr>
        <w:t>the stages set out in the table below. More information on the specific evaluation criteria</w:t>
      </w:r>
      <w:r w:rsidR="003942A7" w:rsidRPr="00485EF2">
        <w:rPr>
          <w:rFonts w:cs="Arial"/>
          <w:sz w:val="22"/>
        </w:rPr>
        <w:t xml:space="preserve"> for specific sections of a Response</w:t>
      </w:r>
      <w:r w:rsidRPr="00485EF2">
        <w:rPr>
          <w:rFonts w:cs="Arial"/>
          <w:sz w:val="22"/>
        </w:rPr>
        <w:t xml:space="preserve"> </w:t>
      </w:r>
      <w:r w:rsidR="003942A7" w:rsidRPr="00485EF2">
        <w:rPr>
          <w:rFonts w:cs="Arial"/>
          <w:sz w:val="22"/>
        </w:rPr>
        <w:t xml:space="preserve">are </w:t>
      </w:r>
      <w:r w:rsidRPr="00485EF2">
        <w:rPr>
          <w:rFonts w:cs="Arial"/>
          <w:sz w:val="22"/>
        </w:rPr>
        <w:t xml:space="preserve">detailed in the relevant question as set out on </w:t>
      </w:r>
      <w:r w:rsidR="00D20417" w:rsidRPr="00485EF2">
        <w:rPr>
          <w:rFonts w:cs="Arial"/>
          <w:sz w:val="22"/>
        </w:rPr>
        <w:t>ProContract</w:t>
      </w:r>
      <w:r w:rsidR="009D5F49" w:rsidRPr="00485EF2">
        <w:rPr>
          <w:rFonts w:cs="Arial"/>
          <w:sz w:val="22"/>
        </w:rPr>
        <w:t xml:space="preserve"> and Section 4 of this </w:t>
      </w:r>
      <w:r w:rsidR="005E1707">
        <w:rPr>
          <w:rFonts w:cs="Arial"/>
          <w:sz w:val="22"/>
        </w:rPr>
        <w:t>ITT</w:t>
      </w:r>
      <w:r w:rsidR="009D5F49" w:rsidRPr="00485EF2">
        <w:rPr>
          <w:rFonts w:cs="Arial"/>
          <w:sz w:val="22"/>
        </w:rPr>
        <w:t>.</w:t>
      </w:r>
    </w:p>
    <w:p w14:paraId="29A95368" w14:textId="77777777" w:rsidR="00D648B1" w:rsidRDefault="00D648B1" w:rsidP="00134F0E">
      <w:pPr>
        <w:spacing w:before="0" w:after="0" w:line="240" w:lineRule="auto"/>
        <w:jc w:val="both"/>
        <w:rPr>
          <w:rFonts w:cs="Arial"/>
          <w:b/>
          <w:sz w:val="22"/>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561"/>
        <w:gridCol w:w="3118"/>
        <w:gridCol w:w="2827"/>
      </w:tblGrid>
      <w:tr w:rsidR="00BD7842" w:rsidRPr="00555E80" w14:paraId="29A9536D" w14:textId="77777777" w:rsidTr="0018649A">
        <w:tc>
          <w:tcPr>
            <w:tcW w:w="646" w:type="pct"/>
            <w:shd w:val="clear" w:color="auto" w:fill="C00000"/>
            <w:vAlign w:val="center"/>
          </w:tcPr>
          <w:p w14:paraId="29A95369" w14:textId="77777777" w:rsidR="00BD7842" w:rsidRPr="00555E80" w:rsidRDefault="00BD7842" w:rsidP="00134F0E">
            <w:pPr>
              <w:pStyle w:val="BodyTextIndent"/>
              <w:spacing w:before="0" w:after="0" w:line="240" w:lineRule="auto"/>
              <w:ind w:left="0"/>
              <w:jc w:val="both"/>
              <w:rPr>
                <w:rFonts w:cs="Arial"/>
                <w:b/>
                <w:sz w:val="22"/>
                <w:lang w:val="en-GB"/>
              </w:rPr>
            </w:pPr>
            <w:r w:rsidRPr="00555E80">
              <w:rPr>
                <w:rFonts w:cs="Arial"/>
                <w:b/>
                <w:sz w:val="22"/>
                <w:lang w:val="en-GB"/>
              </w:rPr>
              <w:t>Stage</w:t>
            </w:r>
          </w:p>
        </w:tc>
        <w:tc>
          <w:tcPr>
            <w:tcW w:w="1311" w:type="pct"/>
            <w:shd w:val="clear" w:color="auto" w:fill="C00000"/>
            <w:vAlign w:val="center"/>
          </w:tcPr>
          <w:p w14:paraId="29A9536A" w14:textId="77777777" w:rsidR="00BD7842" w:rsidRPr="00555E80" w:rsidRDefault="00BD7842" w:rsidP="00134F0E">
            <w:pPr>
              <w:pStyle w:val="BodyTextIndent"/>
              <w:spacing w:before="0" w:after="0" w:line="240" w:lineRule="auto"/>
              <w:ind w:left="0"/>
              <w:jc w:val="both"/>
              <w:rPr>
                <w:rFonts w:cs="Arial"/>
                <w:b/>
                <w:sz w:val="22"/>
                <w:lang w:val="en-GB"/>
              </w:rPr>
            </w:pPr>
            <w:r w:rsidRPr="00555E80">
              <w:rPr>
                <w:rFonts w:cs="Arial"/>
                <w:b/>
                <w:sz w:val="22"/>
                <w:lang w:val="en-GB"/>
              </w:rPr>
              <w:t>Section Reference</w:t>
            </w:r>
          </w:p>
        </w:tc>
        <w:tc>
          <w:tcPr>
            <w:tcW w:w="1596" w:type="pct"/>
            <w:shd w:val="clear" w:color="auto" w:fill="C00000"/>
            <w:vAlign w:val="center"/>
          </w:tcPr>
          <w:p w14:paraId="29A9536B" w14:textId="77777777" w:rsidR="00BD7842" w:rsidRPr="00555E80" w:rsidRDefault="00BD7842" w:rsidP="00134F0E">
            <w:pPr>
              <w:pStyle w:val="BodyTextIndent"/>
              <w:spacing w:before="0" w:after="0" w:line="240" w:lineRule="auto"/>
              <w:ind w:left="0"/>
              <w:jc w:val="both"/>
              <w:rPr>
                <w:rFonts w:cs="Arial"/>
                <w:b/>
                <w:sz w:val="22"/>
                <w:lang w:val="en-GB"/>
              </w:rPr>
            </w:pPr>
            <w:r w:rsidRPr="00555E80">
              <w:rPr>
                <w:rFonts w:cs="Arial"/>
                <w:b/>
                <w:sz w:val="22"/>
                <w:lang w:val="en-GB"/>
              </w:rPr>
              <w:t>Evaluation Criteria</w:t>
            </w:r>
          </w:p>
        </w:tc>
        <w:tc>
          <w:tcPr>
            <w:tcW w:w="1447" w:type="pct"/>
            <w:shd w:val="clear" w:color="auto" w:fill="C00000"/>
            <w:vAlign w:val="center"/>
          </w:tcPr>
          <w:p w14:paraId="29A9536C" w14:textId="77777777" w:rsidR="00BD7842" w:rsidRPr="00555E80" w:rsidRDefault="00BD7842" w:rsidP="0018649A">
            <w:pPr>
              <w:pStyle w:val="BodyTextIndent"/>
              <w:spacing w:before="0" w:after="0" w:line="240" w:lineRule="auto"/>
              <w:ind w:left="0"/>
              <w:rPr>
                <w:rFonts w:cs="Arial"/>
                <w:b/>
                <w:sz w:val="22"/>
                <w:lang w:val="en-GB"/>
              </w:rPr>
            </w:pPr>
            <w:r w:rsidRPr="00555E80">
              <w:rPr>
                <w:rFonts w:cs="Arial"/>
                <w:b/>
                <w:sz w:val="22"/>
                <w:lang w:val="en-GB"/>
              </w:rPr>
              <w:t>Question Scoring/ Weighting (%)</w:t>
            </w:r>
          </w:p>
        </w:tc>
      </w:tr>
      <w:tr w:rsidR="00BD7842" w:rsidRPr="00555E80" w14:paraId="29A95373" w14:textId="77777777" w:rsidTr="0018649A">
        <w:trPr>
          <w:trHeight w:val="679"/>
        </w:trPr>
        <w:tc>
          <w:tcPr>
            <w:tcW w:w="646" w:type="pct"/>
            <w:shd w:val="clear" w:color="auto" w:fill="auto"/>
          </w:tcPr>
          <w:p w14:paraId="29A9536E" w14:textId="77777777" w:rsidR="00BD7842" w:rsidRPr="00320862" w:rsidRDefault="00A86E98" w:rsidP="00134F0E">
            <w:pPr>
              <w:pStyle w:val="BodyTextIndent"/>
              <w:spacing w:before="0" w:after="0" w:line="240" w:lineRule="auto"/>
              <w:ind w:left="0"/>
              <w:jc w:val="both"/>
              <w:rPr>
                <w:rFonts w:cs="Arial"/>
                <w:sz w:val="22"/>
                <w:lang w:val="en-GB"/>
              </w:rPr>
            </w:pPr>
            <w:r w:rsidRPr="00320862">
              <w:rPr>
                <w:rFonts w:cs="Arial"/>
                <w:sz w:val="22"/>
                <w:lang w:val="en-GB"/>
              </w:rPr>
              <w:t>Stage 1</w:t>
            </w:r>
          </w:p>
        </w:tc>
        <w:tc>
          <w:tcPr>
            <w:tcW w:w="1311" w:type="pct"/>
            <w:shd w:val="clear" w:color="auto" w:fill="auto"/>
          </w:tcPr>
          <w:p w14:paraId="29A9536F" w14:textId="77777777" w:rsidR="00BD7842" w:rsidRPr="00320862" w:rsidRDefault="00BD7842" w:rsidP="00134F0E">
            <w:pPr>
              <w:pStyle w:val="BodyTextIndent"/>
              <w:spacing w:before="0" w:after="0" w:line="240" w:lineRule="auto"/>
              <w:ind w:left="0"/>
              <w:jc w:val="both"/>
              <w:rPr>
                <w:rFonts w:cs="Arial"/>
                <w:sz w:val="22"/>
                <w:lang w:val="en-GB"/>
              </w:rPr>
            </w:pPr>
            <w:r w:rsidRPr="00320862">
              <w:rPr>
                <w:rFonts w:cs="Arial"/>
                <w:sz w:val="22"/>
                <w:lang w:val="en-GB"/>
              </w:rPr>
              <w:t>Form of Tender</w:t>
            </w:r>
          </w:p>
        </w:tc>
        <w:tc>
          <w:tcPr>
            <w:tcW w:w="1596" w:type="pct"/>
            <w:shd w:val="clear" w:color="auto" w:fill="auto"/>
          </w:tcPr>
          <w:p w14:paraId="29A95370" w14:textId="77777777" w:rsidR="00BD7842" w:rsidRPr="00320862" w:rsidRDefault="00BD7842" w:rsidP="00134F0E">
            <w:pPr>
              <w:pStyle w:val="BodyTextIndent"/>
              <w:spacing w:before="0" w:after="0" w:line="240" w:lineRule="auto"/>
              <w:ind w:left="0"/>
              <w:jc w:val="both"/>
              <w:rPr>
                <w:rFonts w:cs="Arial"/>
                <w:sz w:val="22"/>
                <w:lang w:val="en-GB"/>
              </w:rPr>
            </w:pPr>
            <w:r w:rsidRPr="00320862">
              <w:rPr>
                <w:rFonts w:cs="Arial"/>
                <w:sz w:val="22"/>
                <w:lang w:val="en-GB"/>
              </w:rPr>
              <w:t xml:space="preserve">This stage is not scored but if you do not </w:t>
            </w:r>
            <w:r w:rsidR="003942A7" w:rsidRPr="00320862">
              <w:rPr>
                <w:rFonts w:cs="Arial"/>
                <w:sz w:val="22"/>
                <w:lang w:val="en-GB"/>
              </w:rPr>
              <w:t>upload a</w:t>
            </w:r>
            <w:r w:rsidRPr="00320862">
              <w:rPr>
                <w:rFonts w:cs="Arial"/>
                <w:sz w:val="22"/>
                <w:lang w:val="en-GB"/>
              </w:rPr>
              <w:t xml:space="preserve"> complete, signed and dated</w:t>
            </w:r>
            <w:r w:rsidR="003942A7" w:rsidRPr="00320862">
              <w:rPr>
                <w:rFonts w:cs="Arial"/>
                <w:sz w:val="22"/>
                <w:lang w:val="en-GB"/>
              </w:rPr>
              <w:t xml:space="preserve"> Form of Tender in accordance with the instructions in </w:t>
            </w:r>
            <w:r w:rsidR="00D20417" w:rsidRPr="00320862">
              <w:rPr>
                <w:rFonts w:cs="Arial"/>
                <w:sz w:val="22"/>
                <w:lang w:val="en-GB"/>
              </w:rPr>
              <w:t>ProContract</w:t>
            </w:r>
            <w:r w:rsidRPr="00320862">
              <w:rPr>
                <w:rFonts w:cs="Arial"/>
                <w:sz w:val="22"/>
                <w:lang w:val="en-GB"/>
              </w:rPr>
              <w:t xml:space="preserve">, your </w:t>
            </w:r>
            <w:r w:rsidR="003A392D" w:rsidRPr="00320862">
              <w:rPr>
                <w:rFonts w:cs="Arial"/>
                <w:sz w:val="22"/>
                <w:lang w:val="en-GB"/>
              </w:rPr>
              <w:t>Response</w:t>
            </w:r>
            <w:r w:rsidRPr="00320862">
              <w:rPr>
                <w:rFonts w:cs="Arial"/>
                <w:sz w:val="22"/>
                <w:lang w:val="en-GB"/>
              </w:rPr>
              <w:t xml:space="preserve"> will be rejected as non-compliant.</w:t>
            </w:r>
          </w:p>
          <w:p w14:paraId="29A95371" w14:textId="77777777" w:rsidR="00BD7842" w:rsidRPr="00320862" w:rsidRDefault="00BD7842" w:rsidP="00134F0E">
            <w:pPr>
              <w:pStyle w:val="BodyTextIndent"/>
              <w:spacing w:before="0" w:after="0" w:line="240" w:lineRule="auto"/>
              <w:ind w:left="0"/>
              <w:jc w:val="both"/>
              <w:rPr>
                <w:rFonts w:cs="Arial"/>
                <w:sz w:val="22"/>
                <w:lang w:val="en-GB"/>
              </w:rPr>
            </w:pPr>
          </w:p>
        </w:tc>
        <w:tc>
          <w:tcPr>
            <w:tcW w:w="1447" w:type="pct"/>
            <w:shd w:val="clear" w:color="auto" w:fill="auto"/>
          </w:tcPr>
          <w:p w14:paraId="29A95372" w14:textId="77777777" w:rsidR="00BD7842" w:rsidRPr="00320862" w:rsidRDefault="00BD7842" w:rsidP="00134F0E">
            <w:pPr>
              <w:pStyle w:val="BodyTextIndent"/>
              <w:spacing w:before="0" w:after="0" w:line="240" w:lineRule="auto"/>
              <w:ind w:left="0"/>
              <w:jc w:val="both"/>
              <w:rPr>
                <w:rFonts w:cs="Arial"/>
                <w:sz w:val="22"/>
                <w:lang w:val="en-GB"/>
              </w:rPr>
            </w:pPr>
            <w:r w:rsidRPr="00320862">
              <w:rPr>
                <w:rFonts w:cs="Arial"/>
                <w:sz w:val="22"/>
                <w:lang w:val="en-GB"/>
              </w:rPr>
              <w:t>Pass/Fail</w:t>
            </w:r>
          </w:p>
        </w:tc>
      </w:tr>
      <w:tr w:rsidR="00BD7842" w:rsidRPr="00555E80" w14:paraId="29A95384" w14:textId="77777777" w:rsidTr="0018649A">
        <w:tc>
          <w:tcPr>
            <w:tcW w:w="646" w:type="pct"/>
            <w:shd w:val="clear" w:color="auto" w:fill="auto"/>
          </w:tcPr>
          <w:p w14:paraId="29A95374" w14:textId="77777777" w:rsidR="00BD7842" w:rsidRPr="00320862" w:rsidRDefault="00BD7842" w:rsidP="00134F0E">
            <w:pPr>
              <w:pStyle w:val="BodyTextIndent"/>
              <w:spacing w:before="0" w:after="0" w:line="240" w:lineRule="auto"/>
              <w:ind w:left="0"/>
              <w:jc w:val="both"/>
              <w:rPr>
                <w:rFonts w:cs="Arial"/>
                <w:sz w:val="22"/>
                <w:lang w:val="en-GB"/>
              </w:rPr>
            </w:pPr>
            <w:r w:rsidRPr="00320862">
              <w:rPr>
                <w:rFonts w:cs="Arial"/>
                <w:sz w:val="22"/>
                <w:lang w:val="en-GB"/>
              </w:rPr>
              <w:t xml:space="preserve">Stage </w:t>
            </w:r>
            <w:r w:rsidR="00A86E98" w:rsidRPr="00320862">
              <w:rPr>
                <w:rFonts w:cs="Arial"/>
                <w:sz w:val="22"/>
                <w:lang w:val="en-GB"/>
              </w:rPr>
              <w:t>2</w:t>
            </w:r>
          </w:p>
          <w:p w14:paraId="29A95375" w14:textId="77777777" w:rsidR="00BD7842" w:rsidRPr="00320862" w:rsidRDefault="00BD7842" w:rsidP="00134F0E">
            <w:pPr>
              <w:pStyle w:val="BodyTextIndent"/>
              <w:spacing w:before="0" w:after="0" w:line="240" w:lineRule="auto"/>
              <w:ind w:left="0"/>
              <w:jc w:val="both"/>
              <w:rPr>
                <w:rFonts w:cs="Arial"/>
                <w:sz w:val="22"/>
                <w:lang w:val="en-GB"/>
              </w:rPr>
            </w:pPr>
          </w:p>
        </w:tc>
        <w:tc>
          <w:tcPr>
            <w:tcW w:w="1311" w:type="pct"/>
            <w:shd w:val="clear" w:color="auto" w:fill="auto"/>
          </w:tcPr>
          <w:p w14:paraId="29A95376" w14:textId="77777777" w:rsidR="00BD7842" w:rsidRPr="00320862" w:rsidRDefault="006838E0" w:rsidP="0018649A">
            <w:pPr>
              <w:pStyle w:val="BodyTextIndent"/>
              <w:spacing w:before="0" w:after="0" w:line="240" w:lineRule="auto"/>
              <w:ind w:left="0"/>
              <w:rPr>
                <w:rFonts w:cs="Arial"/>
                <w:sz w:val="22"/>
                <w:lang w:val="en-GB"/>
              </w:rPr>
            </w:pPr>
            <w:r w:rsidRPr="00320862">
              <w:rPr>
                <w:rFonts w:cs="Arial"/>
                <w:sz w:val="22"/>
                <w:lang w:val="en-GB"/>
              </w:rPr>
              <w:t xml:space="preserve">Tender: </w:t>
            </w:r>
            <w:r w:rsidR="00C46A7A" w:rsidRPr="00320862">
              <w:rPr>
                <w:rFonts w:cs="Arial"/>
                <w:sz w:val="22"/>
                <w:lang w:val="en-GB"/>
              </w:rPr>
              <w:t>Technical</w:t>
            </w:r>
            <w:r w:rsidR="00FA49A4" w:rsidRPr="00320862">
              <w:rPr>
                <w:rFonts w:cs="Arial"/>
                <w:sz w:val="22"/>
                <w:lang w:val="en-GB"/>
              </w:rPr>
              <w:t xml:space="preserve"> Requirements</w:t>
            </w:r>
          </w:p>
        </w:tc>
        <w:tc>
          <w:tcPr>
            <w:tcW w:w="1596" w:type="pct"/>
            <w:shd w:val="clear" w:color="auto" w:fill="auto"/>
          </w:tcPr>
          <w:p w14:paraId="29A95377" w14:textId="77777777" w:rsidR="00BD7842" w:rsidRPr="00320862" w:rsidRDefault="00BD7842" w:rsidP="00134F0E">
            <w:pPr>
              <w:pStyle w:val="BodyTextIndent"/>
              <w:spacing w:before="0" w:after="0" w:line="240" w:lineRule="auto"/>
              <w:ind w:left="0"/>
              <w:jc w:val="both"/>
              <w:rPr>
                <w:rFonts w:cs="Arial"/>
                <w:sz w:val="22"/>
                <w:lang w:val="en-GB"/>
              </w:rPr>
            </w:pPr>
            <w:r w:rsidRPr="00320862">
              <w:rPr>
                <w:rFonts w:cs="Arial"/>
                <w:sz w:val="22"/>
                <w:lang w:val="en-GB"/>
              </w:rPr>
              <w:t xml:space="preserve">This stage </w:t>
            </w:r>
            <w:r w:rsidR="00DF208C" w:rsidRPr="00320862">
              <w:rPr>
                <w:rFonts w:cs="Arial"/>
                <w:sz w:val="22"/>
                <w:lang w:val="en-GB"/>
              </w:rPr>
              <w:t>consists of an evaluation of Tenders in</w:t>
            </w:r>
            <w:r w:rsidRPr="00320862">
              <w:rPr>
                <w:rFonts w:cs="Arial"/>
                <w:sz w:val="22"/>
                <w:lang w:val="en-GB"/>
              </w:rPr>
              <w:t xml:space="preserve"> accordance with the criteria set out</w:t>
            </w:r>
            <w:r w:rsidR="00DF208C" w:rsidRPr="00320862">
              <w:rPr>
                <w:rFonts w:cs="Arial"/>
                <w:sz w:val="22"/>
                <w:lang w:val="en-GB"/>
              </w:rPr>
              <w:t xml:space="preserve"> for each question</w:t>
            </w:r>
            <w:r w:rsidR="003942A7" w:rsidRPr="00320862">
              <w:rPr>
                <w:rFonts w:cs="Arial"/>
                <w:sz w:val="22"/>
                <w:lang w:val="en-GB"/>
              </w:rPr>
              <w:t xml:space="preserve"> in the response form</w:t>
            </w:r>
            <w:r w:rsidRPr="00320862">
              <w:rPr>
                <w:rFonts w:cs="Arial"/>
                <w:sz w:val="22"/>
                <w:lang w:val="en-GB"/>
              </w:rPr>
              <w:t xml:space="preserve"> in </w:t>
            </w:r>
            <w:r w:rsidR="00D20417" w:rsidRPr="00320862">
              <w:rPr>
                <w:rFonts w:cs="Arial"/>
                <w:sz w:val="22"/>
                <w:lang w:val="en-GB"/>
              </w:rPr>
              <w:t>ProContract</w:t>
            </w:r>
            <w:r w:rsidR="00FA49A4" w:rsidRPr="00320862">
              <w:rPr>
                <w:rFonts w:cs="Arial"/>
                <w:sz w:val="22"/>
                <w:lang w:val="en-GB"/>
              </w:rPr>
              <w:t>.</w:t>
            </w:r>
          </w:p>
          <w:p w14:paraId="29A95378" w14:textId="77777777" w:rsidR="00BD7842" w:rsidRPr="00320862" w:rsidRDefault="00BD7842" w:rsidP="002613B8">
            <w:pPr>
              <w:pStyle w:val="BodyTextIndent"/>
              <w:spacing w:before="0" w:after="0" w:line="240" w:lineRule="auto"/>
              <w:ind w:left="0"/>
              <w:jc w:val="both"/>
              <w:rPr>
                <w:rFonts w:cs="Arial"/>
                <w:sz w:val="22"/>
                <w:lang w:val="en-GB"/>
              </w:rPr>
            </w:pPr>
          </w:p>
        </w:tc>
        <w:tc>
          <w:tcPr>
            <w:tcW w:w="1447" w:type="pct"/>
            <w:shd w:val="clear" w:color="auto" w:fill="auto"/>
          </w:tcPr>
          <w:p w14:paraId="29A95379" w14:textId="77777777" w:rsidR="00BD7842" w:rsidRPr="00320862" w:rsidRDefault="006F1D33" w:rsidP="001434DB">
            <w:pPr>
              <w:pStyle w:val="BodyTextIndent"/>
              <w:spacing w:before="0" w:after="0" w:line="240" w:lineRule="auto"/>
              <w:ind w:left="0"/>
              <w:rPr>
                <w:rFonts w:cs="Arial"/>
                <w:sz w:val="22"/>
                <w:lang w:val="en-GB"/>
              </w:rPr>
            </w:pPr>
            <w:r w:rsidRPr="00320862">
              <w:rPr>
                <w:rFonts w:cs="Arial"/>
                <w:sz w:val="22"/>
                <w:lang w:val="en-GB"/>
              </w:rPr>
              <w:t xml:space="preserve">Scored </w:t>
            </w:r>
          </w:p>
          <w:p w14:paraId="29A9537A" w14:textId="77777777" w:rsidR="002613B8" w:rsidRPr="00320862" w:rsidRDefault="002613B8" w:rsidP="001434DB">
            <w:pPr>
              <w:pStyle w:val="BodyTextIndent"/>
              <w:spacing w:before="0" w:after="0" w:line="240" w:lineRule="auto"/>
              <w:ind w:left="0"/>
              <w:rPr>
                <w:rFonts w:cs="Arial"/>
                <w:sz w:val="22"/>
                <w:lang w:val="en-GB"/>
              </w:rPr>
            </w:pPr>
          </w:p>
          <w:p w14:paraId="29A9537B" w14:textId="68714DF6" w:rsidR="002613B8" w:rsidRPr="00320862" w:rsidRDefault="002613B8" w:rsidP="001434DB">
            <w:pPr>
              <w:pStyle w:val="BodyTextIndent"/>
              <w:spacing w:before="0" w:after="0" w:line="240" w:lineRule="auto"/>
              <w:ind w:left="0"/>
              <w:rPr>
                <w:rFonts w:cs="Arial"/>
                <w:sz w:val="22"/>
                <w:lang w:val="en-GB"/>
              </w:rPr>
            </w:pPr>
            <w:r w:rsidRPr="00320862">
              <w:rPr>
                <w:rFonts w:cs="Arial"/>
                <w:sz w:val="22"/>
                <w:lang w:val="en-GB"/>
              </w:rPr>
              <w:t xml:space="preserve">Weighting </w:t>
            </w:r>
            <w:r w:rsidR="00FD2F39">
              <w:rPr>
                <w:rFonts w:cs="Arial"/>
                <w:sz w:val="22"/>
                <w:lang w:val="en-GB"/>
              </w:rPr>
              <w:t>7</w:t>
            </w:r>
            <w:r w:rsidR="00FD2F39" w:rsidRPr="00320862">
              <w:rPr>
                <w:rFonts w:cs="Arial"/>
                <w:sz w:val="22"/>
                <w:lang w:val="en-GB"/>
              </w:rPr>
              <w:t>0</w:t>
            </w:r>
            <w:r w:rsidR="00A86E98" w:rsidRPr="00320862">
              <w:rPr>
                <w:rFonts w:cs="Arial"/>
                <w:sz w:val="22"/>
                <w:lang w:val="en-GB"/>
              </w:rPr>
              <w:t>%</w:t>
            </w:r>
          </w:p>
          <w:p w14:paraId="29A9537C" w14:textId="77777777" w:rsidR="00B91F6D" w:rsidRPr="00320862" w:rsidRDefault="00B91F6D" w:rsidP="001434DB">
            <w:pPr>
              <w:pStyle w:val="BodyTextIndent"/>
              <w:spacing w:before="0" w:after="0" w:line="240" w:lineRule="auto"/>
              <w:ind w:left="0"/>
              <w:rPr>
                <w:rFonts w:cs="Arial"/>
                <w:sz w:val="22"/>
                <w:lang w:val="en-GB"/>
              </w:rPr>
            </w:pPr>
          </w:p>
          <w:p w14:paraId="29A9537D" w14:textId="7D5789BE" w:rsidR="00B91F6D" w:rsidRPr="00320862" w:rsidRDefault="002613B8" w:rsidP="001434DB">
            <w:pPr>
              <w:pStyle w:val="BodyTextIndent"/>
              <w:spacing w:before="0" w:after="0" w:line="240" w:lineRule="auto"/>
              <w:ind w:left="0"/>
              <w:rPr>
                <w:rFonts w:cs="Arial"/>
                <w:sz w:val="22"/>
                <w:lang w:val="en-GB"/>
              </w:rPr>
            </w:pPr>
            <w:r w:rsidRPr="00320862">
              <w:rPr>
                <w:rFonts w:cs="Arial"/>
                <w:sz w:val="22"/>
                <w:lang w:val="en-GB"/>
              </w:rPr>
              <w:t>A</w:t>
            </w:r>
            <w:r w:rsidR="00670767" w:rsidRPr="00320862">
              <w:rPr>
                <w:rFonts w:cs="Arial"/>
                <w:sz w:val="22"/>
                <w:lang w:val="en-GB"/>
              </w:rPr>
              <w:t xml:space="preserve">01 – </w:t>
            </w:r>
            <w:r w:rsidR="001434DB" w:rsidRPr="00320862">
              <w:rPr>
                <w:rFonts w:cs="Arial"/>
                <w:sz w:val="22"/>
                <w:lang w:val="en-GB"/>
              </w:rPr>
              <w:t>Understanding the Environment</w:t>
            </w:r>
            <w:r w:rsidR="00B91F6D" w:rsidRPr="00320862">
              <w:rPr>
                <w:rFonts w:cs="Arial"/>
                <w:sz w:val="22"/>
                <w:lang w:val="en-GB"/>
              </w:rPr>
              <w:t xml:space="preserve"> </w:t>
            </w:r>
            <w:r w:rsidR="000D067F">
              <w:rPr>
                <w:rFonts w:cs="Arial"/>
                <w:sz w:val="22"/>
                <w:lang w:val="en-GB"/>
              </w:rPr>
              <w:t>5</w:t>
            </w:r>
            <w:r w:rsidR="00670767" w:rsidRPr="00320862">
              <w:rPr>
                <w:rFonts w:cs="Arial"/>
                <w:sz w:val="22"/>
                <w:lang w:val="en-GB"/>
              </w:rPr>
              <w:t>%</w:t>
            </w:r>
          </w:p>
          <w:p w14:paraId="29A9537E" w14:textId="77777777" w:rsidR="00B91F6D" w:rsidRPr="00320862" w:rsidRDefault="00B91F6D" w:rsidP="001434DB">
            <w:pPr>
              <w:pStyle w:val="BodyTextIndent"/>
              <w:spacing w:before="0" w:after="0" w:line="240" w:lineRule="auto"/>
              <w:ind w:left="0"/>
              <w:rPr>
                <w:rFonts w:cs="Arial"/>
                <w:sz w:val="22"/>
                <w:lang w:val="en-GB"/>
              </w:rPr>
            </w:pPr>
          </w:p>
          <w:p w14:paraId="29A9537F" w14:textId="7574F856" w:rsidR="00B91F6D" w:rsidRPr="00320862" w:rsidRDefault="002613B8" w:rsidP="001434DB">
            <w:pPr>
              <w:pStyle w:val="BodyTextIndent"/>
              <w:spacing w:before="0" w:after="0" w:line="240" w:lineRule="auto"/>
              <w:ind w:left="0"/>
              <w:rPr>
                <w:rFonts w:cs="Arial"/>
                <w:sz w:val="22"/>
                <w:lang w:val="en-GB"/>
              </w:rPr>
            </w:pPr>
            <w:r w:rsidRPr="00320862">
              <w:rPr>
                <w:rFonts w:cs="Arial"/>
                <w:sz w:val="22"/>
                <w:lang w:val="en-GB"/>
              </w:rPr>
              <w:t>A</w:t>
            </w:r>
            <w:r w:rsidR="00670767" w:rsidRPr="00320862">
              <w:rPr>
                <w:rFonts w:cs="Arial"/>
                <w:sz w:val="22"/>
                <w:lang w:val="en-GB"/>
              </w:rPr>
              <w:t>02 – Project Plan 1</w:t>
            </w:r>
            <w:r w:rsidR="00FD2F39">
              <w:rPr>
                <w:rFonts w:cs="Arial"/>
                <w:sz w:val="22"/>
                <w:lang w:val="en-GB"/>
              </w:rPr>
              <w:t>5</w:t>
            </w:r>
            <w:r w:rsidR="00670767" w:rsidRPr="00320862">
              <w:rPr>
                <w:rFonts w:cs="Arial"/>
                <w:sz w:val="22"/>
                <w:lang w:val="en-GB"/>
              </w:rPr>
              <w:t>%</w:t>
            </w:r>
          </w:p>
          <w:p w14:paraId="29A95380" w14:textId="77777777" w:rsidR="002613B8" w:rsidRPr="00320862" w:rsidRDefault="002613B8" w:rsidP="001434DB">
            <w:pPr>
              <w:pStyle w:val="BodyTextIndent"/>
              <w:spacing w:before="0" w:after="0" w:line="240" w:lineRule="auto"/>
              <w:ind w:left="0"/>
              <w:rPr>
                <w:rFonts w:cs="Arial"/>
                <w:sz w:val="22"/>
                <w:lang w:val="en-GB"/>
              </w:rPr>
            </w:pPr>
          </w:p>
          <w:p w14:paraId="29A95381" w14:textId="5F9AA43C" w:rsidR="002613B8" w:rsidRPr="00320862" w:rsidRDefault="002613B8" w:rsidP="001434DB">
            <w:pPr>
              <w:pStyle w:val="BodyTextIndent"/>
              <w:spacing w:before="0" w:after="0" w:line="240" w:lineRule="auto"/>
              <w:ind w:left="0"/>
              <w:rPr>
                <w:rFonts w:cs="Arial"/>
                <w:sz w:val="22"/>
                <w:lang w:val="en-GB"/>
              </w:rPr>
            </w:pPr>
            <w:r w:rsidRPr="00320862">
              <w:rPr>
                <w:rFonts w:cs="Arial"/>
                <w:sz w:val="22"/>
                <w:lang w:val="en-GB"/>
              </w:rPr>
              <w:t>A03</w:t>
            </w:r>
            <w:r w:rsidR="0089517A" w:rsidRPr="00320862">
              <w:rPr>
                <w:rFonts w:cs="Arial"/>
                <w:sz w:val="22"/>
                <w:lang w:val="en-GB"/>
              </w:rPr>
              <w:t xml:space="preserve"> – Method</w:t>
            </w:r>
            <w:r w:rsidR="007C59CB" w:rsidRPr="00320862">
              <w:rPr>
                <w:rFonts w:cs="Arial"/>
                <w:sz w:val="22"/>
                <w:lang w:val="en-GB"/>
              </w:rPr>
              <w:t>ology</w:t>
            </w:r>
            <w:r w:rsidR="0089517A" w:rsidRPr="00320862">
              <w:rPr>
                <w:rFonts w:cs="Arial"/>
                <w:sz w:val="22"/>
                <w:lang w:val="en-GB"/>
              </w:rPr>
              <w:t xml:space="preserve"> </w:t>
            </w:r>
            <w:r w:rsidR="00115514" w:rsidRPr="00320862">
              <w:rPr>
                <w:rFonts w:cs="Arial"/>
                <w:sz w:val="22"/>
                <w:lang w:val="en-GB"/>
              </w:rPr>
              <w:t>3</w:t>
            </w:r>
            <w:r w:rsidR="000D067F">
              <w:rPr>
                <w:rFonts w:cs="Arial"/>
                <w:sz w:val="22"/>
                <w:lang w:val="en-GB"/>
              </w:rPr>
              <w:t>5</w:t>
            </w:r>
            <w:r w:rsidR="00670767" w:rsidRPr="00320862">
              <w:rPr>
                <w:rFonts w:cs="Arial"/>
                <w:sz w:val="22"/>
                <w:lang w:val="en-GB"/>
              </w:rPr>
              <w:t>%</w:t>
            </w:r>
          </w:p>
          <w:p w14:paraId="29A95382" w14:textId="77777777" w:rsidR="002613B8" w:rsidRPr="00320862" w:rsidRDefault="002613B8" w:rsidP="001434DB">
            <w:pPr>
              <w:pStyle w:val="BodyTextIndent"/>
              <w:spacing w:before="0" w:after="0" w:line="240" w:lineRule="auto"/>
              <w:ind w:left="0"/>
              <w:rPr>
                <w:rFonts w:cs="Arial"/>
                <w:sz w:val="22"/>
                <w:lang w:val="en-GB"/>
              </w:rPr>
            </w:pPr>
          </w:p>
          <w:p w14:paraId="29A95383" w14:textId="68738728" w:rsidR="00B91F6D" w:rsidRPr="00320862" w:rsidRDefault="002613B8" w:rsidP="00A86E98">
            <w:pPr>
              <w:pStyle w:val="BodyTextIndent"/>
              <w:spacing w:before="0" w:after="0" w:line="240" w:lineRule="auto"/>
              <w:ind w:left="0"/>
              <w:rPr>
                <w:rFonts w:cs="Arial"/>
                <w:color w:val="FF0000"/>
                <w:sz w:val="22"/>
                <w:lang w:val="en-GB"/>
              </w:rPr>
            </w:pPr>
            <w:r w:rsidRPr="00320862">
              <w:rPr>
                <w:rFonts w:cs="Arial"/>
                <w:sz w:val="22"/>
                <w:lang w:val="en-GB"/>
              </w:rPr>
              <w:t>A04</w:t>
            </w:r>
            <w:r w:rsidR="0089517A" w:rsidRPr="00320862">
              <w:rPr>
                <w:rFonts w:cs="Arial"/>
                <w:sz w:val="22"/>
                <w:lang w:val="en-GB"/>
              </w:rPr>
              <w:t xml:space="preserve"> – P</w:t>
            </w:r>
            <w:r w:rsidR="001434DB" w:rsidRPr="00320862">
              <w:rPr>
                <w:rFonts w:cs="Arial"/>
                <w:sz w:val="22"/>
                <w:lang w:val="en-GB"/>
              </w:rPr>
              <w:t>roject Management and Resources</w:t>
            </w:r>
            <w:r w:rsidR="0089517A" w:rsidRPr="00320862">
              <w:rPr>
                <w:rFonts w:cs="Arial"/>
                <w:sz w:val="22"/>
                <w:lang w:val="en-GB"/>
              </w:rPr>
              <w:t xml:space="preserve"> </w:t>
            </w:r>
            <w:r w:rsidR="001434DB" w:rsidRPr="00320862">
              <w:rPr>
                <w:rFonts w:cs="Arial"/>
                <w:sz w:val="22"/>
                <w:lang w:val="en-GB"/>
              </w:rPr>
              <w:t>1</w:t>
            </w:r>
            <w:r w:rsidR="00FD2F39">
              <w:rPr>
                <w:rFonts w:cs="Arial"/>
                <w:sz w:val="22"/>
                <w:lang w:val="en-GB"/>
              </w:rPr>
              <w:t>5</w:t>
            </w:r>
            <w:r w:rsidR="00670767" w:rsidRPr="00320862">
              <w:rPr>
                <w:rFonts w:cs="Arial"/>
                <w:sz w:val="22"/>
                <w:lang w:val="en-GB"/>
              </w:rPr>
              <w:t>%</w:t>
            </w:r>
          </w:p>
        </w:tc>
      </w:tr>
      <w:tr w:rsidR="00F955B3" w:rsidRPr="00555E80" w14:paraId="29A95395" w14:textId="77777777" w:rsidTr="0018649A">
        <w:tc>
          <w:tcPr>
            <w:tcW w:w="646" w:type="pct"/>
            <w:shd w:val="clear" w:color="auto" w:fill="auto"/>
          </w:tcPr>
          <w:p w14:paraId="29A9538E" w14:textId="15F01BE5" w:rsidR="00F955B3"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 xml:space="preserve">Stage </w:t>
            </w:r>
            <w:r w:rsidR="00073DA0" w:rsidRPr="00320862">
              <w:rPr>
                <w:rFonts w:cs="Arial"/>
                <w:sz w:val="22"/>
                <w:lang w:val="en-GB"/>
              </w:rPr>
              <w:t>3</w:t>
            </w:r>
          </w:p>
        </w:tc>
        <w:tc>
          <w:tcPr>
            <w:tcW w:w="1311" w:type="pct"/>
            <w:shd w:val="clear" w:color="auto" w:fill="auto"/>
          </w:tcPr>
          <w:p w14:paraId="29A9538F" w14:textId="77777777" w:rsidR="00F955B3"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Pricing Schedule</w:t>
            </w:r>
          </w:p>
        </w:tc>
        <w:tc>
          <w:tcPr>
            <w:tcW w:w="1596" w:type="pct"/>
            <w:shd w:val="clear" w:color="auto" w:fill="auto"/>
          </w:tcPr>
          <w:p w14:paraId="29A95390" w14:textId="77777777" w:rsidR="00F955B3"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 xml:space="preserve">Prices will be evaluated in accordance with criteria set </w:t>
            </w:r>
            <w:r w:rsidRPr="00320862">
              <w:rPr>
                <w:rFonts w:cs="Arial"/>
                <w:sz w:val="22"/>
                <w:lang w:val="en-GB"/>
              </w:rPr>
              <w:lastRenderedPageBreak/>
              <w:t>out in the Pricing Schedule in ProContract.</w:t>
            </w:r>
          </w:p>
          <w:p w14:paraId="29A95391" w14:textId="77777777" w:rsidR="00F955B3" w:rsidRPr="00320862" w:rsidRDefault="00F955B3" w:rsidP="00F955B3">
            <w:pPr>
              <w:pStyle w:val="BodyTextIndent"/>
              <w:spacing w:before="0" w:after="0" w:line="240" w:lineRule="auto"/>
              <w:ind w:left="0"/>
              <w:jc w:val="both"/>
              <w:rPr>
                <w:rFonts w:cs="Arial"/>
                <w:sz w:val="22"/>
                <w:lang w:val="en-GB"/>
              </w:rPr>
            </w:pPr>
          </w:p>
        </w:tc>
        <w:tc>
          <w:tcPr>
            <w:tcW w:w="1447" w:type="pct"/>
            <w:shd w:val="clear" w:color="auto" w:fill="auto"/>
          </w:tcPr>
          <w:p w14:paraId="29A95392" w14:textId="77777777" w:rsidR="00F955B3" w:rsidRPr="00320862" w:rsidRDefault="00F955B3" w:rsidP="00F955B3">
            <w:pPr>
              <w:pStyle w:val="BodyTextIndent"/>
              <w:spacing w:before="0" w:after="0" w:line="240" w:lineRule="auto"/>
              <w:ind w:left="0"/>
              <w:jc w:val="both"/>
              <w:rPr>
                <w:rFonts w:cs="Arial"/>
                <w:color w:val="000000"/>
                <w:sz w:val="22"/>
                <w:lang w:val="en-GB"/>
              </w:rPr>
            </w:pPr>
            <w:r w:rsidRPr="00320862">
              <w:rPr>
                <w:rFonts w:cs="Arial"/>
                <w:color w:val="000000"/>
                <w:sz w:val="22"/>
                <w:lang w:val="en-GB"/>
              </w:rPr>
              <w:lastRenderedPageBreak/>
              <w:t>Scored</w:t>
            </w:r>
          </w:p>
          <w:p w14:paraId="29A95393" w14:textId="77777777" w:rsidR="002613B8" w:rsidRPr="00320862" w:rsidRDefault="002613B8" w:rsidP="00F955B3">
            <w:pPr>
              <w:pStyle w:val="BodyTextIndent"/>
              <w:spacing w:before="0" w:after="0" w:line="240" w:lineRule="auto"/>
              <w:ind w:left="0"/>
              <w:jc w:val="both"/>
              <w:rPr>
                <w:rFonts w:cs="Arial"/>
                <w:color w:val="000000"/>
                <w:sz w:val="22"/>
                <w:lang w:val="en-GB"/>
              </w:rPr>
            </w:pPr>
          </w:p>
          <w:p w14:paraId="29A95394" w14:textId="79F9B1F2" w:rsidR="002613B8" w:rsidRPr="00320862" w:rsidRDefault="002613B8" w:rsidP="0089517A">
            <w:pPr>
              <w:pStyle w:val="BodyTextIndent"/>
              <w:spacing w:before="0" w:after="0" w:line="240" w:lineRule="auto"/>
              <w:ind w:left="0"/>
              <w:jc w:val="both"/>
              <w:rPr>
                <w:rFonts w:cs="Arial"/>
                <w:color w:val="000000"/>
                <w:sz w:val="22"/>
                <w:lang w:val="en-GB"/>
              </w:rPr>
            </w:pPr>
            <w:r w:rsidRPr="00320862">
              <w:rPr>
                <w:rFonts w:cs="Arial"/>
                <w:color w:val="000000"/>
                <w:sz w:val="22"/>
                <w:lang w:val="en-GB"/>
              </w:rPr>
              <w:t xml:space="preserve">Weighting </w:t>
            </w:r>
            <w:r w:rsidR="00FD2F39">
              <w:rPr>
                <w:rFonts w:cs="Arial"/>
                <w:color w:val="000000"/>
                <w:sz w:val="22"/>
                <w:lang w:val="en-GB"/>
              </w:rPr>
              <w:t>3</w:t>
            </w:r>
            <w:r w:rsidRPr="00320862">
              <w:rPr>
                <w:rFonts w:cs="Arial"/>
                <w:color w:val="000000"/>
                <w:sz w:val="22"/>
                <w:lang w:val="en-GB"/>
              </w:rPr>
              <w:t>0%</w:t>
            </w:r>
          </w:p>
        </w:tc>
      </w:tr>
      <w:tr w:rsidR="00F955B3" w:rsidRPr="00555E80" w14:paraId="29A953A3" w14:textId="77777777" w:rsidTr="0018649A">
        <w:tc>
          <w:tcPr>
            <w:tcW w:w="646" w:type="pct"/>
            <w:shd w:val="clear" w:color="auto" w:fill="auto"/>
          </w:tcPr>
          <w:p w14:paraId="29A95396" w14:textId="157EB2CA" w:rsidR="00F955B3" w:rsidRPr="00320862" w:rsidRDefault="00F955B3" w:rsidP="00F955B3">
            <w:pPr>
              <w:pStyle w:val="BodyTextIndent"/>
              <w:spacing w:before="0" w:after="0" w:line="240" w:lineRule="auto"/>
              <w:ind w:left="0"/>
              <w:jc w:val="both"/>
              <w:rPr>
                <w:rFonts w:cs="Arial"/>
                <w:color w:val="FF0000"/>
                <w:sz w:val="22"/>
                <w:lang w:val="en-GB"/>
              </w:rPr>
            </w:pPr>
            <w:r w:rsidRPr="00320862">
              <w:rPr>
                <w:rFonts w:cs="Arial"/>
                <w:sz w:val="22"/>
                <w:lang w:val="en-GB"/>
              </w:rPr>
              <w:lastRenderedPageBreak/>
              <w:t xml:space="preserve">Stage </w:t>
            </w:r>
            <w:r w:rsidR="00073DA0" w:rsidRPr="00320862">
              <w:rPr>
                <w:rFonts w:cs="Arial"/>
                <w:color w:val="000000"/>
                <w:sz w:val="22"/>
                <w:lang w:val="en-GB"/>
              </w:rPr>
              <w:t>4</w:t>
            </w:r>
          </w:p>
        </w:tc>
        <w:tc>
          <w:tcPr>
            <w:tcW w:w="1311" w:type="pct"/>
            <w:shd w:val="clear" w:color="auto" w:fill="auto"/>
          </w:tcPr>
          <w:p w14:paraId="29A95397" w14:textId="77777777" w:rsidR="00F955B3" w:rsidRPr="00320862" w:rsidRDefault="00F955B3" w:rsidP="00F955B3">
            <w:pPr>
              <w:pStyle w:val="BodyTextIndent"/>
              <w:spacing w:before="0" w:after="0" w:line="240" w:lineRule="auto"/>
              <w:ind w:left="0"/>
              <w:jc w:val="both"/>
              <w:rPr>
                <w:rFonts w:cs="Arial"/>
                <w:color w:val="FF0000"/>
                <w:sz w:val="22"/>
                <w:lang w:val="en-GB"/>
              </w:rPr>
            </w:pPr>
            <w:r w:rsidRPr="00320862">
              <w:rPr>
                <w:rFonts w:cs="Arial"/>
                <w:sz w:val="22"/>
                <w:lang w:val="en-GB"/>
              </w:rPr>
              <w:t xml:space="preserve">Award </w:t>
            </w:r>
            <w:r w:rsidR="000E10ED" w:rsidRPr="00320862">
              <w:rPr>
                <w:rFonts w:cs="Arial"/>
                <w:sz w:val="22"/>
                <w:lang w:val="en-GB"/>
              </w:rPr>
              <w:t>(Final Score)</w:t>
            </w:r>
          </w:p>
        </w:tc>
        <w:tc>
          <w:tcPr>
            <w:tcW w:w="3043" w:type="pct"/>
            <w:gridSpan w:val="2"/>
            <w:shd w:val="clear" w:color="auto" w:fill="auto"/>
          </w:tcPr>
          <w:p w14:paraId="29A95398" w14:textId="0D853CFE" w:rsidR="00F955B3"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 xml:space="preserve">A Response which passes stage 1 will be evaluated in accordance with stages 2 </w:t>
            </w:r>
            <w:r w:rsidR="004E0512" w:rsidRPr="00320862">
              <w:rPr>
                <w:rFonts w:cs="Arial"/>
                <w:sz w:val="22"/>
                <w:lang w:val="en-GB"/>
              </w:rPr>
              <w:t>and</w:t>
            </w:r>
            <w:r w:rsidRPr="00320862">
              <w:rPr>
                <w:rFonts w:cs="Arial"/>
                <w:sz w:val="22"/>
                <w:lang w:val="en-GB"/>
              </w:rPr>
              <w:t xml:space="preserve"> </w:t>
            </w:r>
            <w:r w:rsidR="004E0512" w:rsidRPr="00320862">
              <w:rPr>
                <w:rFonts w:cs="Arial"/>
                <w:sz w:val="22"/>
                <w:lang w:val="en-GB"/>
              </w:rPr>
              <w:t>3</w:t>
            </w:r>
          </w:p>
          <w:p w14:paraId="29A95399" w14:textId="77777777" w:rsidR="00F955B3" w:rsidRPr="00320862" w:rsidRDefault="00F955B3" w:rsidP="00F955B3">
            <w:pPr>
              <w:pStyle w:val="BodyTextIndent"/>
              <w:spacing w:before="0" w:after="0" w:line="240" w:lineRule="auto"/>
              <w:ind w:left="0"/>
              <w:jc w:val="both"/>
              <w:rPr>
                <w:rFonts w:cs="Arial"/>
                <w:sz w:val="22"/>
                <w:lang w:val="en-GB"/>
              </w:rPr>
            </w:pPr>
          </w:p>
          <w:p w14:paraId="29A9539A" w14:textId="77777777" w:rsidR="00F955B3"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 xml:space="preserve">The final score is calculated as follows:  </w:t>
            </w:r>
          </w:p>
          <w:p w14:paraId="29A9539B" w14:textId="125294B4" w:rsidR="00F955B3" w:rsidRPr="00320862" w:rsidRDefault="001D367C" w:rsidP="00F955B3">
            <w:pPr>
              <w:pStyle w:val="BodyTextIndent"/>
              <w:spacing w:before="0" w:after="0" w:line="240" w:lineRule="auto"/>
              <w:ind w:left="0"/>
              <w:jc w:val="both"/>
              <w:rPr>
                <w:rFonts w:cs="Arial"/>
                <w:sz w:val="22"/>
                <w:lang w:val="en-GB"/>
              </w:rPr>
            </w:pPr>
            <w:r>
              <w:rPr>
                <w:rFonts w:cs="Arial"/>
                <w:color w:val="000000"/>
                <w:sz w:val="22"/>
                <w:lang w:val="en-GB"/>
              </w:rPr>
              <w:t>7</w:t>
            </w:r>
            <w:r w:rsidR="00A86E98" w:rsidRPr="00320862">
              <w:rPr>
                <w:rFonts w:cs="Arial"/>
                <w:color w:val="000000"/>
                <w:sz w:val="22"/>
                <w:lang w:val="en-GB"/>
              </w:rPr>
              <w:t>0</w:t>
            </w:r>
            <w:r w:rsidR="00F955B3" w:rsidRPr="00320862">
              <w:rPr>
                <w:rFonts w:cs="Arial"/>
                <w:color w:val="000000"/>
                <w:sz w:val="22"/>
                <w:lang w:val="en-GB"/>
              </w:rPr>
              <w:t>%</w:t>
            </w:r>
            <w:r w:rsidR="00F955B3" w:rsidRPr="00320862">
              <w:rPr>
                <w:rFonts w:cs="Arial"/>
                <w:sz w:val="22"/>
                <w:lang w:val="en-GB"/>
              </w:rPr>
              <w:t xml:space="preserve"> is made up of the total of Stage 2</w:t>
            </w:r>
          </w:p>
          <w:p w14:paraId="29A9539D" w14:textId="21A44D0C" w:rsidR="00F955B3" w:rsidRPr="00320862" w:rsidRDefault="001D367C" w:rsidP="00F955B3">
            <w:pPr>
              <w:pStyle w:val="BodyTextIndent"/>
              <w:spacing w:before="0" w:after="0" w:line="240" w:lineRule="auto"/>
              <w:ind w:left="0"/>
              <w:jc w:val="both"/>
              <w:rPr>
                <w:rFonts w:cs="Arial"/>
                <w:color w:val="000000"/>
                <w:sz w:val="22"/>
                <w:lang w:val="en-GB"/>
              </w:rPr>
            </w:pPr>
            <w:r>
              <w:rPr>
                <w:rFonts w:cs="Arial"/>
                <w:color w:val="000000"/>
                <w:sz w:val="22"/>
                <w:lang w:val="en-GB"/>
              </w:rPr>
              <w:t>3</w:t>
            </w:r>
            <w:r w:rsidR="00334101" w:rsidRPr="00320862">
              <w:rPr>
                <w:rFonts w:cs="Arial"/>
                <w:color w:val="000000"/>
                <w:sz w:val="22"/>
                <w:lang w:val="en-GB"/>
              </w:rPr>
              <w:t>0</w:t>
            </w:r>
            <w:r w:rsidR="00A86E98" w:rsidRPr="00320862">
              <w:rPr>
                <w:rFonts w:cs="Arial"/>
                <w:color w:val="000000"/>
                <w:sz w:val="22"/>
                <w:lang w:val="en-GB"/>
              </w:rPr>
              <w:t xml:space="preserve">% is made up from Stage </w:t>
            </w:r>
            <w:r w:rsidR="00073DA0" w:rsidRPr="00320862">
              <w:rPr>
                <w:rFonts w:cs="Arial"/>
                <w:color w:val="000000"/>
                <w:sz w:val="22"/>
                <w:lang w:val="en-GB"/>
              </w:rPr>
              <w:t>3</w:t>
            </w:r>
          </w:p>
          <w:p w14:paraId="29A9539E" w14:textId="77777777" w:rsidR="00F955B3"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 xml:space="preserve">  </w:t>
            </w:r>
          </w:p>
          <w:p w14:paraId="29A953A1" w14:textId="540769A3" w:rsidR="00633801" w:rsidRPr="00320862" w:rsidRDefault="00F955B3" w:rsidP="00F955B3">
            <w:pPr>
              <w:pStyle w:val="BodyTextIndent"/>
              <w:spacing w:before="0" w:after="0" w:line="240" w:lineRule="auto"/>
              <w:ind w:left="0"/>
              <w:jc w:val="both"/>
              <w:rPr>
                <w:rFonts w:cs="Arial"/>
                <w:sz w:val="22"/>
                <w:lang w:val="en-GB"/>
              </w:rPr>
            </w:pPr>
            <w:r w:rsidRPr="00320862">
              <w:rPr>
                <w:rFonts w:cs="Arial"/>
                <w:sz w:val="22"/>
                <w:lang w:val="en-GB"/>
              </w:rPr>
              <w:t>The most economically advantageous tender will be the Response with the highest final score.</w:t>
            </w:r>
          </w:p>
          <w:p w14:paraId="29A953A2" w14:textId="77777777" w:rsidR="00F955B3" w:rsidRPr="00320862" w:rsidRDefault="00F955B3" w:rsidP="00F955B3">
            <w:pPr>
              <w:pStyle w:val="BodyTextIndent"/>
              <w:spacing w:before="0" w:after="0" w:line="240" w:lineRule="auto"/>
              <w:ind w:left="0"/>
              <w:jc w:val="both"/>
              <w:rPr>
                <w:rFonts w:cs="Arial"/>
                <w:color w:val="FF0000"/>
                <w:sz w:val="22"/>
                <w:lang w:val="en-GB"/>
              </w:rPr>
            </w:pPr>
          </w:p>
        </w:tc>
      </w:tr>
    </w:tbl>
    <w:p w14:paraId="29A953A4" w14:textId="77777777" w:rsidR="00BD7842" w:rsidRDefault="00BD7842" w:rsidP="00134F0E">
      <w:pPr>
        <w:spacing w:before="0" w:after="0" w:line="240" w:lineRule="auto"/>
        <w:jc w:val="both"/>
        <w:rPr>
          <w:rFonts w:cs="Arial"/>
          <w:b/>
          <w:sz w:val="22"/>
        </w:rPr>
      </w:pPr>
    </w:p>
    <w:p w14:paraId="29A953A5" w14:textId="77777777" w:rsidR="00485EF2" w:rsidRDefault="00A86E98" w:rsidP="00134F0E">
      <w:pPr>
        <w:spacing w:before="0" w:after="0" w:line="240" w:lineRule="auto"/>
        <w:jc w:val="both"/>
        <w:rPr>
          <w:rFonts w:cs="Arial"/>
          <w:b/>
          <w:sz w:val="22"/>
        </w:rPr>
      </w:pPr>
      <w:r>
        <w:rPr>
          <w:rFonts w:cs="Arial"/>
          <w:b/>
          <w:sz w:val="22"/>
        </w:rPr>
        <w:t>PART 1:  NOT USED</w:t>
      </w:r>
    </w:p>
    <w:p w14:paraId="29A953A6" w14:textId="77777777" w:rsidR="00485EF2" w:rsidRDefault="00485EF2" w:rsidP="00134F0E">
      <w:pPr>
        <w:spacing w:before="0" w:after="0" w:line="240" w:lineRule="auto"/>
        <w:jc w:val="both"/>
        <w:rPr>
          <w:rFonts w:cs="Arial"/>
          <w:b/>
          <w:sz w:val="22"/>
        </w:rPr>
      </w:pPr>
    </w:p>
    <w:p w14:paraId="29A953A7" w14:textId="77777777" w:rsidR="0044104C" w:rsidRDefault="0044104C" w:rsidP="00134F0E">
      <w:pPr>
        <w:tabs>
          <w:tab w:val="left" w:pos="851"/>
        </w:tabs>
        <w:spacing w:before="0" w:after="0" w:line="240" w:lineRule="auto"/>
        <w:jc w:val="both"/>
        <w:rPr>
          <w:rFonts w:cs="Arial"/>
          <w:sz w:val="22"/>
        </w:rPr>
      </w:pPr>
    </w:p>
    <w:p w14:paraId="29A953A8" w14:textId="77777777" w:rsidR="003E5C07" w:rsidRPr="003E5C07" w:rsidRDefault="003E5C07" w:rsidP="00134F0E">
      <w:pPr>
        <w:spacing w:before="0" w:after="0" w:line="240" w:lineRule="auto"/>
        <w:jc w:val="both"/>
        <w:rPr>
          <w:rFonts w:cs="Arial"/>
          <w:b/>
          <w:sz w:val="22"/>
        </w:rPr>
      </w:pPr>
      <w:r w:rsidRPr="003E5C07">
        <w:rPr>
          <w:rFonts w:cs="Arial"/>
          <w:b/>
          <w:sz w:val="22"/>
        </w:rPr>
        <w:t xml:space="preserve">PART </w:t>
      </w:r>
      <w:r w:rsidR="00D648B1">
        <w:rPr>
          <w:rFonts w:cs="Arial"/>
          <w:b/>
          <w:sz w:val="22"/>
        </w:rPr>
        <w:t>2</w:t>
      </w:r>
      <w:r w:rsidRPr="003E5C07">
        <w:rPr>
          <w:rFonts w:cs="Arial"/>
          <w:b/>
          <w:sz w:val="22"/>
        </w:rPr>
        <w:t>: TENDER EVALUATION</w:t>
      </w:r>
      <w:r w:rsidR="00D648B1">
        <w:rPr>
          <w:rFonts w:cs="Arial"/>
          <w:b/>
          <w:sz w:val="22"/>
        </w:rPr>
        <w:t>: AWARD STAGE</w:t>
      </w:r>
      <w:r w:rsidRPr="003E5C07">
        <w:rPr>
          <w:rFonts w:cs="Arial"/>
          <w:b/>
          <w:sz w:val="22"/>
        </w:rPr>
        <w:t xml:space="preserve"> </w:t>
      </w:r>
    </w:p>
    <w:p w14:paraId="29A953A9" w14:textId="77777777" w:rsidR="003E5C07" w:rsidRPr="003E5C07" w:rsidRDefault="003E5C07" w:rsidP="00134F0E">
      <w:pPr>
        <w:spacing w:before="0" w:after="0" w:line="240" w:lineRule="auto"/>
        <w:ind w:left="360"/>
        <w:jc w:val="both"/>
        <w:rPr>
          <w:rFonts w:cs="Arial"/>
          <w:b/>
          <w:sz w:val="22"/>
        </w:rPr>
      </w:pPr>
    </w:p>
    <w:p w14:paraId="29A953AA" w14:textId="77777777" w:rsidR="003E5C07" w:rsidRPr="003E5C07" w:rsidRDefault="00A86E98" w:rsidP="00134F0E">
      <w:pPr>
        <w:tabs>
          <w:tab w:val="left" w:pos="851"/>
        </w:tabs>
        <w:spacing w:before="0" w:after="0" w:line="240" w:lineRule="auto"/>
        <w:ind w:left="851" w:hanging="851"/>
        <w:jc w:val="both"/>
        <w:rPr>
          <w:rFonts w:cs="Arial"/>
          <w:sz w:val="22"/>
        </w:rPr>
      </w:pPr>
      <w:r>
        <w:rPr>
          <w:rFonts w:cs="Arial"/>
          <w:sz w:val="22"/>
        </w:rPr>
        <w:t>1</w:t>
      </w:r>
      <w:r w:rsidR="003E5C07" w:rsidRPr="003E5C07">
        <w:rPr>
          <w:rFonts w:cs="Arial"/>
          <w:sz w:val="22"/>
        </w:rPr>
        <w:t>.1</w:t>
      </w:r>
      <w:r w:rsidR="003E5C07" w:rsidRPr="003E5C07">
        <w:rPr>
          <w:rFonts w:cs="Arial"/>
          <w:sz w:val="22"/>
        </w:rPr>
        <w:tab/>
        <w:t xml:space="preserve">Tenders will be evaluated </w:t>
      </w:r>
      <w:r w:rsidR="007E7206">
        <w:rPr>
          <w:rFonts w:cs="Arial"/>
          <w:sz w:val="22"/>
        </w:rPr>
        <w:t>on quality and</w:t>
      </w:r>
      <w:r w:rsidR="003E5C07" w:rsidRPr="003E5C07">
        <w:rPr>
          <w:rFonts w:cs="Arial"/>
          <w:sz w:val="22"/>
        </w:rPr>
        <w:t xml:space="preserve"> price using the evaluation criteria </w:t>
      </w:r>
      <w:r w:rsidR="007E7206">
        <w:rPr>
          <w:rFonts w:cs="Arial"/>
          <w:sz w:val="22"/>
        </w:rPr>
        <w:t xml:space="preserve">set out in </w:t>
      </w:r>
      <w:r w:rsidR="00D20417">
        <w:rPr>
          <w:rFonts w:cs="Arial"/>
          <w:sz w:val="22"/>
        </w:rPr>
        <w:t>ProContract</w:t>
      </w:r>
      <w:r w:rsidR="007E7206" w:rsidRPr="003E5C07">
        <w:rPr>
          <w:rFonts w:cs="Arial"/>
          <w:sz w:val="22"/>
        </w:rPr>
        <w:t xml:space="preserve"> </w:t>
      </w:r>
      <w:r w:rsidR="003E5C07" w:rsidRPr="003E5C07">
        <w:rPr>
          <w:rFonts w:cs="Arial"/>
          <w:sz w:val="22"/>
        </w:rPr>
        <w:t xml:space="preserve">to determine which Tender is the most economically advantageous. The Authority will award the Contract to the Tenderer which submits the most economically advantageous </w:t>
      </w:r>
      <w:r w:rsidR="00376602">
        <w:rPr>
          <w:rFonts w:cs="Arial"/>
          <w:sz w:val="22"/>
        </w:rPr>
        <w:t>t</w:t>
      </w:r>
      <w:r w:rsidR="003E5C07" w:rsidRPr="003E5C07">
        <w:rPr>
          <w:rFonts w:cs="Arial"/>
          <w:sz w:val="22"/>
        </w:rPr>
        <w:t>ender</w:t>
      </w:r>
      <w:r w:rsidR="007E7206">
        <w:rPr>
          <w:rFonts w:cs="Arial"/>
          <w:sz w:val="22"/>
        </w:rPr>
        <w:t xml:space="preserve"> which will be the highest scoring Response </w:t>
      </w:r>
      <w:r w:rsidR="001F4DB9">
        <w:rPr>
          <w:rFonts w:cs="Arial"/>
          <w:sz w:val="22"/>
        </w:rPr>
        <w:t xml:space="preserve">after the weightings in paragraph </w:t>
      </w:r>
      <w:r>
        <w:rPr>
          <w:rFonts w:cs="Arial"/>
          <w:sz w:val="22"/>
        </w:rPr>
        <w:t>1.4</w:t>
      </w:r>
      <w:r w:rsidR="001F4DB9">
        <w:rPr>
          <w:rFonts w:cs="Arial"/>
          <w:sz w:val="22"/>
        </w:rPr>
        <w:t xml:space="preserve"> are applied</w:t>
      </w:r>
      <w:r w:rsidR="003E5C07" w:rsidRPr="003E5C07">
        <w:rPr>
          <w:rFonts w:cs="Arial"/>
          <w:sz w:val="22"/>
        </w:rPr>
        <w:t xml:space="preserve">.  </w:t>
      </w:r>
    </w:p>
    <w:p w14:paraId="29A953AB" w14:textId="77777777" w:rsidR="003E5C07" w:rsidRPr="003E5C07" w:rsidRDefault="003E5C07" w:rsidP="00134F0E">
      <w:pPr>
        <w:tabs>
          <w:tab w:val="left" w:pos="851"/>
        </w:tabs>
        <w:spacing w:before="0" w:after="0" w:line="240" w:lineRule="auto"/>
        <w:ind w:left="851" w:hanging="851"/>
        <w:jc w:val="both"/>
        <w:rPr>
          <w:rFonts w:cs="Arial"/>
          <w:sz w:val="22"/>
        </w:rPr>
      </w:pPr>
    </w:p>
    <w:p w14:paraId="29A953AC" w14:textId="6531EE75" w:rsidR="003E5C07" w:rsidRPr="003E5C07" w:rsidRDefault="00A86E98" w:rsidP="00134F0E">
      <w:pPr>
        <w:tabs>
          <w:tab w:val="left" w:pos="851"/>
        </w:tabs>
        <w:spacing w:before="0" w:after="0" w:line="240" w:lineRule="auto"/>
        <w:ind w:left="851" w:hanging="851"/>
        <w:jc w:val="both"/>
        <w:rPr>
          <w:rFonts w:cs="Arial"/>
          <w:sz w:val="22"/>
        </w:rPr>
      </w:pPr>
      <w:r>
        <w:rPr>
          <w:rFonts w:cs="Arial"/>
          <w:sz w:val="22"/>
        </w:rPr>
        <w:t>1</w:t>
      </w:r>
      <w:r w:rsidR="003E5C07" w:rsidRPr="003E5C07">
        <w:rPr>
          <w:rFonts w:cs="Arial"/>
          <w:sz w:val="22"/>
        </w:rPr>
        <w:t>.2</w:t>
      </w:r>
      <w:r w:rsidR="003E5C07" w:rsidRPr="003E5C07">
        <w:rPr>
          <w:rFonts w:cs="Arial"/>
          <w:sz w:val="22"/>
        </w:rPr>
        <w:tab/>
        <w:t xml:space="preserve">Each question will be scored </w:t>
      </w:r>
      <w:r w:rsidR="0018649A" w:rsidRPr="003E5C07">
        <w:rPr>
          <w:rFonts w:cs="Arial"/>
          <w:sz w:val="22"/>
        </w:rPr>
        <w:t>separately</w:t>
      </w:r>
      <w:r w:rsidR="003E5C07" w:rsidRPr="003E5C07">
        <w:rPr>
          <w:rFonts w:cs="Arial"/>
          <w:sz w:val="22"/>
        </w:rPr>
        <w:t xml:space="preserve"> and no reference will be made between the questions.  </w:t>
      </w:r>
    </w:p>
    <w:p w14:paraId="29A953AD" w14:textId="77777777" w:rsidR="003E5C07" w:rsidRPr="003E5C07" w:rsidRDefault="003E5C07" w:rsidP="00134F0E">
      <w:pPr>
        <w:tabs>
          <w:tab w:val="left" w:pos="851"/>
        </w:tabs>
        <w:spacing w:before="0" w:after="0" w:line="240" w:lineRule="auto"/>
        <w:ind w:left="851" w:hanging="851"/>
        <w:jc w:val="both"/>
        <w:rPr>
          <w:rFonts w:cs="Arial"/>
          <w:sz w:val="22"/>
        </w:rPr>
      </w:pPr>
    </w:p>
    <w:p w14:paraId="29A953AE" w14:textId="77777777" w:rsidR="003E5C07" w:rsidRPr="003E5C07" w:rsidRDefault="00A86E98" w:rsidP="00134F0E">
      <w:pPr>
        <w:tabs>
          <w:tab w:val="left" w:pos="851"/>
        </w:tabs>
        <w:spacing w:before="0" w:after="0" w:line="240" w:lineRule="auto"/>
        <w:ind w:left="851" w:hanging="851"/>
        <w:jc w:val="both"/>
        <w:rPr>
          <w:rFonts w:cs="Arial"/>
          <w:sz w:val="22"/>
        </w:rPr>
      </w:pPr>
      <w:r>
        <w:rPr>
          <w:rFonts w:cs="Arial"/>
          <w:sz w:val="22"/>
        </w:rPr>
        <w:t>1</w:t>
      </w:r>
      <w:r w:rsidR="003E5C07" w:rsidRPr="003E5C07">
        <w:rPr>
          <w:rFonts w:cs="Arial"/>
          <w:sz w:val="22"/>
        </w:rPr>
        <w:t>.3</w:t>
      </w:r>
      <w:r w:rsidR="003E5C07" w:rsidRPr="003E5C07">
        <w:rPr>
          <w:rFonts w:cs="Arial"/>
          <w:sz w:val="22"/>
        </w:rPr>
        <w:tab/>
        <w:t xml:space="preserve">To ensure that the relative importance of both sets of criteria is correctly reflected in the overall score, a weighting system will be applied to the evaluation:  </w:t>
      </w:r>
    </w:p>
    <w:p w14:paraId="29A953AF" w14:textId="77777777" w:rsidR="003E5C07" w:rsidRPr="003E5C07" w:rsidRDefault="003E5C07" w:rsidP="00134F0E">
      <w:pPr>
        <w:pStyle w:val="ListParagraph"/>
        <w:tabs>
          <w:tab w:val="left" w:pos="851"/>
        </w:tabs>
        <w:spacing w:before="0" w:after="0" w:line="240" w:lineRule="auto"/>
        <w:ind w:left="851" w:hanging="851"/>
        <w:jc w:val="both"/>
        <w:rPr>
          <w:rFonts w:cs="Arial"/>
          <w:sz w:val="22"/>
        </w:rPr>
      </w:pPr>
    </w:p>
    <w:p w14:paraId="29A953B0" w14:textId="43719564" w:rsidR="003E5C07" w:rsidRPr="001D367C" w:rsidRDefault="001F4DB9" w:rsidP="00D50890">
      <w:pPr>
        <w:pStyle w:val="ListParagraph"/>
        <w:numPr>
          <w:ilvl w:val="0"/>
          <w:numId w:val="16"/>
        </w:numPr>
        <w:tabs>
          <w:tab w:val="left" w:pos="1418"/>
        </w:tabs>
        <w:spacing w:before="0" w:after="0" w:line="240" w:lineRule="auto"/>
        <w:ind w:left="1418" w:hanging="567"/>
        <w:jc w:val="both"/>
        <w:rPr>
          <w:rFonts w:cs="Arial"/>
          <w:sz w:val="22"/>
        </w:rPr>
      </w:pPr>
      <w:r w:rsidRPr="001D367C">
        <w:rPr>
          <w:rFonts w:cs="Arial"/>
          <w:sz w:val="22"/>
          <w:lang w:val="en-GB"/>
        </w:rPr>
        <w:t xml:space="preserve">the total </w:t>
      </w:r>
      <w:r w:rsidR="00D76F63" w:rsidRPr="001D367C">
        <w:rPr>
          <w:rFonts w:cs="Arial"/>
          <w:sz w:val="22"/>
          <w:lang w:val="en-GB"/>
        </w:rPr>
        <w:t>technical</w:t>
      </w:r>
      <w:r w:rsidRPr="001D367C">
        <w:rPr>
          <w:rFonts w:cs="Arial"/>
          <w:sz w:val="22"/>
          <w:lang w:val="en-GB"/>
        </w:rPr>
        <w:t xml:space="preserve"> scores</w:t>
      </w:r>
      <w:r w:rsidR="00A86E98" w:rsidRPr="001D367C">
        <w:rPr>
          <w:rFonts w:cs="Arial"/>
          <w:sz w:val="22"/>
          <w:lang w:val="en-GB"/>
        </w:rPr>
        <w:t xml:space="preserve"> </w:t>
      </w:r>
      <w:r w:rsidRPr="001D367C">
        <w:rPr>
          <w:rFonts w:cs="Arial"/>
          <w:sz w:val="22"/>
          <w:lang w:val="en-GB"/>
        </w:rPr>
        <w:t>awarded</w:t>
      </w:r>
      <w:r w:rsidR="00FD1EF8" w:rsidRPr="001D367C">
        <w:rPr>
          <w:rFonts w:cs="Arial"/>
          <w:sz w:val="22"/>
          <w:lang w:val="en-GB"/>
        </w:rPr>
        <w:t xml:space="preserve"> </w:t>
      </w:r>
      <w:r w:rsidR="003E5C07" w:rsidRPr="001D367C">
        <w:rPr>
          <w:rFonts w:cs="Arial"/>
          <w:sz w:val="22"/>
        </w:rPr>
        <w:t>will form</w:t>
      </w:r>
      <w:r w:rsidR="00EE0920" w:rsidRPr="001D367C">
        <w:rPr>
          <w:rFonts w:cs="Arial"/>
          <w:sz w:val="22"/>
          <w:lang w:val="en-GB"/>
        </w:rPr>
        <w:t xml:space="preserve"> </w:t>
      </w:r>
      <w:r w:rsidR="001D367C" w:rsidRPr="001D367C">
        <w:rPr>
          <w:rFonts w:cs="Arial"/>
          <w:color w:val="000000" w:themeColor="text1"/>
          <w:sz w:val="22"/>
          <w:lang w:val="en-GB"/>
        </w:rPr>
        <w:t>7</w:t>
      </w:r>
      <w:r w:rsidR="00F74D29" w:rsidRPr="001D367C">
        <w:rPr>
          <w:rFonts w:cs="Arial"/>
          <w:color w:val="000000" w:themeColor="text1"/>
          <w:sz w:val="22"/>
          <w:lang w:val="en-GB"/>
        </w:rPr>
        <w:t>0</w:t>
      </w:r>
      <w:r w:rsidR="003E5C07" w:rsidRPr="001D367C">
        <w:rPr>
          <w:rFonts w:cs="Arial"/>
          <w:color w:val="000000" w:themeColor="text1"/>
          <w:sz w:val="22"/>
        </w:rPr>
        <w:t>%</w:t>
      </w:r>
      <w:r w:rsidR="003E5C07" w:rsidRPr="001D367C">
        <w:rPr>
          <w:rFonts w:cs="Arial"/>
          <w:sz w:val="22"/>
        </w:rPr>
        <w:t xml:space="preserve"> of the final score;</w:t>
      </w:r>
    </w:p>
    <w:p w14:paraId="29A953B1" w14:textId="1278E365" w:rsidR="003E5C07" w:rsidRPr="001D367C" w:rsidRDefault="001F4DB9" w:rsidP="00D50890">
      <w:pPr>
        <w:pStyle w:val="ListParagraph"/>
        <w:numPr>
          <w:ilvl w:val="0"/>
          <w:numId w:val="16"/>
        </w:numPr>
        <w:tabs>
          <w:tab w:val="left" w:pos="1418"/>
        </w:tabs>
        <w:spacing w:before="0" w:after="0" w:line="240" w:lineRule="auto"/>
        <w:ind w:left="1418" w:hanging="567"/>
        <w:jc w:val="both"/>
        <w:rPr>
          <w:rFonts w:cs="Arial"/>
          <w:sz w:val="22"/>
        </w:rPr>
      </w:pPr>
      <w:r w:rsidRPr="001D367C">
        <w:rPr>
          <w:rFonts w:cs="Arial"/>
          <w:sz w:val="22"/>
          <w:lang w:val="en-GB"/>
        </w:rPr>
        <w:t>The score awarded for price</w:t>
      </w:r>
      <w:r w:rsidR="003E5C07" w:rsidRPr="001D367C">
        <w:rPr>
          <w:rFonts w:cs="Arial"/>
          <w:sz w:val="22"/>
        </w:rPr>
        <w:t xml:space="preserve"> will form </w:t>
      </w:r>
      <w:r w:rsidR="001D367C" w:rsidRPr="001D367C">
        <w:rPr>
          <w:rFonts w:cs="Arial"/>
          <w:color w:val="000000" w:themeColor="text1"/>
          <w:sz w:val="22"/>
          <w:lang w:val="en-GB"/>
        </w:rPr>
        <w:t>3</w:t>
      </w:r>
      <w:r w:rsidR="00EE0920" w:rsidRPr="001D367C">
        <w:rPr>
          <w:rFonts w:cs="Arial"/>
          <w:color w:val="000000" w:themeColor="text1"/>
          <w:sz w:val="22"/>
          <w:lang w:val="en-GB"/>
        </w:rPr>
        <w:t>0</w:t>
      </w:r>
      <w:r w:rsidR="003E5C07" w:rsidRPr="001D367C">
        <w:rPr>
          <w:rFonts w:cs="Arial"/>
          <w:color w:val="000000" w:themeColor="text1"/>
          <w:sz w:val="22"/>
        </w:rPr>
        <w:t>%</w:t>
      </w:r>
      <w:r w:rsidR="003E5C07" w:rsidRPr="001D367C">
        <w:rPr>
          <w:rFonts w:cs="Arial"/>
          <w:sz w:val="22"/>
        </w:rPr>
        <w:t xml:space="preserve"> of the final score.</w:t>
      </w:r>
    </w:p>
    <w:p w14:paraId="29A953B2" w14:textId="77777777" w:rsidR="003E5C07" w:rsidRPr="003E5C07" w:rsidRDefault="003E5C07" w:rsidP="00134F0E">
      <w:pPr>
        <w:tabs>
          <w:tab w:val="left" w:pos="851"/>
        </w:tabs>
        <w:spacing w:before="0" w:after="0" w:line="240" w:lineRule="auto"/>
        <w:ind w:left="851" w:hanging="851"/>
        <w:jc w:val="both"/>
        <w:rPr>
          <w:rFonts w:cs="Arial"/>
          <w:sz w:val="22"/>
        </w:rPr>
      </w:pPr>
    </w:p>
    <w:p w14:paraId="29A953B3" w14:textId="77777777" w:rsidR="003E5C07" w:rsidRPr="003E5C07" w:rsidRDefault="00A86E98" w:rsidP="00134F0E">
      <w:pPr>
        <w:tabs>
          <w:tab w:val="left" w:pos="851"/>
        </w:tabs>
        <w:spacing w:before="0" w:after="0" w:line="240" w:lineRule="auto"/>
        <w:ind w:left="851" w:hanging="851"/>
        <w:jc w:val="both"/>
        <w:rPr>
          <w:rFonts w:cs="Arial"/>
          <w:sz w:val="22"/>
        </w:rPr>
      </w:pPr>
      <w:r>
        <w:rPr>
          <w:rFonts w:cs="Arial"/>
          <w:sz w:val="22"/>
        </w:rPr>
        <w:t>1</w:t>
      </w:r>
      <w:r w:rsidR="003E5C07" w:rsidRPr="003E5C07">
        <w:rPr>
          <w:rFonts w:cs="Arial"/>
          <w:sz w:val="22"/>
        </w:rPr>
        <w:t>.4</w:t>
      </w:r>
      <w:r w:rsidR="003E5C07" w:rsidRPr="003E5C07">
        <w:rPr>
          <w:rFonts w:cs="Arial"/>
          <w:sz w:val="22"/>
        </w:rPr>
        <w:tab/>
        <w:t>Each scoring question is given a weighting to indicate the relative importance of that question in the overall evaluation. Weightings</w:t>
      </w:r>
      <w:r w:rsidR="001F4DB9">
        <w:rPr>
          <w:rFonts w:cs="Arial"/>
          <w:sz w:val="22"/>
        </w:rPr>
        <w:t xml:space="preserve"> for quality scores</w:t>
      </w:r>
      <w:r w:rsidR="003E5C07" w:rsidRPr="003E5C07">
        <w:rPr>
          <w:rFonts w:cs="Arial"/>
          <w:sz w:val="22"/>
        </w:rPr>
        <w:t xml:space="preserve"> are provided with the evaluation criteria</w:t>
      </w:r>
      <w:r w:rsidR="001F4DB9">
        <w:rPr>
          <w:rFonts w:cs="Arial"/>
          <w:sz w:val="22"/>
        </w:rPr>
        <w:t xml:space="preserve"> and </w:t>
      </w:r>
      <w:r w:rsidR="0073404A">
        <w:rPr>
          <w:rFonts w:cs="Arial"/>
          <w:sz w:val="22"/>
        </w:rPr>
        <w:t xml:space="preserve">are detailed on </w:t>
      </w:r>
      <w:r w:rsidR="00D20417">
        <w:rPr>
          <w:rFonts w:cs="Arial"/>
          <w:sz w:val="22"/>
        </w:rPr>
        <w:t>ProContract</w:t>
      </w:r>
      <w:r w:rsidR="003E5C07" w:rsidRPr="003E5C07">
        <w:rPr>
          <w:rFonts w:cs="Arial"/>
          <w:sz w:val="22"/>
        </w:rPr>
        <w:t xml:space="preserve"> for each question in </w:t>
      </w:r>
      <w:r w:rsidR="001F4DB9">
        <w:rPr>
          <w:rFonts w:cs="Arial"/>
          <w:sz w:val="22"/>
        </w:rPr>
        <w:t>the response form</w:t>
      </w:r>
      <w:r w:rsidR="003E5C07" w:rsidRPr="003E5C07">
        <w:rPr>
          <w:rFonts w:cs="Arial"/>
          <w:sz w:val="22"/>
        </w:rPr>
        <w:t>.</w:t>
      </w:r>
      <w:r w:rsidR="001F4DB9">
        <w:rPr>
          <w:rFonts w:cs="Arial"/>
          <w:sz w:val="22"/>
        </w:rPr>
        <w:t xml:space="preserve"> The evaluation criteria for</w:t>
      </w:r>
      <w:r w:rsidR="003E5C07" w:rsidRPr="003E5C07">
        <w:rPr>
          <w:rFonts w:cs="Arial"/>
          <w:sz w:val="22"/>
        </w:rPr>
        <w:t xml:space="preserve"> </w:t>
      </w:r>
      <w:r w:rsidR="001F4DB9">
        <w:rPr>
          <w:rFonts w:cs="Arial"/>
          <w:sz w:val="22"/>
        </w:rPr>
        <w:t xml:space="preserve">price are set out in the Pricing Schedule. </w:t>
      </w:r>
    </w:p>
    <w:p w14:paraId="29A953B4" w14:textId="77777777" w:rsidR="003E5C07" w:rsidRPr="003E5C07" w:rsidRDefault="003E5C07" w:rsidP="00134F0E">
      <w:pPr>
        <w:tabs>
          <w:tab w:val="left" w:pos="851"/>
        </w:tabs>
        <w:spacing w:before="0" w:after="0" w:line="240" w:lineRule="auto"/>
        <w:ind w:left="851" w:hanging="851"/>
        <w:jc w:val="both"/>
        <w:rPr>
          <w:rFonts w:cs="Arial"/>
          <w:sz w:val="22"/>
        </w:rPr>
      </w:pPr>
    </w:p>
    <w:p w14:paraId="29A953B5" w14:textId="77777777" w:rsidR="003E5C07" w:rsidRDefault="00A86E98" w:rsidP="00134F0E">
      <w:pPr>
        <w:tabs>
          <w:tab w:val="left" w:pos="851"/>
        </w:tabs>
        <w:spacing w:before="0" w:after="0" w:line="240" w:lineRule="auto"/>
        <w:ind w:left="851" w:hanging="851"/>
        <w:jc w:val="both"/>
        <w:rPr>
          <w:rFonts w:cs="Arial"/>
          <w:sz w:val="22"/>
        </w:rPr>
      </w:pPr>
      <w:r>
        <w:rPr>
          <w:rFonts w:cs="Arial"/>
          <w:sz w:val="22"/>
        </w:rPr>
        <w:t>1</w:t>
      </w:r>
      <w:r w:rsidR="003E5C07" w:rsidRPr="003E5C07">
        <w:rPr>
          <w:rFonts w:cs="Arial"/>
          <w:sz w:val="22"/>
        </w:rPr>
        <w:t>.5</w:t>
      </w:r>
      <w:r w:rsidR="003E5C07" w:rsidRPr="003E5C07">
        <w:rPr>
          <w:rFonts w:cs="Arial"/>
          <w:sz w:val="22"/>
        </w:rPr>
        <w:tab/>
      </w:r>
      <w:r w:rsidR="001F4DB9">
        <w:rPr>
          <w:rFonts w:cs="Arial"/>
          <w:sz w:val="22"/>
        </w:rPr>
        <w:t xml:space="preserve">Evaluation of Responses will be undertaken by a panel appointed by the Authority. </w:t>
      </w:r>
      <w:r w:rsidR="00744E0C" w:rsidRPr="00415CA9">
        <w:rPr>
          <w:rFonts w:cs="Arial"/>
          <w:sz w:val="22"/>
        </w:rPr>
        <w:t xml:space="preserve">Each panel member will first undertake an independent evaluation of the </w:t>
      </w:r>
      <w:r w:rsidR="003A392D">
        <w:rPr>
          <w:rFonts w:cs="Arial"/>
          <w:sz w:val="22"/>
        </w:rPr>
        <w:t>Response</w:t>
      </w:r>
      <w:r w:rsidR="00744E0C" w:rsidRPr="00415CA9">
        <w:rPr>
          <w:rFonts w:cs="Arial"/>
          <w:sz w:val="22"/>
        </w:rPr>
        <w:t>s</w:t>
      </w:r>
      <w:r w:rsidR="001F4DB9">
        <w:rPr>
          <w:rFonts w:cs="Arial"/>
          <w:sz w:val="22"/>
        </w:rPr>
        <w:t xml:space="preserve"> applying the relevant evaluation criteria for each question</w:t>
      </w:r>
      <w:r w:rsidR="00744E0C" w:rsidRPr="00415CA9">
        <w:rPr>
          <w:rFonts w:cs="Arial"/>
          <w:sz w:val="22"/>
        </w:rPr>
        <w:t>. Then, a moderation meeting will be held at which the evaluation panel will reach a consensus on the marking of each question.</w:t>
      </w:r>
    </w:p>
    <w:p w14:paraId="29A953B6" w14:textId="77777777" w:rsidR="000F0D2B" w:rsidRDefault="000F0D2B" w:rsidP="00134F0E">
      <w:pPr>
        <w:tabs>
          <w:tab w:val="left" w:pos="851"/>
        </w:tabs>
        <w:spacing w:before="0" w:after="0" w:line="240" w:lineRule="auto"/>
        <w:ind w:left="851" w:hanging="851"/>
        <w:jc w:val="both"/>
        <w:rPr>
          <w:rFonts w:cs="Arial"/>
          <w:sz w:val="22"/>
        </w:rPr>
      </w:pPr>
    </w:p>
    <w:p w14:paraId="29A953B7" w14:textId="77777777" w:rsidR="000F0D2B" w:rsidRPr="003E5C07" w:rsidRDefault="00A86E98" w:rsidP="00134F0E">
      <w:pPr>
        <w:tabs>
          <w:tab w:val="left" w:pos="851"/>
        </w:tabs>
        <w:spacing w:before="0" w:after="0" w:line="240" w:lineRule="auto"/>
        <w:ind w:left="851" w:hanging="851"/>
        <w:jc w:val="both"/>
        <w:rPr>
          <w:rFonts w:cs="Arial"/>
          <w:sz w:val="22"/>
        </w:rPr>
      </w:pPr>
      <w:r>
        <w:rPr>
          <w:rFonts w:cs="Arial"/>
          <w:sz w:val="22"/>
        </w:rPr>
        <w:t>1</w:t>
      </w:r>
      <w:r w:rsidR="000F0D2B">
        <w:rPr>
          <w:rFonts w:cs="Arial"/>
          <w:sz w:val="22"/>
        </w:rPr>
        <w:t>.6</w:t>
      </w:r>
      <w:r w:rsidR="000F0D2B">
        <w:rPr>
          <w:rFonts w:cs="Arial"/>
          <w:sz w:val="22"/>
        </w:rPr>
        <w:tab/>
        <w:t>Tenderers that score a mark of two (2) or below against any of the evaluation criteria will be eliminated from participation in this procurement exercise.</w:t>
      </w:r>
    </w:p>
    <w:p w14:paraId="29A953B8" w14:textId="77777777" w:rsidR="003E5C07" w:rsidRDefault="003E5C07" w:rsidP="00134F0E">
      <w:pPr>
        <w:tabs>
          <w:tab w:val="left" w:pos="851"/>
        </w:tabs>
        <w:spacing w:before="0" w:after="0" w:line="240" w:lineRule="auto"/>
        <w:ind w:left="851" w:hanging="851"/>
        <w:jc w:val="both"/>
        <w:rPr>
          <w:rFonts w:cs="Arial"/>
          <w:sz w:val="22"/>
        </w:rPr>
      </w:pPr>
    </w:p>
    <w:p w14:paraId="29A953B9" w14:textId="77777777" w:rsidR="00802D05" w:rsidRDefault="00802D05" w:rsidP="00134F0E">
      <w:pPr>
        <w:tabs>
          <w:tab w:val="left" w:pos="851"/>
        </w:tabs>
        <w:spacing w:before="0" w:after="0" w:line="240" w:lineRule="auto"/>
        <w:ind w:left="851" w:hanging="851"/>
        <w:jc w:val="both"/>
        <w:rPr>
          <w:rFonts w:cs="Arial"/>
          <w:sz w:val="22"/>
        </w:rPr>
      </w:pPr>
    </w:p>
    <w:p w14:paraId="29A953BA" w14:textId="77777777" w:rsidR="00802D05" w:rsidRDefault="00802D05" w:rsidP="00134F0E">
      <w:pPr>
        <w:tabs>
          <w:tab w:val="left" w:pos="851"/>
        </w:tabs>
        <w:spacing w:before="0" w:after="0" w:line="240" w:lineRule="auto"/>
        <w:ind w:left="851" w:hanging="851"/>
        <w:jc w:val="both"/>
        <w:rPr>
          <w:rFonts w:cs="Arial"/>
          <w:sz w:val="22"/>
        </w:rPr>
      </w:pPr>
    </w:p>
    <w:p w14:paraId="29A953BB" w14:textId="77777777" w:rsidR="00802D05" w:rsidRDefault="00802D05" w:rsidP="00134F0E">
      <w:pPr>
        <w:tabs>
          <w:tab w:val="left" w:pos="851"/>
        </w:tabs>
        <w:spacing w:before="0" w:after="0" w:line="240" w:lineRule="auto"/>
        <w:ind w:left="851" w:hanging="851"/>
        <w:jc w:val="both"/>
        <w:rPr>
          <w:rFonts w:cs="Arial"/>
          <w:sz w:val="22"/>
        </w:rPr>
      </w:pPr>
    </w:p>
    <w:p w14:paraId="29A953BC" w14:textId="77777777" w:rsidR="00802D05" w:rsidRDefault="00802D05" w:rsidP="00134F0E">
      <w:pPr>
        <w:tabs>
          <w:tab w:val="left" w:pos="851"/>
        </w:tabs>
        <w:spacing w:before="0" w:after="0" w:line="240" w:lineRule="auto"/>
        <w:ind w:left="851" w:hanging="851"/>
        <w:jc w:val="both"/>
        <w:rPr>
          <w:rFonts w:cs="Arial"/>
          <w:sz w:val="22"/>
        </w:rPr>
      </w:pPr>
    </w:p>
    <w:p w14:paraId="29A953C1" w14:textId="132A72D5" w:rsidR="00E407FB" w:rsidRDefault="00E407FB">
      <w:pPr>
        <w:spacing w:before="0" w:after="0" w:line="240" w:lineRule="auto"/>
        <w:rPr>
          <w:rFonts w:cs="Arial"/>
          <w:sz w:val="22"/>
        </w:rPr>
      </w:pPr>
    </w:p>
    <w:p w14:paraId="29A953C2" w14:textId="77777777" w:rsidR="005A783C" w:rsidRDefault="005A783C" w:rsidP="00134F0E">
      <w:pPr>
        <w:tabs>
          <w:tab w:val="left" w:pos="851"/>
        </w:tabs>
        <w:spacing w:before="0" w:after="0" w:line="240" w:lineRule="auto"/>
        <w:ind w:left="851" w:hanging="851"/>
        <w:jc w:val="both"/>
        <w:rPr>
          <w:rFonts w:cs="Arial"/>
          <w:sz w:val="22"/>
        </w:rPr>
      </w:pPr>
    </w:p>
    <w:p w14:paraId="29A953C3" w14:textId="77777777" w:rsidR="0007610E" w:rsidRPr="00E175F5" w:rsidRDefault="0007610E" w:rsidP="00134F0E">
      <w:pPr>
        <w:keepNext/>
        <w:spacing w:before="0" w:after="0" w:line="240" w:lineRule="auto"/>
        <w:jc w:val="both"/>
        <w:rPr>
          <w:rFonts w:cs="Arial"/>
          <w:sz w:val="22"/>
        </w:rPr>
      </w:pPr>
      <w:r>
        <w:rPr>
          <w:rFonts w:cs="Arial"/>
          <w:b/>
          <w:sz w:val="22"/>
        </w:rPr>
        <w:lastRenderedPageBreak/>
        <w:t>SECTION 3</w:t>
      </w:r>
      <w:r w:rsidRPr="00E175F5">
        <w:rPr>
          <w:rFonts w:cs="Arial"/>
          <w:b/>
          <w:sz w:val="22"/>
        </w:rPr>
        <w:t>: SPECIFICATION OF REQUIREMENTS</w:t>
      </w:r>
    </w:p>
    <w:p w14:paraId="29A953C4" w14:textId="77777777" w:rsidR="0007610E" w:rsidRPr="00E175F5" w:rsidRDefault="0007610E" w:rsidP="00134F0E">
      <w:pPr>
        <w:keepNext/>
        <w:spacing w:before="0" w:after="0" w:line="240" w:lineRule="auto"/>
        <w:jc w:val="both"/>
        <w:rPr>
          <w:rFonts w:cs="Arial"/>
          <w:sz w:val="22"/>
        </w:rPr>
      </w:pPr>
    </w:p>
    <w:p w14:paraId="29A953C5" w14:textId="77777777" w:rsidR="0007610E" w:rsidRPr="00E175F5" w:rsidRDefault="0007610E" w:rsidP="00134F0E">
      <w:pPr>
        <w:keepNext/>
        <w:spacing w:before="0" w:after="0" w:line="240" w:lineRule="auto"/>
        <w:jc w:val="both"/>
        <w:rPr>
          <w:rFonts w:cs="Arial"/>
          <w:sz w:val="22"/>
        </w:rPr>
      </w:pPr>
    </w:p>
    <w:p w14:paraId="29A953C6" w14:textId="77777777" w:rsidR="005A783C" w:rsidRPr="009E0DB3" w:rsidRDefault="005A783C" w:rsidP="005A783C">
      <w:pPr>
        <w:spacing w:before="0" w:after="200"/>
        <w:jc w:val="both"/>
        <w:rPr>
          <w:rFonts w:cs="Arial"/>
          <w:b/>
          <w:sz w:val="22"/>
        </w:rPr>
      </w:pPr>
      <w:r>
        <w:rPr>
          <w:rFonts w:cs="Arial"/>
          <w:b/>
          <w:sz w:val="22"/>
        </w:rPr>
        <w:t>1</w:t>
      </w:r>
      <w:r w:rsidRPr="009E0DB3">
        <w:rPr>
          <w:rFonts w:cs="Arial"/>
          <w:b/>
          <w:sz w:val="22"/>
        </w:rPr>
        <w:t xml:space="preserve">.  </w:t>
      </w:r>
      <w:r w:rsidRPr="009E0DB3">
        <w:rPr>
          <w:rFonts w:cs="Arial"/>
          <w:b/>
          <w:sz w:val="22"/>
        </w:rPr>
        <w:tab/>
        <w:t>About the Department for International Trade – the Authority</w:t>
      </w:r>
    </w:p>
    <w:p w14:paraId="29A953C7" w14:textId="77FC7A38" w:rsidR="005A783C" w:rsidRPr="009E0DB3" w:rsidRDefault="005A783C" w:rsidP="005A783C">
      <w:pPr>
        <w:spacing w:before="0" w:after="200"/>
        <w:ind w:left="720" w:hanging="720"/>
        <w:jc w:val="both"/>
        <w:rPr>
          <w:rFonts w:cs="Arial"/>
          <w:sz w:val="22"/>
        </w:rPr>
      </w:pPr>
      <w:r w:rsidRPr="009E0DB3">
        <w:rPr>
          <w:rFonts w:cs="Arial"/>
          <w:sz w:val="22"/>
        </w:rPr>
        <w:t>1.1</w:t>
      </w:r>
      <w:r w:rsidRPr="009E0DB3">
        <w:rPr>
          <w:rFonts w:cs="Arial"/>
          <w:sz w:val="22"/>
        </w:rPr>
        <w:tab/>
        <w:t xml:space="preserve">The Department for International Trade (DIT), the Authority, was created in July 2016 and is responsible for promoting British trade across the world and ensuring the UK takes advantage of the huge opportunities open to </w:t>
      </w:r>
      <w:r w:rsidR="00813C02">
        <w:rPr>
          <w:rFonts w:cs="Arial"/>
          <w:sz w:val="22"/>
        </w:rPr>
        <w:t>it</w:t>
      </w:r>
      <w:r w:rsidRPr="009E0DB3">
        <w:rPr>
          <w:rFonts w:cs="Arial"/>
          <w:sz w:val="22"/>
        </w:rPr>
        <w:t>.</w:t>
      </w:r>
    </w:p>
    <w:p w14:paraId="29A953C8" w14:textId="0FF6F7A9" w:rsidR="005A783C" w:rsidRPr="009E0DB3" w:rsidRDefault="005A783C" w:rsidP="005A783C">
      <w:pPr>
        <w:spacing w:before="0" w:after="200"/>
        <w:ind w:left="720" w:hanging="720"/>
        <w:jc w:val="both"/>
        <w:rPr>
          <w:rFonts w:cs="Arial"/>
          <w:sz w:val="22"/>
        </w:rPr>
      </w:pPr>
      <w:r w:rsidRPr="009E0DB3">
        <w:rPr>
          <w:rFonts w:cs="Arial"/>
          <w:sz w:val="22"/>
        </w:rPr>
        <w:t>1.2</w:t>
      </w:r>
      <w:r w:rsidRPr="009E0DB3">
        <w:rPr>
          <w:rFonts w:cs="Arial"/>
          <w:sz w:val="22"/>
        </w:rPr>
        <w:tab/>
        <w:t xml:space="preserve">DIT’s responsibilities include those of the former UK Trade &amp; Investment in helping UK based companies succeed in the global economy. The Department also helps overseas companies bring their </w:t>
      </w:r>
      <w:r w:rsidR="00320862" w:rsidRPr="009E0DB3">
        <w:rPr>
          <w:rFonts w:cs="Arial"/>
          <w:sz w:val="22"/>
        </w:rPr>
        <w:t>high-quality</w:t>
      </w:r>
      <w:r w:rsidRPr="009E0DB3">
        <w:rPr>
          <w:rFonts w:cs="Arial"/>
          <w:sz w:val="22"/>
        </w:rPr>
        <w:t xml:space="preserve"> investment to the UK’s dynamic economy which is acknowledged as Europe’s best place from which to succeed in global business.</w:t>
      </w:r>
    </w:p>
    <w:p w14:paraId="29A953CB" w14:textId="0C012CE0" w:rsidR="00FC7574" w:rsidRDefault="00320862" w:rsidP="00E7066A">
      <w:pPr>
        <w:spacing w:before="0" w:after="200"/>
        <w:ind w:left="720" w:hanging="720"/>
        <w:jc w:val="both"/>
        <w:rPr>
          <w:rFonts w:cs="Arial"/>
          <w:sz w:val="22"/>
        </w:rPr>
      </w:pPr>
      <w:r w:rsidRPr="009E0DB3">
        <w:rPr>
          <w:rFonts w:cs="Arial"/>
          <w:sz w:val="22"/>
        </w:rPr>
        <w:t xml:space="preserve">1.3 </w:t>
      </w:r>
      <w:r w:rsidRPr="009E0DB3">
        <w:rPr>
          <w:rFonts w:cs="Arial"/>
          <w:sz w:val="22"/>
        </w:rPr>
        <w:tab/>
      </w:r>
      <w:r w:rsidR="005A783C" w:rsidRPr="009E0DB3">
        <w:rPr>
          <w:rFonts w:cs="Arial"/>
          <w:sz w:val="22"/>
        </w:rPr>
        <w:t xml:space="preserve">The Department offers expertise and contacts through its’ extensive network in the UK and diplomatic offices around the </w:t>
      </w:r>
      <w:r w:rsidR="00D77005" w:rsidRPr="009E0DB3">
        <w:rPr>
          <w:rFonts w:cs="Arial"/>
          <w:sz w:val="22"/>
        </w:rPr>
        <w:t>world</w:t>
      </w:r>
      <w:r w:rsidR="00D77005">
        <w:rPr>
          <w:rFonts w:cs="Arial"/>
          <w:sz w:val="22"/>
        </w:rPr>
        <w:t xml:space="preserve"> and</w:t>
      </w:r>
      <w:r w:rsidR="005A783C" w:rsidRPr="009E0DB3">
        <w:rPr>
          <w:rFonts w:cs="Arial"/>
          <w:sz w:val="22"/>
        </w:rPr>
        <w:t xml:space="preserve"> provides companies with the tools they require to be competitive on the world stage.</w:t>
      </w:r>
    </w:p>
    <w:p w14:paraId="29A953CC" w14:textId="77777777" w:rsidR="00484DE8" w:rsidRPr="0074044B" w:rsidRDefault="009C55B8" w:rsidP="006E39FC">
      <w:pPr>
        <w:pStyle w:val="ListParagraph"/>
        <w:widowControl w:val="0"/>
        <w:numPr>
          <w:ilvl w:val="0"/>
          <w:numId w:val="19"/>
        </w:numPr>
        <w:autoSpaceDE w:val="0"/>
        <w:autoSpaceDN w:val="0"/>
        <w:adjustRightInd w:val="0"/>
        <w:spacing w:before="0" w:after="100" w:afterAutospacing="1" w:line="240" w:lineRule="auto"/>
        <w:ind w:left="709" w:hanging="709"/>
        <w:jc w:val="both"/>
        <w:rPr>
          <w:rStyle w:val="Strong"/>
          <w:rFonts w:eastAsiaTheme="minorHAnsi" w:cs="Arial"/>
          <w:sz w:val="22"/>
        </w:rPr>
      </w:pPr>
      <w:r w:rsidRPr="0074044B">
        <w:rPr>
          <w:rStyle w:val="Strong"/>
          <w:rFonts w:cs="Arial"/>
          <w:sz w:val="22"/>
        </w:rPr>
        <w:t>Background</w:t>
      </w:r>
    </w:p>
    <w:p w14:paraId="29A953D0" w14:textId="3055FB43" w:rsidR="00484DE8" w:rsidRPr="002D629D" w:rsidRDefault="002D629D" w:rsidP="0074044B">
      <w:pPr>
        <w:jc w:val="both"/>
        <w:rPr>
          <w:rFonts w:eastAsia="Times New Roman" w:cs="Arial"/>
          <w:b/>
          <w:sz w:val="22"/>
          <w:u w:val="single"/>
        </w:rPr>
      </w:pPr>
      <w:r w:rsidRPr="002D629D">
        <w:rPr>
          <w:rStyle w:val="Strong"/>
          <w:rFonts w:cs="Arial"/>
          <w:b w:val="0"/>
          <w:sz w:val="22"/>
        </w:rPr>
        <w:t xml:space="preserve">2.1 </w:t>
      </w:r>
      <w:r w:rsidRPr="002D629D">
        <w:rPr>
          <w:rStyle w:val="Strong"/>
          <w:rFonts w:cs="Arial"/>
          <w:b w:val="0"/>
          <w:sz w:val="22"/>
        </w:rPr>
        <w:tab/>
      </w:r>
      <w:r w:rsidR="00320862" w:rsidRPr="002D629D">
        <w:rPr>
          <w:rStyle w:val="Strong"/>
          <w:rFonts w:cs="Arial"/>
          <w:b w:val="0"/>
          <w:sz w:val="22"/>
          <w:u w:val="single"/>
        </w:rPr>
        <w:t>GREAT</w:t>
      </w:r>
      <w:r w:rsidR="00320862" w:rsidRPr="002D629D">
        <w:rPr>
          <w:rFonts w:eastAsia="Times New Roman" w:cs="Arial"/>
          <w:b/>
          <w:sz w:val="22"/>
          <w:u w:val="single"/>
        </w:rPr>
        <w:t xml:space="preserve"> </w:t>
      </w:r>
      <w:r w:rsidR="00320862" w:rsidRPr="002D629D">
        <w:rPr>
          <w:rFonts w:eastAsia="Times New Roman" w:cs="Arial"/>
          <w:sz w:val="22"/>
          <w:u w:val="single"/>
        </w:rPr>
        <w:t>International</w:t>
      </w:r>
      <w:r w:rsidR="00484DE8" w:rsidRPr="002D629D">
        <w:rPr>
          <w:rFonts w:eastAsia="Times New Roman" w:cs="Arial"/>
          <w:sz w:val="22"/>
          <w:u w:val="single"/>
        </w:rPr>
        <w:t xml:space="preserve"> Trade Campaign</w:t>
      </w:r>
      <w:r w:rsidR="00484DE8" w:rsidRPr="002D629D">
        <w:rPr>
          <w:rFonts w:eastAsia="Times New Roman" w:cs="Arial"/>
          <w:b/>
          <w:sz w:val="22"/>
          <w:u w:val="single"/>
        </w:rPr>
        <w:t xml:space="preserve"> </w:t>
      </w:r>
    </w:p>
    <w:p w14:paraId="0BEB4DE2" w14:textId="77777777" w:rsidR="002D629D" w:rsidRDefault="002D629D" w:rsidP="002D629D">
      <w:pPr>
        <w:spacing w:after="100" w:afterAutospacing="1"/>
        <w:ind w:left="709" w:hanging="709"/>
        <w:jc w:val="both"/>
        <w:rPr>
          <w:rFonts w:cs="Arial"/>
          <w:bCs/>
          <w:sz w:val="22"/>
        </w:rPr>
      </w:pPr>
      <w:r>
        <w:rPr>
          <w:rFonts w:cs="Arial"/>
          <w:sz w:val="22"/>
        </w:rPr>
        <w:t xml:space="preserve">2.11 </w:t>
      </w:r>
      <w:r>
        <w:rPr>
          <w:rFonts w:cs="Arial"/>
          <w:sz w:val="22"/>
        </w:rPr>
        <w:tab/>
      </w:r>
      <w:r w:rsidR="00320862" w:rsidRPr="00320862">
        <w:rPr>
          <w:rFonts w:cs="Arial"/>
          <w:sz w:val="22"/>
        </w:rPr>
        <w:t xml:space="preserve">One of the Department for International Trade’s core responsibilities is to develop new trade and investment policies promoting UK businesses </w:t>
      </w:r>
      <w:r w:rsidR="00E7066A" w:rsidRPr="00320862">
        <w:rPr>
          <w:rFonts w:cs="Arial"/>
          <w:sz w:val="22"/>
        </w:rPr>
        <w:t>globally and</w:t>
      </w:r>
      <w:r w:rsidR="00320862" w:rsidRPr="00320862">
        <w:rPr>
          <w:rFonts w:cs="Arial"/>
          <w:sz w:val="22"/>
        </w:rPr>
        <w:t xml:space="preserve"> provide support for UK businesses exporting whilst facilitating inward and outward investment.</w:t>
      </w:r>
    </w:p>
    <w:p w14:paraId="140543DB" w14:textId="77777777" w:rsidR="002D629D" w:rsidRDefault="002D629D" w:rsidP="002D629D">
      <w:pPr>
        <w:spacing w:after="100" w:afterAutospacing="1"/>
        <w:ind w:left="709" w:hanging="709"/>
        <w:jc w:val="both"/>
        <w:rPr>
          <w:rFonts w:cs="Arial"/>
          <w:bCs/>
          <w:sz w:val="22"/>
        </w:rPr>
      </w:pPr>
      <w:r>
        <w:rPr>
          <w:rFonts w:cs="Arial"/>
          <w:sz w:val="22"/>
        </w:rPr>
        <w:t>2.12</w:t>
      </w:r>
      <w:r>
        <w:rPr>
          <w:rFonts w:cs="Arial"/>
          <w:sz w:val="22"/>
        </w:rPr>
        <w:tab/>
      </w:r>
      <w:r w:rsidR="002B6E10" w:rsidRPr="008279F8">
        <w:rPr>
          <w:sz w:val="22"/>
        </w:rPr>
        <w:t xml:space="preserve">The GREAT International Trade Campaign (ITC) launched in 2017 as a flagship B2B campaign to generate global demand for British goods and services. Deploying the proposition of ‘creators of the exceptional,’ it targets global procurement decision makers with provocative, perception-changing content that aims to increase their likelihood of buying British. </w:t>
      </w:r>
    </w:p>
    <w:p w14:paraId="5F556D5C" w14:textId="77777777" w:rsidR="002D629D" w:rsidRDefault="002D629D" w:rsidP="002D629D">
      <w:pPr>
        <w:spacing w:after="100" w:afterAutospacing="1"/>
        <w:ind w:left="709" w:hanging="709"/>
        <w:jc w:val="both"/>
        <w:rPr>
          <w:rFonts w:cs="Arial"/>
          <w:bCs/>
          <w:sz w:val="22"/>
        </w:rPr>
      </w:pPr>
      <w:r>
        <w:rPr>
          <w:rFonts w:eastAsia="Times New Roman" w:cs="Arial"/>
          <w:sz w:val="22"/>
        </w:rPr>
        <w:t xml:space="preserve">2.13 </w:t>
      </w:r>
      <w:r>
        <w:rPr>
          <w:rFonts w:eastAsia="Times New Roman" w:cs="Arial"/>
          <w:sz w:val="22"/>
        </w:rPr>
        <w:tab/>
      </w:r>
      <w:r w:rsidR="00484DE8" w:rsidRPr="00936867">
        <w:rPr>
          <w:rFonts w:eastAsia="Times New Roman" w:cs="Arial"/>
          <w:sz w:val="22"/>
        </w:rPr>
        <w:t>The aim of the campaign links with the departmental objective of working to open markets to unlock benefits for UK and global prosperity, stability and security. It falls under the government’s activity strands of ‘Britain in the world’ and ‘delivering for Britain’.</w:t>
      </w:r>
    </w:p>
    <w:p w14:paraId="42923CF9" w14:textId="40CFBD60" w:rsidR="00112908" w:rsidRPr="002D629D" w:rsidRDefault="002D629D" w:rsidP="002D629D">
      <w:pPr>
        <w:spacing w:after="100" w:afterAutospacing="1"/>
        <w:ind w:left="709" w:hanging="709"/>
        <w:jc w:val="both"/>
        <w:rPr>
          <w:rFonts w:cs="Arial"/>
          <w:bCs/>
          <w:sz w:val="22"/>
        </w:rPr>
      </w:pPr>
      <w:r>
        <w:rPr>
          <w:rFonts w:eastAsia="Times New Roman" w:cs="Arial"/>
          <w:sz w:val="22"/>
        </w:rPr>
        <w:t>2.14</w:t>
      </w:r>
      <w:r>
        <w:rPr>
          <w:rFonts w:eastAsia="Times New Roman" w:cs="Arial"/>
          <w:sz w:val="22"/>
        </w:rPr>
        <w:tab/>
      </w:r>
      <w:r w:rsidR="00CC1BDF">
        <w:rPr>
          <w:rFonts w:eastAsia="Times New Roman" w:cs="Arial"/>
          <w:sz w:val="22"/>
        </w:rPr>
        <w:t xml:space="preserve">In order to </w:t>
      </w:r>
      <w:r w:rsidR="00713D68">
        <w:rPr>
          <w:rFonts w:eastAsia="Times New Roman" w:cs="Arial"/>
          <w:sz w:val="22"/>
        </w:rPr>
        <w:t>achieve their aim</w:t>
      </w:r>
      <w:r w:rsidR="00D81658">
        <w:rPr>
          <w:rFonts w:eastAsia="Times New Roman" w:cs="Arial"/>
          <w:sz w:val="22"/>
        </w:rPr>
        <w:t xml:space="preserve"> and meet these wider departmental</w:t>
      </w:r>
      <w:r w:rsidR="00353673">
        <w:rPr>
          <w:rFonts w:eastAsia="Times New Roman" w:cs="Arial"/>
          <w:sz w:val="22"/>
        </w:rPr>
        <w:t xml:space="preserve"> objectives, </w:t>
      </w:r>
      <w:r w:rsidR="007B119C">
        <w:rPr>
          <w:rFonts w:eastAsia="Times New Roman" w:cs="Arial"/>
          <w:sz w:val="22"/>
        </w:rPr>
        <w:t>t</w:t>
      </w:r>
      <w:r w:rsidR="0084450C">
        <w:rPr>
          <w:rFonts w:eastAsia="Times New Roman" w:cs="Arial"/>
          <w:sz w:val="22"/>
        </w:rPr>
        <w:t>he campaign has established clear communication objectives</w:t>
      </w:r>
      <w:r w:rsidR="00353673">
        <w:rPr>
          <w:rFonts w:eastAsia="Times New Roman" w:cs="Arial"/>
          <w:sz w:val="22"/>
        </w:rPr>
        <w:t xml:space="preserve"> as</w:t>
      </w:r>
      <w:r w:rsidR="00E70AA9">
        <w:rPr>
          <w:rFonts w:eastAsia="Times New Roman" w:cs="Arial"/>
          <w:sz w:val="22"/>
        </w:rPr>
        <w:t xml:space="preserve"> </w:t>
      </w:r>
      <w:r w:rsidR="00353673">
        <w:rPr>
          <w:rFonts w:eastAsia="Times New Roman" w:cs="Arial"/>
          <w:sz w:val="22"/>
        </w:rPr>
        <w:t>listed below.</w:t>
      </w:r>
    </w:p>
    <w:p w14:paraId="29A953D5" w14:textId="2394C38E" w:rsidR="00484DE8" w:rsidRPr="002D629D" w:rsidRDefault="002D629D" w:rsidP="002D629D">
      <w:pPr>
        <w:jc w:val="both"/>
        <w:rPr>
          <w:rFonts w:eastAsia="Times New Roman" w:cs="Arial"/>
          <w:sz w:val="22"/>
        </w:rPr>
      </w:pPr>
      <w:r w:rsidRPr="002D629D">
        <w:rPr>
          <w:rFonts w:eastAsia="Times New Roman" w:cs="Arial"/>
          <w:sz w:val="22"/>
        </w:rPr>
        <w:t xml:space="preserve">2.2 </w:t>
      </w:r>
      <w:r w:rsidRPr="002D629D">
        <w:rPr>
          <w:rFonts w:eastAsia="Times New Roman" w:cs="Arial"/>
          <w:sz w:val="22"/>
        </w:rPr>
        <w:tab/>
      </w:r>
      <w:r w:rsidR="00484DE8" w:rsidRPr="002D629D">
        <w:rPr>
          <w:rFonts w:eastAsia="Times New Roman" w:cs="Arial"/>
          <w:sz w:val="22"/>
        </w:rPr>
        <w:t>Communication Objectives</w:t>
      </w:r>
      <w:r>
        <w:rPr>
          <w:rFonts w:eastAsia="Times New Roman" w:cs="Arial"/>
          <w:sz w:val="22"/>
        </w:rPr>
        <w:t>:</w:t>
      </w:r>
    </w:p>
    <w:p w14:paraId="007AF27F" w14:textId="61C4FF7D" w:rsidR="00526E3B" w:rsidRPr="00526E3B" w:rsidRDefault="00526E3B" w:rsidP="00A03BAF">
      <w:pPr>
        <w:pStyle w:val="ListParagraph"/>
        <w:numPr>
          <w:ilvl w:val="0"/>
          <w:numId w:val="33"/>
        </w:numPr>
        <w:spacing w:before="0" w:after="160" w:line="259" w:lineRule="auto"/>
        <w:jc w:val="both"/>
        <w:rPr>
          <w:rFonts w:cs="Arial"/>
          <w:sz w:val="22"/>
        </w:rPr>
      </w:pPr>
      <w:r w:rsidRPr="00526E3B">
        <w:rPr>
          <w:rFonts w:cs="Arial"/>
          <w:b/>
          <w:sz w:val="22"/>
        </w:rPr>
        <w:t>Behaviour change:</w:t>
      </w:r>
      <w:r w:rsidRPr="00526E3B">
        <w:rPr>
          <w:rFonts w:cs="Arial"/>
          <w:sz w:val="22"/>
        </w:rPr>
        <w:t xml:space="preserve"> among surveyed traders,  increase their propensity to buy goods and services from UK suppliers from 18% in the eight original GPS countries saying they are likely to trade with the UK (2018’s figure) to 22% by the end of 2019. </w:t>
      </w:r>
    </w:p>
    <w:p w14:paraId="5D8A5924" w14:textId="77777777" w:rsidR="00526E3B" w:rsidRPr="00526E3B" w:rsidRDefault="00526E3B" w:rsidP="00A03BAF">
      <w:pPr>
        <w:pStyle w:val="ListParagraph"/>
        <w:spacing w:before="0" w:after="160" w:line="259" w:lineRule="auto"/>
        <w:ind w:left="1440"/>
        <w:jc w:val="both"/>
        <w:rPr>
          <w:rFonts w:cs="Arial"/>
          <w:sz w:val="22"/>
        </w:rPr>
      </w:pPr>
    </w:p>
    <w:p w14:paraId="07B59C2D" w14:textId="3DB50937" w:rsidR="00526E3B" w:rsidRDefault="00526E3B" w:rsidP="00A03BAF">
      <w:pPr>
        <w:pStyle w:val="ListParagraph"/>
        <w:numPr>
          <w:ilvl w:val="0"/>
          <w:numId w:val="33"/>
        </w:numPr>
        <w:spacing w:before="0" w:after="160" w:line="259" w:lineRule="auto"/>
        <w:jc w:val="both"/>
        <w:rPr>
          <w:rFonts w:cs="Arial"/>
          <w:sz w:val="22"/>
        </w:rPr>
      </w:pPr>
      <w:r w:rsidRPr="00526E3B">
        <w:rPr>
          <w:rFonts w:cs="Arial"/>
          <w:b/>
          <w:sz w:val="22"/>
        </w:rPr>
        <w:t>Awareness:</w:t>
      </w:r>
      <w:r w:rsidRPr="00526E3B">
        <w:rPr>
          <w:rFonts w:cs="Arial"/>
          <w:sz w:val="22"/>
        </w:rPr>
        <w:t xml:space="preserve"> among surveyed traders, increase recognition of the GITC across the eight original GPS countries B2B and G2B traders from 13% to 16% by the end of 2019.</w:t>
      </w:r>
    </w:p>
    <w:p w14:paraId="6256D4FF" w14:textId="77777777" w:rsidR="002022D4" w:rsidRPr="002022D4" w:rsidRDefault="002022D4" w:rsidP="002022D4">
      <w:pPr>
        <w:pStyle w:val="ListParagraph"/>
        <w:rPr>
          <w:rFonts w:cs="Arial"/>
          <w:sz w:val="22"/>
        </w:rPr>
      </w:pPr>
    </w:p>
    <w:p w14:paraId="652F4AD6" w14:textId="35C495A7" w:rsidR="002022D4" w:rsidRPr="002022D4" w:rsidRDefault="002022D4" w:rsidP="002022D4">
      <w:pPr>
        <w:pStyle w:val="ListParagraph"/>
        <w:numPr>
          <w:ilvl w:val="0"/>
          <w:numId w:val="33"/>
        </w:numPr>
        <w:spacing w:before="0" w:after="240" w:line="240" w:lineRule="auto"/>
        <w:contextualSpacing w:val="0"/>
        <w:jc w:val="both"/>
        <w:rPr>
          <w:rFonts w:cs="Calibri"/>
          <w:sz w:val="22"/>
        </w:rPr>
      </w:pPr>
      <w:r w:rsidRPr="002022D4">
        <w:rPr>
          <w:rFonts w:cs="Arial"/>
          <w:b/>
          <w:sz w:val="22"/>
        </w:rPr>
        <w:t xml:space="preserve">Lead Generation: </w:t>
      </w:r>
      <w:r w:rsidRPr="002022D4">
        <w:rPr>
          <w:sz w:val="22"/>
        </w:rPr>
        <w:t>To generate Demand Leads from international business or government buyers over a 12-month calendar period</w:t>
      </w:r>
      <w:r w:rsidR="008166E6">
        <w:rPr>
          <w:sz w:val="22"/>
          <w:lang w:val="en-GB"/>
        </w:rPr>
        <w:t>.</w:t>
      </w:r>
    </w:p>
    <w:p w14:paraId="29A953D8" w14:textId="6EB0959E" w:rsidR="00484DE8" w:rsidRPr="002D629D" w:rsidRDefault="002D629D" w:rsidP="002D629D">
      <w:pPr>
        <w:ind w:left="720" w:hanging="720"/>
        <w:jc w:val="both"/>
        <w:rPr>
          <w:rFonts w:eastAsia="Times New Roman" w:cs="Arial"/>
          <w:sz w:val="22"/>
        </w:rPr>
      </w:pPr>
      <w:r w:rsidRPr="002D629D">
        <w:rPr>
          <w:rFonts w:eastAsia="Times New Roman" w:cs="Arial"/>
          <w:sz w:val="22"/>
        </w:rPr>
        <w:lastRenderedPageBreak/>
        <w:t>2.3</w:t>
      </w:r>
      <w:r w:rsidRPr="002D629D">
        <w:rPr>
          <w:rFonts w:eastAsia="Times New Roman" w:cs="Arial"/>
          <w:sz w:val="22"/>
        </w:rPr>
        <w:tab/>
      </w:r>
      <w:r w:rsidR="00484DE8" w:rsidRPr="002D629D">
        <w:rPr>
          <w:rFonts w:eastAsia="Times New Roman" w:cs="Arial"/>
          <w:sz w:val="22"/>
          <w:u w:val="single"/>
        </w:rPr>
        <w:t>Communication strategy</w:t>
      </w:r>
    </w:p>
    <w:p w14:paraId="4EC667D2" w14:textId="77777777" w:rsidR="002D629D" w:rsidRDefault="002D629D" w:rsidP="002D629D">
      <w:pPr>
        <w:ind w:left="720" w:hanging="720"/>
        <w:jc w:val="both"/>
        <w:rPr>
          <w:rFonts w:eastAsia="Times New Roman" w:cs="Arial"/>
          <w:sz w:val="22"/>
        </w:rPr>
      </w:pPr>
      <w:r>
        <w:rPr>
          <w:rFonts w:eastAsia="Times New Roman" w:cs="Arial"/>
          <w:sz w:val="22"/>
        </w:rPr>
        <w:t>2.31</w:t>
      </w:r>
      <w:r>
        <w:rPr>
          <w:rFonts w:eastAsia="Times New Roman" w:cs="Arial"/>
          <w:sz w:val="22"/>
        </w:rPr>
        <w:tab/>
      </w:r>
      <w:r w:rsidR="008D6CA1" w:rsidRPr="00103AF6">
        <w:rPr>
          <w:rFonts w:eastAsia="Times New Roman" w:cs="Arial"/>
          <w:sz w:val="22"/>
        </w:rPr>
        <w:t>This campaign showcases the innovation, quality and trustworthiness</w:t>
      </w:r>
      <w:r w:rsidR="008D6CA1">
        <w:rPr>
          <w:rFonts w:eastAsia="Times New Roman" w:cs="Arial"/>
          <w:sz w:val="22"/>
        </w:rPr>
        <w:t xml:space="preserve"> (among other attributes)</w:t>
      </w:r>
      <w:r w:rsidR="008D6CA1" w:rsidRPr="00103AF6">
        <w:rPr>
          <w:rFonts w:eastAsia="Times New Roman" w:cs="Arial"/>
          <w:sz w:val="22"/>
        </w:rPr>
        <w:t xml:space="preserve"> of UK companies through high quality exemplars, promoting overseas buyers of UK goods/services and providing a direct opportunity for overseas buyers to connect with UK sellers</w:t>
      </w:r>
      <w:r w:rsidR="008D6CA1">
        <w:rPr>
          <w:rFonts w:eastAsia="Times New Roman" w:cs="Arial"/>
          <w:sz w:val="22"/>
        </w:rPr>
        <w:t xml:space="preserve">. </w:t>
      </w:r>
      <w:r w:rsidR="008D6CA1" w:rsidRPr="008279F8">
        <w:rPr>
          <w:sz w:val="22"/>
        </w:rPr>
        <w:t xml:space="preserve">Focussing on five key markets and six key industries in </w:t>
      </w:r>
      <w:r w:rsidR="008D6CA1">
        <w:rPr>
          <w:sz w:val="22"/>
        </w:rPr>
        <w:t>20</w:t>
      </w:r>
      <w:r w:rsidR="008D6CA1" w:rsidRPr="008279F8">
        <w:rPr>
          <w:sz w:val="22"/>
        </w:rPr>
        <w:t xml:space="preserve">18/19, </w:t>
      </w:r>
      <w:r w:rsidR="008D6CA1">
        <w:rPr>
          <w:sz w:val="22"/>
        </w:rPr>
        <w:t>G</w:t>
      </w:r>
      <w:r w:rsidR="008D6CA1" w:rsidRPr="008279F8">
        <w:rPr>
          <w:sz w:val="22"/>
        </w:rPr>
        <w:t>ITC is a multichannel campaign that makes use of all relevant B2B platforms, including; LinkedIn, media partnerships, programmatic advertising, trade press and high-profile trade shows.</w:t>
      </w:r>
    </w:p>
    <w:p w14:paraId="29A953DA" w14:textId="68AB94D8" w:rsidR="00484DE8" w:rsidRDefault="002D629D" w:rsidP="002D629D">
      <w:pPr>
        <w:ind w:left="720" w:hanging="720"/>
        <w:jc w:val="both"/>
        <w:rPr>
          <w:rFonts w:eastAsia="Times New Roman" w:cs="Arial"/>
          <w:sz w:val="22"/>
        </w:rPr>
      </w:pPr>
      <w:r>
        <w:rPr>
          <w:rFonts w:eastAsia="Times New Roman" w:cs="Arial"/>
          <w:sz w:val="22"/>
        </w:rPr>
        <w:t>2.32</w:t>
      </w:r>
      <w:r>
        <w:rPr>
          <w:rFonts w:eastAsia="Times New Roman" w:cs="Arial"/>
          <w:sz w:val="22"/>
        </w:rPr>
        <w:tab/>
      </w:r>
      <w:r w:rsidR="00484DE8" w:rsidRPr="00103AF6">
        <w:rPr>
          <w:rFonts w:eastAsia="Times New Roman" w:cs="Arial"/>
          <w:sz w:val="22"/>
        </w:rPr>
        <w:t>Marketing campaign activity drives traffic through a single call to action (CTA) to a dedicated web site (</w:t>
      </w:r>
      <w:hyperlink r:id="rId17" w:history="1">
        <w:r w:rsidR="00F81A41" w:rsidRPr="002F4E75">
          <w:rPr>
            <w:rStyle w:val="Hyperlink"/>
            <w:rFonts w:cs="Arial"/>
            <w:sz w:val="22"/>
          </w:rPr>
          <w:t>www.trade.GREAT.gov.uk</w:t>
        </w:r>
      </w:hyperlink>
      <w:r w:rsidR="00484DE8" w:rsidRPr="00103AF6">
        <w:rPr>
          <w:rFonts w:eastAsia="Times New Roman" w:cs="Arial"/>
          <w:sz w:val="22"/>
        </w:rPr>
        <w:t>) which acts as a platform to showcase, educate, connect and capture enquiries for future engagement.</w:t>
      </w:r>
    </w:p>
    <w:p w14:paraId="04DFD559" w14:textId="7123CE6A" w:rsidR="00B31EA6" w:rsidRPr="002D629D" w:rsidRDefault="002D629D" w:rsidP="002D629D">
      <w:pPr>
        <w:jc w:val="both"/>
        <w:rPr>
          <w:rFonts w:eastAsia="Times New Roman" w:cs="Arial"/>
          <w:sz w:val="22"/>
        </w:rPr>
      </w:pPr>
      <w:r w:rsidRPr="002D629D">
        <w:rPr>
          <w:rFonts w:eastAsia="Times New Roman" w:cs="Arial"/>
          <w:sz w:val="22"/>
        </w:rPr>
        <w:t>2.4</w:t>
      </w:r>
      <w:r w:rsidRPr="002D629D">
        <w:rPr>
          <w:rFonts w:eastAsia="Times New Roman" w:cs="Arial"/>
          <w:sz w:val="22"/>
        </w:rPr>
        <w:tab/>
      </w:r>
      <w:r w:rsidR="00B31EA6" w:rsidRPr="002D629D">
        <w:rPr>
          <w:rFonts w:eastAsia="Times New Roman" w:cs="Arial"/>
          <w:sz w:val="22"/>
          <w:u w:val="single"/>
        </w:rPr>
        <w:t>The 2018 GREAT Perceptions Study</w:t>
      </w:r>
    </w:p>
    <w:p w14:paraId="18C117CE" w14:textId="6050EDEB" w:rsidR="004B2F93" w:rsidRDefault="00B31EA6" w:rsidP="00B31EA6">
      <w:pPr>
        <w:ind w:left="720"/>
        <w:jc w:val="both"/>
        <w:rPr>
          <w:rFonts w:eastAsia="Times New Roman" w:cs="Arial"/>
          <w:sz w:val="22"/>
        </w:rPr>
      </w:pPr>
      <w:r w:rsidRPr="004B2F93">
        <w:rPr>
          <w:rFonts w:eastAsia="Times New Roman" w:cs="Arial"/>
          <w:sz w:val="22"/>
        </w:rPr>
        <w:t>This</w:t>
      </w:r>
      <w:r w:rsidR="00B46153">
        <w:rPr>
          <w:rFonts w:eastAsia="Times New Roman" w:cs="Arial"/>
          <w:sz w:val="22"/>
        </w:rPr>
        <w:t xml:space="preserve"> </w:t>
      </w:r>
      <w:r w:rsidR="004F1BF6">
        <w:rPr>
          <w:rFonts w:eastAsia="Times New Roman" w:cs="Arial"/>
          <w:sz w:val="22"/>
        </w:rPr>
        <w:t>requirement outlined below</w:t>
      </w:r>
      <w:r w:rsidRPr="004B2F93">
        <w:rPr>
          <w:rFonts w:eastAsia="Times New Roman" w:cs="Arial"/>
          <w:sz w:val="22"/>
        </w:rPr>
        <w:t xml:space="preserve"> </w:t>
      </w:r>
      <w:r w:rsidR="00C125CA" w:rsidRPr="004B2F93">
        <w:rPr>
          <w:rFonts w:eastAsia="Times New Roman" w:cs="Arial"/>
          <w:sz w:val="22"/>
        </w:rPr>
        <w:t>build</w:t>
      </w:r>
      <w:r w:rsidR="004F1BF6">
        <w:rPr>
          <w:rFonts w:eastAsia="Times New Roman" w:cs="Arial"/>
          <w:sz w:val="22"/>
        </w:rPr>
        <w:t>s</w:t>
      </w:r>
      <w:r w:rsidR="00C125CA" w:rsidRPr="004B2F93">
        <w:rPr>
          <w:rFonts w:eastAsia="Times New Roman" w:cs="Arial"/>
          <w:sz w:val="22"/>
        </w:rPr>
        <w:t xml:space="preserve"> on the</w:t>
      </w:r>
      <w:r w:rsidRPr="004B2F93">
        <w:rPr>
          <w:rFonts w:eastAsia="Times New Roman" w:cs="Arial"/>
          <w:sz w:val="22"/>
        </w:rPr>
        <w:t xml:space="preserve"> findings within the 2018 GREAT Perceptions Study</w:t>
      </w:r>
      <w:r w:rsidR="004E5F83">
        <w:rPr>
          <w:rFonts w:eastAsia="Times New Roman" w:cs="Arial"/>
          <w:sz w:val="22"/>
        </w:rPr>
        <w:t xml:space="preserve"> (GPS)</w:t>
      </w:r>
      <w:r w:rsidRPr="004B2F93">
        <w:rPr>
          <w:rFonts w:eastAsia="Times New Roman" w:cs="Arial"/>
          <w:sz w:val="22"/>
        </w:rPr>
        <w:t>, a</w:t>
      </w:r>
      <w:r w:rsidR="004415AB">
        <w:rPr>
          <w:rFonts w:eastAsia="Times New Roman" w:cs="Arial"/>
          <w:sz w:val="22"/>
        </w:rPr>
        <w:t xml:space="preserve">n </w:t>
      </w:r>
      <w:r w:rsidR="00D43F9E">
        <w:rPr>
          <w:rFonts w:eastAsia="Times New Roman" w:cs="Arial"/>
          <w:sz w:val="22"/>
        </w:rPr>
        <w:t>eight</w:t>
      </w:r>
      <w:r w:rsidR="004415AB">
        <w:rPr>
          <w:rFonts w:eastAsia="Times New Roman" w:cs="Arial"/>
          <w:sz w:val="22"/>
        </w:rPr>
        <w:t xml:space="preserve">-country </w:t>
      </w:r>
      <w:r w:rsidRPr="004B2F93">
        <w:rPr>
          <w:rFonts w:eastAsia="Times New Roman" w:cs="Arial"/>
          <w:sz w:val="22"/>
        </w:rPr>
        <w:t xml:space="preserve">survey </w:t>
      </w:r>
      <w:r w:rsidR="00B623AF" w:rsidRPr="004B2F93">
        <w:rPr>
          <w:rFonts w:eastAsia="Times New Roman" w:cs="Arial"/>
          <w:sz w:val="22"/>
        </w:rPr>
        <w:t xml:space="preserve">that </w:t>
      </w:r>
      <w:r w:rsidR="008114AC" w:rsidRPr="004B2F93">
        <w:rPr>
          <w:rFonts w:eastAsia="Times New Roman" w:cs="Arial"/>
          <w:sz w:val="22"/>
        </w:rPr>
        <w:t>investigated</w:t>
      </w:r>
      <w:r w:rsidR="00B623AF" w:rsidRPr="004B2F93">
        <w:rPr>
          <w:rFonts w:eastAsia="Times New Roman" w:cs="Arial"/>
          <w:sz w:val="22"/>
        </w:rPr>
        <w:t xml:space="preserve"> international businesses perceptions of the UK as a place to do business.</w:t>
      </w:r>
      <w:r w:rsidR="004D0BA6" w:rsidRPr="004B2F93">
        <w:rPr>
          <w:rFonts w:eastAsia="Times New Roman" w:cs="Arial"/>
          <w:sz w:val="22"/>
        </w:rPr>
        <w:t xml:space="preserve"> </w:t>
      </w:r>
      <w:r w:rsidR="00FF60F5">
        <w:rPr>
          <w:rFonts w:eastAsia="Times New Roman" w:cs="Arial"/>
          <w:sz w:val="22"/>
        </w:rPr>
        <w:t>The requirement</w:t>
      </w:r>
      <w:r w:rsidR="00E937DE">
        <w:rPr>
          <w:rFonts w:eastAsia="Times New Roman" w:cs="Arial"/>
          <w:sz w:val="22"/>
        </w:rPr>
        <w:t xml:space="preserve"> </w:t>
      </w:r>
      <w:r w:rsidR="00786043">
        <w:rPr>
          <w:rFonts w:eastAsia="Times New Roman" w:cs="Arial"/>
          <w:sz w:val="22"/>
        </w:rPr>
        <w:t>is designed to</w:t>
      </w:r>
      <w:r w:rsidR="00E937DE">
        <w:rPr>
          <w:rFonts w:eastAsia="Times New Roman" w:cs="Arial"/>
          <w:sz w:val="22"/>
        </w:rPr>
        <w:t xml:space="preserve"> allow further exploration of some of the reasons behind the headline findings </w:t>
      </w:r>
      <w:r w:rsidR="00D47E55">
        <w:rPr>
          <w:rFonts w:eastAsia="Times New Roman" w:cs="Arial"/>
          <w:sz w:val="22"/>
        </w:rPr>
        <w:t>from this quantitative survey</w:t>
      </w:r>
      <w:r w:rsidR="006C7F91">
        <w:rPr>
          <w:rFonts w:eastAsia="Times New Roman" w:cs="Arial"/>
          <w:sz w:val="22"/>
        </w:rPr>
        <w:t xml:space="preserve">, specifically around how businesses make buying </w:t>
      </w:r>
      <w:r w:rsidR="009C6D62">
        <w:rPr>
          <w:rFonts w:eastAsia="Times New Roman" w:cs="Arial"/>
          <w:sz w:val="22"/>
        </w:rPr>
        <w:t xml:space="preserve">and procurement </w:t>
      </w:r>
      <w:r w:rsidR="006C7F91">
        <w:rPr>
          <w:rFonts w:eastAsia="Times New Roman" w:cs="Arial"/>
          <w:sz w:val="22"/>
        </w:rPr>
        <w:t xml:space="preserve">decisions. </w:t>
      </w:r>
      <w:r w:rsidR="004B2F93">
        <w:rPr>
          <w:rFonts w:eastAsia="Times New Roman" w:cs="Arial"/>
          <w:sz w:val="22"/>
        </w:rPr>
        <w:t xml:space="preserve">Findings from the GREAT Perceptions Study will be made available to the </w:t>
      </w:r>
      <w:r w:rsidR="000208E0">
        <w:rPr>
          <w:rFonts w:eastAsia="Times New Roman" w:cs="Arial"/>
          <w:sz w:val="22"/>
        </w:rPr>
        <w:t xml:space="preserve">supplier, and the survey questionnaire is </w:t>
      </w:r>
      <w:r w:rsidR="000208E0" w:rsidRPr="003C6654">
        <w:rPr>
          <w:rFonts w:eastAsia="Times New Roman" w:cs="Arial"/>
          <w:sz w:val="22"/>
        </w:rPr>
        <w:t xml:space="preserve">provided in </w:t>
      </w:r>
      <w:r w:rsidR="000208E0" w:rsidRPr="003705AB">
        <w:rPr>
          <w:rFonts w:eastAsia="Times New Roman" w:cs="Arial"/>
          <w:sz w:val="22"/>
        </w:rPr>
        <w:t xml:space="preserve">Annex </w:t>
      </w:r>
      <w:r w:rsidR="00510B06" w:rsidRPr="003705AB">
        <w:rPr>
          <w:rFonts w:eastAsia="Times New Roman" w:cs="Arial"/>
          <w:sz w:val="22"/>
        </w:rPr>
        <w:t>A</w:t>
      </w:r>
      <w:r w:rsidR="000208E0" w:rsidRPr="003705AB">
        <w:rPr>
          <w:rFonts w:eastAsia="Times New Roman" w:cs="Arial"/>
          <w:sz w:val="22"/>
        </w:rPr>
        <w:t>.</w:t>
      </w:r>
    </w:p>
    <w:p w14:paraId="29A953E9" w14:textId="77777777" w:rsidR="00E50DD4" w:rsidRDefault="00E50DD4" w:rsidP="0089517A">
      <w:pPr>
        <w:widowControl w:val="0"/>
        <w:autoSpaceDE w:val="0"/>
        <w:autoSpaceDN w:val="0"/>
        <w:adjustRightInd w:val="0"/>
        <w:spacing w:before="0" w:after="0" w:line="240" w:lineRule="auto"/>
        <w:ind w:left="720" w:hanging="720"/>
        <w:jc w:val="both"/>
        <w:rPr>
          <w:rFonts w:cs="Arial"/>
          <w:sz w:val="22"/>
        </w:rPr>
      </w:pPr>
      <w:r w:rsidRPr="00824941">
        <w:rPr>
          <w:rFonts w:cs="Arial"/>
          <w:b/>
          <w:sz w:val="22"/>
        </w:rPr>
        <w:t>3</w:t>
      </w:r>
      <w:r w:rsidR="00824941">
        <w:rPr>
          <w:rFonts w:cs="Arial"/>
          <w:b/>
          <w:sz w:val="22"/>
        </w:rPr>
        <w:t>.</w:t>
      </w:r>
      <w:r w:rsidR="0074044B" w:rsidRPr="00824941">
        <w:rPr>
          <w:rFonts w:cs="Arial"/>
          <w:b/>
          <w:sz w:val="22"/>
        </w:rPr>
        <w:t xml:space="preserve"> </w:t>
      </w:r>
      <w:r w:rsidR="0074044B" w:rsidRPr="0074044B">
        <w:rPr>
          <w:rFonts w:cs="Arial"/>
          <w:sz w:val="22"/>
        </w:rPr>
        <w:tab/>
      </w:r>
      <w:r w:rsidRPr="00665DF9">
        <w:rPr>
          <w:rFonts w:cs="Arial"/>
          <w:b/>
          <w:sz w:val="22"/>
        </w:rPr>
        <w:t>Requiremen</w:t>
      </w:r>
      <w:r>
        <w:rPr>
          <w:rFonts w:cs="Arial"/>
          <w:sz w:val="22"/>
        </w:rPr>
        <w:t>t</w:t>
      </w:r>
    </w:p>
    <w:p w14:paraId="29A953EA" w14:textId="77777777" w:rsidR="00E50DD4" w:rsidRDefault="00E50DD4" w:rsidP="0089517A">
      <w:pPr>
        <w:widowControl w:val="0"/>
        <w:autoSpaceDE w:val="0"/>
        <w:autoSpaceDN w:val="0"/>
        <w:adjustRightInd w:val="0"/>
        <w:spacing w:before="0" w:after="0" w:line="240" w:lineRule="auto"/>
        <w:ind w:left="720" w:hanging="720"/>
        <w:jc w:val="both"/>
        <w:rPr>
          <w:rFonts w:cs="Arial"/>
          <w:sz w:val="22"/>
        </w:rPr>
      </w:pPr>
    </w:p>
    <w:p w14:paraId="59F8A9B8" w14:textId="7CE6D4F2" w:rsidR="004415AB" w:rsidRDefault="0074044B" w:rsidP="004415AB">
      <w:pPr>
        <w:widowControl w:val="0"/>
        <w:autoSpaceDE w:val="0"/>
        <w:autoSpaceDN w:val="0"/>
        <w:adjustRightInd w:val="0"/>
        <w:spacing w:before="0" w:after="0" w:line="240" w:lineRule="auto"/>
        <w:ind w:left="720"/>
        <w:jc w:val="both"/>
        <w:rPr>
          <w:rFonts w:cs="Arial"/>
          <w:sz w:val="22"/>
        </w:rPr>
      </w:pPr>
      <w:r w:rsidRPr="00247673">
        <w:rPr>
          <w:rFonts w:cs="Arial"/>
          <w:sz w:val="22"/>
        </w:rPr>
        <w:t>The requirement is for a supplier to provide</w:t>
      </w:r>
      <w:r w:rsidR="005D43E3" w:rsidRPr="00247673">
        <w:rPr>
          <w:rFonts w:cs="Arial"/>
          <w:sz w:val="22"/>
        </w:rPr>
        <w:t xml:space="preserve"> qualitative research</w:t>
      </w:r>
      <w:r w:rsidR="00247673" w:rsidRPr="00247673">
        <w:rPr>
          <w:rFonts w:cs="Arial"/>
          <w:sz w:val="22"/>
        </w:rPr>
        <w:t>,</w:t>
      </w:r>
      <w:r w:rsidRPr="00247673">
        <w:rPr>
          <w:rFonts w:cs="Arial"/>
          <w:sz w:val="22"/>
        </w:rPr>
        <w:t xml:space="preserve"> working with international companies across a range of countries.</w:t>
      </w:r>
    </w:p>
    <w:p w14:paraId="4D638442" w14:textId="37596285" w:rsidR="004415AB" w:rsidRPr="004415AB" w:rsidRDefault="004415AB" w:rsidP="004415AB">
      <w:pPr>
        <w:ind w:left="720"/>
        <w:jc w:val="both"/>
        <w:rPr>
          <w:rFonts w:eastAsia="Times New Roman" w:cs="Arial"/>
          <w:sz w:val="22"/>
        </w:rPr>
      </w:pPr>
      <w:r>
        <w:rPr>
          <w:rFonts w:eastAsia="Times New Roman" w:cs="Arial"/>
          <w:sz w:val="22"/>
        </w:rPr>
        <w:t xml:space="preserve">This qualitative work should </w:t>
      </w:r>
      <w:r w:rsidRPr="004B2F93">
        <w:rPr>
          <w:rFonts w:eastAsia="Times New Roman" w:cs="Arial"/>
          <w:sz w:val="22"/>
        </w:rPr>
        <w:t xml:space="preserve">develop our understanding of where the </w:t>
      </w:r>
      <w:r>
        <w:rPr>
          <w:rFonts w:eastAsia="Times New Roman" w:cs="Arial"/>
          <w:sz w:val="22"/>
        </w:rPr>
        <w:t xml:space="preserve">GREAT </w:t>
      </w:r>
      <w:r w:rsidRPr="004B2F93">
        <w:rPr>
          <w:rFonts w:eastAsia="Times New Roman" w:cs="Arial"/>
          <w:sz w:val="22"/>
        </w:rPr>
        <w:t xml:space="preserve">International Trade </w:t>
      </w:r>
      <w:r>
        <w:rPr>
          <w:rFonts w:eastAsia="Times New Roman" w:cs="Arial"/>
          <w:sz w:val="22"/>
        </w:rPr>
        <w:t>C</w:t>
      </w:r>
      <w:r w:rsidRPr="004B2F93">
        <w:rPr>
          <w:rFonts w:eastAsia="Times New Roman" w:cs="Arial"/>
          <w:sz w:val="22"/>
        </w:rPr>
        <w:t>ampaign should position itself within the consideration journey for international businesses making buying decisions</w:t>
      </w:r>
      <w:r w:rsidR="006C157E">
        <w:rPr>
          <w:rFonts w:eastAsia="Times New Roman" w:cs="Arial"/>
          <w:sz w:val="22"/>
        </w:rPr>
        <w:t xml:space="preserve">, </w:t>
      </w:r>
      <w:r w:rsidR="00F948AB">
        <w:rPr>
          <w:rFonts w:eastAsia="Times New Roman" w:cs="Arial"/>
          <w:sz w:val="22"/>
        </w:rPr>
        <w:t>so that our activity can maximise its impact.</w:t>
      </w:r>
    </w:p>
    <w:p w14:paraId="29A953EC" w14:textId="77777777" w:rsidR="0074044B" w:rsidRPr="00802D05" w:rsidRDefault="0074044B" w:rsidP="00802D05">
      <w:pPr>
        <w:widowControl w:val="0"/>
        <w:autoSpaceDE w:val="0"/>
        <w:autoSpaceDN w:val="0"/>
        <w:adjustRightInd w:val="0"/>
        <w:spacing w:before="0" w:after="0" w:line="240" w:lineRule="auto"/>
        <w:jc w:val="both"/>
        <w:rPr>
          <w:rFonts w:cs="Arial"/>
          <w:sz w:val="22"/>
        </w:rPr>
      </w:pPr>
    </w:p>
    <w:p w14:paraId="29A953ED" w14:textId="77777777" w:rsidR="00802D05" w:rsidRPr="00802D05" w:rsidRDefault="00E50DD4" w:rsidP="00802D05">
      <w:pPr>
        <w:widowControl w:val="0"/>
        <w:autoSpaceDE w:val="0"/>
        <w:autoSpaceDN w:val="0"/>
        <w:adjustRightInd w:val="0"/>
        <w:spacing w:before="0" w:after="0" w:line="240" w:lineRule="auto"/>
        <w:jc w:val="both"/>
        <w:rPr>
          <w:rFonts w:cs="Arial"/>
          <w:b/>
          <w:sz w:val="22"/>
        </w:rPr>
      </w:pPr>
      <w:r w:rsidRPr="00824941">
        <w:rPr>
          <w:rFonts w:cs="Arial"/>
          <w:b/>
          <w:sz w:val="22"/>
        </w:rPr>
        <w:t>4</w:t>
      </w:r>
      <w:r w:rsidR="00824941">
        <w:rPr>
          <w:rFonts w:cs="Arial"/>
          <w:b/>
          <w:sz w:val="22"/>
        </w:rPr>
        <w:t>.</w:t>
      </w:r>
      <w:r w:rsidR="00743BEB">
        <w:rPr>
          <w:rFonts w:cs="Arial"/>
          <w:b/>
          <w:sz w:val="22"/>
        </w:rPr>
        <w:t xml:space="preserve"> </w:t>
      </w:r>
      <w:r w:rsidR="00743BEB">
        <w:rPr>
          <w:rFonts w:cs="Arial"/>
          <w:b/>
          <w:sz w:val="22"/>
        </w:rPr>
        <w:tab/>
      </w:r>
      <w:r w:rsidR="00802D05" w:rsidRPr="00802D05">
        <w:rPr>
          <w:rFonts w:cs="Arial"/>
          <w:b/>
          <w:sz w:val="22"/>
        </w:rPr>
        <w:t>Service Specifications</w:t>
      </w:r>
    </w:p>
    <w:p w14:paraId="29A953EE" w14:textId="77777777" w:rsidR="00802D05" w:rsidRPr="00802D05" w:rsidRDefault="00802D05" w:rsidP="00802D05">
      <w:pPr>
        <w:widowControl w:val="0"/>
        <w:autoSpaceDE w:val="0"/>
        <w:autoSpaceDN w:val="0"/>
        <w:adjustRightInd w:val="0"/>
        <w:spacing w:before="0" w:after="0" w:line="240" w:lineRule="auto"/>
        <w:jc w:val="both"/>
        <w:rPr>
          <w:rFonts w:cs="Arial"/>
          <w:b/>
          <w:sz w:val="22"/>
        </w:rPr>
      </w:pPr>
    </w:p>
    <w:p w14:paraId="29A953EF" w14:textId="7B254BAC" w:rsidR="00743BEB" w:rsidRDefault="00802D05" w:rsidP="00DD7189">
      <w:pPr>
        <w:widowControl w:val="0"/>
        <w:shd w:val="clear" w:color="auto" w:fill="FFFFFF" w:themeFill="background1"/>
        <w:autoSpaceDE w:val="0"/>
        <w:autoSpaceDN w:val="0"/>
        <w:adjustRightInd w:val="0"/>
        <w:spacing w:before="0" w:after="0" w:line="240" w:lineRule="auto"/>
        <w:ind w:left="720"/>
        <w:jc w:val="both"/>
        <w:rPr>
          <w:rFonts w:cs="Arial"/>
          <w:sz w:val="22"/>
        </w:rPr>
      </w:pPr>
      <w:r w:rsidRPr="00247673">
        <w:rPr>
          <w:rFonts w:cs="Arial"/>
          <w:sz w:val="22"/>
        </w:rPr>
        <w:t xml:space="preserve">Bidders will need to be experienced providers of </w:t>
      </w:r>
      <w:r w:rsidR="00247673" w:rsidRPr="00247673">
        <w:rPr>
          <w:rFonts w:cs="Arial"/>
          <w:sz w:val="22"/>
        </w:rPr>
        <w:t xml:space="preserve">qualitative </w:t>
      </w:r>
      <w:r w:rsidRPr="00247673">
        <w:rPr>
          <w:rFonts w:cs="Arial"/>
          <w:sz w:val="22"/>
        </w:rPr>
        <w:t>multi-country research and be able to meet the methodological challenges and provide the deliverable</w:t>
      </w:r>
      <w:r w:rsidR="00FC7574" w:rsidRPr="00247673">
        <w:rPr>
          <w:rFonts w:cs="Arial"/>
          <w:sz w:val="22"/>
        </w:rPr>
        <w:t>s</w:t>
      </w:r>
      <w:r w:rsidRPr="00247673">
        <w:rPr>
          <w:rFonts w:cs="Arial"/>
          <w:sz w:val="22"/>
        </w:rPr>
        <w:t xml:space="preserve"> summarised below, in accordance with the project timetable. </w:t>
      </w:r>
      <w:r w:rsidR="00E50DD4" w:rsidRPr="00247673">
        <w:rPr>
          <w:rFonts w:cs="Arial"/>
          <w:sz w:val="22"/>
        </w:rPr>
        <w:t xml:space="preserve">The successful </w:t>
      </w:r>
      <w:r w:rsidR="00223D36">
        <w:rPr>
          <w:rFonts w:cs="Arial"/>
          <w:sz w:val="22"/>
        </w:rPr>
        <w:t>bidder</w:t>
      </w:r>
      <w:r w:rsidR="00E50DD4" w:rsidRPr="00247673">
        <w:rPr>
          <w:rFonts w:cs="Arial"/>
          <w:sz w:val="22"/>
        </w:rPr>
        <w:t xml:space="preserve"> </w:t>
      </w:r>
      <w:r w:rsidRPr="00247673">
        <w:rPr>
          <w:rFonts w:cs="Arial"/>
          <w:sz w:val="22"/>
        </w:rPr>
        <w:t>will need to be available for several meetings with DIT throughout the contract that will take place in central London.</w:t>
      </w:r>
      <w:r w:rsidR="00A66CF2" w:rsidRPr="00247673">
        <w:rPr>
          <w:rFonts w:cs="Arial"/>
          <w:sz w:val="22"/>
        </w:rPr>
        <w:t xml:space="preserve"> These meetings will be to discuss the progress of the project, any issues suppliers need to make DIT aware of and vice versa. In addition to </w:t>
      </w:r>
      <w:r w:rsidR="00DD7189" w:rsidRPr="00247673">
        <w:rPr>
          <w:rFonts w:cs="Arial"/>
          <w:sz w:val="22"/>
        </w:rPr>
        <w:t>the In</w:t>
      </w:r>
      <w:r w:rsidR="00A66CF2" w:rsidRPr="00247673">
        <w:rPr>
          <w:rFonts w:cs="Arial"/>
          <w:sz w:val="22"/>
        </w:rPr>
        <w:t xml:space="preserve">ception meeting, we anticipate there being at least </w:t>
      </w:r>
      <w:r w:rsidR="009C3143">
        <w:rPr>
          <w:rFonts w:cs="Arial"/>
          <w:sz w:val="22"/>
        </w:rPr>
        <w:t>one</w:t>
      </w:r>
      <w:r w:rsidR="00A66CF2" w:rsidRPr="00247673">
        <w:rPr>
          <w:rFonts w:cs="Arial"/>
          <w:sz w:val="22"/>
        </w:rPr>
        <w:t xml:space="preserve"> other meeting before fieldwork begins, one after fieldwork concludes, and a final meeting after the final reports and before the presentation to DIT colleagues.</w:t>
      </w:r>
    </w:p>
    <w:p w14:paraId="29A953F0" w14:textId="77777777" w:rsidR="00A66CF2" w:rsidRDefault="00A66CF2" w:rsidP="0051613E">
      <w:pPr>
        <w:widowControl w:val="0"/>
        <w:autoSpaceDE w:val="0"/>
        <w:autoSpaceDN w:val="0"/>
        <w:adjustRightInd w:val="0"/>
        <w:spacing w:before="0" w:after="0" w:line="240" w:lineRule="auto"/>
        <w:ind w:left="720"/>
        <w:jc w:val="both"/>
        <w:rPr>
          <w:rFonts w:cs="Arial"/>
          <w:sz w:val="22"/>
        </w:rPr>
      </w:pPr>
    </w:p>
    <w:p w14:paraId="29A953F1" w14:textId="77777777" w:rsidR="00A66CF2" w:rsidRPr="0051613E" w:rsidRDefault="00A66CF2" w:rsidP="0051613E">
      <w:pPr>
        <w:widowControl w:val="0"/>
        <w:autoSpaceDE w:val="0"/>
        <w:autoSpaceDN w:val="0"/>
        <w:adjustRightInd w:val="0"/>
        <w:spacing w:before="0" w:after="0" w:line="240" w:lineRule="auto"/>
        <w:ind w:left="720"/>
        <w:jc w:val="both"/>
        <w:rPr>
          <w:rFonts w:cs="Arial"/>
          <w:sz w:val="22"/>
        </w:rPr>
      </w:pPr>
    </w:p>
    <w:p w14:paraId="29A953F2" w14:textId="7E59A1FF" w:rsidR="0089517A" w:rsidRPr="00665DF9" w:rsidRDefault="00E50DD4" w:rsidP="00665DF9">
      <w:pPr>
        <w:keepNext/>
        <w:spacing w:before="0" w:after="0" w:line="240" w:lineRule="auto"/>
        <w:jc w:val="both"/>
        <w:rPr>
          <w:rFonts w:cs="Arial"/>
          <w:b/>
          <w:sz w:val="22"/>
        </w:rPr>
      </w:pPr>
      <w:r>
        <w:rPr>
          <w:rFonts w:cs="Arial"/>
          <w:b/>
          <w:sz w:val="22"/>
        </w:rPr>
        <w:lastRenderedPageBreak/>
        <w:t>5.</w:t>
      </w:r>
      <w:r>
        <w:rPr>
          <w:rFonts w:cs="Arial"/>
          <w:b/>
          <w:sz w:val="22"/>
        </w:rPr>
        <w:tab/>
      </w:r>
      <w:r w:rsidR="0089517A" w:rsidRPr="00665DF9">
        <w:rPr>
          <w:rFonts w:cs="Arial"/>
          <w:b/>
          <w:sz w:val="22"/>
        </w:rPr>
        <w:t>Objectives of the Project</w:t>
      </w:r>
    </w:p>
    <w:p w14:paraId="29A953F5" w14:textId="77777777" w:rsidR="0089517A" w:rsidRPr="00E90C62" w:rsidRDefault="0089517A" w:rsidP="0089517A">
      <w:pPr>
        <w:keepNext/>
        <w:spacing w:before="0" w:after="0" w:line="240" w:lineRule="auto"/>
        <w:jc w:val="both"/>
        <w:rPr>
          <w:rFonts w:cs="Arial"/>
          <w:bCs/>
          <w:sz w:val="22"/>
        </w:rPr>
      </w:pPr>
    </w:p>
    <w:p w14:paraId="1041F6C1" w14:textId="6567FA6F" w:rsidR="006F4457" w:rsidRDefault="00E50DD4" w:rsidP="004D0BA6">
      <w:pPr>
        <w:keepNext/>
        <w:spacing w:before="0" w:after="0" w:line="240" w:lineRule="auto"/>
        <w:ind w:left="720" w:hanging="720"/>
        <w:jc w:val="both"/>
        <w:rPr>
          <w:rFonts w:cs="Arial"/>
          <w:iCs/>
          <w:sz w:val="22"/>
        </w:rPr>
      </w:pPr>
      <w:r w:rsidRPr="0056499A">
        <w:rPr>
          <w:rFonts w:cs="Arial"/>
          <w:bCs/>
          <w:sz w:val="22"/>
        </w:rPr>
        <w:t>5.1</w:t>
      </w:r>
      <w:r w:rsidRPr="0056499A">
        <w:rPr>
          <w:rFonts w:cs="Arial"/>
          <w:bCs/>
          <w:sz w:val="22"/>
        </w:rPr>
        <w:tab/>
      </w:r>
      <w:r w:rsidR="00C6595C" w:rsidRPr="0056499A">
        <w:rPr>
          <w:rFonts w:cs="Arial"/>
          <w:iCs/>
          <w:sz w:val="22"/>
        </w:rPr>
        <w:t>To establish wh</w:t>
      </w:r>
      <w:r w:rsidR="00121B5B">
        <w:rPr>
          <w:rFonts w:cs="Arial"/>
          <w:iCs/>
          <w:sz w:val="22"/>
        </w:rPr>
        <w:t>ich</w:t>
      </w:r>
      <w:r w:rsidR="00C6595C" w:rsidRPr="0056499A">
        <w:rPr>
          <w:rFonts w:cs="Arial"/>
          <w:iCs/>
          <w:sz w:val="22"/>
        </w:rPr>
        <w:t xml:space="preserve"> factors influence purchasing decisions</w:t>
      </w:r>
      <w:r w:rsidR="00D97967">
        <w:rPr>
          <w:rFonts w:cs="Arial"/>
          <w:iCs/>
          <w:sz w:val="22"/>
        </w:rPr>
        <w:t xml:space="preserve"> across different industries and </w:t>
      </w:r>
      <w:r w:rsidR="000F132F">
        <w:rPr>
          <w:rFonts w:cs="Arial"/>
          <w:iCs/>
          <w:sz w:val="22"/>
        </w:rPr>
        <w:t>countries</w:t>
      </w:r>
      <w:r w:rsidR="00B11383">
        <w:rPr>
          <w:rFonts w:cs="Arial"/>
          <w:iCs/>
          <w:sz w:val="22"/>
        </w:rPr>
        <w:t xml:space="preserve">. </w:t>
      </w:r>
    </w:p>
    <w:p w14:paraId="168F3C20" w14:textId="60FF6C82" w:rsidR="00F97621" w:rsidRPr="006F4457" w:rsidRDefault="00B11383" w:rsidP="006F4457">
      <w:pPr>
        <w:pStyle w:val="ListParagraph"/>
        <w:keepNext/>
        <w:numPr>
          <w:ilvl w:val="0"/>
          <w:numId w:val="41"/>
        </w:numPr>
        <w:spacing w:before="0" w:after="0" w:line="240" w:lineRule="auto"/>
        <w:jc w:val="both"/>
        <w:rPr>
          <w:rFonts w:cs="Arial"/>
          <w:iCs/>
          <w:sz w:val="22"/>
        </w:rPr>
      </w:pPr>
      <w:r w:rsidRPr="006F4457">
        <w:rPr>
          <w:rFonts w:cs="Arial"/>
          <w:iCs/>
          <w:sz w:val="22"/>
        </w:rPr>
        <w:t xml:space="preserve">Are these </w:t>
      </w:r>
      <w:r w:rsidR="006F4457">
        <w:rPr>
          <w:rFonts w:cs="Arial"/>
          <w:iCs/>
          <w:sz w:val="22"/>
          <w:lang w:val="en-GB"/>
        </w:rPr>
        <w:t xml:space="preserve">factors </w:t>
      </w:r>
      <w:r w:rsidRPr="006F4457">
        <w:rPr>
          <w:rFonts w:cs="Arial"/>
          <w:iCs/>
          <w:sz w:val="22"/>
        </w:rPr>
        <w:t>different/</w:t>
      </w:r>
      <w:r w:rsidR="006F4457">
        <w:rPr>
          <w:rFonts w:cs="Arial"/>
          <w:iCs/>
          <w:sz w:val="22"/>
          <w:lang w:val="en-GB"/>
        </w:rPr>
        <w:t xml:space="preserve">similar </w:t>
      </w:r>
      <w:r w:rsidRPr="006F4457">
        <w:rPr>
          <w:rFonts w:cs="Arial"/>
          <w:iCs/>
          <w:sz w:val="22"/>
        </w:rPr>
        <w:t>for both domestic and</w:t>
      </w:r>
      <w:r w:rsidR="006F4457">
        <w:rPr>
          <w:rFonts w:cs="Arial"/>
          <w:iCs/>
          <w:sz w:val="22"/>
          <w:lang w:val="en-GB"/>
        </w:rPr>
        <w:t xml:space="preserve"> </w:t>
      </w:r>
      <w:r w:rsidRPr="006F4457">
        <w:rPr>
          <w:rFonts w:cs="Arial"/>
          <w:iCs/>
          <w:sz w:val="22"/>
        </w:rPr>
        <w:t>international purchasing decisions?</w:t>
      </w:r>
      <w:r w:rsidR="00C6595C" w:rsidRPr="006F4457">
        <w:rPr>
          <w:rFonts w:cs="Arial"/>
          <w:iCs/>
          <w:sz w:val="22"/>
        </w:rPr>
        <w:t xml:space="preserve"> </w:t>
      </w:r>
    </w:p>
    <w:p w14:paraId="29A9540B" w14:textId="5FA52898" w:rsidR="0089517A" w:rsidRPr="004D0BA6" w:rsidRDefault="000245D2" w:rsidP="000245D2">
      <w:pPr>
        <w:pStyle w:val="ListParagraph"/>
        <w:keepNext/>
        <w:numPr>
          <w:ilvl w:val="0"/>
          <w:numId w:val="40"/>
        </w:numPr>
        <w:spacing w:before="0" w:after="0" w:line="240" w:lineRule="auto"/>
        <w:jc w:val="both"/>
        <w:rPr>
          <w:rFonts w:cs="Arial"/>
          <w:bCs/>
          <w:sz w:val="22"/>
        </w:rPr>
      </w:pPr>
      <w:r>
        <w:rPr>
          <w:rFonts w:cs="Arial"/>
          <w:iCs/>
          <w:sz w:val="22"/>
          <w:lang w:val="en-GB"/>
        </w:rPr>
        <w:t>W</w:t>
      </w:r>
      <w:r w:rsidR="00C6595C" w:rsidRPr="000245D2">
        <w:rPr>
          <w:rFonts w:cs="Arial"/>
          <w:iCs/>
          <w:sz w:val="22"/>
        </w:rPr>
        <w:t>hich</w:t>
      </w:r>
      <w:r w:rsidR="00C6595C" w:rsidRPr="0056499A">
        <w:rPr>
          <w:rFonts w:cs="Arial"/>
          <w:iCs/>
          <w:sz w:val="22"/>
        </w:rPr>
        <w:t xml:space="preserve"> sources of information are used to assist </w:t>
      </w:r>
      <w:r w:rsidR="00F658EA">
        <w:rPr>
          <w:rFonts w:cs="Arial"/>
          <w:iCs/>
          <w:sz w:val="22"/>
          <w:lang w:val="en-GB"/>
        </w:rPr>
        <w:t xml:space="preserve">in this </w:t>
      </w:r>
      <w:r w:rsidR="00C6595C" w:rsidRPr="0056499A">
        <w:rPr>
          <w:rFonts w:cs="Arial"/>
          <w:iCs/>
          <w:sz w:val="22"/>
        </w:rPr>
        <w:t>decision-making and why these sources are used, including how well regarded and/or trusted these sources are.</w:t>
      </w:r>
    </w:p>
    <w:p w14:paraId="6471959D" w14:textId="77777777" w:rsidR="00A36B4D" w:rsidRDefault="00A36B4D" w:rsidP="00A36B4D">
      <w:pPr>
        <w:keepNext/>
        <w:spacing w:before="0" w:after="0" w:line="240" w:lineRule="auto"/>
        <w:jc w:val="both"/>
        <w:rPr>
          <w:rFonts w:cs="Arial"/>
          <w:bCs/>
          <w:sz w:val="22"/>
        </w:rPr>
      </w:pPr>
    </w:p>
    <w:p w14:paraId="36E22BB2" w14:textId="5F9230EF" w:rsidR="00A36B4D" w:rsidRPr="00A36B4D" w:rsidRDefault="00A36B4D" w:rsidP="00FF4D96">
      <w:pPr>
        <w:keepNext/>
        <w:spacing w:before="0" w:after="0" w:line="240" w:lineRule="auto"/>
        <w:ind w:left="720" w:hanging="720"/>
        <w:jc w:val="both"/>
        <w:rPr>
          <w:rFonts w:cs="Arial"/>
          <w:bCs/>
          <w:sz w:val="22"/>
        </w:rPr>
      </w:pPr>
      <w:r>
        <w:rPr>
          <w:rFonts w:cs="Arial"/>
          <w:bCs/>
          <w:sz w:val="22"/>
        </w:rPr>
        <w:t>5.2</w:t>
      </w:r>
      <w:r>
        <w:rPr>
          <w:rFonts w:cs="Arial"/>
          <w:bCs/>
          <w:sz w:val="22"/>
        </w:rPr>
        <w:tab/>
      </w:r>
      <w:r w:rsidR="00FF4D96" w:rsidRPr="00FF4D96">
        <w:rPr>
          <w:rFonts w:cs="Arial"/>
          <w:bCs/>
          <w:sz w:val="22"/>
        </w:rPr>
        <w:t>Identify who the main influencers are in purchasing decisions within companies themselves, and how these may vary (for example depending on the size/nature/value of the decision).</w:t>
      </w:r>
    </w:p>
    <w:p w14:paraId="066CF87D" w14:textId="1D85871D" w:rsidR="00C6595C" w:rsidRPr="0056499A" w:rsidRDefault="00C6595C" w:rsidP="006D083E">
      <w:pPr>
        <w:keepNext/>
        <w:spacing w:before="0" w:after="0" w:line="240" w:lineRule="auto"/>
        <w:jc w:val="both"/>
        <w:rPr>
          <w:rFonts w:cs="Arial"/>
          <w:sz w:val="22"/>
        </w:rPr>
      </w:pPr>
    </w:p>
    <w:p w14:paraId="269D23C0" w14:textId="5FE9C8E7" w:rsidR="00C6595C" w:rsidRPr="0056499A" w:rsidRDefault="00C6595C" w:rsidP="0056499A">
      <w:pPr>
        <w:keepNext/>
        <w:spacing w:before="0" w:after="0" w:line="240" w:lineRule="auto"/>
        <w:ind w:left="720" w:hanging="720"/>
        <w:jc w:val="both"/>
        <w:rPr>
          <w:rFonts w:cs="Arial"/>
          <w:iCs/>
          <w:sz w:val="22"/>
        </w:rPr>
      </w:pPr>
      <w:r w:rsidRPr="0056499A">
        <w:rPr>
          <w:rFonts w:cs="Arial"/>
          <w:sz w:val="22"/>
        </w:rPr>
        <w:t>5.</w:t>
      </w:r>
      <w:r w:rsidR="002B0C96">
        <w:rPr>
          <w:rFonts w:cs="Arial"/>
          <w:sz w:val="22"/>
        </w:rPr>
        <w:t>3</w:t>
      </w:r>
      <w:r w:rsidRPr="0056499A">
        <w:rPr>
          <w:rFonts w:cs="Arial"/>
          <w:sz w:val="22"/>
        </w:rPr>
        <w:t xml:space="preserve"> </w:t>
      </w:r>
      <w:r w:rsidR="0056499A">
        <w:rPr>
          <w:rFonts w:cs="Arial"/>
          <w:sz w:val="22"/>
        </w:rPr>
        <w:tab/>
      </w:r>
      <w:r w:rsidR="0090487E" w:rsidRPr="0056499A">
        <w:rPr>
          <w:rFonts w:cs="Arial"/>
          <w:iCs/>
          <w:sz w:val="22"/>
        </w:rPr>
        <w:t xml:space="preserve">Examine how </w:t>
      </w:r>
      <w:r w:rsidR="00762F98">
        <w:rPr>
          <w:rFonts w:cs="Arial"/>
          <w:iCs/>
          <w:sz w:val="22"/>
        </w:rPr>
        <w:t xml:space="preserve">buyers’ </w:t>
      </w:r>
      <w:r w:rsidR="0090487E" w:rsidRPr="0056499A">
        <w:rPr>
          <w:rFonts w:cs="Arial"/>
          <w:iCs/>
          <w:sz w:val="22"/>
        </w:rPr>
        <w:t xml:space="preserve">perceptions of the UK have formed and whether </w:t>
      </w:r>
      <w:r w:rsidR="00762F98">
        <w:rPr>
          <w:rFonts w:cs="Arial"/>
          <w:iCs/>
          <w:sz w:val="22"/>
        </w:rPr>
        <w:t xml:space="preserve">their </w:t>
      </w:r>
      <w:r w:rsidR="0090487E" w:rsidRPr="0056499A">
        <w:rPr>
          <w:rFonts w:cs="Arial"/>
          <w:iCs/>
          <w:sz w:val="22"/>
        </w:rPr>
        <w:t>perceptions of a country have ever been changed, and what caused that change.</w:t>
      </w:r>
    </w:p>
    <w:p w14:paraId="7061E8CB" w14:textId="772CA303" w:rsidR="0090487E" w:rsidRPr="0056499A" w:rsidRDefault="0090487E" w:rsidP="006D083E">
      <w:pPr>
        <w:keepNext/>
        <w:spacing w:before="0" w:after="0" w:line="240" w:lineRule="auto"/>
        <w:jc w:val="both"/>
        <w:rPr>
          <w:rFonts w:cs="Arial"/>
          <w:sz w:val="22"/>
        </w:rPr>
      </w:pPr>
    </w:p>
    <w:p w14:paraId="033001A3" w14:textId="50A915B1" w:rsidR="0056499A" w:rsidRPr="0056499A" w:rsidRDefault="0090487E" w:rsidP="00121B5B">
      <w:pPr>
        <w:spacing w:before="0" w:after="0" w:line="240" w:lineRule="auto"/>
        <w:ind w:left="720" w:hanging="720"/>
        <w:rPr>
          <w:rFonts w:cs="Arial"/>
          <w:iCs/>
          <w:sz w:val="22"/>
        </w:rPr>
      </w:pPr>
      <w:r w:rsidRPr="0056499A">
        <w:rPr>
          <w:rFonts w:cs="Arial"/>
          <w:sz w:val="22"/>
        </w:rPr>
        <w:t>5.</w:t>
      </w:r>
      <w:r w:rsidR="002B0C96">
        <w:rPr>
          <w:rFonts w:cs="Arial"/>
          <w:sz w:val="22"/>
        </w:rPr>
        <w:t>4</w:t>
      </w:r>
      <w:r w:rsidRPr="0056499A">
        <w:rPr>
          <w:rFonts w:cs="Arial"/>
          <w:sz w:val="22"/>
        </w:rPr>
        <w:t xml:space="preserve"> </w:t>
      </w:r>
      <w:r w:rsidR="0056499A">
        <w:rPr>
          <w:rFonts w:cs="Arial"/>
          <w:sz w:val="22"/>
        </w:rPr>
        <w:tab/>
      </w:r>
      <w:r w:rsidR="0056499A" w:rsidRPr="0056499A">
        <w:rPr>
          <w:rFonts w:cs="Arial"/>
          <w:iCs/>
          <w:sz w:val="22"/>
        </w:rPr>
        <w:t xml:space="preserve">Identify </w:t>
      </w:r>
      <w:r w:rsidR="00723770">
        <w:rPr>
          <w:rFonts w:cs="Arial"/>
          <w:iCs/>
          <w:sz w:val="22"/>
        </w:rPr>
        <w:t>any</w:t>
      </w:r>
      <w:r w:rsidR="00837164">
        <w:rPr>
          <w:rFonts w:cs="Arial"/>
          <w:iCs/>
          <w:sz w:val="22"/>
        </w:rPr>
        <w:t xml:space="preserve"> barriers</w:t>
      </w:r>
      <w:r w:rsidR="00964B32">
        <w:rPr>
          <w:rFonts w:cs="Arial"/>
          <w:iCs/>
          <w:sz w:val="22"/>
        </w:rPr>
        <w:t xml:space="preserve"> to trading with the UK; for </w:t>
      </w:r>
      <w:r w:rsidR="005C36CD">
        <w:rPr>
          <w:rFonts w:cs="Arial"/>
          <w:iCs/>
          <w:sz w:val="22"/>
        </w:rPr>
        <w:t>example,</w:t>
      </w:r>
      <w:r w:rsidR="00723770">
        <w:rPr>
          <w:rFonts w:cs="Arial"/>
          <w:iCs/>
          <w:sz w:val="22"/>
        </w:rPr>
        <w:t xml:space="preserve"> </w:t>
      </w:r>
      <w:r w:rsidR="0056499A" w:rsidRPr="0056499A">
        <w:rPr>
          <w:rFonts w:cs="Arial"/>
          <w:iCs/>
          <w:sz w:val="22"/>
        </w:rPr>
        <w:t xml:space="preserve">knowledge gaps </w:t>
      </w:r>
      <w:r w:rsidR="006D3A7D">
        <w:rPr>
          <w:rFonts w:cs="Arial"/>
          <w:iCs/>
          <w:sz w:val="22"/>
        </w:rPr>
        <w:t xml:space="preserve">or misperceptions </w:t>
      </w:r>
      <w:r w:rsidR="0056499A" w:rsidRPr="0056499A">
        <w:rPr>
          <w:rFonts w:cs="Arial"/>
          <w:iCs/>
          <w:sz w:val="22"/>
        </w:rPr>
        <w:t xml:space="preserve">around conducting business </w:t>
      </w:r>
      <w:r w:rsidR="00121B5B">
        <w:rPr>
          <w:rFonts w:cs="Arial"/>
          <w:iCs/>
          <w:sz w:val="22"/>
        </w:rPr>
        <w:t>with UK companies.</w:t>
      </w:r>
    </w:p>
    <w:p w14:paraId="29A9540D" w14:textId="6F2D62EE" w:rsidR="0089517A" w:rsidRDefault="0089517A" w:rsidP="00802D05">
      <w:pPr>
        <w:widowControl w:val="0"/>
        <w:autoSpaceDE w:val="0"/>
        <w:autoSpaceDN w:val="0"/>
        <w:adjustRightInd w:val="0"/>
        <w:spacing w:before="0" w:after="0" w:line="240" w:lineRule="auto"/>
        <w:jc w:val="both"/>
        <w:rPr>
          <w:rFonts w:cs="Arial"/>
          <w:sz w:val="22"/>
        </w:rPr>
      </w:pPr>
    </w:p>
    <w:p w14:paraId="3B39432A" w14:textId="77777777" w:rsidR="00E97845" w:rsidRDefault="00E97845" w:rsidP="00802D05">
      <w:pPr>
        <w:widowControl w:val="0"/>
        <w:autoSpaceDE w:val="0"/>
        <w:autoSpaceDN w:val="0"/>
        <w:adjustRightInd w:val="0"/>
        <w:spacing w:before="0" w:after="0" w:line="240" w:lineRule="auto"/>
        <w:jc w:val="both"/>
        <w:rPr>
          <w:rFonts w:cs="Arial"/>
          <w:b/>
          <w:sz w:val="22"/>
        </w:rPr>
      </w:pPr>
    </w:p>
    <w:p w14:paraId="29A9540E" w14:textId="77777777" w:rsidR="00802D05" w:rsidRPr="00665DF9" w:rsidRDefault="00F37C4F" w:rsidP="00665DF9">
      <w:pPr>
        <w:widowControl w:val="0"/>
        <w:autoSpaceDE w:val="0"/>
        <w:autoSpaceDN w:val="0"/>
        <w:adjustRightInd w:val="0"/>
        <w:spacing w:before="0" w:after="0" w:line="240" w:lineRule="auto"/>
        <w:jc w:val="both"/>
        <w:rPr>
          <w:rFonts w:cs="Arial"/>
          <w:b/>
          <w:sz w:val="22"/>
        </w:rPr>
      </w:pPr>
      <w:r>
        <w:rPr>
          <w:rFonts w:cs="Arial"/>
          <w:b/>
          <w:sz w:val="22"/>
        </w:rPr>
        <w:t>6.</w:t>
      </w:r>
      <w:r>
        <w:rPr>
          <w:rFonts w:cs="Arial"/>
          <w:b/>
          <w:sz w:val="22"/>
        </w:rPr>
        <w:tab/>
      </w:r>
      <w:r w:rsidR="00743BEB" w:rsidRPr="00665DF9">
        <w:rPr>
          <w:rFonts w:cs="Arial"/>
          <w:b/>
          <w:sz w:val="22"/>
        </w:rPr>
        <w:t>M</w:t>
      </w:r>
      <w:r w:rsidR="00802D05" w:rsidRPr="00665DF9">
        <w:rPr>
          <w:rFonts w:cs="Arial"/>
          <w:b/>
          <w:sz w:val="22"/>
        </w:rPr>
        <w:t>ethodology</w:t>
      </w:r>
    </w:p>
    <w:p w14:paraId="29A9540F" w14:textId="77777777" w:rsidR="00802D05" w:rsidRPr="00802D05" w:rsidRDefault="00802D05" w:rsidP="00802D05">
      <w:pPr>
        <w:widowControl w:val="0"/>
        <w:autoSpaceDE w:val="0"/>
        <w:autoSpaceDN w:val="0"/>
        <w:adjustRightInd w:val="0"/>
        <w:spacing w:before="0" w:after="0" w:line="240" w:lineRule="auto"/>
        <w:jc w:val="both"/>
        <w:rPr>
          <w:rFonts w:cs="Arial"/>
          <w:b/>
          <w:sz w:val="22"/>
        </w:rPr>
      </w:pPr>
    </w:p>
    <w:p w14:paraId="07254308" w14:textId="2609B510" w:rsidR="00535FBD" w:rsidRDefault="00F37C4F" w:rsidP="00A707EB">
      <w:pPr>
        <w:widowControl w:val="0"/>
        <w:autoSpaceDE w:val="0"/>
        <w:autoSpaceDN w:val="0"/>
        <w:adjustRightInd w:val="0"/>
        <w:spacing w:before="0" w:after="0" w:line="240" w:lineRule="auto"/>
        <w:ind w:left="720" w:hanging="720"/>
        <w:jc w:val="both"/>
        <w:rPr>
          <w:rFonts w:cs="Arial"/>
          <w:sz w:val="22"/>
        </w:rPr>
      </w:pPr>
      <w:r>
        <w:rPr>
          <w:rFonts w:cs="Arial"/>
          <w:sz w:val="22"/>
        </w:rPr>
        <w:t>6</w:t>
      </w:r>
      <w:r w:rsidR="00A707EB">
        <w:rPr>
          <w:rFonts w:cs="Arial"/>
          <w:sz w:val="22"/>
        </w:rPr>
        <w:t xml:space="preserve">.1 </w:t>
      </w:r>
      <w:r w:rsidR="00A707EB">
        <w:rPr>
          <w:rFonts w:cs="Arial"/>
          <w:sz w:val="22"/>
        </w:rPr>
        <w:tab/>
      </w:r>
      <w:r w:rsidR="00802D05" w:rsidRPr="00365D80">
        <w:rPr>
          <w:rFonts w:cs="Arial"/>
          <w:sz w:val="22"/>
        </w:rPr>
        <w:t xml:space="preserve">Bidders will provide their recommended methodology </w:t>
      </w:r>
      <w:r w:rsidR="00365D80" w:rsidRPr="00365D80">
        <w:rPr>
          <w:rFonts w:cs="Arial"/>
          <w:sz w:val="22"/>
        </w:rPr>
        <w:t xml:space="preserve">for conducting qualitative research with </w:t>
      </w:r>
      <w:r w:rsidR="00802D05" w:rsidRPr="00365D80">
        <w:rPr>
          <w:rFonts w:cs="Arial"/>
          <w:sz w:val="22"/>
        </w:rPr>
        <w:t xml:space="preserve">businesses </w:t>
      </w:r>
      <w:r w:rsidR="00802D05" w:rsidRPr="00122C48">
        <w:rPr>
          <w:rFonts w:cs="Arial"/>
          <w:sz w:val="22"/>
        </w:rPr>
        <w:t xml:space="preserve">in </w:t>
      </w:r>
      <w:r w:rsidR="00365D80" w:rsidRPr="00122C48">
        <w:rPr>
          <w:rFonts w:cs="Arial"/>
          <w:sz w:val="22"/>
        </w:rPr>
        <w:t>five</w:t>
      </w:r>
      <w:r w:rsidRPr="00122C48">
        <w:rPr>
          <w:rFonts w:cs="Arial"/>
          <w:sz w:val="22"/>
        </w:rPr>
        <w:t xml:space="preserve"> (</w:t>
      </w:r>
      <w:r w:rsidR="00365D80" w:rsidRPr="00122C48">
        <w:rPr>
          <w:rFonts w:cs="Arial"/>
          <w:sz w:val="22"/>
        </w:rPr>
        <w:t>5</w:t>
      </w:r>
      <w:r w:rsidRPr="00122C48">
        <w:rPr>
          <w:rFonts w:cs="Arial"/>
          <w:sz w:val="22"/>
        </w:rPr>
        <w:t>)</w:t>
      </w:r>
      <w:r w:rsidR="00802D05" w:rsidRPr="00122C48">
        <w:rPr>
          <w:rFonts w:cs="Arial"/>
          <w:sz w:val="22"/>
        </w:rPr>
        <w:t xml:space="preserve"> key countries, </w:t>
      </w:r>
      <w:r w:rsidR="00802D05" w:rsidRPr="00122C48">
        <w:rPr>
          <w:rFonts w:eastAsiaTheme="minorEastAsia" w:cs="Arial"/>
          <w:sz w:val="22"/>
          <w:lang w:eastAsia="en-GB"/>
        </w:rPr>
        <w:t>China,</w:t>
      </w:r>
      <w:r w:rsidR="002B1CF9" w:rsidRPr="00122C48">
        <w:rPr>
          <w:rFonts w:eastAsiaTheme="minorEastAsia" w:cs="Arial"/>
          <w:sz w:val="22"/>
          <w:lang w:eastAsia="en-GB"/>
        </w:rPr>
        <w:t xml:space="preserve"> </w:t>
      </w:r>
      <w:r w:rsidR="00802D05" w:rsidRPr="00122C48">
        <w:rPr>
          <w:rFonts w:eastAsiaTheme="minorEastAsia" w:cs="Arial"/>
          <w:sz w:val="22"/>
          <w:lang w:eastAsia="en-GB"/>
        </w:rPr>
        <w:t>Japan, USA, France and Germany</w:t>
      </w:r>
      <w:r w:rsidR="00802D05" w:rsidRPr="00122C48">
        <w:rPr>
          <w:rFonts w:cs="Arial"/>
          <w:sz w:val="22"/>
        </w:rPr>
        <w:t xml:space="preserve">. </w:t>
      </w:r>
      <w:r w:rsidR="00704420">
        <w:rPr>
          <w:rFonts w:cs="Arial"/>
          <w:sz w:val="22"/>
        </w:rPr>
        <w:t xml:space="preserve">We envision this </w:t>
      </w:r>
      <w:r w:rsidR="00974889">
        <w:rPr>
          <w:rFonts w:cs="Arial"/>
          <w:sz w:val="22"/>
        </w:rPr>
        <w:t>approach to comprise</w:t>
      </w:r>
      <w:r w:rsidR="00704420">
        <w:rPr>
          <w:rFonts w:cs="Arial"/>
          <w:sz w:val="22"/>
        </w:rPr>
        <w:t xml:space="preserve"> </w:t>
      </w:r>
      <w:r w:rsidR="00535FBD">
        <w:rPr>
          <w:rFonts w:cs="Arial"/>
          <w:sz w:val="22"/>
        </w:rPr>
        <w:t xml:space="preserve">45-minute </w:t>
      </w:r>
      <w:r w:rsidR="00974889">
        <w:rPr>
          <w:rFonts w:cs="Arial"/>
          <w:sz w:val="22"/>
        </w:rPr>
        <w:t>in-</w:t>
      </w:r>
      <w:r w:rsidR="00704420">
        <w:rPr>
          <w:rFonts w:cs="Arial"/>
          <w:sz w:val="22"/>
        </w:rPr>
        <w:t xml:space="preserve">depth interviews </w:t>
      </w:r>
      <w:r w:rsidR="00974889">
        <w:rPr>
          <w:rFonts w:cs="Arial"/>
          <w:sz w:val="22"/>
        </w:rPr>
        <w:t xml:space="preserve">(IDIs) - </w:t>
      </w:r>
      <w:r w:rsidR="00704420">
        <w:rPr>
          <w:rFonts w:cs="Arial"/>
          <w:sz w:val="22"/>
        </w:rPr>
        <w:t xml:space="preserve">though we are open to </w:t>
      </w:r>
      <w:r w:rsidR="00B541E3">
        <w:rPr>
          <w:rFonts w:cs="Arial"/>
          <w:sz w:val="22"/>
        </w:rPr>
        <w:t xml:space="preserve">bidders’ suggestions of </w:t>
      </w:r>
      <w:r w:rsidR="00704420">
        <w:rPr>
          <w:rFonts w:cs="Arial"/>
          <w:sz w:val="22"/>
        </w:rPr>
        <w:t>other, innovative approaches.</w:t>
      </w:r>
      <w:r w:rsidR="00535FBD">
        <w:rPr>
          <w:rFonts w:cs="Arial"/>
          <w:sz w:val="22"/>
        </w:rPr>
        <w:t xml:space="preserve"> </w:t>
      </w:r>
    </w:p>
    <w:p w14:paraId="4C359C4F" w14:textId="77777777" w:rsidR="00535FBD" w:rsidRDefault="00535FBD" w:rsidP="00A707EB">
      <w:pPr>
        <w:widowControl w:val="0"/>
        <w:autoSpaceDE w:val="0"/>
        <w:autoSpaceDN w:val="0"/>
        <w:adjustRightInd w:val="0"/>
        <w:spacing w:before="0" w:after="0" w:line="240" w:lineRule="auto"/>
        <w:ind w:left="720" w:hanging="720"/>
        <w:jc w:val="both"/>
        <w:rPr>
          <w:rFonts w:cs="Arial"/>
          <w:sz w:val="22"/>
        </w:rPr>
      </w:pPr>
    </w:p>
    <w:p w14:paraId="5A9F75D9" w14:textId="75A7F19B" w:rsidR="00704420" w:rsidRDefault="00535FBD" w:rsidP="00A707EB">
      <w:pPr>
        <w:widowControl w:val="0"/>
        <w:autoSpaceDE w:val="0"/>
        <w:autoSpaceDN w:val="0"/>
        <w:adjustRightInd w:val="0"/>
        <w:spacing w:before="0" w:after="0" w:line="240" w:lineRule="auto"/>
        <w:ind w:left="720" w:hanging="720"/>
        <w:jc w:val="both"/>
        <w:rPr>
          <w:rFonts w:cs="Arial"/>
          <w:sz w:val="22"/>
        </w:rPr>
      </w:pPr>
      <w:r>
        <w:rPr>
          <w:rFonts w:cs="Arial"/>
          <w:sz w:val="22"/>
        </w:rPr>
        <w:t>6.2</w:t>
      </w:r>
      <w:r>
        <w:rPr>
          <w:rFonts w:cs="Arial"/>
          <w:sz w:val="22"/>
        </w:rPr>
        <w:tab/>
        <w:t>Please note that we have n</w:t>
      </w:r>
      <w:r w:rsidR="00974889">
        <w:rPr>
          <w:rFonts w:cs="Arial"/>
          <w:sz w:val="22"/>
        </w:rPr>
        <w:t xml:space="preserve">either </w:t>
      </w:r>
      <w:r>
        <w:rPr>
          <w:rFonts w:cs="Arial"/>
          <w:sz w:val="22"/>
        </w:rPr>
        <w:t xml:space="preserve">specified a particular number of </w:t>
      </w:r>
      <w:r w:rsidR="00974889">
        <w:rPr>
          <w:rFonts w:cs="Arial"/>
          <w:sz w:val="22"/>
        </w:rPr>
        <w:t xml:space="preserve">IDIs </w:t>
      </w:r>
      <w:r>
        <w:rPr>
          <w:rFonts w:cs="Arial"/>
          <w:sz w:val="22"/>
        </w:rPr>
        <w:t>in each country</w:t>
      </w:r>
      <w:r w:rsidR="00974889">
        <w:rPr>
          <w:rFonts w:cs="Arial"/>
          <w:sz w:val="22"/>
        </w:rPr>
        <w:t xml:space="preserve"> nor the mode via which they should be conducted</w:t>
      </w:r>
      <w:r>
        <w:rPr>
          <w:rFonts w:cs="Arial"/>
          <w:sz w:val="22"/>
        </w:rPr>
        <w:t xml:space="preserve">. Instead the pricing schedule leaves room for various combinations (namely, </w:t>
      </w:r>
      <w:r w:rsidR="00FF1600">
        <w:rPr>
          <w:rFonts w:cs="Arial"/>
          <w:sz w:val="22"/>
        </w:rPr>
        <w:t>10</w:t>
      </w:r>
      <w:r w:rsidR="007B5325">
        <w:rPr>
          <w:rFonts w:cs="Arial"/>
          <w:sz w:val="22"/>
        </w:rPr>
        <w:t xml:space="preserve">, </w:t>
      </w:r>
      <w:r w:rsidR="00FF1600">
        <w:rPr>
          <w:rFonts w:cs="Arial"/>
          <w:sz w:val="22"/>
        </w:rPr>
        <w:t>15</w:t>
      </w:r>
      <w:r w:rsidR="007B5325">
        <w:rPr>
          <w:rFonts w:cs="Arial"/>
          <w:sz w:val="22"/>
        </w:rPr>
        <w:t xml:space="preserve"> and </w:t>
      </w:r>
      <w:r w:rsidR="00FF1600">
        <w:rPr>
          <w:rFonts w:cs="Arial"/>
          <w:sz w:val="22"/>
        </w:rPr>
        <w:t>2</w:t>
      </w:r>
      <w:r w:rsidR="00552B6E">
        <w:rPr>
          <w:rFonts w:cs="Arial"/>
          <w:sz w:val="22"/>
        </w:rPr>
        <w:t>0</w:t>
      </w:r>
      <w:r w:rsidR="007B5325">
        <w:rPr>
          <w:rFonts w:cs="Arial"/>
          <w:sz w:val="22"/>
        </w:rPr>
        <w:t xml:space="preserve"> interviews</w:t>
      </w:r>
      <w:r w:rsidR="001E1FEA">
        <w:rPr>
          <w:rFonts w:cs="Arial"/>
          <w:sz w:val="22"/>
        </w:rPr>
        <w:t xml:space="preserve"> by telephone or face-to-face</w:t>
      </w:r>
      <w:r w:rsidR="007B5325">
        <w:rPr>
          <w:rFonts w:cs="Arial"/>
          <w:sz w:val="22"/>
        </w:rPr>
        <w:t>). Of these, bidders are expected to express what they think is the most appropriate</w:t>
      </w:r>
      <w:r w:rsidR="00B541E3">
        <w:rPr>
          <w:rFonts w:cs="Arial"/>
          <w:sz w:val="22"/>
        </w:rPr>
        <w:t xml:space="preserve"> </w:t>
      </w:r>
      <w:r w:rsidR="000A5877">
        <w:rPr>
          <w:rFonts w:cs="Arial"/>
          <w:sz w:val="22"/>
        </w:rPr>
        <w:t>– and why that choice is the optimal one.</w:t>
      </w:r>
    </w:p>
    <w:p w14:paraId="63B08991" w14:textId="77777777" w:rsidR="00704420" w:rsidRDefault="00704420" w:rsidP="00A707EB">
      <w:pPr>
        <w:widowControl w:val="0"/>
        <w:autoSpaceDE w:val="0"/>
        <w:autoSpaceDN w:val="0"/>
        <w:adjustRightInd w:val="0"/>
        <w:spacing w:before="0" w:after="0" w:line="240" w:lineRule="auto"/>
        <w:ind w:left="720" w:hanging="720"/>
        <w:jc w:val="both"/>
        <w:rPr>
          <w:rFonts w:cs="Arial"/>
          <w:sz w:val="22"/>
        </w:rPr>
      </w:pPr>
    </w:p>
    <w:p w14:paraId="29A95410" w14:textId="1523EBDC" w:rsidR="00802D05" w:rsidRPr="00802D05" w:rsidRDefault="00704420" w:rsidP="00A707EB">
      <w:pPr>
        <w:widowControl w:val="0"/>
        <w:autoSpaceDE w:val="0"/>
        <w:autoSpaceDN w:val="0"/>
        <w:adjustRightInd w:val="0"/>
        <w:spacing w:before="0" w:after="0" w:line="240" w:lineRule="auto"/>
        <w:ind w:left="720" w:hanging="720"/>
        <w:jc w:val="both"/>
        <w:rPr>
          <w:rFonts w:eastAsiaTheme="minorEastAsia" w:cs="Arial"/>
          <w:sz w:val="22"/>
          <w:lang w:eastAsia="en-GB"/>
        </w:rPr>
      </w:pPr>
      <w:r>
        <w:rPr>
          <w:rFonts w:cs="Arial"/>
          <w:sz w:val="22"/>
        </w:rPr>
        <w:t>6.2</w:t>
      </w:r>
      <w:r>
        <w:rPr>
          <w:rFonts w:cs="Arial"/>
          <w:sz w:val="22"/>
        </w:rPr>
        <w:tab/>
      </w:r>
      <w:r w:rsidR="00802D05" w:rsidRPr="00122C48">
        <w:rPr>
          <w:rFonts w:cs="Arial"/>
          <w:sz w:val="22"/>
        </w:rPr>
        <w:t>Bidders should highlight their capability to interview decision</w:t>
      </w:r>
      <w:r w:rsidR="00974889">
        <w:rPr>
          <w:rFonts w:cs="Arial"/>
          <w:sz w:val="22"/>
        </w:rPr>
        <w:t>-</w:t>
      </w:r>
      <w:r w:rsidR="00802D05" w:rsidRPr="00122C48">
        <w:rPr>
          <w:rFonts w:cs="Arial"/>
          <w:sz w:val="22"/>
        </w:rPr>
        <w:t>makers</w:t>
      </w:r>
      <w:r w:rsidR="00DE40FA">
        <w:rPr>
          <w:rFonts w:cs="Arial"/>
          <w:sz w:val="22"/>
        </w:rPr>
        <w:t xml:space="preserve"> </w:t>
      </w:r>
      <w:r w:rsidR="00802D05" w:rsidRPr="00122C48">
        <w:rPr>
          <w:rFonts w:cs="Arial"/>
          <w:sz w:val="22"/>
        </w:rPr>
        <w:t xml:space="preserve">at international companies, </w:t>
      </w:r>
      <w:r w:rsidR="00974889">
        <w:rPr>
          <w:rFonts w:cs="Arial"/>
          <w:sz w:val="22"/>
        </w:rPr>
        <w:t>as well as</w:t>
      </w:r>
      <w:r w:rsidR="00802D05" w:rsidRPr="00122C48">
        <w:rPr>
          <w:rFonts w:cs="Arial"/>
          <w:sz w:val="22"/>
        </w:rPr>
        <w:t xml:space="preserve"> their understanding of </w:t>
      </w:r>
      <w:r w:rsidR="00974889">
        <w:rPr>
          <w:rFonts w:cs="Arial"/>
          <w:sz w:val="22"/>
        </w:rPr>
        <w:t>any</w:t>
      </w:r>
      <w:r w:rsidR="00802D05" w:rsidRPr="00122C48">
        <w:rPr>
          <w:rFonts w:cs="Arial"/>
          <w:sz w:val="22"/>
        </w:rPr>
        <w:t xml:space="preserve"> regional </w:t>
      </w:r>
      <w:r w:rsidR="00974889">
        <w:rPr>
          <w:rFonts w:cs="Arial"/>
          <w:sz w:val="22"/>
        </w:rPr>
        <w:t>nuances</w:t>
      </w:r>
      <w:r w:rsidR="00802D05" w:rsidRPr="00122C48">
        <w:rPr>
          <w:rFonts w:cs="Arial"/>
          <w:sz w:val="22"/>
        </w:rPr>
        <w:t xml:space="preserve"> </w:t>
      </w:r>
      <w:r w:rsidR="00122C48" w:rsidRPr="00122C48">
        <w:rPr>
          <w:rFonts w:cs="Arial"/>
          <w:sz w:val="22"/>
        </w:rPr>
        <w:t>and awareness of</w:t>
      </w:r>
      <w:r w:rsidR="00802D05" w:rsidRPr="00122C48">
        <w:rPr>
          <w:rFonts w:cs="Arial"/>
          <w:sz w:val="22"/>
        </w:rPr>
        <w:t xml:space="preserve"> </w:t>
      </w:r>
      <w:r w:rsidR="00974889">
        <w:rPr>
          <w:rFonts w:cs="Arial"/>
          <w:sz w:val="22"/>
        </w:rPr>
        <w:t xml:space="preserve">how </w:t>
      </w:r>
      <w:r w:rsidR="00802D05" w:rsidRPr="00122C48">
        <w:rPr>
          <w:rFonts w:cs="Arial"/>
          <w:sz w:val="22"/>
        </w:rPr>
        <w:t>the specific characteristics of the selected countr</w:t>
      </w:r>
      <w:r w:rsidR="00974889">
        <w:rPr>
          <w:rFonts w:cs="Arial"/>
          <w:sz w:val="22"/>
        </w:rPr>
        <w:t>ies</w:t>
      </w:r>
      <w:r w:rsidR="00122C48" w:rsidRPr="00122C48">
        <w:rPr>
          <w:rFonts w:cs="Arial"/>
          <w:sz w:val="22"/>
        </w:rPr>
        <w:t xml:space="preserve"> might impact on </w:t>
      </w:r>
      <w:r w:rsidR="00974889">
        <w:rPr>
          <w:rFonts w:cs="Arial"/>
          <w:sz w:val="22"/>
        </w:rPr>
        <w:t>the chosen method</w:t>
      </w:r>
      <w:r w:rsidR="00802D05" w:rsidRPr="00122C48">
        <w:rPr>
          <w:rFonts w:cs="Arial"/>
          <w:sz w:val="22"/>
        </w:rPr>
        <w:t>.</w:t>
      </w:r>
    </w:p>
    <w:p w14:paraId="29A95411" w14:textId="77777777" w:rsidR="00743BEB" w:rsidRDefault="00743BEB" w:rsidP="00802D05">
      <w:pPr>
        <w:widowControl w:val="0"/>
        <w:autoSpaceDE w:val="0"/>
        <w:autoSpaceDN w:val="0"/>
        <w:adjustRightInd w:val="0"/>
        <w:spacing w:before="0" w:after="0" w:line="240" w:lineRule="auto"/>
        <w:jc w:val="both"/>
        <w:rPr>
          <w:rFonts w:eastAsiaTheme="minorEastAsia" w:cs="Arial"/>
          <w:sz w:val="22"/>
          <w:lang w:eastAsia="en-GB"/>
        </w:rPr>
      </w:pPr>
    </w:p>
    <w:p w14:paraId="29A9542E" w14:textId="44EB75FE" w:rsidR="00F37C4F" w:rsidRPr="004E5F83" w:rsidRDefault="00AB55A5" w:rsidP="006D083E">
      <w:pPr>
        <w:widowControl w:val="0"/>
        <w:autoSpaceDE w:val="0"/>
        <w:autoSpaceDN w:val="0"/>
        <w:adjustRightInd w:val="0"/>
        <w:spacing w:before="0" w:after="0" w:line="240" w:lineRule="auto"/>
        <w:ind w:left="720" w:hanging="720"/>
        <w:jc w:val="both"/>
        <w:rPr>
          <w:rFonts w:cs="Arial"/>
          <w:sz w:val="22"/>
        </w:rPr>
      </w:pPr>
      <w:r>
        <w:rPr>
          <w:rFonts w:eastAsiaTheme="minorEastAsia" w:cs="Arial"/>
          <w:sz w:val="22"/>
          <w:lang w:eastAsia="en-GB"/>
        </w:rPr>
        <w:t xml:space="preserve">6.3 </w:t>
      </w:r>
      <w:r>
        <w:rPr>
          <w:rFonts w:eastAsiaTheme="minorEastAsia" w:cs="Arial"/>
          <w:sz w:val="22"/>
          <w:lang w:eastAsia="en-GB"/>
        </w:rPr>
        <w:tab/>
      </w:r>
      <w:r w:rsidR="00E771FB" w:rsidRPr="004E5F83">
        <w:rPr>
          <w:rFonts w:cs="Arial"/>
          <w:b/>
          <w:sz w:val="22"/>
        </w:rPr>
        <w:t>Recruitment</w:t>
      </w:r>
      <w:r w:rsidR="002E17DD" w:rsidRPr="004E5F83">
        <w:rPr>
          <w:rFonts w:cs="Arial"/>
          <w:b/>
          <w:sz w:val="22"/>
        </w:rPr>
        <w:t>:</w:t>
      </w:r>
      <w:r w:rsidR="002E17DD" w:rsidRPr="004E5F83">
        <w:rPr>
          <w:rFonts w:cs="Arial"/>
          <w:sz w:val="22"/>
        </w:rPr>
        <w:t xml:space="preserve"> Bidders are invited to consider how they would </w:t>
      </w:r>
      <w:r w:rsidR="00E771FB" w:rsidRPr="004E5F83">
        <w:rPr>
          <w:rFonts w:cs="Arial"/>
          <w:sz w:val="22"/>
        </w:rPr>
        <w:t xml:space="preserve">recruit </w:t>
      </w:r>
      <w:r w:rsidR="00DE40FA">
        <w:rPr>
          <w:rFonts w:cs="Arial"/>
          <w:sz w:val="22"/>
        </w:rPr>
        <w:t xml:space="preserve">the relevant </w:t>
      </w:r>
      <w:r w:rsidR="007C1192">
        <w:rPr>
          <w:rFonts w:cs="Arial"/>
          <w:sz w:val="22"/>
        </w:rPr>
        <w:t>people</w:t>
      </w:r>
      <w:r w:rsidR="00F65E9F" w:rsidRPr="004E5F83">
        <w:rPr>
          <w:rFonts w:cs="Arial"/>
          <w:sz w:val="22"/>
        </w:rPr>
        <w:t xml:space="preserve"> to take part. </w:t>
      </w:r>
      <w:r w:rsidR="007C1192">
        <w:rPr>
          <w:rFonts w:cs="Arial"/>
          <w:sz w:val="22"/>
        </w:rPr>
        <w:t>These should be individuals who are part of the decision</w:t>
      </w:r>
      <w:r w:rsidR="000B447C">
        <w:rPr>
          <w:rFonts w:cs="Arial"/>
          <w:sz w:val="22"/>
        </w:rPr>
        <w:t>-</w:t>
      </w:r>
      <w:r w:rsidR="007C1192">
        <w:rPr>
          <w:rFonts w:cs="Arial"/>
          <w:sz w:val="22"/>
        </w:rPr>
        <w:t xml:space="preserve">making process for procurement – </w:t>
      </w:r>
      <w:r w:rsidR="007C1192" w:rsidRPr="00477E91">
        <w:rPr>
          <w:rFonts w:cs="Arial"/>
          <w:sz w:val="22"/>
        </w:rPr>
        <w:t xml:space="preserve">e.g. c-suite executives, senior influencers, </w:t>
      </w:r>
      <w:r w:rsidR="0072029B" w:rsidRPr="00477E91">
        <w:rPr>
          <w:rFonts w:cs="Arial"/>
          <w:sz w:val="22"/>
        </w:rPr>
        <w:t>buyers, etc.</w:t>
      </w:r>
    </w:p>
    <w:p w14:paraId="6B9EA5F3" w14:textId="7A8575C4" w:rsidR="00D71465" w:rsidRDefault="00D71465" w:rsidP="006E39FC">
      <w:pPr>
        <w:numPr>
          <w:ilvl w:val="0"/>
          <w:numId w:val="30"/>
        </w:numPr>
        <w:spacing w:before="120" w:after="200"/>
        <w:jc w:val="both"/>
        <w:rPr>
          <w:rFonts w:cs="Arial"/>
          <w:sz w:val="22"/>
        </w:rPr>
      </w:pPr>
      <w:r>
        <w:rPr>
          <w:rFonts w:cs="Arial"/>
          <w:sz w:val="22"/>
        </w:rPr>
        <w:t>Bidders should note that</w:t>
      </w:r>
      <w:r w:rsidR="00CB72DC">
        <w:rPr>
          <w:rFonts w:cs="Arial"/>
          <w:sz w:val="22"/>
        </w:rPr>
        <w:t xml:space="preserve"> DIT is interested in businesses</w:t>
      </w:r>
      <w:r w:rsidR="003234C1">
        <w:rPr>
          <w:rFonts w:cs="Arial"/>
          <w:sz w:val="22"/>
        </w:rPr>
        <w:t xml:space="preserve"> that meet the following criteria:</w:t>
      </w:r>
    </w:p>
    <w:p w14:paraId="27FD29E9" w14:textId="47D3BB85" w:rsidR="003234C1" w:rsidRDefault="003234C1" w:rsidP="005D5E42">
      <w:pPr>
        <w:numPr>
          <w:ilvl w:val="1"/>
          <w:numId w:val="30"/>
        </w:numPr>
        <w:spacing w:before="0" w:after="0"/>
        <w:jc w:val="both"/>
        <w:rPr>
          <w:rFonts w:cs="Arial"/>
          <w:sz w:val="22"/>
        </w:rPr>
      </w:pPr>
      <w:r>
        <w:rPr>
          <w:rFonts w:cs="Arial"/>
          <w:sz w:val="22"/>
        </w:rPr>
        <w:t>10 or more employees</w:t>
      </w:r>
    </w:p>
    <w:p w14:paraId="20CDC219" w14:textId="41C49076" w:rsidR="003234C1" w:rsidRDefault="003234C1" w:rsidP="005D5E42">
      <w:pPr>
        <w:numPr>
          <w:ilvl w:val="1"/>
          <w:numId w:val="30"/>
        </w:numPr>
        <w:spacing w:before="0" w:after="0"/>
        <w:jc w:val="both"/>
        <w:rPr>
          <w:rFonts w:cs="Arial"/>
          <w:sz w:val="22"/>
        </w:rPr>
      </w:pPr>
      <w:r>
        <w:rPr>
          <w:rFonts w:cs="Arial"/>
          <w:sz w:val="22"/>
        </w:rPr>
        <w:t>$2m turnover per year</w:t>
      </w:r>
    </w:p>
    <w:p w14:paraId="2CE6CCCB" w14:textId="468E1587" w:rsidR="003234C1" w:rsidRDefault="00A02D1B" w:rsidP="005D5E42">
      <w:pPr>
        <w:numPr>
          <w:ilvl w:val="1"/>
          <w:numId w:val="30"/>
        </w:numPr>
        <w:spacing w:before="0" w:after="0"/>
        <w:jc w:val="both"/>
        <w:rPr>
          <w:rFonts w:cs="Arial"/>
          <w:sz w:val="22"/>
        </w:rPr>
      </w:pPr>
      <w:r>
        <w:rPr>
          <w:rFonts w:cs="Arial"/>
          <w:sz w:val="22"/>
        </w:rPr>
        <w:t>Currently or considering</w:t>
      </w:r>
      <w:r w:rsidR="003234C1">
        <w:rPr>
          <w:rFonts w:cs="Arial"/>
          <w:sz w:val="22"/>
        </w:rPr>
        <w:t xml:space="preserve"> trading </w:t>
      </w:r>
      <w:r w:rsidR="005D5E42">
        <w:rPr>
          <w:rFonts w:cs="Arial"/>
          <w:sz w:val="22"/>
        </w:rPr>
        <w:t>internationally</w:t>
      </w:r>
    </w:p>
    <w:p w14:paraId="0D76B9AD" w14:textId="6B3A2AF9" w:rsidR="0005262A" w:rsidRPr="003705AB" w:rsidRDefault="0005262A" w:rsidP="006E39FC">
      <w:pPr>
        <w:numPr>
          <w:ilvl w:val="0"/>
          <w:numId w:val="30"/>
        </w:numPr>
        <w:spacing w:before="120" w:after="200"/>
        <w:jc w:val="both"/>
        <w:rPr>
          <w:rFonts w:cs="Arial"/>
          <w:sz w:val="22"/>
        </w:rPr>
      </w:pPr>
      <w:r w:rsidRPr="003705AB">
        <w:rPr>
          <w:rFonts w:cs="Arial"/>
          <w:sz w:val="22"/>
        </w:rPr>
        <w:t>Bidders should also note DIT have a particular interest in companies who handle particularly high value contracts</w:t>
      </w:r>
      <w:r w:rsidR="00643BB1" w:rsidRPr="003705AB">
        <w:rPr>
          <w:rFonts w:cs="Arial"/>
          <w:sz w:val="22"/>
        </w:rPr>
        <w:t xml:space="preserve"> (‘high value’ is a </w:t>
      </w:r>
      <w:r w:rsidR="002D4599" w:rsidRPr="003705AB">
        <w:rPr>
          <w:rFonts w:cs="Arial"/>
          <w:sz w:val="22"/>
        </w:rPr>
        <w:t xml:space="preserve">relative </w:t>
      </w:r>
      <w:r w:rsidR="00643BB1" w:rsidRPr="003705AB">
        <w:rPr>
          <w:rFonts w:cs="Arial"/>
          <w:sz w:val="22"/>
        </w:rPr>
        <w:t>definition that varies by sector).</w:t>
      </w:r>
    </w:p>
    <w:p w14:paraId="52F51884" w14:textId="4C239E24" w:rsidR="003B6AA6" w:rsidRDefault="006E39FC" w:rsidP="006E39FC">
      <w:pPr>
        <w:numPr>
          <w:ilvl w:val="0"/>
          <w:numId w:val="30"/>
        </w:numPr>
        <w:spacing w:before="120" w:after="200"/>
        <w:jc w:val="both"/>
        <w:rPr>
          <w:rFonts w:cs="Arial"/>
          <w:sz w:val="22"/>
        </w:rPr>
      </w:pPr>
      <w:r w:rsidRPr="004E5F83">
        <w:rPr>
          <w:rFonts w:cs="Arial"/>
          <w:sz w:val="22"/>
        </w:rPr>
        <w:t xml:space="preserve">They should consider how to handle difficulties with reaching senior businesspeople, organising fieldwork around busy diaries and </w:t>
      </w:r>
      <w:r w:rsidR="00200BFC">
        <w:rPr>
          <w:rFonts w:cs="Arial"/>
          <w:sz w:val="22"/>
        </w:rPr>
        <w:t xml:space="preserve">negotiating gate-keepers, as well as </w:t>
      </w:r>
      <w:r w:rsidR="004405A5">
        <w:rPr>
          <w:rFonts w:cs="Arial"/>
          <w:sz w:val="22"/>
        </w:rPr>
        <w:t xml:space="preserve">providing detail on </w:t>
      </w:r>
      <w:r w:rsidR="003315E5">
        <w:rPr>
          <w:rFonts w:cs="Arial"/>
          <w:sz w:val="22"/>
        </w:rPr>
        <w:t>whether the mode of interview needs to vary in a given country for cultural reasons.</w:t>
      </w:r>
    </w:p>
    <w:p w14:paraId="75B2C911" w14:textId="15449EF9" w:rsidR="009B5DEE" w:rsidRPr="00D71465" w:rsidRDefault="009B5DEE" w:rsidP="006E39FC">
      <w:pPr>
        <w:numPr>
          <w:ilvl w:val="0"/>
          <w:numId w:val="30"/>
        </w:numPr>
        <w:spacing w:before="120" w:after="200"/>
        <w:jc w:val="both"/>
        <w:rPr>
          <w:rFonts w:cs="Arial"/>
          <w:sz w:val="22"/>
        </w:rPr>
      </w:pPr>
      <w:r w:rsidRPr="00D71465">
        <w:rPr>
          <w:rFonts w:cs="Arial"/>
          <w:sz w:val="22"/>
        </w:rPr>
        <w:t>They</w:t>
      </w:r>
      <w:r w:rsidR="002D453B" w:rsidRPr="00D71465">
        <w:rPr>
          <w:rFonts w:cs="Arial"/>
          <w:sz w:val="22"/>
        </w:rPr>
        <w:t xml:space="preserve"> should also consider </w:t>
      </w:r>
      <w:r w:rsidR="00422E99" w:rsidRPr="00D71465">
        <w:rPr>
          <w:rFonts w:cs="Arial"/>
          <w:sz w:val="22"/>
        </w:rPr>
        <w:t>what difference collective and individual decision-making means when considering the effect of marketing campaigns. I</w:t>
      </w:r>
      <w:r w:rsidR="002D453B" w:rsidRPr="00D71465">
        <w:rPr>
          <w:rFonts w:cs="Arial"/>
          <w:sz w:val="22"/>
        </w:rPr>
        <w:t>ndividuals engage with marketing</w:t>
      </w:r>
      <w:r w:rsidR="009A0351" w:rsidRPr="00D71465">
        <w:rPr>
          <w:rFonts w:cs="Arial"/>
          <w:sz w:val="22"/>
        </w:rPr>
        <w:t xml:space="preserve"> but</w:t>
      </w:r>
      <w:r w:rsidR="00462967" w:rsidRPr="00D71465">
        <w:rPr>
          <w:rFonts w:cs="Arial"/>
          <w:sz w:val="22"/>
        </w:rPr>
        <w:t xml:space="preserve"> </w:t>
      </w:r>
      <w:r w:rsidR="00462967" w:rsidRPr="00D71465">
        <w:rPr>
          <w:rFonts w:cs="Arial"/>
          <w:sz w:val="22"/>
        </w:rPr>
        <w:lastRenderedPageBreak/>
        <w:t>procurement decisions are often made collectively.</w:t>
      </w:r>
      <w:r w:rsidR="00DE2E5A" w:rsidRPr="00D71465">
        <w:rPr>
          <w:rFonts w:cs="Arial"/>
          <w:sz w:val="22"/>
        </w:rPr>
        <w:t xml:space="preserve"> This may impact on the overall recruitment strategy as well as discussion guide design at a later stage.</w:t>
      </w:r>
    </w:p>
    <w:p w14:paraId="44D35BCD" w14:textId="31949F9D" w:rsidR="006E39FC" w:rsidRPr="004E5F83" w:rsidRDefault="003B6AA6" w:rsidP="006E39FC">
      <w:pPr>
        <w:numPr>
          <w:ilvl w:val="0"/>
          <w:numId w:val="30"/>
        </w:numPr>
        <w:spacing w:before="120" w:after="200"/>
        <w:jc w:val="both"/>
        <w:rPr>
          <w:rFonts w:cs="Arial"/>
          <w:sz w:val="22"/>
        </w:rPr>
      </w:pPr>
      <w:r>
        <w:rPr>
          <w:rFonts w:cs="Arial"/>
          <w:sz w:val="22"/>
        </w:rPr>
        <w:t xml:space="preserve">From the GPS mentioned in section two, DIT </w:t>
      </w:r>
      <w:r w:rsidRPr="003705AB">
        <w:rPr>
          <w:rFonts w:cs="Arial"/>
          <w:sz w:val="22"/>
        </w:rPr>
        <w:t xml:space="preserve">has </w:t>
      </w:r>
      <w:r w:rsidR="00685652" w:rsidRPr="003705AB">
        <w:rPr>
          <w:rFonts w:cs="Arial"/>
          <w:sz w:val="22"/>
        </w:rPr>
        <w:t>142</w:t>
      </w:r>
      <w:r w:rsidRPr="003705AB">
        <w:rPr>
          <w:rFonts w:cs="Arial"/>
          <w:sz w:val="22"/>
        </w:rPr>
        <w:t xml:space="preserve"> contacts who have agreed to be re-contacted (counts are provided in </w:t>
      </w:r>
      <w:r w:rsidR="003705AB">
        <w:rPr>
          <w:rFonts w:cs="Arial"/>
          <w:sz w:val="22"/>
        </w:rPr>
        <w:t>A</w:t>
      </w:r>
      <w:r w:rsidRPr="003705AB">
        <w:rPr>
          <w:rFonts w:cs="Arial"/>
          <w:sz w:val="22"/>
        </w:rPr>
        <w:t xml:space="preserve">nnex </w:t>
      </w:r>
      <w:r w:rsidR="00902FB4" w:rsidRPr="003705AB">
        <w:rPr>
          <w:rFonts w:cs="Arial"/>
          <w:sz w:val="22"/>
        </w:rPr>
        <w:t>B</w:t>
      </w:r>
      <w:r w:rsidRPr="003705AB">
        <w:rPr>
          <w:rFonts w:cs="Arial"/>
          <w:sz w:val="22"/>
        </w:rPr>
        <w:t>). Bidders</w:t>
      </w:r>
      <w:r>
        <w:rPr>
          <w:rFonts w:cs="Arial"/>
          <w:sz w:val="22"/>
        </w:rPr>
        <w:t xml:space="preserve"> should consider </w:t>
      </w:r>
      <w:r w:rsidR="006E39FC" w:rsidRPr="004E5F83">
        <w:rPr>
          <w:rFonts w:cs="Arial"/>
          <w:sz w:val="22"/>
        </w:rPr>
        <w:t>how to supplement th</w:t>
      </w:r>
      <w:r>
        <w:rPr>
          <w:rFonts w:cs="Arial"/>
          <w:sz w:val="22"/>
        </w:rPr>
        <w:t>is</w:t>
      </w:r>
      <w:r w:rsidR="006E39FC" w:rsidRPr="004E5F83">
        <w:rPr>
          <w:rFonts w:cs="Arial"/>
          <w:sz w:val="22"/>
        </w:rPr>
        <w:t xml:space="preserve"> existing sample of businesses </w:t>
      </w:r>
      <w:r w:rsidR="000944FB">
        <w:rPr>
          <w:rFonts w:cs="Arial"/>
          <w:sz w:val="22"/>
        </w:rPr>
        <w:t>– including which sources could be used and how they would provide a similar profile of participant.</w:t>
      </w:r>
      <w:r w:rsidR="006E39FC" w:rsidRPr="004E5F83">
        <w:rPr>
          <w:rFonts w:cs="Arial"/>
          <w:sz w:val="22"/>
        </w:rPr>
        <w:t xml:space="preserve"> </w:t>
      </w:r>
    </w:p>
    <w:p w14:paraId="29A95430" w14:textId="1B20792B" w:rsidR="002E17DD" w:rsidRPr="004E5F83" w:rsidRDefault="002E17DD" w:rsidP="006E39FC">
      <w:pPr>
        <w:numPr>
          <w:ilvl w:val="0"/>
          <w:numId w:val="30"/>
        </w:numPr>
        <w:spacing w:before="120" w:after="200"/>
        <w:jc w:val="both"/>
        <w:rPr>
          <w:rFonts w:cs="Arial"/>
          <w:sz w:val="22"/>
        </w:rPr>
      </w:pPr>
      <w:r w:rsidRPr="004E5F83">
        <w:rPr>
          <w:rFonts w:cs="Arial"/>
          <w:sz w:val="22"/>
        </w:rPr>
        <w:t xml:space="preserve">Bidders are to provide examples of previous international </w:t>
      </w:r>
      <w:r w:rsidR="00E519B3">
        <w:rPr>
          <w:rFonts w:cs="Arial"/>
          <w:sz w:val="22"/>
        </w:rPr>
        <w:t xml:space="preserve">qualitative </w:t>
      </w:r>
      <w:r w:rsidRPr="004E5F83">
        <w:rPr>
          <w:rFonts w:cs="Arial"/>
          <w:sz w:val="22"/>
        </w:rPr>
        <w:t xml:space="preserve">work </w:t>
      </w:r>
      <w:r w:rsidR="00E519B3">
        <w:rPr>
          <w:rFonts w:cs="Arial"/>
          <w:sz w:val="22"/>
        </w:rPr>
        <w:t>with businesses (or similar</w:t>
      </w:r>
      <w:r w:rsidR="0043240E">
        <w:rPr>
          <w:rFonts w:cs="Arial"/>
          <w:sz w:val="22"/>
        </w:rPr>
        <w:t>ly</w:t>
      </w:r>
      <w:r w:rsidR="00E519B3">
        <w:rPr>
          <w:rFonts w:cs="Arial"/>
          <w:sz w:val="22"/>
        </w:rPr>
        <w:t xml:space="preserve"> senior audience)</w:t>
      </w:r>
      <w:r w:rsidRPr="004E5F83">
        <w:rPr>
          <w:rFonts w:cs="Arial"/>
          <w:sz w:val="22"/>
        </w:rPr>
        <w:t xml:space="preserve"> and </w:t>
      </w:r>
      <w:r w:rsidR="00E519B3">
        <w:rPr>
          <w:rFonts w:cs="Arial"/>
          <w:sz w:val="22"/>
        </w:rPr>
        <w:t>give</w:t>
      </w:r>
      <w:r w:rsidRPr="004E5F83">
        <w:rPr>
          <w:rFonts w:cs="Arial"/>
          <w:sz w:val="22"/>
        </w:rPr>
        <w:t xml:space="preserve"> detailed descriptions of the issues they faced and overcame in each specific country.</w:t>
      </w:r>
    </w:p>
    <w:p w14:paraId="29A95441" w14:textId="77777777" w:rsidR="002E17DD" w:rsidRPr="00584B65" w:rsidRDefault="00665DF9" w:rsidP="004A74C5">
      <w:pPr>
        <w:pStyle w:val="Heading1"/>
        <w:spacing w:before="240" w:line="276" w:lineRule="auto"/>
        <w:jc w:val="both"/>
        <w:rPr>
          <w:rFonts w:cs="Arial"/>
          <w:color w:val="auto"/>
          <w:sz w:val="22"/>
          <w:szCs w:val="22"/>
          <w:lang w:val="en-GB"/>
        </w:rPr>
      </w:pPr>
      <w:r>
        <w:rPr>
          <w:rFonts w:cs="Arial"/>
          <w:color w:val="auto"/>
          <w:sz w:val="22"/>
          <w:szCs w:val="22"/>
          <w:lang w:val="en-GB"/>
        </w:rPr>
        <w:t>7</w:t>
      </w:r>
      <w:r w:rsidR="004A74C5">
        <w:rPr>
          <w:rFonts w:cs="Arial"/>
          <w:color w:val="auto"/>
          <w:sz w:val="22"/>
          <w:szCs w:val="22"/>
          <w:lang w:val="en-GB"/>
        </w:rPr>
        <w:t>.</w:t>
      </w:r>
      <w:r w:rsidR="004A74C5">
        <w:rPr>
          <w:rFonts w:cs="Arial"/>
          <w:color w:val="auto"/>
          <w:sz w:val="22"/>
          <w:szCs w:val="22"/>
          <w:lang w:val="en-GB"/>
        </w:rPr>
        <w:tab/>
      </w:r>
      <w:r w:rsidR="002E17DD" w:rsidRPr="008666AA">
        <w:rPr>
          <w:rFonts w:cs="Arial"/>
          <w:color w:val="auto"/>
          <w:sz w:val="22"/>
          <w:szCs w:val="22"/>
        </w:rPr>
        <w:t>Fieldwork length</w:t>
      </w:r>
    </w:p>
    <w:p w14:paraId="22B65D4A" w14:textId="06E68D25" w:rsidR="00B541E3" w:rsidRDefault="00B541E3" w:rsidP="00B541E3">
      <w:pPr>
        <w:ind w:left="720" w:hanging="720"/>
        <w:jc w:val="both"/>
        <w:rPr>
          <w:rFonts w:cs="Arial"/>
          <w:sz w:val="22"/>
        </w:rPr>
      </w:pPr>
      <w:r>
        <w:rPr>
          <w:rFonts w:cs="Arial"/>
          <w:sz w:val="22"/>
        </w:rPr>
        <w:t xml:space="preserve">7.1 </w:t>
      </w:r>
      <w:r>
        <w:rPr>
          <w:rFonts w:cs="Arial"/>
          <w:sz w:val="22"/>
        </w:rPr>
        <w:tab/>
      </w:r>
      <w:r w:rsidR="00824941" w:rsidRPr="00181B18">
        <w:rPr>
          <w:rFonts w:cs="Arial"/>
          <w:sz w:val="22"/>
        </w:rPr>
        <w:t>Bidders</w:t>
      </w:r>
      <w:r w:rsidR="00252312">
        <w:rPr>
          <w:rFonts w:cs="Arial"/>
          <w:sz w:val="22"/>
        </w:rPr>
        <w:t xml:space="preserve"> </w:t>
      </w:r>
      <w:r w:rsidR="00181B18" w:rsidRPr="00181B18">
        <w:rPr>
          <w:rFonts w:cs="Arial"/>
          <w:sz w:val="22"/>
        </w:rPr>
        <w:t xml:space="preserve">should </w:t>
      </w:r>
      <w:r w:rsidR="002E17DD" w:rsidRPr="00181B18">
        <w:rPr>
          <w:rFonts w:cs="Arial"/>
          <w:sz w:val="22"/>
        </w:rPr>
        <w:t xml:space="preserve">recommend </w:t>
      </w:r>
      <w:r w:rsidR="00D41B68">
        <w:rPr>
          <w:rFonts w:cs="Arial"/>
          <w:sz w:val="22"/>
        </w:rPr>
        <w:t xml:space="preserve">a suitable length of time for </w:t>
      </w:r>
      <w:r w:rsidR="002E17DD" w:rsidRPr="00181B18">
        <w:rPr>
          <w:rFonts w:cs="Arial"/>
          <w:sz w:val="22"/>
        </w:rPr>
        <w:t>fieldwork</w:t>
      </w:r>
      <w:r w:rsidR="00D41B68">
        <w:rPr>
          <w:rFonts w:cs="Arial"/>
          <w:sz w:val="22"/>
        </w:rPr>
        <w:t xml:space="preserve"> based </w:t>
      </w:r>
      <w:r w:rsidR="002E17DD" w:rsidRPr="00181B18">
        <w:rPr>
          <w:rFonts w:cs="Arial"/>
          <w:sz w:val="22"/>
        </w:rPr>
        <w:t>on their experience in each country</w:t>
      </w:r>
      <w:r w:rsidR="00252312">
        <w:rPr>
          <w:rFonts w:cs="Arial"/>
          <w:sz w:val="22"/>
        </w:rPr>
        <w:t xml:space="preserve"> and the timetable presented </w:t>
      </w:r>
      <w:r>
        <w:rPr>
          <w:rFonts w:cs="Arial"/>
          <w:sz w:val="22"/>
        </w:rPr>
        <w:t>below</w:t>
      </w:r>
      <w:r w:rsidR="00252312">
        <w:rPr>
          <w:rFonts w:cs="Arial"/>
          <w:sz w:val="22"/>
        </w:rPr>
        <w:t>.</w:t>
      </w:r>
      <w:r w:rsidR="00D41B68">
        <w:rPr>
          <w:rFonts w:cs="Arial"/>
          <w:sz w:val="22"/>
        </w:rPr>
        <w:t xml:space="preserve"> </w:t>
      </w:r>
    </w:p>
    <w:p w14:paraId="29A95445" w14:textId="42E65834" w:rsidR="00824941" w:rsidRPr="00A829B9" w:rsidRDefault="00B541E3" w:rsidP="00B541E3">
      <w:pPr>
        <w:ind w:left="720" w:hanging="720"/>
        <w:jc w:val="both"/>
      </w:pPr>
      <w:r>
        <w:rPr>
          <w:rFonts w:cs="Arial"/>
          <w:sz w:val="22"/>
        </w:rPr>
        <w:t>7.2</w:t>
      </w:r>
      <w:r>
        <w:rPr>
          <w:rFonts w:cs="Arial"/>
          <w:sz w:val="22"/>
        </w:rPr>
        <w:tab/>
      </w:r>
      <w:r w:rsidR="00313F7F">
        <w:rPr>
          <w:rFonts w:cs="Arial"/>
          <w:sz w:val="22"/>
        </w:rPr>
        <w:t xml:space="preserve">If bidders </w:t>
      </w:r>
      <w:r w:rsidR="00135A54">
        <w:rPr>
          <w:rFonts w:cs="Arial"/>
          <w:sz w:val="22"/>
        </w:rPr>
        <w:t>do</w:t>
      </w:r>
      <w:r w:rsidR="00313F7F">
        <w:rPr>
          <w:rFonts w:cs="Arial"/>
          <w:sz w:val="22"/>
        </w:rPr>
        <w:t xml:space="preserve"> propose an alternative method to in-depth interviews, we would welcome th</w:t>
      </w:r>
      <w:r w:rsidR="00135A54">
        <w:rPr>
          <w:rFonts w:cs="Arial"/>
          <w:sz w:val="22"/>
        </w:rPr>
        <w:t>at</w:t>
      </w:r>
      <w:r w:rsidR="00313F7F">
        <w:rPr>
          <w:rFonts w:cs="Arial"/>
          <w:sz w:val="22"/>
        </w:rPr>
        <w:t xml:space="preserve">, but would </w:t>
      </w:r>
      <w:r w:rsidR="00860CD1">
        <w:rPr>
          <w:rFonts w:cs="Arial"/>
          <w:sz w:val="22"/>
        </w:rPr>
        <w:t>ask bidders to cost up both the requested method and their proposed alternative.</w:t>
      </w:r>
      <w:r>
        <w:rPr>
          <w:rFonts w:cs="Arial"/>
          <w:sz w:val="22"/>
        </w:rPr>
        <w:t xml:space="preserve"> Similarly, for any alternative</w:t>
      </w:r>
      <w:r w:rsidRPr="00B541E3">
        <w:rPr>
          <w:rFonts w:cs="Arial"/>
          <w:sz w:val="22"/>
        </w:rPr>
        <w:t xml:space="preserve"> approach(es) </w:t>
      </w:r>
      <w:r>
        <w:rPr>
          <w:rFonts w:cs="Arial"/>
          <w:sz w:val="22"/>
        </w:rPr>
        <w:t xml:space="preserve">that </w:t>
      </w:r>
      <w:r w:rsidRPr="00B541E3">
        <w:rPr>
          <w:rFonts w:cs="Arial"/>
          <w:sz w:val="22"/>
        </w:rPr>
        <w:t xml:space="preserve">are proposed, bidders should explore how those </w:t>
      </w:r>
      <w:r>
        <w:rPr>
          <w:rFonts w:cs="Arial"/>
          <w:sz w:val="22"/>
        </w:rPr>
        <w:t>methods</w:t>
      </w:r>
      <w:r w:rsidRPr="00B541E3">
        <w:rPr>
          <w:rFonts w:cs="Arial"/>
          <w:sz w:val="22"/>
        </w:rPr>
        <w:t xml:space="preserve"> may affect the timeliness of the results.</w:t>
      </w:r>
    </w:p>
    <w:p w14:paraId="29A95447" w14:textId="3CE73203" w:rsidR="0034229C" w:rsidRPr="00D36156" w:rsidRDefault="00552B6E" w:rsidP="00D36156">
      <w:pPr>
        <w:keepNext/>
        <w:spacing w:after="0" w:line="240" w:lineRule="auto"/>
        <w:jc w:val="both"/>
        <w:rPr>
          <w:rFonts w:cs="Arial"/>
          <w:b/>
          <w:sz w:val="22"/>
        </w:rPr>
      </w:pPr>
      <w:r>
        <w:rPr>
          <w:rFonts w:cs="Arial"/>
          <w:b/>
          <w:sz w:val="22"/>
        </w:rPr>
        <w:t>8</w:t>
      </w:r>
      <w:r w:rsidR="00A01E0D">
        <w:rPr>
          <w:rFonts w:cs="Arial"/>
          <w:b/>
          <w:sz w:val="22"/>
        </w:rPr>
        <w:t>.</w:t>
      </w:r>
      <w:r w:rsidR="00A01E0D">
        <w:rPr>
          <w:rFonts w:cs="Arial"/>
          <w:b/>
          <w:sz w:val="22"/>
        </w:rPr>
        <w:tab/>
      </w:r>
      <w:r w:rsidR="00802D05" w:rsidRPr="00665DF9">
        <w:rPr>
          <w:rFonts w:cs="Arial"/>
          <w:b/>
          <w:sz w:val="22"/>
        </w:rPr>
        <w:t>Deliverables</w:t>
      </w:r>
    </w:p>
    <w:p w14:paraId="29A9544E" w14:textId="39BFE2FC" w:rsidR="0034229C" w:rsidRPr="00A829B9" w:rsidRDefault="00552B6E" w:rsidP="00841D6C">
      <w:pPr>
        <w:keepNext/>
        <w:spacing w:after="0" w:line="240" w:lineRule="auto"/>
        <w:ind w:left="709" w:hanging="709"/>
        <w:jc w:val="both"/>
        <w:rPr>
          <w:rFonts w:cs="Arial"/>
          <w:b/>
          <w:sz w:val="22"/>
          <w:highlight w:val="yellow"/>
        </w:rPr>
      </w:pPr>
      <w:r>
        <w:rPr>
          <w:rFonts w:eastAsia="Times New Roman" w:cs="Arial"/>
          <w:b/>
          <w:bCs/>
          <w:sz w:val="22"/>
        </w:rPr>
        <w:t>8</w:t>
      </w:r>
      <w:r w:rsidR="00A01E0D">
        <w:rPr>
          <w:rFonts w:eastAsia="Times New Roman" w:cs="Arial"/>
          <w:b/>
          <w:bCs/>
          <w:sz w:val="22"/>
        </w:rPr>
        <w:t>.</w:t>
      </w:r>
      <w:r w:rsidR="00A01E0D" w:rsidRPr="00E97845">
        <w:rPr>
          <w:rFonts w:eastAsia="Times New Roman" w:cs="Arial"/>
          <w:b/>
          <w:bCs/>
          <w:sz w:val="22"/>
        </w:rPr>
        <w:t>1</w:t>
      </w:r>
      <w:r w:rsidR="00A01E0D" w:rsidRPr="00E97845">
        <w:rPr>
          <w:rFonts w:eastAsia="Times New Roman" w:cs="Arial"/>
          <w:b/>
          <w:bCs/>
          <w:sz w:val="22"/>
        </w:rPr>
        <w:tab/>
      </w:r>
      <w:r w:rsidR="005A783C" w:rsidRPr="00E97845">
        <w:rPr>
          <w:rFonts w:eastAsia="Times New Roman" w:cs="Arial"/>
          <w:b/>
          <w:bCs/>
          <w:sz w:val="22"/>
        </w:rPr>
        <w:t xml:space="preserve">A </w:t>
      </w:r>
      <w:r w:rsidR="005A783C" w:rsidRPr="00E97845">
        <w:rPr>
          <w:rFonts w:cs="Arial"/>
          <w:b/>
          <w:sz w:val="22"/>
        </w:rPr>
        <w:t xml:space="preserve">publication-ready report </w:t>
      </w:r>
      <w:r w:rsidR="005A783C" w:rsidRPr="00E97845">
        <w:rPr>
          <w:rFonts w:cs="Arial"/>
          <w:sz w:val="22"/>
        </w:rPr>
        <w:t xml:space="preserve">is required following </w:t>
      </w:r>
      <w:r w:rsidR="00E97845" w:rsidRPr="00E97845">
        <w:rPr>
          <w:rFonts w:cs="Arial"/>
          <w:sz w:val="22"/>
        </w:rPr>
        <w:t>fieldwork completion</w:t>
      </w:r>
      <w:r w:rsidR="009D00CC">
        <w:rPr>
          <w:rFonts w:cs="Arial"/>
          <w:sz w:val="22"/>
        </w:rPr>
        <w:t xml:space="preserve"> that summarises the key findings of the </w:t>
      </w:r>
      <w:r w:rsidR="00D36156">
        <w:rPr>
          <w:rFonts w:cs="Arial"/>
          <w:sz w:val="22"/>
        </w:rPr>
        <w:t>research and</w:t>
      </w:r>
      <w:r w:rsidR="009D00CC">
        <w:rPr>
          <w:rFonts w:cs="Arial"/>
          <w:sz w:val="22"/>
        </w:rPr>
        <w:t xml:space="preserve"> provides the GREAT International Trade Campaign </w:t>
      </w:r>
      <w:r w:rsidR="000A5877">
        <w:rPr>
          <w:rFonts w:cs="Arial"/>
          <w:sz w:val="22"/>
        </w:rPr>
        <w:t xml:space="preserve">team </w:t>
      </w:r>
      <w:r w:rsidR="009D00CC">
        <w:rPr>
          <w:rFonts w:cs="Arial"/>
          <w:sz w:val="22"/>
        </w:rPr>
        <w:t>with recommendations for their future activity.</w:t>
      </w:r>
    </w:p>
    <w:p w14:paraId="29A95452" w14:textId="1DED928C" w:rsidR="00B72778" w:rsidRPr="00A829B9" w:rsidRDefault="00552B6E" w:rsidP="00841D6C">
      <w:pPr>
        <w:keepNext/>
        <w:spacing w:line="240" w:lineRule="auto"/>
        <w:ind w:left="709" w:hanging="709"/>
        <w:jc w:val="both"/>
        <w:rPr>
          <w:rFonts w:cs="Arial"/>
          <w:sz w:val="22"/>
        </w:rPr>
      </w:pPr>
      <w:r>
        <w:rPr>
          <w:rFonts w:cs="Arial"/>
          <w:b/>
          <w:sz w:val="22"/>
        </w:rPr>
        <w:t>8</w:t>
      </w:r>
      <w:r w:rsidR="00A01E0D" w:rsidRPr="00E97845">
        <w:rPr>
          <w:rFonts w:cs="Arial"/>
          <w:b/>
          <w:sz w:val="22"/>
        </w:rPr>
        <w:t>.</w:t>
      </w:r>
      <w:r w:rsidR="00A829B9" w:rsidRPr="00E97845">
        <w:rPr>
          <w:rFonts w:cs="Arial"/>
          <w:b/>
          <w:sz w:val="22"/>
        </w:rPr>
        <w:t>2</w:t>
      </w:r>
      <w:r w:rsidR="00A01E0D" w:rsidRPr="00E97845">
        <w:rPr>
          <w:rFonts w:cs="Arial"/>
          <w:b/>
          <w:sz w:val="22"/>
        </w:rPr>
        <w:tab/>
      </w:r>
      <w:r w:rsidR="005A783C" w:rsidRPr="00E97845">
        <w:rPr>
          <w:rFonts w:cs="Arial"/>
          <w:b/>
          <w:sz w:val="22"/>
        </w:rPr>
        <w:t>A presentation to disseminate the findings of the study</w:t>
      </w:r>
      <w:r w:rsidR="005A783C" w:rsidRPr="00E97845">
        <w:rPr>
          <w:rFonts w:cs="Arial"/>
          <w:sz w:val="22"/>
        </w:rPr>
        <w:t xml:space="preserve">. Provide details of how </w:t>
      </w:r>
      <w:r w:rsidR="00A01E0D" w:rsidRPr="00E97845">
        <w:rPr>
          <w:rFonts w:cs="Arial"/>
          <w:sz w:val="22"/>
        </w:rPr>
        <w:t xml:space="preserve">the Bidder’s </w:t>
      </w:r>
      <w:r w:rsidR="005A783C" w:rsidRPr="00E97845">
        <w:rPr>
          <w:rFonts w:cs="Arial"/>
          <w:sz w:val="22"/>
        </w:rPr>
        <w:t>organisation would propose to work with DIT to disseminate emerging and final findings to stimulate debate.</w:t>
      </w:r>
    </w:p>
    <w:p w14:paraId="29A95453" w14:textId="49A39F98" w:rsidR="002C114E" w:rsidRPr="00824941" w:rsidRDefault="00552B6E" w:rsidP="00824941">
      <w:pPr>
        <w:rPr>
          <w:b/>
          <w:sz w:val="22"/>
        </w:rPr>
      </w:pPr>
      <w:r>
        <w:rPr>
          <w:b/>
          <w:sz w:val="22"/>
        </w:rPr>
        <w:t>9</w:t>
      </w:r>
      <w:r w:rsidR="00824941">
        <w:rPr>
          <w:b/>
          <w:sz w:val="22"/>
        </w:rPr>
        <w:t>.</w:t>
      </w:r>
      <w:r w:rsidR="00A01E0D">
        <w:rPr>
          <w:b/>
          <w:sz w:val="22"/>
        </w:rPr>
        <w:tab/>
      </w:r>
      <w:r w:rsidR="00974889">
        <w:rPr>
          <w:b/>
          <w:sz w:val="22"/>
        </w:rPr>
        <w:t>Indicative t</w:t>
      </w:r>
      <w:r w:rsidR="00CF4B4C" w:rsidRPr="00824941">
        <w:rPr>
          <w:b/>
          <w:sz w:val="22"/>
        </w:rPr>
        <w:t>imetable</w:t>
      </w:r>
    </w:p>
    <w:p w14:paraId="50C18B06" w14:textId="4E9411EE" w:rsidR="00487428" w:rsidRPr="0034229C" w:rsidRDefault="0034229C" w:rsidP="00B41717">
      <w:pPr>
        <w:ind w:left="720"/>
        <w:rPr>
          <w:sz w:val="22"/>
        </w:rPr>
      </w:pPr>
      <w:r w:rsidRPr="0034229C">
        <w:rPr>
          <w:sz w:val="22"/>
        </w:rPr>
        <w:t xml:space="preserve">Final dates for delivering each of these products will be agreed with the </w:t>
      </w:r>
      <w:r w:rsidR="00A01E0D">
        <w:rPr>
          <w:sz w:val="22"/>
        </w:rPr>
        <w:t xml:space="preserve">successful </w:t>
      </w:r>
      <w:r w:rsidR="007826E0">
        <w:rPr>
          <w:sz w:val="22"/>
        </w:rPr>
        <w:t>bidder</w:t>
      </w:r>
      <w:r w:rsidR="00A01E0D">
        <w:rPr>
          <w:sz w:val="22"/>
        </w:rPr>
        <w:t xml:space="preserve"> </w:t>
      </w:r>
      <w:r w:rsidRPr="0034229C">
        <w:rPr>
          <w:sz w:val="22"/>
        </w:rPr>
        <w:t>at the inception meeting.</w:t>
      </w:r>
      <w:r w:rsidR="00BB6F47">
        <w:rPr>
          <w:sz w:val="22"/>
        </w:rPr>
        <w:t xml:space="preserve"> This timetable is indicative only, precise timings to be worked through with a successful bidder.</w:t>
      </w:r>
    </w:p>
    <w:tbl>
      <w:tblPr>
        <w:tblStyle w:val="DefraGreen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886F02" w14:paraId="29A95457" w14:textId="77777777" w:rsidTr="00A3176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00" w:type="pct"/>
            <w:shd w:val="pct12" w:color="auto" w:fill="FFFFFF" w:themeFill="background1"/>
            <w:vAlign w:val="center"/>
          </w:tcPr>
          <w:p w14:paraId="29A95455" w14:textId="77777777" w:rsidR="002C114E" w:rsidRPr="00886F02" w:rsidRDefault="00886F02" w:rsidP="00487428">
            <w:pPr>
              <w:pStyle w:val="ListParagraph"/>
              <w:spacing w:before="0" w:after="0"/>
              <w:ind w:left="0"/>
              <w:jc w:val="center"/>
              <w:rPr>
                <w:b/>
                <w:color w:val="auto"/>
                <w:sz w:val="22"/>
                <w:lang w:val="en-GB"/>
              </w:rPr>
            </w:pPr>
            <w:r w:rsidRPr="00886F02">
              <w:rPr>
                <w:b/>
                <w:color w:val="auto"/>
                <w:sz w:val="22"/>
                <w:lang w:val="en-GB"/>
              </w:rPr>
              <w:t>Event</w:t>
            </w:r>
          </w:p>
        </w:tc>
        <w:tc>
          <w:tcPr>
            <w:tcW w:w="2500" w:type="pct"/>
            <w:shd w:val="pct12" w:color="auto" w:fill="FFFFFF" w:themeFill="background1"/>
            <w:vAlign w:val="center"/>
          </w:tcPr>
          <w:p w14:paraId="29A95456" w14:textId="77777777" w:rsidR="002C114E" w:rsidRPr="00886F02" w:rsidRDefault="00886F02" w:rsidP="00487428">
            <w:pPr>
              <w:pStyle w:val="ListParagraph"/>
              <w:spacing w:before="0" w:after="0"/>
              <w:ind w:left="0"/>
              <w:jc w:val="center"/>
              <w:cnfStyle w:val="100000000000" w:firstRow="1" w:lastRow="0" w:firstColumn="0" w:lastColumn="0" w:oddVBand="0" w:evenVBand="0" w:oddHBand="0" w:evenHBand="0" w:firstRowFirstColumn="0" w:firstRowLastColumn="0" w:lastRowFirstColumn="0" w:lastRowLastColumn="0"/>
              <w:rPr>
                <w:b/>
                <w:color w:val="auto"/>
                <w:sz w:val="22"/>
                <w:lang w:val="en-GB"/>
              </w:rPr>
            </w:pPr>
            <w:r w:rsidRPr="00886F02">
              <w:rPr>
                <w:b/>
                <w:color w:val="auto"/>
                <w:sz w:val="22"/>
                <w:lang w:val="en-GB"/>
              </w:rPr>
              <w:t>Dates</w:t>
            </w:r>
          </w:p>
        </w:tc>
      </w:tr>
      <w:tr w:rsidR="00886F02" w14:paraId="29A9545A" w14:textId="77777777" w:rsidTr="00A31767">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29A95458" w14:textId="77777777" w:rsidR="002C114E" w:rsidRPr="00193E81" w:rsidRDefault="00886F02" w:rsidP="00193E81">
            <w:pPr>
              <w:pStyle w:val="ListParagraph"/>
              <w:spacing w:before="0" w:after="0"/>
              <w:ind w:left="0"/>
              <w:jc w:val="center"/>
              <w:rPr>
                <w:b/>
                <w:sz w:val="22"/>
              </w:rPr>
            </w:pPr>
            <w:r w:rsidRPr="00193E81">
              <w:rPr>
                <w:sz w:val="22"/>
              </w:rPr>
              <w:t>Inception meeting</w:t>
            </w:r>
          </w:p>
        </w:tc>
        <w:tc>
          <w:tcPr>
            <w:tcW w:w="2500" w:type="pct"/>
            <w:shd w:val="clear" w:color="auto" w:fill="auto"/>
            <w:vAlign w:val="center"/>
          </w:tcPr>
          <w:p w14:paraId="29A95459" w14:textId="320EF819" w:rsidR="002C114E" w:rsidRPr="009236ED" w:rsidRDefault="00F81C23" w:rsidP="000644A1">
            <w:pPr>
              <w:pStyle w:val="ListParagraph"/>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sz w:val="22"/>
                <w:lang w:val="en-GB"/>
              </w:rPr>
            </w:pPr>
            <w:r>
              <w:rPr>
                <w:sz w:val="22"/>
                <w:lang w:val="en-GB"/>
              </w:rPr>
              <w:t>20</w:t>
            </w:r>
            <w:r w:rsidR="00BB1160" w:rsidRPr="009236ED">
              <w:rPr>
                <w:sz w:val="22"/>
                <w:vertAlign w:val="superscript"/>
                <w:lang w:val="en-GB"/>
              </w:rPr>
              <w:t>th</w:t>
            </w:r>
            <w:r>
              <w:rPr>
                <w:sz w:val="22"/>
                <w:vertAlign w:val="superscript"/>
                <w:lang w:val="en-GB"/>
              </w:rPr>
              <w:t xml:space="preserve"> </w:t>
            </w:r>
            <w:r>
              <w:rPr>
                <w:sz w:val="22"/>
                <w:lang w:val="en-GB"/>
              </w:rPr>
              <w:t>Febr</w:t>
            </w:r>
            <w:r w:rsidR="00BB1160" w:rsidRPr="009236ED">
              <w:rPr>
                <w:sz w:val="22"/>
                <w:lang w:val="en-GB"/>
              </w:rPr>
              <w:t>uary 201</w:t>
            </w:r>
            <w:r>
              <w:rPr>
                <w:sz w:val="22"/>
                <w:lang w:val="en-GB"/>
              </w:rPr>
              <w:t>9</w:t>
            </w:r>
          </w:p>
        </w:tc>
      </w:tr>
      <w:tr w:rsidR="00886F02" w14:paraId="29A9545D" w14:textId="77777777" w:rsidTr="00A31767">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29A9545B" w14:textId="75BE25A6" w:rsidR="002C114E" w:rsidRPr="002B2550" w:rsidRDefault="002B2550" w:rsidP="00193E81">
            <w:pPr>
              <w:pStyle w:val="ListParagraph"/>
              <w:spacing w:before="0" w:after="0"/>
              <w:ind w:left="0"/>
              <w:jc w:val="center"/>
              <w:rPr>
                <w:b/>
                <w:sz w:val="22"/>
                <w:lang w:val="en-GB"/>
              </w:rPr>
            </w:pPr>
            <w:r>
              <w:rPr>
                <w:sz w:val="22"/>
                <w:lang w:val="en-GB"/>
              </w:rPr>
              <w:t>Discussion guide development</w:t>
            </w:r>
          </w:p>
        </w:tc>
        <w:tc>
          <w:tcPr>
            <w:tcW w:w="2500" w:type="pct"/>
            <w:shd w:val="clear" w:color="auto" w:fill="auto"/>
            <w:vAlign w:val="center"/>
          </w:tcPr>
          <w:p w14:paraId="29A9545C" w14:textId="0D8B0E8F" w:rsidR="002C114E" w:rsidRPr="00BB3E64" w:rsidRDefault="00F81C23" w:rsidP="00193E81">
            <w:pPr>
              <w:pStyle w:val="ListParagraph"/>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sz w:val="22"/>
                <w:lang w:val="en-GB"/>
              </w:rPr>
            </w:pPr>
            <w:r>
              <w:rPr>
                <w:sz w:val="22"/>
                <w:lang w:val="en-GB"/>
              </w:rPr>
              <w:t>20</w:t>
            </w:r>
            <w:r w:rsidR="00846A29" w:rsidRPr="00BB3E64">
              <w:rPr>
                <w:sz w:val="22"/>
                <w:vertAlign w:val="superscript"/>
                <w:lang w:val="en-GB"/>
              </w:rPr>
              <w:t>th</w:t>
            </w:r>
            <w:r w:rsidR="00846A29" w:rsidRPr="00BB3E64">
              <w:rPr>
                <w:sz w:val="22"/>
                <w:lang w:val="en-GB"/>
              </w:rPr>
              <w:t xml:space="preserve"> </w:t>
            </w:r>
            <w:r>
              <w:rPr>
                <w:sz w:val="22"/>
                <w:lang w:val="en-GB"/>
              </w:rPr>
              <w:t>Febr</w:t>
            </w:r>
            <w:r w:rsidR="00846A29" w:rsidRPr="00BB3E64">
              <w:rPr>
                <w:sz w:val="22"/>
                <w:lang w:val="en-GB"/>
              </w:rPr>
              <w:t xml:space="preserve">uary </w:t>
            </w:r>
            <w:r w:rsidR="00E062C8" w:rsidRPr="00BB3E64">
              <w:rPr>
                <w:sz w:val="22"/>
                <w:lang w:val="en-GB"/>
              </w:rPr>
              <w:t>–</w:t>
            </w:r>
            <w:r w:rsidR="00846A29" w:rsidRPr="00BB3E64">
              <w:rPr>
                <w:sz w:val="22"/>
                <w:lang w:val="en-GB"/>
              </w:rPr>
              <w:t xml:space="preserve"> </w:t>
            </w:r>
            <w:r>
              <w:rPr>
                <w:sz w:val="22"/>
                <w:lang w:val="en-GB"/>
              </w:rPr>
              <w:t>8</w:t>
            </w:r>
            <w:r w:rsidR="00E062C8" w:rsidRPr="00BB3E64">
              <w:rPr>
                <w:sz w:val="22"/>
                <w:vertAlign w:val="superscript"/>
                <w:lang w:val="en-GB"/>
              </w:rPr>
              <w:t>t</w:t>
            </w:r>
            <w:r>
              <w:rPr>
                <w:sz w:val="22"/>
                <w:vertAlign w:val="superscript"/>
                <w:lang w:val="en-GB"/>
              </w:rPr>
              <w:t>h</w:t>
            </w:r>
            <w:r w:rsidR="00E062C8" w:rsidRPr="00BB3E64">
              <w:rPr>
                <w:sz w:val="22"/>
                <w:lang w:val="en-GB"/>
              </w:rPr>
              <w:t xml:space="preserve"> </w:t>
            </w:r>
            <w:r>
              <w:rPr>
                <w:sz w:val="22"/>
                <w:lang w:val="en-GB"/>
              </w:rPr>
              <w:t xml:space="preserve">March </w:t>
            </w:r>
            <w:r w:rsidR="00E062C8" w:rsidRPr="00BB3E64">
              <w:rPr>
                <w:sz w:val="22"/>
                <w:lang w:val="en-GB"/>
              </w:rPr>
              <w:t>2019</w:t>
            </w:r>
          </w:p>
        </w:tc>
      </w:tr>
      <w:tr w:rsidR="00886F02" w14:paraId="29A95460" w14:textId="77777777" w:rsidTr="00A31767">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29A9545E" w14:textId="3D0F040A" w:rsidR="002C114E" w:rsidRPr="002B2550" w:rsidRDefault="002B2550" w:rsidP="00193E81">
            <w:pPr>
              <w:pStyle w:val="ListParagraph"/>
              <w:spacing w:before="0" w:after="0"/>
              <w:ind w:left="0"/>
              <w:jc w:val="center"/>
              <w:rPr>
                <w:sz w:val="22"/>
                <w:lang w:val="en-GB"/>
              </w:rPr>
            </w:pPr>
            <w:r w:rsidRPr="002B2550">
              <w:rPr>
                <w:sz w:val="22"/>
                <w:lang w:val="en-GB"/>
              </w:rPr>
              <w:t>Recruitment</w:t>
            </w:r>
          </w:p>
        </w:tc>
        <w:tc>
          <w:tcPr>
            <w:tcW w:w="2500" w:type="pct"/>
            <w:shd w:val="clear" w:color="auto" w:fill="auto"/>
            <w:vAlign w:val="bottom"/>
          </w:tcPr>
          <w:p w14:paraId="29A9545F" w14:textId="07228A71" w:rsidR="002C114E" w:rsidRPr="00193E81" w:rsidRDefault="00BB6F47" w:rsidP="00193E8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11</w:t>
            </w:r>
            <w:r w:rsidR="00EF612D" w:rsidRPr="00EF612D">
              <w:rPr>
                <w:sz w:val="22"/>
                <w:vertAlign w:val="superscript"/>
              </w:rPr>
              <w:t>th</w:t>
            </w:r>
            <w:r w:rsidR="00EF612D">
              <w:rPr>
                <w:sz w:val="22"/>
              </w:rPr>
              <w:t xml:space="preserve"> </w:t>
            </w:r>
            <w:r>
              <w:rPr>
                <w:sz w:val="22"/>
              </w:rPr>
              <w:t xml:space="preserve">March </w:t>
            </w:r>
            <w:r w:rsidR="00EF612D">
              <w:rPr>
                <w:sz w:val="22"/>
              </w:rPr>
              <w:t xml:space="preserve">– </w:t>
            </w:r>
            <w:r>
              <w:rPr>
                <w:sz w:val="22"/>
              </w:rPr>
              <w:t>22</w:t>
            </w:r>
            <w:r w:rsidRPr="00BB6F47">
              <w:rPr>
                <w:sz w:val="22"/>
                <w:vertAlign w:val="superscript"/>
              </w:rPr>
              <w:t>nd</w:t>
            </w:r>
            <w:r w:rsidR="00EF612D">
              <w:rPr>
                <w:sz w:val="22"/>
              </w:rPr>
              <w:t xml:space="preserve"> </w:t>
            </w:r>
            <w:r>
              <w:rPr>
                <w:sz w:val="22"/>
              </w:rPr>
              <w:t>March</w:t>
            </w:r>
            <w:r w:rsidR="00EF612D">
              <w:rPr>
                <w:sz w:val="22"/>
              </w:rPr>
              <w:t xml:space="preserve"> 2019</w:t>
            </w:r>
          </w:p>
        </w:tc>
      </w:tr>
      <w:tr w:rsidR="00BB6F47" w14:paraId="29A95463" w14:textId="77777777" w:rsidTr="00826E99">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29A95461" w14:textId="28B57DD5" w:rsidR="00BB6F47" w:rsidRPr="002B2550" w:rsidRDefault="00BB6F47" w:rsidP="00BB6F47">
            <w:pPr>
              <w:pStyle w:val="ListParagraph"/>
              <w:spacing w:before="0" w:after="0"/>
              <w:ind w:left="0"/>
              <w:jc w:val="center"/>
              <w:rPr>
                <w:sz w:val="22"/>
                <w:lang w:val="en-GB"/>
              </w:rPr>
            </w:pPr>
            <w:r w:rsidRPr="002B2550">
              <w:rPr>
                <w:sz w:val="22"/>
                <w:lang w:val="en-GB"/>
              </w:rPr>
              <w:t>Fieldwork</w:t>
            </w:r>
          </w:p>
        </w:tc>
        <w:tc>
          <w:tcPr>
            <w:tcW w:w="2500" w:type="pct"/>
            <w:shd w:val="clear" w:color="auto" w:fill="auto"/>
          </w:tcPr>
          <w:p w14:paraId="29A95462" w14:textId="402FC607" w:rsidR="00BB6F47" w:rsidRPr="00072923" w:rsidRDefault="00BB6F47" w:rsidP="00BB6F47">
            <w:pPr>
              <w:pStyle w:val="ListParagraph"/>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sz w:val="22"/>
                <w:lang w:val="en-GB"/>
              </w:rPr>
            </w:pPr>
            <w:r>
              <w:rPr>
                <w:rFonts w:cs="Arial"/>
                <w:sz w:val="22"/>
              </w:rPr>
              <w:t>25</w:t>
            </w:r>
            <w:r w:rsidRPr="00BB6F47">
              <w:rPr>
                <w:rFonts w:cs="Arial"/>
                <w:sz w:val="22"/>
                <w:vertAlign w:val="superscript"/>
              </w:rPr>
              <w:t>th</w:t>
            </w:r>
            <w:r>
              <w:rPr>
                <w:rFonts w:cs="Arial"/>
                <w:sz w:val="22"/>
              </w:rPr>
              <w:t xml:space="preserve"> March - 19</w:t>
            </w:r>
            <w:r w:rsidRPr="00BB6F47">
              <w:rPr>
                <w:rFonts w:cs="Arial"/>
                <w:sz w:val="22"/>
                <w:vertAlign w:val="superscript"/>
              </w:rPr>
              <w:t>th</w:t>
            </w:r>
            <w:r>
              <w:rPr>
                <w:rFonts w:cs="Arial"/>
                <w:sz w:val="22"/>
              </w:rPr>
              <w:t xml:space="preserve"> April 2019</w:t>
            </w:r>
          </w:p>
        </w:tc>
      </w:tr>
      <w:tr w:rsidR="00BB6F47" w14:paraId="5D05F9A0" w14:textId="77777777" w:rsidTr="00826E99">
        <w:trPr>
          <w:trHeight w:val="348"/>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64E2E713" w14:textId="6E28FFEF" w:rsidR="00BB6F47" w:rsidRPr="00193E81" w:rsidRDefault="00BB6F47" w:rsidP="00BB6F47">
            <w:pPr>
              <w:spacing w:before="0" w:after="0"/>
              <w:jc w:val="center"/>
              <w:rPr>
                <w:sz w:val="22"/>
              </w:rPr>
            </w:pPr>
            <w:r>
              <w:rPr>
                <w:sz w:val="22"/>
              </w:rPr>
              <w:t>Top line, interim findings</w:t>
            </w:r>
          </w:p>
        </w:tc>
        <w:tc>
          <w:tcPr>
            <w:tcW w:w="2500" w:type="pct"/>
            <w:shd w:val="clear" w:color="auto" w:fill="auto"/>
          </w:tcPr>
          <w:p w14:paraId="6FC7BF62" w14:textId="626177C4" w:rsidR="00BB6F47" w:rsidRPr="00486E2F" w:rsidRDefault="00BB6F47" w:rsidP="00BB6F47">
            <w:pPr>
              <w:pStyle w:val="ListParagraph"/>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sz w:val="22"/>
                <w:lang w:val="en-GB"/>
              </w:rPr>
            </w:pPr>
            <w:r>
              <w:rPr>
                <w:rFonts w:cs="Arial"/>
                <w:sz w:val="22"/>
              </w:rPr>
              <w:t>25</w:t>
            </w:r>
            <w:r w:rsidRPr="00BB6F47">
              <w:rPr>
                <w:rFonts w:cs="Arial"/>
                <w:sz w:val="22"/>
                <w:vertAlign w:val="superscript"/>
              </w:rPr>
              <w:t>th</w:t>
            </w:r>
            <w:r>
              <w:rPr>
                <w:rFonts w:cs="Arial"/>
                <w:sz w:val="22"/>
              </w:rPr>
              <w:t xml:space="preserve"> April 2019</w:t>
            </w:r>
          </w:p>
        </w:tc>
      </w:tr>
      <w:tr w:rsidR="00BB6F47" w14:paraId="29A95466" w14:textId="77777777" w:rsidTr="00826E99">
        <w:trPr>
          <w:trHeight w:val="348"/>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29A95464" w14:textId="2414A175" w:rsidR="00BB6F47" w:rsidRPr="00193E81" w:rsidRDefault="00BB6F47" w:rsidP="00BB6F47">
            <w:pPr>
              <w:spacing w:before="0" w:after="0"/>
              <w:jc w:val="center"/>
              <w:rPr>
                <w:sz w:val="22"/>
              </w:rPr>
            </w:pPr>
            <w:r w:rsidRPr="00193E81">
              <w:rPr>
                <w:sz w:val="22"/>
              </w:rPr>
              <w:t>Final Report and presentation</w:t>
            </w:r>
          </w:p>
        </w:tc>
        <w:tc>
          <w:tcPr>
            <w:tcW w:w="2500" w:type="pct"/>
            <w:shd w:val="clear" w:color="auto" w:fill="auto"/>
          </w:tcPr>
          <w:p w14:paraId="29A95465" w14:textId="3C3F2485" w:rsidR="00BB6F47" w:rsidRPr="00486E2F" w:rsidRDefault="00BB6F47" w:rsidP="00BB6F47">
            <w:pPr>
              <w:pStyle w:val="ListParagraph"/>
              <w:spacing w:before="0" w:after="0" w:line="240" w:lineRule="auto"/>
              <w:ind w:left="0"/>
              <w:jc w:val="center"/>
              <w:cnfStyle w:val="000000000000" w:firstRow="0" w:lastRow="0" w:firstColumn="0" w:lastColumn="0" w:oddVBand="0" w:evenVBand="0" w:oddHBand="0" w:evenHBand="0" w:firstRowFirstColumn="0" w:firstRowLastColumn="0" w:lastRowFirstColumn="0" w:lastRowLastColumn="0"/>
              <w:rPr>
                <w:sz w:val="22"/>
                <w:lang w:val="en-GB"/>
              </w:rPr>
            </w:pPr>
            <w:r>
              <w:rPr>
                <w:rFonts w:cs="Arial"/>
                <w:sz w:val="22"/>
              </w:rPr>
              <w:t>9</w:t>
            </w:r>
            <w:r w:rsidRPr="00BB6F47">
              <w:rPr>
                <w:rFonts w:cs="Arial"/>
                <w:sz w:val="22"/>
                <w:vertAlign w:val="superscript"/>
              </w:rPr>
              <w:t>nd</w:t>
            </w:r>
            <w:r>
              <w:rPr>
                <w:rFonts w:cs="Arial"/>
                <w:sz w:val="22"/>
              </w:rPr>
              <w:t xml:space="preserve"> May 2019</w:t>
            </w:r>
          </w:p>
        </w:tc>
      </w:tr>
    </w:tbl>
    <w:p w14:paraId="29A9546B" w14:textId="7F514A29" w:rsidR="00A01E0D" w:rsidRPr="00E04709" w:rsidRDefault="00824941" w:rsidP="00824941">
      <w:pPr>
        <w:rPr>
          <w:b/>
        </w:rPr>
      </w:pPr>
      <w:r w:rsidRPr="00824941">
        <w:rPr>
          <w:b/>
        </w:rPr>
        <w:t>1</w:t>
      </w:r>
      <w:r w:rsidR="00552B6E">
        <w:rPr>
          <w:b/>
        </w:rPr>
        <w:t>0</w:t>
      </w:r>
      <w:r w:rsidR="00A01E0D" w:rsidRPr="00824941">
        <w:rPr>
          <w:b/>
        </w:rPr>
        <w:t>.</w:t>
      </w:r>
      <w:r w:rsidR="00A01E0D" w:rsidRPr="00824941">
        <w:rPr>
          <w:b/>
        </w:rPr>
        <w:tab/>
        <w:t xml:space="preserve"> </w:t>
      </w:r>
      <w:r w:rsidR="00E1358E">
        <w:rPr>
          <w:b/>
        </w:rPr>
        <w:t xml:space="preserve">Governance and Contract Management </w:t>
      </w:r>
      <w:r w:rsidR="00E1358E">
        <w:t>– refer to Appendix C</w:t>
      </w:r>
    </w:p>
    <w:p w14:paraId="29A9546C" w14:textId="79FDB022" w:rsidR="002301AC" w:rsidRDefault="00824941" w:rsidP="00824941">
      <w:r w:rsidRPr="00824941">
        <w:rPr>
          <w:b/>
        </w:rPr>
        <w:t>1</w:t>
      </w:r>
      <w:r w:rsidR="00552B6E">
        <w:rPr>
          <w:b/>
        </w:rPr>
        <w:t>1</w:t>
      </w:r>
      <w:r w:rsidR="00A01E0D" w:rsidRPr="00824941">
        <w:rPr>
          <w:b/>
        </w:rPr>
        <w:t xml:space="preserve">. </w:t>
      </w:r>
      <w:r>
        <w:rPr>
          <w:b/>
        </w:rPr>
        <w:tab/>
      </w:r>
      <w:r w:rsidR="00E1358E">
        <w:rPr>
          <w:b/>
        </w:rPr>
        <w:t xml:space="preserve">Performance Management Framework </w:t>
      </w:r>
      <w:r w:rsidR="00E76576">
        <w:t xml:space="preserve">– </w:t>
      </w:r>
      <w:r w:rsidR="00E1358E">
        <w:t>refer to Appendix D</w:t>
      </w:r>
    </w:p>
    <w:p w14:paraId="29A9546D" w14:textId="00F71D45" w:rsidR="002301AC" w:rsidRDefault="002301AC" w:rsidP="00824941">
      <w:pPr>
        <w:rPr>
          <w:b/>
        </w:rPr>
      </w:pPr>
      <w:r>
        <w:rPr>
          <w:b/>
        </w:rPr>
        <w:lastRenderedPageBreak/>
        <w:t>1</w:t>
      </w:r>
      <w:r w:rsidR="00552B6E">
        <w:rPr>
          <w:b/>
        </w:rPr>
        <w:t>2</w:t>
      </w:r>
      <w:r>
        <w:rPr>
          <w:b/>
        </w:rPr>
        <w:t xml:space="preserve">.  </w:t>
      </w:r>
      <w:r>
        <w:rPr>
          <w:b/>
        </w:rPr>
        <w:tab/>
        <w:t>Payment</w:t>
      </w:r>
    </w:p>
    <w:p w14:paraId="29A95470" w14:textId="35901478" w:rsidR="00DF70F0" w:rsidRPr="00B249F4" w:rsidRDefault="002301AC" w:rsidP="00B249F4">
      <w:pPr>
        <w:ind w:left="720" w:hanging="720"/>
        <w:rPr>
          <w:sz w:val="22"/>
        </w:rPr>
      </w:pPr>
      <w:r w:rsidRPr="00E04709">
        <w:rPr>
          <w:sz w:val="22"/>
        </w:rPr>
        <w:t>1</w:t>
      </w:r>
      <w:r w:rsidR="00552B6E">
        <w:rPr>
          <w:sz w:val="22"/>
        </w:rPr>
        <w:t>2</w:t>
      </w:r>
      <w:r w:rsidRPr="00E04709">
        <w:rPr>
          <w:sz w:val="22"/>
        </w:rPr>
        <w:t>.1</w:t>
      </w:r>
      <w:r w:rsidRPr="00E04709">
        <w:rPr>
          <w:sz w:val="22"/>
        </w:rPr>
        <w:tab/>
        <w:t>DIT anticipates making payments based on milestones and defined deliverables and bidders should base their proposal on milestone payments.</w:t>
      </w:r>
    </w:p>
    <w:tbl>
      <w:tblPr>
        <w:tblStyle w:val="DefraGreen1"/>
        <w:tblW w:w="0" w:type="auto"/>
        <w:tblInd w:w="431" w:type="dxa"/>
        <w:tblLook w:val="04A0" w:firstRow="1" w:lastRow="0" w:firstColumn="1" w:lastColumn="0" w:noHBand="0" w:noVBand="1"/>
      </w:tblPr>
      <w:tblGrid>
        <w:gridCol w:w="2235"/>
        <w:gridCol w:w="6378"/>
      </w:tblGrid>
      <w:tr w:rsidR="002301AC" w14:paraId="29A95473" w14:textId="77777777" w:rsidTr="004C3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C00000"/>
          </w:tcPr>
          <w:p w14:paraId="29A95471" w14:textId="77777777" w:rsidR="002301AC" w:rsidRPr="00B31EA6" w:rsidRDefault="002301AC" w:rsidP="00B31EA6">
            <w:pPr>
              <w:spacing w:before="0" w:after="0"/>
              <w:rPr>
                <w:b/>
                <w:sz w:val="22"/>
              </w:rPr>
            </w:pPr>
            <w:r w:rsidRPr="00B31EA6">
              <w:rPr>
                <w:b/>
                <w:sz w:val="22"/>
              </w:rPr>
              <w:t>Date</w:t>
            </w:r>
          </w:p>
        </w:tc>
        <w:tc>
          <w:tcPr>
            <w:tcW w:w="6378" w:type="dxa"/>
            <w:shd w:val="clear" w:color="auto" w:fill="C00000"/>
          </w:tcPr>
          <w:p w14:paraId="29A95472" w14:textId="77777777" w:rsidR="002301AC" w:rsidRPr="00B31EA6" w:rsidRDefault="002301AC" w:rsidP="00B31EA6">
            <w:pPr>
              <w:spacing w:before="0" w:after="0"/>
              <w:cnfStyle w:val="100000000000" w:firstRow="1" w:lastRow="0" w:firstColumn="0" w:lastColumn="0" w:oddVBand="0" w:evenVBand="0" w:oddHBand="0" w:evenHBand="0" w:firstRowFirstColumn="0" w:firstRowLastColumn="0" w:lastRowFirstColumn="0" w:lastRowLastColumn="0"/>
              <w:rPr>
                <w:b/>
                <w:sz w:val="22"/>
              </w:rPr>
            </w:pPr>
            <w:r w:rsidRPr="00B31EA6">
              <w:rPr>
                <w:b/>
                <w:sz w:val="22"/>
              </w:rPr>
              <w:t>Milestone</w:t>
            </w:r>
          </w:p>
        </w:tc>
      </w:tr>
      <w:tr w:rsidR="002301AC" w14:paraId="29A95476" w14:textId="77777777" w:rsidTr="004C34ED">
        <w:tc>
          <w:tcPr>
            <w:cnfStyle w:val="001000000000" w:firstRow="0" w:lastRow="0" w:firstColumn="1" w:lastColumn="0" w:oddVBand="0" w:evenVBand="0" w:oddHBand="0" w:evenHBand="0" w:firstRowFirstColumn="0" w:firstRowLastColumn="0" w:lastRowFirstColumn="0" w:lastRowLastColumn="0"/>
            <w:tcW w:w="2235" w:type="dxa"/>
            <w:shd w:val="clear" w:color="auto" w:fill="C00000"/>
          </w:tcPr>
          <w:p w14:paraId="29A95474" w14:textId="06071648" w:rsidR="002301AC" w:rsidRPr="00B31EA6" w:rsidRDefault="00E158C4" w:rsidP="00B31EA6">
            <w:pPr>
              <w:spacing w:before="0" w:after="0"/>
              <w:rPr>
                <w:sz w:val="22"/>
              </w:rPr>
            </w:pPr>
            <w:r>
              <w:rPr>
                <w:sz w:val="22"/>
              </w:rPr>
              <w:t>1</w:t>
            </w:r>
            <w:r w:rsidRPr="00E158C4">
              <w:rPr>
                <w:sz w:val="22"/>
                <w:vertAlign w:val="superscript"/>
              </w:rPr>
              <w:t>st</w:t>
            </w:r>
            <w:r>
              <w:rPr>
                <w:sz w:val="22"/>
              </w:rPr>
              <w:t xml:space="preserve"> February 2019</w:t>
            </w:r>
          </w:p>
        </w:tc>
        <w:tc>
          <w:tcPr>
            <w:tcW w:w="6378" w:type="dxa"/>
          </w:tcPr>
          <w:p w14:paraId="29A95475" w14:textId="395D3F4F" w:rsidR="002301AC" w:rsidRPr="00B31EA6" w:rsidRDefault="00B31EA6" w:rsidP="00B31EA6">
            <w:pPr>
              <w:spacing w:before="0" w:after="0"/>
              <w:cnfStyle w:val="000000000000" w:firstRow="0" w:lastRow="0" w:firstColumn="0" w:lastColumn="0" w:oddVBand="0" w:evenVBand="0" w:oddHBand="0" w:evenHBand="0" w:firstRowFirstColumn="0" w:firstRowLastColumn="0" w:lastRowFirstColumn="0" w:lastRowLastColumn="0"/>
              <w:rPr>
                <w:sz w:val="22"/>
              </w:rPr>
            </w:pPr>
            <w:r w:rsidRPr="00B31EA6">
              <w:rPr>
                <w:sz w:val="22"/>
              </w:rPr>
              <w:t xml:space="preserve">Research </w:t>
            </w:r>
            <w:r w:rsidR="001E1FEA">
              <w:rPr>
                <w:sz w:val="22"/>
              </w:rPr>
              <w:t>materials</w:t>
            </w:r>
            <w:r w:rsidRPr="00B31EA6">
              <w:rPr>
                <w:sz w:val="22"/>
              </w:rPr>
              <w:t xml:space="preserve"> and </w:t>
            </w:r>
            <w:r w:rsidR="001E1FEA">
              <w:rPr>
                <w:sz w:val="22"/>
              </w:rPr>
              <w:t>recruitment/</w:t>
            </w:r>
            <w:r w:rsidRPr="00B31EA6">
              <w:rPr>
                <w:sz w:val="22"/>
              </w:rPr>
              <w:t>fieldwork plan agreed</w:t>
            </w:r>
          </w:p>
        </w:tc>
      </w:tr>
      <w:tr w:rsidR="002301AC" w14:paraId="29A95479" w14:textId="77777777" w:rsidTr="004C34ED">
        <w:tc>
          <w:tcPr>
            <w:cnfStyle w:val="001000000000" w:firstRow="0" w:lastRow="0" w:firstColumn="1" w:lastColumn="0" w:oddVBand="0" w:evenVBand="0" w:oddHBand="0" w:evenHBand="0" w:firstRowFirstColumn="0" w:firstRowLastColumn="0" w:lastRowFirstColumn="0" w:lastRowLastColumn="0"/>
            <w:tcW w:w="2235" w:type="dxa"/>
            <w:shd w:val="clear" w:color="auto" w:fill="C00000"/>
          </w:tcPr>
          <w:p w14:paraId="29A95477" w14:textId="3845C093" w:rsidR="002301AC" w:rsidRPr="00B31EA6" w:rsidRDefault="00D66B4D" w:rsidP="00B31EA6">
            <w:pPr>
              <w:spacing w:before="0" w:after="0"/>
              <w:rPr>
                <w:sz w:val="22"/>
              </w:rPr>
            </w:pPr>
            <w:r>
              <w:rPr>
                <w:sz w:val="22"/>
              </w:rPr>
              <w:t>15</w:t>
            </w:r>
            <w:r w:rsidRPr="00D66B4D">
              <w:rPr>
                <w:sz w:val="22"/>
                <w:vertAlign w:val="superscript"/>
              </w:rPr>
              <w:t>th</w:t>
            </w:r>
            <w:r>
              <w:rPr>
                <w:sz w:val="22"/>
              </w:rPr>
              <w:t xml:space="preserve"> March 2019</w:t>
            </w:r>
          </w:p>
        </w:tc>
        <w:tc>
          <w:tcPr>
            <w:tcW w:w="6378" w:type="dxa"/>
          </w:tcPr>
          <w:p w14:paraId="29A95478" w14:textId="48603AD5" w:rsidR="002301AC" w:rsidRPr="00B31EA6" w:rsidRDefault="00B31EA6" w:rsidP="00B31EA6">
            <w:pPr>
              <w:spacing w:before="0" w:after="0"/>
              <w:cnfStyle w:val="000000000000" w:firstRow="0" w:lastRow="0" w:firstColumn="0" w:lastColumn="0" w:oddVBand="0" w:evenVBand="0" w:oddHBand="0" w:evenHBand="0" w:firstRowFirstColumn="0" w:firstRowLastColumn="0" w:lastRowFirstColumn="0" w:lastRowLastColumn="0"/>
              <w:rPr>
                <w:sz w:val="22"/>
              </w:rPr>
            </w:pPr>
            <w:r w:rsidRPr="00B31EA6">
              <w:rPr>
                <w:sz w:val="22"/>
              </w:rPr>
              <w:t>Fieldwork completed</w:t>
            </w:r>
          </w:p>
        </w:tc>
      </w:tr>
      <w:tr w:rsidR="002301AC" w14:paraId="29A9547C" w14:textId="77777777" w:rsidTr="004C34ED">
        <w:tc>
          <w:tcPr>
            <w:cnfStyle w:val="001000000000" w:firstRow="0" w:lastRow="0" w:firstColumn="1" w:lastColumn="0" w:oddVBand="0" w:evenVBand="0" w:oddHBand="0" w:evenHBand="0" w:firstRowFirstColumn="0" w:firstRowLastColumn="0" w:lastRowFirstColumn="0" w:lastRowLastColumn="0"/>
            <w:tcW w:w="2235" w:type="dxa"/>
            <w:shd w:val="clear" w:color="auto" w:fill="C00000"/>
          </w:tcPr>
          <w:p w14:paraId="29A9547A" w14:textId="101ADAB0" w:rsidR="002301AC" w:rsidRPr="00B31EA6" w:rsidRDefault="00A064BF" w:rsidP="00B31EA6">
            <w:pPr>
              <w:spacing w:before="0" w:after="0"/>
              <w:rPr>
                <w:sz w:val="22"/>
              </w:rPr>
            </w:pPr>
            <w:r>
              <w:rPr>
                <w:sz w:val="22"/>
              </w:rPr>
              <w:t>31</w:t>
            </w:r>
            <w:r w:rsidRPr="00A064BF">
              <w:rPr>
                <w:sz w:val="22"/>
                <w:vertAlign w:val="superscript"/>
              </w:rPr>
              <w:t>st</w:t>
            </w:r>
            <w:r>
              <w:rPr>
                <w:sz w:val="22"/>
              </w:rPr>
              <w:t xml:space="preserve"> March 2019</w:t>
            </w:r>
          </w:p>
        </w:tc>
        <w:tc>
          <w:tcPr>
            <w:tcW w:w="6378" w:type="dxa"/>
          </w:tcPr>
          <w:p w14:paraId="29A9547B" w14:textId="61A3B6A3" w:rsidR="002301AC" w:rsidRPr="00B31EA6" w:rsidRDefault="00B31EA6" w:rsidP="00B31EA6">
            <w:pPr>
              <w:spacing w:before="0" w:after="0"/>
              <w:cnfStyle w:val="000000000000" w:firstRow="0" w:lastRow="0" w:firstColumn="0" w:lastColumn="0" w:oddVBand="0" w:evenVBand="0" w:oddHBand="0" w:evenHBand="0" w:firstRowFirstColumn="0" w:firstRowLastColumn="0" w:lastRowFirstColumn="0" w:lastRowLastColumn="0"/>
              <w:rPr>
                <w:sz w:val="22"/>
              </w:rPr>
            </w:pPr>
            <w:r w:rsidRPr="00B31EA6">
              <w:rPr>
                <w:sz w:val="22"/>
              </w:rPr>
              <w:t>Final report and presentation</w:t>
            </w:r>
          </w:p>
        </w:tc>
      </w:tr>
    </w:tbl>
    <w:p w14:paraId="29A95480" w14:textId="77777777" w:rsidR="002301AC" w:rsidRDefault="00CF4B4C" w:rsidP="00824941">
      <w:r>
        <w:tab/>
      </w:r>
    </w:p>
    <w:p w14:paraId="29A95481" w14:textId="77777777" w:rsidR="00507EC0" w:rsidRPr="00824941" w:rsidRDefault="00507EC0" w:rsidP="00824941">
      <w:pPr>
        <w:rPr>
          <w:b/>
          <w:sz w:val="22"/>
        </w:rPr>
      </w:pPr>
      <w:r>
        <w:br w:type="page"/>
      </w:r>
      <w:r w:rsidRPr="00824941">
        <w:rPr>
          <w:b/>
          <w:sz w:val="22"/>
        </w:rPr>
        <w:lastRenderedPageBreak/>
        <w:t>SECTION 4: EVALUATION CRITERIA</w:t>
      </w:r>
    </w:p>
    <w:p w14:paraId="29A95482" w14:textId="77777777" w:rsidR="00C46A7A" w:rsidRDefault="00C46A7A" w:rsidP="00507EC0">
      <w:pPr>
        <w:rPr>
          <w:b/>
          <w:sz w:val="22"/>
        </w:rPr>
      </w:pPr>
      <w:r>
        <w:rPr>
          <w:b/>
          <w:sz w:val="22"/>
        </w:rPr>
        <w:t xml:space="preserve">PART 1: EVALUATION – SCORING METHODOLOGY FOR </w:t>
      </w:r>
      <w:r w:rsidR="00D76F63">
        <w:rPr>
          <w:b/>
          <w:sz w:val="22"/>
        </w:rPr>
        <w:t>TECHNICAL</w:t>
      </w:r>
      <w:r>
        <w:rPr>
          <w:b/>
          <w:sz w:val="22"/>
        </w:rPr>
        <w:t xml:space="preserve"> RESPONSE</w:t>
      </w:r>
    </w:p>
    <w:p w14:paraId="29A95483" w14:textId="77777777" w:rsidR="00C46A7A" w:rsidRDefault="00C46A7A" w:rsidP="00C46A7A">
      <w:pPr>
        <w:ind w:left="720" w:hanging="720"/>
        <w:rPr>
          <w:color w:val="000000"/>
          <w:spacing w:val="-4"/>
          <w:sz w:val="22"/>
        </w:rPr>
      </w:pPr>
      <w:r>
        <w:rPr>
          <w:color w:val="000000"/>
          <w:spacing w:val="-4"/>
          <w:sz w:val="22"/>
        </w:rPr>
        <w:t>1.1</w:t>
      </w:r>
      <w:r>
        <w:rPr>
          <w:color w:val="000000"/>
          <w:spacing w:val="-4"/>
          <w:sz w:val="22"/>
        </w:rPr>
        <w:tab/>
        <w:t>Marks of 0-5 will be allocated against each of the Technical Criteria as per Section 2: Evaluation Model, clause 1.4.</w:t>
      </w:r>
    </w:p>
    <w:p w14:paraId="29A95484" w14:textId="77777777" w:rsidR="00C46A7A" w:rsidRDefault="00C46A7A" w:rsidP="00C46A7A">
      <w:pPr>
        <w:ind w:left="720" w:hanging="720"/>
        <w:rPr>
          <w:color w:val="000000"/>
          <w:spacing w:val="-4"/>
          <w:sz w:val="22"/>
        </w:rPr>
      </w:pPr>
      <w:r>
        <w:rPr>
          <w:color w:val="000000"/>
          <w:spacing w:val="-4"/>
          <w:sz w:val="22"/>
        </w:rPr>
        <w:t>1.2</w:t>
      </w:r>
      <w:r>
        <w:rPr>
          <w:color w:val="000000"/>
          <w:spacing w:val="-4"/>
          <w:sz w:val="22"/>
        </w:rPr>
        <w:tab/>
        <w:t>The marks will then be totalled and multiplied by the weighting to conclude a total mark for the evaluation of the Technical Criteria.</w:t>
      </w:r>
    </w:p>
    <w:p w14:paraId="29A95485" w14:textId="77777777" w:rsidR="00C46A7A" w:rsidRDefault="00C46A7A" w:rsidP="00C46A7A">
      <w:pPr>
        <w:ind w:left="720" w:hanging="720"/>
        <w:rPr>
          <w:color w:val="000000"/>
          <w:spacing w:val="-4"/>
          <w:sz w:val="22"/>
        </w:rPr>
      </w:pPr>
      <w:r>
        <w:rPr>
          <w:color w:val="000000"/>
          <w:spacing w:val="-4"/>
          <w:sz w:val="22"/>
        </w:rPr>
        <w:t>1.3</w:t>
      </w:r>
      <w:r>
        <w:rPr>
          <w:color w:val="000000"/>
          <w:spacing w:val="-4"/>
          <w:sz w:val="22"/>
        </w:rPr>
        <w:tab/>
        <w:t>The following table outlines the reasoning attributed to each score awarded:</w:t>
      </w:r>
    </w:p>
    <w:tbl>
      <w:tblPr>
        <w:tblW w:w="9889"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44"/>
        <w:gridCol w:w="3045"/>
        <w:gridCol w:w="3800"/>
      </w:tblGrid>
      <w:tr w:rsidR="00C46A7A" w:rsidRPr="008B487D" w14:paraId="29A95489" w14:textId="77777777" w:rsidTr="001B1729">
        <w:trPr>
          <w:trHeight w:val="297"/>
        </w:trPr>
        <w:tc>
          <w:tcPr>
            <w:tcW w:w="3044" w:type="dxa"/>
            <w:tcBorders>
              <w:top w:val="single" w:sz="4" w:space="0" w:color="auto"/>
              <w:left w:val="single" w:sz="4" w:space="0" w:color="auto"/>
              <w:bottom w:val="single" w:sz="4" w:space="0" w:color="auto"/>
              <w:right w:val="single" w:sz="4" w:space="0" w:color="auto"/>
            </w:tcBorders>
            <w:shd w:val="clear" w:color="auto" w:fill="C00000"/>
          </w:tcPr>
          <w:p w14:paraId="29A95486" w14:textId="77777777" w:rsidR="00C46A7A" w:rsidRPr="001B4736" w:rsidRDefault="00C46A7A" w:rsidP="00C46A7A">
            <w:pPr>
              <w:rPr>
                <w:b/>
                <w:color w:val="FFFFFF"/>
                <w:spacing w:val="-4"/>
                <w:sz w:val="22"/>
              </w:rPr>
            </w:pPr>
            <w:r w:rsidRPr="001B4736">
              <w:rPr>
                <w:b/>
                <w:color w:val="FFFFFF"/>
                <w:spacing w:val="-4"/>
                <w:sz w:val="22"/>
              </w:rPr>
              <w:t>Score</w:t>
            </w:r>
          </w:p>
        </w:tc>
        <w:tc>
          <w:tcPr>
            <w:tcW w:w="3045" w:type="dxa"/>
            <w:tcBorders>
              <w:top w:val="single" w:sz="4" w:space="0" w:color="auto"/>
              <w:left w:val="single" w:sz="4" w:space="0" w:color="auto"/>
              <w:bottom w:val="single" w:sz="4" w:space="0" w:color="auto"/>
              <w:right w:val="single" w:sz="4" w:space="0" w:color="auto"/>
            </w:tcBorders>
            <w:shd w:val="clear" w:color="auto" w:fill="C00000"/>
          </w:tcPr>
          <w:p w14:paraId="29A95487" w14:textId="77777777" w:rsidR="00C46A7A" w:rsidRPr="001B4736" w:rsidRDefault="00C46A7A" w:rsidP="00C46A7A">
            <w:pPr>
              <w:rPr>
                <w:b/>
                <w:color w:val="FFFFFF"/>
                <w:spacing w:val="-4"/>
                <w:sz w:val="22"/>
              </w:rPr>
            </w:pPr>
            <w:r w:rsidRPr="001B4736">
              <w:rPr>
                <w:b/>
                <w:color w:val="FFFFFF"/>
                <w:spacing w:val="-4"/>
                <w:sz w:val="22"/>
              </w:rPr>
              <w:t>Quality</w:t>
            </w:r>
          </w:p>
        </w:tc>
        <w:tc>
          <w:tcPr>
            <w:tcW w:w="3800" w:type="dxa"/>
            <w:tcBorders>
              <w:top w:val="single" w:sz="4" w:space="0" w:color="auto"/>
              <w:left w:val="single" w:sz="4" w:space="0" w:color="auto"/>
              <w:bottom w:val="single" w:sz="4" w:space="0" w:color="auto"/>
              <w:right w:val="single" w:sz="4" w:space="0" w:color="auto"/>
            </w:tcBorders>
            <w:shd w:val="clear" w:color="auto" w:fill="C00000"/>
          </w:tcPr>
          <w:p w14:paraId="29A95488" w14:textId="77777777" w:rsidR="00C46A7A" w:rsidRPr="001B4736" w:rsidRDefault="00C46A7A" w:rsidP="00C46A7A">
            <w:pPr>
              <w:rPr>
                <w:b/>
                <w:color w:val="FFFFFF"/>
                <w:spacing w:val="-4"/>
                <w:sz w:val="22"/>
              </w:rPr>
            </w:pPr>
            <w:r w:rsidRPr="001B4736">
              <w:rPr>
                <w:b/>
                <w:color w:val="FFFFFF"/>
                <w:spacing w:val="-4"/>
                <w:sz w:val="22"/>
              </w:rPr>
              <w:t>Description</w:t>
            </w:r>
          </w:p>
        </w:tc>
      </w:tr>
      <w:tr w:rsidR="00C46A7A" w:rsidRPr="008B487D" w14:paraId="29A9548D" w14:textId="77777777" w:rsidTr="00C46A7A">
        <w:tc>
          <w:tcPr>
            <w:tcW w:w="3044" w:type="dxa"/>
            <w:tcBorders>
              <w:top w:val="single" w:sz="4" w:space="0" w:color="auto"/>
              <w:left w:val="single" w:sz="4" w:space="0" w:color="auto"/>
              <w:bottom w:val="single" w:sz="4" w:space="0" w:color="auto"/>
              <w:right w:val="single" w:sz="4" w:space="0" w:color="auto"/>
            </w:tcBorders>
            <w:shd w:val="clear" w:color="auto" w:fill="auto"/>
          </w:tcPr>
          <w:p w14:paraId="29A9548A" w14:textId="77777777" w:rsidR="00C46A7A" w:rsidRPr="008B487D" w:rsidRDefault="00C46A7A" w:rsidP="00C46A7A">
            <w:pPr>
              <w:rPr>
                <w:color w:val="000000"/>
                <w:spacing w:val="-4"/>
                <w:sz w:val="22"/>
              </w:rPr>
            </w:pPr>
            <w:r w:rsidRPr="008B487D">
              <w:rPr>
                <w:color w:val="000000"/>
                <w:spacing w:val="-4"/>
                <w:sz w:val="22"/>
              </w:rPr>
              <w:t>0</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29A9548B" w14:textId="77777777" w:rsidR="00C46A7A" w:rsidRPr="008B487D" w:rsidRDefault="00C46A7A" w:rsidP="00C46A7A">
            <w:pPr>
              <w:rPr>
                <w:color w:val="000000"/>
                <w:spacing w:val="-4"/>
                <w:sz w:val="22"/>
              </w:rPr>
            </w:pPr>
            <w:r w:rsidRPr="008B487D">
              <w:rPr>
                <w:color w:val="000000"/>
                <w:spacing w:val="-4"/>
                <w:sz w:val="22"/>
              </w:rPr>
              <w:t>Unanswered or totally inadequate response</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9A9548C" w14:textId="77777777" w:rsidR="00C46A7A" w:rsidRPr="008B487D" w:rsidRDefault="00C46A7A" w:rsidP="00C46A7A">
            <w:pPr>
              <w:rPr>
                <w:color w:val="000000"/>
                <w:spacing w:val="-4"/>
                <w:sz w:val="22"/>
              </w:rPr>
            </w:pPr>
            <w:r w:rsidRPr="008B487D">
              <w:rPr>
                <w:color w:val="000000"/>
                <w:sz w:val="22"/>
              </w:rPr>
              <w:t xml:space="preserve">No evidence provided that the </w:t>
            </w:r>
            <w:r w:rsidR="002E5323">
              <w:rPr>
                <w:color w:val="000000"/>
                <w:sz w:val="22"/>
              </w:rPr>
              <w:t>Response</w:t>
            </w:r>
            <w:r w:rsidRPr="008B487D">
              <w:rPr>
                <w:color w:val="000000"/>
                <w:sz w:val="22"/>
              </w:rPr>
              <w:t xml:space="preserve"> meets the requirement. No confidence that the </w:t>
            </w:r>
            <w:r w:rsidR="002E5323">
              <w:rPr>
                <w:color w:val="000000"/>
                <w:sz w:val="22"/>
              </w:rPr>
              <w:t>Tenderer</w:t>
            </w:r>
            <w:r w:rsidRPr="008B487D">
              <w:rPr>
                <w:color w:val="000000"/>
                <w:sz w:val="22"/>
              </w:rPr>
              <w:t xml:space="preserve"> can meet the requirement.</w:t>
            </w:r>
          </w:p>
        </w:tc>
      </w:tr>
      <w:tr w:rsidR="00C46A7A" w:rsidRPr="008B487D" w14:paraId="29A95491" w14:textId="77777777" w:rsidTr="00C46A7A">
        <w:tc>
          <w:tcPr>
            <w:tcW w:w="3044" w:type="dxa"/>
            <w:tcBorders>
              <w:top w:val="single" w:sz="4" w:space="0" w:color="auto"/>
              <w:left w:val="single" w:sz="4" w:space="0" w:color="auto"/>
              <w:bottom w:val="single" w:sz="4" w:space="0" w:color="auto"/>
              <w:right w:val="single" w:sz="4" w:space="0" w:color="auto"/>
            </w:tcBorders>
            <w:shd w:val="clear" w:color="auto" w:fill="auto"/>
          </w:tcPr>
          <w:p w14:paraId="29A9548E" w14:textId="77777777" w:rsidR="00C46A7A" w:rsidRPr="008B487D" w:rsidRDefault="00C46A7A" w:rsidP="00C46A7A">
            <w:pPr>
              <w:rPr>
                <w:color w:val="000000"/>
                <w:spacing w:val="-4"/>
                <w:sz w:val="22"/>
              </w:rPr>
            </w:pPr>
            <w:r w:rsidRPr="008B487D">
              <w:rPr>
                <w:color w:val="000000"/>
                <w:spacing w:val="-4"/>
                <w:sz w:val="22"/>
              </w:rPr>
              <w:t>1</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29A9548F" w14:textId="77777777" w:rsidR="00C46A7A" w:rsidRPr="008B487D" w:rsidRDefault="00C46A7A" w:rsidP="00C46A7A">
            <w:pPr>
              <w:rPr>
                <w:color w:val="000000"/>
                <w:spacing w:val="-4"/>
                <w:sz w:val="22"/>
              </w:rPr>
            </w:pPr>
            <w:r w:rsidRPr="008B487D">
              <w:rPr>
                <w:color w:val="000000"/>
                <w:spacing w:val="-4"/>
                <w:sz w:val="22"/>
              </w:rPr>
              <w:t>Poor response</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9A95490" w14:textId="77777777" w:rsidR="00C46A7A" w:rsidRPr="008B487D" w:rsidRDefault="00C46A7A" w:rsidP="00C46A7A">
            <w:pPr>
              <w:rPr>
                <w:color w:val="000000"/>
                <w:spacing w:val="-4"/>
                <w:sz w:val="22"/>
              </w:rPr>
            </w:pPr>
            <w:r w:rsidRPr="008B487D">
              <w:rPr>
                <w:color w:val="000000"/>
                <w:sz w:val="22"/>
              </w:rPr>
              <w:t xml:space="preserve">Very limited evidence </w:t>
            </w:r>
            <w:r w:rsidR="00300456">
              <w:rPr>
                <w:color w:val="000000"/>
                <w:sz w:val="22"/>
              </w:rPr>
              <w:t>to</w:t>
            </w:r>
            <w:r w:rsidR="002E5323">
              <w:rPr>
                <w:color w:val="000000"/>
                <w:sz w:val="22"/>
              </w:rPr>
              <w:t xml:space="preserve"> support that the Response</w:t>
            </w:r>
            <w:r w:rsidRPr="008B487D">
              <w:rPr>
                <w:color w:val="000000"/>
                <w:sz w:val="22"/>
              </w:rPr>
              <w:t xml:space="preserve"> meets the requirement</w:t>
            </w:r>
            <w:r w:rsidR="00300456">
              <w:rPr>
                <w:color w:val="000000"/>
                <w:sz w:val="22"/>
              </w:rPr>
              <w:t>,</w:t>
            </w:r>
            <w:r w:rsidRPr="008B487D">
              <w:rPr>
                <w:color w:val="000000"/>
                <w:sz w:val="22"/>
              </w:rPr>
              <w:t xml:space="preserve"> with major concerns leading to the conclusion of a low level of confidence that the </w:t>
            </w:r>
            <w:r w:rsidR="00300456">
              <w:rPr>
                <w:color w:val="000000"/>
                <w:sz w:val="22"/>
              </w:rPr>
              <w:t>Tenderer</w:t>
            </w:r>
            <w:r w:rsidRPr="008B487D">
              <w:rPr>
                <w:color w:val="000000"/>
                <w:sz w:val="22"/>
              </w:rPr>
              <w:t xml:space="preserve"> can meet the requirement.</w:t>
            </w:r>
          </w:p>
        </w:tc>
      </w:tr>
      <w:tr w:rsidR="00C46A7A" w:rsidRPr="008B487D" w14:paraId="29A95495" w14:textId="77777777" w:rsidTr="00C46A7A">
        <w:tc>
          <w:tcPr>
            <w:tcW w:w="3044" w:type="dxa"/>
            <w:tcBorders>
              <w:top w:val="single" w:sz="4" w:space="0" w:color="auto"/>
              <w:left w:val="single" w:sz="4" w:space="0" w:color="auto"/>
              <w:bottom w:val="single" w:sz="4" w:space="0" w:color="auto"/>
              <w:right w:val="single" w:sz="4" w:space="0" w:color="auto"/>
            </w:tcBorders>
            <w:shd w:val="clear" w:color="auto" w:fill="auto"/>
          </w:tcPr>
          <w:p w14:paraId="29A95492" w14:textId="77777777" w:rsidR="00C46A7A" w:rsidRPr="008B487D" w:rsidRDefault="00C46A7A" w:rsidP="00C46A7A">
            <w:pPr>
              <w:rPr>
                <w:color w:val="000000"/>
                <w:spacing w:val="-4"/>
                <w:sz w:val="22"/>
              </w:rPr>
            </w:pPr>
            <w:r w:rsidRPr="008B487D">
              <w:rPr>
                <w:color w:val="000000"/>
                <w:spacing w:val="-4"/>
                <w:sz w:val="22"/>
              </w:rPr>
              <w:t>2</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29A95493" w14:textId="77777777" w:rsidR="00C46A7A" w:rsidRPr="008B487D" w:rsidRDefault="00C46A7A" w:rsidP="00C46A7A">
            <w:pPr>
              <w:rPr>
                <w:color w:val="000000"/>
                <w:spacing w:val="-4"/>
                <w:sz w:val="22"/>
              </w:rPr>
            </w:pPr>
            <w:r w:rsidRPr="008B487D">
              <w:rPr>
                <w:color w:val="000000"/>
                <w:spacing w:val="-4"/>
                <w:sz w:val="22"/>
              </w:rPr>
              <w:t>Minimal response</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9A95494" w14:textId="77777777" w:rsidR="00C46A7A" w:rsidRPr="008B487D" w:rsidRDefault="00300456" w:rsidP="00C46A7A">
            <w:pPr>
              <w:rPr>
                <w:color w:val="000000"/>
                <w:spacing w:val="-4"/>
                <w:sz w:val="22"/>
              </w:rPr>
            </w:pPr>
            <w:r>
              <w:rPr>
                <w:color w:val="000000"/>
                <w:sz w:val="22"/>
              </w:rPr>
              <w:t xml:space="preserve">Limited </w:t>
            </w:r>
            <w:r w:rsidR="00C46A7A" w:rsidRPr="008B487D">
              <w:rPr>
                <w:color w:val="000000"/>
                <w:sz w:val="22"/>
              </w:rPr>
              <w:t xml:space="preserve">evidence </w:t>
            </w:r>
            <w:r>
              <w:rPr>
                <w:color w:val="000000"/>
                <w:sz w:val="22"/>
              </w:rPr>
              <w:t>to support that the Response</w:t>
            </w:r>
            <w:r w:rsidRPr="008B487D">
              <w:rPr>
                <w:color w:val="000000"/>
                <w:sz w:val="22"/>
              </w:rPr>
              <w:t xml:space="preserve"> meets the requirement</w:t>
            </w:r>
            <w:r>
              <w:rPr>
                <w:color w:val="000000"/>
                <w:sz w:val="22"/>
              </w:rPr>
              <w:t>,</w:t>
            </w:r>
            <w:r w:rsidRPr="008B487D">
              <w:rPr>
                <w:color w:val="000000"/>
                <w:sz w:val="22"/>
              </w:rPr>
              <w:t xml:space="preserve"> with major concerns leading to the conclusion of a low level of confidence that the </w:t>
            </w:r>
            <w:r>
              <w:rPr>
                <w:color w:val="000000"/>
                <w:sz w:val="22"/>
              </w:rPr>
              <w:t>Tenderer</w:t>
            </w:r>
            <w:r w:rsidRPr="008B487D">
              <w:rPr>
                <w:color w:val="000000"/>
                <w:sz w:val="22"/>
              </w:rPr>
              <w:t xml:space="preserve"> can meet the requirement.</w:t>
            </w:r>
          </w:p>
        </w:tc>
      </w:tr>
      <w:tr w:rsidR="00C46A7A" w:rsidRPr="008B487D" w14:paraId="29A95499" w14:textId="77777777" w:rsidTr="00C46A7A">
        <w:tc>
          <w:tcPr>
            <w:tcW w:w="3044" w:type="dxa"/>
            <w:tcBorders>
              <w:top w:val="single" w:sz="4" w:space="0" w:color="auto"/>
              <w:left w:val="single" w:sz="4" w:space="0" w:color="auto"/>
              <w:bottom w:val="single" w:sz="4" w:space="0" w:color="auto"/>
              <w:right w:val="single" w:sz="4" w:space="0" w:color="auto"/>
            </w:tcBorders>
            <w:shd w:val="clear" w:color="auto" w:fill="auto"/>
          </w:tcPr>
          <w:p w14:paraId="29A95496" w14:textId="77777777" w:rsidR="00C46A7A" w:rsidRPr="008B487D" w:rsidRDefault="00C46A7A" w:rsidP="00C46A7A">
            <w:pPr>
              <w:rPr>
                <w:color w:val="000000"/>
                <w:spacing w:val="-4"/>
                <w:sz w:val="22"/>
              </w:rPr>
            </w:pPr>
            <w:r w:rsidRPr="008B487D">
              <w:rPr>
                <w:color w:val="000000"/>
                <w:spacing w:val="-4"/>
                <w:sz w:val="22"/>
              </w:rPr>
              <w:t>3</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29A95497" w14:textId="77777777" w:rsidR="00C46A7A" w:rsidRPr="008B487D" w:rsidRDefault="00C46A7A" w:rsidP="00C46A7A">
            <w:pPr>
              <w:rPr>
                <w:color w:val="000000"/>
                <w:spacing w:val="-4"/>
                <w:sz w:val="22"/>
              </w:rPr>
            </w:pPr>
            <w:r w:rsidRPr="008B487D">
              <w:rPr>
                <w:color w:val="000000"/>
                <w:spacing w:val="-4"/>
                <w:sz w:val="22"/>
              </w:rPr>
              <w:t>Reasonable response</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9A95498" w14:textId="77777777" w:rsidR="00C46A7A" w:rsidRPr="008B487D" w:rsidRDefault="00300456" w:rsidP="00C46A7A">
            <w:pPr>
              <w:rPr>
                <w:color w:val="000000"/>
                <w:spacing w:val="-4"/>
                <w:sz w:val="22"/>
              </w:rPr>
            </w:pPr>
            <w:r>
              <w:rPr>
                <w:color w:val="000000"/>
                <w:sz w:val="22"/>
              </w:rPr>
              <w:t xml:space="preserve">Satisfactory evidence provided to </w:t>
            </w:r>
            <w:r w:rsidR="00C46A7A" w:rsidRPr="008B487D">
              <w:rPr>
                <w:color w:val="000000"/>
                <w:sz w:val="22"/>
              </w:rPr>
              <w:t xml:space="preserve">support </w:t>
            </w:r>
            <w:r>
              <w:rPr>
                <w:color w:val="000000"/>
                <w:sz w:val="22"/>
              </w:rPr>
              <w:t>that the Response</w:t>
            </w:r>
            <w:r w:rsidR="00C46A7A" w:rsidRPr="008B487D">
              <w:rPr>
                <w:color w:val="000000"/>
                <w:sz w:val="22"/>
              </w:rPr>
              <w:t xml:space="preserve"> meets most of the requirement with minor concerns leading to the conclusion of a </w:t>
            </w:r>
            <w:r>
              <w:rPr>
                <w:color w:val="000000"/>
                <w:sz w:val="22"/>
              </w:rPr>
              <w:t xml:space="preserve">medium </w:t>
            </w:r>
            <w:r w:rsidR="00C46A7A" w:rsidRPr="008B487D">
              <w:rPr>
                <w:color w:val="000000"/>
                <w:sz w:val="22"/>
              </w:rPr>
              <w:t xml:space="preserve">level of confidence that the </w:t>
            </w:r>
            <w:r>
              <w:rPr>
                <w:color w:val="000000"/>
                <w:sz w:val="22"/>
              </w:rPr>
              <w:t>Tenderer</w:t>
            </w:r>
            <w:r w:rsidR="00C46A7A" w:rsidRPr="008B487D">
              <w:rPr>
                <w:color w:val="000000"/>
                <w:sz w:val="22"/>
              </w:rPr>
              <w:t xml:space="preserve"> can meet the requirement.</w:t>
            </w:r>
          </w:p>
        </w:tc>
      </w:tr>
      <w:tr w:rsidR="00C46A7A" w:rsidRPr="008B487D" w14:paraId="29A9549D" w14:textId="77777777" w:rsidTr="00C46A7A">
        <w:tc>
          <w:tcPr>
            <w:tcW w:w="3044" w:type="dxa"/>
            <w:tcBorders>
              <w:top w:val="single" w:sz="4" w:space="0" w:color="auto"/>
              <w:left w:val="single" w:sz="4" w:space="0" w:color="auto"/>
              <w:bottom w:val="single" w:sz="4" w:space="0" w:color="auto"/>
              <w:right w:val="single" w:sz="4" w:space="0" w:color="auto"/>
            </w:tcBorders>
            <w:shd w:val="clear" w:color="auto" w:fill="auto"/>
          </w:tcPr>
          <w:p w14:paraId="29A9549A" w14:textId="77777777" w:rsidR="00C46A7A" w:rsidRPr="008B487D" w:rsidRDefault="00C46A7A" w:rsidP="00C46A7A">
            <w:pPr>
              <w:rPr>
                <w:color w:val="000000"/>
                <w:spacing w:val="-4"/>
                <w:sz w:val="22"/>
              </w:rPr>
            </w:pPr>
            <w:r w:rsidRPr="008B487D">
              <w:rPr>
                <w:color w:val="000000"/>
                <w:spacing w:val="-4"/>
                <w:sz w:val="22"/>
              </w:rPr>
              <w:t>4</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29A9549B" w14:textId="77777777" w:rsidR="00C46A7A" w:rsidRPr="008B487D" w:rsidRDefault="00C46A7A" w:rsidP="00C46A7A">
            <w:pPr>
              <w:rPr>
                <w:color w:val="000000"/>
                <w:spacing w:val="-4"/>
                <w:sz w:val="22"/>
              </w:rPr>
            </w:pPr>
            <w:r w:rsidRPr="008B487D">
              <w:rPr>
                <w:color w:val="000000"/>
                <w:spacing w:val="-4"/>
                <w:sz w:val="22"/>
              </w:rPr>
              <w:t>Good response</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9A9549C" w14:textId="77777777" w:rsidR="00C46A7A" w:rsidRPr="008B487D" w:rsidRDefault="00300456" w:rsidP="00C46A7A">
            <w:pPr>
              <w:shd w:val="clear" w:color="auto" w:fill="FFFFFF"/>
              <w:rPr>
                <w:color w:val="000000"/>
                <w:sz w:val="22"/>
              </w:rPr>
            </w:pPr>
            <w:r>
              <w:rPr>
                <w:color w:val="000000"/>
                <w:sz w:val="22"/>
              </w:rPr>
              <w:t>Good e</w:t>
            </w:r>
            <w:r w:rsidR="00C46A7A" w:rsidRPr="008B487D">
              <w:rPr>
                <w:color w:val="000000"/>
                <w:sz w:val="22"/>
              </w:rPr>
              <w:t xml:space="preserve">vidence provided </w:t>
            </w:r>
            <w:r>
              <w:rPr>
                <w:color w:val="000000"/>
                <w:sz w:val="22"/>
              </w:rPr>
              <w:t>to support that the Response</w:t>
            </w:r>
            <w:r w:rsidR="00C46A7A" w:rsidRPr="008B487D">
              <w:rPr>
                <w:color w:val="000000"/>
                <w:sz w:val="22"/>
              </w:rPr>
              <w:t xml:space="preserve"> meets the entire requirement leadi</w:t>
            </w:r>
            <w:r>
              <w:rPr>
                <w:color w:val="000000"/>
                <w:sz w:val="22"/>
              </w:rPr>
              <w:t>ng to the conclusion of a</w:t>
            </w:r>
            <w:r w:rsidR="00C46A7A" w:rsidRPr="008B487D">
              <w:rPr>
                <w:color w:val="000000"/>
                <w:sz w:val="22"/>
              </w:rPr>
              <w:t xml:space="preserve"> high level of </w:t>
            </w:r>
            <w:r w:rsidR="00C46A7A" w:rsidRPr="008B487D">
              <w:rPr>
                <w:color w:val="000000"/>
                <w:sz w:val="22"/>
              </w:rPr>
              <w:lastRenderedPageBreak/>
              <w:t xml:space="preserve">confidence that the </w:t>
            </w:r>
            <w:r>
              <w:rPr>
                <w:color w:val="000000"/>
                <w:sz w:val="22"/>
              </w:rPr>
              <w:t>Tenderer</w:t>
            </w:r>
            <w:r w:rsidR="00C46A7A" w:rsidRPr="008B487D">
              <w:rPr>
                <w:color w:val="000000"/>
                <w:sz w:val="22"/>
              </w:rPr>
              <w:t xml:space="preserve"> can meet the requirement.</w:t>
            </w:r>
          </w:p>
        </w:tc>
      </w:tr>
      <w:tr w:rsidR="00C46A7A" w:rsidRPr="008B487D" w14:paraId="29A954A1" w14:textId="77777777" w:rsidTr="00C46A7A">
        <w:tc>
          <w:tcPr>
            <w:tcW w:w="3044" w:type="dxa"/>
            <w:tcBorders>
              <w:top w:val="single" w:sz="4" w:space="0" w:color="auto"/>
              <w:left w:val="single" w:sz="4" w:space="0" w:color="auto"/>
              <w:bottom w:val="single" w:sz="4" w:space="0" w:color="auto"/>
              <w:right w:val="single" w:sz="4" w:space="0" w:color="auto"/>
            </w:tcBorders>
            <w:shd w:val="clear" w:color="auto" w:fill="auto"/>
          </w:tcPr>
          <w:p w14:paraId="29A9549E" w14:textId="77777777" w:rsidR="00C46A7A" w:rsidRPr="008B487D" w:rsidRDefault="00C46A7A" w:rsidP="00C46A7A">
            <w:pPr>
              <w:rPr>
                <w:color w:val="000000"/>
                <w:spacing w:val="-4"/>
                <w:sz w:val="22"/>
              </w:rPr>
            </w:pPr>
            <w:r w:rsidRPr="008B487D">
              <w:rPr>
                <w:color w:val="000000"/>
                <w:spacing w:val="-4"/>
                <w:sz w:val="22"/>
              </w:rPr>
              <w:lastRenderedPageBreak/>
              <w:t>5</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29A9549F" w14:textId="77777777" w:rsidR="00C46A7A" w:rsidRPr="008B487D" w:rsidRDefault="00C46A7A" w:rsidP="00C46A7A">
            <w:pPr>
              <w:rPr>
                <w:color w:val="000000"/>
                <w:spacing w:val="-4"/>
                <w:sz w:val="22"/>
              </w:rPr>
            </w:pPr>
            <w:r w:rsidRPr="008B487D">
              <w:rPr>
                <w:color w:val="000000"/>
                <w:spacing w:val="-4"/>
                <w:sz w:val="22"/>
              </w:rPr>
              <w:t>Excellent response</w:t>
            </w:r>
          </w:p>
        </w:tc>
        <w:tc>
          <w:tcPr>
            <w:tcW w:w="3800" w:type="dxa"/>
            <w:tcBorders>
              <w:top w:val="single" w:sz="4" w:space="0" w:color="auto"/>
              <w:left w:val="single" w:sz="4" w:space="0" w:color="auto"/>
              <w:bottom w:val="single" w:sz="4" w:space="0" w:color="auto"/>
              <w:right w:val="single" w:sz="4" w:space="0" w:color="auto"/>
            </w:tcBorders>
            <w:shd w:val="clear" w:color="auto" w:fill="auto"/>
          </w:tcPr>
          <w:p w14:paraId="29A954A0" w14:textId="77777777" w:rsidR="00C46A7A" w:rsidRPr="008B487D" w:rsidRDefault="00C46A7A" w:rsidP="00C46A7A">
            <w:pPr>
              <w:rPr>
                <w:color w:val="000000"/>
                <w:spacing w:val="-4"/>
                <w:sz w:val="22"/>
              </w:rPr>
            </w:pPr>
            <w:r w:rsidRPr="008B487D">
              <w:rPr>
                <w:color w:val="000000"/>
                <w:sz w:val="22"/>
              </w:rPr>
              <w:t xml:space="preserve">Comprehensive evidence provided </w:t>
            </w:r>
            <w:r w:rsidR="00300456">
              <w:rPr>
                <w:color w:val="000000"/>
                <w:sz w:val="22"/>
              </w:rPr>
              <w:t>to support that the Response</w:t>
            </w:r>
            <w:r w:rsidRPr="008B487D">
              <w:rPr>
                <w:color w:val="000000"/>
                <w:sz w:val="22"/>
              </w:rPr>
              <w:t xml:space="preserve"> </w:t>
            </w:r>
            <w:r w:rsidR="00300456">
              <w:rPr>
                <w:color w:val="000000"/>
                <w:sz w:val="22"/>
              </w:rPr>
              <w:t>exceeds</w:t>
            </w:r>
            <w:r w:rsidRPr="008B487D">
              <w:rPr>
                <w:color w:val="000000"/>
                <w:sz w:val="22"/>
              </w:rPr>
              <w:t xml:space="preserve"> the requirement, leading to the conclusion of a high level of confidence that the </w:t>
            </w:r>
            <w:r w:rsidR="00300456">
              <w:rPr>
                <w:color w:val="000000"/>
                <w:sz w:val="22"/>
              </w:rPr>
              <w:t>Tenderer</w:t>
            </w:r>
            <w:r w:rsidRPr="008B487D">
              <w:rPr>
                <w:color w:val="000000"/>
                <w:sz w:val="22"/>
              </w:rPr>
              <w:t xml:space="preserve"> </w:t>
            </w:r>
            <w:r w:rsidR="00300456">
              <w:rPr>
                <w:color w:val="000000"/>
                <w:sz w:val="22"/>
              </w:rPr>
              <w:t>can meet the requirement.</w:t>
            </w:r>
          </w:p>
        </w:tc>
      </w:tr>
    </w:tbl>
    <w:p w14:paraId="29A954A2" w14:textId="77777777" w:rsidR="00D76F63" w:rsidRDefault="00D76F63" w:rsidP="00D76F63">
      <w:pPr>
        <w:spacing w:before="0" w:after="0" w:line="240" w:lineRule="auto"/>
        <w:jc w:val="both"/>
        <w:rPr>
          <w:b/>
          <w:sz w:val="22"/>
        </w:rPr>
      </w:pPr>
    </w:p>
    <w:p w14:paraId="29A954A3" w14:textId="373D5514" w:rsidR="00D76F63" w:rsidRDefault="00C46A7A" w:rsidP="00D76F63">
      <w:pPr>
        <w:spacing w:before="0" w:after="0" w:line="240" w:lineRule="auto"/>
        <w:jc w:val="both"/>
        <w:rPr>
          <w:rFonts w:cs="Arial"/>
          <w:b/>
          <w:sz w:val="22"/>
        </w:rPr>
      </w:pPr>
      <w:r>
        <w:rPr>
          <w:b/>
          <w:sz w:val="22"/>
        </w:rPr>
        <w:t xml:space="preserve"> </w:t>
      </w:r>
      <w:r w:rsidR="00D76F63">
        <w:rPr>
          <w:rFonts w:cs="Arial"/>
          <w:b/>
          <w:sz w:val="22"/>
        </w:rPr>
        <w:t>PART 2: EVALUATION – REQUIREMENTS OF TECHNICAL RESPONSE</w:t>
      </w:r>
    </w:p>
    <w:p w14:paraId="29A954A4" w14:textId="77777777" w:rsidR="00D76F63" w:rsidRDefault="00D76F63" w:rsidP="00D76F63">
      <w:pPr>
        <w:spacing w:before="0" w:after="0" w:line="240" w:lineRule="auto"/>
        <w:jc w:val="both"/>
        <w:rPr>
          <w:rFonts w:cs="Arial"/>
          <w:b/>
          <w:sz w:val="22"/>
        </w:rPr>
      </w:pPr>
    </w:p>
    <w:p w14:paraId="29A954A5" w14:textId="77777777" w:rsidR="00D76F63" w:rsidRPr="00B1116A" w:rsidRDefault="00D76F63" w:rsidP="00D76F63">
      <w:pPr>
        <w:spacing w:before="0" w:after="0" w:line="240" w:lineRule="auto"/>
        <w:ind w:left="709" w:hanging="709"/>
        <w:jc w:val="both"/>
        <w:rPr>
          <w:rFonts w:cs="Arial"/>
          <w:sz w:val="22"/>
        </w:rPr>
      </w:pPr>
      <w:r>
        <w:rPr>
          <w:rFonts w:cs="Arial"/>
          <w:sz w:val="22"/>
        </w:rPr>
        <w:t>2.1</w:t>
      </w:r>
      <w:r>
        <w:rPr>
          <w:rFonts w:cs="Arial"/>
          <w:sz w:val="22"/>
        </w:rPr>
        <w:tab/>
        <w:t xml:space="preserve">The criteria that will form the tender response </w:t>
      </w:r>
      <w:r w:rsidR="00201204">
        <w:rPr>
          <w:rFonts w:cs="Arial"/>
          <w:sz w:val="22"/>
        </w:rPr>
        <w:t>are</w:t>
      </w:r>
      <w:r>
        <w:rPr>
          <w:rFonts w:cs="Arial"/>
          <w:sz w:val="22"/>
        </w:rPr>
        <w:t xml:space="preserve"> outlined in Section 2: Evaluation Model, clause 1.4.</w:t>
      </w:r>
    </w:p>
    <w:p w14:paraId="29A954A6" w14:textId="77777777" w:rsidR="00D76F63" w:rsidRDefault="00D76F63" w:rsidP="00D76F63">
      <w:pPr>
        <w:spacing w:before="0" w:after="0" w:line="240" w:lineRule="auto"/>
        <w:ind w:left="709" w:hanging="709"/>
        <w:jc w:val="both"/>
        <w:rPr>
          <w:rFonts w:cs="Arial"/>
          <w:b/>
          <w:sz w:val="22"/>
        </w:rPr>
      </w:pPr>
    </w:p>
    <w:p w14:paraId="29A954A7" w14:textId="46F5A99F" w:rsidR="00D76F63" w:rsidRDefault="00D76F63" w:rsidP="00D76F63">
      <w:pPr>
        <w:spacing w:before="0" w:after="0" w:line="240" w:lineRule="auto"/>
        <w:ind w:left="709" w:hanging="709"/>
        <w:jc w:val="both"/>
        <w:rPr>
          <w:rFonts w:cs="Arial"/>
          <w:sz w:val="22"/>
        </w:rPr>
      </w:pPr>
      <w:r>
        <w:rPr>
          <w:rFonts w:cs="Arial"/>
          <w:sz w:val="22"/>
        </w:rPr>
        <w:t>2.2</w:t>
      </w:r>
      <w:r>
        <w:rPr>
          <w:rFonts w:cs="Arial"/>
          <w:sz w:val="22"/>
        </w:rPr>
        <w:tab/>
        <w:t>Stage 2: Technical Criteria:</w:t>
      </w:r>
    </w:p>
    <w:p w14:paraId="29A954A8" w14:textId="77777777" w:rsidR="00D76F63" w:rsidRDefault="00D76F63" w:rsidP="00D76F63">
      <w:pPr>
        <w:spacing w:before="0" w:after="0" w:line="240" w:lineRule="auto"/>
        <w:ind w:left="709" w:hanging="709"/>
        <w:jc w:val="both"/>
        <w:rPr>
          <w:rFonts w:cs="Arial"/>
          <w:sz w:val="22"/>
        </w:rPr>
      </w:pPr>
    </w:p>
    <w:tbl>
      <w:tblPr>
        <w:tblW w:w="9889"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959"/>
        <w:gridCol w:w="1134"/>
        <w:gridCol w:w="5670"/>
        <w:gridCol w:w="2126"/>
      </w:tblGrid>
      <w:tr w:rsidR="003436F3" w:rsidRPr="00315A02" w14:paraId="29A954AC" w14:textId="77777777" w:rsidTr="001B1729">
        <w:tc>
          <w:tcPr>
            <w:tcW w:w="959" w:type="dxa"/>
            <w:tcBorders>
              <w:top w:val="single" w:sz="4" w:space="0" w:color="auto"/>
              <w:left w:val="single" w:sz="4" w:space="0" w:color="auto"/>
              <w:bottom w:val="single" w:sz="4" w:space="0" w:color="auto"/>
              <w:right w:val="single" w:sz="4" w:space="0" w:color="auto"/>
            </w:tcBorders>
            <w:shd w:val="clear" w:color="auto" w:fill="C00000"/>
          </w:tcPr>
          <w:p w14:paraId="29A954A9" w14:textId="77777777" w:rsidR="003436F3" w:rsidRPr="00D50890" w:rsidRDefault="003436F3" w:rsidP="002E5323">
            <w:pPr>
              <w:spacing w:before="0" w:after="0" w:line="240" w:lineRule="auto"/>
              <w:jc w:val="both"/>
              <w:rPr>
                <w:rFonts w:cs="Arial"/>
                <w:b/>
                <w:color w:val="FFFFFF"/>
                <w:sz w:val="22"/>
              </w:rPr>
            </w:pPr>
            <w:r w:rsidRPr="00D50890">
              <w:rPr>
                <w:rFonts w:cs="Arial"/>
                <w:b/>
                <w:color w:val="FFFFFF"/>
                <w:sz w:val="22"/>
              </w:rPr>
              <w:t>A01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29A954AA" w14:textId="77777777" w:rsidR="003436F3" w:rsidRPr="00D50890" w:rsidRDefault="001E0C36" w:rsidP="002E5323">
            <w:pPr>
              <w:spacing w:before="0" w:after="0" w:line="240" w:lineRule="auto"/>
              <w:jc w:val="both"/>
              <w:rPr>
                <w:rFonts w:cs="Arial"/>
                <w:b/>
                <w:color w:val="FFFFFF"/>
                <w:sz w:val="22"/>
              </w:rPr>
            </w:pPr>
            <w:r>
              <w:rPr>
                <w:rFonts w:cs="Arial"/>
                <w:b/>
                <w:color w:val="FFFFFF"/>
                <w:sz w:val="22"/>
              </w:rPr>
              <w:t>Understanding the Environment</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29A954AB" w14:textId="4729C1A3" w:rsidR="003436F3" w:rsidRPr="00D50890" w:rsidRDefault="004F19E7" w:rsidP="003436F3">
            <w:pPr>
              <w:spacing w:before="0" w:after="0" w:line="240" w:lineRule="auto"/>
              <w:jc w:val="right"/>
              <w:rPr>
                <w:rFonts w:cs="Arial"/>
                <w:b/>
                <w:color w:val="FFFFFF"/>
                <w:sz w:val="22"/>
              </w:rPr>
            </w:pPr>
            <w:r>
              <w:rPr>
                <w:rFonts w:cs="Arial"/>
                <w:b/>
                <w:color w:val="FFFFFF"/>
                <w:sz w:val="22"/>
              </w:rPr>
              <w:t>Weighting:</w:t>
            </w:r>
            <w:r w:rsidR="008A19C1">
              <w:rPr>
                <w:rFonts w:cs="Arial"/>
                <w:b/>
                <w:color w:val="FFFFFF"/>
                <w:sz w:val="22"/>
              </w:rPr>
              <w:t xml:space="preserve"> </w:t>
            </w:r>
            <w:r w:rsidR="000D067F">
              <w:rPr>
                <w:rFonts w:cs="Arial"/>
                <w:b/>
                <w:color w:val="FFFFFF"/>
                <w:sz w:val="22"/>
              </w:rPr>
              <w:t>5</w:t>
            </w:r>
            <w:r w:rsidR="003436F3" w:rsidRPr="00D50890">
              <w:rPr>
                <w:rFonts w:cs="Arial"/>
                <w:b/>
                <w:color w:val="FFFFFF"/>
                <w:sz w:val="22"/>
              </w:rPr>
              <w:t>%</w:t>
            </w:r>
          </w:p>
        </w:tc>
      </w:tr>
      <w:tr w:rsidR="003436F3" w:rsidRPr="00315A02" w14:paraId="29A954B2" w14:textId="77777777" w:rsidTr="002E5323">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5E77CB70" w14:textId="4A5EABD9" w:rsidR="003436F3" w:rsidRDefault="00B225FA" w:rsidP="00A829B9">
            <w:pPr>
              <w:spacing w:line="240" w:lineRule="auto"/>
              <w:jc w:val="both"/>
              <w:rPr>
                <w:rFonts w:cs="Arial"/>
                <w:sz w:val="22"/>
              </w:rPr>
            </w:pPr>
            <w:r>
              <w:rPr>
                <w:rFonts w:cs="Arial"/>
                <w:sz w:val="22"/>
              </w:rPr>
              <w:t xml:space="preserve">Bidders are to </w:t>
            </w:r>
            <w:r w:rsidR="00774295">
              <w:rPr>
                <w:rFonts w:cs="Arial"/>
                <w:sz w:val="22"/>
              </w:rPr>
              <w:t xml:space="preserve">provide evidence </w:t>
            </w:r>
            <w:r w:rsidR="002F2F1D">
              <w:rPr>
                <w:rFonts w:cs="Arial"/>
                <w:sz w:val="22"/>
              </w:rPr>
              <w:t xml:space="preserve">of their understanding of DIT </w:t>
            </w:r>
            <w:r w:rsidR="009334C4">
              <w:rPr>
                <w:rFonts w:cs="Arial"/>
                <w:sz w:val="22"/>
              </w:rPr>
              <w:t xml:space="preserve">priorities and proposals </w:t>
            </w:r>
            <w:r w:rsidR="00B72A8E">
              <w:rPr>
                <w:rFonts w:cs="Arial"/>
                <w:sz w:val="22"/>
              </w:rPr>
              <w:t xml:space="preserve">should </w:t>
            </w:r>
            <w:r w:rsidR="00CC2F96">
              <w:rPr>
                <w:rFonts w:cs="Arial"/>
                <w:sz w:val="22"/>
              </w:rPr>
              <w:t xml:space="preserve">give examples of </w:t>
            </w:r>
            <w:r w:rsidR="00F41187">
              <w:rPr>
                <w:rFonts w:cs="Arial"/>
                <w:sz w:val="22"/>
              </w:rPr>
              <w:t xml:space="preserve">the </w:t>
            </w:r>
            <w:r w:rsidR="00C81F64">
              <w:rPr>
                <w:rFonts w:cs="Arial"/>
                <w:sz w:val="22"/>
              </w:rPr>
              <w:t>organisation’s</w:t>
            </w:r>
            <w:r w:rsidR="00F41187">
              <w:rPr>
                <w:rFonts w:cs="Arial"/>
                <w:sz w:val="22"/>
              </w:rPr>
              <w:t xml:space="preserve"> capabilities in:</w:t>
            </w:r>
          </w:p>
          <w:p w14:paraId="3AC66159" w14:textId="7AFC6AA3" w:rsidR="00F41187" w:rsidRPr="006B3BDF" w:rsidRDefault="00F41187" w:rsidP="006B3BDF">
            <w:pPr>
              <w:pStyle w:val="ListParagraph"/>
              <w:numPr>
                <w:ilvl w:val="0"/>
                <w:numId w:val="38"/>
              </w:numPr>
              <w:spacing w:line="240" w:lineRule="auto"/>
              <w:ind w:left="738" w:hanging="425"/>
              <w:jc w:val="both"/>
              <w:rPr>
                <w:rFonts w:cs="Arial"/>
                <w:sz w:val="22"/>
              </w:rPr>
            </w:pPr>
            <w:r w:rsidRPr="006B3BDF">
              <w:rPr>
                <w:rFonts w:cs="Arial"/>
                <w:sz w:val="22"/>
              </w:rPr>
              <w:t>Business-focus</w:t>
            </w:r>
            <w:r w:rsidR="00B41717" w:rsidRPr="006B3BDF">
              <w:rPr>
                <w:rFonts w:cs="Arial"/>
                <w:sz w:val="22"/>
              </w:rPr>
              <w:t>s</w:t>
            </w:r>
            <w:r w:rsidRPr="006B3BDF">
              <w:rPr>
                <w:rFonts w:cs="Arial"/>
                <w:sz w:val="22"/>
              </w:rPr>
              <w:t xml:space="preserve">ed </w:t>
            </w:r>
            <w:r w:rsidR="00C81F64" w:rsidRPr="006B3BDF">
              <w:rPr>
                <w:rFonts w:cs="Arial"/>
                <w:sz w:val="22"/>
              </w:rPr>
              <w:t xml:space="preserve">qualitative </w:t>
            </w:r>
            <w:r w:rsidRPr="006B3BDF">
              <w:rPr>
                <w:rFonts w:cs="Arial"/>
                <w:sz w:val="22"/>
              </w:rPr>
              <w:t>research in international markets</w:t>
            </w:r>
            <w:r w:rsidR="006261E3" w:rsidRPr="006B3BDF">
              <w:rPr>
                <w:rFonts w:cs="Arial"/>
                <w:sz w:val="22"/>
              </w:rPr>
              <w:t>,</w:t>
            </w:r>
            <w:r w:rsidRPr="006B3BDF">
              <w:rPr>
                <w:rFonts w:cs="Arial"/>
                <w:sz w:val="22"/>
              </w:rPr>
              <w:t xml:space="preserve"> and how their experience would benefit this study</w:t>
            </w:r>
            <w:r w:rsidR="00935E6E">
              <w:rPr>
                <w:rFonts w:cs="Arial"/>
                <w:sz w:val="22"/>
                <w:lang w:val="en-GB"/>
              </w:rPr>
              <w:t>.</w:t>
            </w:r>
          </w:p>
          <w:p w14:paraId="29A954B1" w14:textId="78EB2A58" w:rsidR="00F41187" w:rsidRPr="006B3BDF" w:rsidRDefault="00C81F64" w:rsidP="006B3BDF">
            <w:pPr>
              <w:pStyle w:val="ListParagraph"/>
              <w:numPr>
                <w:ilvl w:val="0"/>
                <w:numId w:val="38"/>
              </w:numPr>
              <w:spacing w:line="240" w:lineRule="auto"/>
              <w:ind w:left="738" w:hanging="425"/>
              <w:jc w:val="both"/>
              <w:rPr>
                <w:rFonts w:cs="Arial"/>
                <w:sz w:val="22"/>
              </w:rPr>
            </w:pPr>
            <w:r w:rsidRPr="006B3BDF">
              <w:rPr>
                <w:rFonts w:cs="Arial"/>
                <w:sz w:val="22"/>
              </w:rPr>
              <w:t>Understanding of the GREAT International Trade Campaign</w:t>
            </w:r>
            <w:r w:rsidR="004B17E5">
              <w:rPr>
                <w:rFonts w:cs="Arial"/>
                <w:sz w:val="22"/>
                <w:lang w:val="en-GB"/>
              </w:rPr>
              <w:t xml:space="preserve"> and the context in which it operates.</w:t>
            </w:r>
          </w:p>
        </w:tc>
      </w:tr>
      <w:tr w:rsidR="003436F3" w:rsidRPr="00315A02" w14:paraId="29A954B7" w14:textId="77777777" w:rsidTr="003436F3">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29A954B3" w14:textId="77777777" w:rsidR="003436F3" w:rsidRPr="00641304" w:rsidRDefault="003436F3" w:rsidP="002E5323">
            <w:pPr>
              <w:spacing w:before="0" w:after="0" w:line="240" w:lineRule="auto"/>
              <w:jc w:val="both"/>
              <w:rPr>
                <w:rFonts w:cs="Arial"/>
                <w:b/>
                <w:color w:val="C00000"/>
                <w:sz w:val="22"/>
              </w:rPr>
            </w:pPr>
            <w:r w:rsidRPr="00641304">
              <w:rPr>
                <w:rFonts w:cs="Arial"/>
                <w:b/>
                <w:color w:val="C00000"/>
                <w:sz w:val="22"/>
              </w:rPr>
              <w:t>Response A01</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9A954B4" w14:textId="77777777" w:rsidR="00641304" w:rsidRDefault="00641304" w:rsidP="00641304">
            <w:pPr>
              <w:spacing w:before="0" w:after="0" w:line="240" w:lineRule="auto"/>
              <w:jc w:val="both"/>
              <w:rPr>
                <w:rFonts w:cs="Arial"/>
                <w:sz w:val="22"/>
              </w:rPr>
            </w:pPr>
            <w:r>
              <w:rPr>
                <w:rFonts w:cs="Arial"/>
                <w:sz w:val="22"/>
              </w:rPr>
              <w:t>Please upload your organisation’s Response with the file name “Your Company Name-A01”.</w:t>
            </w:r>
          </w:p>
          <w:p w14:paraId="5B697F79" w14:textId="77777777" w:rsidR="003436F3" w:rsidRDefault="003436F3" w:rsidP="00697EE7">
            <w:pPr>
              <w:spacing w:before="0" w:after="0" w:line="240" w:lineRule="auto"/>
              <w:jc w:val="both"/>
              <w:rPr>
                <w:rFonts w:cs="Arial"/>
                <w:sz w:val="22"/>
              </w:rPr>
            </w:pPr>
          </w:p>
          <w:p w14:paraId="29A954B6" w14:textId="2BDB1F38" w:rsidR="00F2105F" w:rsidRDefault="00F2105F" w:rsidP="00697EE7">
            <w:pPr>
              <w:spacing w:before="0" w:after="0" w:line="240" w:lineRule="auto"/>
              <w:jc w:val="both"/>
              <w:rPr>
                <w:rFonts w:cs="Arial"/>
                <w:sz w:val="22"/>
              </w:rPr>
            </w:pPr>
            <w:r w:rsidRPr="0071273A">
              <w:rPr>
                <w:rFonts w:cs="Arial"/>
                <w:sz w:val="22"/>
              </w:rPr>
              <w:t xml:space="preserve">Responses must be limited to </w:t>
            </w:r>
            <w:r w:rsidR="00B06F59">
              <w:rPr>
                <w:rFonts w:cs="Arial"/>
                <w:sz w:val="22"/>
              </w:rPr>
              <w:t>4</w:t>
            </w:r>
            <w:r w:rsidRPr="0071273A">
              <w:rPr>
                <w:rFonts w:cs="Arial"/>
                <w:sz w:val="22"/>
              </w:rPr>
              <w:t xml:space="preserve"> A4 pages, with 11pt Arial text. The pages that are over the above limit will not be evaluated.</w:t>
            </w:r>
          </w:p>
        </w:tc>
      </w:tr>
      <w:tr w:rsidR="002E5323" w:rsidRPr="00315A02" w14:paraId="29A954BB" w14:textId="77777777" w:rsidTr="001B1729">
        <w:tc>
          <w:tcPr>
            <w:tcW w:w="959" w:type="dxa"/>
            <w:tcBorders>
              <w:top w:val="single" w:sz="4" w:space="0" w:color="auto"/>
              <w:left w:val="single" w:sz="4" w:space="0" w:color="auto"/>
              <w:bottom w:val="single" w:sz="4" w:space="0" w:color="auto"/>
              <w:right w:val="single" w:sz="4" w:space="0" w:color="auto"/>
            </w:tcBorders>
            <w:shd w:val="clear" w:color="auto" w:fill="C00000"/>
          </w:tcPr>
          <w:p w14:paraId="29A954B8" w14:textId="77777777" w:rsidR="002E5323" w:rsidRPr="002E5323" w:rsidRDefault="002E5323" w:rsidP="002E5323">
            <w:pPr>
              <w:spacing w:before="0" w:after="0" w:line="240" w:lineRule="auto"/>
              <w:jc w:val="both"/>
              <w:rPr>
                <w:rFonts w:cs="Arial"/>
                <w:b/>
                <w:color w:val="FFFFFF"/>
                <w:sz w:val="22"/>
              </w:rPr>
            </w:pPr>
            <w:r w:rsidRPr="002E5323">
              <w:rPr>
                <w:rFonts w:cs="Arial"/>
                <w:b/>
                <w:color w:val="FFFFFF"/>
                <w:sz w:val="22"/>
              </w:rPr>
              <w:t>A0</w:t>
            </w:r>
            <w:r>
              <w:rPr>
                <w:rFonts w:cs="Arial"/>
                <w:b/>
                <w:color w:val="FFFFFF"/>
                <w:sz w:val="22"/>
              </w:rPr>
              <w:t>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29A954B9" w14:textId="77777777" w:rsidR="002E5323" w:rsidRPr="002E5323" w:rsidRDefault="004F19E7" w:rsidP="002E5323">
            <w:pPr>
              <w:spacing w:before="0" w:after="0" w:line="240" w:lineRule="auto"/>
              <w:jc w:val="both"/>
              <w:rPr>
                <w:rFonts w:cs="Arial"/>
                <w:b/>
                <w:color w:val="FFFFFF"/>
                <w:sz w:val="22"/>
              </w:rPr>
            </w:pPr>
            <w:r>
              <w:rPr>
                <w:rFonts w:cs="Arial"/>
                <w:b/>
                <w:color w:val="FFFFFF"/>
                <w:sz w:val="22"/>
              </w:rPr>
              <w:t>Project Plan</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29A954BA" w14:textId="78D083B2" w:rsidR="002E5323" w:rsidRPr="002E5323" w:rsidRDefault="004F19E7" w:rsidP="008A19C1">
            <w:pPr>
              <w:spacing w:before="0" w:after="0" w:line="240" w:lineRule="auto"/>
              <w:jc w:val="right"/>
              <w:rPr>
                <w:rFonts w:cs="Arial"/>
                <w:b/>
                <w:color w:val="FFFFFF"/>
                <w:sz w:val="22"/>
              </w:rPr>
            </w:pPr>
            <w:r>
              <w:rPr>
                <w:rFonts w:cs="Arial"/>
                <w:b/>
                <w:color w:val="FFFFFF"/>
                <w:sz w:val="22"/>
              </w:rPr>
              <w:t>Weighting: 1</w:t>
            </w:r>
            <w:r w:rsidR="00541A2B">
              <w:rPr>
                <w:rFonts w:cs="Arial"/>
                <w:b/>
                <w:color w:val="FFFFFF"/>
                <w:sz w:val="22"/>
              </w:rPr>
              <w:t>5</w:t>
            </w:r>
            <w:r w:rsidR="002E5323" w:rsidRPr="002E5323">
              <w:rPr>
                <w:rFonts w:cs="Arial"/>
                <w:b/>
                <w:color w:val="FFFFFF"/>
                <w:sz w:val="22"/>
              </w:rPr>
              <w:t>%</w:t>
            </w:r>
          </w:p>
        </w:tc>
      </w:tr>
      <w:tr w:rsidR="002E5323" w:rsidRPr="00315A02" w14:paraId="29A954C1" w14:textId="77777777" w:rsidTr="002E5323">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536FAE30" w14:textId="3C6CAA71" w:rsidR="008409EF" w:rsidRDefault="008409EF" w:rsidP="008409EF">
            <w:pPr>
              <w:pStyle w:val="paragraph"/>
              <w:spacing w:before="0" w:beforeAutospacing="0" w:after="0" w:afterAutospacing="0"/>
              <w:jc w:val="both"/>
              <w:textAlignment w:val="baseline"/>
              <w:rPr>
                <w:rStyle w:val="normaltextrun"/>
                <w:rFonts w:ascii="Arial" w:hAnsi="Arial" w:cs="Arial"/>
                <w:sz w:val="22"/>
              </w:rPr>
            </w:pPr>
            <w:r>
              <w:rPr>
                <w:rStyle w:val="normaltextrun"/>
                <w:rFonts w:ascii="Arial" w:hAnsi="Arial" w:cs="Arial"/>
                <w:sz w:val="22"/>
              </w:rPr>
              <w:t>Bidders are to provide a comprehensive project plan, detailing how they would carry out each of the objectives based on the proposed approach and method for each phase.</w:t>
            </w:r>
          </w:p>
          <w:p w14:paraId="362F2160" w14:textId="77777777" w:rsidR="008409EF" w:rsidRDefault="008409EF" w:rsidP="008409EF">
            <w:pPr>
              <w:pStyle w:val="paragraph"/>
              <w:spacing w:before="0" w:beforeAutospacing="0" w:after="0" w:afterAutospacing="0"/>
              <w:jc w:val="both"/>
              <w:textAlignment w:val="baseline"/>
              <w:rPr>
                <w:rFonts w:ascii="Segoe UI" w:hAnsi="Segoe UI" w:cs="Segoe UI"/>
                <w:sz w:val="18"/>
                <w:szCs w:val="18"/>
              </w:rPr>
            </w:pPr>
          </w:p>
          <w:p w14:paraId="078B09C9" w14:textId="77777777" w:rsidR="006261E3" w:rsidRDefault="006261E3" w:rsidP="008409EF">
            <w:pPr>
              <w:pStyle w:val="paragraph"/>
              <w:spacing w:before="0" w:beforeAutospacing="0" w:after="0" w:afterAutospacing="0"/>
              <w:jc w:val="both"/>
              <w:textAlignment w:val="baseline"/>
              <w:rPr>
                <w:rStyle w:val="normaltextrun"/>
                <w:rFonts w:cs="Arial"/>
              </w:rPr>
            </w:pPr>
            <w:r w:rsidRPr="006261E3">
              <w:rPr>
                <w:rStyle w:val="normaltextrun"/>
                <w:rFonts w:ascii="Arial" w:hAnsi="Arial" w:cs="Arial"/>
                <w:sz w:val="22"/>
                <w:szCs w:val="22"/>
              </w:rPr>
              <w:t>Bidders</w:t>
            </w:r>
            <w:r w:rsidR="008409EF">
              <w:rPr>
                <w:rStyle w:val="normaltextrun"/>
                <w:rFonts w:ascii="Arial" w:hAnsi="Arial" w:cs="Arial"/>
                <w:sz w:val="22"/>
              </w:rPr>
              <w:t> should</w:t>
            </w:r>
            <w:r>
              <w:rPr>
                <w:rStyle w:val="normaltextrun"/>
                <w:rFonts w:ascii="Arial" w:hAnsi="Arial" w:cs="Arial"/>
                <w:sz w:val="22"/>
              </w:rPr>
              <w:t>:</w:t>
            </w:r>
          </w:p>
          <w:p w14:paraId="2920A867" w14:textId="77777777" w:rsidR="006261E3" w:rsidRPr="006261E3" w:rsidRDefault="008409EF" w:rsidP="006B3BDF">
            <w:pPr>
              <w:pStyle w:val="paragraph"/>
              <w:numPr>
                <w:ilvl w:val="0"/>
                <w:numId w:val="39"/>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rPr>
              <w:t>highlight key milestones and deadlines, including suggested meetings and progress reports.</w:t>
            </w:r>
          </w:p>
          <w:p w14:paraId="6000E038" w14:textId="77777777" w:rsidR="006261E3" w:rsidRPr="006261E3" w:rsidRDefault="008409EF" w:rsidP="006B3BDF">
            <w:pPr>
              <w:pStyle w:val="paragraph"/>
              <w:numPr>
                <w:ilvl w:val="0"/>
                <w:numId w:val="39"/>
              </w:numPr>
              <w:spacing w:before="0" w:beforeAutospacing="0" w:after="0" w:afterAutospacing="0"/>
              <w:jc w:val="both"/>
              <w:textAlignment w:val="baseline"/>
              <w:rPr>
                <w:rStyle w:val="normaltextrun"/>
                <w:rFonts w:ascii="Arial" w:hAnsi="Arial" w:cs="Arial"/>
                <w:sz w:val="22"/>
                <w:szCs w:val="22"/>
              </w:rPr>
            </w:pPr>
            <w:r w:rsidRPr="006261E3">
              <w:rPr>
                <w:rStyle w:val="normaltextrun"/>
                <w:rFonts w:ascii="Arial" w:hAnsi="Arial" w:cs="Arial"/>
                <w:sz w:val="22"/>
              </w:rPr>
              <w:t>propose a risk register and outline the processes they will put in place to mitigate delivery risks, identifying severity and likelihood of risks.</w:t>
            </w:r>
          </w:p>
          <w:p w14:paraId="6BBADAB0" w14:textId="2DBC2A52" w:rsidR="004F19E7" w:rsidRPr="006261E3" w:rsidRDefault="00761D05" w:rsidP="006B3BDF">
            <w:pPr>
              <w:pStyle w:val="paragraph"/>
              <w:numPr>
                <w:ilvl w:val="0"/>
                <w:numId w:val="39"/>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rPr>
              <w:t>d</w:t>
            </w:r>
            <w:r w:rsidR="008409EF" w:rsidRPr="006261E3">
              <w:rPr>
                <w:rStyle w:val="normaltextrun"/>
                <w:rFonts w:ascii="Arial" w:hAnsi="Arial" w:cs="Arial"/>
                <w:sz w:val="22"/>
              </w:rPr>
              <w:t>emonstrate that sufficient resources will be available to manage the study.</w:t>
            </w:r>
          </w:p>
          <w:p w14:paraId="29A954C0" w14:textId="038A4D0F" w:rsidR="00464993" w:rsidRPr="008409EF" w:rsidRDefault="00464993" w:rsidP="008409EF">
            <w:pPr>
              <w:pStyle w:val="paragraph"/>
              <w:spacing w:before="0" w:beforeAutospacing="0" w:after="0" w:afterAutospacing="0"/>
              <w:jc w:val="both"/>
              <w:textAlignment w:val="baseline"/>
              <w:rPr>
                <w:rFonts w:ascii="Segoe UI" w:hAnsi="Segoe UI" w:cs="Segoe UI"/>
                <w:sz w:val="18"/>
                <w:szCs w:val="18"/>
              </w:rPr>
            </w:pPr>
          </w:p>
        </w:tc>
      </w:tr>
      <w:tr w:rsidR="002E5323" w:rsidRPr="00315A02" w14:paraId="29A954C6" w14:textId="77777777" w:rsidTr="002E5323">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29A954C2" w14:textId="77777777" w:rsidR="002E5323" w:rsidRPr="00641304" w:rsidRDefault="002E5323" w:rsidP="002E5323">
            <w:pPr>
              <w:spacing w:before="0" w:after="0" w:line="240" w:lineRule="auto"/>
              <w:jc w:val="both"/>
              <w:rPr>
                <w:rFonts w:cs="Arial"/>
                <w:b/>
                <w:color w:val="C00000"/>
                <w:sz w:val="22"/>
              </w:rPr>
            </w:pPr>
            <w:r w:rsidRPr="00641304">
              <w:rPr>
                <w:rFonts w:cs="Arial"/>
                <w:b/>
                <w:color w:val="C00000"/>
                <w:sz w:val="22"/>
              </w:rPr>
              <w:t>Response A0</w:t>
            </w:r>
            <w:r>
              <w:rPr>
                <w:rFonts w:cs="Arial"/>
                <w:b/>
                <w:color w:val="C00000"/>
                <w:sz w:val="22"/>
              </w:rPr>
              <w:t>2</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830D2DB" w14:textId="77777777" w:rsidR="002E5323" w:rsidRDefault="002E5323" w:rsidP="00697EE7">
            <w:pPr>
              <w:spacing w:before="0" w:after="0" w:line="240" w:lineRule="auto"/>
              <w:jc w:val="both"/>
              <w:rPr>
                <w:rFonts w:cs="Arial"/>
                <w:sz w:val="22"/>
              </w:rPr>
            </w:pPr>
            <w:r>
              <w:rPr>
                <w:rFonts w:cs="Arial"/>
                <w:sz w:val="22"/>
              </w:rPr>
              <w:t>Please upload your organisation’s Response with the file name “Your Company Name-A02”.</w:t>
            </w:r>
          </w:p>
          <w:p w14:paraId="2A15147C" w14:textId="77777777" w:rsidR="00375847" w:rsidRDefault="00375847" w:rsidP="00697EE7">
            <w:pPr>
              <w:spacing w:before="0" w:after="0" w:line="240" w:lineRule="auto"/>
              <w:jc w:val="both"/>
              <w:rPr>
                <w:rFonts w:cs="Arial"/>
                <w:sz w:val="22"/>
              </w:rPr>
            </w:pPr>
          </w:p>
          <w:p w14:paraId="29A954C5" w14:textId="299DF560" w:rsidR="00375847" w:rsidRDefault="00F2105F" w:rsidP="00697EE7">
            <w:pPr>
              <w:spacing w:before="0" w:after="0" w:line="240" w:lineRule="auto"/>
              <w:jc w:val="both"/>
              <w:rPr>
                <w:rFonts w:cs="Arial"/>
                <w:sz w:val="22"/>
              </w:rPr>
            </w:pPr>
            <w:r w:rsidRPr="0071273A">
              <w:rPr>
                <w:rFonts w:cs="Arial"/>
                <w:sz w:val="22"/>
              </w:rPr>
              <w:t xml:space="preserve">Responses must be limited to </w:t>
            </w:r>
            <w:r w:rsidR="00B06F59">
              <w:rPr>
                <w:rFonts w:cs="Arial"/>
                <w:sz w:val="22"/>
              </w:rPr>
              <w:t>5</w:t>
            </w:r>
            <w:r w:rsidRPr="0071273A">
              <w:rPr>
                <w:rFonts w:cs="Arial"/>
                <w:sz w:val="22"/>
              </w:rPr>
              <w:t xml:space="preserve"> A4 pages, with 11pt Arial text. The pages that are over the above limit will not be evaluated.</w:t>
            </w:r>
          </w:p>
        </w:tc>
      </w:tr>
      <w:tr w:rsidR="002E5323" w:rsidRPr="00315A02" w14:paraId="29A954CA" w14:textId="77777777" w:rsidTr="001B1729">
        <w:tc>
          <w:tcPr>
            <w:tcW w:w="959" w:type="dxa"/>
            <w:tcBorders>
              <w:top w:val="single" w:sz="4" w:space="0" w:color="auto"/>
              <w:left w:val="single" w:sz="4" w:space="0" w:color="auto"/>
              <w:bottom w:val="single" w:sz="4" w:space="0" w:color="auto"/>
              <w:right w:val="single" w:sz="4" w:space="0" w:color="auto"/>
            </w:tcBorders>
            <w:shd w:val="clear" w:color="auto" w:fill="C00000"/>
          </w:tcPr>
          <w:p w14:paraId="29A954C7" w14:textId="77777777" w:rsidR="002E5323" w:rsidRPr="002E5323" w:rsidRDefault="002E5323" w:rsidP="002E5323">
            <w:pPr>
              <w:spacing w:before="0" w:after="0" w:line="240" w:lineRule="auto"/>
              <w:jc w:val="both"/>
              <w:rPr>
                <w:rFonts w:cs="Arial"/>
                <w:b/>
                <w:color w:val="FFFFFF"/>
                <w:sz w:val="22"/>
              </w:rPr>
            </w:pPr>
            <w:r w:rsidRPr="002E5323">
              <w:rPr>
                <w:rFonts w:cs="Arial"/>
                <w:b/>
                <w:color w:val="FFFFFF"/>
                <w:sz w:val="22"/>
              </w:rPr>
              <w:t>A0</w:t>
            </w:r>
            <w:r>
              <w:rPr>
                <w:rFonts w:cs="Arial"/>
                <w:b/>
                <w:color w:val="FFFFFF"/>
                <w:sz w:val="22"/>
              </w:rPr>
              <w:t>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29A954C8" w14:textId="77777777" w:rsidR="002E5323" w:rsidRPr="002E5323" w:rsidRDefault="004F19E7" w:rsidP="002E5323">
            <w:pPr>
              <w:spacing w:before="0" w:after="0" w:line="240" w:lineRule="auto"/>
              <w:jc w:val="both"/>
              <w:rPr>
                <w:rFonts w:cs="Arial"/>
                <w:b/>
                <w:color w:val="FFFFFF"/>
                <w:sz w:val="22"/>
              </w:rPr>
            </w:pPr>
            <w:r>
              <w:rPr>
                <w:rFonts w:cs="Arial"/>
                <w:b/>
                <w:color w:val="FFFFFF"/>
                <w:sz w:val="22"/>
              </w:rPr>
              <w:t xml:space="preserve">Methodology </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29A954C9" w14:textId="330197E8" w:rsidR="002E5323" w:rsidRPr="002E5323" w:rsidRDefault="004F19E7" w:rsidP="001434DB">
            <w:pPr>
              <w:spacing w:before="0" w:after="0" w:line="240" w:lineRule="auto"/>
              <w:jc w:val="right"/>
              <w:rPr>
                <w:rFonts w:cs="Arial"/>
                <w:b/>
                <w:color w:val="FFFFFF"/>
                <w:sz w:val="22"/>
              </w:rPr>
            </w:pPr>
            <w:r>
              <w:rPr>
                <w:rFonts w:cs="Arial"/>
                <w:b/>
                <w:color w:val="FFFFFF"/>
                <w:sz w:val="22"/>
              </w:rPr>
              <w:t xml:space="preserve">Weighting: </w:t>
            </w:r>
            <w:r w:rsidR="00B31EA6">
              <w:rPr>
                <w:rFonts w:cs="Arial"/>
                <w:b/>
                <w:color w:val="FFFFFF"/>
                <w:sz w:val="22"/>
              </w:rPr>
              <w:t>3</w:t>
            </w:r>
            <w:r w:rsidR="000D067F">
              <w:rPr>
                <w:rFonts w:cs="Arial"/>
                <w:b/>
                <w:color w:val="FFFFFF"/>
                <w:sz w:val="22"/>
              </w:rPr>
              <w:t>5</w:t>
            </w:r>
            <w:r w:rsidR="002E5323" w:rsidRPr="002E5323">
              <w:rPr>
                <w:rFonts w:cs="Arial"/>
                <w:b/>
                <w:color w:val="FFFFFF"/>
                <w:sz w:val="22"/>
              </w:rPr>
              <w:t>%</w:t>
            </w:r>
          </w:p>
        </w:tc>
      </w:tr>
      <w:tr w:rsidR="002E5323" w:rsidRPr="00315A02" w14:paraId="29A954D5" w14:textId="77777777" w:rsidTr="002E5323">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2C95F588" w14:textId="545D888B" w:rsidR="00464993" w:rsidRDefault="00464993" w:rsidP="00464993">
            <w:pPr>
              <w:spacing w:before="0" w:after="0" w:line="240" w:lineRule="auto"/>
              <w:jc w:val="both"/>
              <w:textAlignment w:val="baseline"/>
              <w:rPr>
                <w:rFonts w:eastAsia="Times New Roman" w:cs="Arial"/>
                <w:sz w:val="22"/>
                <w:lang w:eastAsia="en-GB"/>
              </w:rPr>
            </w:pPr>
            <w:r>
              <w:rPr>
                <w:rFonts w:eastAsia="Times New Roman" w:cs="Arial"/>
                <w:sz w:val="22"/>
                <w:lang w:eastAsia="en-GB"/>
              </w:rPr>
              <w:t>Bidder</w:t>
            </w:r>
            <w:r w:rsidRPr="00464993">
              <w:rPr>
                <w:rFonts w:eastAsia="Times New Roman" w:cs="Arial"/>
                <w:sz w:val="22"/>
                <w:lang w:eastAsia="en-GB"/>
              </w:rPr>
              <w:t>s must provide a detailed description of how their organisation will meet DIT requirements and the methods to be used in undertaking the project, as described within Section 3 – Specification of Requirements.</w:t>
            </w:r>
          </w:p>
          <w:p w14:paraId="6C040E3A" w14:textId="77777777" w:rsidR="00464993" w:rsidRPr="00464993" w:rsidRDefault="00464993" w:rsidP="00464993">
            <w:pPr>
              <w:spacing w:before="0" w:after="0" w:line="240" w:lineRule="auto"/>
              <w:jc w:val="both"/>
              <w:textAlignment w:val="baseline"/>
              <w:rPr>
                <w:rFonts w:ascii="Segoe UI" w:eastAsia="Times New Roman" w:hAnsi="Segoe UI" w:cs="Segoe UI"/>
                <w:sz w:val="18"/>
                <w:szCs w:val="18"/>
                <w:lang w:eastAsia="en-GB"/>
              </w:rPr>
            </w:pPr>
          </w:p>
          <w:p w14:paraId="0FF92971" w14:textId="3801DE6D" w:rsidR="00464993" w:rsidRDefault="00464993" w:rsidP="00464993">
            <w:pPr>
              <w:spacing w:before="0" w:after="0" w:line="240" w:lineRule="auto"/>
              <w:jc w:val="both"/>
              <w:textAlignment w:val="baseline"/>
              <w:rPr>
                <w:rFonts w:eastAsia="Times New Roman" w:cs="Arial"/>
                <w:sz w:val="22"/>
                <w:lang w:eastAsia="en-GB"/>
              </w:rPr>
            </w:pPr>
            <w:r w:rsidRPr="00464993">
              <w:rPr>
                <w:rFonts w:eastAsia="Times New Roman" w:cs="Arial"/>
                <w:sz w:val="22"/>
                <w:lang w:eastAsia="en-GB"/>
              </w:rPr>
              <w:t>Include recommendations and justification for the approach, along with any risks.</w:t>
            </w:r>
          </w:p>
          <w:p w14:paraId="72BC852E" w14:textId="77777777" w:rsidR="00464993" w:rsidRPr="00464993" w:rsidRDefault="00464993" w:rsidP="00464993">
            <w:pPr>
              <w:spacing w:before="0" w:after="0" w:line="240" w:lineRule="auto"/>
              <w:jc w:val="both"/>
              <w:textAlignment w:val="baseline"/>
              <w:rPr>
                <w:rFonts w:ascii="Segoe UI" w:eastAsia="Times New Roman" w:hAnsi="Segoe UI" w:cs="Segoe UI"/>
                <w:sz w:val="18"/>
                <w:szCs w:val="18"/>
                <w:lang w:eastAsia="en-GB"/>
              </w:rPr>
            </w:pPr>
          </w:p>
          <w:p w14:paraId="64B78F04" w14:textId="52546C73" w:rsidR="00464993" w:rsidRDefault="00464993" w:rsidP="00464993">
            <w:pPr>
              <w:spacing w:before="0" w:after="0" w:line="240" w:lineRule="auto"/>
              <w:jc w:val="both"/>
              <w:textAlignment w:val="baseline"/>
              <w:rPr>
                <w:rFonts w:eastAsia="Times New Roman" w:cs="Arial"/>
                <w:sz w:val="22"/>
                <w:lang w:eastAsia="en-GB"/>
              </w:rPr>
            </w:pPr>
            <w:r w:rsidRPr="00464993">
              <w:rPr>
                <w:rFonts w:eastAsia="Times New Roman" w:cs="Arial"/>
                <w:sz w:val="22"/>
                <w:lang w:eastAsia="en-GB"/>
              </w:rPr>
              <w:t>The Response must demonstrate the organisations’ capabilities in the following: </w:t>
            </w:r>
          </w:p>
          <w:p w14:paraId="0BD156DD" w14:textId="77777777" w:rsidR="006B3BDF" w:rsidRPr="00464993" w:rsidRDefault="006B3BDF" w:rsidP="00464993">
            <w:pPr>
              <w:spacing w:before="0" w:after="0" w:line="240" w:lineRule="auto"/>
              <w:jc w:val="both"/>
              <w:textAlignment w:val="baseline"/>
              <w:rPr>
                <w:rFonts w:ascii="Segoe UI" w:eastAsia="Times New Roman" w:hAnsi="Segoe UI" w:cs="Segoe UI"/>
                <w:sz w:val="18"/>
                <w:szCs w:val="18"/>
                <w:lang w:eastAsia="en-GB"/>
              </w:rPr>
            </w:pPr>
          </w:p>
          <w:p w14:paraId="70F68AC8" w14:textId="765DA892" w:rsidR="00464993" w:rsidRPr="00464993" w:rsidRDefault="00464993" w:rsidP="00464993">
            <w:pPr>
              <w:numPr>
                <w:ilvl w:val="0"/>
                <w:numId w:val="35"/>
              </w:numPr>
              <w:spacing w:before="0" w:after="0" w:line="240" w:lineRule="auto"/>
              <w:ind w:left="360" w:firstLine="0"/>
              <w:jc w:val="both"/>
              <w:textAlignment w:val="baseline"/>
              <w:rPr>
                <w:rFonts w:eastAsia="Times New Roman" w:cs="Arial"/>
                <w:sz w:val="22"/>
                <w:lang w:eastAsia="en-GB"/>
              </w:rPr>
            </w:pPr>
            <w:r w:rsidRPr="00464993">
              <w:rPr>
                <w:rFonts w:eastAsia="Times New Roman" w:cs="Arial"/>
                <w:sz w:val="22"/>
                <w:lang w:eastAsia="en-GB"/>
              </w:rPr>
              <w:t>How your organisation would meet DIT requirements </w:t>
            </w:r>
            <w:r w:rsidR="005C0387">
              <w:rPr>
                <w:rFonts w:eastAsia="Times New Roman" w:cs="Arial"/>
                <w:sz w:val="22"/>
                <w:lang w:eastAsia="en-GB"/>
              </w:rPr>
              <w:t xml:space="preserve">and how your recommended </w:t>
            </w:r>
            <w:r w:rsidR="00BA6980">
              <w:rPr>
                <w:rFonts w:eastAsia="Times New Roman" w:cs="Arial"/>
                <w:sz w:val="22"/>
                <w:lang w:eastAsia="en-GB"/>
              </w:rPr>
              <w:t>approach is the most appropriate one.</w:t>
            </w:r>
          </w:p>
          <w:p w14:paraId="3D36FDF0" w14:textId="57B0399B" w:rsidR="00464993" w:rsidRPr="00464993" w:rsidRDefault="00464993" w:rsidP="00464993">
            <w:pPr>
              <w:numPr>
                <w:ilvl w:val="0"/>
                <w:numId w:val="35"/>
              </w:numPr>
              <w:spacing w:before="0" w:after="0" w:line="240" w:lineRule="auto"/>
              <w:ind w:left="360" w:firstLine="0"/>
              <w:jc w:val="both"/>
              <w:textAlignment w:val="baseline"/>
              <w:rPr>
                <w:rFonts w:eastAsia="Times New Roman" w:cs="Arial"/>
                <w:sz w:val="22"/>
                <w:lang w:eastAsia="en-GB"/>
              </w:rPr>
            </w:pPr>
            <w:r w:rsidRPr="00464993">
              <w:rPr>
                <w:rFonts w:eastAsia="Times New Roman" w:cs="Arial"/>
                <w:sz w:val="22"/>
                <w:lang w:eastAsia="en-GB"/>
              </w:rPr>
              <w:t>How your organisation would</w:t>
            </w:r>
            <w:r w:rsidR="00C37EC1">
              <w:rPr>
                <w:rFonts w:eastAsia="Times New Roman" w:cs="Arial"/>
                <w:sz w:val="22"/>
                <w:lang w:eastAsia="en-GB"/>
              </w:rPr>
              <w:t xml:space="preserve"> ensure</w:t>
            </w:r>
            <w:r w:rsidRPr="00464993">
              <w:rPr>
                <w:rFonts w:eastAsia="Times New Roman" w:cs="Arial"/>
                <w:sz w:val="22"/>
                <w:lang w:eastAsia="en-GB"/>
              </w:rPr>
              <w:t xml:space="preserve"> </w:t>
            </w:r>
            <w:r w:rsidR="00935E6E">
              <w:rPr>
                <w:rFonts w:eastAsia="Times New Roman" w:cs="Arial"/>
                <w:sz w:val="22"/>
                <w:lang w:eastAsia="en-GB"/>
              </w:rPr>
              <w:t>an appropriate mix</w:t>
            </w:r>
            <w:r w:rsidR="006A7211">
              <w:rPr>
                <w:rFonts w:eastAsia="Times New Roman" w:cs="Arial"/>
                <w:sz w:val="22"/>
                <w:lang w:eastAsia="en-GB"/>
              </w:rPr>
              <w:t xml:space="preserve"> of individuals are recruited</w:t>
            </w:r>
            <w:r w:rsidR="00BA6980">
              <w:rPr>
                <w:rFonts w:eastAsia="Times New Roman" w:cs="Arial"/>
                <w:sz w:val="22"/>
                <w:lang w:eastAsia="en-GB"/>
              </w:rPr>
              <w:t>.</w:t>
            </w:r>
            <w:r w:rsidRPr="00464993">
              <w:rPr>
                <w:rFonts w:eastAsia="Times New Roman" w:cs="Arial"/>
                <w:sz w:val="22"/>
                <w:lang w:eastAsia="en-GB"/>
              </w:rPr>
              <w:t> </w:t>
            </w:r>
          </w:p>
          <w:p w14:paraId="684C32C7" w14:textId="4BACF06D" w:rsidR="00935E6E" w:rsidRPr="00935E6E" w:rsidRDefault="00935E6E" w:rsidP="00827A16">
            <w:pPr>
              <w:pStyle w:val="ListParagraph"/>
              <w:numPr>
                <w:ilvl w:val="0"/>
                <w:numId w:val="35"/>
              </w:numPr>
              <w:spacing w:before="0" w:after="0"/>
              <w:rPr>
                <w:rFonts w:eastAsia="Times New Roman" w:cs="Arial"/>
                <w:sz w:val="22"/>
                <w:lang w:val="en-GB" w:eastAsia="en-GB"/>
              </w:rPr>
            </w:pPr>
            <w:r w:rsidRPr="00935E6E">
              <w:rPr>
                <w:rFonts w:eastAsia="Times New Roman" w:cs="Arial"/>
                <w:sz w:val="22"/>
                <w:lang w:val="en-GB" w:eastAsia="en-GB"/>
              </w:rPr>
              <w:t>How your organisation would manage the risk of not being able to recruit participants</w:t>
            </w:r>
          </w:p>
          <w:p w14:paraId="01B8AD98" w14:textId="6A1D6AC8" w:rsidR="00464993" w:rsidRPr="00464993" w:rsidRDefault="00464993" w:rsidP="00464993">
            <w:pPr>
              <w:numPr>
                <w:ilvl w:val="0"/>
                <w:numId w:val="35"/>
              </w:numPr>
              <w:spacing w:before="0" w:after="0" w:line="240" w:lineRule="auto"/>
              <w:ind w:left="360" w:firstLine="0"/>
              <w:jc w:val="both"/>
              <w:textAlignment w:val="baseline"/>
              <w:rPr>
                <w:rFonts w:eastAsia="Times New Roman" w:cs="Arial"/>
                <w:sz w:val="22"/>
                <w:lang w:eastAsia="en-GB"/>
              </w:rPr>
            </w:pPr>
            <w:r w:rsidRPr="00464993">
              <w:rPr>
                <w:rFonts w:eastAsia="Times New Roman" w:cs="Arial"/>
                <w:sz w:val="22"/>
                <w:lang w:eastAsia="en-GB"/>
              </w:rPr>
              <w:t xml:space="preserve">How your organisation would </w:t>
            </w:r>
            <w:r w:rsidR="006A7211">
              <w:rPr>
                <w:rFonts w:eastAsia="Times New Roman" w:cs="Arial"/>
                <w:sz w:val="22"/>
                <w:lang w:eastAsia="en-GB"/>
              </w:rPr>
              <w:t>reach</w:t>
            </w:r>
            <w:r w:rsidRPr="00464993">
              <w:rPr>
                <w:rFonts w:eastAsia="Times New Roman" w:cs="Arial"/>
                <w:sz w:val="22"/>
                <w:lang w:eastAsia="en-GB"/>
              </w:rPr>
              <w:t xml:space="preserve"> the required audience, supported by evidence of meeting similar requirements</w:t>
            </w:r>
          </w:p>
          <w:p w14:paraId="24E845AF" w14:textId="1601AEC9" w:rsidR="00464993" w:rsidRPr="00464993" w:rsidRDefault="00464993" w:rsidP="00464993">
            <w:pPr>
              <w:numPr>
                <w:ilvl w:val="0"/>
                <w:numId w:val="35"/>
              </w:numPr>
              <w:spacing w:before="0" w:after="0" w:line="240" w:lineRule="auto"/>
              <w:ind w:left="360" w:firstLine="0"/>
              <w:jc w:val="both"/>
              <w:textAlignment w:val="baseline"/>
              <w:rPr>
                <w:rFonts w:eastAsia="Times New Roman" w:cs="Arial"/>
                <w:sz w:val="22"/>
                <w:lang w:eastAsia="en-GB"/>
              </w:rPr>
            </w:pPr>
            <w:r w:rsidRPr="00464993">
              <w:rPr>
                <w:rFonts w:eastAsia="Times New Roman" w:cs="Arial"/>
                <w:sz w:val="22"/>
                <w:lang w:eastAsia="en-GB"/>
              </w:rPr>
              <w:t>What innovation your organisation would bring to achieve the deliverables </w:t>
            </w:r>
            <w:r w:rsidR="00102E72">
              <w:rPr>
                <w:rFonts w:eastAsia="Times New Roman" w:cs="Arial"/>
                <w:sz w:val="22"/>
                <w:lang w:eastAsia="en-GB"/>
              </w:rPr>
              <w:t>and bring further rigour to your chosen approach.</w:t>
            </w:r>
          </w:p>
          <w:p w14:paraId="30D4BD35" w14:textId="599B1F92" w:rsidR="002E5323" w:rsidRPr="00FD7A55" w:rsidRDefault="00464993" w:rsidP="00A829B9">
            <w:pPr>
              <w:numPr>
                <w:ilvl w:val="0"/>
                <w:numId w:val="35"/>
              </w:numPr>
              <w:spacing w:before="0" w:after="0" w:line="240" w:lineRule="auto"/>
              <w:ind w:left="360" w:firstLine="0"/>
              <w:jc w:val="both"/>
              <w:textAlignment w:val="baseline"/>
              <w:rPr>
                <w:rFonts w:eastAsia="Times New Roman" w:cs="Arial"/>
                <w:szCs w:val="24"/>
                <w:lang w:eastAsia="en-GB"/>
              </w:rPr>
            </w:pPr>
            <w:r w:rsidRPr="00464993">
              <w:rPr>
                <w:rFonts w:eastAsia="Times New Roman" w:cs="Arial"/>
                <w:sz w:val="22"/>
                <w:lang w:eastAsia="en-GB"/>
              </w:rPr>
              <w:t>How your organisation plans to quality assure the project materials, including the translations, consistency of the interviewers, analysis and final products</w:t>
            </w:r>
            <w:r w:rsidR="00102E72">
              <w:rPr>
                <w:rFonts w:eastAsia="Times New Roman" w:cs="Arial"/>
                <w:sz w:val="22"/>
                <w:lang w:eastAsia="en-GB"/>
              </w:rPr>
              <w:t>.</w:t>
            </w:r>
          </w:p>
          <w:p w14:paraId="29A954D4" w14:textId="6CE53951" w:rsidR="00FD7A55" w:rsidRPr="00464993" w:rsidRDefault="00FD7A55" w:rsidP="00FD7A55">
            <w:pPr>
              <w:spacing w:before="0" w:after="0" w:line="240" w:lineRule="auto"/>
              <w:ind w:left="360"/>
              <w:jc w:val="both"/>
              <w:textAlignment w:val="baseline"/>
              <w:rPr>
                <w:rFonts w:eastAsia="Times New Roman" w:cs="Arial"/>
                <w:szCs w:val="24"/>
                <w:lang w:eastAsia="en-GB"/>
              </w:rPr>
            </w:pPr>
          </w:p>
        </w:tc>
      </w:tr>
      <w:tr w:rsidR="002E5323" w:rsidRPr="00315A02" w14:paraId="29A954DA" w14:textId="77777777" w:rsidTr="002E5323">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29A954D6" w14:textId="77777777" w:rsidR="002E5323" w:rsidRPr="00641304" w:rsidRDefault="002E5323" w:rsidP="002E5323">
            <w:pPr>
              <w:spacing w:before="0" w:after="0" w:line="240" w:lineRule="auto"/>
              <w:jc w:val="both"/>
              <w:rPr>
                <w:rFonts w:cs="Arial"/>
                <w:b/>
                <w:color w:val="C00000"/>
                <w:sz w:val="22"/>
              </w:rPr>
            </w:pPr>
            <w:r w:rsidRPr="00641304">
              <w:rPr>
                <w:rFonts w:cs="Arial"/>
                <w:b/>
                <w:color w:val="C00000"/>
                <w:sz w:val="22"/>
              </w:rPr>
              <w:lastRenderedPageBreak/>
              <w:t>Response A0</w:t>
            </w:r>
            <w:r>
              <w:rPr>
                <w:rFonts w:cs="Arial"/>
                <w:b/>
                <w:color w:val="C00000"/>
                <w:sz w:val="22"/>
              </w:rPr>
              <w:t>3</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9A954D7" w14:textId="03476963" w:rsidR="002E5323" w:rsidRDefault="002E5323" w:rsidP="002E5323">
            <w:pPr>
              <w:spacing w:before="0" w:after="0" w:line="240" w:lineRule="auto"/>
              <w:jc w:val="both"/>
              <w:rPr>
                <w:rFonts w:cs="Arial"/>
                <w:sz w:val="22"/>
              </w:rPr>
            </w:pPr>
            <w:r>
              <w:rPr>
                <w:rFonts w:cs="Arial"/>
                <w:sz w:val="22"/>
              </w:rPr>
              <w:t>Please upload your organisation’s Response with the file name “Your Company Name-A03”.</w:t>
            </w:r>
          </w:p>
          <w:p w14:paraId="65A2AE24" w14:textId="2CFF773E" w:rsidR="0071273A" w:rsidRDefault="0071273A" w:rsidP="002E5323">
            <w:pPr>
              <w:spacing w:before="0" w:after="0" w:line="240" w:lineRule="auto"/>
              <w:jc w:val="both"/>
              <w:rPr>
                <w:rFonts w:cs="Arial"/>
                <w:sz w:val="22"/>
              </w:rPr>
            </w:pPr>
          </w:p>
          <w:p w14:paraId="29A954D9" w14:textId="6068FBEC" w:rsidR="002E5323" w:rsidRDefault="0071273A" w:rsidP="00697EE7">
            <w:pPr>
              <w:spacing w:before="0" w:after="0" w:line="240" w:lineRule="auto"/>
              <w:jc w:val="both"/>
              <w:rPr>
                <w:rFonts w:cs="Arial"/>
                <w:sz w:val="22"/>
              </w:rPr>
            </w:pPr>
            <w:r w:rsidRPr="0071273A">
              <w:rPr>
                <w:rFonts w:cs="Arial"/>
                <w:sz w:val="22"/>
              </w:rPr>
              <w:t xml:space="preserve">Responses must be limited to </w:t>
            </w:r>
            <w:r>
              <w:rPr>
                <w:rFonts w:cs="Arial"/>
                <w:sz w:val="22"/>
              </w:rPr>
              <w:t>10</w:t>
            </w:r>
            <w:r w:rsidRPr="0071273A">
              <w:rPr>
                <w:rFonts w:cs="Arial"/>
                <w:sz w:val="22"/>
              </w:rPr>
              <w:t xml:space="preserve"> A4 pages, with 11pt Arial text. The pages that are over the above limit will not be evaluated.</w:t>
            </w:r>
          </w:p>
        </w:tc>
      </w:tr>
      <w:tr w:rsidR="002E5323" w:rsidRPr="00315A02" w14:paraId="29A954DE" w14:textId="77777777" w:rsidTr="001B1729">
        <w:tc>
          <w:tcPr>
            <w:tcW w:w="959" w:type="dxa"/>
            <w:tcBorders>
              <w:top w:val="single" w:sz="4" w:space="0" w:color="auto"/>
              <w:left w:val="single" w:sz="4" w:space="0" w:color="auto"/>
              <w:bottom w:val="single" w:sz="4" w:space="0" w:color="auto"/>
              <w:right w:val="single" w:sz="4" w:space="0" w:color="auto"/>
            </w:tcBorders>
            <w:shd w:val="clear" w:color="auto" w:fill="C00000"/>
          </w:tcPr>
          <w:p w14:paraId="29A954DB" w14:textId="77777777" w:rsidR="002E5323" w:rsidRPr="002E5323" w:rsidRDefault="002E5323" w:rsidP="002E5323">
            <w:pPr>
              <w:spacing w:before="0" w:after="0" w:line="240" w:lineRule="auto"/>
              <w:jc w:val="both"/>
              <w:rPr>
                <w:rFonts w:cs="Arial"/>
                <w:b/>
                <w:color w:val="FFFFFF"/>
                <w:sz w:val="22"/>
              </w:rPr>
            </w:pPr>
            <w:r w:rsidRPr="002E5323">
              <w:rPr>
                <w:rFonts w:cs="Arial"/>
                <w:b/>
                <w:color w:val="FFFFFF"/>
                <w:sz w:val="22"/>
              </w:rPr>
              <w:t>A0</w:t>
            </w:r>
            <w:r>
              <w:rPr>
                <w:rFonts w:cs="Arial"/>
                <w:b/>
                <w:color w:val="FFFFFF"/>
                <w:sz w:val="22"/>
              </w:rPr>
              <w:t>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29A954DC" w14:textId="77777777" w:rsidR="002E5323" w:rsidRPr="002E5323" w:rsidRDefault="005207B7" w:rsidP="008A19C1">
            <w:pPr>
              <w:spacing w:before="0" w:after="0" w:line="240" w:lineRule="auto"/>
              <w:jc w:val="both"/>
              <w:rPr>
                <w:rFonts w:cs="Arial"/>
                <w:b/>
                <w:color w:val="FFFFFF"/>
                <w:sz w:val="22"/>
              </w:rPr>
            </w:pPr>
            <w:r>
              <w:rPr>
                <w:rFonts w:cs="Arial"/>
                <w:b/>
                <w:color w:val="FFFFFF"/>
                <w:sz w:val="22"/>
              </w:rPr>
              <w:t>P</w:t>
            </w:r>
            <w:r w:rsidR="008A19C1">
              <w:rPr>
                <w:rFonts w:cs="Arial"/>
                <w:b/>
                <w:color w:val="FFFFFF"/>
                <w:sz w:val="22"/>
              </w:rPr>
              <w:t>roject Management and Resources</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29A954DD" w14:textId="6722BB15" w:rsidR="002E5323" w:rsidRPr="002E5323" w:rsidRDefault="008A19C1" w:rsidP="001434DB">
            <w:pPr>
              <w:spacing w:before="0" w:after="0" w:line="240" w:lineRule="auto"/>
              <w:jc w:val="right"/>
              <w:rPr>
                <w:rFonts w:cs="Arial"/>
                <w:b/>
                <w:color w:val="FFFFFF"/>
                <w:sz w:val="22"/>
              </w:rPr>
            </w:pPr>
            <w:r>
              <w:rPr>
                <w:rFonts w:cs="Arial"/>
                <w:b/>
                <w:color w:val="FFFFFF"/>
                <w:sz w:val="22"/>
              </w:rPr>
              <w:t xml:space="preserve">Weighting: </w:t>
            </w:r>
            <w:r w:rsidR="001434DB">
              <w:rPr>
                <w:rFonts w:cs="Arial"/>
                <w:b/>
                <w:color w:val="FFFFFF"/>
                <w:sz w:val="22"/>
              </w:rPr>
              <w:t>1</w:t>
            </w:r>
            <w:r w:rsidR="00541A2B">
              <w:rPr>
                <w:rFonts w:cs="Arial"/>
                <w:b/>
                <w:color w:val="FFFFFF"/>
                <w:sz w:val="22"/>
              </w:rPr>
              <w:t>5</w:t>
            </w:r>
            <w:r w:rsidR="002E5323" w:rsidRPr="002E5323">
              <w:rPr>
                <w:rFonts w:cs="Arial"/>
                <w:b/>
                <w:color w:val="FFFFFF"/>
                <w:sz w:val="22"/>
              </w:rPr>
              <w:t>%</w:t>
            </w:r>
          </w:p>
        </w:tc>
      </w:tr>
      <w:tr w:rsidR="002E5323" w:rsidRPr="00315A02" w14:paraId="29A954E6" w14:textId="77777777" w:rsidTr="002E5323">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1194AC0A" w14:textId="4EAC938A" w:rsidR="0071273A" w:rsidRDefault="0071273A" w:rsidP="0071273A">
            <w:pPr>
              <w:pStyle w:val="paragraph"/>
              <w:spacing w:before="0" w:beforeAutospacing="0" w:after="0" w:afterAutospacing="0"/>
              <w:jc w:val="both"/>
              <w:textAlignment w:val="baseline"/>
              <w:rPr>
                <w:rStyle w:val="normaltextrun"/>
                <w:rFonts w:ascii="Arial" w:hAnsi="Arial" w:cs="Arial"/>
                <w:sz w:val="22"/>
              </w:rPr>
            </w:pPr>
            <w:r>
              <w:rPr>
                <w:rStyle w:val="normaltextrun"/>
                <w:rFonts w:ascii="Arial" w:hAnsi="Arial" w:cs="Arial"/>
                <w:sz w:val="22"/>
              </w:rPr>
              <w:t>Tenderers should outline the resources that will be utilised for this project; please provide CVs of your organisations’ proposed team for this project.</w:t>
            </w:r>
          </w:p>
          <w:p w14:paraId="4DA4E575" w14:textId="77777777" w:rsidR="0071273A" w:rsidRDefault="0071273A" w:rsidP="0071273A">
            <w:pPr>
              <w:pStyle w:val="paragraph"/>
              <w:spacing w:before="0" w:beforeAutospacing="0" w:after="0" w:afterAutospacing="0"/>
              <w:jc w:val="both"/>
              <w:textAlignment w:val="baseline"/>
              <w:rPr>
                <w:rFonts w:ascii="Segoe UI" w:hAnsi="Segoe UI" w:cs="Segoe UI"/>
                <w:sz w:val="18"/>
                <w:szCs w:val="18"/>
              </w:rPr>
            </w:pPr>
          </w:p>
          <w:p w14:paraId="0F98AF43" w14:textId="30B5563E" w:rsidR="0071273A" w:rsidRPr="00D93B52" w:rsidRDefault="0071273A" w:rsidP="00761D05">
            <w:pPr>
              <w:pStyle w:val="paragraph"/>
              <w:numPr>
                <w:ilvl w:val="0"/>
                <w:numId w:val="36"/>
              </w:numPr>
              <w:spacing w:before="0" w:beforeAutospacing="0" w:after="0" w:afterAutospacing="0"/>
              <w:jc w:val="both"/>
              <w:textAlignment w:val="baseline"/>
              <w:rPr>
                <w:rFonts w:ascii="Arial" w:hAnsi="Arial" w:cs="Arial"/>
                <w:sz w:val="22"/>
                <w:szCs w:val="22"/>
              </w:rPr>
            </w:pPr>
            <w:r w:rsidRPr="00D93B52">
              <w:rPr>
                <w:rStyle w:val="normaltextrun"/>
                <w:rFonts w:ascii="Arial" w:hAnsi="Arial" w:cs="Arial"/>
                <w:sz w:val="22"/>
                <w:szCs w:val="22"/>
              </w:rPr>
              <w:t>CVs demonstrating relevant experience of key personnel involved in the project</w:t>
            </w:r>
            <w:r w:rsidRPr="00D93B52">
              <w:rPr>
                <w:rStyle w:val="eop"/>
                <w:rFonts w:ascii="Arial" w:hAnsi="Arial" w:cs="Arial"/>
                <w:sz w:val="22"/>
                <w:szCs w:val="22"/>
              </w:rPr>
              <w:t> </w:t>
            </w:r>
          </w:p>
          <w:p w14:paraId="6F885695" w14:textId="76B53846" w:rsidR="0071273A" w:rsidRPr="00D93B52" w:rsidRDefault="0071273A" w:rsidP="00761D05">
            <w:pPr>
              <w:pStyle w:val="paragraph"/>
              <w:numPr>
                <w:ilvl w:val="0"/>
                <w:numId w:val="36"/>
              </w:numPr>
              <w:spacing w:before="0" w:beforeAutospacing="0" w:after="0" w:afterAutospacing="0"/>
              <w:jc w:val="both"/>
              <w:textAlignment w:val="baseline"/>
              <w:rPr>
                <w:rFonts w:ascii="Arial" w:hAnsi="Arial" w:cs="Arial"/>
                <w:sz w:val="22"/>
                <w:szCs w:val="22"/>
              </w:rPr>
            </w:pPr>
            <w:r w:rsidRPr="00D93B52">
              <w:rPr>
                <w:rStyle w:val="normaltextrun"/>
                <w:rFonts w:ascii="Arial" w:hAnsi="Arial" w:cs="Arial"/>
                <w:sz w:val="22"/>
                <w:szCs w:val="22"/>
              </w:rPr>
              <w:t xml:space="preserve">Provide information on how your organisation </w:t>
            </w:r>
            <w:r w:rsidR="00B06F59" w:rsidRPr="00D93B52">
              <w:rPr>
                <w:rStyle w:val="normaltextrun"/>
                <w:rFonts w:ascii="Arial" w:hAnsi="Arial" w:cs="Arial"/>
                <w:sz w:val="22"/>
                <w:szCs w:val="22"/>
              </w:rPr>
              <w:t xml:space="preserve">would </w:t>
            </w:r>
            <w:r w:rsidRPr="00D93B52">
              <w:rPr>
                <w:rStyle w:val="normaltextrun"/>
                <w:rFonts w:ascii="Arial" w:hAnsi="Arial" w:cs="Arial"/>
                <w:sz w:val="22"/>
                <w:szCs w:val="22"/>
              </w:rPr>
              <w:t>manage any subcontractors</w:t>
            </w:r>
            <w:r w:rsidR="00B06F59" w:rsidRPr="00D93B52">
              <w:rPr>
                <w:rStyle w:val="normaltextrun"/>
                <w:rFonts w:ascii="Arial" w:hAnsi="Arial" w:cs="Arial"/>
                <w:sz w:val="22"/>
                <w:szCs w:val="22"/>
              </w:rPr>
              <w:t xml:space="preserve"> (if applicable)</w:t>
            </w:r>
            <w:r w:rsidRPr="00D93B52">
              <w:rPr>
                <w:rStyle w:val="normaltextrun"/>
                <w:rFonts w:ascii="Arial" w:hAnsi="Arial" w:cs="Arial"/>
                <w:sz w:val="22"/>
                <w:szCs w:val="22"/>
              </w:rPr>
              <w:t> </w:t>
            </w:r>
            <w:r w:rsidRPr="00D93B52">
              <w:rPr>
                <w:rStyle w:val="eop"/>
                <w:rFonts w:ascii="Arial" w:hAnsi="Arial" w:cs="Arial"/>
                <w:sz w:val="22"/>
                <w:szCs w:val="22"/>
              </w:rPr>
              <w:t> </w:t>
            </w:r>
          </w:p>
          <w:p w14:paraId="5C6E89A3" w14:textId="3961E837" w:rsidR="0071273A" w:rsidRPr="00D93B52" w:rsidRDefault="00AA5CE3" w:rsidP="00761D05">
            <w:pPr>
              <w:pStyle w:val="paragraph"/>
              <w:numPr>
                <w:ilvl w:val="0"/>
                <w:numId w:val="36"/>
              </w:numPr>
              <w:spacing w:before="0" w:beforeAutospacing="0" w:after="0" w:afterAutospacing="0"/>
              <w:jc w:val="both"/>
              <w:textAlignment w:val="baseline"/>
              <w:rPr>
                <w:rFonts w:ascii="Arial" w:hAnsi="Arial" w:cs="Arial"/>
                <w:sz w:val="22"/>
                <w:szCs w:val="22"/>
              </w:rPr>
            </w:pPr>
            <w:r w:rsidRPr="00D93B52">
              <w:rPr>
                <w:rStyle w:val="normaltextrun"/>
                <w:rFonts w:ascii="Arial" w:hAnsi="Arial" w:cs="Arial"/>
                <w:sz w:val="22"/>
                <w:szCs w:val="22"/>
              </w:rPr>
              <w:t>Provide information on y</w:t>
            </w:r>
            <w:r w:rsidR="0071273A" w:rsidRPr="00D93B52">
              <w:rPr>
                <w:rStyle w:val="normaltextrun"/>
                <w:rFonts w:ascii="Arial" w:hAnsi="Arial" w:cs="Arial"/>
                <w:sz w:val="22"/>
                <w:szCs w:val="22"/>
              </w:rPr>
              <w:t>our organisation</w:t>
            </w:r>
            <w:r w:rsidR="005202A0" w:rsidRPr="00D93B52">
              <w:rPr>
                <w:rStyle w:val="normaltextrun"/>
                <w:rFonts w:ascii="Arial" w:hAnsi="Arial" w:cs="Arial"/>
                <w:sz w:val="22"/>
                <w:szCs w:val="22"/>
              </w:rPr>
              <w:t xml:space="preserve">’s </w:t>
            </w:r>
            <w:r w:rsidR="0071273A" w:rsidRPr="00D93B52">
              <w:rPr>
                <w:rStyle w:val="normaltextrun"/>
                <w:rFonts w:ascii="Arial" w:hAnsi="Arial" w:cs="Arial"/>
                <w:sz w:val="22"/>
                <w:szCs w:val="22"/>
              </w:rPr>
              <w:t>contract management process to ensure continuity and the quality of service is maintained</w:t>
            </w:r>
          </w:p>
          <w:p w14:paraId="17A327A1" w14:textId="723D3FD7" w:rsidR="0071273A" w:rsidRPr="00D93B52" w:rsidRDefault="0071273A" w:rsidP="00761D05">
            <w:pPr>
              <w:pStyle w:val="paragraph"/>
              <w:numPr>
                <w:ilvl w:val="0"/>
                <w:numId w:val="36"/>
              </w:numPr>
              <w:spacing w:before="0" w:beforeAutospacing="0" w:after="0" w:afterAutospacing="0"/>
              <w:jc w:val="both"/>
              <w:textAlignment w:val="baseline"/>
              <w:rPr>
                <w:rFonts w:ascii="Arial" w:hAnsi="Arial" w:cs="Arial"/>
                <w:sz w:val="22"/>
                <w:szCs w:val="22"/>
              </w:rPr>
            </w:pPr>
            <w:r w:rsidRPr="00D93B52">
              <w:rPr>
                <w:rStyle w:val="normaltextrun"/>
                <w:rFonts w:ascii="Arial" w:hAnsi="Arial" w:cs="Arial"/>
                <w:sz w:val="22"/>
                <w:szCs w:val="22"/>
              </w:rPr>
              <w:t>Demonstrate how your organisation will ensure continuity of personnel during the life of the contract</w:t>
            </w:r>
          </w:p>
          <w:p w14:paraId="347E8230" w14:textId="77777777" w:rsidR="005207B7" w:rsidRDefault="0071273A" w:rsidP="00761D05">
            <w:pPr>
              <w:pStyle w:val="paragraph"/>
              <w:numPr>
                <w:ilvl w:val="0"/>
                <w:numId w:val="36"/>
              </w:numPr>
              <w:spacing w:before="0" w:beforeAutospacing="0" w:after="0" w:afterAutospacing="0"/>
              <w:jc w:val="both"/>
              <w:textAlignment w:val="baseline"/>
              <w:rPr>
                <w:rStyle w:val="normaltextrun"/>
                <w:rFonts w:ascii="Arial" w:hAnsi="Arial" w:cs="Arial"/>
                <w:sz w:val="22"/>
                <w:szCs w:val="22"/>
              </w:rPr>
            </w:pPr>
            <w:r w:rsidRPr="00D93B52">
              <w:rPr>
                <w:rStyle w:val="normaltextrun"/>
                <w:rFonts w:ascii="Arial" w:hAnsi="Arial" w:cs="Arial"/>
                <w:sz w:val="22"/>
                <w:szCs w:val="22"/>
              </w:rPr>
              <w:t>Demonstrate how your organisation will deliver against the Performance Management Framework to ensure successful delivery of the Requirement.</w:t>
            </w:r>
          </w:p>
          <w:p w14:paraId="450CCF9A" w14:textId="50FFF6B7" w:rsidR="00761D05" w:rsidRPr="006261E3" w:rsidRDefault="00761D05" w:rsidP="00761D05">
            <w:pPr>
              <w:pStyle w:val="paragraph"/>
              <w:numPr>
                <w:ilvl w:val="0"/>
                <w:numId w:val="36"/>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rPr>
              <w:t>D</w:t>
            </w:r>
            <w:r w:rsidRPr="006261E3">
              <w:rPr>
                <w:rStyle w:val="normaltextrun"/>
                <w:rFonts w:ascii="Arial" w:hAnsi="Arial" w:cs="Arial"/>
                <w:sz w:val="22"/>
              </w:rPr>
              <w:t>emonstrate that sufficient resources will be available to manage the study.</w:t>
            </w:r>
          </w:p>
          <w:p w14:paraId="5C8A69E1" w14:textId="77777777" w:rsidR="00761D05" w:rsidRPr="00D93B52" w:rsidRDefault="00761D05" w:rsidP="003705AB">
            <w:pPr>
              <w:pStyle w:val="paragraph"/>
              <w:spacing w:before="0" w:beforeAutospacing="0" w:after="0" w:afterAutospacing="0"/>
              <w:ind w:left="720"/>
              <w:jc w:val="both"/>
              <w:textAlignment w:val="baseline"/>
              <w:rPr>
                <w:rStyle w:val="normaltextrun"/>
                <w:rFonts w:ascii="Arial" w:hAnsi="Arial" w:cs="Arial"/>
                <w:sz w:val="22"/>
                <w:szCs w:val="22"/>
              </w:rPr>
            </w:pPr>
          </w:p>
          <w:p w14:paraId="29A954E5" w14:textId="2BF36BE2" w:rsidR="0071273A" w:rsidRPr="0071273A" w:rsidRDefault="0071273A" w:rsidP="0071273A">
            <w:pPr>
              <w:pStyle w:val="paragraph"/>
              <w:spacing w:before="0" w:beforeAutospacing="0" w:after="0" w:afterAutospacing="0"/>
              <w:ind w:left="360"/>
              <w:jc w:val="both"/>
              <w:textAlignment w:val="baseline"/>
              <w:rPr>
                <w:rFonts w:ascii="Arial" w:hAnsi="Arial" w:cs="Arial"/>
                <w:sz w:val="22"/>
                <w:szCs w:val="22"/>
              </w:rPr>
            </w:pPr>
          </w:p>
        </w:tc>
      </w:tr>
      <w:tr w:rsidR="002E5323" w:rsidRPr="00315A02" w14:paraId="29A954EB" w14:textId="77777777" w:rsidTr="002E5323">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29A954E7" w14:textId="77777777" w:rsidR="002E5323" w:rsidRPr="00641304" w:rsidRDefault="002E5323" w:rsidP="002E5323">
            <w:pPr>
              <w:spacing w:before="0" w:after="0" w:line="240" w:lineRule="auto"/>
              <w:jc w:val="both"/>
              <w:rPr>
                <w:rFonts w:cs="Arial"/>
                <w:b/>
                <w:color w:val="C00000"/>
                <w:sz w:val="22"/>
              </w:rPr>
            </w:pPr>
            <w:r w:rsidRPr="00641304">
              <w:rPr>
                <w:rFonts w:cs="Arial"/>
                <w:b/>
                <w:color w:val="C00000"/>
                <w:sz w:val="22"/>
              </w:rPr>
              <w:t>Response A0</w:t>
            </w:r>
            <w:r>
              <w:rPr>
                <w:rFonts w:cs="Arial"/>
                <w:b/>
                <w:color w:val="C00000"/>
                <w:sz w:val="22"/>
              </w:rPr>
              <w:t>4</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9A954E8" w14:textId="77777777" w:rsidR="002E5323" w:rsidRDefault="002E5323" w:rsidP="002E5323">
            <w:pPr>
              <w:spacing w:before="0" w:after="0" w:line="240" w:lineRule="auto"/>
              <w:jc w:val="both"/>
              <w:rPr>
                <w:rFonts w:cs="Arial"/>
                <w:sz w:val="22"/>
              </w:rPr>
            </w:pPr>
            <w:r>
              <w:rPr>
                <w:rFonts w:cs="Arial"/>
                <w:sz w:val="22"/>
              </w:rPr>
              <w:t>Please upload your organisation’s Response with the file name “Your Company Name-A04”.</w:t>
            </w:r>
          </w:p>
          <w:p w14:paraId="29A954E9" w14:textId="77777777" w:rsidR="002E5323" w:rsidRDefault="002E5323" w:rsidP="002E5323">
            <w:pPr>
              <w:spacing w:before="0" w:after="0" w:line="240" w:lineRule="auto"/>
              <w:jc w:val="both"/>
              <w:rPr>
                <w:rFonts w:cs="Arial"/>
                <w:sz w:val="22"/>
              </w:rPr>
            </w:pPr>
          </w:p>
          <w:p w14:paraId="29A954EA" w14:textId="653B28ED" w:rsidR="002E5323" w:rsidRDefault="002E5323" w:rsidP="002E5323">
            <w:pPr>
              <w:spacing w:before="0" w:after="0" w:line="240" w:lineRule="auto"/>
              <w:jc w:val="both"/>
              <w:rPr>
                <w:rFonts w:cs="Arial"/>
                <w:sz w:val="22"/>
              </w:rPr>
            </w:pPr>
            <w:r w:rsidRPr="0071273A">
              <w:rPr>
                <w:rFonts w:cs="Arial"/>
                <w:sz w:val="22"/>
              </w:rPr>
              <w:t xml:space="preserve">Responses must be limited to </w:t>
            </w:r>
            <w:r w:rsidR="00B06F59">
              <w:rPr>
                <w:rFonts w:cs="Arial"/>
                <w:sz w:val="22"/>
              </w:rPr>
              <w:t>5</w:t>
            </w:r>
            <w:r w:rsidRPr="0071273A">
              <w:rPr>
                <w:rFonts w:cs="Arial"/>
                <w:sz w:val="22"/>
              </w:rPr>
              <w:t xml:space="preserve"> A4 pages, with 11pt Arial text. The pages that are over the above limit will not be evaluated.</w:t>
            </w:r>
            <w:r w:rsidR="00824941" w:rsidRPr="0071273A">
              <w:rPr>
                <w:rFonts w:cs="Arial"/>
                <w:sz w:val="22"/>
              </w:rPr>
              <w:t xml:space="preserve"> CVs are excluded from the page limit.</w:t>
            </w:r>
          </w:p>
        </w:tc>
      </w:tr>
    </w:tbl>
    <w:p w14:paraId="29A954EC" w14:textId="77777777" w:rsidR="00E77861" w:rsidRDefault="00E77861" w:rsidP="00507EC0">
      <w:pPr>
        <w:rPr>
          <w:b/>
          <w:sz w:val="22"/>
        </w:rPr>
      </w:pPr>
    </w:p>
    <w:p w14:paraId="7F933E5C" w14:textId="77777777" w:rsidR="008E1489" w:rsidRDefault="008E1489" w:rsidP="00507EC0">
      <w:pPr>
        <w:rPr>
          <w:b/>
          <w:sz w:val="22"/>
        </w:rPr>
      </w:pPr>
    </w:p>
    <w:p w14:paraId="4ECC4F66" w14:textId="77777777" w:rsidR="008E1489" w:rsidRDefault="008E1489" w:rsidP="00507EC0">
      <w:pPr>
        <w:rPr>
          <w:b/>
          <w:sz w:val="22"/>
        </w:rPr>
      </w:pPr>
    </w:p>
    <w:p w14:paraId="0F0EDF30" w14:textId="77777777" w:rsidR="008E1489" w:rsidRDefault="008E1489" w:rsidP="00507EC0">
      <w:pPr>
        <w:rPr>
          <w:b/>
          <w:sz w:val="22"/>
        </w:rPr>
      </w:pPr>
    </w:p>
    <w:p w14:paraId="4894F3D4" w14:textId="77777777" w:rsidR="008E1489" w:rsidRDefault="008E1489" w:rsidP="00507EC0">
      <w:pPr>
        <w:rPr>
          <w:b/>
          <w:sz w:val="22"/>
        </w:rPr>
      </w:pPr>
    </w:p>
    <w:p w14:paraId="155AD91F" w14:textId="77777777" w:rsidR="008E1489" w:rsidRDefault="008E1489" w:rsidP="00507EC0">
      <w:pPr>
        <w:rPr>
          <w:b/>
          <w:sz w:val="22"/>
        </w:rPr>
      </w:pPr>
    </w:p>
    <w:p w14:paraId="29A954ED" w14:textId="59790BEE" w:rsidR="00C46A7A" w:rsidRDefault="00A60939" w:rsidP="00507EC0">
      <w:pPr>
        <w:rPr>
          <w:b/>
          <w:sz w:val="22"/>
        </w:rPr>
      </w:pPr>
      <w:r w:rsidRPr="00A60939">
        <w:rPr>
          <w:b/>
          <w:sz w:val="22"/>
        </w:rPr>
        <w:lastRenderedPageBreak/>
        <w:t>PART 3: EVALUATION – PRICING SCHEDULE</w:t>
      </w:r>
    </w:p>
    <w:p w14:paraId="29A954EF" w14:textId="50F3893F" w:rsidR="002301AC" w:rsidRDefault="00A60939" w:rsidP="00541A2B">
      <w:pPr>
        <w:ind w:left="709" w:hanging="709"/>
        <w:rPr>
          <w:sz w:val="22"/>
        </w:rPr>
      </w:pPr>
      <w:r>
        <w:rPr>
          <w:sz w:val="22"/>
        </w:rPr>
        <w:t>3.1</w:t>
      </w:r>
      <w:r>
        <w:rPr>
          <w:sz w:val="22"/>
        </w:rPr>
        <w:tab/>
      </w:r>
      <w:r w:rsidR="00290024">
        <w:rPr>
          <w:sz w:val="22"/>
        </w:rPr>
        <w:t xml:space="preserve">Tenderers are to provide a response on the Pricing Schedule attached to the </w:t>
      </w:r>
      <w:r w:rsidR="005E1707">
        <w:rPr>
          <w:sz w:val="22"/>
        </w:rPr>
        <w:t>ITT</w:t>
      </w:r>
      <w:r w:rsidR="00290024">
        <w:rPr>
          <w:sz w:val="22"/>
        </w:rPr>
        <w:t xml:space="preserve"> documents in ProContract.</w:t>
      </w:r>
      <w:r w:rsidR="002301AC">
        <w:rPr>
          <w:sz w:val="22"/>
        </w:rPr>
        <w:t xml:space="preserve"> This schedule requires the Tenderer to provide a clear structure of charges for all the elements laid out.</w:t>
      </w:r>
    </w:p>
    <w:tbl>
      <w:tblPr>
        <w:tblW w:w="9889"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959"/>
        <w:gridCol w:w="1134"/>
        <w:gridCol w:w="5670"/>
        <w:gridCol w:w="2126"/>
      </w:tblGrid>
      <w:tr w:rsidR="00F658F3" w:rsidRPr="002E5323" w14:paraId="51FB3E1B" w14:textId="77777777" w:rsidTr="00C52AA3">
        <w:tc>
          <w:tcPr>
            <w:tcW w:w="959" w:type="dxa"/>
            <w:tcBorders>
              <w:top w:val="single" w:sz="4" w:space="0" w:color="auto"/>
              <w:left w:val="single" w:sz="4" w:space="0" w:color="auto"/>
              <w:bottom w:val="single" w:sz="4" w:space="0" w:color="auto"/>
              <w:right w:val="single" w:sz="4" w:space="0" w:color="auto"/>
            </w:tcBorders>
            <w:shd w:val="clear" w:color="auto" w:fill="C00000"/>
          </w:tcPr>
          <w:p w14:paraId="30F216CF" w14:textId="77777777" w:rsidR="00F658F3" w:rsidRPr="002E5323" w:rsidRDefault="00F658F3" w:rsidP="00C52AA3">
            <w:pPr>
              <w:spacing w:before="0" w:after="0" w:line="240" w:lineRule="auto"/>
              <w:jc w:val="both"/>
              <w:rPr>
                <w:rFonts w:cs="Arial"/>
                <w:b/>
                <w:color w:val="FFFFFF"/>
                <w:sz w:val="22"/>
              </w:rPr>
            </w:pPr>
            <w:r>
              <w:rPr>
                <w:rFonts w:cs="Arial"/>
                <w:b/>
                <w:color w:val="FFFFFF"/>
                <w:sz w:val="22"/>
              </w:rPr>
              <w:t>B01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5261CC54" w14:textId="77777777" w:rsidR="00F658F3" w:rsidRPr="002E5323" w:rsidRDefault="00F658F3" w:rsidP="00C52AA3">
            <w:pPr>
              <w:spacing w:before="0" w:after="0" w:line="240" w:lineRule="auto"/>
              <w:jc w:val="both"/>
              <w:rPr>
                <w:rFonts w:cs="Arial"/>
                <w:b/>
                <w:color w:val="FFFFFF"/>
                <w:sz w:val="22"/>
              </w:rPr>
            </w:pPr>
            <w:r>
              <w:rPr>
                <w:rFonts w:cs="Arial"/>
                <w:b/>
                <w:color w:val="FFFFFF"/>
                <w:sz w:val="22"/>
              </w:rPr>
              <w:t>Price</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0CE89726" w14:textId="254126A8" w:rsidR="00F658F3" w:rsidRPr="002E5323" w:rsidRDefault="00F658F3" w:rsidP="00C52AA3">
            <w:pPr>
              <w:spacing w:before="0" w:after="0" w:line="240" w:lineRule="auto"/>
              <w:jc w:val="right"/>
              <w:rPr>
                <w:rFonts w:cs="Arial"/>
                <w:b/>
                <w:color w:val="FFFFFF"/>
                <w:sz w:val="22"/>
              </w:rPr>
            </w:pPr>
            <w:r w:rsidRPr="002E5323">
              <w:rPr>
                <w:rFonts w:cs="Arial"/>
                <w:b/>
                <w:color w:val="FFFFFF"/>
                <w:sz w:val="22"/>
              </w:rPr>
              <w:t xml:space="preserve">Weighting: </w:t>
            </w:r>
            <w:r w:rsidR="008E1489">
              <w:rPr>
                <w:rFonts w:cs="Arial"/>
                <w:b/>
                <w:color w:val="FFFFFF"/>
                <w:sz w:val="22"/>
              </w:rPr>
              <w:t>3</w:t>
            </w:r>
            <w:r>
              <w:rPr>
                <w:rFonts w:cs="Arial"/>
                <w:b/>
                <w:color w:val="FFFFFF"/>
                <w:sz w:val="22"/>
              </w:rPr>
              <w:t>0%</w:t>
            </w:r>
          </w:p>
        </w:tc>
      </w:tr>
      <w:tr w:rsidR="00F658F3" w:rsidRPr="00D76F63" w14:paraId="52185BC7" w14:textId="77777777" w:rsidTr="00C52AA3">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2E8A7F94" w14:textId="77777777" w:rsidR="00F658F3" w:rsidRPr="00315A02" w:rsidRDefault="00F658F3" w:rsidP="00C52AA3">
            <w:pPr>
              <w:spacing w:before="0" w:after="0" w:line="240" w:lineRule="auto"/>
              <w:jc w:val="both"/>
              <w:rPr>
                <w:rFonts w:cs="Arial"/>
                <w:sz w:val="22"/>
              </w:rPr>
            </w:pPr>
            <w:r w:rsidRPr="00315A02">
              <w:rPr>
                <w:rFonts w:cs="Arial"/>
                <w:sz w:val="22"/>
              </w:rPr>
              <w:t>The Tenderer must submit</w:t>
            </w:r>
            <w:r>
              <w:rPr>
                <w:rFonts w:cs="Arial"/>
                <w:sz w:val="22"/>
              </w:rPr>
              <w:t xml:space="preserve"> a pricing schedule. The Response must include:</w:t>
            </w:r>
          </w:p>
          <w:p w14:paraId="124D2E94" w14:textId="77777777" w:rsidR="00F658F3" w:rsidRPr="00315A02" w:rsidRDefault="00F658F3" w:rsidP="00C52AA3">
            <w:pPr>
              <w:spacing w:before="0" w:after="0" w:line="240" w:lineRule="auto"/>
              <w:jc w:val="both"/>
              <w:rPr>
                <w:rFonts w:cs="Arial"/>
                <w:sz w:val="22"/>
              </w:rPr>
            </w:pPr>
          </w:p>
          <w:p w14:paraId="3600A721" w14:textId="77777777" w:rsidR="00F658F3" w:rsidRPr="00D76F63" w:rsidRDefault="00F658F3" w:rsidP="00C52AA3">
            <w:pPr>
              <w:spacing w:before="0" w:after="0" w:line="240" w:lineRule="auto"/>
              <w:jc w:val="both"/>
              <w:rPr>
                <w:rFonts w:cs="Arial"/>
                <w:sz w:val="22"/>
              </w:rPr>
            </w:pPr>
            <w:r>
              <w:rPr>
                <w:sz w:val="22"/>
              </w:rPr>
              <w:t>Tenderers are to provide a Pricing Schedule with their response. This schedule requires the Tenderer to provide a clear structure of charges for all the elements laid out.</w:t>
            </w:r>
            <w:r w:rsidDel="003A0907">
              <w:rPr>
                <w:rFonts w:cs="Arial"/>
                <w:sz w:val="22"/>
              </w:rPr>
              <w:t xml:space="preserve"> </w:t>
            </w:r>
          </w:p>
        </w:tc>
      </w:tr>
      <w:tr w:rsidR="00F658F3" w14:paraId="49CCE991" w14:textId="77777777" w:rsidTr="00C52AA3">
        <w:trPr>
          <w:trHeight w:val="224"/>
        </w:trPr>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0B85C361" w14:textId="77777777" w:rsidR="00F658F3" w:rsidRPr="00641304" w:rsidRDefault="00F658F3" w:rsidP="00C52AA3">
            <w:pPr>
              <w:spacing w:before="0" w:after="0" w:line="240" w:lineRule="auto"/>
              <w:jc w:val="both"/>
              <w:rPr>
                <w:rFonts w:cs="Arial"/>
                <w:b/>
                <w:color w:val="C00000"/>
                <w:sz w:val="22"/>
              </w:rPr>
            </w:pPr>
            <w:r>
              <w:rPr>
                <w:rFonts w:cs="Arial"/>
                <w:b/>
                <w:color w:val="C00000"/>
                <w:sz w:val="22"/>
              </w:rPr>
              <w:t>Response B</w:t>
            </w:r>
            <w:r w:rsidRPr="00641304">
              <w:rPr>
                <w:rFonts w:cs="Arial"/>
                <w:b/>
                <w:color w:val="C00000"/>
                <w:sz w:val="22"/>
              </w:rPr>
              <w:t>0</w:t>
            </w:r>
            <w:r>
              <w:rPr>
                <w:rFonts w:cs="Arial"/>
                <w:b/>
                <w:color w:val="C00000"/>
                <w:sz w:val="22"/>
              </w:rPr>
              <w:t>1</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5A50ACD" w14:textId="77777777" w:rsidR="00F658F3" w:rsidRDefault="00F658F3" w:rsidP="00C52AA3">
            <w:pPr>
              <w:spacing w:before="0" w:after="0" w:line="240" w:lineRule="auto"/>
              <w:jc w:val="both"/>
              <w:rPr>
                <w:rFonts w:cs="Arial"/>
                <w:sz w:val="22"/>
              </w:rPr>
            </w:pPr>
            <w:r>
              <w:rPr>
                <w:rFonts w:cs="Arial"/>
                <w:sz w:val="22"/>
              </w:rPr>
              <w:t>Please upload your organisation’s Response with the file name “Your Company Name-B01 – Pricing Schedule”</w:t>
            </w:r>
          </w:p>
          <w:p w14:paraId="479C148B" w14:textId="77777777" w:rsidR="00F658F3" w:rsidRDefault="00F658F3" w:rsidP="00C52AA3">
            <w:pPr>
              <w:spacing w:before="0" w:after="0" w:line="240" w:lineRule="auto"/>
              <w:jc w:val="both"/>
              <w:rPr>
                <w:rFonts w:cs="Arial"/>
                <w:sz w:val="22"/>
              </w:rPr>
            </w:pPr>
          </w:p>
        </w:tc>
      </w:tr>
    </w:tbl>
    <w:p w14:paraId="1DE37447" w14:textId="77777777" w:rsidR="00F658F3" w:rsidRDefault="00F658F3" w:rsidP="008E1489">
      <w:pPr>
        <w:rPr>
          <w:sz w:val="22"/>
        </w:rPr>
      </w:pPr>
    </w:p>
    <w:p w14:paraId="29A954F0" w14:textId="77777777" w:rsidR="00290024" w:rsidRPr="00A60939" w:rsidRDefault="00290024" w:rsidP="00290024">
      <w:pPr>
        <w:ind w:left="709" w:hanging="709"/>
        <w:rPr>
          <w:sz w:val="22"/>
        </w:rPr>
      </w:pPr>
      <w:r>
        <w:rPr>
          <w:sz w:val="22"/>
        </w:rPr>
        <w:t>3.2</w:t>
      </w:r>
      <w:r>
        <w:rPr>
          <w:sz w:val="22"/>
        </w:rPr>
        <w:tab/>
        <w:t>Once the Tenderer has completed all elements of the Pricing Schedule, it must be uploaded to ProContract with the file name: “Your Company Name – Pricing Schedule”.</w:t>
      </w:r>
    </w:p>
    <w:p w14:paraId="29A954F1" w14:textId="77777777" w:rsidR="00A60939" w:rsidRDefault="00075DCC" w:rsidP="00075DCC">
      <w:pPr>
        <w:spacing w:before="0" w:after="0" w:line="240" w:lineRule="auto"/>
        <w:ind w:left="709" w:hanging="709"/>
        <w:jc w:val="both"/>
        <w:rPr>
          <w:rFonts w:cs="Arial"/>
          <w:sz w:val="22"/>
        </w:rPr>
      </w:pPr>
      <w:r>
        <w:rPr>
          <w:rFonts w:cs="Arial"/>
          <w:sz w:val="22"/>
        </w:rPr>
        <w:t>3.3</w:t>
      </w:r>
      <w:r w:rsidR="00A60939">
        <w:rPr>
          <w:rFonts w:cs="Arial"/>
          <w:sz w:val="22"/>
        </w:rPr>
        <w:tab/>
        <w:t>The commerci</w:t>
      </w:r>
      <w:r>
        <w:rPr>
          <w:rFonts w:cs="Arial"/>
          <w:sz w:val="22"/>
        </w:rPr>
        <w:t>al evaluation is comprised of</w:t>
      </w:r>
      <w:r w:rsidR="00A60939">
        <w:rPr>
          <w:rFonts w:cs="Arial"/>
          <w:sz w:val="22"/>
        </w:rPr>
        <w:t>:</w:t>
      </w:r>
    </w:p>
    <w:p w14:paraId="29A954F2" w14:textId="77777777" w:rsidR="00075DCC" w:rsidRDefault="00075DCC" w:rsidP="00075DCC">
      <w:pPr>
        <w:spacing w:before="0" w:after="0" w:line="240" w:lineRule="auto"/>
        <w:jc w:val="both"/>
        <w:rPr>
          <w:rFonts w:cs="Arial"/>
          <w:sz w:val="22"/>
        </w:rPr>
      </w:pPr>
    </w:p>
    <w:p w14:paraId="29A954F3" w14:textId="2A59FB9E" w:rsidR="00075DCC" w:rsidRPr="00075DCC" w:rsidRDefault="00075DCC" w:rsidP="00075DCC">
      <w:pPr>
        <w:spacing w:before="0" w:after="0" w:line="240" w:lineRule="auto"/>
        <w:ind w:left="709"/>
        <w:jc w:val="both"/>
        <w:rPr>
          <w:rFonts w:cs="Arial"/>
          <w:sz w:val="22"/>
        </w:rPr>
      </w:pPr>
      <w:r w:rsidRPr="00541A2B">
        <w:rPr>
          <w:rFonts w:cs="Arial"/>
          <w:sz w:val="22"/>
        </w:rPr>
        <w:t xml:space="preserve">Total overall Price </w:t>
      </w:r>
      <w:r w:rsidR="00541A2B" w:rsidRPr="00541A2B">
        <w:rPr>
          <w:rFonts w:cs="Arial"/>
          <w:sz w:val="22"/>
        </w:rPr>
        <w:t>3</w:t>
      </w:r>
      <w:r w:rsidR="0073567C" w:rsidRPr="00541A2B">
        <w:rPr>
          <w:rFonts w:cs="Arial"/>
          <w:sz w:val="22"/>
        </w:rPr>
        <w:t>0</w:t>
      </w:r>
      <w:r w:rsidRPr="00541A2B">
        <w:rPr>
          <w:rFonts w:cs="Arial"/>
          <w:sz w:val="22"/>
        </w:rPr>
        <w:t xml:space="preserve">% will be calculated based </w:t>
      </w:r>
      <w:r w:rsidR="0073567C" w:rsidRPr="00541A2B">
        <w:rPr>
          <w:rFonts w:cs="Arial"/>
          <w:sz w:val="22"/>
        </w:rPr>
        <w:t xml:space="preserve">on the lowest gaining the full </w:t>
      </w:r>
      <w:r w:rsidR="00541A2B" w:rsidRPr="00541A2B">
        <w:rPr>
          <w:rFonts w:cs="Arial"/>
          <w:sz w:val="22"/>
        </w:rPr>
        <w:t>3</w:t>
      </w:r>
      <w:r w:rsidR="0073567C" w:rsidRPr="00541A2B">
        <w:rPr>
          <w:rFonts w:cs="Arial"/>
          <w:sz w:val="22"/>
        </w:rPr>
        <w:t>0</w:t>
      </w:r>
      <w:r w:rsidRPr="00541A2B">
        <w:rPr>
          <w:rFonts w:cs="Arial"/>
          <w:sz w:val="22"/>
        </w:rPr>
        <w:t>% award with the remaining allocated marks based on:</w:t>
      </w:r>
    </w:p>
    <w:p w14:paraId="29A954F4" w14:textId="77777777" w:rsidR="00075DCC" w:rsidRPr="00075DCC" w:rsidRDefault="00075DCC" w:rsidP="00075DCC">
      <w:pPr>
        <w:spacing w:before="0" w:after="0" w:line="240" w:lineRule="auto"/>
        <w:ind w:left="709" w:hanging="709"/>
        <w:jc w:val="both"/>
        <w:rPr>
          <w:rFonts w:cs="Arial"/>
          <w:sz w:val="22"/>
        </w:rPr>
      </w:pPr>
      <w:r w:rsidRPr="00075DCC">
        <w:rPr>
          <w:rFonts w:cs="Arial"/>
          <w:sz w:val="22"/>
        </w:rPr>
        <w:tab/>
      </w:r>
      <w:r w:rsidRPr="00075DCC">
        <w:rPr>
          <w:rFonts w:cs="Arial"/>
          <w:sz w:val="22"/>
        </w:rPr>
        <w:tab/>
      </w:r>
      <w:r w:rsidRPr="00075DCC">
        <w:rPr>
          <w:rFonts w:cs="Arial"/>
          <w:sz w:val="22"/>
        </w:rPr>
        <w:tab/>
      </w:r>
    </w:p>
    <w:p w14:paraId="29A954F5" w14:textId="37BA66DC" w:rsidR="00075DCC" w:rsidRPr="00075DCC" w:rsidRDefault="00075DCC" w:rsidP="00075DCC">
      <w:pPr>
        <w:spacing w:before="0" w:after="0" w:line="240" w:lineRule="auto"/>
        <w:ind w:left="709" w:hanging="709"/>
        <w:jc w:val="both"/>
        <w:rPr>
          <w:rFonts w:cs="Arial"/>
          <w:sz w:val="22"/>
        </w:rPr>
      </w:pPr>
      <w:r w:rsidRPr="00075DCC">
        <w:rPr>
          <w:rFonts w:cs="Arial"/>
          <w:sz w:val="22"/>
        </w:rPr>
        <w:tab/>
      </w:r>
      <w:r w:rsidRPr="00075DCC">
        <w:rPr>
          <w:rFonts w:cs="Arial"/>
          <w:sz w:val="22"/>
        </w:rPr>
        <w:tab/>
      </w:r>
      <w:r w:rsidRPr="00075DCC">
        <w:rPr>
          <w:rFonts w:cs="Arial"/>
          <w:sz w:val="22"/>
        </w:rPr>
        <w:tab/>
        <w:t xml:space="preserve">Score = </w:t>
      </w:r>
      <w:r w:rsidRPr="00075DCC">
        <w:rPr>
          <w:rFonts w:cs="Arial"/>
          <w:sz w:val="22"/>
          <w:u w:val="single"/>
        </w:rPr>
        <w:t xml:space="preserve">Lowest tender price </w:t>
      </w:r>
      <w:r w:rsidRPr="00075DCC">
        <w:rPr>
          <w:rFonts w:cs="Arial"/>
          <w:sz w:val="22"/>
        </w:rPr>
        <w:t xml:space="preserve"> </w:t>
      </w:r>
    </w:p>
    <w:p w14:paraId="29A954F6" w14:textId="77777777" w:rsidR="00075DCC" w:rsidRPr="00075DCC" w:rsidRDefault="00075DCC" w:rsidP="00075DCC">
      <w:pPr>
        <w:spacing w:before="0" w:after="0" w:line="240" w:lineRule="auto"/>
        <w:ind w:left="709" w:hanging="709"/>
        <w:jc w:val="both"/>
        <w:rPr>
          <w:rFonts w:cs="Arial"/>
          <w:sz w:val="22"/>
        </w:rPr>
      </w:pPr>
      <w:r w:rsidRPr="00075DCC">
        <w:rPr>
          <w:rFonts w:cs="Arial"/>
          <w:sz w:val="22"/>
        </w:rPr>
        <w:tab/>
      </w:r>
      <w:r w:rsidRPr="00075DCC">
        <w:rPr>
          <w:rFonts w:cs="Arial"/>
          <w:sz w:val="22"/>
        </w:rPr>
        <w:tab/>
      </w:r>
      <w:r w:rsidRPr="00075DCC">
        <w:rPr>
          <w:rFonts w:cs="Arial"/>
          <w:sz w:val="22"/>
        </w:rPr>
        <w:tab/>
      </w:r>
      <w:r w:rsidRPr="00075DCC">
        <w:rPr>
          <w:rFonts w:cs="Arial"/>
          <w:sz w:val="22"/>
        </w:rPr>
        <w:tab/>
        <w:t xml:space="preserve">       Tender price</w:t>
      </w:r>
    </w:p>
    <w:p w14:paraId="29A954F7" w14:textId="77777777" w:rsidR="00205ECA" w:rsidRDefault="00205ECA" w:rsidP="001B1729"/>
    <w:p w14:paraId="29A954F8" w14:textId="77777777" w:rsidR="00205ECA" w:rsidRDefault="00205ECA" w:rsidP="001B1729"/>
    <w:p w14:paraId="29A954F9" w14:textId="77777777" w:rsidR="00205ECA" w:rsidRDefault="00205ECA" w:rsidP="001B1729"/>
    <w:p w14:paraId="29A95508" w14:textId="58A7CB49" w:rsidR="00E17935" w:rsidRDefault="00E17935">
      <w:pPr>
        <w:spacing w:before="0" w:after="0" w:line="240" w:lineRule="auto"/>
      </w:pPr>
    </w:p>
    <w:p w14:paraId="1735EEE2" w14:textId="77777777" w:rsidR="00AB55A5" w:rsidRDefault="00AB55A5">
      <w:pPr>
        <w:spacing w:before="0" w:after="0" w:line="240" w:lineRule="auto"/>
      </w:pPr>
    </w:p>
    <w:p w14:paraId="0B1A0E53" w14:textId="77777777" w:rsidR="00AB55A5" w:rsidRDefault="00AB55A5">
      <w:pPr>
        <w:spacing w:before="0" w:after="0" w:line="240" w:lineRule="auto"/>
      </w:pPr>
    </w:p>
    <w:p w14:paraId="01A43ECD" w14:textId="77777777" w:rsidR="00AB55A5" w:rsidRDefault="00AB55A5">
      <w:pPr>
        <w:spacing w:before="0" w:after="0" w:line="240" w:lineRule="auto"/>
      </w:pPr>
    </w:p>
    <w:p w14:paraId="1509FE3D" w14:textId="77777777" w:rsidR="00AB55A5" w:rsidRDefault="00AB55A5">
      <w:pPr>
        <w:spacing w:before="0" w:after="0" w:line="240" w:lineRule="auto"/>
      </w:pPr>
    </w:p>
    <w:p w14:paraId="3B6B33BE" w14:textId="77777777" w:rsidR="00AB55A5" w:rsidRDefault="00AB55A5">
      <w:pPr>
        <w:spacing w:before="0" w:after="0" w:line="240" w:lineRule="auto"/>
      </w:pPr>
    </w:p>
    <w:p w14:paraId="1AACCD3D" w14:textId="77777777" w:rsidR="00AB55A5" w:rsidRDefault="00AB55A5">
      <w:pPr>
        <w:spacing w:before="0" w:after="0" w:line="240" w:lineRule="auto"/>
      </w:pPr>
    </w:p>
    <w:p w14:paraId="724A6AC8" w14:textId="77777777" w:rsidR="00AB55A5" w:rsidRDefault="00AB55A5">
      <w:pPr>
        <w:spacing w:before="0" w:after="0" w:line="240" w:lineRule="auto"/>
      </w:pPr>
    </w:p>
    <w:p w14:paraId="2BEF81C1" w14:textId="77777777" w:rsidR="00AB55A5" w:rsidRDefault="00AB55A5">
      <w:pPr>
        <w:spacing w:before="0" w:after="0" w:line="240" w:lineRule="auto"/>
      </w:pPr>
    </w:p>
    <w:p w14:paraId="1E518FC6" w14:textId="77777777" w:rsidR="00AB55A5" w:rsidRDefault="00AB55A5">
      <w:pPr>
        <w:spacing w:before="0" w:after="0" w:line="240" w:lineRule="auto"/>
      </w:pPr>
    </w:p>
    <w:p w14:paraId="3A055D6C" w14:textId="77777777" w:rsidR="00AB55A5" w:rsidRDefault="00AB55A5">
      <w:pPr>
        <w:spacing w:before="0" w:after="0" w:line="240" w:lineRule="auto"/>
      </w:pPr>
    </w:p>
    <w:p w14:paraId="7ADDBE70" w14:textId="77777777" w:rsidR="00AB55A5" w:rsidRDefault="00AB55A5">
      <w:pPr>
        <w:spacing w:before="0" w:after="0" w:line="240" w:lineRule="auto"/>
      </w:pPr>
    </w:p>
    <w:p w14:paraId="27DFD676" w14:textId="77777777" w:rsidR="00AB55A5" w:rsidRDefault="00AB55A5">
      <w:pPr>
        <w:spacing w:before="0" w:after="0" w:line="240" w:lineRule="auto"/>
      </w:pPr>
    </w:p>
    <w:p w14:paraId="51332570" w14:textId="77777777" w:rsidR="00AB55A5" w:rsidRDefault="00AB55A5">
      <w:pPr>
        <w:spacing w:before="0" w:after="0" w:line="240" w:lineRule="auto"/>
      </w:pPr>
    </w:p>
    <w:p w14:paraId="323018D9" w14:textId="77777777" w:rsidR="00AB55A5" w:rsidRDefault="00AB55A5">
      <w:pPr>
        <w:spacing w:before="0" w:after="0" w:line="240" w:lineRule="auto"/>
      </w:pPr>
    </w:p>
    <w:p w14:paraId="7A360A88" w14:textId="77777777" w:rsidR="00AB55A5" w:rsidRDefault="00AB55A5">
      <w:pPr>
        <w:spacing w:before="0" w:after="0" w:line="240" w:lineRule="auto"/>
      </w:pPr>
    </w:p>
    <w:p w14:paraId="063EEB1C" w14:textId="77777777" w:rsidR="00AB55A5" w:rsidRDefault="00AB55A5">
      <w:pPr>
        <w:spacing w:before="0" w:after="0" w:line="240" w:lineRule="auto"/>
      </w:pPr>
    </w:p>
    <w:p w14:paraId="36CE53A2" w14:textId="77777777" w:rsidR="00AB55A5" w:rsidRDefault="00AB55A5">
      <w:pPr>
        <w:spacing w:before="0" w:after="0" w:line="240" w:lineRule="auto"/>
      </w:pPr>
    </w:p>
    <w:p w14:paraId="246B4C1D" w14:textId="77777777" w:rsidR="00AB55A5" w:rsidRDefault="00AB55A5">
      <w:pPr>
        <w:spacing w:before="0" w:after="0" w:line="240" w:lineRule="auto"/>
      </w:pPr>
    </w:p>
    <w:p w14:paraId="29A95509" w14:textId="77777777" w:rsidR="003704CF" w:rsidRDefault="003704CF" w:rsidP="001B1729">
      <w:pPr>
        <w:rPr>
          <w:rFonts w:cs="Arial"/>
          <w:b/>
          <w:sz w:val="22"/>
        </w:rPr>
      </w:pPr>
      <w:r>
        <w:rPr>
          <w:rFonts w:cs="Arial"/>
          <w:b/>
          <w:sz w:val="22"/>
        </w:rPr>
        <w:lastRenderedPageBreak/>
        <w:t>APPENDIX A</w:t>
      </w:r>
    </w:p>
    <w:p w14:paraId="29A9550A" w14:textId="77777777" w:rsidR="003704CF" w:rsidRDefault="003704CF" w:rsidP="00134F0E">
      <w:pPr>
        <w:spacing w:before="0" w:after="0" w:line="240" w:lineRule="auto"/>
        <w:jc w:val="both"/>
        <w:rPr>
          <w:rFonts w:cs="Arial"/>
          <w:b/>
          <w:sz w:val="22"/>
        </w:rPr>
      </w:pPr>
    </w:p>
    <w:p w14:paraId="29A9550B" w14:textId="77777777" w:rsidR="00B83209" w:rsidRDefault="00B83209" w:rsidP="00134F0E">
      <w:pPr>
        <w:spacing w:before="0" w:after="0" w:line="240" w:lineRule="auto"/>
        <w:jc w:val="both"/>
        <w:rPr>
          <w:rFonts w:cs="Arial"/>
          <w:b/>
          <w:sz w:val="22"/>
        </w:rPr>
      </w:pPr>
      <w:r w:rsidRPr="00BE59AD">
        <w:rPr>
          <w:rFonts w:cs="Arial"/>
          <w:b/>
          <w:sz w:val="22"/>
        </w:rPr>
        <w:t>FORM OF TENDER</w:t>
      </w:r>
    </w:p>
    <w:p w14:paraId="29A9550C" w14:textId="77777777" w:rsidR="004F068F" w:rsidRPr="00BE59AD" w:rsidRDefault="004F068F" w:rsidP="00134F0E">
      <w:pPr>
        <w:spacing w:before="0" w:after="0" w:line="240" w:lineRule="auto"/>
        <w:jc w:val="both"/>
        <w:rPr>
          <w:rFonts w:cs="Arial"/>
          <w:b/>
          <w:sz w:val="22"/>
        </w:rPr>
      </w:pPr>
      <w:r>
        <w:rPr>
          <w:sz w:val="22"/>
        </w:rPr>
        <w:t xml:space="preserve">(Print, Sign, Scan and Upload to </w:t>
      </w:r>
      <w:r w:rsidR="00D20417">
        <w:rPr>
          <w:sz w:val="22"/>
        </w:rPr>
        <w:t>ProContract</w:t>
      </w:r>
      <w:r>
        <w:rPr>
          <w:sz w:val="22"/>
        </w:rPr>
        <w:t>)</w:t>
      </w:r>
    </w:p>
    <w:p w14:paraId="29A9550D" w14:textId="77777777" w:rsidR="00B83209" w:rsidRPr="00BE59AD" w:rsidRDefault="00B83209" w:rsidP="00134F0E">
      <w:pPr>
        <w:spacing w:before="0" w:after="0" w:line="240" w:lineRule="auto"/>
        <w:jc w:val="both"/>
        <w:rPr>
          <w:rFonts w:cs="Arial"/>
          <w:sz w:val="22"/>
        </w:rPr>
      </w:pPr>
    </w:p>
    <w:p w14:paraId="29A9550E" w14:textId="79F8CA1E" w:rsidR="00B83209" w:rsidRPr="00D30506" w:rsidRDefault="00B83209" w:rsidP="00134F0E">
      <w:pPr>
        <w:spacing w:before="0" w:after="0" w:line="240" w:lineRule="auto"/>
        <w:jc w:val="both"/>
        <w:rPr>
          <w:rFonts w:cs="Arial"/>
          <w:color w:val="000000" w:themeColor="text1"/>
          <w:sz w:val="22"/>
        </w:rPr>
      </w:pPr>
      <w:r w:rsidRPr="00D30506">
        <w:rPr>
          <w:rFonts w:cs="Arial"/>
          <w:sz w:val="22"/>
        </w:rPr>
        <w:t xml:space="preserve">To be returned by </w:t>
      </w:r>
      <w:r w:rsidR="00F37542" w:rsidRPr="00D30506">
        <w:rPr>
          <w:rFonts w:cs="Arial"/>
          <w:color w:val="000000" w:themeColor="text1"/>
          <w:sz w:val="22"/>
        </w:rPr>
        <w:t>1</w:t>
      </w:r>
      <w:r w:rsidR="008B6E45" w:rsidRPr="00D30506">
        <w:rPr>
          <w:rFonts w:cs="Arial"/>
          <w:color w:val="000000" w:themeColor="text1"/>
          <w:sz w:val="22"/>
        </w:rPr>
        <w:t>2</w:t>
      </w:r>
      <w:r w:rsidR="0032128B" w:rsidRPr="00D30506">
        <w:rPr>
          <w:rFonts w:cs="Arial"/>
          <w:color w:val="000000" w:themeColor="text1"/>
          <w:sz w:val="22"/>
        </w:rPr>
        <w:t>:00pm (</w:t>
      </w:r>
      <w:r w:rsidRPr="00D30506">
        <w:rPr>
          <w:rFonts w:cs="Arial"/>
          <w:color w:val="000000" w:themeColor="text1"/>
          <w:sz w:val="22"/>
        </w:rPr>
        <w:t xml:space="preserve">UK time) on </w:t>
      </w:r>
      <w:r w:rsidR="00A52FD3">
        <w:rPr>
          <w:rFonts w:cs="Arial"/>
          <w:color w:val="000000" w:themeColor="text1"/>
          <w:sz w:val="22"/>
        </w:rPr>
        <w:t>13</w:t>
      </w:r>
      <w:r w:rsidR="00A52FD3" w:rsidRPr="00A52FD3">
        <w:rPr>
          <w:rFonts w:cs="Arial"/>
          <w:color w:val="000000" w:themeColor="text1"/>
          <w:sz w:val="22"/>
          <w:vertAlign w:val="superscript"/>
        </w:rPr>
        <w:t>th</w:t>
      </w:r>
      <w:r w:rsidR="00A52FD3">
        <w:rPr>
          <w:rFonts w:cs="Arial"/>
          <w:color w:val="000000" w:themeColor="text1"/>
          <w:sz w:val="22"/>
        </w:rPr>
        <w:t xml:space="preserve"> January 2019</w:t>
      </w:r>
    </w:p>
    <w:p w14:paraId="29A9550F" w14:textId="77777777" w:rsidR="00B83209" w:rsidRPr="00D30506" w:rsidRDefault="00B83209" w:rsidP="00134F0E">
      <w:pPr>
        <w:spacing w:before="0" w:after="0" w:line="240" w:lineRule="auto"/>
        <w:jc w:val="both"/>
        <w:rPr>
          <w:rFonts w:cs="Arial"/>
          <w:sz w:val="22"/>
        </w:rPr>
      </w:pPr>
    </w:p>
    <w:p w14:paraId="29A95510" w14:textId="2CE7606C" w:rsidR="00B83209" w:rsidRPr="00A84877" w:rsidRDefault="00A52FD3" w:rsidP="00134F0E">
      <w:pPr>
        <w:spacing w:before="0" w:after="0" w:line="240" w:lineRule="auto"/>
        <w:jc w:val="both"/>
        <w:rPr>
          <w:rFonts w:cs="Arial"/>
          <w:color w:val="000000" w:themeColor="text1"/>
          <w:sz w:val="22"/>
        </w:rPr>
      </w:pPr>
      <w:bookmarkStart w:id="7" w:name="_GoBack"/>
      <w:r w:rsidRPr="00A84877">
        <w:rPr>
          <w:rFonts w:cs="Arial"/>
          <w:color w:val="000000" w:themeColor="text1"/>
          <w:sz w:val="22"/>
        </w:rPr>
        <w:t>Keith Jackson</w:t>
      </w:r>
      <w:r w:rsidR="00B83209" w:rsidRPr="00A84877">
        <w:rPr>
          <w:rFonts w:cs="Arial"/>
          <w:color w:val="000000" w:themeColor="text1"/>
          <w:sz w:val="22"/>
        </w:rPr>
        <w:t xml:space="preserve"> </w:t>
      </w:r>
    </w:p>
    <w:p w14:paraId="29A95511" w14:textId="77777777" w:rsidR="00B83209" w:rsidRPr="00A84877" w:rsidRDefault="00B83209" w:rsidP="00134F0E">
      <w:pPr>
        <w:spacing w:before="0" w:after="0" w:line="240" w:lineRule="auto"/>
        <w:jc w:val="both"/>
        <w:rPr>
          <w:rFonts w:cs="Arial"/>
          <w:color w:val="000000" w:themeColor="text1"/>
          <w:sz w:val="22"/>
        </w:rPr>
      </w:pPr>
    </w:p>
    <w:p w14:paraId="1121FC20" w14:textId="742B3F95" w:rsidR="00A84877" w:rsidRPr="00A84877" w:rsidRDefault="00A84877" w:rsidP="00A84877">
      <w:pPr>
        <w:spacing w:before="0" w:after="0" w:line="240" w:lineRule="auto"/>
        <w:jc w:val="both"/>
        <w:rPr>
          <w:rFonts w:cs="Arial"/>
          <w:color w:val="000000" w:themeColor="text1"/>
          <w:sz w:val="22"/>
          <w:lang w:val="en-US"/>
        </w:rPr>
      </w:pPr>
      <w:r w:rsidRPr="00A84877">
        <w:rPr>
          <w:rFonts w:cs="Arial"/>
          <w:color w:val="000000" w:themeColor="text1"/>
          <w:sz w:val="22"/>
          <w:lang w:val="en-US"/>
        </w:rPr>
        <w:t>Windsor House, 50 Victoria Street|</w:t>
      </w:r>
      <w:r w:rsidRPr="00A84877">
        <w:rPr>
          <w:rFonts w:cs="Arial"/>
          <w:b/>
          <w:bCs/>
          <w:color w:val="000000" w:themeColor="text1"/>
          <w:sz w:val="22"/>
          <w:lang w:val="en-US"/>
        </w:rPr>
        <w:t> </w:t>
      </w:r>
      <w:r w:rsidRPr="00A84877">
        <w:rPr>
          <w:rFonts w:cs="Arial"/>
          <w:color w:val="000000" w:themeColor="text1"/>
          <w:sz w:val="22"/>
          <w:lang w:val="en-US"/>
        </w:rPr>
        <w:t>London SW1H 0TL</w:t>
      </w:r>
    </w:p>
    <w:bookmarkEnd w:id="7"/>
    <w:p w14:paraId="29A95513" w14:textId="77777777" w:rsidR="00B83209" w:rsidRPr="00D30506" w:rsidRDefault="00B83209" w:rsidP="00134F0E">
      <w:pPr>
        <w:spacing w:before="0" w:after="0" w:line="240" w:lineRule="auto"/>
        <w:jc w:val="both"/>
        <w:rPr>
          <w:rFonts w:cs="Arial"/>
          <w:sz w:val="22"/>
        </w:rPr>
      </w:pPr>
    </w:p>
    <w:p w14:paraId="29A95514" w14:textId="283DAFD9" w:rsidR="00B83209" w:rsidRPr="0073567C" w:rsidRDefault="00B83209" w:rsidP="00134F0E">
      <w:pPr>
        <w:spacing w:before="0" w:after="0" w:line="240" w:lineRule="auto"/>
        <w:jc w:val="both"/>
        <w:rPr>
          <w:rFonts w:cs="Arial"/>
          <w:color w:val="000000" w:themeColor="text1"/>
          <w:sz w:val="22"/>
        </w:rPr>
      </w:pPr>
      <w:r w:rsidRPr="00D30506">
        <w:rPr>
          <w:rFonts w:cs="Arial"/>
          <w:sz w:val="22"/>
        </w:rPr>
        <w:t>TENDER FOR THE</w:t>
      </w:r>
      <w:r w:rsidRPr="00D30506">
        <w:rPr>
          <w:rFonts w:cs="Arial"/>
          <w:color w:val="000000" w:themeColor="text1"/>
          <w:sz w:val="22"/>
        </w:rPr>
        <w:t xml:space="preserve">: </w:t>
      </w:r>
      <w:r w:rsidR="001E7F81" w:rsidRPr="00D30506">
        <w:rPr>
          <w:rFonts w:cs="Arial"/>
          <w:color w:val="000000" w:themeColor="text1"/>
          <w:sz w:val="22"/>
        </w:rPr>
        <w:t>GREAT International Trade Campaign Qualitative research</w:t>
      </w:r>
    </w:p>
    <w:p w14:paraId="29A95515" w14:textId="21D370ED" w:rsidR="00B83209" w:rsidRPr="00BE59AD" w:rsidRDefault="0073567C" w:rsidP="00134F0E">
      <w:pPr>
        <w:spacing w:before="0" w:after="0" w:line="240" w:lineRule="auto"/>
        <w:jc w:val="both"/>
        <w:rPr>
          <w:rFonts w:cs="Arial"/>
          <w:color w:val="FF0000"/>
          <w:sz w:val="22"/>
        </w:rPr>
      </w:pPr>
      <w:r>
        <w:rPr>
          <w:rFonts w:cs="Arial"/>
          <w:sz w:val="22"/>
        </w:rPr>
        <w:t xml:space="preserve">Tender Ref: </w:t>
      </w:r>
      <w:r w:rsidR="00A84877" w:rsidRPr="00A84877">
        <w:rPr>
          <w:rFonts w:cs="Arial"/>
          <w:bCs/>
          <w:sz w:val="22"/>
          <w:lang w:val="en-US"/>
        </w:rPr>
        <w:t>DN390434</w:t>
      </w:r>
    </w:p>
    <w:p w14:paraId="29A95516" w14:textId="77777777" w:rsidR="00B83209" w:rsidRPr="00BE59AD" w:rsidRDefault="00B83209" w:rsidP="00134F0E">
      <w:pPr>
        <w:spacing w:before="0" w:after="0" w:line="240" w:lineRule="auto"/>
        <w:jc w:val="both"/>
        <w:rPr>
          <w:rFonts w:cs="Arial"/>
          <w:color w:val="FF0000"/>
          <w:sz w:val="22"/>
        </w:rPr>
      </w:pPr>
    </w:p>
    <w:p w14:paraId="29A95517" w14:textId="77777777" w:rsidR="00B83209" w:rsidRDefault="00B539F9" w:rsidP="00134F0E">
      <w:pPr>
        <w:spacing w:before="0" w:after="0" w:line="240" w:lineRule="auto"/>
        <w:jc w:val="both"/>
        <w:rPr>
          <w:rFonts w:cs="Arial"/>
          <w:sz w:val="22"/>
        </w:rPr>
      </w:pPr>
      <w:r>
        <w:rPr>
          <w:rFonts w:cs="Arial"/>
          <w:noProof/>
          <w:sz w:val="22"/>
          <w:lang w:val="en-US"/>
        </w:rPr>
        <mc:AlternateContent>
          <mc:Choice Requires="wps">
            <w:drawing>
              <wp:anchor distT="0" distB="0" distL="114300" distR="114300" simplePos="0" relativeHeight="251658240" behindDoc="0" locked="0" layoutInCell="1" allowOverlap="1" wp14:anchorId="29A95C2C" wp14:editId="29A95C2D">
                <wp:simplePos x="0" y="0"/>
                <wp:positionH relativeFrom="column">
                  <wp:posOffset>0</wp:posOffset>
                </wp:positionH>
                <wp:positionV relativeFrom="paragraph">
                  <wp:posOffset>1270</wp:posOffset>
                </wp:positionV>
                <wp:extent cx="5772150" cy="0"/>
                <wp:effectExtent l="9525" t="10795" r="9525" b="825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w:pict>
              <v:shapetype w14:anchorId="74B96943" id="_x0000_t32" coordsize="21600,21600" o:spt="32" o:oned="t" path="m,l21600,21600e" filled="f">
                <v:path arrowok="t" fillok="f" o:connecttype="none"/>
                <o:lock v:ext="edit" shapetype="t"/>
              </v:shapetype>
              <v:shape id="AutoShape 32" o:spid="_x0000_s1026" type="#_x0000_t32" style="position:absolute;margin-left:0;margin-top:.1pt;width:4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CL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OH1M9n0DaHsFLujO+QnuSrflH0u0VSlS2RDQ/Rb2cNyYnPiN6l+IvVUGU/fFYMYggU&#10;CMM61ab3kDAGdAo7Od92wk8OUfg4e3xMk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"/>
            </w:pict>
          </mc:Fallback>
        </mc:AlternateContent>
      </w:r>
    </w:p>
    <w:p w14:paraId="29A95518" w14:textId="62B0B8CC" w:rsidR="004E705C" w:rsidRPr="004E705C" w:rsidRDefault="004E705C" w:rsidP="00D50890">
      <w:pPr>
        <w:pStyle w:val="ListParagraph"/>
        <w:numPr>
          <w:ilvl w:val="0"/>
          <w:numId w:val="3"/>
        </w:numPr>
        <w:tabs>
          <w:tab w:val="left" w:pos="851"/>
        </w:tabs>
        <w:spacing w:before="0" w:after="0" w:line="240" w:lineRule="auto"/>
        <w:ind w:left="851" w:hanging="851"/>
        <w:jc w:val="both"/>
        <w:rPr>
          <w:rFonts w:cs="Arial"/>
          <w:sz w:val="22"/>
        </w:rPr>
      </w:pPr>
      <w:r w:rsidRPr="004E705C">
        <w:rPr>
          <w:rFonts w:cs="Arial"/>
          <w:sz w:val="22"/>
        </w:rPr>
        <w:t xml:space="preserve">We have examined the invitation to tender and its </w:t>
      </w:r>
      <w:r w:rsidR="009A6642">
        <w:rPr>
          <w:rFonts w:cs="Arial"/>
          <w:sz w:val="22"/>
        </w:rPr>
        <w:t>appendices</w:t>
      </w:r>
      <w:r w:rsidRPr="004E705C">
        <w:rPr>
          <w:rFonts w:cs="Arial"/>
          <w:sz w:val="22"/>
        </w:rPr>
        <w:t xml:space="preserve"> set out below (the </w:t>
      </w:r>
      <w:r w:rsidR="005E1707">
        <w:rPr>
          <w:rFonts w:cs="Arial"/>
          <w:b/>
          <w:sz w:val="22"/>
        </w:rPr>
        <w:t>ITT</w:t>
      </w:r>
      <w:r w:rsidRPr="004E705C">
        <w:rPr>
          <w:rFonts w:cs="Arial"/>
          <w:sz w:val="22"/>
        </w:rPr>
        <w:t xml:space="preserve">) and hereby offer to provide the goods and/or services specified in the </w:t>
      </w:r>
      <w:r w:rsidR="005E1707">
        <w:rPr>
          <w:rFonts w:cs="Arial"/>
          <w:sz w:val="22"/>
        </w:rPr>
        <w:t>ITT</w:t>
      </w:r>
      <w:r w:rsidRPr="004E705C">
        <w:rPr>
          <w:rFonts w:cs="Arial"/>
          <w:sz w:val="22"/>
        </w:rPr>
        <w:t xml:space="preserve"> and in accordance with the attached documents to the Authority commencing </w:t>
      </w:r>
      <w:r w:rsidR="0032128B">
        <w:rPr>
          <w:rFonts w:cs="Arial"/>
          <w:sz w:val="22"/>
          <w:lang w:val="en-GB"/>
        </w:rPr>
        <w:t>30</w:t>
      </w:r>
      <w:r w:rsidR="0032128B" w:rsidRPr="0032128B">
        <w:rPr>
          <w:rFonts w:cs="Arial"/>
          <w:sz w:val="22"/>
          <w:vertAlign w:val="superscript"/>
          <w:lang w:val="en-GB"/>
        </w:rPr>
        <w:t>th</w:t>
      </w:r>
      <w:r w:rsidR="0032128B">
        <w:rPr>
          <w:rFonts w:cs="Arial"/>
          <w:sz w:val="22"/>
          <w:lang w:val="en-GB"/>
        </w:rPr>
        <w:t xml:space="preserve"> January 2018</w:t>
      </w:r>
      <w:r w:rsidRPr="004E705C">
        <w:rPr>
          <w:rFonts w:cs="Arial"/>
          <w:sz w:val="22"/>
        </w:rPr>
        <w:t xml:space="preserve"> for the period specified in the </w:t>
      </w:r>
      <w:r w:rsidR="005E1707">
        <w:rPr>
          <w:rFonts w:cs="Arial"/>
          <w:sz w:val="22"/>
        </w:rPr>
        <w:t>ITT</w:t>
      </w:r>
      <w:r w:rsidRPr="004E705C">
        <w:rPr>
          <w:rFonts w:cs="Arial"/>
          <w:sz w:val="22"/>
        </w:rPr>
        <w:t>.</w:t>
      </w:r>
    </w:p>
    <w:p w14:paraId="29A95519" w14:textId="77777777" w:rsidR="004E705C" w:rsidRPr="004E705C" w:rsidRDefault="004E705C" w:rsidP="00134F0E">
      <w:pPr>
        <w:pStyle w:val="ListParagraph"/>
        <w:spacing w:before="0" w:after="0" w:line="240" w:lineRule="auto"/>
        <w:jc w:val="both"/>
        <w:rPr>
          <w:rFonts w:cs="Arial"/>
          <w:sz w:val="22"/>
        </w:rPr>
      </w:pPr>
    </w:p>
    <w:p w14:paraId="29A9551A" w14:textId="77777777" w:rsidR="004E705C" w:rsidRPr="004E705C" w:rsidRDefault="003A392D" w:rsidP="00D50890">
      <w:pPr>
        <w:pStyle w:val="ListParagraph"/>
        <w:numPr>
          <w:ilvl w:val="0"/>
          <w:numId w:val="2"/>
        </w:numPr>
        <w:spacing w:before="0" w:after="0" w:line="240" w:lineRule="auto"/>
        <w:ind w:left="1418" w:hanging="567"/>
        <w:jc w:val="both"/>
        <w:rPr>
          <w:rFonts w:cs="Arial"/>
          <w:sz w:val="22"/>
        </w:rPr>
      </w:pPr>
      <w:r>
        <w:rPr>
          <w:rFonts w:cs="Arial"/>
          <w:sz w:val="22"/>
        </w:rPr>
        <w:t>Response</w:t>
      </w:r>
      <w:r w:rsidR="004E705C" w:rsidRPr="004E705C">
        <w:rPr>
          <w:rFonts w:cs="Arial"/>
          <w:sz w:val="22"/>
        </w:rPr>
        <w:t xml:space="preserve"> Particulars (Section 1)</w:t>
      </w:r>
    </w:p>
    <w:p w14:paraId="29A9551B" w14:textId="77777777" w:rsidR="002F4D8D" w:rsidRPr="004E705C" w:rsidRDefault="002F4D8D" w:rsidP="00D50890">
      <w:pPr>
        <w:pStyle w:val="ListParagraph"/>
        <w:numPr>
          <w:ilvl w:val="0"/>
          <w:numId w:val="2"/>
        </w:numPr>
        <w:spacing w:before="0" w:after="0" w:line="240" w:lineRule="auto"/>
        <w:ind w:left="1418" w:hanging="567"/>
        <w:jc w:val="both"/>
        <w:rPr>
          <w:rFonts w:cs="Arial"/>
          <w:sz w:val="22"/>
        </w:rPr>
      </w:pPr>
      <w:r>
        <w:rPr>
          <w:rFonts w:cs="Arial"/>
          <w:sz w:val="22"/>
        </w:rPr>
        <w:t>Specification of Requirements</w:t>
      </w:r>
      <w:r w:rsidRPr="004E705C">
        <w:rPr>
          <w:rFonts w:cs="Arial"/>
          <w:sz w:val="22"/>
        </w:rPr>
        <w:t xml:space="preserve"> (Section </w:t>
      </w:r>
      <w:r w:rsidR="00A66303">
        <w:rPr>
          <w:rFonts w:cs="Arial"/>
          <w:sz w:val="22"/>
          <w:lang w:val="en-GB"/>
        </w:rPr>
        <w:t>3</w:t>
      </w:r>
      <w:r w:rsidRPr="004E705C">
        <w:rPr>
          <w:rFonts w:cs="Arial"/>
          <w:sz w:val="22"/>
        </w:rPr>
        <w:t>)</w:t>
      </w:r>
    </w:p>
    <w:p w14:paraId="29A9551C" w14:textId="77777777" w:rsidR="004E705C" w:rsidRDefault="004E705C" w:rsidP="00D50890">
      <w:pPr>
        <w:pStyle w:val="ListParagraph"/>
        <w:numPr>
          <w:ilvl w:val="0"/>
          <w:numId w:val="2"/>
        </w:numPr>
        <w:spacing w:before="0" w:after="0" w:line="240" w:lineRule="auto"/>
        <w:ind w:left="1418" w:hanging="567"/>
        <w:jc w:val="both"/>
        <w:rPr>
          <w:rFonts w:cs="Arial"/>
          <w:sz w:val="22"/>
        </w:rPr>
      </w:pPr>
      <w:r w:rsidRPr="004E705C">
        <w:rPr>
          <w:rFonts w:cs="Arial"/>
          <w:sz w:val="22"/>
        </w:rPr>
        <w:t>Form of Tender (Appendix A)</w:t>
      </w:r>
    </w:p>
    <w:p w14:paraId="29A9551D" w14:textId="77777777" w:rsidR="004E705C" w:rsidRDefault="004E705C" w:rsidP="00D50890">
      <w:pPr>
        <w:pStyle w:val="ListParagraph"/>
        <w:numPr>
          <w:ilvl w:val="0"/>
          <w:numId w:val="2"/>
        </w:numPr>
        <w:spacing w:before="0" w:after="0" w:line="240" w:lineRule="auto"/>
        <w:ind w:left="1418" w:hanging="567"/>
        <w:jc w:val="both"/>
        <w:rPr>
          <w:rFonts w:cs="Arial"/>
          <w:sz w:val="22"/>
        </w:rPr>
      </w:pPr>
      <w:r w:rsidRPr="002F4D8D">
        <w:rPr>
          <w:rFonts w:cs="Arial"/>
          <w:sz w:val="22"/>
        </w:rPr>
        <w:t>Authority’s Conditions of Contract (Appendix B)</w:t>
      </w:r>
    </w:p>
    <w:p w14:paraId="29A9551E" w14:textId="77777777" w:rsidR="0073567C" w:rsidRPr="0073567C" w:rsidRDefault="0073567C" w:rsidP="00D50890">
      <w:pPr>
        <w:pStyle w:val="ListParagraph"/>
        <w:numPr>
          <w:ilvl w:val="0"/>
          <w:numId w:val="2"/>
        </w:numPr>
        <w:spacing w:before="0" w:after="0" w:line="240" w:lineRule="auto"/>
        <w:ind w:left="1418" w:hanging="567"/>
        <w:jc w:val="both"/>
        <w:rPr>
          <w:rFonts w:cs="Arial"/>
          <w:sz w:val="22"/>
        </w:rPr>
      </w:pPr>
      <w:r>
        <w:rPr>
          <w:rFonts w:cs="Arial"/>
          <w:sz w:val="22"/>
          <w:lang w:val="en-GB"/>
        </w:rPr>
        <w:t>Governance &amp; Contract Management (Appendix C)</w:t>
      </w:r>
    </w:p>
    <w:p w14:paraId="29A9551F" w14:textId="77777777" w:rsidR="0073567C" w:rsidRPr="0073567C" w:rsidRDefault="0073567C" w:rsidP="00D50890">
      <w:pPr>
        <w:pStyle w:val="ListParagraph"/>
        <w:numPr>
          <w:ilvl w:val="0"/>
          <w:numId w:val="2"/>
        </w:numPr>
        <w:spacing w:before="0" w:after="0" w:line="240" w:lineRule="auto"/>
        <w:ind w:left="1418" w:hanging="567"/>
        <w:jc w:val="both"/>
        <w:rPr>
          <w:rFonts w:cs="Arial"/>
          <w:sz w:val="22"/>
        </w:rPr>
      </w:pPr>
      <w:r>
        <w:rPr>
          <w:rFonts w:cs="Arial"/>
          <w:sz w:val="22"/>
          <w:lang w:val="en-GB"/>
        </w:rPr>
        <w:t>Performance Management Framework (Appendix D)</w:t>
      </w:r>
    </w:p>
    <w:p w14:paraId="29A95527" w14:textId="5A161A5C" w:rsidR="0073567C" w:rsidRPr="001E7F81" w:rsidRDefault="0073567C" w:rsidP="001E7F81">
      <w:pPr>
        <w:pStyle w:val="ListParagraph"/>
        <w:numPr>
          <w:ilvl w:val="0"/>
          <w:numId w:val="2"/>
        </w:numPr>
        <w:spacing w:before="0" w:after="0" w:line="240" w:lineRule="auto"/>
        <w:ind w:left="1418" w:hanging="567"/>
        <w:jc w:val="both"/>
        <w:rPr>
          <w:rFonts w:cs="Arial"/>
          <w:sz w:val="22"/>
        </w:rPr>
      </w:pPr>
      <w:r>
        <w:rPr>
          <w:rFonts w:cs="Arial"/>
          <w:sz w:val="22"/>
          <w:lang w:val="en-GB"/>
        </w:rPr>
        <w:t>Travel &amp; Subsistence (Appendix E)</w:t>
      </w:r>
    </w:p>
    <w:p w14:paraId="29A95528" w14:textId="77777777" w:rsidR="00AF21A4" w:rsidRPr="0035674D" w:rsidRDefault="00AF21A4" w:rsidP="0073567C">
      <w:pPr>
        <w:pStyle w:val="ListParagraph"/>
        <w:spacing w:before="0" w:after="0" w:line="240" w:lineRule="auto"/>
        <w:ind w:left="1418"/>
        <w:jc w:val="both"/>
        <w:rPr>
          <w:rFonts w:cs="Arial"/>
          <w:color w:val="FF0000"/>
          <w:sz w:val="22"/>
        </w:rPr>
      </w:pPr>
    </w:p>
    <w:p w14:paraId="29A95529" w14:textId="77777777" w:rsidR="004E705C" w:rsidRPr="004E705C" w:rsidRDefault="004E705C" w:rsidP="00134F0E">
      <w:pPr>
        <w:pStyle w:val="ListParagraph"/>
        <w:spacing w:before="0" w:after="0" w:line="240" w:lineRule="auto"/>
        <w:ind w:left="1418"/>
        <w:jc w:val="both"/>
        <w:rPr>
          <w:rFonts w:cs="Arial"/>
          <w:sz w:val="22"/>
        </w:rPr>
      </w:pPr>
    </w:p>
    <w:p w14:paraId="29A9552A" w14:textId="77777777" w:rsidR="004E705C" w:rsidRPr="004E705C" w:rsidRDefault="004E705C" w:rsidP="00D50890">
      <w:pPr>
        <w:pStyle w:val="ListParagraph"/>
        <w:numPr>
          <w:ilvl w:val="0"/>
          <w:numId w:val="3"/>
        </w:numPr>
        <w:tabs>
          <w:tab w:val="left" w:pos="851"/>
        </w:tabs>
        <w:spacing w:before="0" w:after="0" w:line="240" w:lineRule="auto"/>
        <w:ind w:left="851" w:hanging="851"/>
        <w:jc w:val="both"/>
        <w:rPr>
          <w:rFonts w:cs="Arial"/>
          <w:sz w:val="22"/>
        </w:rPr>
      </w:pPr>
      <w:r w:rsidRPr="004E705C">
        <w:rPr>
          <w:rFonts w:cs="Arial"/>
          <w:sz w:val="22"/>
        </w:rPr>
        <w:t xml:space="preserve">If this </w:t>
      </w:r>
      <w:r w:rsidR="00A66303">
        <w:rPr>
          <w:rFonts w:cs="Arial"/>
          <w:sz w:val="22"/>
          <w:lang w:val="en-GB"/>
        </w:rPr>
        <w:t>T</w:t>
      </w:r>
      <w:r w:rsidR="00A66303" w:rsidRPr="004E705C">
        <w:rPr>
          <w:rFonts w:cs="Arial"/>
          <w:sz w:val="22"/>
        </w:rPr>
        <w:t xml:space="preserve">ender </w:t>
      </w:r>
      <w:r w:rsidRPr="004E705C">
        <w:rPr>
          <w:rFonts w:cs="Arial"/>
          <w:sz w:val="22"/>
        </w:rPr>
        <w:t>is accepted, we will execute the Contract and any other documents required by the Authority within 10 days of being asked to do so.</w:t>
      </w:r>
    </w:p>
    <w:p w14:paraId="29A9552B" w14:textId="77777777" w:rsidR="004E705C" w:rsidRPr="004E705C" w:rsidRDefault="004E705C" w:rsidP="00134F0E">
      <w:pPr>
        <w:pStyle w:val="ListParagraph"/>
        <w:tabs>
          <w:tab w:val="left" w:pos="851"/>
        </w:tabs>
        <w:spacing w:before="0" w:after="0" w:line="240" w:lineRule="auto"/>
        <w:ind w:left="851" w:hanging="851"/>
        <w:jc w:val="both"/>
        <w:rPr>
          <w:rFonts w:cs="Arial"/>
          <w:sz w:val="22"/>
        </w:rPr>
      </w:pPr>
    </w:p>
    <w:p w14:paraId="29A9552C" w14:textId="77777777" w:rsidR="004E705C" w:rsidRPr="004E705C" w:rsidRDefault="004E705C" w:rsidP="00D50890">
      <w:pPr>
        <w:pStyle w:val="ListParagraph"/>
        <w:numPr>
          <w:ilvl w:val="0"/>
          <w:numId w:val="3"/>
        </w:numPr>
        <w:tabs>
          <w:tab w:val="left" w:pos="851"/>
        </w:tabs>
        <w:spacing w:before="0" w:after="0" w:line="240" w:lineRule="auto"/>
        <w:ind w:left="851" w:hanging="851"/>
        <w:jc w:val="both"/>
        <w:rPr>
          <w:rFonts w:cs="Arial"/>
          <w:sz w:val="22"/>
        </w:rPr>
      </w:pPr>
      <w:r w:rsidRPr="004E705C">
        <w:rPr>
          <w:rFonts w:cs="Arial"/>
          <w:sz w:val="22"/>
        </w:rPr>
        <w:t>We agree that:</w:t>
      </w:r>
    </w:p>
    <w:p w14:paraId="29A9552D" w14:textId="77777777" w:rsidR="004E705C" w:rsidRPr="004E705C" w:rsidRDefault="004E705C" w:rsidP="00134F0E">
      <w:pPr>
        <w:pStyle w:val="ListParagraph"/>
        <w:tabs>
          <w:tab w:val="left" w:pos="851"/>
        </w:tabs>
        <w:spacing w:before="0" w:after="0" w:line="240" w:lineRule="auto"/>
        <w:ind w:left="851" w:hanging="851"/>
        <w:jc w:val="both"/>
        <w:rPr>
          <w:rFonts w:cs="Arial"/>
          <w:sz w:val="22"/>
        </w:rPr>
      </w:pPr>
    </w:p>
    <w:p w14:paraId="29A9552E" w14:textId="29F8815D" w:rsidR="004E705C" w:rsidRPr="00C91AD5" w:rsidRDefault="004E705C" w:rsidP="00D50890">
      <w:pPr>
        <w:pStyle w:val="ListParagraph"/>
        <w:numPr>
          <w:ilvl w:val="0"/>
          <w:numId w:val="9"/>
        </w:numPr>
        <w:spacing w:before="0" w:after="0" w:line="240" w:lineRule="auto"/>
        <w:ind w:left="1418" w:hanging="567"/>
        <w:jc w:val="both"/>
        <w:rPr>
          <w:rFonts w:cs="Arial"/>
          <w:sz w:val="22"/>
        </w:rPr>
      </w:pPr>
      <w:r w:rsidRPr="004E705C">
        <w:rPr>
          <w:rFonts w:cs="Arial"/>
          <w:sz w:val="22"/>
        </w:rPr>
        <w:t xml:space="preserve">before executing the Contract substantially in the form set out in the </w:t>
      </w:r>
      <w:r w:rsidR="005E1707">
        <w:rPr>
          <w:rFonts w:cs="Arial"/>
          <w:sz w:val="22"/>
        </w:rPr>
        <w:t>ITT</w:t>
      </w:r>
      <w:r w:rsidRPr="004E705C">
        <w:rPr>
          <w:rFonts w:cs="Arial"/>
          <w:sz w:val="22"/>
        </w:rPr>
        <w:t>, the formal acceptance of this tender in writing by this Authority or such parts as may be specified, together with the documents attached shall comprise a binding contract between the Authority and us;</w:t>
      </w:r>
    </w:p>
    <w:p w14:paraId="29A9552F" w14:textId="77777777" w:rsidR="00C91AD5" w:rsidRPr="00C91AD5" w:rsidRDefault="00C91AD5" w:rsidP="00134F0E">
      <w:pPr>
        <w:pStyle w:val="ListParagraph"/>
        <w:spacing w:before="0" w:after="0" w:line="240" w:lineRule="auto"/>
        <w:ind w:left="1418"/>
        <w:jc w:val="both"/>
        <w:rPr>
          <w:rFonts w:cs="Arial"/>
          <w:sz w:val="22"/>
        </w:rPr>
      </w:pPr>
    </w:p>
    <w:p w14:paraId="29A95530" w14:textId="77777777" w:rsidR="00C91AD5" w:rsidRPr="004E705C" w:rsidRDefault="007635D1" w:rsidP="00D50890">
      <w:pPr>
        <w:pStyle w:val="ListParagraph"/>
        <w:numPr>
          <w:ilvl w:val="0"/>
          <w:numId w:val="9"/>
        </w:numPr>
        <w:spacing w:before="0" w:after="0" w:line="240" w:lineRule="auto"/>
        <w:ind w:left="1418" w:hanging="567"/>
        <w:jc w:val="both"/>
        <w:rPr>
          <w:rFonts w:cs="Arial"/>
          <w:sz w:val="22"/>
        </w:rPr>
      </w:pPr>
      <w:r>
        <w:rPr>
          <w:rFonts w:cs="Arial"/>
          <w:sz w:val="22"/>
          <w:lang w:val="en-GB"/>
        </w:rPr>
        <w:t xml:space="preserve">pursuant to </w:t>
      </w:r>
      <w:r w:rsidR="00C91AD5">
        <w:rPr>
          <w:rFonts w:cs="Arial"/>
          <w:sz w:val="22"/>
          <w:lang w:val="en-GB"/>
        </w:rPr>
        <w:t xml:space="preserve">EU Directive </w:t>
      </w:r>
      <w:r>
        <w:rPr>
          <w:rFonts w:cs="Arial"/>
          <w:sz w:val="22"/>
          <w:lang w:val="en-GB"/>
        </w:rPr>
        <w:t>19</w:t>
      </w:r>
      <w:r w:rsidR="00C91AD5">
        <w:rPr>
          <w:rFonts w:cs="Arial"/>
          <w:sz w:val="22"/>
          <w:lang w:val="en-GB"/>
        </w:rPr>
        <w:t>99/93</w:t>
      </w:r>
      <w:r>
        <w:rPr>
          <w:rFonts w:cs="Arial"/>
          <w:sz w:val="22"/>
          <w:lang w:val="en-GB"/>
        </w:rPr>
        <w:t>/EC (Community</w:t>
      </w:r>
      <w:r w:rsidR="00C91AD5">
        <w:rPr>
          <w:rFonts w:cs="Arial"/>
          <w:sz w:val="22"/>
          <w:lang w:val="en-GB"/>
        </w:rPr>
        <w:t xml:space="preserve"> Framework for Electronic Signatures) and the Electronic Communications Act 2009, the Contract may be executed electronically using the Authority’s electronic tendering and contract management system;</w:t>
      </w:r>
    </w:p>
    <w:p w14:paraId="29A95531" w14:textId="77777777" w:rsidR="004E705C" w:rsidRPr="004E705C" w:rsidRDefault="004E705C" w:rsidP="00134F0E">
      <w:pPr>
        <w:pStyle w:val="ListParagraph"/>
        <w:spacing w:before="0" w:after="0" w:line="240" w:lineRule="auto"/>
        <w:ind w:left="1418" w:hanging="567"/>
        <w:jc w:val="both"/>
        <w:rPr>
          <w:rFonts w:cs="Arial"/>
          <w:sz w:val="22"/>
        </w:rPr>
      </w:pPr>
    </w:p>
    <w:p w14:paraId="29A95532" w14:textId="147E02ED" w:rsidR="004E705C" w:rsidRPr="004E705C" w:rsidRDefault="009A6642" w:rsidP="00D50890">
      <w:pPr>
        <w:pStyle w:val="ListParagraph"/>
        <w:numPr>
          <w:ilvl w:val="0"/>
          <w:numId w:val="9"/>
        </w:numPr>
        <w:spacing w:before="0" w:after="0" w:line="240" w:lineRule="auto"/>
        <w:ind w:left="1418" w:hanging="567"/>
        <w:jc w:val="both"/>
        <w:rPr>
          <w:rFonts w:cs="Arial"/>
          <w:sz w:val="22"/>
        </w:rPr>
      </w:pPr>
      <w:r>
        <w:rPr>
          <w:rFonts w:cs="Arial"/>
          <w:sz w:val="22"/>
        </w:rPr>
        <w:t>we are legally bound</w:t>
      </w:r>
      <w:r w:rsidR="004E705C" w:rsidRPr="004E705C">
        <w:rPr>
          <w:rFonts w:cs="Arial"/>
          <w:sz w:val="22"/>
        </w:rPr>
        <w:t xml:space="preserve"> to comply with the confidentiality provisions set out in the </w:t>
      </w:r>
      <w:r w:rsidR="005E1707">
        <w:rPr>
          <w:rFonts w:cs="Arial"/>
          <w:sz w:val="22"/>
        </w:rPr>
        <w:t>ITT</w:t>
      </w:r>
      <w:r w:rsidR="004E705C" w:rsidRPr="004E705C">
        <w:rPr>
          <w:rFonts w:cs="Arial"/>
          <w:sz w:val="22"/>
        </w:rPr>
        <w:t>;</w:t>
      </w:r>
    </w:p>
    <w:p w14:paraId="29A95533" w14:textId="77777777" w:rsidR="004E705C" w:rsidRPr="004E705C" w:rsidRDefault="004E705C" w:rsidP="00134F0E">
      <w:pPr>
        <w:pStyle w:val="ListParagraph"/>
        <w:spacing w:before="0" w:after="0" w:line="240" w:lineRule="auto"/>
        <w:ind w:left="1418" w:hanging="567"/>
        <w:jc w:val="both"/>
        <w:rPr>
          <w:rFonts w:cs="Arial"/>
          <w:sz w:val="22"/>
        </w:rPr>
      </w:pPr>
    </w:p>
    <w:p w14:paraId="29A95534" w14:textId="77777777" w:rsidR="004E705C" w:rsidRPr="004E705C" w:rsidRDefault="004E705C" w:rsidP="00D50890">
      <w:pPr>
        <w:pStyle w:val="ListParagraph"/>
        <w:numPr>
          <w:ilvl w:val="0"/>
          <w:numId w:val="9"/>
        </w:numPr>
        <w:spacing w:before="0" w:after="0" w:line="240" w:lineRule="auto"/>
        <w:ind w:left="1418" w:hanging="567"/>
        <w:jc w:val="both"/>
        <w:rPr>
          <w:rFonts w:cs="Arial"/>
          <w:sz w:val="22"/>
        </w:rPr>
      </w:pPr>
      <w:r w:rsidRPr="004E705C">
        <w:rPr>
          <w:rFonts w:cs="Arial"/>
          <w:sz w:val="22"/>
        </w:rPr>
        <w:t>any other terms or conditions or any general reservation which may be provided in any correspondence sent by the Authority in connection with this procurement shall not form part of this tender without the prior writt</w:t>
      </w:r>
      <w:r w:rsidR="008D1B8B">
        <w:rPr>
          <w:rFonts w:cs="Arial"/>
          <w:sz w:val="22"/>
        </w:rPr>
        <w:t>en consent of the Authority;</w:t>
      </w:r>
    </w:p>
    <w:p w14:paraId="29A95535" w14:textId="77777777" w:rsidR="004E705C" w:rsidRPr="004E705C" w:rsidRDefault="004E705C" w:rsidP="00134F0E">
      <w:pPr>
        <w:pStyle w:val="ListParagraph"/>
        <w:spacing w:before="0" w:after="0" w:line="240" w:lineRule="auto"/>
        <w:ind w:left="1418" w:hanging="567"/>
        <w:jc w:val="both"/>
        <w:rPr>
          <w:rFonts w:cs="Arial"/>
          <w:sz w:val="22"/>
        </w:rPr>
      </w:pPr>
      <w:r w:rsidRPr="004E705C">
        <w:rPr>
          <w:rFonts w:cs="Arial"/>
          <w:sz w:val="22"/>
        </w:rPr>
        <w:t xml:space="preserve">  </w:t>
      </w:r>
    </w:p>
    <w:p w14:paraId="29A95536" w14:textId="4114DC3F" w:rsidR="004E705C" w:rsidRPr="008D1B8B" w:rsidRDefault="004E705C" w:rsidP="00D50890">
      <w:pPr>
        <w:pStyle w:val="ListParagraph"/>
        <w:numPr>
          <w:ilvl w:val="0"/>
          <w:numId w:val="9"/>
        </w:numPr>
        <w:spacing w:before="0" w:after="0" w:line="240" w:lineRule="auto"/>
        <w:ind w:left="1418" w:hanging="567"/>
        <w:jc w:val="both"/>
        <w:rPr>
          <w:rFonts w:cs="Arial"/>
          <w:sz w:val="22"/>
        </w:rPr>
      </w:pPr>
      <w:r w:rsidRPr="004E705C">
        <w:rPr>
          <w:rFonts w:cs="Arial"/>
          <w:sz w:val="22"/>
        </w:rPr>
        <w:t>th</w:t>
      </w:r>
      <w:r w:rsidR="00A66303">
        <w:rPr>
          <w:rFonts w:cs="Arial"/>
          <w:sz w:val="22"/>
          <w:lang w:val="en-GB"/>
        </w:rPr>
        <w:t>e T</w:t>
      </w:r>
      <w:r w:rsidRPr="004E705C">
        <w:rPr>
          <w:rFonts w:cs="Arial"/>
          <w:sz w:val="22"/>
        </w:rPr>
        <w:t>ender shall remain valid for 120 days from the closing date f</w:t>
      </w:r>
      <w:r w:rsidR="008D1B8B">
        <w:rPr>
          <w:rFonts w:cs="Arial"/>
          <w:sz w:val="22"/>
        </w:rPr>
        <w:t xml:space="preserve">or </w:t>
      </w:r>
      <w:r w:rsidR="00A66303">
        <w:rPr>
          <w:rFonts w:cs="Arial"/>
          <w:sz w:val="22"/>
          <w:lang w:val="en-GB"/>
        </w:rPr>
        <w:t xml:space="preserve">Responses </w:t>
      </w:r>
      <w:r w:rsidR="008D1B8B">
        <w:rPr>
          <w:rFonts w:cs="Arial"/>
          <w:sz w:val="22"/>
        </w:rPr>
        <w:t xml:space="preserve">specified in the </w:t>
      </w:r>
      <w:r w:rsidR="005E1707">
        <w:rPr>
          <w:rFonts w:cs="Arial"/>
          <w:sz w:val="22"/>
        </w:rPr>
        <w:t>ITT</w:t>
      </w:r>
      <w:r w:rsidR="008D1B8B">
        <w:rPr>
          <w:rFonts w:cs="Arial"/>
          <w:sz w:val="22"/>
          <w:lang w:val="en-GB"/>
        </w:rPr>
        <w:t>; and</w:t>
      </w:r>
    </w:p>
    <w:p w14:paraId="29A95537" w14:textId="77777777" w:rsidR="008D1B8B" w:rsidRDefault="008D1B8B" w:rsidP="00134F0E">
      <w:pPr>
        <w:pStyle w:val="ListParagraph"/>
        <w:jc w:val="both"/>
        <w:rPr>
          <w:rFonts w:cs="Arial"/>
          <w:sz w:val="22"/>
        </w:rPr>
      </w:pPr>
    </w:p>
    <w:p w14:paraId="29A95538" w14:textId="77777777" w:rsidR="008D1B8B" w:rsidRPr="004E705C" w:rsidRDefault="008D1B8B" w:rsidP="00D50890">
      <w:pPr>
        <w:pStyle w:val="ListParagraph"/>
        <w:numPr>
          <w:ilvl w:val="0"/>
          <w:numId w:val="9"/>
        </w:numPr>
        <w:spacing w:before="0" w:after="0" w:line="240" w:lineRule="auto"/>
        <w:ind w:left="1418" w:hanging="567"/>
        <w:jc w:val="both"/>
        <w:rPr>
          <w:rFonts w:cs="Arial"/>
          <w:sz w:val="22"/>
        </w:rPr>
      </w:pPr>
      <w:r>
        <w:rPr>
          <w:rFonts w:cs="Arial"/>
          <w:sz w:val="22"/>
          <w:lang w:val="en-GB"/>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r w:rsidR="00325396">
        <w:rPr>
          <w:rFonts w:cs="Arial"/>
          <w:sz w:val="22"/>
          <w:lang w:val="en-GB"/>
        </w:rPr>
        <w:t>.</w:t>
      </w:r>
    </w:p>
    <w:p w14:paraId="29A95539" w14:textId="77777777" w:rsidR="004E705C" w:rsidRDefault="004E705C" w:rsidP="00134F0E">
      <w:pPr>
        <w:pStyle w:val="ListParagraph"/>
        <w:spacing w:before="0" w:after="0" w:line="240" w:lineRule="auto"/>
        <w:ind w:left="851" w:hanging="851"/>
        <w:jc w:val="both"/>
        <w:rPr>
          <w:rFonts w:cs="Arial"/>
          <w:sz w:val="22"/>
          <w:lang w:val="en-GB"/>
        </w:rPr>
      </w:pPr>
    </w:p>
    <w:p w14:paraId="29A9553A" w14:textId="77777777" w:rsidR="009A6642" w:rsidRDefault="009A6642" w:rsidP="00D50890">
      <w:pPr>
        <w:pStyle w:val="ListParagraph"/>
        <w:numPr>
          <w:ilvl w:val="0"/>
          <w:numId w:val="3"/>
        </w:numPr>
        <w:spacing w:before="0" w:after="0" w:line="240" w:lineRule="auto"/>
        <w:ind w:left="851" w:hanging="851"/>
        <w:jc w:val="both"/>
        <w:rPr>
          <w:rFonts w:cs="Arial"/>
          <w:sz w:val="22"/>
        </w:rPr>
      </w:pPr>
      <w:r w:rsidRPr="009A6642">
        <w:rPr>
          <w:rFonts w:cs="Arial"/>
          <w:sz w:val="22"/>
        </w:rPr>
        <w:t>We confirm that</w:t>
      </w:r>
      <w:r>
        <w:rPr>
          <w:rFonts w:cs="Arial"/>
          <w:sz w:val="22"/>
        </w:rPr>
        <w:t>:</w:t>
      </w:r>
    </w:p>
    <w:p w14:paraId="29A9553B" w14:textId="77777777" w:rsidR="009A6642" w:rsidRDefault="009A6642" w:rsidP="00134F0E">
      <w:pPr>
        <w:pStyle w:val="ListParagraph"/>
        <w:spacing w:before="0" w:after="0" w:line="240" w:lineRule="auto"/>
        <w:ind w:left="851"/>
        <w:jc w:val="both"/>
        <w:rPr>
          <w:rFonts w:cs="Arial"/>
          <w:sz w:val="22"/>
        </w:rPr>
      </w:pPr>
    </w:p>
    <w:p w14:paraId="29A9553C" w14:textId="77777777" w:rsidR="009A6642" w:rsidRDefault="00A66303" w:rsidP="00D50890">
      <w:pPr>
        <w:pStyle w:val="ListParagraph"/>
        <w:numPr>
          <w:ilvl w:val="1"/>
          <w:numId w:val="3"/>
        </w:numPr>
        <w:spacing w:before="0" w:after="0" w:line="240" w:lineRule="auto"/>
        <w:jc w:val="both"/>
        <w:rPr>
          <w:rFonts w:cs="Arial"/>
          <w:sz w:val="22"/>
        </w:rPr>
      </w:pPr>
      <w:r>
        <w:rPr>
          <w:rFonts w:cs="Arial"/>
          <w:sz w:val="22"/>
          <w:lang w:val="en-GB"/>
        </w:rPr>
        <w:t xml:space="preserve">there are no circumstances affecting our organisation which could give rise to an </w:t>
      </w:r>
      <w:r w:rsidR="009A6642">
        <w:rPr>
          <w:rFonts w:cs="Arial"/>
          <w:sz w:val="22"/>
        </w:rPr>
        <w:t xml:space="preserve">actual or potential conflict of interest </w:t>
      </w:r>
      <w:r>
        <w:rPr>
          <w:rFonts w:cs="Arial"/>
          <w:sz w:val="22"/>
          <w:lang w:val="en-GB"/>
        </w:rPr>
        <w:t>that would affect the integrity of the Authority’s decision making in relation to the award of the Contract</w:t>
      </w:r>
      <w:r w:rsidR="009A6642">
        <w:rPr>
          <w:rFonts w:cs="Arial"/>
          <w:sz w:val="22"/>
        </w:rPr>
        <w:t>; or</w:t>
      </w:r>
    </w:p>
    <w:p w14:paraId="29A9553D" w14:textId="77777777" w:rsidR="00FB1511" w:rsidRDefault="00FB1511" w:rsidP="00134F0E">
      <w:pPr>
        <w:pStyle w:val="ListParagraph"/>
        <w:spacing w:before="0" w:after="0" w:line="240" w:lineRule="auto"/>
        <w:ind w:left="1440"/>
        <w:jc w:val="both"/>
        <w:rPr>
          <w:rFonts w:cs="Arial"/>
          <w:sz w:val="22"/>
        </w:rPr>
      </w:pPr>
    </w:p>
    <w:p w14:paraId="29A9553E" w14:textId="77777777" w:rsidR="009A6642" w:rsidRPr="009A6642" w:rsidRDefault="00A66303" w:rsidP="00D50890">
      <w:pPr>
        <w:pStyle w:val="ListParagraph"/>
        <w:numPr>
          <w:ilvl w:val="1"/>
          <w:numId w:val="3"/>
        </w:numPr>
        <w:spacing w:before="0" w:after="0" w:line="240" w:lineRule="auto"/>
        <w:jc w:val="both"/>
        <w:rPr>
          <w:rFonts w:cs="Arial"/>
          <w:sz w:val="22"/>
        </w:rPr>
      </w:pPr>
      <w:r>
        <w:rPr>
          <w:rFonts w:cs="Arial"/>
          <w:sz w:val="22"/>
          <w:lang w:val="en-GB"/>
        </w:rPr>
        <w:t>if there are, or may be such circumstances giving rise to an</w:t>
      </w:r>
      <w:r w:rsidR="00FB1511">
        <w:rPr>
          <w:rFonts w:cs="Arial"/>
          <w:sz w:val="22"/>
        </w:rPr>
        <w:t xml:space="preserve"> </w:t>
      </w:r>
      <w:r w:rsidR="009A6642">
        <w:rPr>
          <w:rFonts w:cs="Arial"/>
          <w:sz w:val="22"/>
        </w:rPr>
        <w:t xml:space="preserve">actual or potential conflict of interest </w:t>
      </w:r>
      <w:r w:rsidR="00FB1511">
        <w:rPr>
          <w:rFonts w:cs="Arial"/>
          <w:sz w:val="22"/>
        </w:rPr>
        <w:t>we have disclosed</w:t>
      </w:r>
      <w:r>
        <w:rPr>
          <w:rFonts w:cs="Arial"/>
          <w:sz w:val="22"/>
          <w:lang w:val="en-GB"/>
        </w:rPr>
        <w:t xml:space="preserve"> this</w:t>
      </w:r>
      <w:r w:rsidR="00FB1511">
        <w:rPr>
          <w:rFonts w:cs="Arial"/>
          <w:sz w:val="22"/>
        </w:rPr>
        <w:t xml:space="preserve"> in full to the Authority.</w:t>
      </w:r>
    </w:p>
    <w:p w14:paraId="29A9553F" w14:textId="77777777" w:rsidR="009A6642" w:rsidRPr="009A6642" w:rsidRDefault="009A6642" w:rsidP="00134F0E">
      <w:pPr>
        <w:pStyle w:val="ListParagraph"/>
        <w:spacing w:before="0" w:after="0" w:line="240" w:lineRule="auto"/>
        <w:ind w:left="0"/>
        <w:jc w:val="both"/>
        <w:rPr>
          <w:rFonts w:cs="Arial"/>
          <w:sz w:val="22"/>
        </w:rPr>
      </w:pPr>
    </w:p>
    <w:p w14:paraId="29A95540" w14:textId="77777777" w:rsidR="004E705C" w:rsidRPr="004E705C" w:rsidRDefault="004E705C" w:rsidP="00D50890">
      <w:pPr>
        <w:pStyle w:val="ListParagraph"/>
        <w:numPr>
          <w:ilvl w:val="0"/>
          <w:numId w:val="3"/>
        </w:numPr>
        <w:spacing w:before="0" w:after="0" w:line="240" w:lineRule="auto"/>
        <w:ind w:left="851" w:hanging="851"/>
        <w:jc w:val="both"/>
        <w:rPr>
          <w:rFonts w:cs="Arial"/>
          <w:sz w:val="22"/>
        </w:rPr>
      </w:pPr>
      <w:r w:rsidRPr="004E705C">
        <w:rPr>
          <w:rFonts w:cs="Arial"/>
          <w:sz w:val="22"/>
        </w:rPr>
        <w:t>We undertake and it shall be a condition of the Contract that:</w:t>
      </w:r>
    </w:p>
    <w:p w14:paraId="29A95541" w14:textId="77777777" w:rsidR="004E705C" w:rsidRPr="004E705C" w:rsidRDefault="004E705C" w:rsidP="00134F0E">
      <w:pPr>
        <w:pStyle w:val="ListParagraph"/>
        <w:spacing w:before="0" w:after="0" w:line="240" w:lineRule="auto"/>
        <w:ind w:left="709"/>
        <w:jc w:val="both"/>
        <w:rPr>
          <w:rFonts w:cs="Arial"/>
          <w:color w:val="FF0000"/>
          <w:sz w:val="22"/>
        </w:rPr>
      </w:pPr>
    </w:p>
    <w:p w14:paraId="29A95542" w14:textId="77777777" w:rsidR="004E705C" w:rsidRPr="004E705C" w:rsidRDefault="004E705C" w:rsidP="00D50890">
      <w:pPr>
        <w:pStyle w:val="ListParagraph"/>
        <w:numPr>
          <w:ilvl w:val="0"/>
          <w:numId w:val="8"/>
        </w:numPr>
        <w:tabs>
          <w:tab w:val="left" w:pos="1418"/>
        </w:tabs>
        <w:spacing w:before="0" w:after="0" w:line="240" w:lineRule="auto"/>
        <w:ind w:left="1418" w:hanging="567"/>
        <w:jc w:val="both"/>
        <w:rPr>
          <w:rFonts w:cs="Arial"/>
          <w:sz w:val="22"/>
        </w:rPr>
      </w:pPr>
      <w:r w:rsidRPr="004E705C">
        <w:rPr>
          <w:rFonts w:cs="Arial"/>
          <w:sz w:val="22"/>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9A95543" w14:textId="77777777" w:rsidR="004E705C" w:rsidRPr="004E705C" w:rsidRDefault="004E705C" w:rsidP="00134F0E">
      <w:pPr>
        <w:pStyle w:val="ListParagraph"/>
        <w:tabs>
          <w:tab w:val="left" w:pos="1418"/>
        </w:tabs>
        <w:spacing w:before="0" w:after="0" w:line="240" w:lineRule="auto"/>
        <w:ind w:left="1418" w:hanging="567"/>
        <w:jc w:val="both"/>
        <w:rPr>
          <w:rFonts w:cs="Arial"/>
          <w:sz w:val="22"/>
        </w:rPr>
      </w:pPr>
    </w:p>
    <w:p w14:paraId="29A95544" w14:textId="77777777" w:rsidR="004E705C" w:rsidRPr="004E705C" w:rsidRDefault="004E705C" w:rsidP="00D50890">
      <w:pPr>
        <w:pStyle w:val="ListParagraph"/>
        <w:numPr>
          <w:ilvl w:val="0"/>
          <w:numId w:val="8"/>
        </w:numPr>
        <w:tabs>
          <w:tab w:val="left" w:pos="1418"/>
        </w:tabs>
        <w:spacing w:before="0" w:after="0" w:line="240" w:lineRule="auto"/>
        <w:ind w:left="1418" w:hanging="567"/>
        <w:jc w:val="both"/>
        <w:rPr>
          <w:rFonts w:cs="Arial"/>
          <w:sz w:val="22"/>
        </w:rPr>
      </w:pPr>
      <w:r w:rsidRPr="004E705C">
        <w:rPr>
          <w:rFonts w:cs="Arial"/>
          <w:sz w:val="22"/>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29A95545" w14:textId="77777777" w:rsidR="004E705C" w:rsidRPr="004E705C" w:rsidRDefault="004E705C" w:rsidP="00134F0E">
      <w:pPr>
        <w:pStyle w:val="ListParagraph"/>
        <w:tabs>
          <w:tab w:val="left" w:pos="1418"/>
        </w:tabs>
        <w:spacing w:before="0" w:after="0" w:line="240" w:lineRule="auto"/>
        <w:ind w:left="1418" w:hanging="567"/>
        <w:jc w:val="both"/>
        <w:rPr>
          <w:rFonts w:cs="Arial"/>
          <w:sz w:val="22"/>
        </w:rPr>
      </w:pPr>
    </w:p>
    <w:p w14:paraId="29A95546" w14:textId="77777777" w:rsidR="004E705C" w:rsidRPr="004E705C" w:rsidRDefault="004E705C" w:rsidP="00D50890">
      <w:pPr>
        <w:pStyle w:val="ListParagraph"/>
        <w:numPr>
          <w:ilvl w:val="0"/>
          <w:numId w:val="8"/>
        </w:numPr>
        <w:tabs>
          <w:tab w:val="left" w:pos="1418"/>
        </w:tabs>
        <w:spacing w:before="0" w:after="0" w:line="240" w:lineRule="auto"/>
        <w:ind w:left="1418" w:hanging="567"/>
        <w:jc w:val="both"/>
        <w:rPr>
          <w:rFonts w:cs="Arial"/>
          <w:sz w:val="22"/>
        </w:rPr>
      </w:pPr>
      <w:r w:rsidRPr="004E705C">
        <w:rPr>
          <w:rFonts w:cs="Arial"/>
          <w:color w:val="000000"/>
          <w:sz w:val="22"/>
        </w:rPr>
        <w:t>made arrangements with any other party about whether or not they may submit a tender except for the purposes of forming a joint venture.</w:t>
      </w:r>
    </w:p>
    <w:p w14:paraId="29A95547" w14:textId="77777777" w:rsidR="004E705C" w:rsidRPr="004E705C" w:rsidRDefault="004E705C" w:rsidP="00134F0E">
      <w:pPr>
        <w:pStyle w:val="ListParagraph"/>
        <w:spacing w:before="0" w:after="0" w:line="240" w:lineRule="auto"/>
        <w:ind w:left="1087"/>
        <w:jc w:val="both"/>
        <w:rPr>
          <w:rFonts w:cs="Arial"/>
          <w:sz w:val="22"/>
        </w:rPr>
      </w:pPr>
    </w:p>
    <w:p w14:paraId="29A95548" w14:textId="64079AE1" w:rsidR="004E705C" w:rsidRPr="004E705C" w:rsidRDefault="004E705C" w:rsidP="00D50890">
      <w:pPr>
        <w:pStyle w:val="ListParagraph"/>
        <w:numPr>
          <w:ilvl w:val="0"/>
          <w:numId w:val="3"/>
        </w:numPr>
        <w:spacing w:before="0" w:after="0" w:line="240" w:lineRule="auto"/>
        <w:ind w:left="709" w:hanging="709"/>
        <w:jc w:val="both"/>
        <w:rPr>
          <w:rFonts w:cs="Arial"/>
          <w:sz w:val="22"/>
        </w:rPr>
      </w:pPr>
      <w:r w:rsidRPr="004E705C">
        <w:rPr>
          <w:rFonts w:cs="Arial"/>
          <w:sz w:val="22"/>
        </w:rPr>
        <w:t xml:space="preserve">I warrant that I am authorised to sign this tender and confirm that we have complied with all the requirements of the </w:t>
      </w:r>
      <w:r w:rsidR="005E1707">
        <w:rPr>
          <w:rFonts w:cs="Arial"/>
          <w:sz w:val="22"/>
        </w:rPr>
        <w:t>ITT</w:t>
      </w:r>
      <w:r w:rsidRPr="004E705C">
        <w:rPr>
          <w:rFonts w:cs="Arial"/>
          <w:sz w:val="22"/>
        </w:rPr>
        <w:t xml:space="preserve">. </w:t>
      </w:r>
    </w:p>
    <w:p w14:paraId="29A95549" w14:textId="77777777" w:rsidR="00B83209" w:rsidRDefault="00B83209" w:rsidP="00134F0E">
      <w:pPr>
        <w:spacing w:before="0" w:after="0" w:line="240" w:lineRule="auto"/>
        <w:jc w:val="both"/>
        <w:rPr>
          <w:rFonts w:cs="Arial"/>
          <w:b/>
          <w:sz w:val="22"/>
        </w:rPr>
      </w:pPr>
    </w:p>
    <w:p w14:paraId="29A9554A" w14:textId="77777777" w:rsidR="00B83209" w:rsidRDefault="00B83209" w:rsidP="00134F0E">
      <w:pPr>
        <w:spacing w:before="0" w:after="0" w:line="240" w:lineRule="auto"/>
        <w:jc w:val="both"/>
        <w:rPr>
          <w:rFonts w:cs="Arial"/>
          <w:b/>
          <w:sz w:val="22"/>
        </w:rPr>
      </w:pPr>
      <w:r>
        <w:rPr>
          <w:rFonts w:cs="Arial"/>
          <w:b/>
          <w:sz w:val="22"/>
        </w:rPr>
        <w:t>Signed</w:t>
      </w:r>
      <w:r>
        <w:rPr>
          <w:rFonts w:cs="Arial"/>
          <w:b/>
          <w:sz w:val="22"/>
        </w:rPr>
        <w:tab/>
      </w:r>
      <w:r>
        <w:rPr>
          <w:rFonts w:cs="Arial"/>
          <w:b/>
          <w:sz w:val="22"/>
        </w:rPr>
        <w:tab/>
        <w:t>_____________________________________________________________</w:t>
      </w:r>
    </w:p>
    <w:p w14:paraId="29A9554B" w14:textId="77777777" w:rsidR="00B83209" w:rsidRDefault="00B83209" w:rsidP="00134F0E">
      <w:pPr>
        <w:spacing w:before="0" w:after="0" w:line="240" w:lineRule="auto"/>
        <w:jc w:val="both"/>
        <w:rPr>
          <w:rFonts w:cs="Arial"/>
          <w:b/>
          <w:sz w:val="22"/>
        </w:rPr>
      </w:pPr>
    </w:p>
    <w:p w14:paraId="29A9554C" w14:textId="77777777" w:rsidR="00B83209" w:rsidRDefault="00B83209" w:rsidP="00134F0E">
      <w:pPr>
        <w:spacing w:before="0" w:after="0" w:line="240" w:lineRule="auto"/>
        <w:jc w:val="both"/>
        <w:rPr>
          <w:rFonts w:cs="Arial"/>
          <w:b/>
          <w:sz w:val="22"/>
        </w:rPr>
      </w:pPr>
    </w:p>
    <w:p w14:paraId="29A9554D" w14:textId="77777777" w:rsidR="00B83209" w:rsidRDefault="00B83209" w:rsidP="00134F0E">
      <w:pPr>
        <w:spacing w:before="0" w:after="0" w:line="240" w:lineRule="auto"/>
        <w:jc w:val="both"/>
        <w:rPr>
          <w:rFonts w:cs="Arial"/>
          <w:b/>
          <w:sz w:val="22"/>
        </w:rPr>
      </w:pPr>
      <w:r>
        <w:rPr>
          <w:rFonts w:cs="Arial"/>
          <w:b/>
          <w:sz w:val="22"/>
        </w:rPr>
        <w:t>Date</w:t>
      </w:r>
      <w:r>
        <w:rPr>
          <w:rFonts w:cs="Arial"/>
          <w:b/>
          <w:sz w:val="22"/>
        </w:rPr>
        <w:tab/>
      </w:r>
      <w:r>
        <w:rPr>
          <w:rFonts w:cs="Arial"/>
          <w:b/>
          <w:sz w:val="22"/>
        </w:rPr>
        <w:tab/>
      </w:r>
      <w:r>
        <w:rPr>
          <w:rFonts w:cs="Arial"/>
          <w:b/>
          <w:sz w:val="22"/>
        </w:rPr>
        <w:tab/>
        <w:t>_____________________________________________________________</w:t>
      </w:r>
    </w:p>
    <w:p w14:paraId="29A9554E" w14:textId="77777777" w:rsidR="00B83209" w:rsidRDefault="00B83209" w:rsidP="00134F0E">
      <w:pPr>
        <w:spacing w:before="0" w:after="0" w:line="240" w:lineRule="auto"/>
        <w:jc w:val="both"/>
        <w:rPr>
          <w:rFonts w:cs="Arial"/>
          <w:b/>
          <w:sz w:val="22"/>
        </w:rPr>
      </w:pPr>
    </w:p>
    <w:p w14:paraId="29A9554F" w14:textId="77777777" w:rsidR="00B83209" w:rsidRDefault="00B83209" w:rsidP="00134F0E">
      <w:pPr>
        <w:spacing w:before="0" w:after="0" w:line="240" w:lineRule="auto"/>
        <w:jc w:val="both"/>
        <w:rPr>
          <w:rFonts w:cs="Arial"/>
          <w:b/>
          <w:sz w:val="22"/>
        </w:rPr>
      </w:pPr>
    </w:p>
    <w:p w14:paraId="29A95550" w14:textId="77777777" w:rsidR="00B83209" w:rsidRDefault="00B83209" w:rsidP="00134F0E">
      <w:pPr>
        <w:spacing w:before="0" w:after="0" w:line="240" w:lineRule="auto"/>
        <w:jc w:val="both"/>
        <w:rPr>
          <w:rFonts w:cs="Arial"/>
          <w:b/>
          <w:sz w:val="22"/>
        </w:rPr>
      </w:pPr>
      <w:r>
        <w:rPr>
          <w:rFonts w:cs="Arial"/>
          <w:b/>
          <w:sz w:val="22"/>
        </w:rPr>
        <w:t>In the capacity of</w:t>
      </w:r>
      <w:r>
        <w:rPr>
          <w:rFonts w:cs="Arial"/>
          <w:b/>
          <w:sz w:val="22"/>
        </w:rPr>
        <w:tab/>
        <w:t>_____________________________________________________________</w:t>
      </w:r>
    </w:p>
    <w:p w14:paraId="29A95551" w14:textId="77777777" w:rsidR="00B83209" w:rsidRDefault="00B83209" w:rsidP="00134F0E">
      <w:pPr>
        <w:spacing w:before="0" w:after="0" w:line="240" w:lineRule="auto"/>
        <w:jc w:val="both"/>
        <w:rPr>
          <w:rFonts w:cs="Arial"/>
          <w:b/>
          <w:sz w:val="22"/>
        </w:rPr>
      </w:pPr>
    </w:p>
    <w:p w14:paraId="29A95552" w14:textId="77777777" w:rsidR="00B83209" w:rsidRDefault="00B83209" w:rsidP="00134F0E">
      <w:pPr>
        <w:spacing w:before="0" w:after="0" w:line="240" w:lineRule="auto"/>
        <w:jc w:val="both"/>
        <w:rPr>
          <w:rFonts w:cs="Arial"/>
          <w:b/>
          <w:sz w:val="22"/>
        </w:rPr>
      </w:pPr>
    </w:p>
    <w:p w14:paraId="29A95553" w14:textId="77777777" w:rsidR="00B83209" w:rsidRDefault="00B83209" w:rsidP="00134F0E">
      <w:pPr>
        <w:spacing w:before="0" w:after="0" w:line="240" w:lineRule="auto"/>
        <w:jc w:val="both"/>
        <w:rPr>
          <w:rFonts w:cs="Arial"/>
          <w:b/>
          <w:sz w:val="22"/>
        </w:rPr>
      </w:pPr>
      <w:r>
        <w:rPr>
          <w:rFonts w:cs="Arial"/>
          <w:b/>
          <w:sz w:val="22"/>
        </w:rPr>
        <w:t xml:space="preserve">Authorised to sign </w:t>
      </w:r>
    </w:p>
    <w:p w14:paraId="29A95554" w14:textId="77777777" w:rsidR="00B83209" w:rsidRDefault="00B83209" w:rsidP="00134F0E">
      <w:pPr>
        <w:spacing w:before="0" w:after="0" w:line="240" w:lineRule="auto"/>
        <w:jc w:val="both"/>
        <w:rPr>
          <w:rFonts w:cs="Arial"/>
          <w:b/>
          <w:sz w:val="22"/>
        </w:rPr>
      </w:pPr>
      <w:r>
        <w:rPr>
          <w:rFonts w:cs="Arial"/>
          <w:b/>
          <w:sz w:val="22"/>
        </w:rPr>
        <w:t xml:space="preserve">Tender for and on </w:t>
      </w:r>
    </w:p>
    <w:p w14:paraId="29A95555" w14:textId="77777777" w:rsidR="00B83209" w:rsidRDefault="00B83209" w:rsidP="00134F0E">
      <w:pPr>
        <w:spacing w:before="0" w:after="0" w:line="240" w:lineRule="auto"/>
        <w:jc w:val="both"/>
        <w:rPr>
          <w:rFonts w:cs="Arial"/>
          <w:b/>
          <w:sz w:val="22"/>
        </w:rPr>
      </w:pPr>
      <w:r>
        <w:rPr>
          <w:rFonts w:cs="Arial"/>
          <w:b/>
          <w:sz w:val="22"/>
        </w:rPr>
        <w:t>behalf of</w:t>
      </w:r>
      <w:r>
        <w:rPr>
          <w:rFonts w:cs="Arial"/>
          <w:b/>
          <w:sz w:val="22"/>
        </w:rPr>
        <w:tab/>
      </w:r>
      <w:r>
        <w:rPr>
          <w:rFonts w:cs="Arial"/>
          <w:b/>
          <w:sz w:val="22"/>
        </w:rPr>
        <w:tab/>
        <w:t>_____________________________________________________________</w:t>
      </w:r>
    </w:p>
    <w:p w14:paraId="29A95556" w14:textId="77777777" w:rsidR="00B83209" w:rsidRDefault="00B83209" w:rsidP="00134F0E">
      <w:pPr>
        <w:spacing w:before="0" w:after="0" w:line="240" w:lineRule="auto"/>
        <w:jc w:val="both"/>
        <w:rPr>
          <w:rFonts w:cs="Arial"/>
          <w:b/>
          <w:sz w:val="22"/>
        </w:rPr>
      </w:pPr>
    </w:p>
    <w:p w14:paraId="29A95557" w14:textId="77777777" w:rsidR="00B83209" w:rsidRDefault="00B83209" w:rsidP="00134F0E">
      <w:pPr>
        <w:spacing w:before="0" w:after="0" w:line="240" w:lineRule="auto"/>
        <w:jc w:val="both"/>
        <w:rPr>
          <w:rFonts w:cs="Arial"/>
          <w:b/>
          <w:sz w:val="22"/>
        </w:rPr>
      </w:pPr>
      <w:r>
        <w:rPr>
          <w:rFonts w:cs="Arial"/>
          <w:b/>
          <w:sz w:val="22"/>
        </w:rPr>
        <w:tab/>
      </w:r>
      <w:r>
        <w:rPr>
          <w:rFonts w:cs="Arial"/>
          <w:b/>
          <w:sz w:val="22"/>
        </w:rPr>
        <w:tab/>
      </w:r>
      <w:r>
        <w:rPr>
          <w:rFonts w:cs="Arial"/>
          <w:b/>
          <w:sz w:val="22"/>
        </w:rPr>
        <w:tab/>
      </w:r>
    </w:p>
    <w:p w14:paraId="29A95558" w14:textId="77777777" w:rsidR="00B83209" w:rsidRDefault="00B83209" w:rsidP="00134F0E">
      <w:pPr>
        <w:spacing w:before="0" w:after="0" w:line="240" w:lineRule="auto"/>
        <w:jc w:val="both"/>
        <w:rPr>
          <w:rFonts w:cs="Arial"/>
          <w:b/>
          <w:sz w:val="22"/>
        </w:rPr>
      </w:pPr>
      <w:r>
        <w:rPr>
          <w:rFonts w:cs="Arial"/>
          <w:b/>
          <w:sz w:val="22"/>
        </w:rPr>
        <w:t>Postal Address</w:t>
      </w:r>
      <w:r>
        <w:rPr>
          <w:rFonts w:cs="Arial"/>
          <w:b/>
          <w:sz w:val="22"/>
        </w:rPr>
        <w:tab/>
        <w:t>_____________________________________________________________</w:t>
      </w:r>
    </w:p>
    <w:p w14:paraId="29A95559" w14:textId="77777777" w:rsidR="00B83209" w:rsidRDefault="00B83209" w:rsidP="00134F0E">
      <w:pPr>
        <w:spacing w:before="0" w:after="0" w:line="240" w:lineRule="auto"/>
        <w:jc w:val="both"/>
        <w:rPr>
          <w:rFonts w:cs="Arial"/>
          <w:b/>
          <w:sz w:val="22"/>
        </w:rPr>
      </w:pPr>
    </w:p>
    <w:p w14:paraId="29A9555A" w14:textId="77777777" w:rsidR="00B83209" w:rsidRDefault="00B83209" w:rsidP="00134F0E">
      <w:pPr>
        <w:spacing w:before="0" w:after="0" w:line="240" w:lineRule="auto"/>
        <w:jc w:val="both"/>
        <w:rPr>
          <w:rFonts w:cs="Arial"/>
          <w:b/>
          <w:sz w:val="22"/>
        </w:rPr>
      </w:pPr>
    </w:p>
    <w:p w14:paraId="29A9555B" w14:textId="77777777" w:rsidR="00B83209" w:rsidRDefault="00B83209" w:rsidP="00134F0E">
      <w:pPr>
        <w:spacing w:before="0" w:after="0" w:line="240" w:lineRule="auto"/>
        <w:jc w:val="both"/>
        <w:rPr>
          <w:rFonts w:cs="Arial"/>
          <w:b/>
          <w:sz w:val="22"/>
        </w:rPr>
      </w:pPr>
      <w:r>
        <w:rPr>
          <w:rFonts w:cs="Arial"/>
          <w:b/>
          <w:sz w:val="22"/>
        </w:rPr>
        <w:t>Post Code</w:t>
      </w:r>
      <w:r>
        <w:rPr>
          <w:rFonts w:cs="Arial"/>
          <w:b/>
          <w:sz w:val="22"/>
        </w:rPr>
        <w:tab/>
      </w:r>
      <w:r>
        <w:rPr>
          <w:rFonts w:cs="Arial"/>
          <w:b/>
          <w:sz w:val="22"/>
        </w:rPr>
        <w:tab/>
        <w:t>_____________________________________________________________</w:t>
      </w:r>
    </w:p>
    <w:p w14:paraId="29A9555C" w14:textId="77777777" w:rsidR="00B83209" w:rsidRDefault="00B83209" w:rsidP="00134F0E">
      <w:pPr>
        <w:spacing w:before="0" w:after="0" w:line="240" w:lineRule="auto"/>
        <w:jc w:val="both"/>
        <w:rPr>
          <w:rFonts w:cs="Arial"/>
          <w:b/>
          <w:sz w:val="22"/>
        </w:rPr>
      </w:pPr>
    </w:p>
    <w:p w14:paraId="29A9555D" w14:textId="77777777" w:rsidR="00B83209" w:rsidRDefault="00B83209" w:rsidP="00134F0E">
      <w:pPr>
        <w:spacing w:before="0" w:after="0" w:line="240" w:lineRule="auto"/>
        <w:jc w:val="both"/>
        <w:rPr>
          <w:rFonts w:cs="Arial"/>
          <w:b/>
          <w:sz w:val="22"/>
        </w:rPr>
      </w:pPr>
    </w:p>
    <w:p w14:paraId="29A9555E" w14:textId="77777777" w:rsidR="00B83209" w:rsidRDefault="00B83209" w:rsidP="00134F0E">
      <w:pPr>
        <w:spacing w:before="0" w:after="0" w:line="240" w:lineRule="auto"/>
        <w:jc w:val="both"/>
        <w:rPr>
          <w:rFonts w:cs="Arial"/>
          <w:b/>
          <w:sz w:val="22"/>
        </w:rPr>
      </w:pPr>
      <w:r>
        <w:rPr>
          <w:rFonts w:cs="Arial"/>
          <w:b/>
          <w:sz w:val="22"/>
        </w:rPr>
        <w:t>Telephone</w:t>
      </w:r>
      <w:r w:rsidR="005D16A3">
        <w:rPr>
          <w:rFonts w:cs="Arial"/>
          <w:b/>
          <w:sz w:val="22"/>
        </w:rPr>
        <w:t xml:space="preserve"> </w:t>
      </w:r>
      <w:r>
        <w:rPr>
          <w:rFonts w:cs="Arial"/>
          <w:b/>
          <w:sz w:val="22"/>
        </w:rPr>
        <w:t>No.</w:t>
      </w:r>
      <w:r>
        <w:rPr>
          <w:rFonts w:cs="Arial"/>
          <w:b/>
          <w:sz w:val="22"/>
        </w:rPr>
        <w:tab/>
        <w:t>_____________________________________________________________</w:t>
      </w:r>
    </w:p>
    <w:p w14:paraId="29A9555F" w14:textId="77777777" w:rsidR="00B83209" w:rsidRDefault="00B83209" w:rsidP="00134F0E">
      <w:pPr>
        <w:spacing w:before="0" w:after="0" w:line="240" w:lineRule="auto"/>
        <w:jc w:val="both"/>
        <w:rPr>
          <w:rFonts w:cs="Arial"/>
          <w:b/>
          <w:sz w:val="22"/>
        </w:rPr>
      </w:pPr>
    </w:p>
    <w:p w14:paraId="29A95560" w14:textId="77777777" w:rsidR="00B83209" w:rsidRDefault="00B83209" w:rsidP="00134F0E">
      <w:pPr>
        <w:spacing w:before="0" w:after="0" w:line="240" w:lineRule="auto"/>
        <w:jc w:val="both"/>
        <w:rPr>
          <w:rFonts w:cs="Arial"/>
          <w:b/>
          <w:sz w:val="22"/>
        </w:rPr>
      </w:pPr>
    </w:p>
    <w:p w14:paraId="29A95561" w14:textId="77777777" w:rsidR="00B83209" w:rsidRDefault="00B83209" w:rsidP="00134F0E">
      <w:pPr>
        <w:spacing w:before="0" w:after="0" w:line="240" w:lineRule="auto"/>
        <w:jc w:val="both"/>
        <w:rPr>
          <w:rFonts w:cs="Arial"/>
          <w:b/>
          <w:sz w:val="22"/>
        </w:rPr>
      </w:pPr>
      <w:r>
        <w:rPr>
          <w:rFonts w:cs="Arial"/>
          <w:b/>
          <w:sz w:val="22"/>
        </w:rPr>
        <w:lastRenderedPageBreak/>
        <w:t>Email Address</w:t>
      </w:r>
      <w:r>
        <w:rPr>
          <w:rFonts w:cs="Arial"/>
          <w:b/>
          <w:sz w:val="22"/>
        </w:rPr>
        <w:tab/>
        <w:t>_____________________________________________________________</w:t>
      </w:r>
    </w:p>
    <w:p w14:paraId="29A95562" w14:textId="77777777" w:rsidR="003704CF" w:rsidRDefault="004E705C" w:rsidP="00134F0E">
      <w:pPr>
        <w:spacing w:before="0" w:after="0" w:line="240" w:lineRule="auto"/>
        <w:jc w:val="both"/>
        <w:rPr>
          <w:rFonts w:cs="Arial"/>
          <w:b/>
          <w:sz w:val="22"/>
        </w:rPr>
      </w:pPr>
      <w:r>
        <w:rPr>
          <w:rFonts w:cs="Arial"/>
          <w:b/>
          <w:color w:val="878800"/>
          <w:sz w:val="22"/>
        </w:rPr>
        <w:br w:type="page"/>
      </w:r>
      <w:r w:rsidR="003704CF">
        <w:rPr>
          <w:rFonts w:cs="Arial"/>
          <w:b/>
          <w:sz w:val="22"/>
        </w:rPr>
        <w:lastRenderedPageBreak/>
        <w:t>APPENDIX B</w:t>
      </w:r>
    </w:p>
    <w:p w14:paraId="29A95563" w14:textId="77777777" w:rsidR="003704CF" w:rsidRDefault="003704CF" w:rsidP="00134F0E">
      <w:pPr>
        <w:spacing w:before="0" w:after="0" w:line="240" w:lineRule="auto"/>
        <w:jc w:val="both"/>
        <w:rPr>
          <w:rFonts w:cs="Arial"/>
          <w:b/>
          <w:sz w:val="22"/>
        </w:rPr>
      </w:pPr>
    </w:p>
    <w:p w14:paraId="29A95564" w14:textId="77777777" w:rsidR="00986756" w:rsidRDefault="003704CF" w:rsidP="00134F0E">
      <w:pPr>
        <w:jc w:val="both"/>
        <w:rPr>
          <w:rFonts w:cs="Arial"/>
          <w:b/>
          <w:sz w:val="22"/>
        </w:rPr>
      </w:pPr>
      <w:r>
        <w:rPr>
          <w:rFonts w:cs="Arial"/>
          <w:b/>
          <w:sz w:val="22"/>
        </w:rPr>
        <w:t>AUTHORITY’S CONDITIONS OF CONTRACT</w:t>
      </w:r>
    </w:p>
    <w:p w14:paraId="66F021A2" w14:textId="77777777" w:rsidR="00463EFB" w:rsidRPr="00463EFB" w:rsidRDefault="00463EFB" w:rsidP="00463EFB">
      <w:pPr>
        <w:jc w:val="both"/>
        <w:rPr>
          <w:rFonts w:cs="Arial"/>
          <w:sz w:val="22"/>
        </w:rPr>
      </w:pPr>
      <w:r w:rsidRPr="00463EFB">
        <w:rPr>
          <w:rFonts w:cs="Arial"/>
          <w:sz w:val="22"/>
        </w:rPr>
        <w:t>The Authorities Conditions of Contract that are applicable to this Invitation to Tender and any subsequent contract are attached:</w:t>
      </w:r>
    </w:p>
    <w:p w14:paraId="29A95566" w14:textId="77777777" w:rsidR="0050398E" w:rsidRDefault="0050398E" w:rsidP="00134F0E">
      <w:pPr>
        <w:jc w:val="both"/>
        <w:rPr>
          <w:rFonts w:cs="Arial"/>
          <w:sz w:val="22"/>
        </w:rPr>
      </w:pPr>
    </w:p>
    <w:bookmarkStart w:id="8" w:name="_MON_1608643960"/>
    <w:bookmarkEnd w:id="8"/>
    <w:p w14:paraId="29A95567" w14:textId="1EB61398" w:rsidR="00EE61C6" w:rsidRDefault="00463EFB" w:rsidP="00134F0E">
      <w:pPr>
        <w:jc w:val="both"/>
        <w:rPr>
          <w:rFonts w:cs="Arial"/>
          <w:sz w:val="22"/>
        </w:rPr>
      </w:pPr>
      <w:r>
        <w:rPr>
          <w:rFonts w:cs="Arial"/>
          <w:sz w:val="22"/>
        </w:rPr>
        <w:object w:dxaOrig="1520" w:dyaOrig="960" w14:anchorId="3C2CD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pt" o:ole="">
            <v:imagedata r:id="rId18" o:title=""/>
          </v:shape>
          <o:OLEObject Type="Embed" ProgID="Word.Document.8" ShapeID="_x0000_i1025" DrawAspect="Icon" ObjectID="_1610371302" r:id="rId19">
            <o:FieldCodes>\s</o:FieldCodes>
          </o:OLEObject>
        </w:object>
      </w:r>
    </w:p>
    <w:p w14:paraId="29A95568" w14:textId="77777777" w:rsidR="003704CF" w:rsidRDefault="004E705C" w:rsidP="00A256A8">
      <w:pPr>
        <w:jc w:val="both"/>
        <w:rPr>
          <w:rFonts w:cs="Arial"/>
          <w:b/>
          <w:sz w:val="22"/>
        </w:rPr>
      </w:pPr>
      <w:r>
        <w:rPr>
          <w:rFonts w:cs="Arial"/>
          <w:b/>
          <w:sz w:val="22"/>
        </w:rPr>
        <w:br w:type="page"/>
      </w:r>
      <w:r w:rsidR="003704CF">
        <w:rPr>
          <w:rFonts w:cs="Arial"/>
          <w:b/>
          <w:sz w:val="22"/>
        </w:rPr>
        <w:lastRenderedPageBreak/>
        <w:t>APPENDIX C</w:t>
      </w:r>
    </w:p>
    <w:p w14:paraId="29A95569" w14:textId="77777777" w:rsidR="003704CF" w:rsidRDefault="00A26F9F" w:rsidP="00134F0E">
      <w:pPr>
        <w:jc w:val="both"/>
        <w:rPr>
          <w:rFonts w:cs="Arial"/>
          <w:b/>
          <w:sz w:val="22"/>
        </w:rPr>
      </w:pPr>
      <w:r>
        <w:rPr>
          <w:rFonts w:cs="Arial"/>
          <w:b/>
          <w:sz w:val="22"/>
        </w:rPr>
        <w:t>GOVERNANCE AND CONTRACT MANAGEMENT</w:t>
      </w:r>
    </w:p>
    <w:p w14:paraId="29A9556A" w14:textId="77777777" w:rsidR="0050398E" w:rsidRPr="00BC3ACA" w:rsidRDefault="0050398E" w:rsidP="0050398E">
      <w:pPr>
        <w:spacing w:before="0" w:after="200"/>
        <w:jc w:val="both"/>
        <w:rPr>
          <w:rFonts w:cs="Arial"/>
          <w:sz w:val="22"/>
        </w:rPr>
      </w:pPr>
      <w:r w:rsidRPr="00BC3ACA">
        <w:rPr>
          <w:rFonts w:cs="Arial"/>
          <w:sz w:val="22"/>
        </w:rPr>
        <w:t>Regular review meetings between representatives of the Authori</w:t>
      </w:r>
      <w:r>
        <w:rPr>
          <w:rFonts w:cs="Arial"/>
          <w:sz w:val="22"/>
        </w:rPr>
        <w:t xml:space="preserve">ty and the </w:t>
      </w:r>
      <w:r w:rsidR="00E17935">
        <w:rPr>
          <w:rFonts w:cs="Arial"/>
          <w:sz w:val="22"/>
        </w:rPr>
        <w:t xml:space="preserve">successful Supplier </w:t>
      </w:r>
      <w:r>
        <w:rPr>
          <w:rFonts w:cs="Arial"/>
          <w:sz w:val="22"/>
        </w:rPr>
        <w:t xml:space="preserve">will take </w:t>
      </w:r>
      <w:r w:rsidRPr="00BC3ACA">
        <w:rPr>
          <w:rFonts w:cs="Arial"/>
          <w:sz w:val="22"/>
        </w:rPr>
        <w:t>place during the provision of the Services as set out i</w:t>
      </w:r>
      <w:r w:rsidR="00904142">
        <w:rPr>
          <w:rFonts w:cs="Arial"/>
          <w:sz w:val="22"/>
        </w:rPr>
        <w:t>n the table below.  Note that additional meetings may be required on an ad-hoc basis.</w:t>
      </w:r>
    </w:p>
    <w:p w14:paraId="29A9556B" w14:textId="77777777" w:rsidR="0050398E" w:rsidRDefault="0050398E" w:rsidP="00134F0E">
      <w:pPr>
        <w:jc w:val="both"/>
        <w:rPr>
          <w:rFonts w:cs="Arial"/>
          <w:b/>
          <w:sz w:val="22"/>
        </w:rPr>
      </w:pPr>
    </w:p>
    <w:tbl>
      <w:tblPr>
        <w:tblStyle w:val="TableGridLight1"/>
        <w:tblW w:w="10655" w:type="dxa"/>
        <w:tblInd w:w="-908" w:type="dxa"/>
        <w:tblLayout w:type="fixed"/>
        <w:tblLook w:val="01E0" w:firstRow="1" w:lastRow="1" w:firstColumn="1" w:lastColumn="1" w:noHBand="0" w:noVBand="0"/>
      </w:tblPr>
      <w:tblGrid>
        <w:gridCol w:w="1583"/>
        <w:gridCol w:w="1134"/>
        <w:gridCol w:w="2977"/>
        <w:gridCol w:w="1588"/>
        <w:gridCol w:w="1814"/>
        <w:gridCol w:w="1559"/>
      </w:tblGrid>
      <w:tr w:rsidR="00C640DB" w:rsidRPr="006E7445" w14:paraId="29A95573" w14:textId="77777777" w:rsidTr="00910ADD">
        <w:trPr>
          <w:trHeight w:val="230"/>
        </w:trPr>
        <w:tc>
          <w:tcPr>
            <w:tcW w:w="1583" w:type="dxa"/>
            <w:shd w:val="pct12" w:color="auto" w:fill="FFFFFF" w:themeFill="background1"/>
          </w:tcPr>
          <w:p w14:paraId="29A9556C" w14:textId="77777777" w:rsidR="00C640DB" w:rsidRPr="006E7445" w:rsidRDefault="00C640DB" w:rsidP="006E7445">
            <w:pPr>
              <w:widowControl w:val="0"/>
              <w:autoSpaceDE w:val="0"/>
              <w:autoSpaceDN w:val="0"/>
              <w:adjustRightInd w:val="0"/>
              <w:spacing w:before="0" w:after="0" w:line="240" w:lineRule="auto"/>
              <w:jc w:val="center"/>
              <w:rPr>
                <w:rFonts w:ascii="Arial" w:eastAsiaTheme="minorEastAsia" w:hAnsi="Arial" w:cs="Arial"/>
                <w:b/>
                <w:color w:val="000000" w:themeColor="text1"/>
                <w:spacing w:val="-4"/>
                <w:sz w:val="22"/>
                <w:lang w:eastAsia="en-GB"/>
              </w:rPr>
            </w:pPr>
            <w:r w:rsidRPr="006E7445">
              <w:rPr>
                <w:rFonts w:ascii="Arial" w:eastAsiaTheme="minorEastAsia" w:hAnsi="Arial" w:cs="Arial"/>
                <w:b/>
                <w:color w:val="000000" w:themeColor="text1"/>
                <w:spacing w:val="-4"/>
                <w:sz w:val="22"/>
                <w:lang w:eastAsia="en-GB"/>
              </w:rPr>
              <w:t>Title</w:t>
            </w:r>
          </w:p>
          <w:p w14:paraId="29A9556D" w14:textId="77777777" w:rsidR="00C640DB" w:rsidRPr="006E7445" w:rsidRDefault="00C640DB" w:rsidP="006E7445">
            <w:pPr>
              <w:widowControl w:val="0"/>
              <w:autoSpaceDE w:val="0"/>
              <w:autoSpaceDN w:val="0"/>
              <w:adjustRightInd w:val="0"/>
              <w:spacing w:before="0" w:after="0" w:line="240" w:lineRule="auto"/>
              <w:jc w:val="center"/>
              <w:rPr>
                <w:rFonts w:ascii="Arial" w:eastAsiaTheme="minorEastAsia" w:hAnsi="Arial" w:cs="Arial"/>
                <w:color w:val="000000" w:themeColor="text1"/>
                <w:spacing w:val="-4"/>
                <w:sz w:val="22"/>
                <w:lang w:eastAsia="en-GB"/>
              </w:rPr>
            </w:pPr>
          </w:p>
        </w:tc>
        <w:tc>
          <w:tcPr>
            <w:tcW w:w="1134" w:type="dxa"/>
            <w:shd w:val="pct12" w:color="auto" w:fill="FFFFFF" w:themeFill="background1"/>
          </w:tcPr>
          <w:p w14:paraId="29A9556E" w14:textId="77777777" w:rsidR="00C640DB" w:rsidRPr="006E7445" w:rsidRDefault="00C640DB" w:rsidP="006E7445">
            <w:pPr>
              <w:widowControl w:val="0"/>
              <w:autoSpaceDE w:val="0"/>
              <w:autoSpaceDN w:val="0"/>
              <w:adjustRightInd w:val="0"/>
              <w:spacing w:before="0" w:after="0" w:line="240" w:lineRule="auto"/>
              <w:jc w:val="center"/>
              <w:rPr>
                <w:rFonts w:ascii="Arial" w:eastAsiaTheme="minorEastAsia" w:hAnsi="Arial" w:cs="Arial"/>
                <w:b/>
                <w:color w:val="000000" w:themeColor="text1"/>
                <w:spacing w:val="-4"/>
                <w:sz w:val="22"/>
                <w:lang w:eastAsia="en-GB"/>
              </w:rPr>
            </w:pPr>
            <w:r w:rsidRPr="006E7445">
              <w:rPr>
                <w:rFonts w:ascii="Arial" w:eastAsiaTheme="minorEastAsia" w:hAnsi="Arial" w:cs="Arial"/>
                <w:b/>
                <w:color w:val="000000" w:themeColor="text1"/>
                <w:spacing w:val="-4"/>
                <w:sz w:val="22"/>
                <w:lang w:eastAsia="en-GB"/>
              </w:rPr>
              <w:t>Meeting / Report</w:t>
            </w:r>
          </w:p>
        </w:tc>
        <w:tc>
          <w:tcPr>
            <w:tcW w:w="2977" w:type="dxa"/>
            <w:shd w:val="pct12" w:color="auto" w:fill="FFFFFF" w:themeFill="background1"/>
          </w:tcPr>
          <w:p w14:paraId="29A9556F" w14:textId="77777777" w:rsidR="00C640DB" w:rsidRPr="006E7445" w:rsidRDefault="00C640DB" w:rsidP="006E7445">
            <w:pPr>
              <w:widowControl w:val="0"/>
              <w:autoSpaceDE w:val="0"/>
              <w:autoSpaceDN w:val="0"/>
              <w:adjustRightInd w:val="0"/>
              <w:spacing w:before="0" w:after="0" w:line="240" w:lineRule="auto"/>
              <w:jc w:val="center"/>
              <w:rPr>
                <w:rFonts w:ascii="Arial" w:eastAsiaTheme="minorEastAsia" w:hAnsi="Arial" w:cs="Arial"/>
                <w:b/>
                <w:color w:val="000000" w:themeColor="text1"/>
                <w:spacing w:val="-4"/>
                <w:sz w:val="22"/>
                <w:lang w:eastAsia="en-GB"/>
              </w:rPr>
            </w:pPr>
            <w:r w:rsidRPr="006E7445">
              <w:rPr>
                <w:rFonts w:ascii="Arial" w:eastAsiaTheme="minorEastAsia" w:hAnsi="Arial" w:cs="Arial"/>
                <w:b/>
                <w:color w:val="000000" w:themeColor="text1"/>
                <w:spacing w:val="-4"/>
                <w:sz w:val="22"/>
                <w:lang w:eastAsia="en-GB"/>
              </w:rPr>
              <w:t>Content</w:t>
            </w:r>
          </w:p>
        </w:tc>
        <w:tc>
          <w:tcPr>
            <w:tcW w:w="1588" w:type="dxa"/>
            <w:shd w:val="pct12" w:color="auto" w:fill="FFFFFF" w:themeFill="background1"/>
          </w:tcPr>
          <w:p w14:paraId="29A95570" w14:textId="77777777" w:rsidR="00C640DB" w:rsidRPr="006E7445" w:rsidRDefault="00C640DB" w:rsidP="006E7445">
            <w:pPr>
              <w:widowControl w:val="0"/>
              <w:autoSpaceDE w:val="0"/>
              <w:autoSpaceDN w:val="0"/>
              <w:adjustRightInd w:val="0"/>
              <w:spacing w:before="0" w:after="0" w:line="240" w:lineRule="auto"/>
              <w:jc w:val="center"/>
              <w:rPr>
                <w:rFonts w:ascii="Arial" w:eastAsiaTheme="minorEastAsia" w:hAnsi="Arial" w:cs="Arial"/>
                <w:b/>
                <w:color w:val="000000" w:themeColor="text1"/>
                <w:spacing w:val="-4"/>
                <w:sz w:val="22"/>
                <w:lang w:eastAsia="en-GB"/>
              </w:rPr>
            </w:pPr>
            <w:r w:rsidRPr="006E7445">
              <w:rPr>
                <w:rFonts w:ascii="Arial" w:eastAsiaTheme="minorEastAsia" w:hAnsi="Arial" w:cs="Arial"/>
                <w:b/>
                <w:color w:val="000000" w:themeColor="text1"/>
                <w:spacing w:val="-4"/>
                <w:sz w:val="22"/>
                <w:lang w:eastAsia="en-GB"/>
              </w:rPr>
              <w:t>Frequency</w:t>
            </w:r>
          </w:p>
        </w:tc>
        <w:tc>
          <w:tcPr>
            <w:tcW w:w="1814" w:type="dxa"/>
            <w:shd w:val="pct12" w:color="auto" w:fill="FFFFFF" w:themeFill="background1"/>
          </w:tcPr>
          <w:p w14:paraId="29A95571" w14:textId="77777777" w:rsidR="00C640DB" w:rsidRPr="006E7445" w:rsidRDefault="00C640DB" w:rsidP="006E7445">
            <w:pPr>
              <w:widowControl w:val="0"/>
              <w:autoSpaceDE w:val="0"/>
              <w:autoSpaceDN w:val="0"/>
              <w:adjustRightInd w:val="0"/>
              <w:spacing w:before="0" w:after="0" w:line="240" w:lineRule="auto"/>
              <w:jc w:val="center"/>
              <w:rPr>
                <w:rFonts w:ascii="Arial" w:eastAsiaTheme="minorEastAsia" w:hAnsi="Arial" w:cs="Arial"/>
                <w:b/>
                <w:color w:val="000000" w:themeColor="text1"/>
                <w:spacing w:val="-4"/>
                <w:sz w:val="22"/>
                <w:lang w:eastAsia="en-GB"/>
              </w:rPr>
            </w:pPr>
            <w:r w:rsidRPr="006E7445">
              <w:rPr>
                <w:rFonts w:ascii="Arial" w:eastAsiaTheme="minorEastAsia" w:hAnsi="Arial" w:cs="Arial"/>
                <w:b/>
                <w:color w:val="000000" w:themeColor="text1"/>
                <w:spacing w:val="-4"/>
                <w:sz w:val="22"/>
                <w:lang w:eastAsia="en-GB"/>
              </w:rPr>
              <w:t>Format</w:t>
            </w:r>
          </w:p>
        </w:tc>
        <w:tc>
          <w:tcPr>
            <w:tcW w:w="1559" w:type="dxa"/>
            <w:shd w:val="pct12" w:color="auto" w:fill="FFFFFF" w:themeFill="background1"/>
          </w:tcPr>
          <w:p w14:paraId="29A95572" w14:textId="77777777" w:rsidR="00C640DB" w:rsidRPr="00C640DB" w:rsidRDefault="00C640DB" w:rsidP="006E7445">
            <w:pPr>
              <w:widowControl w:val="0"/>
              <w:autoSpaceDE w:val="0"/>
              <w:autoSpaceDN w:val="0"/>
              <w:adjustRightInd w:val="0"/>
              <w:spacing w:before="0" w:after="0" w:line="240" w:lineRule="auto"/>
              <w:jc w:val="center"/>
              <w:rPr>
                <w:rFonts w:ascii="Arial" w:eastAsiaTheme="minorEastAsia" w:hAnsi="Arial" w:cs="Arial"/>
                <w:b/>
                <w:color w:val="000000" w:themeColor="text1"/>
                <w:spacing w:val="-4"/>
                <w:sz w:val="22"/>
                <w:lang w:eastAsia="en-GB"/>
              </w:rPr>
            </w:pPr>
            <w:r w:rsidRPr="00C640DB">
              <w:rPr>
                <w:rFonts w:ascii="Arial" w:eastAsiaTheme="minorEastAsia" w:hAnsi="Arial" w:cs="Arial"/>
                <w:b/>
                <w:color w:val="000000" w:themeColor="text1"/>
                <w:spacing w:val="-4"/>
                <w:sz w:val="22"/>
                <w:lang w:eastAsia="en-GB"/>
              </w:rPr>
              <w:t>Date</w:t>
            </w:r>
          </w:p>
        </w:tc>
      </w:tr>
      <w:tr w:rsidR="00C640DB" w:rsidRPr="006E7445" w14:paraId="29A9557A" w14:textId="77777777" w:rsidTr="00910ADD">
        <w:trPr>
          <w:trHeight w:val="230"/>
        </w:trPr>
        <w:tc>
          <w:tcPr>
            <w:tcW w:w="1583" w:type="dxa"/>
            <w:shd w:val="clear" w:color="auto" w:fill="auto"/>
          </w:tcPr>
          <w:p w14:paraId="29A95574" w14:textId="4FA93AAD" w:rsidR="00C640DB" w:rsidRPr="006E7445" w:rsidRDefault="007E1B2E"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Inception meeting</w:t>
            </w:r>
          </w:p>
        </w:tc>
        <w:tc>
          <w:tcPr>
            <w:tcW w:w="1134" w:type="dxa"/>
            <w:shd w:val="clear" w:color="auto" w:fill="auto"/>
          </w:tcPr>
          <w:p w14:paraId="29A95575" w14:textId="68319942" w:rsidR="00C640DB" w:rsidRPr="006E7445" w:rsidRDefault="007E1B2E"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M</w:t>
            </w:r>
          </w:p>
        </w:tc>
        <w:tc>
          <w:tcPr>
            <w:tcW w:w="2977" w:type="dxa"/>
            <w:shd w:val="clear" w:color="auto" w:fill="auto"/>
          </w:tcPr>
          <w:p w14:paraId="29A95576" w14:textId="04FDBEF2" w:rsidR="00C640DB" w:rsidRPr="006E7445" w:rsidRDefault="007E1B2E"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 xml:space="preserve">Project kick off, scope, </w:t>
            </w:r>
            <w:r w:rsidR="001E7180">
              <w:rPr>
                <w:rFonts w:ascii="Arial" w:eastAsiaTheme="minorEastAsia" w:hAnsi="Arial" w:cs="Arial"/>
                <w:color w:val="000000" w:themeColor="text1"/>
                <w:spacing w:val="-4"/>
                <w:sz w:val="22"/>
                <w:lang w:eastAsia="en-GB"/>
              </w:rPr>
              <w:t>ways of working, project governance and initial discussions on recruitment of participants.</w:t>
            </w:r>
          </w:p>
        </w:tc>
        <w:tc>
          <w:tcPr>
            <w:tcW w:w="1588" w:type="dxa"/>
            <w:shd w:val="clear" w:color="auto" w:fill="auto"/>
          </w:tcPr>
          <w:p w14:paraId="29A95577" w14:textId="269B467B" w:rsidR="00C640DB" w:rsidRPr="006E7445" w:rsidRDefault="001E7180"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Once</w:t>
            </w:r>
          </w:p>
        </w:tc>
        <w:tc>
          <w:tcPr>
            <w:tcW w:w="1814" w:type="dxa"/>
            <w:shd w:val="clear" w:color="auto" w:fill="auto"/>
          </w:tcPr>
          <w:p w14:paraId="29A95578" w14:textId="686AA895" w:rsidR="00C640DB" w:rsidRPr="006E7445" w:rsidRDefault="001E7180"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Face to face meeting</w:t>
            </w:r>
          </w:p>
        </w:tc>
        <w:tc>
          <w:tcPr>
            <w:tcW w:w="1559" w:type="dxa"/>
          </w:tcPr>
          <w:p w14:paraId="29A95579" w14:textId="570713A8" w:rsidR="00C640DB" w:rsidRPr="006170C4" w:rsidRDefault="00B1679A" w:rsidP="00B1679A">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TBC</w:t>
            </w:r>
          </w:p>
        </w:tc>
      </w:tr>
      <w:tr w:rsidR="00C640DB" w:rsidRPr="006E7445" w14:paraId="29A95581" w14:textId="77777777" w:rsidTr="00910ADD">
        <w:trPr>
          <w:trHeight w:val="289"/>
        </w:trPr>
        <w:tc>
          <w:tcPr>
            <w:tcW w:w="1583" w:type="dxa"/>
            <w:shd w:val="clear" w:color="auto" w:fill="auto"/>
          </w:tcPr>
          <w:p w14:paraId="29A9557B" w14:textId="675BBB3E" w:rsidR="00C640DB" w:rsidRPr="006E7445" w:rsidRDefault="001E2CB2"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Progress reports</w:t>
            </w:r>
          </w:p>
        </w:tc>
        <w:tc>
          <w:tcPr>
            <w:tcW w:w="1134" w:type="dxa"/>
            <w:shd w:val="clear" w:color="auto" w:fill="auto"/>
          </w:tcPr>
          <w:p w14:paraId="29A9557C" w14:textId="452B2977" w:rsidR="00C640DB" w:rsidRPr="006E7445" w:rsidRDefault="001E2CB2"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R</w:t>
            </w:r>
          </w:p>
        </w:tc>
        <w:tc>
          <w:tcPr>
            <w:tcW w:w="2977" w:type="dxa"/>
            <w:shd w:val="clear" w:color="auto" w:fill="auto"/>
          </w:tcPr>
          <w:p w14:paraId="29A9557D" w14:textId="7CFF4CA3" w:rsidR="00C640DB" w:rsidRPr="006E7445" w:rsidRDefault="00B67A09"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Summary of progress,</w:t>
            </w:r>
            <w:r w:rsidR="0010469A">
              <w:rPr>
                <w:rFonts w:ascii="Arial" w:eastAsiaTheme="minorEastAsia" w:hAnsi="Arial" w:cs="Arial"/>
                <w:color w:val="000000" w:themeColor="text1"/>
                <w:spacing w:val="-4"/>
                <w:sz w:val="22"/>
                <w:lang w:eastAsia="en-GB"/>
              </w:rPr>
              <w:t xml:space="preserve"> look forward to upcoming activities.</w:t>
            </w:r>
          </w:p>
        </w:tc>
        <w:tc>
          <w:tcPr>
            <w:tcW w:w="1588" w:type="dxa"/>
            <w:shd w:val="clear" w:color="auto" w:fill="auto"/>
          </w:tcPr>
          <w:p w14:paraId="29A9557E" w14:textId="6A29DE0F" w:rsidR="00C640DB" w:rsidRPr="006E7445" w:rsidRDefault="004C1BF1"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Once a week</w:t>
            </w:r>
          </w:p>
        </w:tc>
        <w:tc>
          <w:tcPr>
            <w:tcW w:w="1814" w:type="dxa"/>
            <w:shd w:val="clear" w:color="auto" w:fill="auto"/>
          </w:tcPr>
          <w:p w14:paraId="29A9557F" w14:textId="0F9E5369" w:rsidR="00C640DB" w:rsidRPr="006E7445" w:rsidRDefault="004C1BF1"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Word document – emailed</w:t>
            </w:r>
          </w:p>
        </w:tc>
        <w:tc>
          <w:tcPr>
            <w:tcW w:w="1559" w:type="dxa"/>
          </w:tcPr>
          <w:p w14:paraId="29A95580" w14:textId="49B189D0" w:rsidR="00C640DB" w:rsidRPr="006170C4" w:rsidRDefault="004C1BF1"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Weekly from contract start-finish.</w:t>
            </w:r>
          </w:p>
        </w:tc>
      </w:tr>
      <w:tr w:rsidR="00C640DB" w:rsidRPr="006E7445" w14:paraId="29A95588" w14:textId="77777777" w:rsidTr="00910ADD">
        <w:trPr>
          <w:trHeight w:val="230"/>
        </w:trPr>
        <w:tc>
          <w:tcPr>
            <w:tcW w:w="1583" w:type="dxa"/>
            <w:shd w:val="clear" w:color="auto" w:fill="auto"/>
          </w:tcPr>
          <w:p w14:paraId="29A95582" w14:textId="6B85C492" w:rsidR="00C640DB" w:rsidRPr="006E7445" w:rsidRDefault="00857256"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Regular project meetings</w:t>
            </w:r>
          </w:p>
        </w:tc>
        <w:tc>
          <w:tcPr>
            <w:tcW w:w="1134" w:type="dxa"/>
            <w:shd w:val="clear" w:color="auto" w:fill="auto"/>
          </w:tcPr>
          <w:p w14:paraId="29A95583" w14:textId="66DEDA83" w:rsidR="00C640DB" w:rsidRPr="006E7445" w:rsidRDefault="00857256"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M</w:t>
            </w:r>
          </w:p>
        </w:tc>
        <w:tc>
          <w:tcPr>
            <w:tcW w:w="2977" w:type="dxa"/>
            <w:shd w:val="clear" w:color="auto" w:fill="auto"/>
          </w:tcPr>
          <w:p w14:paraId="29A95584" w14:textId="618F4E47" w:rsidR="00C640DB" w:rsidRPr="006E7445" w:rsidRDefault="00857256"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 xml:space="preserve">As needed, update meetings to discuss key milestones e.g. discussion guide development, </w:t>
            </w:r>
            <w:r w:rsidR="00BD63DE">
              <w:rPr>
                <w:rFonts w:ascii="Arial" w:eastAsiaTheme="minorEastAsia" w:hAnsi="Arial" w:cs="Arial"/>
                <w:color w:val="000000" w:themeColor="text1"/>
                <w:spacing w:val="-4"/>
                <w:sz w:val="22"/>
                <w:lang w:eastAsia="en-GB"/>
              </w:rPr>
              <w:t>fieldwork, reporting.</w:t>
            </w:r>
          </w:p>
        </w:tc>
        <w:tc>
          <w:tcPr>
            <w:tcW w:w="1588" w:type="dxa"/>
            <w:shd w:val="clear" w:color="auto" w:fill="auto"/>
          </w:tcPr>
          <w:p w14:paraId="29A95585" w14:textId="7796E747" w:rsidR="00C640DB" w:rsidRPr="006E7445" w:rsidRDefault="00BD63DE"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As needed</w:t>
            </w:r>
          </w:p>
        </w:tc>
        <w:tc>
          <w:tcPr>
            <w:tcW w:w="1814" w:type="dxa"/>
            <w:shd w:val="clear" w:color="auto" w:fill="auto"/>
          </w:tcPr>
          <w:p w14:paraId="29A95586" w14:textId="313D5BDF" w:rsidR="00C640DB" w:rsidRPr="006E7445" w:rsidRDefault="00BD63DE"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Pr>
                <w:rFonts w:ascii="Arial" w:eastAsiaTheme="minorEastAsia" w:hAnsi="Arial" w:cs="Arial"/>
                <w:color w:val="000000" w:themeColor="text1"/>
                <w:spacing w:val="-4"/>
                <w:sz w:val="22"/>
                <w:lang w:eastAsia="en-GB"/>
              </w:rPr>
              <w:t>Face to face or teleconference.</w:t>
            </w:r>
          </w:p>
        </w:tc>
        <w:tc>
          <w:tcPr>
            <w:tcW w:w="1559" w:type="dxa"/>
          </w:tcPr>
          <w:p w14:paraId="29A95587" w14:textId="116D14D3" w:rsidR="00C640DB" w:rsidRPr="00910ADD" w:rsidRDefault="00910ADD" w:rsidP="006E7445">
            <w:pPr>
              <w:widowControl w:val="0"/>
              <w:autoSpaceDE w:val="0"/>
              <w:autoSpaceDN w:val="0"/>
              <w:adjustRightInd w:val="0"/>
              <w:spacing w:before="0" w:after="0" w:line="240" w:lineRule="auto"/>
              <w:rPr>
                <w:rFonts w:ascii="Arial" w:eastAsiaTheme="minorEastAsia" w:hAnsi="Arial" w:cs="Arial"/>
                <w:color w:val="000000" w:themeColor="text1"/>
                <w:spacing w:val="-4"/>
                <w:sz w:val="22"/>
                <w:lang w:eastAsia="en-GB"/>
              </w:rPr>
            </w:pPr>
            <w:r w:rsidRPr="00910ADD">
              <w:rPr>
                <w:rFonts w:ascii="Arial" w:eastAsiaTheme="minorEastAsia" w:hAnsi="Arial" w:cs="Arial"/>
                <w:color w:val="000000" w:themeColor="text1"/>
                <w:spacing w:val="-4"/>
                <w:sz w:val="22"/>
                <w:lang w:eastAsia="en-GB"/>
              </w:rPr>
              <w:t>As needed</w:t>
            </w:r>
          </w:p>
        </w:tc>
      </w:tr>
    </w:tbl>
    <w:p w14:paraId="00F5B831" w14:textId="77777777" w:rsidR="00BF4BF2" w:rsidRDefault="00BF4BF2" w:rsidP="00127DFF">
      <w:pPr>
        <w:spacing w:before="0" w:after="200"/>
        <w:jc w:val="both"/>
        <w:rPr>
          <w:rFonts w:cs="Arial"/>
          <w:sz w:val="22"/>
        </w:rPr>
      </w:pPr>
    </w:p>
    <w:p w14:paraId="29A955D6" w14:textId="4E5A8038" w:rsidR="00127DFF" w:rsidRPr="00BC3ACA" w:rsidRDefault="00904142" w:rsidP="00127DFF">
      <w:pPr>
        <w:spacing w:before="0" w:after="200"/>
        <w:jc w:val="both"/>
        <w:rPr>
          <w:rFonts w:cs="Arial"/>
          <w:sz w:val="22"/>
        </w:rPr>
      </w:pPr>
      <w:r>
        <w:rPr>
          <w:rFonts w:cs="Arial"/>
          <w:sz w:val="22"/>
        </w:rPr>
        <w:t>M</w:t>
      </w:r>
      <w:r w:rsidR="00127DFF" w:rsidRPr="00BC3ACA">
        <w:rPr>
          <w:rFonts w:cs="Arial"/>
          <w:sz w:val="22"/>
        </w:rPr>
        <w:t>eetings will be held at a DIT location or via teleconference at the discretion of the Authority’s contract manager.</w:t>
      </w:r>
    </w:p>
    <w:p w14:paraId="29A955D7" w14:textId="77777777" w:rsidR="00127DFF" w:rsidRPr="00BC3ACA" w:rsidRDefault="00127DFF" w:rsidP="00127DFF">
      <w:pPr>
        <w:spacing w:before="0" w:after="200"/>
        <w:jc w:val="both"/>
        <w:rPr>
          <w:rFonts w:cs="Arial"/>
          <w:sz w:val="22"/>
        </w:rPr>
      </w:pPr>
      <w:r w:rsidRPr="00BC3ACA">
        <w:rPr>
          <w:rFonts w:cs="Arial"/>
          <w:sz w:val="22"/>
        </w:rPr>
        <w:t xml:space="preserve">The successful </w:t>
      </w:r>
      <w:r w:rsidR="00E17935">
        <w:rPr>
          <w:rFonts w:cs="Arial"/>
          <w:sz w:val="22"/>
        </w:rPr>
        <w:t>Supplier</w:t>
      </w:r>
      <w:r w:rsidR="00E17935" w:rsidRPr="00BC3ACA">
        <w:rPr>
          <w:rFonts w:cs="Arial"/>
          <w:sz w:val="22"/>
        </w:rPr>
        <w:t xml:space="preserve"> </w:t>
      </w:r>
      <w:r w:rsidRPr="00BC3ACA">
        <w:rPr>
          <w:rFonts w:cs="Arial"/>
          <w:sz w:val="22"/>
        </w:rPr>
        <w:t xml:space="preserve">will be responsible for any travel and subsistence costs incurred as a result of attendance at any </w:t>
      </w:r>
      <w:r w:rsidR="00E17935">
        <w:rPr>
          <w:rFonts w:cs="Arial"/>
          <w:sz w:val="22"/>
        </w:rPr>
        <w:t>contract management</w:t>
      </w:r>
      <w:r w:rsidRPr="00BC3ACA">
        <w:rPr>
          <w:rFonts w:cs="Arial"/>
          <w:sz w:val="22"/>
        </w:rPr>
        <w:t xml:space="preserve"> or ad-hoc meeting.</w:t>
      </w:r>
    </w:p>
    <w:p w14:paraId="29A955D8" w14:textId="77777777" w:rsidR="003704CF" w:rsidRDefault="00A256A8" w:rsidP="00A256A8">
      <w:pPr>
        <w:jc w:val="both"/>
        <w:rPr>
          <w:rFonts w:cs="Arial"/>
          <w:b/>
          <w:sz w:val="22"/>
        </w:rPr>
      </w:pPr>
      <w:r>
        <w:rPr>
          <w:color w:val="FF0000"/>
          <w:sz w:val="22"/>
        </w:rPr>
        <w:br w:type="page"/>
      </w:r>
      <w:r w:rsidR="00986756">
        <w:rPr>
          <w:rFonts w:cs="Arial"/>
          <w:b/>
          <w:sz w:val="22"/>
        </w:rPr>
        <w:lastRenderedPageBreak/>
        <w:t>APPENDIX D</w:t>
      </w:r>
    </w:p>
    <w:p w14:paraId="29A955D9" w14:textId="77777777" w:rsidR="00CD3CDA" w:rsidRDefault="00A256A8" w:rsidP="00CD3CDA">
      <w:pPr>
        <w:jc w:val="both"/>
        <w:rPr>
          <w:rFonts w:cs="Arial"/>
          <w:b/>
          <w:sz w:val="22"/>
        </w:rPr>
      </w:pPr>
      <w:r>
        <w:rPr>
          <w:rFonts w:cs="Arial"/>
          <w:b/>
          <w:sz w:val="22"/>
        </w:rPr>
        <w:t>PERFORMANCE MANAGEMENT FRAMEWORK</w:t>
      </w:r>
    </w:p>
    <w:p w14:paraId="29A955DA" w14:textId="640FF7EA" w:rsidR="00CD3CDA" w:rsidRDefault="00CD3CDA" w:rsidP="00CD3CDA">
      <w:pPr>
        <w:jc w:val="both"/>
        <w:rPr>
          <w:rFonts w:cs="Arial"/>
          <w:sz w:val="22"/>
        </w:rPr>
      </w:pPr>
      <w:r>
        <w:rPr>
          <w:rFonts w:cs="Arial"/>
          <w:sz w:val="22"/>
        </w:rPr>
        <w:t>1.  As part of the Authority’s continuous drive to improve the performance of all Suppliers, this Performance Management Framework (PMF) will be used to monitor measure and control all aspects of the Supplier’s performance of contract responsibilities.</w:t>
      </w:r>
    </w:p>
    <w:p w14:paraId="29A955DB" w14:textId="77777777" w:rsidR="00CD3CDA" w:rsidRDefault="00CD3CDA" w:rsidP="00CD3CDA">
      <w:pPr>
        <w:jc w:val="both"/>
        <w:rPr>
          <w:rFonts w:cs="Arial"/>
          <w:sz w:val="22"/>
        </w:rPr>
      </w:pPr>
      <w:r>
        <w:rPr>
          <w:rFonts w:cs="Arial"/>
          <w:sz w:val="22"/>
        </w:rPr>
        <w:t xml:space="preserve">1.1 The PMF purpose is to set out the obligations on the Supplier, to outline how the Supplier’s performance will be evaluated and to detail the sanctions for performance </w:t>
      </w:r>
      <w:r w:rsidR="00E77ABA">
        <w:rPr>
          <w:rFonts w:cs="Arial"/>
          <w:sz w:val="22"/>
        </w:rPr>
        <w:t>failure.</w:t>
      </w:r>
    </w:p>
    <w:p w14:paraId="29A955DC" w14:textId="540AC72B" w:rsidR="00E77ABA" w:rsidRDefault="00E77ABA" w:rsidP="00CD3CDA">
      <w:pPr>
        <w:jc w:val="both"/>
        <w:rPr>
          <w:rFonts w:cs="Arial"/>
          <w:sz w:val="22"/>
        </w:rPr>
      </w:pPr>
      <w:r>
        <w:rPr>
          <w:rFonts w:cs="Arial"/>
          <w:sz w:val="22"/>
        </w:rPr>
        <w:t xml:space="preserve">1.2 In addition to the KPI Table at the end of his Schedule, the Authority may from time to time define any reasonable performance management indicators for the Supplier under the following </w:t>
      </w:r>
      <w:r w:rsidR="00C63391">
        <w:rPr>
          <w:rFonts w:cs="Arial"/>
          <w:sz w:val="22"/>
        </w:rPr>
        <w:t>categories</w:t>
      </w:r>
      <w:r>
        <w:rPr>
          <w:rFonts w:cs="Arial"/>
          <w:sz w:val="22"/>
        </w:rPr>
        <w:t>:</w:t>
      </w:r>
    </w:p>
    <w:p w14:paraId="29A955DD" w14:textId="77777777" w:rsidR="00E77ABA" w:rsidRPr="00E77ABA" w:rsidRDefault="00E77ABA" w:rsidP="006E39FC">
      <w:pPr>
        <w:pStyle w:val="ListParagraph"/>
        <w:numPr>
          <w:ilvl w:val="0"/>
          <w:numId w:val="31"/>
        </w:numPr>
        <w:jc w:val="both"/>
        <w:rPr>
          <w:rFonts w:cs="Arial"/>
          <w:sz w:val="22"/>
        </w:rPr>
      </w:pPr>
      <w:r>
        <w:rPr>
          <w:rFonts w:cs="Arial"/>
          <w:sz w:val="22"/>
          <w:lang w:val="en-GB"/>
        </w:rPr>
        <w:t xml:space="preserve">Contract Management </w:t>
      </w:r>
    </w:p>
    <w:p w14:paraId="29A955DE" w14:textId="77777777" w:rsidR="00E77ABA" w:rsidRPr="00E77ABA" w:rsidRDefault="00E77ABA" w:rsidP="006E39FC">
      <w:pPr>
        <w:pStyle w:val="ListParagraph"/>
        <w:numPr>
          <w:ilvl w:val="0"/>
          <w:numId w:val="31"/>
        </w:numPr>
        <w:jc w:val="both"/>
        <w:rPr>
          <w:rFonts w:cs="Arial"/>
          <w:sz w:val="22"/>
        </w:rPr>
      </w:pPr>
      <w:r>
        <w:rPr>
          <w:rFonts w:cs="Arial"/>
          <w:sz w:val="22"/>
          <w:lang w:val="en-GB"/>
        </w:rPr>
        <w:t>Delivery and Support</w:t>
      </w:r>
    </w:p>
    <w:p w14:paraId="29A955DF" w14:textId="77777777" w:rsidR="00E77ABA" w:rsidRPr="00E77ABA" w:rsidRDefault="00E77ABA" w:rsidP="006E39FC">
      <w:pPr>
        <w:pStyle w:val="ListParagraph"/>
        <w:numPr>
          <w:ilvl w:val="0"/>
          <w:numId w:val="31"/>
        </w:numPr>
        <w:jc w:val="both"/>
        <w:rPr>
          <w:rFonts w:cs="Arial"/>
          <w:sz w:val="22"/>
        </w:rPr>
      </w:pPr>
      <w:r>
        <w:rPr>
          <w:rFonts w:cs="Arial"/>
          <w:sz w:val="22"/>
          <w:lang w:val="en-GB"/>
        </w:rPr>
        <w:t>Quality of Service</w:t>
      </w:r>
    </w:p>
    <w:p w14:paraId="29A955E0" w14:textId="77777777" w:rsidR="00E77ABA" w:rsidRPr="00E77ABA" w:rsidRDefault="00E77ABA" w:rsidP="006E39FC">
      <w:pPr>
        <w:pStyle w:val="ListParagraph"/>
        <w:numPr>
          <w:ilvl w:val="0"/>
          <w:numId w:val="31"/>
        </w:numPr>
        <w:jc w:val="both"/>
        <w:rPr>
          <w:rFonts w:cs="Arial"/>
          <w:sz w:val="22"/>
        </w:rPr>
      </w:pPr>
      <w:r>
        <w:rPr>
          <w:rFonts w:cs="Arial"/>
          <w:sz w:val="22"/>
          <w:lang w:val="en-GB"/>
        </w:rPr>
        <w:t xml:space="preserve">Cost </w:t>
      </w:r>
    </w:p>
    <w:p w14:paraId="29A955E1" w14:textId="77777777" w:rsidR="00E77ABA" w:rsidRPr="00E77ABA" w:rsidRDefault="00E77ABA" w:rsidP="006E39FC">
      <w:pPr>
        <w:pStyle w:val="ListParagraph"/>
        <w:numPr>
          <w:ilvl w:val="0"/>
          <w:numId w:val="31"/>
        </w:numPr>
        <w:jc w:val="both"/>
        <w:rPr>
          <w:rFonts w:cs="Arial"/>
          <w:sz w:val="22"/>
        </w:rPr>
      </w:pPr>
      <w:r>
        <w:rPr>
          <w:rFonts w:cs="Arial"/>
          <w:sz w:val="22"/>
          <w:lang w:val="en-GB"/>
        </w:rPr>
        <w:t xml:space="preserve">Continuous Improvement </w:t>
      </w:r>
    </w:p>
    <w:p w14:paraId="29A955E2" w14:textId="20685CBD" w:rsidR="00E77ABA" w:rsidRDefault="00C63391" w:rsidP="00E77ABA">
      <w:pPr>
        <w:jc w:val="both"/>
        <w:rPr>
          <w:rFonts w:cs="Arial"/>
          <w:sz w:val="22"/>
        </w:rPr>
      </w:pPr>
      <w:r>
        <w:rPr>
          <w:rFonts w:cs="Arial"/>
          <w:sz w:val="22"/>
        </w:rPr>
        <w:t>1.3 The</w:t>
      </w:r>
      <w:r w:rsidR="00E77ABA">
        <w:rPr>
          <w:rFonts w:cs="Arial"/>
          <w:sz w:val="22"/>
        </w:rPr>
        <w:t xml:space="preserve"> above categories are consistent within all Contract awards allowing the Authority to monitor the </w:t>
      </w:r>
      <w:r>
        <w:rPr>
          <w:rFonts w:cs="Arial"/>
          <w:sz w:val="22"/>
        </w:rPr>
        <w:t>Supplier’s performance</w:t>
      </w:r>
      <w:r w:rsidR="00E77ABA">
        <w:rPr>
          <w:rFonts w:cs="Arial"/>
          <w:sz w:val="22"/>
        </w:rPr>
        <w:t xml:space="preserve"> at both individual contract level and at enterprise level with the Individual Supplier.</w:t>
      </w:r>
    </w:p>
    <w:p w14:paraId="29A955E3" w14:textId="77777777" w:rsidR="00E77ABA" w:rsidRDefault="00E77ABA" w:rsidP="00E77ABA">
      <w:pPr>
        <w:jc w:val="both"/>
        <w:rPr>
          <w:rFonts w:cs="Arial"/>
          <w:b/>
          <w:sz w:val="22"/>
        </w:rPr>
      </w:pPr>
      <w:r>
        <w:rPr>
          <w:rFonts w:cs="Arial"/>
          <w:b/>
          <w:sz w:val="22"/>
        </w:rPr>
        <w:t>Management of the PMF</w:t>
      </w:r>
    </w:p>
    <w:p w14:paraId="29A955E4" w14:textId="77777777" w:rsidR="00E77ABA" w:rsidRDefault="00E77ABA" w:rsidP="00E77ABA">
      <w:pPr>
        <w:jc w:val="both"/>
        <w:rPr>
          <w:rFonts w:cs="Arial"/>
          <w:sz w:val="22"/>
        </w:rPr>
      </w:pPr>
      <w:r>
        <w:rPr>
          <w:rFonts w:cs="Arial"/>
          <w:sz w:val="22"/>
        </w:rPr>
        <w:t>1.4 The Contractor shall detail performance against KPI’s in the agreed reports.</w:t>
      </w:r>
    </w:p>
    <w:p w14:paraId="29A955E5" w14:textId="77777777" w:rsidR="00E77ABA" w:rsidRDefault="00E77ABA" w:rsidP="00E77ABA">
      <w:pPr>
        <w:jc w:val="both"/>
        <w:rPr>
          <w:rFonts w:cs="Arial"/>
          <w:sz w:val="22"/>
        </w:rPr>
      </w:pPr>
      <w:r>
        <w:rPr>
          <w:rFonts w:cs="Arial"/>
          <w:sz w:val="22"/>
        </w:rPr>
        <w:t>1.5 KPI’s shall be monitored on a regular basis and shall form part of the contract performance review.  Performance of KPI’s will be reported on a regular basis.</w:t>
      </w:r>
    </w:p>
    <w:p w14:paraId="29A955E6" w14:textId="5F52522C" w:rsidR="00E77ABA" w:rsidRDefault="00C63391" w:rsidP="00E77ABA">
      <w:pPr>
        <w:jc w:val="both"/>
        <w:rPr>
          <w:rFonts w:cs="Arial"/>
          <w:sz w:val="22"/>
        </w:rPr>
      </w:pPr>
      <w:r>
        <w:rPr>
          <w:rFonts w:cs="Arial"/>
          <w:sz w:val="22"/>
        </w:rPr>
        <w:t>1.6 Any</w:t>
      </w:r>
      <w:r w:rsidR="00E77ABA">
        <w:rPr>
          <w:rFonts w:cs="Arial"/>
          <w:sz w:val="22"/>
        </w:rPr>
        <w:t xml:space="preserve"> performance issues highlighted in these reports will be addressed by the Contractor, who shall be required to provide in improvement plan (“Remediation Plan”) to address all issues highlighted within a week of the Authority request.</w:t>
      </w:r>
    </w:p>
    <w:p w14:paraId="29A955E7" w14:textId="36934285" w:rsidR="00E77ABA" w:rsidRDefault="00C63391" w:rsidP="00E77ABA">
      <w:pPr>
        <w:jc w:val="both"/>
        <w:rPr>
          <w:rFonts w:cs="Arial"/>
          <w:sz w:val="22"/>
        </w:rPr>
      </w:pPr>
      <w:r>
        <w:rPr>
          <w:rFonts w:cs="Arial"/>
          <w:sz w:val="22"/>
        </w:rPr>
        <w:t>1.7 Performance</w:t>
      </w:r>
      <w:r w:rsidR="00E77ABA">
        <w:rPr>
          <w:rFonts w:cs="Arial"/>
          <w:sz w:val="22"/>
        </w:rPr>
        <w:t xml:space="preserve"> failure by the Contractor may result in administrative costs to the Authority.  Where failure attributable to the Contractor is identified in the Performance Management report and relates to the KPIs then the service credit regime shall apply.</w:t>
      </w:r>
    </w:p>
    <w:p w14:paraId="29A955E8" w14:textId="77777777" w:rsidR="00E77ABA" w:rsidRDefault="00E77ABA" w:rsidP="00E77ABA">
      <w:pPr>
        <w:jc w:val="both"/>
        <w:rPr>
          <w:rFonts w:cs="Arial"/>
          <w:sz w:val="22"/>
        </w:rPr>
      </w:pPr>
      <w:r>
        <w:rPr>
          <w:rFonts w:cs="Arial"/>
          <w:sz w:val="22"/>
        </w:rPr>
        <w:t xml:space="preserve">1.8 Key Performance Indicators (KPI’s) are essential in order to align Contractors performance with the requirements of the Authority and to do so in a fair and practical way.  KPIs have to be realistic and achievable; they also have to be met otherwise indicating that the service is failing to deliver.  Without the use of </w:t>
      </w:r>
      <w:r w:rsidR="00051004">
        <w:rPr>
          <w:rFonts w:cs="Arial"/>
          <w:sz w:val="22"/>
        </w:rPr>
        <w:t>service credits in such a situation, this service failure places strain on the relationship as delivery falls short of agreed levels.   As a result, the only recourse would be to terminate and seek alternative supply.</w:t>
      </w:r>
    </w:p>
    <w:p w14:paraId="29A955E9" w14:textId="77777777" w:rsidR="006B6712" w:rsidRDefault="006B6712" w:rsidP="00E77ABA">
      <w:pPr>
        <w:jc w:val="both"/>
        <w:rPr>
          <w:rFonts w:cs="Arial"/>
          <w:sz w:val="22"/>
        </w:rPr>
      </w:pPr>
      <w:r>
        <w:rPr>
          <w:rFonts w:cs="Arial"/>
          <w:sz w:val="22"/>
        </w:rPr>
        <w:t>1.9 The use of a strong service credit regime accompanied by a proactive approach to correcting failures and addressing their cause improves the relationship and enables a partnership rather than a confrontational style of working.  Its focus is on managing and improving service.   It is NOT about taking cost out of the service to the Authority.</w:t>
      </w:r>
    </w:p>
    <w:p w14:paraId="29A955EA" w14:textId="77777777" w:rsidR="006B6712" w:rsidRDefault="006B6712" w:rsidP="00E77ABA">
      <w:pPr>
        <w:jc w:val="both"/>
        <w:rPr>
          <w:rFonts w:cs="Arial"/>
          <w:sz w:val="22"/>
        </w:rPr>
      </w:pPr>
      <w:r>
        <w:rPr>
          <w:rFonts w:cs="Arial"/>
          <w:sz w:val="22"/>
        </w:rPr>
        <w:lastRenderedPageBreak/>
        <w:t>1.10 KPIs are set out below.</w:t>
      </w:r>
    </w:p>
    <w:p w14:paraId="29A955EB" w14:textId="77777777" w:rsidR="006B6712" w:rsidRDefault="006B6712" w:rsidP="00E77ABA">
      <w:pPr>
        <w:jc w:val="both"/>
        <w:rPr>
          <w:rFonts w:cs="Arial"/>
          <w:sz w:val="22"/>
        </w:rPr>
      </w:pPr>
      <w:r>
        <w:rPr>
          <w:rFonts w:cs="Arial"/>
          <w:sz w:val="22"/>
        </w:rPr>
        <w:t>1.11 KPIs will be monitored on a regular basis and will form part of the contract management review.</w:t>
      </w:r>
    </w:p>
    <w:p w14:paraId="29A955EC" w14:textId="77777777" w:rsidR="00A5737E" w:rsidRDefault="00A5737E" w:rsidP="00E77ABA">
      <w:pPr>
        <w:jc w:val="both"/>
        <w:rPr>
          <w:rFonts w:cs="Arial"/>
          <w:sz w:val="22"/>
        </w:rPr>
      </w:pPr>
      <w:r>
        <w:rPr>
          <w:rFonts w:cs="Arial"/>
          <w:sz w:val="22"/>
        </w:rPr>
        <w:t xml:space="preserve">1.12 </w:t>
      </w:r>
      <w:r w:rsidR="00400451">
        <w:rPr>
          <w:rFonts w:cs="Arial"/>
          <w:sz w:val="22"/>
        </w:rPr>
        <w:t>KPIs are to be agreed and finalised at the Inception Meeting and will be confirmed under a Contract Change Note.</w:t>
      </w:r>
    </w:p>
    <w:p w14:paraId="29A955ED" w14:textId="77777777" w:rsidR="00400451" w:rsidRDefault="00400451" w:rsidP="00E77ABA">
      <w:pPr>
        <w:jc w:val="both"/>
        <w:rPr>
          <w:rFonts w:cs="Arial"/>
          <w:sz w:val="22"/>
        </w:rPr>
      </w:pPr>
      <w:r>
        <w:rPr>
          <w:rFonts w:cs="Arial"/>
          <w:sz w:val="22"/>
        </w:rPr>
        <w:t>1.13 Where a Red status is awarded, the Contractor shall produce a Contractor’s Remediation Plan, detailing the measures that they will undertake to rectify this failure as well as any measures to be introduced to prevent this failure from occurring in the future.   Measures proposed may include the introduction of new KPIs.</w:t>
      </w:r>
    </w:p>
    <w:p w14:paraId="29A955EE" w14:textId="77777777" w:rsidR="00400451" w:rsidRDefault="00400451" w:rsidP="00E77ABA">
      <w:pPr>
        <w:jc w:val="both"/>
        <w:rPr>
          <w:rFonts w:cs="Arial"/>
          <w:b/>
          <w:sz w:val="22"/>
        </w:rPr>
      </w:pPr>
      <w:r>
        <w:rPr>
          <w:rFonts w:cs="Arial"/>
          <w:b/>
          <w:sz w:val="22"/>
        </w:rPr>
        <w:t>Service Credits</w:t>
      </w:r>
    </w:p>
    <w:p w14:paraId="29A955EF" w14:textId="77777777" w:rsidR="00400451" w:rsidRDefault="00400451" w:rsidP="00E77ABA">
      <w:pPr>
        <w:jc w:val="both"/>
        <w:rPr>
          <w:rFonts w:cs="Arial"/>
          <w:sz w:val="22"/>
        </w:rPr>
      </w:pPr>
      <w:r>
        <w:rPr>
          <w:rFonts w:cs="Arial"/>
          <w:sz w:val="22"/>
        </w:rPr>
        <w:t>1.14   The use of Service Credits is governed by the following principles:</w:t>
      </w:r>
    </w:p>
    <w:p w14:paraId="29A955F0" w14:textId="77777777" w:rsidR="00400451" w:rsidRPr="00400451" w:rsidRDefault="00400451" w:rsidP="006E39FC">
      <w:pPr>
        <w:pStyle w:val="ListParagraph"/>
        <w:numPr>
          <w:ilvl w:val="0"/>
          <w:numId w:val="32"/>
        </w:numPr>
        <w:jc w:val="both"/>
        <w:rPr>
          <w:rFonts w:cs="Arial"/>
          <w:sz w:val="22"/>
        </w:rPr>
      </w:pPr>
      <w:r>
        <w:rPr>
          <w:rFonts w:cs="Arial"/>
          <w:sz w:val="22"/>
          <w:lang w:val="en-GB"/>
        </w:rPr>
        <w:t>Service Credits sit within the wider service management approach being pursued by the Contractor and the Authority.   The use of Service Credits does not prejudice the Authority’s rights under appropriate clauses of the contract in the event of inadequate performance by the Contractor.</w:t>
      </w:r>
    </w:p>
    <w:p w14:paraId="29A955F1" w14:textId="77777777" w:rsidR="00400451" w:rsidRPr="00400451" w:rsidRDefault="00400451" w:rsidP="006E39FC">
      <w:pPr>
        <w:pStyle w:val="ListParagraph"/>
        <w:numPr>
          <w:ilvl w:val="0"/>
          <w:numId w:val="32"/>
        </w:numPr>
        <w:jc w:val="both"/>
        <w:rPr>
          <w:rFonts w:cs="Arial"/>
          <w:sz w:val="22"/>
        </w:rPr>
      </w:pPr>
      <w:r>
        <w:rPr>
          <w:rFonts w:cs="Arial"/>
          <w:sz w:val="22"/>
          <w:lang w:val="en-GB"/>
        </w:rPr>
        <w:t xml:space="preserve">The Service Credit regime would be instigated on each occasion where there is a service failure </w:t>
      </w:r>
      <w:proofErr w:type="gramStart"/>
      <w:r>
        <w:rPr>
          <w:rFonts w:cs="Arial"/>
          <w:sz w:val="22"/>
          <w:lang w:val="en-GB"/>
        </w:rPr>
        <w:t>( i.e.</w:t>
      </w:r>
      <w:proofErr w:type="gramEnd"/>
      <w:r>
        <w:rPr>
          <w:rFonts w:cs="Arial"/>
          <w:sz w:val="22"/>
          <w:lang w:val="en-GB"/>
        </w:rPr>
        <w:t xml:space="preserve"> where a KPI is identified as having a “Red Status”).   This would also give rise </w:t>
      </w:r>
      <w:proofErr w:type="gramStart"/>
      <w:r>
        <w:rPr>
          <w:rFonts w:cs="Arial"/>
          <w:sz w:val="22"/>
          <w:lang w:val="en-GB"/>
        </w:rPr>
        <w:t>to  Remediation</w:t>
      </w:r>
      <w:proofErr w:type="gramEnd"/>
      <w:r>
        <w:rPr>
          <w:rFonts w:cs="Arial"/>
          <w:sz w:val="22"/>
          <w:lang w:val="en-GB"/>
        </w:rPr>
        <w:t xml:space="preserve"> Plan.</w:t>
      </w:r>
    </w:p>
    <w:p w14:paraId="29A955F2" w14:textId="77777777" w:rsidR="00400451" w:rsidRPr="00400451" w:rsidRDefault="00400451" w:rsidP="006E39FC">
      <w:pPr>
        <w:pStyle w:val="ListParagraph"/>
        <w:numPr>
          <w:ilvl w:val="0"/>
          <w:numId w:val="32"/>
        </w:numPr>
        <w:jc w:val="both"/>
        <w:rPr>
          <w:rFonts w:cs="Arial"/>
          <w:sz w:val="22"/>
        </w:rPr>
      </w:pPr>
      <w:r>
        <w:rPr>
          <w:rFonts w:cs="Arial"/>
          <w:sz w:val="22"/>
          <w:lang w:val="en-GB"/>
        </w:rPr>
        <w:t>The Authority has full and complete discretion on whether to claim all, part or none of a Service Credit to which it is due.</w:t>
      </w:r>
    </w:p>
    <w:p w14:paraId="29A955F3" w14:textId="77777777" w:rsidR="00400451" w:rsidRPr="00400451" w:rsidRDefault="00400451" w:rsidP="006E39FC">
      <w:pPr>
        <w:pStyle w:val="ListParagraph"/>
        <w:numPr>
          <w:ilvl w:val="0"/>
          <w:numId w:val="32"/>
        </w:numPr>
        <w:jc w:val="both"/>
        <w:rPr>
          <w:rFonts w:cs="Arial"/>
          <w:sz w:val="22"/>
        </w:rPr>
      </w:pPr>
      <w:r>
        <w:rPr>
          <w:rFonts w:cs="Arial"/>
          <w:sz w:val="22"/>
          <w:lang w:val="en-GB"/>
        </w:rPr>
        <w:t xml:space="preserve">Service Credits claimed will be applied to the invoice as a credit </w:t>
      </w:r>
      <w:proofErr w:type="gramStart"/>
      <w:r>
        <w:rPr>
          <w:rFonts w:cs="Arial"/>
          <w:sz w:val="22"/>
          <w:lang w:val="en-GB"/>
        </w:rPr>
        <w:t>note..</w:t>
      </w:r>
      <w:proofErr w:type="gramEnd"/>
    </w:p>
    <w:p w14:paraId="29A955F4" w14:textId="77777777" w:rsidR="00400451" w:rsidRPr="00400451" w:rsidRDefault="00400451" w:rsidP="006E39FC">
      <w:pPr>
        <w:pStyle w:val="ListParagraph"/>
        <w:numPr>
          <w:ilvl w:val="0"/>
          <w:numId w:val="32"/>
        </w:numPr>
        <w:jc w:val="both"/>
        <w:rPr>
          <w:rFonts w:cs="Arial"/>
          <w:sz w:val="22"/>
        </w:rPr>
      </w:pPr>
      <w:r>
        <w:rPr>
          <w:rFonts w:cs="Arial"/>
          <w:sz w:val="22"/>
          <w:lang w:val="en-GB"/>
        </w:rPr>
        <w:t>The full, agreed Service Credit regime shall operate from the initial delivery date until the end of the Contract Period.</w:t>
      </w:r>
    </w:p>
    <w:p w14:paraId="0D0744B4" w14:textId="77777777" w:rsidR="00221EDC" w:rsidRDefault="00221EDC" w:rsidP="00FC2DA1">
      <w:pPr>
        <w:spacing w:before="0" w:after="0" w:line="240" w:lineRule="auto"/>
        <w:rPr>
          <w:rFonts w:cs="Arial"/>
          <w:b/>
          <w:sz w:val="22"/>
        </w:rPr>
      </w:pPr>
    </w:p>
    <w:p w14:paraId="29A955FF" w14:textId="56B230CE" w:rsidR="00FC2DA1" w:rsidRDefault="00FC2DA1" w:rsidP="00FC2DA1">
      <w:pPr>
        <w:spacing w:before="0" w:after="0" w:line="240" w:lineRule="auto"/>
        <w:rPr>
          <w:rFonts w:cs="Arial"/>
          <w:b/>
          <w:sz w:val="22"/>
        </w:rPr>
      </w:pPr>
      <w:r>
        <w:rPr>
          <w:rFonts w:cs="Arial"/>
          <w:b/>
          <w:sz w:val="22"/>
        </w:rPr>
        <w:t>Key Performance Indicators</w:t>
      </w:r>
    </w:p>
    <w:p w14:paraId="29A95600" w14:textId="77777777" w:rsidR="00FC2DA1" w:rsidRDefault="00FC2DA1" w:rsidP="00FC2DA1">
      <w:pPr>
        <w:spacing w:before="0" w:after="0" w:line="240" w:lineRule="auto"/>
        <w:rPr>
          <w:rFonts w:cs="Arial"/>
          <w:sz w:val="22"/>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555"/>
        <w:gridCol w:w="1701"/>
        <w:gridCol w:w="1847"/>
        <w:gridCol w:w="1560"/>
        <w:gridCol w:w="1276"/>
        <w:gridCol w:w="1417"/>
      </w:tblGrid>
      <w:tr w:rsidR="00971A34" w:rsidRPr="00FE588A" w14:paraId="29A95606" w14:textId="77777777" w:rsidTr="00BD6E85">
        <w:trPr>
          <w:trHeight w:val="468"/>
          <w:tblHeader/>
          <w:jc w:val="center"/>
        </w:trPr>
        <w:tc>
          <w:tcPr>
            <w:tcW w:w="708" w:type="dxa"/>
            <w:shd w:val="clear" w:color="auto" w:fill="BFBFBF"/>
            <w:vAlign w:val="center"/>
          </w:tcPr>
          <w:p w14:paraId="29A95601" w14:textId="77777777" w:rsidR="00971A34" w:rsidRPr="00FE588A" w:rsidRDefault="00971A34" w:rsidP="001E1E8F">
            <w:pPr>
              <w:autoSpaceDE w:val="0"/>
              <w:autoSpaceDN w:val="0"/>
              <w:adjustRightInd w:val="0"/>
              <w:spacing w:before="0" w:after="0"/>
              <w:contextualSpacing/>
              <w:jc w:val="center"/>
              <w:rPr>
                <w:rFonts w:cs="Arial"/>
                <w:b/>
                <w:sz w:val="16"/>
                <w:szCs w:val="20"/>
              </w:rPr>
            </w:pPr>
            <w:r w:rsidRPr="00FE588A">
              <w:rPr>
                <w:rFonts w:cs="Arial"/>
                <w:b/>
                <w:sz w:val="16"/>
                <w:szCs w:val="20"/>
              </w:rPr>
              <w:t>Metric</w:t>
            </w:r>
          </w:p>
        </w:tc>
        <w:tc>
          <w:tcPr>
            <w:tcW w:w="1555" w:type="dxa"/>
            <w:shd w:val="clear" w:color="auto" w:fill="BFBFBF"/>
            <w:vAlign w:val="center"/>
          </w:tcPr>
          <w:p w14:paraId="29A95602" w14:textId="77777777" w:rsidR="00971A34" w:rsidRPr="00FE588A" w:rsidRDefault="00971A34" w:rsidP="001E1E8F">
            <w:pPr>
              <w:autoSpaceDE w:val="0"/>
              <w:autoSpaceDN w:val="0"/>
              <w:adjustRightInd w:val="0"/>
              <w:spacing w:before="0" w:after="0"/>
              <w:contextualSpacing/>
              <w:jc w:val="center"/>
              <w:rPr>
                <w:rFonts w:cs="Arial"/>
                <w:b/>
                <w:sz w:val="16"/>
                <w:szCs w:val="20"/>
              </w:rPr>
            </w:pPr>
            <w:r w:rsidRPr="00FE588A">
              <w:rPr>
                <w:rFonts w:cs="Arial"/>
                <w:b/>
                <w:sz w:val="16"/>
                <w:szCs w:val="20"/>
              </w:rPr>
              <w:t>KPI</w:t>
            </w:r>
          </w:p>
        </w:tc>
        <w:tc>
          <w:tcPr>
            <w:tcW w:w="1701" w:type="dxa"/>
            <w:shd w:val="clear" w:color="auto" w:fill="BFBFBF"/>
            <w:vAlign w:val="center"/>
          </w:tcPr>
          <w:p w14:paraId="29A95603" w14:textId="77777777" w:rsidR="00971A34" w:rsidRPr="00FE588A" w:rsidRDefault="00971A34" w:rsidP="001E1E8F">
            <w:pPr>
              <w:autoSpaceDE w:val="0"/>
              <w:autoSpaceDN w:val="0"/>
              <w:adjustRightInd w:val="0"/>
              <w:spacing w:before="0" w:after="0"/>
              <w:contextualSpacing/>
              <w:jc w:val="center"/>
              <w:rPr>
                <w:rFonts w:cs="Arial"/>
                <w:b/>
                <w:sz w:val="16"/>
                <w:szCs w:val="20"/>
              </w:rPr>
            </w:pPr>
            <w:r w:rsidRPr="00FE588A">
              <w:rPr>
                <w:rFonts w:cs="Arial"/>
                <w:b/>
                <w:sz w:val="16"/>
                <w:szCs w:val="20"/>
              </w:rPr>
              <w:t>What is required to make this measurable</w:t>
            </w:r>
          </w:p>
        </w:tc>
        <w:tc>
          <w:tcPr>
            <w:tcW w:w="1847" w:type="dxa"/>
            <w:shd w:val="clear" w:color="auto" w:fill="BFBFBF"/>
            <w:vAlign w:val="center"/>
          </w:tcPr>
          <w:p w14:paraId="29A95604" w14:textId="77777777" w:rsidR="00971A34" w:rsidRPr="00FE588A" w:rsidRDefault="00971A34" w:rsidP="001E1E8F">
            <w:pPr>
              <w:autoSpaceDE w:val="0"/>
              <w:autoSpaceDN w:val="0"/>
              <w:adjustRightInd w:val="0"/>
              <w:spacing w:before="0" w:after="0"/>
              <w:contextualSpacing/>
              <w:jc w:val="center"/>
              <w:rPr>
                <w:rFonts w:cs="Arial"/>
                <w:b/>
                <w:sz w:val="16"/>
                <w:szCs w:val="20"/>
              </w:rPr>
            </w:pPr>
            <w:r w:rsidRPr="00FE588A">
              <w:rPr>
                <w:rFonts w:cs="Arial"/>
                <w:b/>
                <w:sz w:val="16"/>
                <w:szCs w:val="20"/>
              </w:rPr>
              <w:t>KPI Measurement</w:t>
            </w:r>
          </w:p>
        </w:tc>
        <w:tc>
          <w:tcPr>
            <w:tcW w:w="4253" w:type="dxa"/>
            <w:gridSpan w:val="3"/>
            <w:shd w:val="clear" w:color="auto" w:fill="BFBFBF"/>
            <w:vAlign w:val="center"/>
          </w:tcPr>
          <w:p w14:paraId="29A95605" w14:textId="77777777" w:rsidR="00971A34" w:rsidRPr="00FE588A" w:rsidRDefault="00971A34" w:rsidP="001E1E8F">
            <w:pPr>
              <w:autoSpaceDE w:val="0"/>
              <w:autoSpaceDN w:val="0"/>
              <w:adjustRightInd w:val="0"/>
              <w:spacing w:before="0" w:after="0"/>
              <w:contextualSpacing/>
              <w:jc w:val="center"/>
              <w:rPr>
                <w:rFonts w:cs="Arial"/>
                <w:b/>
                <w:sz w:val="16"/>
                <w:szCs w:val="20"/>
              </w:rPr>
            </w:pPr>
            <w:r w:rsidRPr="00FE588A">
              <w:rPr>
                <w:rFonts w:cs="Arial"/>
                <w:b/>
                <w:sz w:val="16"/>
                <w:szCs w:val="20"/>
              </w:rPr>
              <w:t>KPI Rating</w:t>
            </w:r>
          </w:p>
        </w:tc>
      </w:tr>
      <w:tr w:rsidR="00971A34" w:rsidRPr="00FE588A" w14:paraId="29A95615" w14:textId="77777777" w:rsidTr="00BD6E85">
        <w:trPr>
          <w:cantSplit/>
          <w:trHeight w:val="1134"/>
          <w:jc w:val="center"/>
        </w:trPr>
        <w:tc>
          <w:tcPr>
            <w:tcW w:w="708" w:type="dxa"/>
            <w:shd w:val="clear" w:color="auto" w:fill="auto"/>
            <w:textDirection w:val="btLr"/>
            <w:vAlign w:val="center"/>
          </w:tcPr>
          <w:p w14:paraId="29A95607" w14:textId="77777777" w:rsidR="00971A34" w:rsidRPr="00FE588A" w:rsidRDefault="00971A34" w:rsidP="001E1E8F">
            <w:pPr>
              <w:autoSpaceDE w:val="0"/>
              <w:autoSpaceDN w:val="0"/>
              <w:adjustRightInd w:val="0"/>
              <w:spacing w:before="0" w:after="0"/>
              <w:ind w:left="113" w:right="113"/>
              <w:contextualSpacing/>
              <w:jc w:val="center"/>
              <w:rPr>
                <w:rFonts w:cs="Arial"/>
                <w:sz w:val="16"/>
                <w:szCs w:val="20"/>
              </w:rPr>
            </w:pPr>
            <w:r w:rsidRPr="00FE588A">
              <w:rPr>
                <w:rFonts w:cs="Arial"/>
                <w:sz w:val="16"/>
                <w:szCs w:val="20"/>
              </w:rPr>
              <w:t>Contract management</w:t>
            </w:r>
          </w:p>
        </w:tc>
        <w:tc>
          <w:tcPr>
            <w:tcW w:w="1555" w:type="dxa"/>
            <w:shd w:val="clear" w:color="auto" w:fill="auto"/>
          </w:tcPr>
          <w:p w14:paraId="29A9560C" w14:textId="2E5854D5" w:rsidR="00971A34" w:rsidRPr="00651FA7" w:rsidRDefault="00D82128" w:rsidP="00F31807">
            <w:pPr>
              <w:autoSpaceDE w:val="0"/>
              <w:autoSpaceDN w:val="0"/>
              <w:adjustRightInd w:val="0"/>
              <w:spacing w:before="0" w:after="0"/>
              <w:contextualSpacing/>
              <w:rPr>
                <w:rFonts w:cs="Arial"/>
                <w:b/>
                <w:sz w:val="16"/>
                <w:szCs w:val="20"/>
              </w:rPr>
            </w:pPr>
            <w:r w:rsidRPr="00651FA7">
              <w:rPr>
                <w:sz w:val="16"/>
              </w:rPr>
              <w:t>Regular communication with DIT.</w:t>
            </w:r>
          </w:p>
        </w:tc>
        <w:tc>
          <w:tcPr>
            <w:tcW w:w="1701" w:type="dxa"/>
            <w:shd w:val="clear" w:color="auto" w:fill="auto"/>
          </w:tcPr>
          <w:p w14:paraId="29A9560D" w14:textId="28729EE5" w:rsidR="00971A34" w:rsidRPr="00651FA7" w:rsidRDefault="009C1D10" w:rsidP="00F31807">
            <w:pPr>
              <w:spacing w:before="0" w:after="0" w:line="240" w:lineRule="auto"/>
              <w:rPr>
                <w:rFonts w:cs="Arial"/>
                <w:sz w:val="16"/>
              </w:rPr>
            </w:pPr>
            <w:r w:rsidRPr="00651FA7">
              <w:rPr>
                <w:sz w:val="16"/>
              </w:rPr>
              <w:t>Weekly progress reports and calls/meetings as required with DIT.</w:t>
            </w:r>
          </w:p>
        </w:tc>
        <w:tc>
          <w:tcPr>
            <w:tcW w:w="1847" w:type="dxa"/>
            <w:shd w:val="clear" w:color="auto" w:fill="auto"/>
          </w:tcPr>
          <w:p w14:paraId="29A9560E" w14:textId="27D0BA50" w:rsidR="00971A34" w:rsidRPr="00651FA7" w:rsidRDefault="00141932" w:rsidP="00F31807">
            <w:pPr>
              <w:autoSpaceDE w:val="0"/>
              <w:autoSpaceDN w:val="0"/>
              <w:adjustRightInd w:val="0"/>
              <w:spacing w:before="0"/>
              <w:contextualSpacing/>
              <w:rPr>
                <w:rFonts w:cs="Arial"/>
                <w:sz w:val="16"/>
                <w:szCs w:val="20"/>
              </w:rPr>
            </w:pPr>
            <w:r w:rsidRPr="00651FA7">
              <w:rPr>
                <w:sz w:val="16"/>
              </w:rPr>
              <w:t>Weekly progress reports and calls received.</w:t>
            </w:r>
          </w:p>
        </w:tc>
        <w:tc>
          <w:tcPr>
            <w:tcW w:w="1560" w:type="dxa"/>
            <w:shd w:val="clear" w:color="auto" w:fill="FF0000"/>
          </w:tcPr>
          <w:p w14:paraId="29A95611" w14:textId="1091CD28" w:rsidR="00971A34" w:rsidRPr="00651FA7" w:rsidRDefault="000472B7" w:rsidP="00F31807">
            <w:pPr>
              <w:autoSpaceDE w:val="0"/>
              <w:autoSpaceDN w:val="0"/>
              <w:adjustRightInd w:val="0"/>
              <w:spacing w:before="0"/>
              <w:contextualSpacing/>
              <w:rPr>
                <w:rFonts w:cs="Arial"/>
                <w:sz w:val="16"/>
                <w:szCs w:val="20"/>
              </w:rPr>
            </w:pPr>
            <w:r w:rsidRPr="00651FA7">
              <w:rPr>
                <w:sz w:val="16"/>
              </w:rPr>
              <w:t>Poor day to day comms, 3 or more reports or calls rescheduled or missed.</w:t>
            </w:r>
          </w:p>
        </w:tc>
        <w:tc>
          <w:tcPr>
            <w:tcW w:w="1276" w:type="dxa"/>
            <w:shd w:val="clear" w:color="auto" w:fill="FFC000"/>
          </w:tcPr>
          <w:p w14:paraId="29A95612" w14:textId="564B8F94" w:rsidR="00971A34" w:rsidRPr="00651FA7" w:rsidRDefault="005948E4" w:rsidP="00F31807">
            <w:pPr>
              <w:autoSpaceDE w:val="0"/>
              <w:autoSpaceDN w:val="0"/>
              <w:adjustRightInd w:val="0"/>
              <w:spacing w:before="0"/>
              <w:contextualSpacing/>
              <w:rPr>
                <w:rFonts w:cs="Arial"/>
                <w:sz w:val="16"/>
                <w:szCs w:val="20"/>
              </w:rPr>
            </w:pPr>
            <w:r w:rsidRPr="00651FA7">
              <w:rPr>
                <w:sz w:val="16"/>
              </w:rPr>
              <w:t>Day to day comms adequate but 1-2 calls missed or reports not received on time.</w:t>
            </w:r>
          </w:p>
        </w:tc>
        <w:tc>
          <w:tcPr>
            <w:tcW w:w="1417" w:type="dxa"/>
            <w:shd w:val="clear" w:color="auto" w:fill="00B050"/>
          </w:tcPr>
          <w:p w14:paraId="29A95614" w14:textId="0BBC4951" w:rsidR="00971A34" w:rsidRPr="00651FA7" w:rsidRDefault="00651FA7" w:rsidP="00F31807">
            <w:pPr>
              <w:autoSpaceDE w:val="0"/>
              <w:autoSpaceDN w:val="0"/>
              <w:adjustRightInd w:val="0"/>
              <w:spacing w:before="0"/>
              <w:contextualSpacing/>
              <w:rPr>
                <w:rFonts w:cs="Arial"/>
                <w:sz w:val="16"/>
                <w:szCs w:val="20"/>
              </w:rPr>
            </w:pPr>
            <w:r w:rsidRPr="00651FA7">
              <w:rPr>
                <w:sz w:val="16"/>
              </w:rPr>
              <w:t>Excellent day to day comms, all calls and reports received on time.</w:t>
            </w:r>
          </w:p>
        </w:tc>
      </w:tr>
      <w:tr w:rsidR="00AC1977" w:rsidRPr="00AC1977" w14:paraId="29A95623" w14:textId="77777777" w:rsidTr="00BD6E85">
        <w:trPr>
          <w:cantSplit/>
          <w:trHeight w:val="1134"/>
          <w:jc w:val="center"/>
        </w:trPr>
        <w:tc>
          <w:tcPr>
            <w:tcW w:w="708" w:type="dxa"/>
            <w:shd w:val="clear" w:color="auto" w:fill="auto"/>
            <w:textDirection w:val="btLr"/>
          </w:tcPr>
          <w:p w14:paraId="29A95616" w14:textId="02A15429" w:rsidR="00AC1977" w:rsidRPr="00AC1977" w:rsidRDefault="00AC1977" w:rsidP="00AC1977">
            <w:pPr>
              <w:autoSpaceDE w:val="0"/>
              <w:autoSpaceDN w:val="0"/>
              <w:adjustRightInd w:val="0"/>
              <w:spacing w:before="0" w:after="0"/>
              <w:ind w:left="113" w:right="113"/>
              <w:contextualSpacing/>
              <w:jc w:val="center"/>
              <w:rPr>
                <w:rFonts w:cs="Arial"/>
                <w:sz w:val="16"/>
                <w:szCs w:val="20"/>
              </w:rPr>
            </w:pPr>
            <w:r w:rsidRPr="00AC1977">
              <w:rPr>
                <w:sz w:val="16"/>
              </w:rPr>
              <w:t>Delivery</w:t>
            </w:r>
          </w:p>
        </w:tc>
        <w:tc>
          <w:tcPr>
            <w:tcW w:w="1555" w:type="dxa"/>
            <w:shd w:val="clear" w:color="auto" w:fill="auto"/>
          </w:tcPr>
          <w:p w14:paraId="29A9561A" w14:textId="02265063" w:rsidR="00AC1977" w:rsidRPr="00AC1977" w:rsidRDefault="00AC1977" w:rsidP="00F31807">
            <w:pPr>
              <w:autoSpaceDE w:val="0"/>
              <w:autoSpaceDN w:val="0"/>
              <w:adjustRightInd w:val="0"/>
              <w:spacing w:before="0"/>
              <w:contextualSpacing/>
              <w:rPr>
                <w:rFonts w:cs="Arial"/>
                <w:b/>
                <w:sz w:val="16"/>
                <w:szCs w:val="20"/>
              </w:rPr>
            </w:pPr>
            <w:r w:rsidRPr="00AC1977">
              <w:rPr>
                <w:sz w:val="16"/>
              </w:rPr>
              <w:t>Project delivered on time, in line with timetable agreed at inception.</w:t>
            </w:r>
          </w:p>
        </w:tc>
        <w:tc>
          <w:tcPr>
            <w:tcW w:w="1701" w:type="dxa"/>
            <w:shd w:val="clear" w:color="auto" w:fill="auto"/>
          </w:tcPr>
          <w:p w14:paraId="29A9561B" w14:textId="12E68EE2" w:rsidR="00AC1977" w:rsidRPr="00AC1977" w:rsidRDefault="00AC1977" w:rsidP="00F31807">
            <w:pPr>
              <w:spacing w:before="0" w:after="0" w:line="240" w:lineRule="auto"/>
              <w:rPr>
                <w:rFonts w:cs="Arial"/>
                <w:sz w:val="16"/>
              </w:rPr>
            </w:pPr>
            <w:r w:rsidRPr="00AC1977">
              <w:rPr>
                <w:sz w:val="16"/>
              </w:rPr>
              <w:t>Dates outputs need to be delivered, dates of key milestones to hit.</w:t>
            </w:r>
          </w:p>
        </w:tc>
        <w:tc>
          <w:tcPr>
            <w:tcW w:w="1847" w:type="dxa"/>
            <w:shd w:val="clear" w:color="auto" w:fill="auto"/>
          </w:tcPr>
          <w:p w14:paraId="29A9561E" w14:textId="32041EF5" w:rsidR="00AC1977" w:rsidRPr="00AC1977" w:rsidRDefault="00AC1977" w:rsidP="00F31807">
            <w:pPr>
              <w:autoSpaceDE w:val="0"/>
              <w:autoSpaceDN w:val="0"/>
              <w:adjustRightInd w:val="0"/>
              <w:spacing w:before="0"/>
              <w:contextualSpacing/>
              <w:rPr>
                <w:rFonts w:cs="Arial"/>
                <w:sz w:val="16"/>
                <w:szCs w:val="20"/>
              </w:rPr>
            </w:pPr>
            <w:r w:rsidRPr="00AC1977">
              <w:rPr>
                <w:sz w:val="16"/>
              </w:rPr>
              <w:t xml:space="preserve">Whether output deliveries/ key milestone </w:t>
            </w:r>
            <w:proofErr w:type="gramStart"/>
            <w:r w:rsidRPr="00AC1977">
              <w:rPr>
                <w:sz w:val="16"/>
              </w:rPr>
              <w:t>are</w:t>
            </w:r>
            <w:proofErr w:type="gramEnd"/>
            <w:r w:rsidRPr="00AC1977">
              <w:rPr>
                <w:sz w:val="16"/>
              </w:rPr>
              <w:t xml:space="preserve"> met.</w:t>
            </w:r>
          </w:p>
        </w:tc>
        <w:tc>
          <w:tcPr>
            <w:tcW w:w="1560" w:type="dxa"/>
            <w:shd w:val="clear" w:color="auto" w:fill="FF0000"/>
          </w:tcPr>
          <w:p w14:paraId="29A95620" w14:textId="63246B52" w:rsidR="00AC1977" w:rsidRPr="00AC1977" w:rsidRDefault="00AC1977" w:rsidP="00F31807">
            <w:pPr>
              <w:autoSpaceDE w:val="0"/>
              <w:autoSpaceDN w:val="0"/>
              <w:adjustRightInd w:val="0"/>
              <w:spacing w:before="0"/>
              <w:contextualSpacing/>
              <w:rPr>
                <w:rFonts w:cs="Arial"/>
                <w:sz w:val="16"/>
                <w:szCs w:val="20"/>
              </w:rPr>
            </w:pPr>
            <w:r w:rsidRPr="00AC1977">
              <w:rPr>
                <w:sz w:val="16"/>
              </w:rPr>
              <w:t>Several milestones missed, outputs &gt; 3 days late without agreement from DIT.</w:t>
            </w:r>
          </w:p>
        </w:tc>
        <w:tc>
          <w:tcPr>
            <w:tcW w:w="1276" w:type="dxa"/>
            <w:shd w:val="clear" w:color="auto" w:fill="FFC000"/>
          </w:tcPr>
          <w:p w14:paraId="29A95621" w14:textId="07361A02" w:rsidR="00AC1977" w:rsidRPr="00AC1977" w:rsidRDefault="00AC1977" w:rsidP="00F31807">
            <w:pPr>
              <w:autoSpaceDE w:val="0"/>
              <w:autoSpaceDN w:val="0"/>
              <w:adjustRightInd w:val="0"/>
              <w:spacing w:before="0"/>
              <w:contextualSpacing/>
              <w:rPr>
                <w:rFonts w:cs="Arial"/>
                <w:sz w:val="16"/>
                <w:szCs w:val="20"/>
              </w:rPr>
            </w:pPr>
            <w:r w:rsidRPr="00AC1977">
              <w:rPr>
                <w:sz w:val="16"/>
              </w:rPr>
              <w:t>Milestone missed by 1-2 days, most met.</w:t>
            </w:r>
          </w:p>
        </w:tc>
        <w:tc>
          <w:tcPr>
            <w:tcW w:w="1417" w:type="dxa"/>
            <w:shd w:val="clear" w:color="auto" w:fill="00B050"/>
          </w:tcPr>
          <w:p w14:paraId="29A95622" w14:textId="419083D0" w:rsidR="00AC1977" w:rsidRPr="00AC1977" w:rsidRDefault="00AC1977" w:rsidP="00F31807">
            <w:pPr>
              <w:autoSpaceDE w:val="0"/>
              <w:autoSpaceDN w:val="0"/>
              <w:adjustRightInd w:val="0"/>
              <w:spacing w:before="0"/>
              <w:contextualSpacing/>
              <w:rPr>
                <w:rFonts w:cs="Arial"/>
                <w:sz w:val="16"/>
                <w:szCs w:val="20"/>
              </w:rPr>
            </w:pPr>
            <w:r w:rsidRPr="00AC1977">
              <w:rPr>
                <w:sz w:val="16"/>
              </w:rPr>
              <w:t>All milestones met.</w:t>
            </w:r>
          </w:p>
        </w:tc>
      </w:tr>
      <w:tr w:rsidR="00AC1977" w:rsidRPr="00AC1977" w14:paraId="29A95631" w14:textId="77777777" w:rsidTr="00BD6E85">
        <w:trPr>
          <w:cantSplit/>
          <w:trHeight w:val="1134"/>
          <w:jc w:val="center"/>
        </w:trPr>
        <w:tc>
          <w:tcPr>
            <w:tcW w:w="708" w:type="dxa"/>
            <w:shd w:val="clear" w:color="auto" w:fill="auto"/>
            <w:textDirection w:val="btLr"/>
          </w:tcPr>
          <w:p w14:paraId="29A95624" w14:textId="67FDD001" w:rsidR="00AC1977" w:rsidRPr="00AC1977" w:rsidRDefault="00AC1977" w:rsidP="00AC1977">
            <w:pPr>
              <w:autoSpaceDE w:val="0"/>
              <w:autoSpaceDN w:val="0"/>
              <w:adjustRightInd w:val="0"/>
              <w:spacing w:before="0" w:after="0"/>
              <w:ind w:left="113" w:right="113"/>
              <w:contextualSpacing/>
              <w:jc w:val="center"/>
              <w:rPr>
                <w:rFonts w:cs="Arial"/>
                <w:sz w:val="16"/>
                <w:szCs w:val="20"/>
              </w:rPr>
            </w:pPr>
            <w:r w:rsidRPr="00AC1977">
              <w:rPr>
                <w:sz w:val="16"/>
              </w:rPr>
              <w:t>Quality</w:t>
            </w:r>
          </w:p>
        </w:tc>
        <w:tc>
          <w:tcPr>
            <w:tcW w:w="1555" w:type="dxa"/>
            <w:shd w:val="clear" w:color="auto" w:fill="auto"/>
          </w:tcPr>
          <w:p w14:paraId="29A95628" w14:textId="0F21B645" w:rsidR="00AC1977" w:rsidRPr="00AC1977" w:rsidRDefault="00AC1977" w:rsidP="00F31807">
            <w:pPr>
              <w:autoSpaceDE w:val="0"/>
              <w:autoSpaceDN w:val="0"/>
              <w:adjustRightInd w:val="0"/>
              <w:spacing w:before="0" w:after="0"/>
              <w:contextualSpacing/>
              <w:rPr>
                <w:rFonts w:cs="Arial"/>
                <w:b/>
                <w:sz w:val="16"/>
                <w:szCs w:val="20"/>
              </w:rPr>
            </w:pPr>
            <w:r w:rsidRPr="00AC1977">
              <w:rPr>
                <w:sz w:val="16"/>
              </w:rPr>
              <w:t>Products to be produced to a high standard, in accordance with the methodology agreed at project inception.</w:t>
            </w:r>
          </w:p>
        </w:tc>
        <w:tc>
          <w:tcPr>
            <w:tcW w:w="1701" w:type="dxa"/>
            <w:shd w:val="clear" w:color="auto" w:fill="auto"/>
          </w:tcPr>
          <w:p w14:paraId="29A95629" w14:textId="1B5A2ADE" w:rsidR="00AC1977" w:rsidRPr="00AC1977" w:rsidRDefault="00AC1977" w:rsidP="00F31807">
            <w:pPr>
              <w:spacing w:before="0" w:after="0" w:line="240" w:lineRule="auto"/>
              <w:rPr>
                <w:rFonts w:cs="Arial"/>
                <w:sz w:val="16"/>
              </w:rPr>
            </w:pPr>
            <w:r w:rsidRPr="00AC1977">
              <w:rPr>
                <w:sz w:val="16"/>
              </w:rPr>
              <w:t>Agreed standards at the beginning of the project for methodology, recruitment and reporting.</w:t>
            </w:r>
          </w:p>
        </w:tc>
        <w:tc>
          <w:tcPr>
            <w:tcW w:w="1847" w:type="dxa"/>
            <w:shd w:val="clear" w:color="auto" w:fill="auto"/>
          </w:tcPr>
          <w:p w14:paraId="29A9562B" w14:textId="6D2B4A28" w:rsidR="00AC1977" w:rsidRPr="00AC1977" w:rsidRDefault="00AC1977" w:rsidP="00F31807">
            <w:pPr>
              <w:autoSpaceDE w:val="0"/>
              <w:autoSpaceDN w:val="0"/>
              <w:adjustRightInd w:val="0"/>
              <w:spacing w:before="0"/>
              <w:contextualSpacing/>
              <w:rPr>
                <w:rFonts w:cs="Arial"/>
                <w:sz w:val="16"/>
                <w:szCs w:val="20"/>
              </w:rPr>
            </w:pPr>
            <w:r w:rsidRPr="00AC1977">
              <w:rPr>
                <w:sz w:val="16"/>
              </w:rPr>
              <w:t>Assessment by DIT colleagues to judge whether outputs meet agreed standards.</w:t>
            </w:r>
          </w:p>
        </w:tc>
        <w:tc>
          <w:tcPr>
            <w:tcW w:w="1560" w:type="dxa"/>
            <w:shd w:val="clear" w:color="auto" w:fill="FF0000"/>
          </w:tcPr>
          <w:p w14:paraId="29A9562D" w14:textId="30C8D39F" w:rsidR="00AC1977" w:rsidRPr="00AC1977" w:rsidRDefault="00AC1977" w:rsidP="00F31807">
            <w:pPr>
              <w:autoSpaceDE w:val="0"/>
              <w:autoSpaceDN w:val="0"/>
              <w:adjustRightInd w:val="0"/>
              <w:spacing w:before="0"/>
              <w:contextualSpacing/>
              <w:rPr>
                <w:rFonts w:cs="Arial"/>
                <w:sz w:val="16"/>
                <w:szCs w:val="20"/>
              </w:rPr>
            </w:pPr>
            <w:r w:rsidRPr="00AC1977">
              <w:rPr>
                <w:sz w:val="16"/>
              </w:rPr>
              <w:t>Outputs of a poor quality.</w:t>
            </w:r>
          </w:p>
        </w:tc>
        <w:tc>
          <w:tcPr>
            <w:tcW w:w="1276" w:type="dxa"/>
            <w:shd w:val="clear" w:color="auto" w:fill="FFC000"/>
          </w:tcPr>
          <w:p w14:paraId="29A9562E" w14:textId="236B549A" w:rsidR="00AC1977" w:rsidRPr="00AC1977" w:rsidRDefault="00AC1977" w:rsidP="00F31807">
            <w:pPr>
              <w:autoSpaceDE w:val="0"/>
              <w:autoSpaceDN w:val="0"/>
              <w:adjustRightInd w:val="0"/>
              <w:spacing w:before="0"/>
              <w:contextualSpacing/>
              <w:rPr>
                <w:rFonts w:cs="Arial"/>
                <w:sz w:val="16"/>
                <w:szCs w:val="20"/>
              </w:rPr>
            </w:pPr>
            <w:r w:rsidRPr="00AC1977">
              <w:rPr>
                <w:sz w:val="16"/>
              </w:rPr>
              <w:t>Outputs of a reasonable quality, but some elements not as agreed.</w:t>
            </w:r>
          </w:p>
        </w:tc>
        <w:tc>
          <w:tcPr>
            <w:tcW w:w="1417" w:type="dxa"/>
            <w:shd w:val="clear" w:color="auto" w:fill="00B050"/>
          </w:tcPr>
          <w:p w14:paraId="29A95630" w14:textId="6799699D" w:rsidR="00AC1977" w:rsidRPr="00AC1977" w:rsidRDefault="00AC1977" w:rsidP="00F31807">
            <w:pPr>
              <w:autoSpaceDE w:val="0"/>
              <w:autoSpaceDN w:val="0"/>
              <w:adjustRightInd w:val="0"/>
              <w:spacing w:before="0"/>
              <w:contextualSpacing/>
              <w:rPr>
                <w:rFonts w:cs="Arial"/>
                <w:sz w:val="16"/>
                <w:szCs w:val="20"/>
              </w:rPr>
            </w:pPr>
            <w:r w:rsidRPr="00AC1977">
              <w:rPr>
                <w:sz w:val="16"/>
              </w:rPr>
              <w:t>All outputs of a good quality as agreed at the beginning of the project.</w:t>
            </w:r>
          </w:p>
        </w:tc>
      </w:tr>
    </w:tbl>
    <w:p w14:paraId="29A9565F" w14:textId="77777777" w:rsidR="00CD7B0E" w:rsidRPr="00A8203F" w:rsidRDefault="00A256A8" w:rsidP="00A8203F">
      <w:pPr>
        <w:spacing w:before="0" w:after="0" w:line="240" w:lineRule="auto"/>
        <w:rPr>
          <w:sz w:val="22"/>
        </w:rPr>
      </w:pPr>
      <w:r w:rsidRPr="00A8203F">
        <w:rPr>
          <w:rFonts w:cs="Arial"/>
          <w:sz w:val="22"/>
        </w:rPr>
        <w:br w:type="page"/>
      </w:r>
      <w:r w:rsidR="00CD7B0E" w:rsidRPr="00A8203F">
        <w:rPr>
          <w:rFonts w:cs="Arial"/>
          <w:sz w:val="22"/>
        </w:rPr>
        <w:lastRenderedPageBreak/>
        <w:t xml:space="preserve"> </w:t>
      </w:r>
    </w:p>
    <w:p w14:paraId="29A95660" w14:textId="77777777" w:rsidR="004E705C" w:rsidRDefault="00CD7B0E" w:rsidP="00134F0E">
      <w:pPr>
        <w:jc w:val="both"/>
        <w:rPr>
          <w:b/>
          <w:sz w:val="22"/>
        </w:rPr>
      </w:pPr>
      <w:r>
        <w:rPr>
          <w:b/>
          <w:sz w:val="22"/>
        </w:rPr>
        <w:t>APPENDIX E</w:t>
      </w:r>
    </w:p>
    <w:p w14:paraId="29A95661" w14:textId="77777777" w:rsidR="00614FC5" w:rsidRDefault="00614FC5" w:rsidP="00134F0E">
      <w:pPr>
        <w:jc w:val="both"/>
        <w:rPr>
          <w:b/>
          <w:sz w:val="22"/>
        </w:rPr>
      </w:pPr>
      <w:r>
        <w:rPr>
          <w:b/>
          <w:sz w:val="22"/>
        </w:rPr>
        <w:t>TRAVEL &amp; SUBSISTENCE</w:t>
      </w:r>
    </w:p>
    <w:p w14:paraId="29A95662" w14:textId="77777777" w:rsidR="00242E49" w:rsidRPr="00242E49" w:rsidRDefault="00242E49" w:rsidP="00242E49">
      <w:pPr>
        <w:ind w:right="113"/>
        <w:jc w:val="both"/>
        <w:rPr>
          <w:rFonts w:eastAsia="Arial" w:cs="Arial"/>
          <w:b/>
          <w:color w:val="C00000"/>
          <w:sz w:val="28"/>
          <w:szCs w:val="28"/>
        </w:rPr>
      </w:pPr>
      <w:r w:rsidRPr="00242E49">
        <w:rPr>
          <w:rFonts w:eastAsia="Arial" w:cs="Arial"/>
          <w:b/>
          <w:bCs/>
          <w:color w:val="C00000"/>
          <w:spacing w:val="-2"/>
          <w:sz w:val="28"/>
          <w:szCs w:val="28"/>
        </w:rPr>
        <w:t>Department for International Trade – Travel and Expenses Policy 2017</w:t>
      </w:r>
    </w:p>
    <w:p w14:paraId="29A95663" w14:textId="77777777" w:rsidR="00242E49" w:rsidRPr="00242E49" w:rsidRDefault="00242E49" w:rsidP="00242E49">
      <w:pPr>
        <w:tabs>
          <w:tab w:val="left" w:pos="709"/>
        </w:tabs>
        <w:jc w:val="both"/>
        <w:rPr>
          <w:rFonts w:cs="Arial"/>
          <w:b/>
          <w:color w:val="C00000"/>
          <w:szCs w:val="24"/>
        </w:rPr>
      </w:pPr>
      <w:r w:rsidRPr="00242E49">
        <w:rPr>
          <w:rFonts w:cs="Arial"/>
          <w:b/>
          <w:bCs/>
          <w:color w:val="C00000"/>
          <w:spacing w:val="-1"/>
          <w:szCs w:val="24"/>
        </w:rPr>
        <w:t>1.</w:t>
      </w:r>
      <w:r w:rsidRPr="00242E49">
        <w:rPr>
          <w:rFonts w:cs="Arial"/>
          <w:b/>
          <w:bCs/>
          <w:color w:val="C00000"/>
          <w:spacing w:val="-1"/>
          <w:szCs w:val="24"/>
        </w:rPr>
        <w:tab/>
        <w:t>Introduction</w:t>
      </w:r>
    </w:p>
    <w:p w14:paraId="29A95664" w14:textId="77777777" w:rsidR="00242E49" w:rsidRPr="00242E49" w:rsidRDefault="00242E49" w:rsidP="00242E49">
      <w:pPr>
        <w:pStyle w:val="ListNumber2"/>
        <w:numPr>
          <w:ilvl w:val="0"/>
          <w:numId w:val="0"/>
        </w:numPr>
        <w:tabs>
          <w:tab w:val="left" w:pos="720"/>
        </w:tabs>
        <w:jc w:val="both"/>
        <w:rPr>
          <w:rFonts w:ascii="Arial" w:hAnsi="Arial" w:cs="Arial"/>
          <w:bCs/>
          <w:sz w:val="22"/>
          <w:szCs w:val="20"/>
        </w:rPr>
      </w:pPr>
      <w:r w:rsidRPr="00242E49">
        <w:rPr>
          <w:rFonts w:ascii="Arial" w:hAnsi="Arial" w:cs="Arial"/>
          <w:bCs/>
          <w:sz w:val="22"/>
          <w:szCs w:val="20"/>
        </w:rPr>
        <w:t xml:space="preserve">The nature of DIT’s business means that Contractors may have to travel both in the UK and overseas and this manual provides details of the principles, rules and procedures relating to travel and expenses. </w:t>
      </w:r>
    </w:p>
    <w:p w14:paraId="29A95665" w14:textId="3E2A0CDB" w:rsidR="00242E49" w:rsidRPr="00242E49" w:rsidRDefault="00242E49" w:rsidP="00242E49">
      <w:pPr>
        <w:jc w:val="both"/>
        <w:rPr>
          <w:rFonts w:cs="Arial"/>
          <w:bCs/>
          <w:sz w:val="22"/>
          <w:szCs w:val="20"/>
        </w:rPr>
      </w:pPr>
      <w:r w:rsidRPr="00242E49">
        <w:rPr>
          <w:rFonts w:eastAsia="Times New Roman" w:cs="Arial"/>
          <w:sz w:val="22"/>
          <w:szCs w:val="20"/>
          <w:lang w:val="en" w:eastAsia="en-GB"/>
        </w:rPr>
        <w:t>Contractors working for DIT are expected to adhere to guidelines contained within, which are similar to DIT staff.</w:t>
      </w:r>
    </w:p>
    <w:p w14:paraId="29A95666" w14:textId="77777777" w:rsidR="00242E49" w:rsidRPr="00242E49" w:rsidRDefault="00242E49" w:rsidP="00242E49">
      <w:pPr>
        <w:jc w:val="both"/>
        <w:rPr>
          <w:rFonts w:eastAsia="Times New Roman" w:cs="Arial"/>
          <w:b/>
          <w:color w:val="C00000"/>
          <w:sz w:val="20"/>
          <w:szCs w:val="20"/>
          <w:lang w:val="en" w:eastAsia="en-GB"/>
        </w:rPr>
      </w:pPr>
      <w:r w:rsidRPr="00242E49">
        <w:rPr>
          <w:rFonts w:eastAsia="Times New Roman" w:cs="Arial"/>
          <w:b/>
          <w:color w:val="C00000"/>
          <w:sz w:val="20"/>
          <w:szCs w:val="20"/>
          <w:lang w:val="en" w:eastAsia="en-GB"/>
        </w:rPr>
        <w:t>Underlying Principles</w:t>
      </w:r>
    </w:p>
    <w:p w14:paraId="29A95667" w14:textId="77777777" w:rsidR="00242E49" w:rsidRPr="00242E49" w:rsidRDefault="00242E49" w:rsidP="006E39FC">
      <w:pPr>
        <w:numPr>
          <w:ilvl w:val="0"/>
          <w:numId w:val="21"/>
        </w:numPr>
        <w:spacing w:before="0" w:after="0" w:line="240" w:lineRule="auto"/>
        <w:jc w:val="both"/>
        <w:rPr>
          <w:rFonts w:eastAsia="Times New Roman" w:cs="Arial"/>
          <w:sz w:val="22"/>
          <w:szCs w:val="20"/>
          <w:lang w:val="en" w:eastAsia="en-GB"/>
        </w:rPr>
      </w:pPr>
      <w:r w:rsidRPr="00242E49">
        <w:rPr>
          <w:rFonts w:eastAsia="Times New Roman" w:cs="Arial"/>
          <w:sz w:val="22"/>
          <w:szCs w:val="20"/>
          <w:lang w:val="en" w:eastAsia="en-GB"/>
        </w:rPr>
        <w:t>DIT trusts and expects the appointed Contractor, their staff or sub-contractors to make appropriate and justifiable spending decisions, weighing up the balance between value for money, public perception and business benefits</w:t>
      </w:r>
    </w:p>
    <w:p w14:paraId="29A95668" w14:textId="77777777" w:rsidR="00242E49" w:rsidRPr="00242E49" w:rsidRDefault="00242E49" w:rsidP="006E39FC">
      <w:pPr>
        <w:numPr>
          <w:ilvl w:val="0"/>
          <w:numId w:val="21"/>
        </w:numPr>
        <w:spacing w:before="0" w:after="0" w:line="240" w:lineRule="auto"/>
        <w:jc w:val="both"/>
        <w:rPr>
          <w:rFonts w:eastAsia="Times New Roman" w:cs="Arial"/>
          <w:sz w:val="22"/>
          <w:szCs w:val="20"/>
          <w:lang w:val="en" w:eastAsia="en-GB"/>
        </w:rPr>
      </w:pPr>
      <w:r w:rsidRPr="00242E49">
        <w:rPr>
          <w:rFonts w:eastAsia="Times New Roman" w:cs="Arial"/>
          <w:sz w:val="22"/>
          <w:szCs w:val="20"/>
          <w:lang w:val="en" w:eastAsia="en-GB"/>
        </w:rPr>
        <w:t>No appointed Contractor, their staff or sub-contractors should either benefit or be out of pocket because of undertaking business on behalf of DIT. Travel and subsistence claims should be based on receipted costs incurred because of travel</w:t>
      </w:r>
    </w:p>
    <w:p w14:paraId="29A95669" w14:textId="77777777" w:rsidR="00242E49" w:rsidRPr="00242E49" w:rsidRDefault="00242E49" w:rsidP="006E39FC">
      <w:pPr>
        <w:pStyle w:val="ListParagraph"/>
        <w:widowControl w:val="0"/>
        <w:numPr>
          <w:ilvl w:val="0"/>
          <w:numId w:val="21"/>
        </w:numPr>
        <w:spacing w:before="0" w:after="0" w:line="240" w:lineRule="auto"/>
        <w:contextualSpacing w:val="0"/>
        <w:jc w:val="both"/>
        <w:rPr>
          <w:rFonts w:eastAsia="Times New Roman" w:cs="Arial"/>
          <w:sz w:val="22"/>
          <w:szCs w:val="20"/>
          <w:lang w:val="en" w:eastAsia="en-GB"/>
        </w:rPr>
      </w:pPr>
      <w:r w:rsidRPr="00242E49">
        <w:rPr>
          <w:rFonts w:eastAsia="Times New Roman" w:cs="Arial"/>
          <w:sz w:val="22"/>
          <w:szCs w:val="20"/>
          <w:lang w:val="en" w:eastAsia="en-GB"/>
        </w:rPr>
        <w:t xml:space="preserve">The appointed Contractor, their staff or sub-contractors should only travel on Departmental business if this is necessary. Consider whether the business could be conducted by phone, teleconference, video conference or web conference </w:t>
      </w:r>
    </w:p>
    <w:p w14:paraId="29A9566A" w14:textId="77777777" w:rsidR="00242E49" w:rsidRPr="00242E49" w:rsidRDefault="00242E49" w:rsidP="006E39FC">
      <w:pPr>
        <w:numPr>
          <w:ilvl w:val="0"/>
          <w:numId w:val="21"/>
        </w:numPr>
        <w:spacing w:before="0" w:after="0" w:line="240" w:lineRule="auto"/>
        <w:jc w:val="both"/>
        <w:rPr>
          <w:rFonts w:eastAsia="Times New Roman" w:cs="Arial"/>
          <w:sz w:val="22"/>
          <w:szCs w:val="20"/>
          <w:lang w:val="en" w:eastAsia="en-GB"/>
        </w:rPr>
      </w:pPr>
      <w:r w:rsidRPr="00242E49">
        <w:rPr>
          <w:rFonts w:eastAsia="Times New Roman" w:cs="Arial"/>
          <w:sz w:val="22"/>
          <w:szCs w:val="20"/>
          <w:lang w:val="en" w:eastAsia="en-GB"/>
        </w:rPr>
        <w:t>If a journey is necessary, the appointed Contractor, their staff or sub-contractors should identify the most cost-effective way of travelling. Planning journeys well in advance, especially by air, can result in much lower costs</w:t>
      </w:r>
    </w:p>
    <w:p w14:paraId="29A9566B" w14:textId="77777777" w:rsidR="00242E49" w:rsidRPr="00242E49" w:rsidRDefault="00242E49" w:rsidP="006E39FC">
      <w:pPr>
        <w:numPr>
          <w:ilvl w:val="0"/>
          <w:numId w:val="21"/>
        </w:numPr>
        <w:spacing w:before="0" w:after="0" w:line="240" w:lineRule="auto"/>
        <w:jc w:val="both"/>
        <w:rPr>
          <w:rFonts w:eastAsia="Times New Roman" w:cs="Arial"/>
          <w:sz w:val="22"/>
          <w:szCs w:val="20"/>
          <w:lang w:val="en" w:eastAsia="en-GB"/>
        </w:rPr>
      </w:pPr>
      <w:r w:rsidRPr="00242E49">
        <w:rPr>
          <w:rFonts w:eastAsia="Times New Roman" w:cs="Arial"/>
          <w:sz w:val="22"/>
          <w:szCs w:val="20"/>
          <w:lang w:val="en" w:eastAsia="en-GB"/>
        </w:rPr>
        <w:t xml:space="preserve">If a number of people are travelling together, the appointed Contractor, their staff or sub-contractors should examine whether it is cheaper to travel as a group, and think hard about how many people really need to go.  </w:t>
      </w:r>
    </w:p>
    <w:p w14:paraId="29A9566C" w14:textId="77777777" w:rsidR="00242E49" w:rsidRPr="00242E49" w:rsidRDefault="00242E49" w:rsidP="006E39FC">
      <w:pPr>
        <w:numPr>
          <w:ilvl w:val="0"/>
          <w:numId w:val="21"/>
        </w:numPr>
        <w:spacing w:before="100" w:beforeAutospacing="1" w:after="100" w:afterAutospacing="1" w:line="240" w:lineRule="auto"/>
        <w:jc w:val="both"/>
        <w:rPr>
          <w:rFonts w:eastAsia="Times New Roman" w:cs="Arial"/>
          <w:sz w:val="22"/>
          <w:szCs w:val="20"/>
          <w:lang w:val="en" w:eastAsia="en-GB"/>
        </w:rPr>
      </w:pPr>
      <w:r w:rsidRPr="00242E49">
        <w:rPr>
          <w:rFonts w:eastAsia="Times New Roman" w:cs="Arial"/>
          <w:sz w:val="22"/>
          <w:szCs w:val="20"/>
          <w:lang w:val="en" w:eastAsia="en-GB"/>
        </w:rPr>
        <w:t xml:space="preserve">Only costs that are </w:t>
      </w:r>
      <w:r w:rsidRPr="00242E49">
        <w:rPr>
          <w:rFonts w:eastAsia="Times New Roman" w:cs="Arial"/>
          <w:bCs/>
          <w:sz w:val="22"/>
          <w:szCs w:val="20"/>
          <w:lang w:eastAsia="en-GB"/>
        </w:rPr>
        <w:t xml:space="preserve">necessary </w:t>
      </w:r>
      <w:r w:rsidRPr="00242E49">
        <w:rPr>
          <w:rFonts w:eastAsia="Times New Roman" w:cs="Arial"/>
          <w:sz w:val="22"/>
          <w:szCs w:val="20"/>
          <w:lang w:val="en" w:eastAsia="en-GB"/>
        </w:rPr>
        <w:t xml:space="preserve">and </w:t>
      </w:r>
      <w:r w:rsidRPr="00242E49">
        <w:rPr>
          <w:rFonts w:eastAsia="Times New Roman" w:cs="Arial"/>
          <w:bCs/>
          <w:sz w:val="22"/>
          <w:szCs w:val="20"/>
          <w:lang w:eastAsia="en-GB"/>
        </w:rPr>
        <w:t>additional</w:t>
      </w:r>
      <w:r w:rsidRPr="00242E49">
        <w:rPr>
          <w:rFonts w:eastAsia="Times New Roman" w:cs="Arial"/>
          <w:b/>
          <w:bCs/>
          <w:sz w:val="22"/>
          <w:szCs w:val="20"/>
          <w:lang w:eastAsia="en-GB"/>
        </w:rPr>
        <w:t xml:space="preserve"> </w:t>
      </w:r>
      <w:r w:rsidRPr="00242E49">
        <w:rPr>
          <w:rFonts w:eastAsia="Times New Roman" w:cs="Arial"/>
          <w:sz w:val="22"/>
          <w:szCs w:val="20"/>
          <w:lang w:val="en" w:eastAsia="en-GB"/>
        </w:rPr>
        <w:t xml:space="preserve">to normal daily expenditure should be reimbursed.  </w:t>
      </w:r>
    </w:p>
    <w:p w14:paraId="29A9566D" w14:textId="77777777" w:rsidR="00242E49" w:rsidRPr="00242E49" w:rsidRDefault="00242E49" w:rsidP="00242E49">
      <w:pPr>
        <w:ind w:right="647"/>
        <w:jc w:val="both"/>
        <w:rPr>
          <w:rFonts w:cs="Arial"/>
          <w:b/>
          <w:color w:val="C00000"/>
          <w:szCs w:val="24"/>
          <w:lang w:val="en-US"/>
        </w:rPr>
      </w:pPr>
      <w:r w:rsidRPr="00242E49">
        <w:rPr>
          <w:rFonts w:cs="Arial"/>
          <w:b/>
          <w:color w:val="C00000"/>
          <w:szCs w:val="24"/>
        </w:rPr>
        <w:t>2.</w:t>
      </w:r>
      <w:r w:rsidRPr="00242E49">
        <w:rPr>
          <w:rFonts w:cs="Arial"/>
          <w:b/>
          <w:color w:val="C00000"/>
          <w:szCs w:val="24"/>
        </w:rPr>
        <w:tab/>
        <w:t>Air Travel</w:t>
      </w:r>
    </w:p>
    <w:p w14:paraId="29A9566E" w14:textId="77777777" w:rsidR="00242E49" w:rsidRPr="00242E49" w:rsidRDefault="00242E49" w:rsidP="00242E49">
      <w:pPr>
        <w:jc w:val="both"/>
        <w:rPr>
          <w:rFonts w:eastAsia="Times New Roman" w:cs="Arial"/>
          <w:sz w:val="22"/>
          <w:szCs w:val="20"/>
          <w:lang w:eastAsia="en-GB"/>
        </w:rPr>
      </w:pPr>
      <w:r w:rsidRPr="00242E49">
        <w:rPr>
          <w:rFonts w:eastAsia="Times New Roman" w:cs="Arial"/>
          <w:sz w:val="22"/>
          <w:szCs w:val="20"/>
          <w:lang w:eastAsia="en-GB"/>
        </w:rPr>
        <w:t>The appointed Contractor, their staff or sub-contractors are expected to book the lowest logical fare available – if there are other more expensive fares available within policy these are still bookable but require a reason explaining why the lowest fare was not booked.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40"/>
      </w:tblGrid>
      <w:tr w:rsidR="00242E49" w:rsidRPr="00DF7C0F" w14:paraId="29A95673" w14:textId="77777777" w:rsidTr="00DF7C0F">
        <w:trPr>
          <w:trHeight w:val="750"/>
        </w:trPr>
        <w:tc>
          <w:tcPr>
            <w:tcW w:w="2802" w:type="dxa"/>
            <w:tcBorders>
              <w:top w:val="single" w:sz="4" w:space="0" w:color="auto"/>
              <w:left w:val="single" w:sz="4" w:space="0" w:color="auto"/>
              <w:bottom w:val="single" w:sz="4" w:space="0" w:color="auto"/>
              <w:right w:val="single" w:sz="4" w:space="0" w:color="auto"/>
            </w:tcBorders>
            <w:shd w:val="clear" w:color="auto" w:fill="C00000"/>
            <w:vAlign w:val="center"/>
          </w:tcPr>
          <w:p w14:paraId="29A9566F" w14:textId="77777777" w:rsidR="00242E49" w:rsidRPr="00DF7C0F" w:rsidRDefault="00242E49" w:rsidP="00DF7C0F">
            <w:pPr>
              <w:jc w:val="center"/>
              <w:rPr>
                <w:rFonts w:eastAsia="Times New Roman" w:cs="Arial"/>
                <w:b/>
                <w:color w:val="FFFFFF"/>
                <w:sz w:val="22"/>
                <w:szCs w:val="20"/>
                <w:lang w:eastAsia="en-GB"/>
              </w:rPr>
            </w:pPr>
          </w:p>
          <w:p w14:paraId="29A95670" w14:textId="77777777" w:rsidR="00242E49" w:rsidRPr="00DF7C0F" w:rsidRDefault="00242E49" w:rsidP="00DF7C0F">
            <w:pPr>
              <w:jc w:val="center"/>
              <w:rPr>
                <w:rFonts w:eastAsia="Times New Roman" w:cs="Arial"/>
                <w:b/>
                <w:color w:val="FFFFFF"/>
                <w:sz w:val="22"/>
                <w:szCs w:val="20"/>
                <w:lang w:eastAsia="en-GB"/>
              </w:rPr>
            </w:pPr>
            <w:r w:rsidRPr="00DF7C0F">
              <w:rPr>
                <w:rFonts w:eastAsia="Times New Roman" w:cs="Arial"/>
                <w:b/>
                <w:color w:val="FFFFFF"/>
                <w:sz w:val="22"/>
                <w:szCs w:val="20"/>
                <w:lang w:eastAsia="en-GB"/>
              </w:rPr>
              <w:t>Flying Time (per flight)</w:t>
            </w:r>
          </w:p>
          <w:p w14:paraId="29A95671" w14:textId="77777777" w:rsidR="00242E49" w:rsidRPr="00DF7C0F" w:rsidRDefault="00242E49" w:rsidP="00DF7C0F">
            <w:pPr>
              <w:jc w:val="center"/>
              <w:rPr>
                <w:rFonts w:eastAsia="Times New Roman" w:cs="Arial"/>
                <w:b/>
                <w:color w:val="FFFFFF"/>
                <w:sz w:val="28"/>
                <w:szCs w:val="24"/>
                <w:lang w:eastAsia="en-GB"/>
              </w:rPr>
            </w:pPr>
          </w:p>
        </w:tc>
        <w:tc>
          <w:tcPr>
            <w:tcW w:w="644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9A95672" w14:textId="77777777" w:rsidR="00242E49" w:rsidRPr="00DF7C0F" w:rsidRDefault="00242E49" w:rsidP="00DF7C0F">
            <w:pPr>
              <w:jc w:val="center"/>
              <w:rPr>
                <w:rFonts w:eastAsia="Times New Roman" w:cs="Arial"/>
                <w:b/>
                <w:color w:val="FFFFFF"/>
                <w:sz w:val="22"/>
                <w:szCs w:val="20"/>
                <w:lang w:eastAsia="en-GB"/>
              </w:rPr>
            </w:pPr>
            <w:r w:rsidRPr="00DF7C0F">
              <w:rPr>
                <w:rFonts w:eastAsia="Times New Roman" w:cs="Arial"/>
                <w:b/>
                <w:color w:val="FFFFFF"/>
                <w:sz w:val="22"/>
                <w:szCs w:val="20"/>
                <w:lang w:eastAsia="en-GB"/>
              </w:rPr>
              <w:t>Class of Travel</w:t>
            </w:r>
          </w:p>
        </w:tc>
      </w:tr>
      <w:tr w:rsidR="00242E49" w:rsidRPr="00DF7C0F" w14:paraId="29A95676" w14:textId="77777777" w:rsidTr="00DF7C0F">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9A95674" w14:textId="77777777" w:rsidR="00242E49" w:rsidRPr="00DF7C0F" w:rsidRDefault="00242E49" w:rsidP="00DF7C0F">
            <w:pPr>
              <w:ind w:firstLine="142"/>
              <w:jc w:val="both"/>
              <w:rPr>
                <w:rFonts w:eastAsia="Times New Roman" w:cs="Arial"/>
                <w:sz w:val="22"/>
                <w:szCs w:val="20"/>
                <w:lang w:eastAsia="en-GB"/>
              </w:rPr>
            </w:pPr>
            <w:r w:rsidRPr="00DF7C0F">
              <w:rPr>
                <w:rFonts w:eastAsia="Times New Roman" w:cs="Arial"/>
                <w:sz w:val="22"/>
                <w:szCs w:val="20"/>
                <w:lang w:eastAsia="en-GB"/>
              </w:rPr>
              <w:t>Up to 5 hours</w:t>
            </w:r>
          </w:p>
        </w:tc>
        <w:tc>
          <w:tcPr>
            <w:tcW w:w="6440" w:type="dxa"/>
            <w:tcBorders>
              <w:top w:val="single" w:sz="4" w:space="0" w:color="auto"/>
              <w:left w:val="single" w:sz="4" w:space="0" w:color="auto"/>
              <w:bottom w:val="single" w:sz="4" w:space="0" w:color="auto"/>
              <w:right w:val="single" w:sz="4" w:space="0" w:color="auto"/>
            </w:tcBorders>
            <w:shd w:val="clear" w:color="auto" w:fill="auto"/>
            <w:hideMark/>
          </w:tcPr>
          <w:p w14:paraId="29A95675" w14:textId="77777777" w:rsidR="00242E49" w:rsidRPr="00DF7C0F" w:rsidRDefault="00242E49" w:rsidP="00DF7C0F">
            <w:pPr>
              <w:jc w:val="both"/>
              <w:rPr>
                <w:rFonts w:eastAsia="Times New Roman" w:cs="Arial"/>
                <w:sz w:val="22"/>
                <w:szCs w:val="20"/>
                <w:lang w:eastAsia="en-GB"/>
              </w:rPr>
            </w:pPr>
            <w:r w:rsidRPr="00DF7C0F">
              <w:rPr>
                <w:rFonts w:eastAsia="Times New Roman" w:cs="Arial"/>
                <w:sz w:val="22"/>
                <w:szCs w:val="20"/>
                <w:lang w:eastAsia="en-GB"/>
              </w:rPr>
              <w:t xml:space="preserve">All journeys at public expense: Economy </w:t>
            </w:r>
          </w:p>
        </w:tc>
      </w:tr>
      <w:tr w:rsidR="00242E49" w:rsidRPr="00DF7C0F" w14:paraId="29A95679" w14:textId="77777777" w:rsidTr="00DF7C0F">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9A95677" w14:textId="77777777" w:rsidR="00242E49" w:rsidRPr="00DF7C0F" w:rsidRDefault="00242E49" w:rsidP="00DF7C0F">
            <w:pPr>
              <w:ind w:firstLine="142"/>
              <w:jc w:val="both"/>
              <w:rPr>
                <w:rFonts w:eastAsia="Times New Roman" w:cs="Arial"/>
                <w:sz w:val="22"/>
                <w:szCs w:val="20"/>
                <w:lang w:eastAsia="en-GB"/>
              </w:rPr>
            </w:pPr>
            <w:r w:rsidRPr="00DF7C0F">
              <w:rPr>
                <w:rFonts w:eastAsia="Times New Roman" w:cs="Arial"/>
                <w:sz w:val="22"/>
                <w:szCs w:val="20"/>
                <w:lang w:eastAsia="en-GB"/>
              </w:rPr>
              <w:lastRenderedPageBreak/>
              <w:t>Over 5 hours</w:t>
            </w:r>
          </w:p>
        </w:tc>
        <w:tc>
          <w:tcPr>
            <w:tcW w:w="6440" w:type="dxa"/>
            <w:tcBorders>
              <w:top w:val="single" w:sz="4" w:space="0" w:color="auto"/>
              <w:left w:val="single" w:sz="4" w:space="0" w:color="auto"/>
              <w:bottom w:val="single" w:sz="4" w:space="0" w:color="auto"/>
              <w:right w:val="single" w:sz="4" w:space="0" w:color="auto"/>
            </w:tcBorders>
            <w:shd w:val="clear" w:color="auto" w:fill="auto"/>
            <w:hideMark/>
          </w:tcPr>
          <w:p w14:paraId="29A95678" w14:textId="77777777" w:rsidR="00242E49" w:rsidRPr="00DF7C0F" w:rsidRDefault="00242E49" w:rsidP="00DF7C0F">
            <w:pPr>
              <w:jc w:val="both"/>
              <w:rPr>
                <w:rFonts w:eastAsia="Times New Roman" w:cs="Arial"/>
                <w:sz w:val="22"/>
                <w:szCs w:val="20"/>
                <w:lang w:eastAsia="en-GB"/>
              </w:rPr>
            </w:pPr>
            <w:r w:rsidRPr="00DF7C0F">
              <w:rPr>
                <w:rFonts w:eastAsia="Times New Roman" w:cs="Arial"/>
                <w:sz w:val="22"/>
                <w:szCs w:val="20"/>
                <w:lang w:eastAsia="en-GB"/>
              </w:rPr>
              <w:t>All journeys at public expense: Economy (but see * below)</w:t>
            </w:r>
          </w:p>
        </w:tc>
      </w:tr>
      <w:tr w:rsidR="00242E49" w:rsidRPr="00DF7C0F" w14:paraId="29A9567C" w14:textId="77777777" w:rsidTr="00DF7C0F">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9A9567A" w14:textId="77777777" w:rsidR="00242E49" w:rsidRPr="00DF7C0F" w:rsidRDefault="00242E49" w:rsidP="00DF7C0F">
            <w:pPr>
              <w:ind w:firstLine="142"/>
              <w:jc w:val="both"/>
              <w:rPr>
                <w:rFonts w:eastAsia="Times New Roman" w:cs="Arial"/>
                <w:sz w:val="22"/>
                <w:szCs w:val="20"/>
                <w:lang w:eastAsia="en-GB"/>
              </w:rPr>
            </w:pPr>
            <w:r w:rsidRPr="00DF7C0F">
              <w:rPr>
                <w:rFonts w:eastAsia="Times New Roman" w:cs="Arial"/>
                <w:sz w:val="22"/>
                <w:szCs w:val="20"/>
                <w:lang w:eastAsia="en-GB"/>
              </w:rPr>
              <w:t>Over 10 hours</w:t>
            </w:r>
          </w:p>
        </w:tc>
        <w:tc>
          <w:tcPr>
            <w:tcW w:w="6440" w:type="dxa"/>
            <w:tcBorders>
              <w:top w:val="single" w:sz="4" w:space="0" w:color="auto"/>
              <w:left w:val="single" w:sz="4" w:space="0" w:color="auto"/>
              <w:bottom w:val="single" w:sz="4" w:space="0" w:color="auto"/>
              <w:right w:val="single" w:sz="4" w:space="0" w:color="auto"/>
            </w:tcBorders>
            <w:shd w:val="clear" w:color="auto" w:fill="auto"/>
            <w:hideMark/>
          </w:tcPr>
          <w:p w14:paraId="29A9567B" w14:textId="77777777" w:rsidR="00242E49" w:rsidRPr="00DF7C0F" w:rsidRDefault="00242E49" w:rsidP="00DF7C0F">
            <w:pPr>
              <w:jc w:val="both"/>
              <w:rPr>
                <w:rFonts w:eastAsia="Times New Roman" w:cs="Arial"/>
                <w:sz w:val="22"/>
                <w:szCs w:val="20"/>
                <w:lang w:eastAsia="en-GB"/>
              </w:rPr>
            </w:pPr>
            <w:r w:rsidRPr="00DF7C0F">
              <w:rPr>
                <w:rFonts w:eastAsia="Times New Roman" w:cs="Arial"/>
                <w:sz w:val="22"/>
                <w:szCs w:val="20"/>
                <w:lang w:eastAsia="en-GB"/>
              </w:rPr>
              <w:t>All journeys at expense: Business (subject to prior agreement with the Authority)</w:t>
            </w:r>
          </w:p>
        </w:tc>
      </w:tr>
    </w:tbl>
    <w:p w14:paraId="29A9567D" w14:textId="77777777" w:rsidR="00242E49" w:rsidRPr="00242E49" w:rsidRDefault="00242E49" w:rsidP="00242E49">
      <w:pPr>
        <w:jc w:val="both"/>
        <w:rPr>
          <w:rFonts w:eastAsia="Times New Roman" w:cs="Arial"/>
          <w:sz w:val="22"/>
          <w:szCs w:val="20"/>
          <w:lang w:eastAsia="en-GB"/>
        </w:rPr>
      </w:pPr>
      <w:r w:rsidRPr="00242E49">
        <w:rPr>
          <w:rFonts w:eastAsia="Times New Roman" w:cs="Arial"/>
          <w:sz w:val="22"/>
          <w:szCs w:val="20"/>
          <w:lang w:eastAsia="en-GB"/>
        </w:rPr>
        <w:t>* Subject to approval by the Authority the next higher class (but not first class) may be used:</w:t>
      </w:r>
    </w:p>
    <w:p w14:paraId="29A9567E" w14:textId="77777777" w:rsidR="00242E49" w:rsidRPr="00242E49" w:rsidRDefault="00242E49" w:rsidP="006E39FC">
      <w:pPr>
        <w:pStyle w:val="ListParagraph"/>
        <w:numPr>
          <w:ilvl w:val="0"/>
          <w:numId w:val="22"/>
        </w:numPr>
        <w:spacing w:before="0" w:after="0" w:line="240" w:lineRule="auto"/>
        <w:ind w:left="709" w:hanging="425"/>
        <w:contextualSpacing w:val="0"/>
        <w:jc w:val="both"/>
        <w:rPr>
          <w:rFonts w:eastAsia="Times New Roman" w:cs="Arial"/>
          <w:sz w:val="22"/>
          <w:szCs w:val="20"/>
          <w:lang w:val="en-GB" w:eastAsia="en-GB"/>
        </w:rPr>
      </w:pPr>
      <w:r w:rsidRPr="00242E49">
        <w:rPr>
          <w:rFonts w:eastAsia="Times New Roman" w:cs="Arial"/>
          <w:sz w:val="22"/>
          <w:szCs w:val="20"/>
          <w:lang w:val="en-GB" w:eastAsia="en-GB"/>
        </w:rPr>
        <w:t>where strict application of the class-of-travel rules would not be cost effective</w:t>
      </w:r>
    </w:p>
    <w:p w14:paraId="29A9567F" w14:textId="77777777" w:rsidR="00242E49" w:rsidRPr="00242E49" w:rsidRDefault="00242E49" w:rsidP="006E39FC">
      <w:pPr>
        <w:pStyle w:val="ListParagraph"/>
        <w:numPr>
          <w:ilvl w:val="0"/>
          <w:numId w:val="22"/>
        </w:numPr>
        <w:spacing w:before="0" w:after="0" w:line="240" w:lineRule="auto"/>
        <w:ind w:left="709" w:hanging="425"/>
        <w:contextualSpacing w:val="0"/>
        <w:jc w:val="both"/>
        <w:rPr>
          <w:rFonts w:eastAsia="Times New Roman" w:cs="Arial"/>
          <w:sz w:val="22"/>
          <w:szCs w:val="20"/>
          <w:lang w:val="en-GB" w:eastAsia="en-GB"/>
        </w:rPr>
      </w:pPr>
      <w:r w:rsidRPr="00242E49">
        <w:rPr>
          <w:rFonts w:eastAsia="Times New Roman" w:cs="Arial"/>
          <w:sz w:val="22"/>
          <w:szCs w:val="20"/>
          <w:lang w:val="en-GB" w:eastAsia="en-GB"/>
        </w:rPr>
        <w:t>for short duty visits out and back in a working day - The appointed Contractor, their staff or sub-contractors are not entitled if they stay overnight</w:t>
      </w:r>
    </w:p>
    <w:p w14:paraId="29A95680" w14:textId="77777777" w:rsidR="00242E49" w:rsidRPr="00242E49" w:rsidRDefault="00242E49" w:rsidP="006E39FC">
      <w:pPr>
        <w:pStyle w:val="ListParagraph"/>
        <w:numPr>
          <w:ilvl w:val="0"/>
          <w:numId w:val="22"/>
        </w:numPr>
        <w:spacing w:before="0" w:after="0" w:line="240" w:lineRule="auto"/>
        <w:ind w:left="709" w:hanging="425"/>
        <w:contextualSpacing w:val="0"/>
        <w:jc w:val="both"/>
        <w:rPr>
          <w:rFonts w:eastAsia="Times New Roman" w:cs="Arial"/>
          <w:sz w:val="22"/>
          <w:szCs w:val="20"/>
          <w:lang w:val="en-GB" w:eastAsia="en-GB"/>
        </w:rPr>
      </w:pPr>
      <w:r w:rsidRPr="00242E49">
        <w:rPr>
          <w:rFonts w:eastAsia="Times New Roman" w:cs="Arial"/>
          <w:sz w:val="22"/>
          <w:szCs w:val="20"/>
          <w:lang w:val="en-GB" w:eastAsia="en-GB"/>
        </w:rPr>
        <w:t>when bookings are not available in the lower class and the timing or date of the journey cannot be changed</w:t>
      </w:r>
    </w:p>
    <w:p w14:paraId="29A95681" w14:textId="77777777" w:rsidR="00242E49" w:rsidRPr="00242E49" w:rsidRDefault="00242E49" w:rsidP="006E39FC">
      <w:pPr>
        <w:pStyle w:val="ListParagraph"/>
        <w:numPr>
          <w:ilvl w:val="0"/>
          <w:numId w:val="22"/>
        </w:numPr>
        <w:spacing w:before="0" w:after="0" w:line="240" w:lineRule="auto"/>
        <w:ind w:left="709" w:hanging="425"/>
        <w:contextualSpacing w:val="0"/>
        <w:jc w:val="both"/>
        <w:rPr>
          <w:rFonts w:eastAsia="Times New Roman" w:cs="Arial"/>
          <w:sz w:val="22"/>
          <w:szCs w:val="20"/>
          <w:lang w:val="en-GB" w:eastAsia="en-GB"/>
        </w:rPr>
      </w:pPr>
      <w:r w:rsidRPr="00242E49">
        <w:rPr>
          <w:rFonts w:eastAsia="Times New Roman" w:cs="Arial"/>
          <w:sz w:val="22"/>
          <w:szCs w:val="20"/>
          <w:lang w:val="en-GB" w:eastAsia="en-GB"/>
        </w:rPr>
        <w:t>if the appointed Contractor, their staff or sub-contractors will be required to work immediately on arrival</w:t>
      </w:r>
    </w:p>
    <w:p w14:paraId="29A95682" w14:textId="77777777" w:rsidR="00242E49" w:rsidRPr="00242E49" w:rsidRDefault="00242E49" w:rsidP="006E39FC">
      <w:pPr>
        <w:pStyle w:val="ListParagraph"/>
        <w:numPr>
          <w:ilvl w:val="0"/>
          <w:numId w:val="22"/>
        </w:numPr>
        <w:spacing w:before="0" w:after="0" w:line="240" w:lineRule="auto"/>
        <w:ind w:left="709" w:hanging="425"/>
        <w:contextualSpacing w:val="0"/>
        <w:jc w:val="both"/>
        <w:rPr>
          <w:rFonts w:eastAsia="Times New Roman" w:cs="Arial"/>
          <w:sz w:val="22"/>
          <w:szCs w:val="20"/>
          <w:lang w:val="en" w:eastAsia="en-GB"/>
        </w:rPr>
      </w:pPr>
      <w:r w:rsidRPr="00242E49">
        <w:rPr>
          <w:rFonts w:eastAsia="Times New Roman" w:cs="Arial"/>
          <w:sz w:val="22"/>
          <w:szCs w:val="20"/>
          <w:lang w:val="en-GB" w:eastAsia="en-GB"/>
        </w:rPr>
        <w:t>on disability/medical grounds recognised by the Authority.</w:t>
      </w:r>
    </w:p>
    <w:p w14:paraId="29A95683" w14:textId="77777777" w:rsidR="00242E49" w:rsidRPr="00242E49" w:rsidRDefault="00242E49" w:rsidP="00242E49">
      <w:pPr>
        <w:jc w:val="both"/>
        <w:rPr>
          <w:rFonts w:eastAsia="Times New Roman" w:cs="Arial"/>
          <w:sz w:val="22"/>
          <w:szCs w:val="20"/>
          <w:lang w:val="en" w:eastAsia="en-GB"/>
        </w:rPr>
      </w:pPr>
      <w:r w:rsidRPr="00242E49">
        <w:rPr>
          <w:rFonts w:eastAsia="Times New Roman" w:cs="Arial"/>
          <w:sz w:val="22"/>
          <w:szCs w:val="20"/>
          <w:lang w:val="en" w:eastAsia="en-GB"/>
        </w:rPr>
        <w:t xml:space="preserve">All flights must be booked at set dates; no open return tickets may be booked. </w:t>
      </w:r>
    </w:p>
    <w:p w14:paraId="29A95684" w14:textId="77777777" w:rsidR="00242E49" w:rsidRPr="00242E49" w:rsidRDefault="00242E49" w:rsidP="00242E49">
      <w:pPr>
        <w:jc w:val="both"/>
        <w:rPr>
          <w:rFonts w:eastAsia="Times New Roman" w:cs="Arial"/>
          <w:sz w:val="22"/>
          <w:szCs w:val="20"/>
          <w:lang w:val="en" w:eastAsia="en-GB"/>
        </w:rPr>
      </w:pPr>
      <w:r w:rsidRPr="00242E49">
        <w:rPr>
          <w:rFonts w:eastAsia="Times New Roman" w:cs="Arial"/>
          <w:sz w:val="22"/>
          <w:szCs w:val="20"/>
          <w:lang w:val="en" w:eastAsia="en-GB"/>
        </w:rPr>
        <w:t xml:space="preserve">Air travel should not normally be used within the UK, although there is an exception for travel to/from Scotland and Northern Ireland. </w:t>
      </w:r>
    </w:p>
    <w:p w14:paraId="29A95685" w14:textId="77777777" w:rsidR="00242E49" w:rsidRPr="00242E49" w:rsidRDefault="00242E49" w:rsidP="00242E49">
      <w:pPr>
        <w:jc w:val="both"/>
        <w:rPr>
          <w:rFonts w:eastAsia="Times New Roman" w:cs="Arial"/>
          <w:sz w:val="22"/>
          <w:szCs w:val="20"/>
          <w:lang w:val="en" w:eastAsia="en-GB"/>
        </w:rPr>
      </w:pPr>
      <w:r w:rsidRPr="00242E49">
        <w:rPr>
          <w:rFonts w:eastAsia="Times New Roman" w:cs="Arial"/>
          <w:sz w:val="22"/>
          <w:szCs w:val="20"/>
          <w:lang w:val="en" w:eastAsia="en-GB"/>
        </w:rPr>
        <w:t xml:space="preserve">Air travel in the UK must be by economy class. </w:t>
      </w:r>
    </w:p>
    <w:p w14:paraId="29A95686" w14:textId="77777777" w:rsidR="00242E49" w:rsidRPr="00242E49" w:rsidRDefault="00242E49" w:rsidP="00242E49">
      <w:pPr>
        <w:jc w:val="both"/>
        <w:rPr>
          <w:rFonts w:eastAsia="Times New Roman" w:cs="Arial"/>
          <w:sz w:val="22"/>
          <w:szCs w:val="20"/>
          <w:lang w:val="en" w:eastAsia="en-GB"/>
        </w:rPr>
      </w:pPr>
      <w:r w:rsidRPr="00242E49">
        <w:rPr>
          <w:rFonts w:eastAsia="Times New Roman" w:cs="Arial"/>
          <w:sz w:val="22"/>
          <w:szCs w:val="20"/>
          <w:lang w:eastAsia="en-GB"/>
        </w:rPr>
        <w:t>The appointed Contractor, their staff or sub-contractors</w:t>
      </w:r>
      <w:r w:rsidRPr="00242E49">
        <w:rPr>
          <w:rFonts w:eastAsia="Times New Roman" w:cs="Arial"/>
          <w:sz w:val="22"/>
          <w:szCs w:val="20"/>
          <w:lang w:val="en" w:eastAsia="en-GB"/>
        </w:rPr>
        <w:t xml:space="preserve"> are not allowed to use for personal journeys, Air Miles, free tickets or upgrade vouchers which have accrued through travel which has been paid for from public funds. However, such Air Miles, free tickets or upgrade vouchers may be used for official travel on behalf of the Authority.</w:t>
      </w:r>
    </w:p>
    <w:p w14:paraId="29A95687" w14:textId="77777777" w:rsidR="00242E49" w:rsidRPr="00242E49" w:rsidRDefault="00242E49" w:rsidP="00242E49">
      <w:pPr>
        <w:ind w:right="647"/>
        <w:jc w:val="both"/>
        <w:rPr>
          <w:rFonts w:cs="Arial"/>
          <w:b/>
          <w:color w:val="C00000"/>
          <w:szCs w:val="24"/>
          <w:lang w:val="en-US"/>
        </w:rPr>
      </w:pPr>
      <w:r w:rsidRPr="00242E49">
        <w:rPr>
          <w:rFonts w:cs="Arial"/>
          <w:b/>
          <w:color w:val="C00000"/>
          <w:szCs w:val="24"/>
        </w:rPr>
        <w:t>3.</w:t>
      </w:r>
      <w:r w:rsidRPr="00242E49">
        <w:rPr>
          <w:rFonts w:cs="Arial"/>
          <w:b/>
          <w:color w:val="C00000"/>
          <w:szCs w:val="24"/>
        </w:rPr>
        <w:tab/>
        <w:t>Rail Travel</w:t>
      </w:r>
    </w:p>
    <w:p w14:paraId="29A95688" w14:textId="77777777" w:rsidR="00242E49" w:rsidRPr="00242E49" w:rsidRDefault="00242E49" w:rsidP="00242E49">
      <w:pPr>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For rail travel (including Eurostar) the</w:t>
      </w:r>
      <w:r w:rsidRPr="00242E49">
        <w:rPr>
          <w:rFonts w:eastAsia="Times New Roman" w:cs="Arial"/>
          <w:sz w:val="22"/>
          <w:szCs w:val="20"/>
          <w:lang w:eastAsia="en-GB"/>
        </w:rPr>
        <w:t xml:space="preserve"> appointed Contractor, their staff or sub-contractors</w:t>
      </w:r>
      <w:r w:rsidRPr="00242E49">
        <w:rPr>
          <w:rFonts w:eastAsia="Times New Roman" w:cs="Arial"/>
          <w:color w:val="000000"/>
          <w:sz w:val="22"/>
          <w:szCs w:val="20"/>
          <w:lang w:val="en" w:eastAsia="en-GB"/>
        </w:rPr>
        <w:t xml:space="preserve"> should travel standard class unless for example they have a disability or health condition that would make this unreasonable. </w:t>
      </w:r>
    </w:p>
    <w:p w14:paraId="29A95689" w14:textId="77777777" w:rsidR="00242E49" w:rsidRPr="00242E49" w:rsidRDefault="00242E49" w:rsidP="00242E49">
      <w:pPr>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Tickets should be purchased in advance to </w:t>
      </w:r>
      <w:r w:rsidR="005D16A3" w:rsidRPr="00242E49">
        <w:rPr>
          <w:rFonts w:eastAsia="Times New Roman" w:cs="Arial"/>
          <w:color w:val="000000"/>
          <w:sz w:val="22"/>
          <w:szCs w:val="20"/>
          <w:lang w:val="en" w:eastAsia="en-GB"/>
        </w:rPr>
        <w:t>minimize</w:t>
      </w:r>
      <w:r w:rsidRPr="00242E49">
        <w:rPr>
          <w:rFonts w:eastAsia="Times New Roman" w:cs="Arial"/>
          <w:color w:val="000000"/>
          <w:sz w:val="22"/>
          <w:szCs w:val="20"/>
          <w:lang w:val="en" w:eastAsia="en-GB"/>
        </w:rPr>
        <w:t xml:space="preserve"> costs.</w:t>
      </w:r>
    </w:p>
    <w:p w14:paraId="29A9568A" w14:textId="77777777" w:rsidR="00242E49" w:rsidRPr="00242E49" w:rsidRDefault="00242E49" w:rsidP="00242E49">
      <w:pPr>
        <w:ind w:right="647"/>
        <w:jc w:val="both"/>
        <w:rPr>
          <w:rFonts w:cs="Arial"/>
          <w:b/>
          <w:color w:val="C00000"/>
          <w:szCs w:val="24"/>
          <w:lang w:val="en-US"/>
        </w:rPr>
      </w:pPr>
      <w:r w:rsidRPr="00242E49">
        <w:rPr>
          <w:rFonts w:cs="Arial"/>
          <w:b/>
          <w:color w:val="C00000"/>
          <w:szCs w:val="24"/>
        </w:rPr>
        <w:t>4.</w:t>
      </w:r>
      <w:r w:rsidRPr="00242E49">
        <w:rPr>
          <w:rFonts w:cs="Arial"/>
          <w:b/>
          <w:color w:val="C00000"/>
          <w:szCs w:val="24"/>
        </w:rPr>
        <w:tab/>
        <w:t>Taxis</w:t>
      </w:r>
    </w:p>
    <w:p w14:paraId="29A9568B" w14:textId="77777777" w:rsidR="00B60752" w:rsidRDefault="00242E49" w:rsidP="00242E49">
      <w:pPr>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Use of taxis is expected only where there is a clear value for money or business justification, unless the appointed Contractor, their Staff or sub-contractor has a temporary or permanent disability and has been advised that taking a taxi is a ‘reasonable adjustment’ or for safety and security reasons.</w:t>
      </w:r>
    </w:p>
    <w:p w14:paraId="29A9568C" w14:textId="77777777" w:rsidR="00242E49" w:rsidRPr="00242E49" w:rsidRDefault="00242E49" w:rsidP="00242E49">
      <w:pPr>
        <w:jc w:val="both"/>
        <w:rPr>
          <w:rFonts w:eastAsia="Times New Roman" w:cs="Arial"/>
          <w:color w:val="000000"/>
          <w:sz w:val="22"/>
          <w:szCs w:val="20"/>
          <w:lang w:val="en" w:eastAsia="en-GB"/>
        </w:rPr>
      </w:pPr>
      <w:r w:rsidRPr="00242E49">
        <w:rPr>
          <w:rFonts w:eastAsia="Times New Roman" w:cs="Arial"/>
          <w:color w:val="000000"/>
          <w:sz w:val="28"/>
          <w:szCs w:val="24"/>
          <w:lang w:val="en" w:eastAsia="en-GB"/>
        </w:rPr>
        <w:br/>
      </w:r>
      <w:r w:rsidRPr="00242E49">
        <w:rPr>
          <w:rFonts w:eastAsia="Times New Roman" w:cs="Arial"/>
          <w:color w:val="000000"/>
          <w:sz w:val="22"/>
          <w:szCs w:val="20"/>
          <w:lang w:val="en" w:eastAsia="en-GB"/>
        </w:rPr>
        <w:t>Some examples where taxi travel might be considered </w:t>
      </w:r>
      <w:r w:rsidRPr="00242E49">
        <w:rPr>
          <w:rFonts w:eastAsia="Times New Roman" w:cs="Arial"/>
          <w:bCs/>
          <w:color w:val="000000"/>
          <w:sz w:val="22"/>
          <w:szCs w:val="20"/>
          <w:lang w:val="en" w:eastAsia="en-GB"/>
        </w:rPr>
        <w:t>appropriate</w:t>
      </w:r>
      <w:r w:rsidRPr="00242E49">
        <w:rPr>
          <w:rFonts w:eastAsia="Times New Roman" w:cs="Arial"/>
          <w:color w:val="000000"/>
          <w:sz w:val="22"/>
          <w:szCs w:val="20"/>
          <w:lang w:val="en" w:eastAsia="en-GB"/>
        </w:rPr>
        <w:t xml:space="preserve"> include:</w:t>
      </w:r>
    </w:p>
    <w:p w14:paraId="29A9568D" w14:textId="77777777" w:rsidR="00242E49" w:rsidRPr="00242E49" w:rsidRDefault="00242E49" w:rsidP="006E39FC">
      <w:pPr>
        <w:numPr>
          <w:ilvl w:val="0"/>
          <w:numId w:val="23"/>
        </w:numPr>
        <w:pBdr>
          <w:top w:val="single" w:sz="4" w:space="0" w:color="FFFFFF"/>
        </w:pBdr>
        <w:spacing w:before="100" w:beforeAutospacing="1" w:after="100" w:afterAutospacing="1" w:line="240" w:lineRule="auto"/>
        <w:ind w:left="144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there were no other reasonable public transport options (for example: travel to a location not served by a bus or train route)  </w:t>
      </w:r>
    </w:p>
    <w:p w14:paraId="29A9568E" w14:textId="77777777" w:rsidR="00242E49" w:rsidRPr="00242E49" w:rsidRDefault="00242E49" w:rsidP="006E39FC">
      <w:pPr>
        <w:numPr>
          <w:ilvl w:val="0"/>
          <w:numId w:val="23"/>
        </w:numPr>
        <w:pBdr>
          <w:top w:val="single" w:sz="4" w:space="0" w:color="FFFFFF"/>
        </w:pBdr>
        <w:spacing w:before="100" w:beforeAutospacing="1" w:after="100" w:afterAutospacing="1" w:line="240" w:lineRule="auto"/>
        <w:ind w:left="144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it was the most cost-effective way of undertaking the journey – for instance sharing the taxi with colleagues would made it cheaper than other public transport options </w:t>
      </w:r>
    </w:p>
    <w:p w14:paraId="29A9568F" w14:textId="77777777" w:rsidR="00242E49" w:rsidRPr="00242E49" w:rsidRDefault="00242E49" w:rsidP="006E39FC">
      <w:pPr>
        <w:numPr>
          <w:ilvl w:val="0"/>
          <w:numId w:val="23"/>
        </w:numPr>
        <w:pBdr>
          <w:top w:val="single" w:sz="4" w:space="0" w:color="FFFFFF"/>
        </w:pBdr>
        <w:spacing w:before="100" w:beforeAutospacing="1" w:after="100" w:afterAutospacing="1" w:line="240" w:lineRule="auto"/>
        <w:ind w:left="144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lastRenderedPageBreak/>
        <w:t xml:space="preserve">for personal safety reasons </w:t>
      </w:r>
    </w:p>
    <w:p w14:paraId="29A95690" w14:textId="77777777" w:rsidR="00242E49" w:rsidRPr="00242E49" w:rsidRDefault="00242E49" w:rsidP="00242E49">
      <w:pPr>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Examples of scenarios where it might be considered </w:t>
      </w:r>
      <w:r w:rsidRPr="00242E49">
        <w:rPr>
          <w:rFonts w:eastAsia="Times New Roman" w:cs="Arial"/>
          <w:bCs/>
          <w:color w:val="000000"/>
          <w:sz w:val="22"/>
          <w:szCs w:val="20"/>
          <w:lang w:val="en" w:eastAsia="en-GB"/>
        </w:rPr>
        <w:t>inappropriate</w:t>
      </w:r>
      <w:r w:rsidRPr="00242E49">
        <w:rPr>
          <w:rFonts w:eastAsia="Times New Roman" w:cs="Arial"/>
          <w:color w:val="000000"/>
          <w:sz w:val="22"/>
          <w:szCs w:val="20"/>
          <w:lang w:val="en" w:eastAsia="en-GB"/>
        </w:rPr>
        <w:t> to take a taxi include:</w:t>
      </w:r>
    </w:p>
    <w:p w14:paraId="29A95691" w14:textId="77777777" w:rsidR="00242E49" w:rsidRPr="00242E49" w:rsidRDefault="00242E49" w:rsidP="006E39FC">
      <w:pPr>
        <w:numPr>
          <w:ilvl w:val="0"/>
          <w:numId w:val="24"/>
        </w:numPr>
        <w:pBdr>
          <w:top w:val="single" w:sz="4" w:space="0" w:color="FFFFFF"/>
        </w:pBdr>
        <w:spacing w:before="100" w:beforeAutospacing="1" w:after="100" w:afterAutospacing="1" w:line="240" w:lineRule="auto"/>
        <w:ind w:left="144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there were cheaper public transport options which incurred only a modest additional travel time </w:t>
      </w:r>
    </w:p>
    <w:p w14:paraId="29A95692" w14:textId="77777777" w:rsidR="00242E49" w:rsidRPr="00242E49" w:rsidRDefault="00242E49" w:rsidP="006E39FC">
      <w:pPr>
        <w:numPr>
          <w:ilvl w:val="0"/>
          <w:numId w:val="24"/>
        </w:numPr>
        <w:pBdr>
          <w:top w:val="single" w:sz="4" w:space="0" w:color="FFFFFF"/>
        </w:pBdr>
        <w:spacing w:before="100" w:beforeAutospacing="1" w:after="100" w:afterAutospacing="1" w:line="240" w:lineRule="auto"/>
        <w:ind w:left="144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public transport involved changing mode of transport (for example: a train and a bus) </w:t>
      </w:r>
    </w:p>
    <w:p w14:paraId="29A95693" w14:textId="77777777" w:rsidR="00242E49" w:rsidRPr="00242E49" w:rsidRDefault="00242E49" w:rsidP="006E39FC">
      <w:pPr>
        <w:numPr>
          <w:ilvl w:val="0"/>
          <w:numId w:val="24"/>
        </w:numPr>
        <w:pBdr>
          <w:top w:val="single" w:sz="4" w:space="0" w:color="FFFFFF"/>
        </w:pBdr>
        <w:spacing w:before="100" w:beforeAutospacing="1" w:after="100" w:afterAutospacing="1" w:line="240" w:lineRule="auto"/>
        <w:ind w:left="144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failure to leave sufficient time to make the journey by foot or public transport </w:t>
      </w:r>
    </w:p>
    <w:p w14:paraId="29A95694" w14:textId="77777777" w:rsidR="00242E49" w:rsidRPr="00242E49" w:rsidRDefault="00242E49" w:rsidP="00242E49">
      <w:pPr>
        <w:spacing w:before="12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It is expected that appointed Contractor, their Staff or sub-contractor will use public transport for travel within London and the use of taxis should only be undertaken by exception.</w:t>
      </w:r>
    </w:p>
    <w:p w14:paraId="29A95695" w14:textId="77777777" w:rsidR="00242E49" w:rsidRPr="00242E49" w:rsidRDefault="00242E49" w:rsidP="00242E49">
      <w:pPr>
        <w:spacing w:before="120"/>
        <w:jc w:val="both"/>
        <w:rPr>
          <w:rFonts w:eastAsia="Times New Roman" w:cs="Arial"/>
          <w:color w:val="000000"/>
          <w:sz w:val="22"/>
          <w:szCs w:val="20"/>
          <w:lang w:val="en" w:eastAsia="en-GB"/>
        </w:rPr>
      </w:pPr>
      <w:r w:rsidRPr="00242E49">
        <w:rPr>
          <w:rFonts w:eastAsia="Times New Roman" w:cs="Arial"/>
          <w:color w:val="000000"/>
          <w:sz w:val="22"/>
          <w:szCs w:val="20"/>
          <w:lang w:val="en" w:eastAsia="en-GB"/>
        </w:rPr>
        <w:t xml:space="preserve">The principles set out for UK travel equally apply for taxi travel overseas.  </w:t>
      </w:r>
    </w:p>
    <w:p w14:paraId="29A95696" w14:textId="77777777" w:rsidR="00242E49" w:rsidRPr="00242E49" w:rsidRDefault="00242E49" w:rsidP="00242E49">
      <w:pPr>
        <w:ind w:right="647"/>
        <w:jc w:val="both"/>
        <w:rPr>
          <w:rFonts w:cs="Arial"/>
          <w:b/>
          <w:color w:val="C00000"/>
          <w:szCs w:val="24"/>
        </w:rPr>
      </w:pPr>
      <w:r w:rsidRPr="00242E49">
        <w:rPr>
          <w:rFonts w:cs="Arial"/>
          <w:b/>
          <w:color w:val="C00000"/>
          <w:szCs w:val="24"/>
        </w:rPr>
        <w:t>5.</w:t>
      </w:r>
      <w:r w:rsidRPr="00242E49">
        <w:rPr>
          <w:rFonts w:cs="Arial"/>
          <w:b/>
          <w:color w:val="C00000"/>
          <w:szCs w:val="24"/>
        </w:rPr>
        <w:tab/>
        <w:t>Private &amp; Hire Vehicles</w:t>
      </w:r>
    </w:p>
    <w:p w14:paraId="29A95697" w14:textId="77777777" w:rsidR="00242E49" w:rsidRPr="00242E49" w:rsidRDefault="00242E49" w:rsidP="00242E49">
      <w:pPr>
        <w:shd w:val="clear" w:color="auto" w:fill="FFFFFF"/>
        <w:spacing w:after="240"/>
        <w:jc w:val="both"/>
        <w:rPr>
          <w:rFonts w:eastAsia="Times New Roman" w:cs="Arial"/>
          <w:color w:val="333333"/>
          <w:sz w:val="22"/>
          <w:szCs w:val="20"/>
          <w:lang w:eastAsia="en-GB"/>
        </w:rPr>
      </w:pPr>
      <w:r w:rsidRPr="00242E49">
        <w:rPr>
          <w:rFonts w:eastAsia="Times New Roman" w:cs="Arial"/>
          <w:color w:val="333333"/>
          <w:sz w:val="22"/>
          <w:szCs w:val="20"/>
          <w:lang w:eastAsia="en-GB"/>
        </w:rPr>
        <w:t>The appointed Contractor, their staff or sub-contractors are expected to use public transport where this is reasonable and should only use their own vehicle or a hire car where a business need has been agreed in advance by the Authority.</w:t>
      </w:r>
    </w:p>
    <w:p w14:paraId="29A95698" w14:textId="77777777" w:rsidR="00242E49" w:rsidRPr="00242E49" w:rsidRDefault="00242E49" w:rsidP="00242E49">
      <w:pPr>
        <w:shd w:val="clear" w:color="auto" w:fill="FFFFFF"/>
        <w:spacing w:after="240"/>
        <w:jc w:val="both"/>
        <w:rPr>
          <w:rFonts w:eastAsia="Times New Roman" w:cs="Arial"/>
          <w:color w:val="333333"/>
          <w:sz w:val="22"/>
          <w:szCs w:val="20"/>
          <w:lang w:eastAsia="en-GB"/>
        </w:rPr>
      </w:pPr>
      <w:r w:rsidRPr="00242E49">
        <w:rPr>
          <w:rFonts w:eastAsia="Times New Roman" w:cs="Arial"/>
          <w:color w:val="333333"/>
          <w:sz w:val="22"/>
          <w:szCs w:val="20"/>
          <w:lang w:eastAsia="en-GB"/>
        </w:rPr>
        <w:t xml:space="preserve">Some examples of scenarios where a private vehicle might be considered </w:t>
      </w:r>
      <w:r w:rsidRPr="00242E49">
        <w:rPr>
          <w:rFonts w:eastAsia="Times New Roman" w:cs="Arial"/>
          <w:bCs/>
          <w:color w:val="333333"/>
          <w:sz w:val="22"/>
          <w:szCs w:val="20"/>
          <w:lang w:eastAsia="en-GB"/>
        </w:rPr>
        <w:t>appropriate</w:t>
      </w:r>
      <w:r w:rsidRPr="00242E49">
        <w:rPr>
          <w:rFonts w:eastAsia="Times New Roman" w:cs="Arial"/>
          <w:color w:val="333333"/>
          <w:sz w:val="22"/>
          <w:szCs w:val="20"/>
          <w:lang w:eastAsia="en-GB"/>
        </w:rPr>
        <w:t xml:space="preserve"> include:</w:t>
      </w:r>
    </w:p>
    <w:p w14:paraId="29A95699" w14:textId="77777777" w:rsidR="00242E49" w:rsidRPr="00242E49" w:rsidRDefault="00242E49" w:rsidP="006E39FC">
      <w:pPr>
        <w:numPr>
          <w:ilvl w:val="0"/>
          <w:numId w:val="25"/>
        </w:numPr>
        <w:shd w:val="clear" w:color="auto" w:fill="FFFFFF"/>
        <w:spacing w:before="100" w:beforeAutospacing="1" w:after="100" w:afterAutospacing="1" w:line="240" w:lineRule="auto"/>
        <w:jc w:val="both"/>
        <w:rPr>
          <w:rFonts w:eastAsia="Times New Roman" w:cs="Arial"/>
          <w:color w:val="333333"/>
          <w:sz w:val="22"/>
          <w:szCs w:val="20"/>
          <w:lang w:eastAsia="en-GB"/>
        </w:rPr>
      </w:pPr>
      <w:r w:rsidRPr="00242E49">
        <w:rPr>
          <w:rFonts w:eastAsia="Times New Roman" w:cs="Arial"/>
          <w:color w:val="333333"/>
          <w:sz w:val="22"/>
          <w:szCs w:val="20"/>
          <w:lang w:eastAsia="en-GB"/>
        </w:rPr>
        <w:t>there were no reasonable public transport options, for example: travel to a location not served by a bus or train route and too far from either to justify use of a taxi</w:t>
      </w:r>
    </w:p>
    <w:p w14:paraId="29A9569A" w14:textId="77777777" w:rsidR="00242E49" w:rsidRPr="00242E49" w:rsidRDefault="00242E49" w:rsidP="006E39FC">
      <w:pPr>
        <w:numPr>
          <w:ilvl w:val="0"/>
          <w:numId w:val="25"/>
        </w:numPr>
        <w:shd w:val="clear" w:color="auto" w:fill="FFFFFF"/>
        <w:spacing w:before="100" w:beforeAutospacing="1" w:after="100" w:afterAutospacing="1" w:line="240" w:lineRule="auto"/>
        <w:jc w:val="both"/>
        <w:rPr>
          <w:rFonts w:eastAsia="Times New Roman" w:cs="Arial"/>
          <w:color w:val="333333"/>
          <w:sz w:val="22"/>
          <w:szCs w:val="20"/>
          <w:lang w:eastAsia="en-GB"/>
        </w:rPr>
      </w:pPr>
      <w:r w:rsidRPr="00242E49">
        <w:rPr>
          <w:rFonts w:eastAsia="Times New Roman" w:cs="Arial"/>
          <w:color w:val="333333"/>
          <w:sz w:val="22"/>
          <w:szCs w:val="20"/>
          <w:lang w:eastAsia="en-GB"/>
        </w:rPr>
        <w:t>visits to a number of poorly-served locations in one day, where the cumulative cost of taxis would be significant</w:t>
      </w:r>
    </w:p>
    <w:p w14:paraId="29A9569B" w14:textId="77777777" w:rsidR="00242E49" w:rsidRPr="00242E49" w:rsidRDefault="00242E49" w:rsidP="00242E49">
      <w:pPr>
        <w:shd w:val="clear" w:color="auto" w:fill="FFFFFF"/>
        <w:spacing w:after="240"/>
        <w:jc w:val="both"/>
        <w:rPr>
          <w:rFonts w:eastAsia="Times New Roman" w:cs="Arial"/>
          <w:color w:val="333333"/>
          <w:sz w:val="22"/>
          <w:szCs w:val="20"/>
          <w:lang w:eastAsia="en-GB"/>
        </w:rPr>
      </w:pPr>
      <w:r w:rsidRPr="00242E49">
        <w:rPr>
          <w:rFonts w:eastAsia="Times New Roman" w:cs="Arial"/>
          <w:color w:val="333333"/>
          <w:sz w:val="22"/>
          <w:szCs w:val="20"/>
          <w:lang w:eastAsia="en-GB"/>
        </w:rPr>
        <w:t xml:space="preserve">This is not only because of the environmental impact of using private transport, but also in terms of staff welfare. </w:t>
      </w:r>
    </w:p>
    <w:p w14:paraId="29A9569C" w14:textId="77777777" w:rsidR="00242E49" w:rsidRPr="00242E49" w:rsidRDefault="00242E49" w:rsidP="00242E49">
      <w:pPr>
        <w:ind w:right="647"/>
        <w:jc w:val="both"/>
        <w:rPr>
          <w:rFonts w:cs="Arial"/>
          <w:b/>
          <w:color w:val="C00000"/>
          <w:szCs w:val="24"/>
        </w:rPr>
      </w:pPr>
      <w:r w:rsidRPr="00242E49">
        <w:rPr>
          <w:rFonts w:cs="Arial"/>
          <w:b/>
          <w:color w:val="C00000"/>
          <w:szCs w:val="24"/>
        </w:rPr>
        <w:t>6.</w:t>
      </w:r>
      <w:r w:rsidRPr="00242E49">
        <w:rPr>
          <w:rFonts w:cs="Arial"/>
          <w:b/>
          <w:color w:val="C00000"/>
          <w:szCs w:val="24"/>
        </w:rPr>
        <w:tab/>
        <w:t>Hotel Bookings</w:t>
      </w:r>
    </w:p>
    <w:p w14:paraId="29A9569D" w14:textId="77777777" w:rsidR="00242E49" w:rsidRPr="00242E49" w:rsidRDefault="00242E49" w:rsidP="00242E49">
      <w:pPr>
        <w:jc w:val="both"/>
        <w:rPr>
          <w:rFonts w:eastAsia="Times New Roman" w:cs="Arial"/>
          <w:sz w:val="22"/>
          <w:szCs w:val="20"/>
          <w:lang w:val="en" w:eastAsia="en-GB"/>
        </w:rPr>
      </w:pPr>
      <w:r w:rsidRPr="00242E49">
        <w:rPr>
          <w:rFonts w:eastAsia="Times New Roman" w:cs="Arial"/>
          <w:sz w:val="22"/>
          <w:szCs w:val="20"/>
          <w:lang w:val="en" w:eastAsia="en-GB"/>
        </w:rPr>
        <w:t xml:space="preserve">The Authority’s limits for hotel bookings in the UK are: </w:t>
      </w:r>
    </w:p>
    <w:p w14:paraId="29A9569E" w14:textId="77777777" w:rsidR="00242E49" w:rsidRPr="00242E49" w:rsidRDefault="00242E49" w:rsidP="006E39FC">
      <w:pPr>
        <w:pStyle w:val="ListParagraph"/>
        <w:numPr>
          <w:ilvl w:val="0"/>
          <w:numId w:val="26"/>
        </w:numPr>
        <w:spacing w:before="0" w:after="0" w:line="240" w:lineRule="auto"/>
        <w:contextualSpacing w:val="0"/>
        <w:jc w:val="both"/>
        <w:rPr>
          <w:rFonts w:eastAsia="Times New Roman" w:cs="Arial"/>
          <w:sz w:val="22"/>
          <w:szCs w:val="20"/>
          <w:lang w:val="en" w:eastAsia="en-GB"/>
        </w:rPr>
      </w:pPr>
      <w:r w:rsidRPr="00242E49">
        <w:rPr>
          <w:rFonts w:eastAsia="Times New Roman" w:cs="Arial"/>
          <w:sz w:val="22"/>
          <w:szCs w:val="20"/>
          <w:lang w:val="en" w:eastAsia="en-GB"/>
        </w:rPr>
        <w:t xml:space="preserve">London - £135 and </w:t>
      </w:r>
    </w:p>
    <w:p w14:paraId="29A9569F" w14:textId="77777777" w:rsidR="00242E49" w:rsidRPr="00242E49" w:rsidRDefault="00242E49" w:rsidP="006E39FC">
      <w:pPr>
        <w:pStyle w:val="ListParagraph"/>
        <w:numPr>
          <w:ilvl w:val="0"/>
          <w:numId w:val="26"/>
        </w:numPr>
        <w:spacing w:before="0" w:after="0" w:line="240" w:lineRule="auto"/>
        <w:contextualSpacing w:val="0"/>
        <w:jc w:val="both"/>
        <w:rPr>
          <w:rFonts w:eastAsia="Times New Roman" w:cs="Arial"/>
          <w:sz w:val="22"/>
          <w:szCs w:val="20"/>
          <w:lang w:val="en" w:eastAsia="en-GB"/>
        </w:rPr>
      </w:pPr>
      <w:r w:rsidRPr="00242E49">
        <w:rPr>
          <w:rFonts w:eastAsia="Times New Roman" w:cs="Arial"/>
          <w:sz w:val="22"/>
          <w:szCs w:val="20"/>
          <w:lang w:val="en" w:eastAsia="en-GB"/>
        </w:rPr>
        <w:t xml:space="preserve">Outside London - £85. </w:t>
      </w:r>
    </w:p>
    <w:p w14:paraId="6DF29D90" w14:textId="77777777" w:rsidR="00723629" w:rsidRDefault="00723629" w:rsidP="00242E49">
      <w:pPr>
        <w:jc w:val="both"/>
        <w:rPr>
          <w:rFonts w:eastAsia="Times New Roman" w:cs="Arial"/>
          <w:b/>
          <w:szCs w:val="20"/>
          <w:lang w:val="en" w:eastAsia="en-GB"/>
        </w:rPr>
      </w:pPr>
    </w:p>
    <w:p w14:paraId="29A956A0" w14:textId="722AC5C9" w:rsidR="00242E49" w:rsidRPr="00723629" w:rsidRDefault="00723629" w:rsidP="00242E49">
      <w:pPr>
        <w:jc w:val="both"/>
        <w:rPr>
          <w:rFonts w:eastAsia="Times New Roman" w:cs="Arial"/>
          <w:b/>
          <w:szCs w:val="20"/>
          <w:lang w:val="en" w:eastAsia="en-GB"/>
        </w:rPr>
      </w:pPr>
      <w:r w:rsidRPr="00723629">
        <w:rPr>
          <w:rFonts w:eastAsia="Times New Roman" w:cs="Arial"/>
          <w:b/>
          <w:szCs w:val="20"/>
          <w:lang w:val="en" w:eastAsia="en-GB"/>
        </w:rPr>
        <w:t>Annex A</w:t>
      </w:r>
    </w:p>
    <w:p w14:paraId="17D93AAA" w14:textId="22F6D3DF" w:rsidR="00723629" w:rsidRPr="00242E49" w:rsidRDefault="00723629" w:rsidP="00242E49">
      <w:pPr>
        <w:jc w:val="both"/>
        <w:rPr>
          <w:rFonts w:eastAsia="Times New Roman" w:cs="Arial"/>
          <w:sz w:val="22"/>
          <w:szCs w:val="20"/>
          <w:lang w:val="en" w:eastAsia="en-GB"/>
        </w:rPr>
      </w:pPr>
      <w:r>
        <w:rPr>
          <w:rFonts w:eastAsia="Times New Roman" w:cs="Arial"/>
          <w:sz w:val="22"/>
          <w:szCs w:val="20"/>
          <w:lang w:val="en" w:eastAsia="en-GB"/>
        </w:rPr>
        <w:t>(see attached).</w:t>
      </w:r>
    </w:p>
    <w:p w14:paraId="29A95C2B" w14:textId="11691928" w:rsidR="00521B71" w:rsidRDefault="008F6AEF" w:rsidP="00221EDC">
      <w:pPr>
        <w:spacing w:before="0" w:after="0" w:line="240" w:lineRule="auto"/>
        <w:rPr>
          <w:rFonts w:cs="Arial"/>
          <w:b/>
        </w:rPr>
      </w:pPr>
      <w:r>
        <w:rPr>
          <w:rFonts w:cs="Arial"/>
          <w:b/>
        </w:rPr>
        <w:t>Annex B</w:t>
      </w:r>
    </w:p>
    <w:p w14:paraId="07F6D9E5" w14:textId="273DA1BD" w:rsidR="008F6AEF" w:rsidRDefault="008F6AEF" w:rsidP="00221EDC">
      <w:pPr>
        <w:spacing w:before="0" w:after="0" w:line="240" w:lineRule="auto"/>
        <w:rPr>
          <w:rFonts w:cs="Arial"/>
          <w:b/>
        </w:rPr>
      </w:pPr>
    </w:p>
    <w:p w14:paraId="6AC4CA54" w14:textId="328BA5D7" w:rsidR="00697BFE" w:rsidRPr="0077232C" w:rsidRDefault="008F6AEF" w:rsidP="00221EDC">
      <w:pPr>
        <w:spacing w:before="0" w:after="0" w:line="240" w:lineRule="auto"/>
        <w:rPr>
          <w:rFonts w:cs="Arial"/>
          <w:sz w:val="22"/>
        </w:rPr>
      </w:pPr>
      <w:r w:rsidRPr="00F400EB">
        <w:rPr>
          <w:rFonts w:cs="Arial"/>
          <w:sz w:val="22"/>
        </w:rPr>
        <w:t>Counts of businesses from each of the 5 core markets that provided re-contact details</w:t>
      </w:r>
      <w:r w:rsidR="00F400EB" w:rsidRPr="00F400EB">
        <w:rPr>
          <w:rFonts w:cs="Arial"/>
          <w:sz w:val="22"/>
        </w:rPr>
        <w:t xml:space="preserve"> after participating in the 2018 GREAT Perceptions Study.</w:t>
      </w:r>
    </w:p>
    <w:p w14:paraId="12BB83D6" w14:textId="3EBD6356" w:rsidR="00697BFE" w:rsidRDefault="00697BFE" w:rsidP="00221EDC">
      <w:pPr>
        <w:spacing w:before="0" w:after="0" w:line="240" w:lineRule="auto"/>
        <w:rPr>
          <w:rFonts w:cs="Arial"/>
          <w:b/>
        </w:rPr>
      </w:pPr>
    </w:p>
    <w:tbl>
      <w:tblPr>
        <w:tblW w:w="0" w:type="auto"/>
        <w:tblCellMar>
          <w:left w:w="0" w:type="dxa"/>
          <w:right w:w="0" w:type="dxa"/>
        </w:tblCellMar>
        <w:tblLook w:val="04A0" w:firstRow="1" w:lastRow="0" w:firstColumn="1" w:lastColumn="0" w:noHBand="0" w:noVBand="1"/>
      </w:tblPr>
      <w:tblGrid>
        <w:gridCol w:w="2825"/>
        <w:gridCol w:w="1134"/>
        <w:gridCol w:w="1134"/>
        <w:gridCol w:w="993"/>
        <w:gridCol w:w="1134"/>
        <w:gridCol w:w="992"/>
        <w:gridCol w:w="1406"/>
      </w:tblGrid>
      <w:tr w:rsidR="008943DD" w14:paraId="34C69070" w14:textId="2907BDC3" w:rsidTr="002A59D3">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96559" w14:textId="77777777" w:rsidR="008943DD" w:rsidRPr="0077232C" w:rsidRDefault="008943DD" w:rsidP="0077232C">
            <w:pPr>
              <w:spacing w:before="0" w:after="0"/>
              <w:rPr>
                <w:sz w:val="22"/>
              </w:rPr>
            </w:pPr>
            <w:r w:rsidRPr="0077232C">
              <w:rPr>
                <w:sz w:val="22"/>
              </w:rPr>
              <w:t>Telephone numbers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1B364" w14:textId="77777777" w:rsidR="008943DD" w:rsidRPr="0077232C" w:rsidRDefault="008943DD" w:rsidP="000507DA">
            <w:pPr>
              <w:spacing w:before="0" w:after="0"/>
              <w:jc w:val="center"/>
              <w:rPr>
                <w:sz w:val="22"/>
              </w:rPr>
            </w:pPr>
            <w:r w:rsidRPr="0077232C">
              <w:rPr>
                <w:sz w:val="22"/>
              </w:rPr>
              <w:t>Germany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BD5AC" w14:textId="77777777" w:rsidR="008943DD" w:rsidRPr="0077232C" w:rsidRDefault="008943DD" w:rsidP="000507DA">
            <w:pPr>
              <w:spacing w:before="0" w:after="0"/>
              <w:jc w:val="center"/>
              <w:rPr>
                <w:sz w:val="22"/>
              </w:rPr>
            </w:pPr>
            <w:r w:rsidRPr="0077232C">
              <w:rPr>
                <w:sz w:val="22"/>
              </w:rPr>
              <w:t>France</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1193B" w14:textId="77777777" w:rsidR="008943DD" w:rsidRPr="0077232C" w:rsidRDefault="008943DD" w:rsidP="000507DA">
            <w:pPr>
              <w:spacing w:before="0" w:after="0"/>
              <w:jc w:val="center"/>
              <w:rPr>
                <w:sz w:val="22"/>
              </w:rPr>
            </w:pPr>
            <w:r w:rsidRPr="0077232C">
              <w:rPr>
                <w:sz w:val="22"/>
              </w:rPr>
              <w:t>USA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195B9" w14:textId="77777777" w:rsidR="008943DD" w:rsidRPr="0077232C" w:rsidRDefault="008943DD" w:rsidP="000507DA">
            <w:pPr>
              <w:spacing w:before="0" w:after="0"/>
              <w:jc w:val="center"/>
              <w:rPr>
                <w:sz w:val="22"/>
              </w:rPr>
            </w:pPr>
            <w:r w:rsidRPr="0077232C">
              <w:rPr>
                <w:sz w:val="22"/>
              </w:rPr>
              <w:t>China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8DEAF" w14:textId="77777777" w:rsidR="008943DD" w:rsidRPr="0077232C" w:rsidRDefault="008943DD" w:rsidP="000507DA">
            <w:pPr>
              <w:spacing w:before="0" w:after="0"/>
              <w:jc w:val="center"/>
              <w:rPr>
                <w:sz w:val="22"/>
              </w:rPr>
            </w:pPr>
            <w:r w:rsidRPr="0077232C">
              <w:rPr>
                <w:sz w:val="22"/>
              </w:rPr>
              <w:t>Japan</w:t>
            </w:r>
          </w:p>
        </w:tc>
        <w:tc>
          <w:tcPr>
            <w:tcW w:w="1406" w:type="dxa"/>
            <w:tcBorders>
              <w:top w:val="single" w:sz="8" w:space="0" w:color="auto"/>
              <w:left w:val="nil"/>
              <w:bottom w:val="single" w:sz="8" w:space="0" w:color="auto"/>
              <w:right w:val="single" w:sz="8" w:space="0" w:color="auto"/>
            </w:tcBorders>
          </w:tcPr>
          <w:p w14:paraId="2907B157" w14:textId="67C83439" w:rsidR="008943DD" w:rsidRPr="0077232C" w:rsidRDefault="008943DD" w:rsidP="000507DA">
            <w:pPr>
              <w:spacing w:before="0" w:after="0"/>
              <w:jc w:val="center"/>
              <w:rPr>
                <w:sz w:val="22"/>
              </w:rPr>
            </w:pPr>
            <w:r>
              <w:rPr>
                <w:sz w:val="22"/>
              </w:rPr>
              <w:t>Total (across all markets)</w:t>
            </w:r>
          </w:p>
        </w:tc>
      </w:tr>
      <w:tr w:rsidR="008943DD" w14:paraId="64C12790" w14:textId="3F3A9A04" w:rsidTr="002A59D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FE0FE" w14:textId="302D06EF" w:rsidR="008943DD" w:rsidRPr="0077232C" w:rsidRDefault="008943DD" w:rsidP="0077232C">
            <w:pPr>
              <w:spacing w:before="0" w:after="0"/>
              <w:rPr>
                <w:sz w:val="22"/>
              </w:rPr>
            </w:pPr>
            <w:r w:rsidRPr="0077232C">
              <w:rPr>
                <w:sz w:val="22"/>
              </w:rPr>
              <w:t>Traders only</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08754FA" w14:textId="77777777" w:rsidR="008943DD" w:rsidRPr="0077232C" w:rsidRDefault="008943DD" w:rsidP="0077232C">
            <w:pPr>
              <w:spacing w:before="0" w:after="0"/>
              <w:jc w:val="right"/>
              <w:rPr>
                <w:sz w:val="22"/>
              </w:rPr>
            </w:pPr>
            <w:r w:rsidRPr="0077232C">
              <w:rPr>
                <w:sz w:val="22"/>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2D3D974" w14:textId="77777777" w:rsidR="008943DD" w:rsidRPr="0077232C" w:rsidRDefault="008943DD" w:rsidP="0077232C">
            <w:pPr>
              <w:spacing w:before="0" w:after="0"/>
              <w:jc w:val="right"/>
              <w:rPr>
                <w:sz w:val="22"/>
              </w:rPr>
            </w:pPr>
            <w:r w:rsidRPr="0077232C">
              <w:rPr>
                <w:sz w:val="22"/>
              </w:rPr>
              <w:t>16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44A20CA" w14:textId="77777777" w:rsidR="008943DD" w:rsidRPr="0077232C" w:rsidRDefault="008943DD" w:rsidP="0077232C">
            <w:pPr>
              <w:spacing w:before="0" w:after="0"/>
              <w:jc w:val="right"/>
              <w:rPr>
                <w:sz w:val="22"/>
              </w:rPr>
            </w:pPr>
            <w:r w:rsidRPr="0077232C">
              <w:rPr>
                <w:sz w:val="22"/>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D8C3B7" w14:textId="77777777" w:rsidR="008943DD" w:rsidRPr="0077232C" w:rsidRDefault="008943DD" w:rsidP="0077232C">
            <w:pPr>
              <w:spacing w:before="0" w:after="0"/>
              <w:jc w:val="right"/>
              <w:rPr>
                <w:sz w:val="22"/>
              </w:rPr>
            </w:pPr>
            <w:r w:rsidRPr="0077232C">
              <w:rPr>
                <w:sz w:val="22"/>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0379737" w14:textId="77777777" w:rsidR="008943DD" w:rsidRPr="0077232C" w:rsidRDefault="008943DD" w:rsidP="0077232C">
            <w:pPr>
              <w:spacing w:before="0" w:after="0"/>
              <w:jc w:val="right"/>
              <w:rPr>
                <w:sz w:val="22"/>
              </w:rPr>
            </w:pPr>
            <w:r w:rsidRPr="0077232C">
              <w:rPr>
                <w:sz w:val="22"/>
              </w:rPr>
              <w:t>9</w:t>
            </w:r>
          </w:p>
        </w:tc>
        <w:tc>
          <w:tcPr>
            <w:tcW w:w="1406" w:type="dxa"/>
            <w:tcBorders>
              <w:top w:val="nil"/>
              <w:left w:val="nil"/>
              <w:bottom w:val="single" w:sz="8" w:space="0" w:color="auto"/>
              <w:right w:val="single" w:sz="8" w:space="0" w:color="auto"/>
            </w:tcBorders>
          </w:tcPr>
          <w:p w14:paraId="463370D5" w14:textId="39C9221A" w:rsidR="008943DD" w:rsidRPr="0077232C" w:rsidRDefault="003E732C" w:rsidP="0077232C">
            <w:pPr>
              <w:spacing w:before="0" w:after="0"/>
              <w:jc w:val="right"/>
              <w:rPr>
                <w:sz w:val="22"/>
              </w:rPr>
            </w:pPr>
            <w:r>
              <w:rPr>
                <w:sz w:val="22"/>
              </w:rPr>
              <w:t>55</w:t>
            </w:r>
          </w:p>
        </w:tc>
      </w:tr>
      <w:tr w:rsidR="008943DD" w14:paraId="67307716" w14:textId="590A0D4A" w:rsidTr="002A59D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7BCD1" w14:textId="3A2EDECF" w:rsidR="008943DD" w:rsidRPr="0077232C" w:rsidRDefault="008943DD" w:rsidP="0077232C">
            <w:pPr>
              <w:spacing w:before="0" w:after="0"/>
              <w:rPr>
                <w:sz w:val="22"/>
              </w:rPr>
            </w:pPr>
            <w:r>
              <w:rPr>
                <w:sz w:val="22"/>
              </w:rPr>
              <w:lastRenderedPageBreak/>
              <w:t>Interested in t</w:t>
            </w:r>
            <w:r w:rsidRPr="0077232C">
              <w:rPr>
                <w:sz w:val="22"/>
              </w:rPr>
              <w:t>rad</w:t>
            </w:r>
            <w:r>
              <w:rPr>
                <w:sz w:val="22"/>
              </w:rPr>
              <w:t>ing</w:t>
            </w:r>
            <w:r w:rsidRPr="0077232C">
              <w:rPr>
                <w:sz w:val="22"/>
              </w:rPr>
              <w:t xml:space="preserve"> and invest</w:t>
            </w:r>
            <w:r>
              <w:rPr>
                <w:sz w:val="22"/>
              </w:rPr>
              <w:t>ing</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6B38147" w14:textId="77777777" w:rsidR="008943DD" w:rsidRPr="0077232C" w:rsidRDefault="008943DD" w:rsidP="0077232C">
            <w:pPr>
              <w:spacing w:before="0" w:after="0"/>
              <w:jc w:val="right"/>
              <w:rPr>
                <w:sz w:val="22"/>
              </w:rPr>
            </w:pPr>
            <w:r w:rsidRPr="0077232C">
              <w:rPr>
                <w:sz w:val="22"/>
              </w:rPr>
              <w:t>29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F737B74" w14:textId="77777777" w:rsidR="008943DD" w:rsidRPr="0077232C" w:rsidRDefault="008943DD" w:rsidP="0077232C">
            <w:pPr>
              <w:spacing w:before="0" w:after="0"/>
              <w:jc w:val="right"/>
              <w:rPr>
                <w:sz w:val="22"/>
              </w:rPr>
            </w:pPr>
            <w:r w:rsidRPr="0077232C">
              <w:rPr>
                <w:sz w:val="22"/>
              </w:rPr>
              <w:t>30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C53D1E1" w14:textId="77777777" w:rsidR="008943DD" w:rsidRPr="0077232C" w:rsidRDefault="008943DD" w:rsidP="0077232C">
            <w:pPr>
              <w:spacing w:before="0" w:after="0"/>
              <w:jc w:val="right"/>
              <w:rPr>
                <w:sz w:val="22"/>
              </w:rPr>
            </w:pPr>
            <w:r w:rsidRPr="0077232C">
              <w:rPr>
                <w:sz w:val="22"/>
              </w:rPr>
              <w:t>45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6A77C2F" w14:textId="77777777" w:rsidR="008943DD" w:rsidRPr="0077232C" w:rsidRDefault="008943DD" w:rsidP="0077232C">
            <w:pPr>
              <w:spacing w:before="0" w:after="0"/>
              <w:jc w:val="right"/>
              <w:rPr>
                <w:sz w:val="22"/>
              </w:rPr>
            </w:pPr>
            <w:r w:rsidRPr="0077232C">
              <w:rPr>
                <w:sz w:val="22"/>
              </w:rPr>
              <w:t>19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368F693" w14:textId="77777777" w:rsidR="008943DD" w:rsidRPr="0077232C" w:rsidRDefault="008943DD" w:rsidP="0077232C">
            <w:pPr>
              <w:spacing w:before="0" w:after="0"/>
              <w:jc w:val="right"/>
              <w:rPr>
                <w:sz w:val="22"/>
              </w:rPr>
            </w:pPr>
            <w:r w:rsidRPr="0077232C">
              <w:rPr>
                <w:sz w:val="22"/>
              </w:rPr>
              <w:t>19</w:t>
            </w:r>
          </w:p>
        </w:tc>
        <w:tc>
          <w:tcPr>
            <w:tcW w:w="1406" w:type="dxa"/>
            <w:tcBorders>
              <w:top w:val="nil"/>
              <w:left w:val="nil"/>
              <w:bottom w:val="single" w:sz="8" w:space="0" w:color="auto"/>
              <w:right w:val="single" w:sz="8" w:space="0" w:color="auto"/>
            </w:tcBorders>
          </w:tcPr>
          <w:p w14:paraId="71ACBCC0" w14:textId="2646DDBF" w:rsidR="008943DD" w:rsidRPr="0077232C" w:rsidRDefault="003E732C" w:rsidP="0077232C">
            <w:pPr>
              <w:spacing w:before="0" w:after="0"/>
              <w:jc w:val="right"/>
              <w:rPr>
                <w:sz w:val="22"/>
              </w:rPr>
            </w:pPr>
            <w:r>
              <w:rPr>
                <w:sz w:val="22"/>
              </w:rPr>
              <w:t>142</w:t>
            </w:r>
          </w:p>
        </w:tc>
      </w:tr>
    </w:tbl>
    <w:p w14:paraId="0298B5BC" w14:textId="218FC5F8" w:rsidR="00697BFE" w:rsidRDefault="00697BFE" w:rsidP="00221EDC">
      <w:pPr>
        <w:spacing w:before="0" w:after="0" w:line="240" w:lineRule="auto"/>
        <w:rPr>
          <w:rFonts w:cs="Arial"/>
          <w:b/>
        </w:rPr>
      </w:pPr>
    </w:p>
    <w:p w14:paraId="23AA8E57" w14:textId="13FC64AE" w:rsidR="0077232C" w:rsidRPr="001A13C7" w:rsidRDefault="0077232C" w:rsidP="00221EDC">
      <w:pPr>
        <w:spacing w:before="0" w:after="0" w:line="240" w:lineRule="auto"/>
        <w:rPr>
          <w:rFonts w:cs="Arial"/>
          <w:sz w:val="22"/>
        </w:rPr>
      </w:pPr>
    </w:p>
    <w:sectPr w:rsidR="0077232C" w:rsidRPr="001A13C7" w:rsidSect="00221EDC">
      <w:footerReference w:type="default" r:id="rId20"/>
      <w:head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25388" w14:textId="77777777" w:rsidR="00524F42" w:rsidRDefault="00524F42" w:rsidP="00EF7E2A">
      <w:pPr>
        <w:spacing w:after="0"/>
      </w:pPr>
      <w:r>
        <w:separator/>
      </w:r>
    </w:p>
  </w:endnote>
  <w:endnote w:type="continuationSeparator" w:id="0">
    <w:p w14:paraId="55C274D0" w14:textId="77777777" w:rsidR="00524F42" w:rsidRDefault="00524F42" w:rsidP="00EF7E2A">
      <w:pPr>
        <w:spacing w:after="0"/>
      </w:pPr>
      <w:r>
        <w:continuationSeparator/>
      </w:r>
    </w:p>
  </w:endnote>
  <w:endnote w:type="continuationNotice" w:id="1">
    <w:p w14:paraId="784816A0" w14:textId="77777777" w:rsidR="00524F42" w:rsidRDefault="00524F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Batang">
    <w:panose1 w:val="02030600000101010101"/>
    <w:charset w:val="81"/>
    <w:family w:val="roman"/>
    <w:pitch w:val="variable"/>
    <w:sig w:usb0="B00002AF" w:usb1="69D77CFB" w:usb2="00000030" w:usb3="00000000" w:csb0="0008009F" w:csb1="00000000"/>
  </w:font>
  <w:font w:name="LFJEIK+Verdana">
    <w:altName w:val="Verdana"/>
    <w:panose1 w:val="00000000000000000000"/>
    <w:charset w:val="00"/>
    <w:family w:val="swiss"/>
    <w:notTrueType/>
    <w:pitch w:val="default"/>
    <w:sig w:usb0="00000003" w:usb1="00000000" w:usb2="00000000" w:usb3="00000000" w:csb0="00000001" w:csb1="00000000"/>
  </w:font>
  <w:font w:name="Segoe UI">
    <w:charset w:val="00"/>
    <w:family w:val="swiss"/>
    <w:pitch w:val="variable"/>
    <w:sig w:usb0="800000EF" w:usb1="8000204A"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5C36" w14:textId="2352C701" w:rsidR="00C4144C" w:rsidRPr="00E06164" w:rsidRDefault="00C4144C" w:rsidP="00E06164">
    <w:pPr>
      <w:pStyle w:val="Footer"/>
      <w:pBdr>
        <w:top w:val="thinThickSmallGap" w:sz="24" w:space="1" w:color="622423"/>
      </w:pBdr>
      <w:tabs>
        <w:tab w:val="clear" w:pos="4513"/>
        <w:tab w:val="clear" w:pos="9026"/>
        <w:tab w:val="right" w:pos="9638"/>
      </w:tabs>
      <w:rPr>
        <w:rFonts w:eastAsia="Times New Roman" w:cs="Arial"/>
        <w:sz w:val="16"/>
        <w:szCs w:val="16"/>
      </w:rPr>
    </w:pPr>
    <w:r>
      <w:rPr>
        <w:rFonts w:eastAsia="Times New Roman" w:cs="Arial"/>
        <w:sz w:val="16"/>
        <w:szCs w:val="16"/>
        <w:lang w:val="en-GB"/>
      </w:rPr>
      <w:t>DIT ITT – Version 2.0 – 11</w:t>
    </w:r>
    <w:r w:rsidRPr="00137E5A">
      <w:rPr>
        <w:rFonts w:eastAsia="Times New Roman" w:cs="Arial"/>
        <w:sz w:val="16"/>
        <w:szCs w:val="16"/>
        <w:vertAlign w:val="superscript"/>
        <w:lang w:val="en-GB"/>
      </w:rPr>
      <w:t>th</w:t>
    </w:r>
    <w:r>
      <w:rPr>
        <w:rFonts w:eastAsia="Times New Roman" w:cs="Arial"/>
        <w:sz w:val="16"/>
        <w:szCs w:val="16"/>
        <w:lang w:val="en-GB"/>
      </w:rPr>
      <w:t xml:space="preserve"> December 2017</w:t>
    </w:r>
    <w:r w:rsidRPr="00E06164">
      <w:rPr>
        <w:rFonts w:eastAsia="Times New Roman" w:cs="Arial"/>
        <w:sz w:val="16"/>
        <w:szCs w:val="16"/>
        <w:lang w:val="en-GB"/>
      </w:rPr>
      <w:tab/>
    </w:r>
    <w:r w:rsidRPr="00E06164">
      <w:rPr>
        <w:rFonts w:eastAsia="Times New Roman" w:cs="Arial"/>
        <w:sz w:val="16"/>
        <w:szCs w:val="16"/>
      </w:rPr>
      <w:t xml:space="preserve">Page </w:t>
    </w:r>
    <w:r w:rsidRPr="00E06164">
      <w:rPr>
        <w:rFonts w:eastAsia="Times New Roman" w:cs="Arial"/>
        <w:sz w:val="16"/>
        <w:szCs w:val="16"/>
      </w:rPr>
      <w:fldChar w:fldCharType="begin"/>
    </w:r>
    <w:r w:rsidRPr="00E06164">
      <w:rPr>
        <w:rFonts w:cs="Arial"/>
        <w:sz w:val="16"/>
        <w:szCs w:val="16"/>
      </w:rPr>
      <w:instrText xml:space="preserve"> PAGE   \* MERGEFORMAT </w:instrText>
    </w:r>
    <w:r w:rsidRPr="00E06164">
      <w:rPr>
        <w:rFonts w:eastAsia="Times New Roman" w:cs="Arial"/>
        <w:sz w:val="16"/>
        <w:szCs w:val="16"/>
      </w:rPr>
      <w:fldChar w:fldCharType="separate"/>
    </w:r>
    <w:r w:rsidR="00A84877" w:rsidRPr="00A84877">
      <w:rPr>
        <w:rFonts w:eastAsia="Times New Roman" w:cs="Arial"/>
        <w:noProof/>
        <w:sz w:val="16"/>
        <w:szCs w:val="16"/>
      </w:rPr>
      <w:t>2</w:t>
    </w:r>
    <w:r w:rsidRPr="00E06164">
      <w:rPr>
        <w:rFonts w:eastAsia="Times New Roman" w:cs="Arial"/>
        <w:noProof/>
        <w:sz w:val="16"/>
        <w:szCs w:val="16"/>
      </w:rPr>
      <w:fldChar w:fldCharType="end"/>
    </w:r>
  </w:p>
  <w:p w14:paraId="29A95C37" w14:textId="77777777" w:rsidR="00C4144C" w:rsidRPr="00EF7E2A" w:rsidRDefault="00C4144C" w:rsidP="00922E1F">
    <w:pPr>
      <w:pStyle w:val="Footer"/>
      <w:tabs>
        <w:tab w:val="clear" w:pos="4513"/>
        <w:tab w:val="clear" w:pos="9026"/>
        <w:tab w:val="left" w:pos="0"/>
        <w:tab w:val="center" w:pos="4962"/>
        <w:tab w:val="right" w:pos="9639"/>
      </w:tabs>
      <w:spacing w:after="0" w:line="240"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7548B" w14:textId="77777777" w:rsidR="00524F42" w:rsidRDefault="00524F42" w:rsidP="00EF7E2A">
      <w:pPr>
        <w:spacing w:after="0"/>
      </w:pPr>
      <w:r>
        <w:separator/>
      </w:r>
    </w:p>
  </w:footnote>
  <w:footnote w:type="continuationSeparator" w:id="0">
    <w:p w14:paraId="1088923E" w14:textId="77777777" w:rsidR="00524F42" w:rsidRDefault="00524F42" w:rsidP="00EF7E2A">
      <w:pPr>
        <w:spacing w:after="0"/>
      </w:pPr>
      <w:r>
        <w:continuationSeparator/>
      </w:r>
    </w:p>
  </w:footnote>
  <w:footnote w:type="continuationNotice" w:id="1">
    <w:p w14:paraId="75691B26" w14:textId="77777777" w:rsidR="00524F42" w:rsidRDefault="00524F42">
      <w:pPr>
        <w:spacing w:before="0"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5C38" w14:textId="77777777" w:rsidR="00C4144C" w:rsidRPr="001C1C9D" w:rsidRDefault="00C4144C">
    <w:pPr>
      <w:pStyle w:val="Header"/>
      <w:rPr>
        <w:lang w:val="en-GB"/>
      </w:rPr>
    </w:pPr>
    <w:r>
      <w:rPr>
        <w:noProof/>
        <w:lang w:val="en-US"/>
      </w:rPr>
      <mc:AlternateContent>
        <mc:Choice Requires="wps">
          <w:drawing>
            <wp:anchor distT="4294967295" distB="4294967295" distL="114300" distR="114300" simplePos="0" relativeHeight="251658240" behindDoc="0" locked="0" layoutInCell="1" allowOverlap="1" wp14:anchorId="29A95C39" wp14:editId="29A95C3A">
              <wp:simplePos x="0" y="0"/>
              <wp:positionH relativeFrom="column">
                <wp:posOffset>-80645</wp:posOffset>
              </wp:positionH>
              <wp:positionV relativeFrom="paragraph">
                <wp:posOffset>1401444</wp:posOffset>
              </wp:positionV>
              <wp:extent cx="61055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25400" cap="flat" cmpd="sng" algn="ctr">
                        <a:solidFill>
                          <a:srgbClr val="CF102D"/>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w:pict>
            <v:line w14:anchorId="777BD225"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pt,110.35pt" to="474.4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" strokecolor="#cf102d" strokeweight="2pt">
              <o:lock v:ext="edit" shapetype="f"/>
            </v:line>
          </w:pict>
        </mc:Fallback>
      </mc:AlternateContent>
    </w:r>
    <w:r>
      <w:rPr>
        <w:noProof/>
        <w:lang w:val="en-US"/>
      </w:rPr>
      <w:drawing>
        <wp:inline distT="0" distB="0" distL="0" distR="0" wp14:anchorId="29A95C3B" wp14:editId="29A95C3C">
          <wp:extent cx="2169160" cy="1169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116967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578E"/>
    <w:multiLevelType w:val="hybridMultilevel"/>
    <w:tmpl w:val="5972D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BA4A4F"/>
    <w:multiLevelType w:val="hybridMultilevel"/>
    <w:tmpl w:val="09D82080"/>
    <w:lvl w:ilvl="0" w:tplc="2D0ED6D4">
      <w:start w:val="1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49440E1"/>
    <w:multiLevelType w:val="hybridMultilevel"/>
    <w:tmpl w:val="16786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62D20FB"/>
    <w:multiLevelType w:val="hybridMultilevel"/>
    <w:tmpl w:val="E228AAD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4C6A79"/>
    <w:multiLevelType w:val="hybridMultilevel"/>
    <w:tmpl w:val="DC8E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7D0096"/>
    <w:multiLevelType w:val="multilevel"/>
    <w:tmpl w:val="4B12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C958C7"/>
    <w:multiLevelType w:val="hybridMultilevel"/>
    <w:tmpl w:val="40B27F78"/>
    <w:lvl w:ilvl="0" w:tplc="B4F0061E">
      <w:start w:val="1"/>
      <w:numFmt w:val="decimal"/>
      <w:pStyle w:val="BodySteps"/>
      <w:lvlText w:val="%1."/>
      <w:lvlJc w:val="left"/>
      <w:pPr>
        <w:tabs>
          <w:tab w:val="num" w:pos="1418"/>
        </w:tabs>
        <w:ind w:left="1418" w:hanging="567"/>
      </w:pPr>
      <w:rPr>
        <w:rFonts w:hint="default"/>
      </w:rPr>
    </w:lvl>
    <w:lvl w:ilvl="1" w:tplc="EE387FCA" w:tentative="1">
      <w:start w:val="1"/>
      <w:numFmt w:val="lowerLetter"/>
      <w:lvlText w:val="%2."/>
      <w:lvlJc w:val="left"/>
      <w:pPr>
        <w:tabs>
          <w:tab w:val="num" w:pos="1440"/>
        </w:tabs>
        <w:ind w:left="1440" w:hanging="360"/>
      </w:pPr>
    </w:lvl>
    <w:lvl w:ilvl="2" w:tplc="046C1E5A" w:tentative="1">
      <w:start w:val="1"/>
      <w:numFmt w:val="lowerRoman"/>
      <w:lvlText w:val="%3."/>
      <w:lvlJc w:val="right"/>
      <w:pPr>
        <w:tabs>
          <w:tab w:val="num" w:pos="2160"/>
        </w:tabs>
        <w:ind w:left="2160" w:hanging="180"/>
      </w:pPr>
    </w:lvl>
    <w:lvl w:ilvl="3" w:tplc="ADC4D3D4" w:tentative="1">
      <w:start w:val="1"/>
      <w:numFmt w:val="decimal"/>
      <w:lvlText w:val="%4."/>
      <w:lvlJc w:val="left"/>
      <w:pPr>
        <w:tabs>
          <w:tab w:val="num" w:pos="2880"/>
        </w:tabs>
        <w:ind w:left="2880" w:hanging="360"/>
      </w:pPr>
    </w:lvl>
    <w:lvl w:ilvl="4" w:tplc="1CAA05D2" w:tentative="1">
      <w:start w:val="1"/>
      <w:numFmt w:val="lowerLetter"/>
      <w:lvlText w:val="%5."/>
      <w:lvlJc w:val="left"/>
      <w:pPr>
        <w:tabs>
          <w:tab w:val="num" w:pos="3600"/>
        </w:tabs>
        <w:ind w:left="3600" w:hanging="360"/>
      </w:pPr>
    </w:lvl>
    <w:lvl w:ilvl="5" w:tplc="98CEBDBA" w:tentative="1">
      <w:start w:val="1"/>
      <w:numFmt w:val="lowerRoman"/>
      <w:lvlText w:val="%6."/>
      <w:lvlJc w:val="right"/>
      <w:pPr>
        <w:tabs>
          <w:tab w:val="num" w:pos="4320"/>
        </w:tabs>
        <w:ind w:left="4320" w:hanging="180"/>
      </w:pPr>
    </w:lvl>
    <w:lvl w:ilvl="6" w:tplc="FB1AC90A" w:tentative="1">
      <w:start w:val="1"/>
      <w:numFmt w:val="decimal"/>
      <w:lvlText w:val="%7."/>
      <w:lvlJc w:val="left"/>
      <w:pPr>
        <w:tabs>
          <w:tab w:val="num" w:pos="5040"/>
        </w:tabs>
        <w:ind w:left="5040" w:hanging="360"/>
      </w:pPr>
    </w:lvl>
    <w:lvl w:ilvl="7" w:tplc="031E0706" w:tentative="1">
      <w:start w:val="1"/>
      <w:numFmt w:val="lowerLetter"/>
      <w:lvlText w:val="%8."/>
      <w:lvlJc w:val="left"/>
      <w:pPr>
        <w:tabs>
          <w:tab w:val="num" w:pos="5760"/>
        </w:tabs>
        <w:ind w:left="5760" w:hanging="360"/>
      </w:pPr>
    </w:lvl>
    <w:lvl w:ilvl="8" w:tplc="C8EA4278" w:tentative="1">
      <w:start w:val="1"/>
      <w:numFmt w:val="lowerRoman"/>
      <w:lvlText w:val="%9."/>
      <w:lvlJc w:val="right"/>
      <w:pPr>
        <w:tabs>
          <w:tab w:val="num" w:pos="6480"/>
        </w:tabs>
        <w:ind w:left="6480" w:hanging="180"/>
      </w:pPr>
    </w:lvl>
  </w:abstractNum>
  <w:abstractNum w:abstractNumId="8">
    <w:nsid w:val="18E669B8"/>
    <w:multiLevelType w:val="multilevel"/>
    <w:tmpl w:val="F8C68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9A03CFE"/>
    <w:multiLevelType w:val="hybridMultilevel"/>
    <w:tmpl w:val="4816E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B37AF"/>
    <w:multiLevelType w:val="multilevel"/>
    <w:tmpl w:val="006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682E86"/>
    <w:multiLevelType w:val="hybridMultilevel"/>
    <w:tmpl w:val="EAA0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nsid w:val="28F7567E"/>
    <w:multiLevelType w:val="hybridMultilevel"/>
    <w:tmpl w:val="E0D4A9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2A861D32"/>
    <w:multiLevelType w:val="hybridMultilevel"/>
    <w:tmpl w:val="912EF5AE"/>
    <w:lvl w:ilvl="0" w:tplc="136C61E6">
      <w:start w:val="1"/>
      <w:numFmt w:val="lowerLetter"/>
      <w:lvlText w:val="%1."/>
      <w:lvlJc w:val="left"/>
      <w:pPr>
        <w:ind w:left="1084" w:hanging="360"/>
      </w:pPr>
      <w:rPr>
        <w:rFonts w:hint="default"/>
      </w:rPr>
    </w:lvl>
    <w:lvl w:ilvl="1" w:tplc="08090019">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5">
    <w:nsid w:val="38012F95"/>
    <w:multiLevelType w:val="multilevel"/>
    <w:tmpl w:val="32E27678"/>
    <w:numStyleLink w:val="NumbListBullets"/>
  </w:abstractNum>
  <w:abstractNum w:abstractNumId="16">
    <w:nsid w:val="380679F2"/>
    <w:multiLevelType w:val="multilevel"/>
    <w:tmpl w:val="70F293DE"/>
    <w:lvl w:ilvl="0">
      <w:start w:val="3"/>
      <w:numFmt w:val="decimal"/>
      <w:lvlText w:val="%1."/>
      <w:lvlJc w:val="left"/>
      <w:pPr>
        <w:ind w:left="360" w:hanging="360"/>
      </w:pPr>
      <w:rPr>
        <w:rFonts w:hint="default"/>
      </w:rPr>
    </w:lvl>
    <w:lvl w:ilvl="1">
      <w:start w:val="15"/>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7A58AB"/>
    <w:multiLevelType w:val="hybridMultilevel"/>
    <w:tmpl w:val="E43A3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AA76386"/>
    <w:multiLevelType w:val="hybridMultilevel"/>
    <w:tmpl w:val="92D6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637900"/>
    <w:multiLevelType w:val="multilevel"/>
    <w:tmpl w:val="6B74DD04"/>
    <w:lvl w:ilvl="0">
      <w:start w:val="1"/>
      <w:numFmt w:val="decimal"/>
      <w:lvlText w:val="%1."/>
      <w:lvlJc w:val="left"/>
      <w:pPr>
        <w:ind w:left="786"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55C12CE"/>
    <w:multiLevelType w:val="hybridMultilevel"/>
    <w:tmpl w:val="15E2057E"/>
    <w:lvl w:ilvl="0" w:tplc="BC021582">
      <w:start w:val="1"/>
      <w:numFmt w:val="bullet"/>
      <w:pStyle w:val="L3ListBullet"/>
      <w:lvlText w:val=""/>
      <w:lvlJc w:val="left"/>
      <w:pPr>
        <w:tabs>
          <w:tab w:val="num" w:pos="1531"/>
        </w:tabs>
        <w:ind w:left="1531"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79F5770"/>
    <w:multiLevelType w:val="hybridMultilevel"/>
    <w:tmpl w:val="C2B2B6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nsid w:val="4A8D437B"/>
    <w:multiLevelType w:val="hybridMultilevel"/>
    <w:tmpl w:val="294A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8B2CAD"/>
    <w:multiLevelType w:val="multilevel"/>
    <w:tmpl w:val="BC465846"/>
    <w:styleLink w:val="Style1"/>
    <w:lvl w:ilvl="0">
      <w:start w:val="1"/>
      <w:numFmt w:val="decimal"/>
      <w:lvlText w:val="%1."/>
      <w:lvlJc w:val="left"/>
      <w:pPr>
        <w:ind w:left="720" w:hanging="360"/>
      </w:pPr>
    </w:lvl>
    <w:lvl w:ilvl="1">
      <w:start w:val="1"/>
      <w:numFmt w:val="decimal"/>
      <w:isLgl/>
      <w:lvlText w:val="%1.%2"/>
      <w:lvlJc w:val="left"/>
      <w:pPr>
        <w:ind w:left="930" w:hanging="57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D4C1420"/>
    <w:multiLevelType w:val="hybridMultilevel"/>
    <w:tmpl w:val="6CDA8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1283B1F"/>
    <w:multiLevelType w:val="hybridMultilevel"/>
    <w:tmpl w:val="5EC0599C"/>
    <w:lvl w:ilvl="0" w:tplc="04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nsid w:val="53787374"/>
    <w:multiLevelType w:val="hybridMultilevel"/>
    <w:tmpl w:val="01BC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FC5BC4"/>
    <w:multiLevelType w:val="hybridMultilevel"/>
    <w:tmpl w:val="77EE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FC0BEF"/>
    <w:multiLevelType w:val="hybridMultilevel"/>
    <w:tmpl w:val="20ACDE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A4833FD"/>
    <w:multiLevelType w:val="hybridMultilevel"/>
    <w:tmpl w:val="4B988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A8A31BD"/>
    <w:multiLevelType w:val="multilevel"/>
    <w:tmpl w:val="CD84D7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4">
    <w:nsid w:val="61D334F2"/>
    <w:multiLevelType w:val="multilevel"/>
    <w:tmpl w:val="32E27678"/>
    <w:styleLink w:val="NumbListBullets"/>
    <w:lvl w:ilvl="0">
      <w:start w:val="1"/>
      <w:numFmt w:val="bullet"/>
      <w:pStyle w:val="MajorBullet1"/>
      <w:lvlText w:val=""/>
      <w:lvlJc w:val="left"/>
      <w:pPr>
        <w:tabs>
          <w:tab w:val="num" w:pos="737"/>
        </w:tabs>
        <w:ind w:left="737" w:hanging="567"/>
      </w:pPr>
      <w:rPr>
        <w:rFonts w:ascii="Wingdings 2" w:hAnsi="Wingdings 2" w:hint="default"/>
        <w:color w:val="244890"/>
        <w:sz w:val="16"/>
      </w:rPr>
    </w:lvl>
    <w:lvl w:ilvl="1">
      <w:start w:val="1"/>
      <w:numFmt w:val="bullet"/>
      <w:pStyle w:val="MajorBullet2"/>
      <w:lvlText w:val=""/>
      <w:lvlJc w:val="left"/>
      <w:pPr>
        <w:tabs>
          <w:tab w:val="num" w:pos="851"/>
        </w:tabs>
        <w:ind w:left="1134" w:hanging="283"/>
      </w:pPr>
      <w:rPr>
        <w:rFonts w:ascii="Wingdings 2" w:hAnsi="Wingdings 2" w:hint="default"/>
        <w:color w:val="002395"/>
        <w:sz w:val="16"/>
      </w:rPr>
    </w:lvl>
    <w:lvl w:ilvl="2">
      <w:start w:val="1"/>
      <w:numFmt w:val="bullet"/>
      <w:lvlText w:val="̶"/>
      <w:lvlJc w:val="left"/>
      <w:pPr>
        <w:tabs>
          <w:tab w:val="num" w:pos="1531"/>
        </w:tabs>
        <w:ind w:left="1531" w:hanging="284"/>
      </w:pPr>
      <w:rPr>
        <w:rFonts w:ascii="Calibri" w:hAnsi="Calibri" w:hint="default"/>
        <w:color w:val="auto"/>
        <w:sz w:val="16"/>
        <w:u w:color="244890"/>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531"/>
        </w:tabs>
        <w:ind w:left="1531" w:firstLine="0"/>
      </w:pPr>
      <w:rPr>
        <w:rFonts w:hint="default"/>
      </w:rPr>
    </w:lvl>
    <w:lvl w:ilvl="5">
      <w:start w:val="1"/>
      <w:numFmt w:val="none"/>
      <w:lvlText w:val=""/>
      <w:lvlJc w:val="left"/>
      <w:pPr>
        <w:tabs>
          <w:tab w:val="num" w:pos="1531"/>
        </w:tabs>
        <w:ind w:left="1531" w:firstLine="0"/>
      </w:pPr>
      <w:rPr>
        <w:rFonts w:hint="default"/>
      </w:rPr>
    </w:lvl>
    <w:lvl w:ilvl="6">
      <w:start w:val="1"/>
      <w:numFmt w:val="none"/>
      <w:lvlText w:val=""/>
      <w:lvlJc w:val="left"/>
      <w:pPr>
        <w:tabs>
          <w:tab w:val="num" w:pos="1531"/>
        </w:tabs>
        <w:ind w:left="1531" w:firstLine="0"/>
      </w:pPr>
      <w:rPr>
        <w:rFonts w:hint="default"/>
      </w:rPr>
    </w:lvl>
    <w:lvl w:ilvl="7">
      <w:start w:val="1"/>
      <w:numFmt w:val="none"/>
      <w:lvlText w:val=""/>
      <w:lvlJc w:val="left"/>
      <w:pPr>
        <w:tabs>
          <w:tab w:val="num" w:pos="1531"/>
        </w:tabs>
        <w:ind w:left="1531" w:firstLine="0"/>
      </w:pPr>
      <w:rPr>
        <w:rFonts w:hint="default"/>
      </w:rPr>
    </w:lvl>
    <w:lvl w:ilvl="8">
      <w:start w:val="1"/>
      <w:numFmt w:val="none"/>
      <w:lvlText w:val=""/>
      <w:lvlJc w:val="left"/>
      <w:pPr>
        <w:tabs>
          <w:tab w:val="num" w:pos="1531"/>
        </w:tabs>
        <w:ind w:left="1531" w:firstLine="0"/>
      </w:pPr>
      <w:rPr>
        <w:rFonts w:hint="default"/>
      </w:rPr>
    </w:lvl>
  </w:abstractNum>
  <w:abstractNum w:abstractNumId="35">
    <w:nsid w:val="63A920F2"/>
    <w:multiLevelType w:val="multilevel"/>
    <w:tmpl w:val="BBA6620C"/>
    <w:lvl w:ilvl="0">
      <w:start w:val="3"/>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6">
    <w:nsid w:val="68D74675"/>
    <w:multiLevelType w:val="multilevel"/>
    <w:tmpl w:val="97F0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A022862"/>
    <w:multiLevelType w:val="hybridMultilevel"/>
    <w:tmpl w:val="3C68E216"/>
    <w:lvl w:ilvl="0" w:tplc="2D0ED6D4">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F46633"/>
    <w:multiLevelType w:val="hybridMultilevel"/>
    <w:tmpl w:val="DE9C9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D1B7B4A"/>
    <w:multiLevelType w:val="hybridMultilevel"/>
    <w:tmpl w:val="252083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nsid w:val="745B109A"/>
    <w:multiLevelType w:val="multilevel"/>
    <w:tmpl w:val="7A3CDA3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92"/>
        </w:tabs>
        <w:ind w:left="792" w:hanging="435"/>
      </w:pPr>
    </w:lvl>
    <w:lvl w:ilvl="2">
      <w:start w:val="1"/>
      <w:numFmt w:val="decimal"/>
      <w:pStyle w:val="ListNumber3"/>
      <w:lvlText w:val="%1.%2.%3"/>
      <w:lvlJc w:val="left"/>
      <w:pPr>
        <w:tabs>
          <w:tab w:val="num" w:pos="1514"/>
        </w:tabs>
        <w:ind w:left="1224" w:hanging="430"/>
      </w:pPr>
    </w:lvl>
    <w:lvl w:ilvl="3">
      <w:start w:val="1"/>
      <w:numFmt w:val="decimal"/>
      <w:pStyle w:val="ListNumber4"/>
      <w:lvlText w:val="%1.%2.%3.%4"/>
      <w:lvlJc w:val="left"/>
      <w:pPr>
        <w:tabs>
          <w:tab w:val="num" w:pos="2305"/>
        </w:tabs>
        <w:ind w:left="1728" w:hanging="503"/>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5"/>
  </w:num>
  <w:num w:numId="2">
    <w:abstractNumId w:val="33"/>
  </w:num>
  <w:num w:numId="3">
    <w:abstractNumId w:val="4"/>
  </w:num>
  <w:num w:numId="4">
    <w:abstractNumId w:val="21"/>
  </w:num>
  <w:num w:numId="5">
    <w:abstractNumId w:val="7"/>
  </w:num>
  <w:num w:numId="6">
    <w:abstractNumId w:val="20"/>
  </w:num>
  <w:num w:numId="7">
    <w:abstractNumId w:val="35"/>
  </w:num>
  <w:num w:numId="8">
    <w:abstractNumId w:val="22"/>
  </w:num>
  <w:num w:numId="9">
    <w:abstractNumId w:val="14"/>
  </w:num>
  <w:num w:numId="10">
    <w:abstractNumId w:val="16"/>
  </w:num>
  <w:num w:numId="11">
    <w:abstractNumId w:val="29"/>
  </w:num>
  <w:num w:numId="12">
    <w:abstractNumId w:val="30"/>
  </w:num>
  <w:num w:numId="13">
    <w:abstractNumId w:val="9"/>
  </w:num>
  <w:num w:numId="14">
    <w:abstractNumId w:val="28"/>
  </w:num>
  <w:num w:numId="15">
    <w:abstractNumId w:val="5"/>
  </w:num>
  <w:num w:numId="16">
    <w:abstractNumId w:val="13"/>
  </w:num>
  <w:num w:numId="17">
    <w:abstractNumId w:val="18"/>
  </w:num>
  <w:num w:numId="18">
    <w:abstractNumId w:val="39"/>
  </w:num>
  <w:num w:numId="19">
    <w:abstractNumId w:val="19"/>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8"/>
  </w:num>
  <w:num w:numId="24">
    <w:abstractNumId w:val="36"/>
  </w:num>
  <w:num w:numId="25">
    <w:abstractNumId w:val="32"/>
  </w:num>
  <w:num w:numId="26">
    <w:abstractNumId w:val="26"/>
  </w:num>
  <w:num w:numId="27">
    <w:abstractNumId w:val="12"/>
  </w:num>
  <w:num w:numId="28">
    <w:abstractNumId w:val="34"/>
  </w:num>
  <w:num w:numId="29">
    <w:abstractNumId w:val="15"/>
  </w:num>
  <w:num w:numId="30">
    <w:abstractNumId w:val="27"/>
  </w:num>
  <w:num w:numId="31">
    <w:abstractNumId w:val="0"/>
  </w:num>
  <w:num w:numId="32">
    <w:abstractNumId w:val="24"/>
  </w:num>
  <w:num w:numId="33">
    <w:abstractNumId w:val="3"/>
  </w:num>
  <w:num w:numId="34">
    <w:abstractNumId w:val="37"/>
  </w:num>
  <w:num w:numId="35">
    <w:abstractNumId w:val="6"/>
  </w:num>
  <w:num w:numId="36">
    <w:abstractNumId w:val="10"/>
  </w:num>
  <w:num w:numId="37">
    <w:abstractNumId w:val="1"/>
  </w:num>
  <w:num w:numId="38">
    <w:abstractNumId w:val="17"/>
  </w:num>
  <w:num w:numId="39">
    <w:abstractNumId w:val="11"/>
  </w:num>
  <w:num w:numId="40">
    <w:abstractNumId w:val="31"/>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efaultTableStyle w:val="DefraGreen1"/>
  <w:drawingGridHorizontalSpacing w:val="120"/>
  <w:displayHorizontalDrawingGridEvery w:val="2"/>
  <w:characterSpacingControl w:val="doNotCompress"/>
  <w:hdrShapeDefaults>
    <o:shapedefaults v:ext="edit" spidmax="2049">
      <o:colormru v:ext="edit" colors="#f3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28"/>
    <w:rsid w:val="0000048B"/>
    <w:rsid w:val="00002065"/>
    <w:rsid w:val="000025E3"/>
    <w:rsid w:val="00013B81"/>
    <w:rsid w:val="00016E10"/>
    <w:rsid w:val="000208E0"/>
    <w:rsid w:val="00021F7A"/>
    <w:rsid w:val="000245D2"/>
    <w:rsid w:val="00034930"/>
    <w:rsid w:val="00042A0D"/>
    <w:rsid w:val="00042A4F"/>
    <w:rsid w:val="000459D6"/>
    <w:rsid w:val="000472B7"/>
    <w:rsid w:val="000507DA"/>
    <w:rsid w:val="00051004"/>
    <w:rsid w:val="0005262A"/>
    <w:rsid w:val="00052C2A"/>
    <w:rsid w:val="000548EF"/>
    <w:rsid w:val="00056B99"/>
    <w:rsid w:val="00062DBF"/>
    <w:rsid w:val="000644A1"/>
    <w:rsid w:val="00072923"/>
    <w:rsid w:val="0007365E"/>
    <w:rsid w:val="00073DA0"/>
    <w:rsid w:val="000748A7"/>
    <w:rsid w:val="00074BE2"/>
    <w:rsid w:val="000753C8"/>
    <w:rsid w:val="00075DCC"/>
    <w:rsid w:val="0007610E"/>
    <w:rsid w:val="00077B93"/>
    <w:rsid w:val="00081C15"/>
    <w:rsid w:val="00081EFB"/>
    <w:rsid w:val="00084948"/>
    <w:rsid w:val="00086E87"/>
    <w:rsid w:val="00090F3C"/>
    <w:rsid w:val="000944FB"/>
    <w:rsid w:val="000A05DF"/>
    <w:rsid w:val="000A2024"/>
    <w:rsid w:val="000A216F"/>
    <w:rsid w:val="000A5782"/>
    <w:rsid w:val="000A5877"/>
    <w:rsid w:val="000B447C"/>
    <w:rsid w:val="000C2134"/>
    <w:rsid w:val="000C5F02"/>
    <w:rsid w:val="000D067F"/>
    <w:rsid w:val="000D0776"/>
    <w:rsid w:val="000D22B4"/>
    <w:rsid w:val="000D6143"/>
    <w:rsid w:val="000E10ED"/>
    <w:rsid w:val="000E3FE2"/>
    <w:rsid w:val="000E75BA"/>
    <w:rsid w:val="000E77C4"/>
    <w:rsid w:val="000F0D2B"/>
    <w:rsid w:val="000F132F"/>
    <w:rsid w:val="000F4777"/>
    <w:rsid w:val="0010179C"/>
    <w:rsid w:val="00102E72"/>
    <w:rsid w:val="00103AF6"/>
    <w:rsid w:val="0010469A"/>
    <w:rsid w:val="00110633"/>
    <w:rsid w:val="00112908"/>
    <w:rsid w:val="00114388"/>
    <w:rsid w:val="00115514"/>
    <w:rsid w:val="00121B5B"/>
    <w:rsid w:val="00122C48"/>
    <w:rsid w:val="00123788"/>
    <w:rsid w:val="001276A9"/>
    <w:rsid w:val="00127DFF"/>
    <w:rsid w:val="00130327"/>
    <w:rsid w:val="00134F0E"/>
    <w:rsid w:val="00135A54"/>
    <w:rsid w:val="00137E5A"/>
    <w:rsid w:val="00141932"/>
    <w:rsid w:val="00141D54"/>
    <w:rsid w:val="00143167"/>
    <w:rsid w:val="001434DB"/>
    <w:rsid w:val="00150864"/>
    <w:rsid w:val="00150C3D"/>
    <w:rsid w:val="001675A4"/>
    <w:rsid w:val="00177307"/>
    <w:rsid w:val="00180262"/>
    <w:rsid w:val="00181B18"/>
    <w:rsid w:val="0018649A"/>
    <w:rsid w:val="001927A0"/>
    <w:rsid w:val="00192812"/>
    <w:rsid w:val="00193E81"/>
    <w:rsid w:val="001952FC"/>
    <w:rsid w:val="00195F91"/>
    <w:rsid w:val="001A13C7"/>
    <w:rsid w:val="001A3DC7"/>
    <w:rsid w:val="001A7535"/>
    <w:rsid w:val="001B02D8"/>
    <w:rsid w:val="001B1729"/>
    <w:rsid w:val="001B4736"/>
    <w:rsid w:val="001B65DB"/>
    <w:rsid w:val="001C1C9D"/>
    <w:rsid w:val="001C28FF"/>
    <w:rsid w:val="001C2A21"/>
    <w:rsid w:val="001C6F4E"/>
    <w:rsid w:val="001D2711"/>
    <w:rsid w:val="001D367C"/>
    <w:rsid w:val="001D39B3"/>
    <w:rsid w:val="001D568F"/>
    <w:rsid w:val="001D6FF1"/>
    <w:rsid w:val="001E0564"/>
    <w:rsid w:val="001E0C36"/>
    <w:rsid w:val="001E1E8F"/>
    <w:rsid w:val="001E1F64"/>
    <w:rsid w:val="001E1FEA"/>
    <w:rsid w:val="001E2CB2"/>
    <w:rsid w:val="001E7180"/>
    <w:rsid w:val="001E7F81"/>
    <w:rsid w:val="001F131E"/>
    <w:rsid w:val="001F425C"/>
    <w:rsid w:val="001F4DB9"/>
    <w:rsid w:val="001F5783"/>
    <w:rsid w:val="00200BFC"/>
    <w:rsid w:val="00200D90"/>
    <w:rsid w:val="00201204"/>
    <w:rsid w:val="002022D4"/>
    <w:rsid w:val="0020242A"/>
    <w:rsid w:val="00205ECA"/>
    <w:rsid w:val="002062D2"/>
    <w:rsid w:val="00213ED8"/>
    <w:rsid w:val="00216761"/>
    <w:rsid w:val="00217AC7"/>
    <w:rsid w:val="00221EDC"/>
    <w:rsid w:val="002223B0"/>
    <w:rsid w:val="00223D36"/>
    <w:rsid w:val="002246B4"/>
    <w:rsid w:val="002246FA"/>
    <w:rsid w:val="002248AA"/>
    <w:rsid w:val="002301AC"/>
    <w:rsid w:val="00232E4D"/>
    <w:rsid w:val="002362AE"/>
    <w:rsid w:val="00237DDD"/>
    <w:rsid w:val="00237F44"/>
    <w:rsid w:val="00241F9E"/>
    <w:rsid w:val="00242E49"/>
    <w:rsid w:val="00247673"/>
    <w:rsid w:val="002478A4"/>
    <w:rsid w:val="00252312"/>
    <w:rsid w:val="00253140"/>
    <w:rsid w:val="002571BE"/>
    <w:rsid w:val="0026029C"/>
    <w:rsid w:val="002613B8"/>
    <w:rsid w:val="00266C5D"/>
    <w:rsid w:val="00267502"/>
    <w:rsid w:val="00267829"/>
    <w:rsid w:val="002727C4"/>
    <w:rsid w:val="00272913"/>
    <w:rsid w:val="0027642E"/>
    <w:rsid w:val="00277DF0"/>
    <w:rsid w:val="00282800"/>
    <w:rsid w:val="00284418"/>
    <w:rsid w:val="002849FD"/>
    <w:rsid w:val="00284D12"/>
    <w:rsid w:val="0028570A"/>
    <w:rsid w:val="00286197"/>
    <w:rsid w:val="00287F60"/>
    <w:rsid w:val="00290024"/>
    <w:rsid w:val="00290236"/>
    <w:rsid w:val="00292FD1"/>
    <w:rsid w:val="0029529C"/>
    <w:rsid w:val="00295B3C"/>
    <w:rsid w:val="00296445"/>
    <w:rsid w:val="002A0E7B"/>
    <w:rsid w:val="002A59D3"/>
    <w:rsid w:val="002A67B3"/>
    <w:rsid w:val="002B0C96"/>
    <w:rsid w:val="002B1CF9"/>
    <w:rsid w:val="002B2550"/>
    <w:rsid w:val="002B3C6A"/>
    <w:rsid w:val="002B6E10"/>
    <w:rsid w:val="002C114E"/>
    <w:rsid w:val="002C5F76"/>
    <w:rsid w:val="002D1E85"/>
    <w:rsid w:val="002D201A"/>
    <w:rsid w:val="002D453B"/>
    <w:rsid w:val="002D4599"/>
    <w:rsid w:val="002D629D"/>
    <w:rsid w:val="002D6E0A"/>
    <w:rsid w:val="002D7D4C"/>
    <w:rsid w:val="002E17DD"/>
    <w:rsid w:val="002E376C"/>
    <w:rsid w:val="002E5323"/>
    <w:rsid w:val="002E5848"/>
    <w:rsid w:val="002F0F88"/>
    <w:rsid w:val="002F2F1D"/>
    <w:rsid w:val="002F4D8D"/>
    <w:rsid w:val="002F621A"/>
    <w:rsid w:val="00300456"/>
    <w:rsid w:val="00305615"/>
    <w:rsid w:val="003071C2"/>
    <w:rsid w:val="00307576"/>
    <w:rsid w:val="00307E63"/>
    <w:rsid w:val="00311F90"/>
    <w:rsid w:val="00313F7F"/>
    <w:rsid w:val="00316023"/>
    <w:rsid w:val="00316174"/>
    <w:rsid w:val="00320862"/>
    <w:rsid w:val="0032128B"/>
    <w:rsid w:val="00321BF9"/>
    <w:rsid w:val="003234C1"/>
    <w:rsid w:val="00324B44"/>
    <w:rsid w:val="00325396"/>
    <w:rsid w:val="003315E5"/>
    <w:rsid w:val="00332111"/>
    <w:rsid w:val="00334101"/>
    <w:rsid w:val="0034229C"/>
    <w:rsid w:val="00342D18"/>
    <w:rsid w:val="003436F3"/>
    <w:rsid w:val="003439B3"/>
    <w:rsid w:val="00344839"/>
    <w:rsid w:val="00346F5E"/>
    <w:rsid w:val="00350724"/>
    <w:rsid w:val="00351C6D"/>
    <w:rsid w:val="00352A48"/>
    <w:rsid w:val="00353673"/>
    <w:rsid w:val="00353899"/>
    <w:rsid w:val="0035499F"/>
    <w:rsid w:val="0035674D"/>
    <w:rsid w:val="0036095B"/>
    <w:rsid w:val="00362062"/>
    <w:rsid w:val="00365A7F"/>
    <w:rsid w:val="00365D80"/>
    <w:rsid w:val="00370411"/>
    <w:rsid w:val="003704CF"/>
    <w:rsid w:val="003705AB"/>
    <w:rsid w:val="00371061"/>
    <w:rsid w:val="0037330F"/>
    <w:rsid w:val="00373ED1"/>
    <w:rsid w:val="00374BF3"/>
    <w:rsid w:val="00375847"/>
    <w:rsid w:val="00376602"/>
    <w:rsid w:val="003771B6"/>
    <w:rsid w:val="00377A7E"/>
    <w:rsid w:val="003808B9"/>
    <w:rsid w:val="00380BDD"/>
    <w:rsid w:val="00380D20"/>
    <w:rsid w:val="003814CB"/>
    <w:rsid w:val="00385314"/>
    <w:rsid w:val="0039388C"/>
    <w:rsid w:val="003942A7"/>
    <w:rsid w:val="003A2303"/>
    <w:rsid w:val="003A2B9D"/>
    <w:rsid w:val="003A392D"/>
    <w:rsid w:val="003A751D"/>
    <w:rsid w:val="003B11BC"/>
    <w:rsid w:val="003B1F0F"/>
    <w:rsid w:val="003B6AA6"/>
    <w:rsid w:val="003C0156"/>
    <w:rsid w:val="003C03E4"/>
    <w:rsid w:val="003C6654"/>
    <w:rsid w:val="003D0C64"/>
    <w:rsid w:val="003D6145"/>
    <w:rsid w:val="003D6F73"/>
    <w:rsid w:val="003D7152"/>
    <w:rsid w:val="003D7F53"/>
    <w:rsid w:val="003E049F"/>
    <w:rsid w:val="003E1DCA"/>
    <w:rsid w:val="003E5C07"/>
    <w:rsid w:val="003E732C"/>
    <w:rsid w:val="003F0CF9"/>
    <w:rsid w:val="003F7316"/>
    <w:rsid w:val="003F7FCB"/>
    <w:rsid w:val="00400451"/>
    <w:rsid w:val="00413637"/>
    <w:rsid w:val="004136B4"/>
    <w:rsid w:val="00420D75"/>
    <w:rsid w:val="00422E99"/>
    <w:rsid w:val="004231D4"/>
    <w:rsid w:val="00427A23"/>
    <w:rsid w:val="0043240E"/>
    <w:rsid w:val="00434D2E"/>
    <w:rsid w:val="004405A5"/>
    <w:rsid w:val="0044104C"/>
    <w:rsid w:val="004415AB"/>
    <w:rsid w:val="004454DC"/>
    <w:rsid w:val="004514CE"/>
    <w:rsid w:val="00452149"/>
    <w:rsid w:val="0045272C"/>
    <w:rsid w:val="00453061"/>
    <w:rsid w:val="004544C6"/>
    <w:rsid w:val="00462622"/>
    <w:rsid w:val="00462967"/>
    <w:rsid w:val="00463EFB"/>
    <w:rsid w:val="00464993"/>
    <w:rsid w:val="004774C3"/>
    <w:rsid w:val="0047775F"/>
    <w:rsid w:val="00477E91"/>
    <w:rsid w:val="00481476"/>
    <w:rsid w:val="00481F9F"/>
    <w:rsid w:val="004820C5"/>
    <w:rsid w:val="00484498"/>
    <w:rsid w:val="00484DE8"/>
    <w:rsid w:val="00485EF2"/>
    <w:rsid w:val="00486E2F"/>
    <w:rsid w:val="00487428"/>
    <w:rsid w:val="00491403"/>
    <w:rsid w:val="00495578"/>
    <w:rsid w:val="0049683B"/>
    <w:rsid w:val="004A0143"/>
    <w:rsid w:val="004A0ED6"/>
    <w:rsid w:val="004A15BF"/>
    <w:rsid w:val="004A74C5"/>
    <w:rsid w:val="004B07A0"/>
    <w:rsid w:val="004B17E5"/>
    <w:rsid w:val="004B2F93"/>
    <w:rsid w:val="004B5435"/>
    <w:rsid w:val="004B6D92"/>
    <w:rsid w:val="004C0F15"/>
    <w:rsid w:val="004C1BF1"/>
    <w:rsid w:val="004C349D"/>
    <w:rsid w:val="004C34ED"/>
    <w:rsid w:val="004C5E3B"/>
    <w:rsid w:val="004C6514"/>
    <w:rsid w:val="004C6DE5"/>
    <w:rsid w:val="004C7CB5"/>
    <w:rsid w:val="004D0BA6"/>
    <w:rsid w:val="004D2901"/>
    <w:rsid w:val="004D5583"/>
    <w:rsid w:val="004E0512"/>
    <w:rsid w:val="004E273C"/>
    <w:rsid w:val="004E5E17"/>
    <w:rsid w:val="004E5F83"/>
    <w:rsid w:val="004E705C"/>
    <w:rsid w:val="004F068F"/>
    <w:rsid w:val="004F19E7"/>
    <w:rsid w:val="004F1BF6"/>
    <w:rsid w:val="004F5394"/>
    <w:rsid w:val="004F5592"/>
    <w:rsid w:val="005001FF"/>
    <w:rsid w:val="00501C98"/>
    <w:rsid w:val="0050398E"/>
    <w:rsid w:val="00505A60"/>
    <w:rsid w:val="00505E08"/>
    <w:rsid w:val="0050793C"/>
    <w:rsid w:val="00507EC0"/>
    <w:rsid w:val="00510B06"/>
    <w:rsid w:val="005137DD"/>
    <w:rsid w:val="00513E0F"/>
    <w:rsid w:val="005143BA"/>
    <w:rsid w:val="0051613E"/>
    <w:rsid w:val="00516DF9"/>
    <w:rsid w:val="005202A0"/>
    <w:rsid w:val="005207B7"/>
    <w:rsid w:val="00521B71"/>
    <w:rsid w:val="005230CA"/>
    <w:rsid w:val="005230D2"/>
    <w:rsid w:val="0052410E"/>
    <w:rsid w:val="00524AA8"/>
    <w:rsid w:val="00524F42"/>
    <w:rsid w:val="00525259"/>
    <w:rsid w:val="00526E3B"/>
    <w:rsid w:val="00527E23"/>
    <w:rsid w:val="00530492"/>
    <w:rsid w:val="00530CF9"/>
    <w:rsid w:val="00535FBD"/>
    <w:rsid w:val="00536E2E"/>
    <w:rsid w:val="00536FD6"/>
    <w:rsid w:val="00541A2B"/>
    <w:rsid w:val="0054348E"/>
    <w:rsid w:val="00543E8B"/>
    <w:rsid w:val="0054445D"/>
    <w:rsid w:val="00545ED6"/>
    <w:rsid w:val="005470F6"/>
    <w:rsid w:val="00547988"/>
    <w:rsid w:val="00547FEC"/>
    <w:rsid w:val="00551C94"/>
    <w:rsid w:val="00552B6E"/>
    <w:rsid w:val="00555E80"/>
    <w:rsid w:val="005611F6"/>
    <w:rsid w:val="00561BC7"/>
    <w:rsid w:val="00564751"/>
    <w:rsid w:val="0056499A"/>
    <w:rsid w:val="00564C90"/>
    <w:rsid w:val="005661BE"/>
    <w:rsid w:val="005663CC"/>
    <w:rsid w:val="00567DC6"/>
    <w:rsid w:val="00571372"/>
    <w:rsid w:val="00571602"/>
    <w:rsid w:val="005729CC"/>
    <w:rsid w:val="005734D5"/>
    <w:rsid w:val="00573747"/>
    <w:rsid w:val="00577297"/>
    <w:rsid w:val="00580BC1"/>
    <w:rsid w:val="00581A0B"/>
    <w:rsid w:val="00584940"/>
    <w:rsid w:val="0058499E"/>
    <w:rsid w:val="00584B65"/>
    <w:rsid w:val="00586340"/>
    <w:rsid w:val="00586434"/>
    <w:rsid w:val="005920B5"/>
    <w:rsid w:val="005939E3"/>
    <w:rsid w:val="005948E4"/>
    <w:rsid w:val="00596E11"/>
    <w:rsid w:val="00597305"/>
    <w:rsid w:val="005A783C"/>
    <w:rsid w:val="005A7FAB"/>
    <w:rsid w:val="005B04C3"/>
    <w:rsid w:val="005B04DA"/>
    <w:rsid w:val="005B3CB1"/>
    <w:rsid w:val="005C0387"/>
    <w:rsid w:val="005C36CD"/>
    <w:rsid w:val="005C36DE"/>
    <w:rsid w:val="005C7336"/>
    <w:rsid w:val="005D16A3"/>
    <w:rsid w:val="005D43E3"/>
    <w:rsid w:val="005D5E42"/>
    <w:rsid w:val="005D6C5C"/>
    <w:rsid w:val="005D7FCE"/>
    <w:rsid w:val="005E1365"/>
    <w:rsid w:val="005E1707"/>
    <w:rsid w:val="005E3383"/>
    <w:rsid w:val="005E6B7E"/>
    <w:rsid w:val="005F31DD"/>
    <w:rsid w:val="005F5D69"/>
    <w:rsid w:val="0060644F"/>
    <w:rsid w:val="00607C1C"/>
    <w:rsid w:val="0061102C"/>
    <w:rsid w:val="00612791"/>
    <w:rsid w:val="00613F94"/>
    <w:rsid w:val="00614FC5"/>
    <w:rsid w:val="0061587C"/>
    <w:rsid w:val="006170C4"/>
    <w:rsid w:val="00621BE0"/>
    <w:rsid w:val="00622755"/>
    <w:rsid w:val="00622C3A"/>
    <w:rsid w:val="00622D81"/>
    <w:rsid w:val="00624848"/>
    <w:rsid w:val="00624B71"/>
    <w:rsid w:val="006261E3"/>
    <w:rsid w:val="00627B2E"/>
    <w:rsid w:val="00631162"/>
    <w:rsid w:val="0063311F"/>
    <w:rsid w:val="00633133"/>
    <w:rsid w:val="00633801"/>
    <w:rsid w:val="00637E55"/>
    <w:rsid w:val="00640BCB"/>
    <w:rsid w:val="00641304"/>
    <w:rsid w:val="00643BB1"/>
    <w:rsid w:val="006479BF"/>
    <w:rsid w:val="00651FA7"/>
    <w:rsid w:val="00653B92"/>
    <w:rsid w:val="00653FB0"/>
    <w:rsid w:val="00655705"/>
    <w:rsid w:val="00657743"/>
    <w:rsid w:val="00657C39"/>
    <w:rsid w:val="006647FA"/>
    <w:rsid w:val="00665432"/>
    <w:rsid w:val="00665DF9"/>
    <w:rsid w:val="00670767"/>
    <w:rsid w:val="00671F6F"/>
    <w:rsid w:val="00673C97"/>
    <w:rsid w:val="0067452E"/>
    <w:rsid w:val="0068131D"/>
    <w:rsid w:val="00682BCF"/>
    <w:rsid w:val="006838E0"/>
    <w:rsid w:val="00685652"/>
    <w:rsid w:val="006860E0"/>
    <w:rsid w:val="00692A82"/>
    <w:rsid w:val="00694BEC"/>
    <w:rsid w:val="00694F8D"/>
    <w:rsid w:val="0069563A"/>
    <w:rsid w:val="006974B4"/>
    <w:rsid w:val="00697BEB"/>
    <w:rsid w:val="00697BFE"/>
    <w:rsid w:val="00697EE7"/>
    <w:rsid w:val="006A00EE"/>
    <w:rsid w:val="006A0D6A"/>
    <w:rsid w:val="006A2F09"/>
    <w:rsid w:val="006A7211"/>
    <w:rsid w:val="006B0F77"/>
    <w:rsid w:val="006B26F0"/>
    <w:rsid w:val="006B2744"/>
    <w:rsid w:val="006B3BDF"/>
    <w:rsid w:val="006B6712"/>
    <w:rsid w:val="006C0918"/>
    <w:rsid w:val="006C157E"/>
    <w:rsid w:val="006C7730"/>
    <w:rsid w:val="006C7F91"/>
    <w:rsid w:val="006D083E"/>
    <w:rsid w:val="006D0CAE"/>
    <w:rsid w:val="006D0CC7"/>
    <w:rsid w:val="006D1113"/>
    <w:rsid w:val="006D2CBC"/>
    <w:rsid w:val="006D2EE3"/>
    <w:rsid w:val="006D3A7D"/>
    <w:rsid w:val="006D426D"/>
    <w:rsid w:val="006D59E1"/>
    <w:rsid w:val="006D6FBD"/>
    <w:rsid w:val="006E08C6"/>
    <w:rsid w:val="006E2372"/>
    <w:rsid w:val="006E39FC"/>
    <w:rsid w:val="006E7445"/>
    <w:rsid w:val="006F1031"/>
    <w:rsid w:val="006F1D33"/>
    <w:rsid w:val="006F4457"/>
    <w:rsid w:val="006F5751"/>
    <w:rsid w:val="006F7519"/>
    <w:rsid w:val="006F7A99"/>
    <w:rsid w:val="0070152E"/>
    <w:rsid w:val="007038BC"/>
    <w:rsid w:val="00704420"/>
    <w:rsid w:val="007050F2"/>
    <w:rsid w:val="00706D21"/>
    <w:rsid w:val="0071273A"/>
    <w:rsid w:val="007134BF"/>
    <w:rsid w:val="00713D68"/>
    <w:rsid w:val="007159FB"/>
    <w:rsid w:val="0072029B"/>
    <w:rsid w:val="00721641"/>
    <w:rsid w:val="00723629"/>
    <w:rsid w:val="00723770"/>
    <w:rsid w:val="00730E58"/>
    <w:rsid w:val="00732BAA"/>
    <w:rsid w:val="0073404A"/>
    <w:rsid w:val="00735375"/>
    <w:rsid w:val="0073567C"/>
    <w:rsid w:val="007378A3"/>
    <w:rsid w:val="0074044B"/>
    <w:rsid w:val="00740FC2"/>
    <w:rsid w:val="007419CB"/>
    <w:rsid w:val="00743BEB"/>
    <w:rsid w:val="00744E0C"/>
    <w:rsid w:val="0074770C"/>
    <w:rsid w:val="00750774"/>
    <w:rsid w:val="00756D04"/>
    <w:rsid w:val="00760D5C"/>
    <w:rsid w:val="00761D05"/>
    <w:rsid w:val="007624B2"/>
    <w:rsid w:val="00762BC0"/>
    <w:rsid w:val="00762F98"/>
    <w:rsid w:val="007635D1"/>
    <w:rsid w:val="00763A04"/>
    <w:rsid w:val="00766606"/>
    <w:rsid w:val="00767995"/>
    <w:rsid w:val="00770E62"/>
    <w:rsid w:val="0077118D"/>
    <w:rsid w:val="00771460"/>
    <w:rsid w:val="00771683"/>
    <w:rsid w:val="0077232C"/>
    <w:rsid w:val="00772FF3"/>
    <w:rsid w:val="00774295"/>
    <w:rsid w:val="00775F56"/>
    <w:rsid w:val="00777594"/>
    <w:rsid w:val="00777AD7"/>
    <w:rsid w:val="007826E0"/>
    <w:rsid w:val="00784222"/>
    <w:rsid w:val="007845E1"/>
    <w:rsid w:val="00786043"/>
    <w:rsid w:val="007874F4"/>
    <w:rsid w:val="00787525"/>
    <w:rsid w:val="007918A1"/>
    <w:rsid w:val="0079233E"/>
    <w:rsid w:val="007A4CA6"/>
    <w:rsid w:val="007A4D8D"/>
    <w:rsid w:val="007B119C"/>
    <w:rsid w:val="007B5325"/>
    <w:rsid w:val="007B6B1E"/>
    <w:rsid w:val="007B6EFE"/>
    <w:rsid w:val="007B7511"/>
    <w:rsid w:val="007C1192"/>
    <w:rsid w:val="007C13AC"/>
    <w:rsid w:val="007C59CB"/>
    <w:rsid w:val="007D2274"/>
    <w:rsid w:val="007D4503"/>
    <w:rsid w:val="007E1269"/>
    <w:rsid w:val="007E1B2E"/>
    <w:rsid w:val="007E4E02"/>
    <w:rsid w:val="007E7206"/>
    <w:rsid w:val="007F16F1"/>
    <w:rsid w:val="007F2CB6"/>
    <w:rsid w:val="00800A60"/>
    <w:rsid w:val="00802D05"/>
    <w:rsid w:val="00803600"/>
    <w:rsid w:val="00805297"/>
    <w:rsid w:val="00806055"/>
    <w:rsid w:val="00810D6A"/>
    <w:rsid w:val="008114AC"/>
    <w:rsid w:val="00813C02"/>
    <w:rsid w:val="008166E6"/>
    <w:rsid w:val="00817945"/>
    <w:rsid w:val="008244F8"/>
    <w:rsid w:val="00824941"/>
    <w:rsid w:val="008258FD"/>
    <w:rsid w:val="00826E99"/>
    <w:rsid w:val="0082799F"/>
    <w:rsid w:val="008279F8"/>
    <w:rsid w:val="00827A16"/>
    <w:rsid w:val="00830E76"/>
    <w:rsid w:val="008310F6"/>
    <w:rsid w:val="00831CC7"/>
    <w:rsid w:val="008323DA"/>
    <w:rsid w:val="008361D4"/>
    <w:rsid w:val="00837164"/>
    <w:rsid w:val="00837494"/>
    <w:rsid w:val="008409EF"/>
    <w:rsid w:val="00841D6C"/>
    <w:rsid w:val="00843D17"/>
    <w:rsid w:val="0084450C"/>
    <w:rsid w:val="00846A29"/>
    <w:rsid w:val="0085010E"/>
    <w:rsid w:val="00850A2F"/>
    <w:rsid w:val="00850C8A"/>
    <w:rsid w:val="00852A4D"/>
    <w:rsid w:val="00853FF7"/>
    <w:rsid w:val="008553D0"/>
    <w:rsid w:val="0085611A"/>
    <w:rsid w:val="00857256"/>
    <w:rsid w:val="00860216"/>
    <w:rsid w:val="00860CD1"/>
    <w:rsid w:val="00866C8B"/>
    <w:rsid w:val="00867601"/>
    <w:rsid w:val="00867D60"/>
    <w:rsid w:val="00870EC4"/>
    <w:rsid w:val="00875AE7"/>
    <w:rsid w:val="008764A7"/>
    <w:rsid w:val="008822B8"/>
    <w:rsid w:val="00886F02"/>
    <w:rsid w:val="00887014"/>
    <w:rsid w:val="00887DC0"/>
    <w:rsid w:val="00892C09"/>
    <w:rsid w:val="0089309A"/>
    <w:rsid w:val="008943DD"/>
    <w:rsid w:val="0089517A"/>
    <w:rsid w:val="008958B4"/>
    <w:rsid w:val="00896CD9"/>
    <w:rsid w:val="008A19C1"/>
    <w:rsid w:val="008A3004"/>
    <w:rsid w:val="008A4B0A"/>
    <w:rsid w:val="008A631B"/>
    <w:rsid w:val="008B378B"/>
    <w:rsid w:val="008B41A4"/>
    <w:rsid w:val="008B6E45"/>
    <w:rsid w:val="008C2913"/>
    <w:rsid w:val="008C5693"/>
    <w:rsid w:val="008C5E3A"/>
    <w:rsid w:val="008C7821"/>
    <w:rsid w:val="008D0831"/>
    <w:rsid w:val="008D1780"/>
    <w:rsid w:val="008D1B8B"/>
    <w:rsid w:val="008D6CA1"/>
    <w:rsid w:val="008D7CD1"/>
    <w:rsid w:val="008E0E83"/>
    <w:rsid w:val="008E1489"/>
    <w:rsid w:val="008E3A5B"/>
    <w:rsid w:val="008E4F33"/>
    <w:rsid w:val="008E64AF"/>
    <w:rsid w:val="008E6F5C"/>
    <w:rsid w:val="008E7817"/>
    <w:rsid w:val="008F44D7"/>
    <w:rsid w:val="008F65DD"/>
    <w:rsid w:val="008F6AEF"/>
    <w:rsid w:val="008F7E29"/>
    <w:rsid w:val="0090010B"/>
    <w:rsid w:val="00901244"/>
    <w:rsid w:val="00902B2F"/>
    <w:rsid w:val="00902FB4"/>
    <w:rsid w:val="00904142"/>
    <w:rsid w:val="0090487E"/>
    <w:rsid w:val="00910ADD"/>
    <w:rsid w:val="0091124C"/>
    <w:rsid w:val="00922443"/>
    <w:rsid w:val="00922E1F"/>
    <w:rsid w:val="009236ED"/>
    <w:rsid w:val="009300CC"/>
    <w:rsid w:val="009334C4"/>
    <w:rsid w:val="00934567"/>
    <w:rsid w:val="009348E2"/>
    <w:rsid w:val="00935E6E"/>
    <w:rsid w:val="00936867"/>
    <w:rsid w:val="009368A8"/>
    <w:rsid w:val="00937629"/>
    <w:rsid w:val="0093780C"/>
    <w:rsid w:val="00940756"/>
    <w:rsid w:val="0094091E"/>
    <w:rsid w:val="009430F1"/>
    <w:rsid w:val="009450A1"/>
    <w:rsid w:val="00947527"/>
    <w:rsid w:val="00953260"/>
    <w:rsid w:val="00954D5A"/>
    <w:rsid w:val="00955111"/>
    <w:rsid w:val="00964B32"/>
    <w:rsid w:val="0097001F"/>
    <w:rsid w:val="009708A8"/>
    <w:rsid w:val="00971A34"/>
    <w:rsid w:val="00974889"/>
    <w:rsid w:val="009802BE"/>
    <w:rsid w:val="0098203A"/>
    <w:rsid w:val="0098367D"/>
    <w:rsid w:val="00985397"/>
    <w:rsid w:val="0098620E"/>
    <w:rsid w:val="00986756"/>
    <w:rsid w:val="00991CE1"/>
    <w:rsid w:val="009940CF"/>
    <w:rsid w:val="009A0351"/>
    <w:rsid w:val="009A6600"/>
    <w:rsid w:val="009A6642"/>
    <w:rsid w:val="009B0647"/>
    <w:rsid w:val="009B5DEE"/>
    <w:rsid w:val="009C1D10"/>
    <w:rsid w:val="009C3143"/>
    <w:rsid w:val="009C34AA"/>
    <w:rsid w:val="009C3B15"/>
    <w:rsid w:val="009C55B8"/>
    <w:rsid w:val="009C6D62"/>
    <w:rsid w:val="009C6F90"/>
    <w:rsid w:val="009D00CC"/>
    <w:rsid w:val="009D3171"/>
    <w:rsid w:val="009D3EE6"/>
    <w:rsid w:val="009D3F47"/>
    <w:rsid w:val="009D5DE3"/>
    <w:rsid w:val="009D5F49"/>
    <w:rsid w:val="009E5079"/>
    <w:rsid w:val="009F0C52"/>
    <w:rsid w:val="009F3DBF"/>
    <w:rsid w:val="009F763B"/>
    <w:rsid w:val="00A01E0D"/>
    <w:rsid w:val="00A0221C"/>
    <w:rsid w:val="00A02D1B"/>
    <w:rsid w:val="00A03BAF"/>
    <w:rsid w:val="00A05385"/>
    <w:rsid w:val="00A064BF"/>
    <w:rsid w:val="00A12098"/>
    <w:rsid w:val="00A13CB0"/>
    <w:rsid w:val="00A20303"/>
    <w:rsid w:val="00A256A8"/>
    <w:rsid w:val="00A26F9F"/>
    <w:rsid w:val="00A31767"/>
    <w:rsid w:val="00A32600"/>
    <w:rsid w:val="00A35E94"/>
    <w:rsid w:val="00A36B4D"/>
    <w:rsid w:val="00A44F28"/>
    <w:rsid w:val="00A51212"/>
    <w:rsid w:val="00A5204A"/>
    <w:rsid w:val="00A52FD3"/>
    <w:rsid w:val="00A5592F"/>
    <w:rsid w:val="00A5737E"/>
    <w:rsid w:val="00A60939"/>
    <w:rsid w:val="00A61319"/>
    <w:rsid w:val="00A61E32"/>
    <w:rsid w:val="00A62637"/>
    <w:rsid w:val="00A63028"/>
    <w:rsid w:val="00A66303"/>
    <w:rsid w:val="00A66CF2"/>
    <w:rsid w:val="00A703B0"/>
    <w:rsid w:val="00A707EB"/>
    <w:rsid w:val="00A715F0"/>
    <w:rsid w:val="00A73384"/>
    <w:rsid w:val="00A746F1"/>
    <w:rsid w:val="00A75CA4"/>
    <w:rsid w:val="00A771FA"/>
    <w:rsid w:val="00A8203F"/>
    <w:rsid w:val="00A829B9"/>
    <w:rsid w:val="00A84877"/>
    <w:rsid w:val="00A8548C"/>
    <w:rsid w:val="00A86308"/>
    <w:rsid w:val="00A86E98"/>
    <w:rsid w:val="00A86EC1"/>
    <w:rsid w:val="00A905DB"/>
    <w:rsid w:val="00A942AB"/>
    <w:rsid w:val="00A9576F"/>
    <w:rsid w:val="00A958EC"/>
    <w:rsid w:val="00A974E8"/>
    <w:rsid w:val="00AA1012"/>
    <w:rsid w:val="00AA5CE3"/>
    <w:rsid w:val="00AA78A6"/>
    <w:rsid w:val="00AB1649"/>
    <w:rsid w:val="00AB55A5"/>
    <w:rsid w:val="00AB687E"/>
    <w:rsid w:val="00AB754C"/>
    <w:rsid w:val="00AB76DE"/>
    <w:rsid w:val="00AB7D5A"/>
    <w:rsid w:val="00AC0C37"/>
    <w:rsid w:val="00AC1921"/>
    <w:rsid w:val="00AC1977"/>
    <w:rsid w:val="00AC3296"/>
    <w:rsid w:val="00AC3AD8"/>
    <w:rsid w:val="00AC478F"/>
    <w:rsid w:val="00AC5DB2"/>
    <w:rsid w:val="00AC62EA"/>
    <w:rsid w:val="00AD144C"/>
    <w:rsid w:val="00AD4E1B"/>
    <w:rsid w:val="00AD7BF3"/>
    <w:rsid w:val="00AE37BC"/>
    <w:rsid w:val="00AE432A"/>
    <w:rsid w:val="00AF21A4"/>
    <w:rsid w:val="00AF3716"/>
    <w:rsid w:val="00AF4A31"/>
    <w:rsid w:val="00AF6187"/>
    <w:rsid w:val="00B056F8"/>
    <w:rsid w:val="00B06F59"/>
    <w:rsid w:val="00B11383"/>
    <w:rsid w:val="00B11CBB"/>
    <w:rsid w:val="00B15EE9"/>
    <w:rsid w:val="00B1679A"/>
    <w:rsid w:val="00B16DEC"/>
    <w:rsid w:val="00B206A1"/>
    <w:rsid w:val="00B225FA"/>
    <w:rsid w:val="00B226FE"/>
    <w:rsid w:val="00B249F4"/>
    <w:rsid w:val="00B279E9"/>
    <w:rsid w:val="00B3031A"/>
    <w:rsid w:val="00B31EA6"/>
    <w:rsid w:val="00B35340"/>
    <w:rsid w:val="00B36B33"/>
    <w:rsid w:val="00B41717"/>
    <w:rsid w:val="00B46153"/>
    <w:rsid w:val="00B469E4"/>
    <w:rsid w:val="00B507CE"/>
    <w:rsid w:val="00B539F9"/>
    <w:rsid w:val="00B541E3"/>
    <w:rsid w:val="00B55AC2"/>
    <w:rsid w:val="00B55ADA"/>
    <w:rsid w:val="00B576C5"/>
    <w:rsid w:val="00B60752"/>
    <w:rsid w:val="00B623AF"/>
    <w:rsid w:val="00B63132"/>
    <w:rsid w:val="00B67A09"/>
    <w:rsid w:val="00B71CCF"/>
    <w:rsid w:val="00B72778"/>
    <w:rsid w:val="00B72A8E"/>
    <w:rsid w:val="00B7346D"/>
    <w:rsid w:val="00B74EF4"/>
    <w:rsid w:val="00B83209"/>
    <w:rsid w:val="00B83926"/>
    <w:rsid w:val="00B86405"/>
    <w:rsid w:val="00B901A2"/>
    <w:rsid w:val="00B91F6D"/>
    <w:rsid w:val="00B92049"/>
    <w:rsid w:val="00B94EAA"/>
    <w:rsid w:val="00BA2D94"/>
    <w:rsid w:val="00BA42B7"/>
    <w:rsid w:val="00BA4AF1"/>
    <w:rsid w:val="00BA4D36"/>
    <w:rsid w:val="00BA56A3"/>
    <w:rsid w:val="00BA6980"/>
    <w:rsid w:val="00BB1160"/>
    <w:rsid w:val="00BB3E64"/>
    <w:rsid w:val="00BB6F47"/>
    <w:rsid w:val="00BB7A07"/>
    <w:rsid w:val="00BC7C47"/>
    <w:rsid w:val="00BD1C8F"/>
    <w:rsid w:val="00BD2B8C"/>
    <w:rsid w:val="00BD5463"/>
    <w:rsid w:val="00BD63DE"/>
    <w:rsid w:val="00BD6DBB"/>
    <w:rsid w:val="00BD6DE9"/>
    <w:rsid w:val="00BD6E85"/>
    <w:rsid w:val="00BD7842"/>
    <w:rsid w:val="00BE41EB"/>
    <w:rsid w:val="00BE59AD"/>
    <w:rsid w:val="00BE73F1"/>
    <w:rsid w:val="00BF25ED"/>
    <w:rsid w:val="00BF3E42"/>
    <w:rsid w:val="00BF4BF2"/>
    <w:rsid w:val="00BF695E"/>
    <w:rsid w:val="00BF7944"/>
    <w:rsid w:val="00C0235C"/>
    <w:rsid w:val="00C03C55"/>
    <w:rsid w:val="00C03DB5"/>
    <w:rsid w:val="00C07DD4"/>
    <w:rsid w:val="00C125CA"/>
    <w:rsid w:val="00C12EA7"/>
    <w:rsid w:val="00C14CA1"/>
    <w:rsid w:val="00C14EA1"/>
    <w:rsid w:val="00C16BB4"/>
    <w:rsid w:val="00C16D79"/>
    <w:rsid w:val="00C2421E"/>
    <w:rsid w:val="00C27306"/>
    <w:rsid w:val="00C340D6"/>
    <w:rsid w:val="00C34FAD"/>
    <w:rsid w:val="00C37033"/>
    <w:rsid w:val="00C37EC1"/>
    <w:rsid w:val="00C401C5"/>
    <w:rsid w:val="00C4144C"/>
    <w:rsid w:val="00C46A7A"/>
    <w:rsid w:val="00C52FEA"/>
    <w:rsid w:val="00C6099C"/>
    <w:rsid w:val="00C63391"/>
    <w:rsid w:val="00C640DB"/>
    <w:rsid w:val="00C6595C"/>
    <w:rsid w:val="00C6690A"/>
    <w:rsid w:val="00C70520"/>
    <w:rsid w:val="00C73250"/>
    <w:rsid w:val="00C81F64"/>
    <w:rsid w:val="00C83957"/>
    <w:rsid w:val="00C861C2"/>
    <w:rsid w:val="00C8714C"/>
    <w:rsid w:val="00C871C0"/>
    <w:rsid w:val="00C91050"/>
    <w:rsid w:val="00C91AD5"/>
    <w:rsid w:val="00C9347E"/>
    <w:rsid w:val="00C96FC1"/>
    <w:rsid w:val="00C97016"/>
    <w:rsid w:val="00CA118F"/>
    <w:rsid w:val="00CA1D40"/>
    <w:rsid w:val="00CA2987"/>
    <w:rsid w:val="00CA457E"/>
    <w:rsid w:val="00CA487D"/>
    <w:rsid w:val="00CA72FC"/>
    <w:rsid w:val="00CA76CC"/>
    <w:rsid w:val="00CB32CE"/>
    <w:rsid w:val="00CB72DC"/>
    <w:rsid w:val="00CC1BDF"/>
    <w:rsid w:val="00CC2F96"/>
    <w:rsid w:val="00CC4F6D"/>
    <w:rsid w:val="00CC5360"/>
    <w:rsid w:val="00CD2B5A"/>
    <w:rsid w:val="00CD32C2"/>
    <w:rsid w:val="00CD3617"/>
    <w:rsid w:val="00CD3CDA"/>
    <w:rsid w:val="00CD6354"/>
    <w:rsid w:val="00CD66AB"/>
    <w:rsid w:val="00CD7B0E"/>
    <w:rsid w:val="00CE2B34"/>
    <w:rsid w:val="00CE53EB"/>
    <w:rsid w:val="00CF15DC"/>
    <w:rsid w:val="00CF213B"/>
    <w:rsid w:val="00CF2C00"/>
    <w:rsid w:val="00CF2D6D"/>
    <w:rsid w:val="00CF2ECB"/>
    <w:rsid w:val="00CF393D"/>
    <w:rsid w:val="00CF4B4C"/>
    <w:rsid w:val="00D05E5F"/>
    <w:rsid w:val="00D06A9B"/>
    <w:rsid w:val="00D12CF7"/>
    <w:rsid w:val="00D1586D"/>
    <w:rsid w:val="00D15A1E"/>
    <w:rsid w:val="00D17321"/>
    <w:rsid w:val="00D20417"/>
    <w:rsid w:val="00D209AA"/>
    <w:rsid w:val="00D2319F"/>
    <w:rsid w:val="00D24FBD"/>
    <w:rsid w:val="00D27AA7"/>
    <w:rsid w:val="00D30506"/>
    <w:rsid w:val="00D32044"/>
    <w:rsid w:val="00D328CD"/>
    <w:rsid w:val="00D36156"/>
    <w:rsid w:val="00D36DB1"/>
    <w:rsid w:val="00D372F2"/>
    <w:rsid w:val="00D37BB2"/>
    <w:rsid w:val="00D40425"/>
    <w:rsid w:val="00D41B68"/>
    <w:rsid w:val="00D4311A"/>
    <w:rsid w:val="00D43F9E"/>
    <w:rsid w:val="00D47E55"/>
    <w:rsid w:val="00D50890"/>
    <w:rsid w:val="00D50BE4"/>
    <w:rsid w:val="00D50E70"/>
    <w:rsid w:val="00D55395"/>
    <w:rsid w:val="00D61163"/>
    <w:rsid w:val="00D631AD"/>
    <w:rsid w:val="00D648B1"/>
    <w:rsid w:val="00D64C71"/>
    <w:rsid w:val="00D65A6B"/>
    <w:rsid w:val="00D65B64"/>
    <w:rsid w:val="00D660E8"/>
    <w:rsid w:val="00D66B4D"/>
    <w:rsid w:val="00D67421"/>
    <w:rsid w:val="00D71465"/>
    <w:rsid w:val="00D731EB"/>
    <w:rsid w:val="00D76F63"/>
    <w:rsid w:val="00D77005"/>
    <w:rsid w:val="00D80531"/>
    <w:rsid w:val="00D81658"/>
    <w:rsid w:val="00D82128"/>
    <w:rsid w:val="00D8237F"/>
    <w:rsid w:val="00D839BC"/>
    <w:rsid w:val="00D84C80"/>
    <w:rsid w:val="00D93B52"/>
    <w:rsid w:val="00D94353"/>
    <w:rsid w:val="00D94435"/>
    <w:rsid w:val="00D94D93"/>
    <w:rsid w:val="00D97967"/>
    <w:rsid w:val="00DA5049"/>
    <w:rsid w:val="00DA53DA"/>
    <w:rsid w:val="00DB1DA1"/>
    <w:rsid w:val="00DB2E9A"/>
    <w:rsid w:val="00DB4FD3"/>
    <w:rsid w:val="00DC1D34"/>
    <w:rsid w:val="00DC3FF3"/>
    <w:rsid w:val="00DD304F"/>
    <w:rsid w:val="00DD31F6"/>
    <w:rsid w:val="00DD4732"/>
    <w:rsid w:val="00DD7189"/>
    <w:rsid w:val="00DE144E"/>
    <w:rsid w:val="00DE2E5A"/>
    <w:rsid w:val="00DE40FA"/>
    <w:rsid w:val="00DE4D07"/>
    <w:rsid w:val="00DE6A51"/>
    <w:rsid w:val="00DF208C"/>
    <w:rsid w:val="00DF3394"/>
    <w:rsid w:val="00DF70F0"/>
    <w:rsid w:val="00DF7C0F"/>
    <w:rsid w:val="00E011D8"/>
    <w:rsid w:val="00E03E06"/>
    <w:rsid w:val="00E04709"/>
    <w:rsid w:val="00E04B37"/>
    <w:rsid w:val="00E06164"/>
    <w:rsid w:val="00E062C8"/>
    <w:rsid w:val="00E1358E"/>
    <w:rsid w:val="00E15535"/>
    <w:rsid w:val="00E158C4"/>
    <w:rsid w:val="00E17935"/>
    <w:rsid w:val="00E225B6"/>
    <w:rsid w:val="00E23241"/>
    <w:rsid w:val="00E31B83"/>
    <w:rsid w:val="00E34440"/>
    <w:rsid w:val="00E407FB"/>
    <w:rsid w:val="00E434CB"/>
    <w:rsid w:val="00E43C42"/>
    <w:rsid w:val="00E454B8"/>
    <w:rsid w:val="00E50A1C"/>
    <w:rsid w:val="00E50DD4"/>
    <w:rsid w:val="00E519B3"/>
    <w:rsid w:val="00E558F3"/>
    <w:rsid w:val="00E57A49"/>
    <w:rsid w:val="00E6053A"/>
    <w:rsid w:val="00E60DA4"/>
    <w:rsid w:val="00E61C61"/>
    <w:rsid w:val="00E652C4"/>
    <w:rsid w:val="00E7066A"/>
    <w:rsid w:val="00E70AA9"/>
    <w:rsid w:val="00E719BB"/>
    <w:rsid w:val="00E71E1E"/>
    <w:rsid w:val="00E76576"/>
    <w:rsid w:val="00E771FB"/>
    <w:rsid w:val="00E77861"/>
    <w:rsid w:val="00E77ABA"/>
    <w:rsid w:val="00E80E69"/>
    <w:rsid w:val="00E82749"/>
    <w:rsid w:val="00E86232"/>
    <w:rsid w:val="00E86300"/>
    <w:rsid w:val="00E87001"/>
    <w:rsid w:val="00E90AF4"/>
    <w:rsid w:val="00E90C62"/>
    <w:rsid w:val="00E915E4"/>
    <w:rsid w:val="00E92234"/>
    <w:rsid w:val="00E937DE"/>
    <w:rsid w:val="00E970E2"/>
    <w:rsid w:val="00E97845"/>
    <w:rsid w:val="00EA4776"/>
    <w:rsid w:val="00EA6E44"/>
    <w:rsid w:val="00EB4AD0"/>
    <w:rsid w:val="00EB5E27"/>
    <w:rsid w:val="00EC18BC"/>
    <w:rsid w:val="00EC1903"/>
    <w:rsid w:val="00EC4427"/>
    <w:rsid w:val="00EC66B7"/>
    <w:rsid w:val="00EC6835"/>
    <w:rsid w:val="00ED1643"/>
    <w:rsid w:val="00ED2A22"/>
    <w:rsid w:val="00ED2E23"/>
    <w:rsid w:val="00ED3DED"/>
    <w:rsid w:val="00ED49BD"/>
    <w:rsid w:val="00EE0920"/>
    <w:rsid w:val="00EE2A59"/>
    <w:rsid w:val="00EE31FA"/>
    <w:rsid w:val="00EE5C7F"/>
    <w:rsid w:val="00EE61C6"/>
    <w:rsid w:val="00EE679C"/>
    <w:rsid w:val="00EF4754"/>
    <w:rsid w:val="00EF612D"/>
    <w:rsid w:val="00EF7E2A"/>
    <w:rsid w:val="00F004B7"/>
    <w:rsid w:val="00F023B2"/>
    <w:rsid w:val="00F05056"/>
    <w:rsid w:val="00F05BE7"/>
    <w:rsid w:val="00F05DB5"/>
    <w:rsid w:val="00F07CA6"/>
    <w:rsid w:val="00F11FE7"/>
    <w:rsid w:val="00F2105F"/>
    <w:rsid w:val="00F22BA5"/>
    <w:rsid w:val="00F23BD3"/>
    <w:rsid w:val="00F2592B"/>
    <w:rsid w:val="00F31807"/>
    <w:rsid w:val="00F32357"/>
    <w:rsid w:val="00F37542"/>
    <w:rsid w:val="00F37C4F"/>
    <w:rsid w:val="00F400EB"/>
    <w:rsid w:val="00F41187"/>
    <w:rsid w:val="00F41B6D"/>
    <w:rsid w:val="00F5202B"/>
    <w:rsid w:val="00F5296F"/>
    <w:rsid w:val="00F56398"/>
    <w:rsid w:val="00F56EE4"/>
    <w:rsid w:val="00F575F5"/>
    <w:rsid w:val="00F60F2F"/>
    <w:rsid w:val="00F627E6"/>
    <w:rsid w:val="00F63D93"/>
    <w:rsid w:val="00F658EA"/>
    <w:rsid w:val="00F658F3"/>
    <w:rsid w:val="00F65E9F"/>
    <w:rsid w:val="00F664B8"/>
    <w:rsid w:val="00F673C6"/>
    <w:rsid w:val="00F74D29"/>
    <w:rsid w:val="00F80B14"/>
    <w:rsid w:val="00F81A41"/>
    <w:rsid w:val="00F81C23"/>
    <w:rsid w:val="00F8264D"/>
    <w:rsid w:val="00F84A6B"/>
    <w:rsid w:val="00F84AF8"/>
    <w:rsid w:val="00F8502D"/>
    <w:rsid w:val="00F87017"/>
    <w:rsid w:val="00F87912"/>
    <w:rsid w:val="00F9143D"/>
    <w:rsid w:val="00F948AB"/>
    <w:rsid w:val="00F955B3"/>
    <w:rsid w:val="00F97621"/>
    <w:rsid w:val="00FA3541"/>
    <w:rsid w:val="00FA3D87"/>
    <w:rsid w:val="00FA49A4"/>
    <w:rsid w:val="00FA6FB4"/>
    <w:rsid w:val="00FB0A45"/>
    <w:rsid w:val="00FB1511"/>
    <w:rsid w:val="00FB1923"/>
    <w:rsid w:val="00FB2A80"/>
    <w:rsid w:val="00FB4FA4"/>
    <w:rsid w:val="00FC15CA"/>
    <w:rsid w:val="00FC2DA1"/>
    <w:rsid w:val="00FC40FB"/>
    <w:rsid w:val="00FC7574"/>
    <w:rsid w:val="00FD1EF8"/>
    <w:rsid w:val="00FD2B70"/>
    <w:rsid w:val="00FD2F39"/>
    <w:rsid w:val="00FD7A55"/>
    <w:rsid w:val="00FE10F0"/>
    <w:rsid w:val="00FE28CC"/>
    <w:rsid w:val="00FE6DE2"/>
    <w:rsid w:val="00FF1600"/>
    <w:rsid w:val="00FF2AD6"/>
    <w:rsid w:val="00FF4655"/>
    <w:rsid w:val="00FF4D96"/>
    <w:rsid w:val="00FF6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30"/>
    </o:shapedefaults>
    <o:shapelayout v:ext="edit">
      <o:idmap v:ext="edit" data="1"/>
    </o:shapelayout>
  </w:shapeDefaults>
  <w:decimalSymbol w:val="."/>
  <w:listSeparator w:val=","/>
  <w14:docId w14:val="29A95191"/>
  <w15:docId w15:val="{3C3F3514-B1E4-443A-BDC0-01D1B4AC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82">
    <w:lsdException w:name="Normal" w:locked="0" w:uiPriority="0" w:qFormat="1"/>
    <w:lsdException w:name="heading 1" w:semiHidden="1" w:uiPriority="9" w:unhideWhenUsed="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9"/>
    <w:unhideWhenUsed/>
    <w:qFormat/>
    <w:locked/>
    <w:rsid w:val="00150C3D"/>
    <w:pPr>
      <w:keepNext/>
      <w:keepLines/>
      <w:spacing w:before="480" w:line="240" w:lineRule="auto"/>
      <w:outlineLvl w:val="0"/>
    </w:pPr>
    <w:rPr>
      <w:rFonts w:eastAsia="Times New Roman"/>
      <w:b/>
      <w:bCs/>
      <w:color w:val="878800"/>
      <w:sz w:val="44"/>
      <w:szCs w:val="28"/>
      <w:lang w:val="x-none"/>
    </w:rPr>
  </w:style>
  <w:style w:type="paragraph" w:styleId="Heading2">
    <w:name w:val="heading 2"/>
    <w:basedOn w:val="Normal"/>
    <w:next w:val="Normal"/>
    <w:link w:val="Heading2Char"/>
    <w:uiPriority w:val="9"/>
    <w:unhideWhenUsed/>
    <w:qFormat/>
    <w:locked/>
    <w:rsid w:val="00150C3D"/>
    <w:pPr>
      <w:keepNext/>
      <w:keepLines/>
      <w:spacing w:before="480" w:line="240" w:lineRule="auto"/>
      <w:outlineLvl w:val="1"/>
    </w:pPr>
    <w:rPr>
      <w:rFonts w:eastAsia="Times New Roman"/>
      <w:b/>
      <w:bCs/>
      <w:color w:val="878800"/>
      <w:sz w:val="36"/>
      <w:szCs w:val="26"/>
      <w:lang w:val="x-none"/>
    </w:rPr>
  </w:style>
  <w:style w:type="paragraph" w:styleId="Heading3">
    <w:name w:val="heading 3"/>
    <w:basedOn w:val="Normal"/>
    <w:next w:val="Normal"/>
    <w:link w:val="Heading3Char"/>
    <w:unhideWhenUsed/>
    <w:qFormat/>
    <w:locked/>
    <w:rsid w:val="004E273C"/>
    <w:pPr>
      <w:keepNext/>
      <w:keepLines/>
      <w:spacing w:before="360" w:after="0" w:line="240" w:lineRule="auto"/>
      <w:outlineLvl w:val="2"/>
    </w:pPr>
    <w:rPr>
      <w:rFonts w:eastAsia="Times New Roman"/>
      <w:b/>
      <w:bCs/>
      <w:color w:val="404040"/>
      <w:sz w:val="28"/>
      <w:lang w:val="x-none"/>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lang w:val="x-none"/>
    </w:rPr>
  </w:style>
  <w:style w:type="paragraph" w:styleId="Heading5">
    <w:name w:val="heading 5"/>
    <w:basedOn w:val="Normal"/>
    <w:next w:val="Normal"/>
    <w:link w:val="Heading5Char"/>
    <w:uiPriority w:val="9"/>
    <w:semiHidden/>
    <w:unhideWhenUsed/>
    <w:qFormat/>
    <w:locked/>
    <w:rsid w:val="001D6FF1"/>
    <w:pPr>
      <w:outlineLvl w:val="4"/>
    </w:pPr>
    <w:rPr>
      <w:rFonts w:eastAsia="Times New Roman"/>
      <w:b/>
      <w:bCs/>
      <w:i/>
      <w:iCs/>
      <w:color w:val="000000"/>
      <w:sz w:val="22"/>
      <w:szCs w:val="26"/>
      <w:lang w:val="x-none"/>
    </w:rPr>
  </w:style>
  <w:style w:type="paragraph" w:styleId="Heading7">
    <w:name w:val="heading 7"/>
    <w:basedOn w:val="Normal"/>
    <w:next w:val="Normal"/>
    <w:link w:val="Heading7Char"/>
    <w:uiPriority w:val="9"/>
    <w:semiHidden/>
    <w:unhideWhenUsed/>
    <w:qFormat/>
    <w:locked/>
    <w:rsid w:val="003E5C07"/>
    <w:pPr>
      <w:keepNext/>
      <w:keepLines/>
      <w:spacing w:before="200" w:after="0" w:line="240" w:lineRule="auto"/>
      <w:outlineLvl w:val="6"/>
    </w:pPr>
    <w:rPr>
      <w:rFonts w:ascii="Cambria" w:eastAsia="Times New Roman" w:hAnsi="Cambria"/>
      <w:i/>
      <w:iCs/>
      <w:color w:val="404040"/>
      <w:sz w:val="26"/>
      <w:szCs w:val="20"/>
      <w:lang w:val="x-none"/>
    </w:rPr>
  </w:style>
  <w:style w:type="paragraph" w:styleId="Heading8">
    <w:name w:val="heading 8"/>
    <w:basedOn w:val="Normal"/>
    <w:next w:val="Normal"/>
    <w:link w:val="Heading8Char"/>
    <w:uiPriority w:val="9"/>
    <w:unhideWhenUsed/>
    <w:qFormat/>
    <w:locked/>
    <w:rsid w:val="003E5C07"/>
    <w:pPr>
      <w:spacing w:after="60"/>
      <w:outlineLvl w:val="7"/>
    </w:pPr>
    <w:rPr>
      <w:rFonts w:ascii="Calibri" w:eastAsia="Times New Roman" w:hAnsi="Calibri"/>
      <w:i/>
      <w:iCs/>
      <w:szCs w:val="24"/>
      <w:lang w:val="x-none"/>
    </w:rPr>
  </w:style>
  <w:style w:type="paragraph" w:styleId="Heading9">
    <w:name w:val="heading 9"/>
    <w:basedOn w:val="Normal"/>
    <w:next w:val="Normal"/>
    <w:link w:val="Heading9Char"/>
    <w:uiPriority w:val="9"/>
    <w:semiHidden/>
    <w:unhideWhenUsed/>
    <w:qFormat/>
    <w:locked/>
    <w:rsid w:val="003E5C07"/>
    <w:pPr>
      <w:keepNext/>
      <w:keepLines/>
      <w:spacing w:before="200" w:after="0" w:line="240" w:lineRule="auto"/>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4567"/>
    <w:rPr>
      <w:rFonts w:eastAsia="Times New Roman"/>
      <w:b/>
      <w:bCs/>
      <w:color w:val="878800"/>
      <w:sz w:val="44"/>
      <w:szCs w:val="28"/>
      <w:lang w:eastAsia="en-US"/>
    </w:rPr>
  </w:style>
  <w:style w:type="character" w:customStyle="1" w:styleId="Heading2Char">
    <w:name w:val="Heading 2 Char"/>
    <w:link w:val="Heading2"/>
    <w:uiPriority w:val="9"/>
    <w:rsid w:val="00934567"/>
    <w:rPr>
      <w:rFonts w:eastAsia="Times New Roman"/>
      <w:b/>
      <w:bCs/>
      <w:color w:val="878800"/>
      <w:sz w:val="36"/>
      <w:szCs w:val="26"/>
      <w:lang w:eastAsia="en-US"/>
    </w:rPr>
  </w:style>
  <w:style w:type="character" w:customStyle="1" w:styleId="Heading3Char">
    <w:name w:val="Heading 3 Char"/>
    <w:link w:val="Heading3"/>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50C3D"/>
    <w:pPr>
      <w:spacing w:before="0"/>
    </w:pPr>
    <w:rPr>
      <w:b/>
      <w:color w:val="878800"/>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A13CB0"/>
    <w:pPr>
      <w:tabs>
        <w:tab w:val="right" w:leader="dot" w:pos="9628"/>
      </w:tabs>
      <w:spacing w:before="0" w:after="0" w:line="240" w:lineRule="auto"/>
      <w:jc w:val="center"/>
    </w:pPr>
    <w:rPr>
      <w:rFonts w:ascii="Calibri" w:eastAsia="Times New Roman" w:hAnsi="Calibri"/>
      <w:b/>
      <w:noProof/>
      <w:sz w:val="22"/>
      <w:lang w:eastAsia="en-GB"/>
    </w:rPr>
  </w:style>
  <w:style w:type="paragraph" w:styleId="Header">
    <w:name w:val="header"/>
    <w:basedOn w:val="Normal"/>
    <w:link w:val="HeaderChar"/>
    <w:uiPriority w:val="99"/>
    <w:unhideWhenUsed/>
    <w:locked/>
    <w:rsid w:val="00EF7E2A"/>
    <w:pPr>
      <w:tabs>
        <w:tab w:val="center" w:pos="4513"/>
        <w:tab w:val="right" w:pos="9026"/>
      </w:tabs>
    </w:pPr>
    <w:rPr>
      <w:lang w:val="x-none"/>
    </w:r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rPr>
      <w:lang w:val="x-none"/>
    </w:r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raGreen1">
    <w:name w:val="Defra Green 1"/>
    <w:basedOn w:val="TableNormal"/>
    <w:uiPriority w:val="99"/>
    <w:qFormat/>
    <w:rsid w:val="00C16D79"/>
    <w:pPr>
      <w:spacing w:before="60" w:after="80"/>
    </w:pPr>
    <w:rPr>
      <w:sz w:val="22"/>
    </w:rPr>
    <w:tblPr>
      <w:tblInd w:w="0"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CellMar>
        <w:top w:w="0" w:type="dxa"/>
        <w:left w:w="108" w:type="dxa"/>
        <w:bottom w:w="0" w:type="dxa"/>
        <w:right w:w="108" w:type="dxa"/>
      </w:tblCellMar>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23BD3"/>
    <w:tblPr>
      <w:tblInd w:w="0"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CellMar>
        <w:top w:w="0" w:type="dxa"/>
        <w:left w:w="108" w:type="dxa"/>
        <w:bottom w:w="0" w:type="dxa"/>
        <w:right w:w="108" w:type="dxa"/>
      </w:tblCellMar>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lang w:val="x-none"/>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9A6600"/>
    <w:pPr>
      <w:spacing w:before="2040"/>
    </w:pPr>
    <w:rPr>
      <w:rFonts w:cs="Arial"/>
      <w:b/>
      <w:color w:val="878800"/>
      <w:sz w:val="44"/>
      <w:szCs w:val="44"/>
    </w:rPr>
  </w:style>
  <w:style w:type="paragraph" w:customStyle="1" w:styleId="PubSubtitle">
    <w:name w:val="Pub Subtitle"/>
    <w:basedOn w:val="Normal"/>
    <w:next w:val="Normal"/>
    <w:uiPriority w:val="6"/>
    <w:qFormat/>
    <w:rsid w:val="009A6600"/>
    <w:pPr>
      <w:spacing w:before="0"/>
    </w:pPr>
    <w:rPr>
      <w:rFonts w:cs="Arial"/>
      <w:b/>
      <w:color w:val="878800"/>
      <w:sz w:val="40"/>
      <w:szCs w:val="40"/>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locked/>
    <w:rsid w:val="002062D2"/>
    <w:pPr>
      <w:ind w:left="720"/>
      <w:contextualSpacing/>
    </w:pPr>
    <w:rPr>
      <w:lang w:val="x-none"/>
    </w:r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CA72FC"/>
    <w:rPr>
      <w:b/>
      <w:color w:val="878800"/>
      <w:sz w:val="32"/>
    </w:rPr>
  </w:style>
  <w:style w:type="character" w:styleId="CommentReference">
    <w:name w:val="annotation reference"/>
    <w:uiPriority w:val="99"/>
    <w:unhideWhenUsed/>
    <w:locked/>
    <w:rsid w:val="00F05056"/>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iPriority w:val="99"/>
    <w:unhideWhenUsed/>
    <w:locked/>
    <w:rsid w:val="00F05056"/>
    <w:rPr>
      <w:sz w:val="20"/>
      <w:szCs w:val="20"/>
      <w:lang w:val="x-none"/>
    </w:rPr>
  </w:style>
  <w:style w:type="character" w:customStyle="1" w:styleId="CommentTextChar">
    <w:name w:val="Comment Text Char"/>
    <w:link w:val="CommentText"/>
    <w:uiPriority w:val="99"/>
    <w:rsid w:val="00F05056"/>
    <w:rPr>
      <w:lang w:eastAsia="en-US"/>
    </w:rPr>
  </w:style>
  <w:style w:type="paragraph" w:styleId="CommentSubject">
    <w:name w:val="annotation subject"/>
    <w:basedOn w:val="CommentText"/>
    <w:next w:val="CommentText"/>
    <w:link w:val="CommentSubjectChar"/>
    <w:uiPriority w:val="99"/>
    <w:semiHidden/>
    <w:unhideWhenUsed/>
    <w:locked/>
    <w:rsid w:val="00F05056"/>
    <w:rPr>
      <w:b/>
      <w:bCs/>
    </w:rPr>
  </w:style>
  <w:style w:type="character" w:customStyle="1" w:styleId="CommentSubjectChar">
    <w:name w:val="Comment Subject Char"/>
    <w:link w:val="CommentSubject"/>
    <w:uiPriority w:val="99"/>
    <w:semiHidden/>
    <w:rsid w:val="00F05056"/>
    <w:rPr>
      <w:b/>
      <w:bCs/>
      <w:lang w:eastAsia="en-US"/>
    </w:rPr>
  </w:style>
  <w:style w:type="paragraph" w:styleId="DocumentMap">
    <w:name w:val="Document Map"/>
    <w:basedOn w:val="Normal"/>
    <w:link w:val="DocumentMapChar"/>
    <w:uiPriority w:val="99"/>
    <w:semiHidden/>
    <w:unhideWhenUsed/>
    <w:locked/>
    <w:rsid w:val="00DE144E"/>
    <w:pPr>
      <w:spacing w:before="0" w:after="0" w:line="240" w:lineRule="auto"/>
    </w:pPr>
    <w:rPr>
      <w:rFonts w:ascii="Tahoma" w:eastAsia="Times New Roman" w:hAnsi="Tahoma"/>
      <w:sz w:val="16"/>
      <w:szCs w:val="16"/>
      <w:lang w:val="x-none"/>
    </w:rPr>
  </w:style>
  <w:style w:type="character" w:customStyle="1" w:styleId="DocumentMapChar">
    <w:name w:val="Document Map Char"/>
    <w:link w:val="DocumentMap"/>
    <w:uiPriority w:val="99"/>
    <w:semiHidden/>
    <w:rsid w:val="00DE144E"/>
    <w:rPr>
      <w:rFonts w:ascii="Tahoma" w:eastAsia="Times New Roman" w:hAnsi="Tahoma" w:cs="Tahoma"/>
      <w:sz w:val="16"/>
      <w:szCs w:val="16"/>
      <w:lang w:eastAsia="en-US"/>
    </w:rPr>
  </w:style>
  <w:style w:type="paragraph" w:styleId="NormalWeb">
    <w:name w:val="Normal (Web)"/>
    <w:basedOn w:val="Normal"/>
    <w:uiPriority w:val="99"/>
    <w:unhideWhenUsed/>
    <w:locked/>
    <w:rsid w:val="00DE144E"/>
    <w:pPr>
      <w:spacing w:before="0" w:after="0" w:line="240" w:lineRule="auto"/>
    </w:pPr>
    <w:rPr>
      <w:rFonts w:ascii="Times New Roman" w:eastAsia="Times New Roman" w:hAnsi="Times New Roman"/>
      <w:szCs w:val="24"/>
      <w:lang w:eastAsia="en-GB"/>
    </w:rPr>
  </w:style>
  <w:style w:type="paragraph" w:customStyle="1" w:styleId="StyleHeading22Level2Headingh2Numberedindent2ni2Hanging2">
    <w:name w:val="Style Heading 22Level 2 Headingh2Numbered indent 2ni2Hanging ...2"/>
    <w:basedOn w:val="Heading2"/>
    <w:rsid w:val="00DE144E"/>
    <w:pPr>
      <w:keepLines w:val="0"/>
      <w:numPr>
        <w:ilvl w:val="1"/>
      </w:numPr>
      <w:tabs>
        <w:tab w:val="num" w:pos="720"/>
      </w:tabs>
      <w:spacing w:before="0" w:after="0"/>
      <w:ind w:left="720" w:hanging="720"/>
    </w:pPr>
    <w:rPr>
      <w:bCs w:val="0"/>
      <w:i/>
      <w:color w:val="auto"/>
      <w:sz w:val="28"/>
      <w:szCs w:val="20"/>
    </w:rPr>
  </w:style>
  <w:style w:type="paragraph" w:styleId="NoSpacing">
    <w:name w:val="No Spacing"/>
    <w:link w:val="NoSpacingChar"/>
    <w:qFormat/>
    <w:locked/>
    <w:rsid w:val="00495578"/>
    <w:rPr>
      <w:rFonts w:ascii="Calibri" w:eastAsia="Times New Roman" w:hAnsi="Calibri"/>
      <w:sz w:val="22"/>
      <w:szCs w:val="22"/>
      <w:lang w:val="en-US" w:eastAsia="en-US"/>
    </w:rPr>
  </w:style>
  <w:style w:type="character" w:customStyle="1" w:styleId="NoSpacingChar">
    <w:name w:val="No Spacing Char"/>
    <w:link w:val="NoSpacing"/>
    <w:uiPriority w:val="1"/>
    <w:rsid w:val="00495578"/>
    <w:rPr>
      <w:rFonts w:ascii="Calibri" w:eastAsia="Times New Roman" w:hAnsi="Calibri"/>
      <w:sz w:val="22"/>
      <w:szCs w:val="22"/>
      <w:lang w:val="en-US" w:eastAsia="en-US" w:bidi="ar-SA"/>
    </w:rPr>
  </w:style>
  <w:style w:type="paragraph" w:styleId="BodyText">
    <w:name w:val="Body Text"/>
    <w:basedOn w:val="Normal"/>
    <w:link w:val="BodyTextChar"/>
    <w:uiPriority w:val="99"/>
    <w:unhideWhenUsed/>
    <w:locked/>
    <w:rsid w:val="00495578"/>
    <w:pPr>
      <w:spacing w:before="0" w:line="240" w:lineRule="auto"/>
    </w:pPr>
    <w:rPr>
      <w:rFonts w:ascii="Times New Roman" w:eastAsia="Times New Roman" w:hAnsi="Times New Roman"/>
      <w:sz w:val="26"/>
      <w:szCs w:val="20"/>
      <w:lang w:val="x-none"/>
    </w:rPr>
  </w:style>
  <w:style w:type="character" w:customStyle="1" w:styleId="BodyTextChar">
    <w:name w:val="Body Text Char"/>
    <w:link w:val="BodyText"/>
    <w:uiPriority w:val="99"/>
    <w:rsid w:val="00495578"/>
    <w:rPr>
      <w:rFonts w:ascii="Times New Roman" w:eastAsia="Times New Roman" w:hAnsi="Times New Roman"/>
      <w:sz w:val="26"/>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link w:val="ListParagraph"/>
    <w:uiPriority w:val="34"/>
    <w:qFormat/>
    <w:rsid w:val="00495578"/>
    <w:rPr>
      <w:sz w:val="24"/>
      <w:szCs w:val="22"/>
      <w:lang w:eastAsia="en-US"/>
    </w:rPr>
  </w:style>
  <w:style w:type="paragraph" w:styleId="PlainText">
    <w:name w:val="Plain Text"/>
    <w:basedOn w:val="Normal"/>
    <w:link w:val="PlainTextChar"/>
    <w:uiPriority w:val="99"/>
    <w:semiHidden/>
    <w:unhideWhenUsed/>
    <w:locked/>
    <w:rsid w:val="00495578"/>
    <w:pPr>
      <w:spacing w:before="0" w:after="0" w:line="240" w:lineRule="auto"/>
    </w:pPr>
    <w:rPr>
      <w:rFonts w:ascii="Consolas" w:eastAsia="Times New Roman" w:hAnsi="Consolas"/>
      <w:sz w:val="21"/>
      <w:szCs w:val="21"/>
      <w:lang w:val="x-none"/>
    </w:rPr>
  </w:style>
  <w:style w:type="character" w:customStyle="1" w:styleId="PlainTextChar">
    <w:name w:val="Plain Text Char"/>
    <w:link w:val="PlainText"/>
    <w:uiPriority w:val="99"/>
    <w:semiHidden/>
    <w:rsid w:val="00495578"/>
    <w:rPr>
      <w:rFonts w:ascii="Consolas" w:eastAsia="Times New Roman" w:hAnsi="Consolas"/>
      <w:sz w:val="21"/>
      <w:szCs w:val="21"/>
      <w:lang w:eastAsia="en-US"/>
    </w:rPr>
  </w:style>
  <w:style w:type="numbering" w:customStyle="1" w:styleId="Style1">
    <w:name w:val="Style1"/>
    <w:uiPriority w:val="99"/>
    <w:rsid w:val="00495578"/>
    <w:pPr>
      <w:numPr>
        <w:numId w:val="1"/>
      </w:numPr>
    </w:pPr>
  </w:style>
  <w:style w:type="character" w:customStyle="1" w:styleId="DefinedTerm">
    <w:name w:val="Defined Term"/>
    <w:rsid w:val="00495578"/>
    <w:rPr>
      <w:i/>
      <w:color w:val="0000FF"/>
      <w:lang w:val="en-US"/>
    </w:rPr>
  </w:style>
  <w:style w:type="paragraph" w:styleId="BodyTextIndent">
    <w:name w:val="Body Text Indent"/>
    <w:basedOn w:val="Normal"/>
    <w:link w:val="BodyTextIndentChar"/>
    <w:unhideWhenUsed/>
    <w:locked/>
    <w:rsid w:val="003E5C07"/>
    <w:pPr>
      <w:ind w:left="283"/>
    </w:pPr>
    <w:rPr>
      <w:lang w:val="x-none"/>
    </w:rPr>
  </w:style>
  <w:style w:type="character" w:customStyle="1" w:styleId="BodyTextIndentChar">
    <w:name w:val="Body Text Indent Char"/>
    <w:link w:val="BodyTextIndent"/>
    <w:rsid w:val="003E5C07"/>
    <w:rPr>
      <w:sz w:val="24"/>
      <w:szCs w:val="22"/>
      <w:lang w:eastAsia="en-US"/>
    </w:rPr>
  </w:style>
  <w:style w:type="character" w:customStyle="1" w:styleId="Heading7Char">
    <w:name w:val="Heading 7 Char"/>
    <w:link w:val="Heading7"/>
    <w:uiPriority w:val="9"/>
    <w:semiHidden/>
    <w:rsid w:val="003E5C07"/>
    <w:rPr>
      <w:rFonts w:ascii="Cambria" w:eastAsia="Times New Roman" w:hAnsi="Cambria"/>
      <w:i/>
      <w:iCs/>
      <w:color w:val="404040"/>
      <w:sz w:val="26"/>
      <w:lang w:eastAsia="en-US"/>
    </w:rPr>
  </w:style>
  <w:style w:type="character" w:customStyle="1" w:styleId="Heading8Char">
    <w:name w:val="Heading 8 Char"/>
    <w:link w:val="Heading8"/>
    <w:uiPriority w:val="9"/>
    <w:rsid w:val="003E5C07"/>
    <w:rPr>
      <w:rFonts w:ascii="Calibri" w:eastAsia="Times New Roman" w:hAnsi="Calibri"/>
      <w:i/>
      <w:iCs/>
      <w:sz w:val="24"/>
      <w:szCs w:val="24"/>
      <w:lang w:eastAsia="en-US"/>
    </w:rPr>
  </w:style>
  <w:style w:type="character" w:customStyle="1" w:styleId="Heading9Char">
    <w:name w:val="Heading 9 Char"/>
    <w:link w:val="Heading9"/>
    <w:uiPriority w:val="9"/>
    <w:semiHidden/>
    <w:rsid w:val="003E5C07"/>
    <w:rPr>
      <w:rFonts w:ascii="Cambria" w:eastAsia="Times New Roman" w:hAnsi="Cambria"/>
      <w:i/>
      <w:iCs/>
      <w:color w:val="404040"/>
      <w:lang w:eastAsia="en-US"/>
    </w:rPr>
  </w:style>
  <w:style w:type="character" w:styleId="Strong">
    <w:name w:val="Strong"/>
    <w:qFormat/>
    <w:locked/>
    <w:rsid w:val="003E5C07"/>
    <w:rPr>
      <w:b/>
      <w:bCs/>
    </w:rPr>
  </w:style>
  <w:style w:type="paragraph" w:styleId="Revision">
    <w:name w:val="Revision"/>
    <w:hidden/>
    <w:uiPriority w:val="99"/>
    <w:semiHidden/>
    <w:rsid w:val="003E5C07"/>
    <w:rPr>
      <w:rFonts w:ascii="Times New Roman" w:eastAsia="Times New Roman" w:hAnsi="Times New Roman"/>
      <w:sz w:val="26"/>
      <w:lang w:eastAsia="en-US"/>
    </w:rPr>
  </w:style>
  <w:style w:type="paragraph" w:customStyle="1" w:styleId="ColorfulList-Accent11">
    <w:name w:val="Colorful List - Accent 11"/>
    <w:basedOn w:val="Normal"/>
    <w:uiPriority w:val="34"/>
    <w:qFormat/>
    <w:rsid w:val="003E5C07"/>
    <w:pPr>
      <w:spacing w:before="0" w:after="0" w:line="240" w:lineRule="auto"/>
      <w:ind w:left="720"/>
    </w:pPr>
    <w:rPr>
      <w:rFonts w:eastAsia="Times New Roman" w:cs="Arial"/>
      <w:szCs w:val="24"/>
    </w:rPr>
  </w:style>
  <w:style w:type="paragraph" w:customStyle="1" w:styleId="Body">
    <w:name w:val="Body"/>
    <w:basedOn w:val="Normal"/>
    <w:rsid w:val="003E5C07"/>
    <w:pPr>
      <w:adjustRightInd w:val="0"/>
      <w:spacing w:before="0" w:after="240" w:line="240" w:lineRule="auto"/>
      <w:jc w:val="both"/>
    </w:pPr>
    <w:rPr>
      <w:rFonts w:eastAsia="Arial" w:cs="Arial"/>
      <w:sz w:val="20"/>
      <w:szCs w:val="20"/>
      <w:lang w:eastAsia="en-GB"/>
    </w:rPr>
  </w:style>
  <w:style w:type="paragraph" w:customStyle="1" w:styleId="L3ListBullet">
    <w:name w:val="L3 List Bullet"/>
    <w:basedOn w:val="ListBullet"/>
    <w:rsid w:val="003E5C07"/>
    <w:pPr>
      <w:numPr>
        <w:numId w:val="4"/>
      </w:numPr>
      <w:spacing w:after="60"/>
      <w:contextualSpacing w:val="0"/>
      <w:jc w:val="both"/>
    </w:pPr>
    <w:rPr>
      <w:rFonts w:ascii="Arial" w:hAnsi="Arial"/>
      <w:sz w:val="22"/>
      <w:lang w:eastAsia="en-GB"/>
    </w:rPr>
  </w:style>
  <w:style w:type="paragraph" w:styleId="ListBullet">
    <w:name w:val="List Bullet"/>
    <w:basedOn w:val="Normal"/>
    <w:uiPriority w:val="99"/>
    <w:semiHidden/>
    <w:unhideWhenUsed/>
    <w:locked/>
    <w:rsid w:val="003E5C07"/>
    <w:pPr>
      <w:tabs>
        <w:tab w:val="num" w:pos="1080"/>
      </w:tabs>
      <w:spacing w:before="0" w:after="0" w:line="240" w:lineRule="auto"/>
      <w:ind w:left="1080" w:hanging="720"/>
      <w:contextualSpacing/>
    </w:pPr>
    <w:rPr>
      <w:rFonts w:ascii="Times New Roman" w:eastAsia="Times New Roman" w:hAnsi="Times New Roman"/>
      <w:sz w:val="26"/>
      <w:szCs w:val="20"/>
    </w:rPr>
  </w:style>
  <w:style w:type="paragraph" w:customStyle="1" w:styleId="GibsonHeading3">
    <w:name w:val="GibsonHeading3"/>
    <w:basedOn w:val="Heading3"/>
    <w:autoRedefine/>
    <w:rsid w:val="003E5C07"/>
    <w:pPr>
      <w:keepNext w:val="0"/>
      <w:suppressAutoHyphens/>
      <w:spacing w:before="0"/>
      <w:ind w:left="1135"/>
    </w:pPr>
    <w:rPr>
      <w:rFonts w:eastAsia="Batang"/>
      <w:b w:val="0"/>
      <w:bCs w:val="0"/>
      <w:snapToGrid w:val="0"/>
      <w:color w:val="auto"/>
      <w:sz w:val="24"/>
      <w:szCs w:val="20"/>
      <w:lang w:val="en-US"/>
    </w:rPr>
  </w:style>
  <w:style w:type="character" w:styleId="FollowedHyperlink">
    <w:name w:val="FollowedHyperlink"/>
    <w:uiPriority w:val="99"/>
    <w:semiHidden/>
    <w:unhideWhenUsed/>
    <w:locked/>
    <w:rsid w:val="003E5C07"/>
    <w:rPr>
      <w:color w:val="800080"/>
      <w:u w:val="single"/>
    </w:rPr>
  </w:style>
  <w:style w:type="paragraph" w:customStyle="1" w:styleId="BodyText1">
    <w:name w:val="Body Text1"/>
    <w:basedOn w:val="Normal"/>
    <w:rsid w:val="003E5C07"/>
    <w:pPr>
      <w:overflowPunct w:val="0"/>
      <w:autoSpaceDE w:val="0"/>
      <w:autoSpaceDN w:val="0"/>
      <w:adjustRightInd w:val="0"/>
      <w:spacing w:line="240" w:lineRule="auto"/>
      <w:textAlignment w:val="baseline"/>
    </w:pPr>
    <w:rPr>
      <w:rFonts w:eastAsia="Times New Roman"/>
      <w:noProof/>
      <w:sz w:val="20"/>
      <w:szCs w:val="20"/>
      <w:lang w:val="en-US"/>
    </w:rPr>
  </w:style>
  <w:style w:type="paragraph" w:customStyle="1" w:styleId="PQQJustified">
    <w:name w:val="PQQ Justified"/>
    <w:basedOn w:val="Normal"/>
    <w:link w:val="PQQJustifiedChar"/>
    <w:rsid w:val="003E5C07"/>
    <w:pPr>
      <w:spacing w:before="60" w:after="60" w:line="240" w:lineRule="auto"/>
      <w:ind w:left="709"/>
      <w:jc w:val="both"/>
    </w:pPr>
    <w:rPr>
      <w:rFonts w:eastAsia="Times New Roman"/>
      <w:sz w:val="22"/>
      <w:lang w:val="x-none" w:eastAsia="x-none"/>
    </w:rPr>
  </w:style>
  <w:style w:type="character" w:customStyle="1" w:styleId="PQQJustifiedChar">
    <w:name w:val="PQQ Justified Char"/>
    <w:link w:val="PQQJustified"/>
    <w:rsid w:val="003E5C07"/>
    <w:rPr>
      <w:rFonts w:eastAsia="Times New Roman"/>
      <w:sz w:val="22"/>
      <w:szCs w:val="22"/>
    </w:rPr>
  </w:style>
  <w:style w:type="paragraph" w:customStyle="1" w:styleId="ImportantNote">
    <w:name w:val="ImportantNote"/>
    <w:basedOn w:val="BodyText"/>
    <w:rsid w:val="003E5C07"/>
    <w:pPr>
      <w:pBdr>
        <w:top w:val="single" w:sz="4" w:space="1" w:color="auto"/>
        <w:left w:val="single" w:sz="4" w:space="4" w:color="auto"/>
        <w:bottom w:val="single" w:sz="4" w:space="5" w:color="auto"/>
        <w:right w:val="single" w:sz="4" w:space="4" w:color="auto"/>
      </w:pBdr>
      <w:shd w:val="clear" w:color="auto" w:fill="C0C0C0"/>
      <w:suppressAutoHyphens/>
      <w:spacing w:after="200" w:line="300" w:lineRule="atLeast"/>
      <w:ind w:left="851"/>
    </w:pPr>
    <w:rPr>
      <w:rFonts w:ascii="Arial" w:hAnsi="Arial" w:cs="Arial"/>
      <w:sz w:val="20"/>
      <w:szCs w:val="22"/>
      <w:lang w:val="en-US"/>
    </w:rPr>
  </w:style>
  <w:style w:type="paragraph" w:customStyle="1" w:styleId="BodySteps">
    <w:name w:val="Body Steps"/>
    <w:basedOn w:val="Normal"/>
    <w:rsid w:val="003E5C07"/>
    <w:pPr>
      <w:numPr>
        <w:numId w:val="5"/>
      </w:numPr>
      <w:suppressAutoHyphens/>
      <w:spacing w:before="0" w:after="200" w:line="300" w:lineRule="atLeast"/>
    </w:pPr>
    <w:rPr>
      <w:rFonts w:eastAsia="Times New Roman" w:cs="Arial"/>
      <w:sz w:val="20"/>
    </w:rPr>
  </w:style>
  <w:style w:type="paragraph" w:customStyle="1" w:styleId="Bodystepnested">
    <w:name w:val="Bodystep nested"/>
    <w:basedOn w:val="BodyText"/>
    <w:rsid w:val="003E5C07"/>
    <w:pPr>
      <w:suppressAutoHyphens/>
      <w:spacing w:after="200" w:line="300" w:lineRule="atLeast"/>
      <w:ind w:left="1418"/>
    </w:pPr>
    <w:rPr>
      <w:rFonts w:ascii="Arial" w:hAnsi="Arial" w:cs="Arial"/>
      <w:sz w:val="20"/>
      <w:szCs w:val="22"/>
    </w:rPr>
  </w:style>
  <w:style w:type="paragraph" w:customStyle="1" w:styleId="Default">
    <w:name w:val="Default"/>
    <w:rsid w:val="003E5C07"/>
    <w:pPr>
      <w:autoSpaceDE w:val="0"/>
      <w:autoSpaceDN w:val="0"/>
      <w:adjustRightInd w:val="0"/>
    </w:pPr>
    <w:rPr>
      <w:rFonts w:ascii="LFJEIK+Verdana" w:eastAsia="Times New Roman" w:hAnsi="LFJEIK+Verdana" w:cs="LFJEIK+Verdana"/>
      <w:color w:val="000000"/>
      <w:sz w:val="24"/>
      <w:szCs w:val="24"/>
    </w:rPr>
  </w:style>
  <w:style w:type="paragraph" w:styleId="FootnoteText">
    <w:name w:val="footnote text"/>
    <w:basedOn w:val="Normal"/>
    <w:link w:val="FootnoteTextChar"/>
    <w:uiPriority w:val="99"/>
    <w:semiHidden/>
    <w:unhideWhenUsed/>
    <w:locked/>
    <w:rsid w:val="003E5C07"/>
    <w:pPr>
      <w:spacing w:before="0"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uiPriority w:val="99"/>
    <w:semiHidden/>
    <w:rsid w:val="003E5C07"/>
    <w:rPr>
      <w:rFonts w:ascii="Times New Roman" w:eastAsia="Times New Roman" w:hAnsi="Times New Roman"/>
      <w:lang w:eastAsia="en-US"/>
    </w:rPr>
  </w:style>
  <w:style w:type="character" w:styleId="FootnoteReference">
    <w:name w:val="footnote reference"/>
    <w:uiPriority w:val="99"/>
    <w:semiHidden/>
    <w:unhideWhenUsed/>
    <w:locked/>
    <w:rsid w:val="003E5C07"/>
    <w:rPr>
      <w:vertAlign w:val="superscript"/>
    </w:rPr>
  </w:style>
  <w:style w:type="character" w:customStyle="1" w:styleId="a">
    <w:name w:val="_"/>
    <w:rsid w:val="003E5C07"/>
    <w:rPr>
      <w:sz w:val="20"/>
      <w:szCs w:val="20"/>
    </w:rPr>
  </w:style>
  <w:style w:type="paragraph" w:styleId="BodyText3">
    <w:name w:val="Body Text 3"/>
    <w:basedOn w:val="Normal"/>
    <w:link w:val="BodyText3Char"/>
    <w:uiPriority w:val="99"/>
    <w:semiHidden/>
    <w:unhideWhenUsed/>
    <w:locked/>
    <w:rsid w:val="003E5C07"/>
    <w:pPr>
      <w:spacing w:before="0" w:line="240" w:lineRule="auto"/>
    </w:pPr>
    <w:rPr>
      <w:rFonts w:ascii="Times New Roman" w:eastAsia="Times New Roman" w:hAnsi="Times New Roman"/>
      <w:sz w:val="16"/>
      <w:szCs w:val="16"/>
      <w:lang w:val="x-none"/>
    </w:rPr>
  </w:style>
  <w:style w:type="character" w:customStyle="1" w:styleId="BodyText3Char">
    <w:name w:val="Body Text 3 Char"/>
    <w:link w:val="BodyText3"/>
    <w:uiPriority w:val="99"/>
    <w:semiHidden/>
    <w:rsid w:val="003E5C07"/>
    <w:rPr>
      <w:rFonts w:ascii="Times New Roman" w:eastAsia="Times New Roman" w:hAnsi="Times New Roman"/>
      <w:sz w:val="16"/>
      <w:szCs w:val="16"/>
      <w:lang w:eastAsia="en-US"/>
    </w:rPr>
  </w:style>
  <w:style w:type="character" w:customStyle="1" w:styleId="UnresolvedMention1">
    <w:name w:val="Unresolved Mention1"/>
    <w:uiPriority w:val="99"/>
    <w:semiHidden/>
    <w:unhideWhenUsed/>
    <w:rsid w:val="00F575F5"/>
    <w:rPr>
      <w:color w:val="808080"/>
      <w:shd w:val="clear" w:color="auto" w:fill="E6E6E6"/>
    </w:rPr>
  </w:style>
  <w:style w:type="paragraph" w:styleId="ListNumber">
    <w:name w:val="List Number"/>
    <w:basedOn w:val="Normal"/>
    <w:semiHidden/>
    <w:unhideWhenUsed/>
    <w:locked/>
    <w:rsid w:val="00242E49"/>
    <w:pPr>
      <w:numPr>
        <w:numId w:val="20"/>
      </w:numPr>
      <w:spacing w:before="120" w:line="240" w:lineRule="auto"/>
    </w:pPr>
    <w:rPr>
      <w:rFonts w:ascii="Times New Roman" w:eastAsia="Times New Roman" w:hAnsi="Times New Roman"/>
      <w:szCs w:val="24"/>
    </w:rPr>
  </w:style>
  <w:style w:type="paragraph" w:styleId="ListNumber2">
    <w:name w:val="List Number 2"/>
    <w:basedOn w:val="Normal"/>
    <w:semiHidden/>
    <w:unhideWhenUsed/>
    <w:locked/>
    <w:rsid w:val="00242E49"/>
    <w:pPr>
      <w:numPr>
        <w:ilvl w:val="1"/>
        <w:numId w:val="20"/>
      </w:numPr>
      <w:spacing w:before="120" w:line="240" w:lineRule="auto"/>
    </w:pPr>
    <w:rPr>
      <w:rFonts w:ascii="Times New Roman" w:eastAsia="Times New Roman" w:hAnsi="Times New Roman"/>
      <w:szCs w:val="24"/>
    </w:rPr>
  </w:style>
  <w:style w:type="paragraph" w:styleId="ListNumber3">
    <w:name w:val="List Number 3"/>
    <w:basedOn w:val="Normal"/>
    <w:semiHidden/>
    <w:unhideWhenUsed/>
    <w:locked/>
    <w:rsid w:val="00242E49"/>
    <w:pPr>
      <w:numPr>
        <w:ilvl w:val="2"/>
        <w:numId w:val="20"/>
      </w:numPr>
      <w:tabs>
        <w:tab w:val="left" w:pos="2127"/>
      </w:tabs>
      <w:spacing w:before="120" w:line="240" w:lineRule="auto"/>
    </w:pPr>
    <w:rPr>
      <w:rFonts w:ascii="Times New Roman" w:eastAsia="Times New Roman" w:hAnsi="Times New Roman"/>
      <w:szCs w:val="24"/>
    </w:rPr>
  </w:style>
  <w:style w:type="paragraph" w:styleId="ListNumber4">
    <w:name w:val="List Number 4"/>
    <w:basedOn w:val="Normal"/>
    <w:semiHidden/>
    <w:unhideWhenUsed/>
    <w:locked/>
    <w:rsid w:val="00242E49"/>
    <w:pPr>
      <w:numPr>
        <w:ilvl w:val="3"/>
        <w:numId w:val="20"/>
      </w:numPr>
      <w:tabs>
        <w:tab w:val="clear" w:pos="2305"/>
        <w:tab w:val="left" w:pos="3119"/>
      </w:tabs>
      <w:spacing w:before="120" w:line="240" w:lineRule="auto"/>
      <w:ind w:left="3119" w:hanging="992"/>
    </w:pPr>
    <w:rPr>
      <w:rFonts w:ascii="Times New Roman" w:eastAsia="Times New Roman" w:hAnsi="Times New Roman"/>
      <w:szCs w:val="24"/>
    </w:rPr>
  </w:style>
  <w:style w:type="table" w:customStyle="1" w:styleId="TableGridLight1">
    <w:name w:val="Table Grid Light1"/>
    <w:basedOn w:val="TableNormal"/>
    <w:uiPriority w:val="40"/>
    <w:rsid w:val="006E7445"/>
    <w:rPr>
      <w:rFonts w:ascii="Times New Roman" w:eastAsia="Times New Roman" w:hAnsi="Times New Roman"/>
      <w:sz w:val="24"/>
      <w:szCs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fESOutNumbered">
    <w:name w:val="DfESOutNumbered"/>
    <w:basedOn w:val="Normal"/>
    <w:rsid w:val="003A2B9D"/>
    <w:pPr>
      <w:widowControl w:val="0"/>
      <w:numPr>
        <w:numId w:val="27"/>
      </w:numPr>
      <w:overflowPunct w:val="0"/>
      <w:autoSpaceDE w:val="0"/>
      <w:autoSpaceDN w:val="0"/>
      <w:adjustRightInd w:val="0"/>
      <w:spacing w:before="0" w:after="240" w:line="240" w:lineRule="auto"/>
      <w:textAlignment w:val="baseline"/>
    </w:pPr>
    <w:rPr>
      <w:rFonts w:eastAsia="Times New Roman"/>
      <w:szCs w:val="20"/>
    </w:rPr>
  </w:style>
  <w:style w:type="numbering" w:customStyle="1" w:styleId="NumbListBullets">
    <w:name w:val="NumbList Bullets"/>
    <w:uiPriority w:val="99"/>
    <w:rsid w:val="003A2B9D"/>
    <w:pPr>
      <w:numPr>
        <w:numId w:val="28"/>
      </w:numPr>
    </w:pPr>
  </w:style>
  <w:style w:type="paragraph" w:customStyle="1" w:styleId="MajorBullet1">
    <w:name w:val="Major Bullet 1"/>
    <w:basedOn w:val="Normal"/>
    <w:uiPriority w:val="7"/>
    <w:qFormat/>
    <w:rsid w:val="003A2B9D"/>
    <w:pPr>
      <w:numPr>
        <w:numId w:val="29"/>
      </w:numPr>
      <w:spacing w:before="60" w:after="60" w:line="240" w:lineRule="auto"/>
      <w:jc w:val="both"/>
    </w:pPr>
    <w:rPr>
      <w:rFonts w:ascii="Calibri" w:eastAsiaTheme="minorHAnsi" w:hAnsi="Calibri" w:cstheme="minorBidi"/>
      <w:sz w:val="22"/>
    </w:rPr>
  </w:style>
  <w:style w:type="paragraph" w:customStyle="1" w:styleId="MajorBullet2">
    <w:name w:val="Major Bullet 2"/>
    <w:basedOn w:val="MajorBullet1"/>
    <w:uiPriority w:val="7"/>
    <w:qFormat/>
    <w:rsid w:val="003A2B9D"/>
    <w:pPr>
      <w:numPr>
        <w:ilvl w:val="1"/>
      </w:numPr>
    </w:pPr>
  </w:style>
  <w:style w:type="paragraph" w:customStyle="1" w:styleId="xl63">
    <w:name w:val="xl63"/>
    <w:basedOn w:val="Normal"/>
    <w:rsid w:val="003A2B9D"/>
    <w:pPr>
      <w:shd w:val="clear" w:color="000000" w:fill="FFFFFF"/>
      <w:spacing w:before="100" w:beforeAutospacing="1" w:after="100" w:afterAutospacing="1" w:line="240" w:lineRule="auto"/>
    </w:pPr>
    <w:rPr>
      <w:rFonts w:ascii="Times New Roman" w:eastAsia="Times New Roman" w:hAnsi="Times New Roman"/>
      <w:szCs w:val="24"/>
      <w:lang w:eastAsia="en-GB"/>
    </w:rPr>
  </w:style>
  <w:style w:type="paragraph" w:customStyle="1" w:styleId="xl64">
    <w:name w:val="xl64"/>
    <w:basedOn w:val="Normal"/>
    <w:rsid w:val="003A2B9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sz w:val="20"/>
      <w:szCs w:val="20"/>
      <w:lang w:eastAsia="en-GB"/>
    </w:rPr>
  </w:style>
  <w:style w:type="paragraph" w:customStyle="1" w:styleId="xl65">
    <w:name w:val="xl65"/>
    <w:basedOn w:val="Normal"/>
    <w:rsid w:val="003A2B9D"/>
    <w:pPr>
      <w:shd w:val="clear" w:color="000000" w:fill="000000"/>
      <w:spacing w:before="100" w:beforeAutospacing="1" w:after="100" w:afterAutospacing="1" w:line="240" w:lineRule="auto"/>
    </w:pPr>
    <w:rPr>
      <w:rFonts w:ascii="Times New Roman" w:eastAsia="Times New Roman" w:hAnsi="Times New Roman"/>
      <w:b/>
      <w:bCs/>
      <w:color w:val="FFFFFF"/>
      <w:sz w:val="20"/>
      <w:szCs w:val="20"/>
      <w:lang w:eastAsia="en-GB"/>
    </w:rPr>
  </w:style>
  <w:style w:type="paragraph" w:customStyle="1" w:styleId="xl66">
    <w:name w:val="xl66"/>
    <w:basedOn w:val="Normal"/>
    <w:rsid w:val="003A2B9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67">
    <w:name w:val="xl67"/>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68">
    <w:name w:val="xl68"/>
    <w:basedOn w:val="Normal"/>
    <w:rsid w:val="003A2B9D"/>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69">
    <w:name w:val="xl69"/>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70">
    <w:name w:val="xl70"/>
    <w:basedOn w:val="Normal"/>
    <w:rsid w:val="003A2B9D"/>
    <w:pPr>
      <w:shd w:val="clear" w:color="000000" w:fill="000000"/>
      <w:spacing w:before="100" w:beforeAutospacing="1" w:after="100" w:afterAutospacing="1" w:line="240" w:lineRule="auto"/>
      <w:jc w:val="center"/>
    </w:pPr>
    <w:rPr>
      <w:rFonts w:ascii="Times New Roman" w:eastAsia="Times New Roman" w:hAnsi="Times New Roman"/>
      <w:color w:val="FFFFFF"/>
      <w:sz w:val="18"/>
      <w:szCs w:val="18"/>
      <w:lang w:eastAsia="en-GB"/>
    </w:rPr>
  </w:style>
  <w:style w:type="paragraph" w:customStyle="1" w:styleId="xl71">
    <w:name w:val="xl71"/>
    <w:basedOn w:val="Normal"/>
    <w:rsid w:val="003A2B9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18"/>
      <w:szCs w:val="18"/>
      <w:lang w:eastAsia="en-GB"/>
    </w:rPr>
  </w:style>
  <w:style w:type="paragraph" w:customStyle="1" w:styleId="xl72">
    <w:name w:val="xl72"/>
    <w:basedOn w:val="Normal"/>
    <w:rsid w:val="003A2B9D"/>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en-GB"/>
    </w:rPr>
  </w:style>
  <w:style w:type="paragraph" w:customStyle="1" w:styleId="xl73">
    <w:name w:val="xl73"/>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8"/>
      <w:szCs w:val="18"/>
      <w:lang w:eastAsia="en-GB"/>
    </w:rPr>
  </w:style>
  <w:style w:type="paragraph" w:customStyle="1" w:styleId="xl74">
    <w:name w:val="xl74"/>
    <w:basedOn w:val="Normal"/>
    <w:rsid w:val="003A2B9D"/>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en-GB"/>
    </w:rPr>
  </w:style>
  <w:style w:type="paragraph" w:customStyle="1" w:styleId="xl75">
    <w:name w:val="xl75"/>
    <w:basedOn w:val="Normal"/>
    <w:rsid w:val="003A2B9D"/>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en-GB"/>
    </w:rPr>
  </w:style>
  <w:style w:type="paragraph" w:customStyle="1" w:styleId="xl76">
    <w:name w:val="xl76"/>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8"/>
      <w:szCs w:val="18"/>
      <w:lang w:eastAsia="en-GB"/>
    </w:rPr>
  </w:style>
  <w:style w:type="paragraph" w:customStyle="1" w:styleId="xl77">
    <w:name w:val="xl77"/>
    <w:basedOn w:val="Normal"/>
    <w:rsid w:val="003A2B9D"/>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en-GB"/>
    </w:rPr>
  </w:style>
  <w:style w:type="paragraph" w:customStyle="1" w:styleId="xl78">
    <w:name w:val="xl78"/>
    <w:basedOn w:val="Normal"/>
    <w:rsid w:val="003A2B9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n-GB"/>
    </w:rPr>
  </w:style>
  <w:style w:type="paragraph" w:customStyle="1" w:styleId="xl79">
    <w:name w:val="xl79"/>
    <w:basedOn w:val="Normal"/>
    <w:rsid w:val="003A2B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n-GB"/>
    </w:rPr>
  </w:style>
  <w:style w:type="paragraph" w:customStyle="1" w:styleId="xl80">
    <w:name w:val="xl80"/>
    <w:basedOn w:val="Normal"/>
    <w:rsid w:val="003A2B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n-GB"/>
    </w:rPr>
  </w:style>
  <w:style w:type="paragraph" w:customStyle="1" w:styleId="xl81">
    <w:name w:val="xl81"/>
    <w:basedOn w:val="Normal"/>
    <w:rsid w:val="003A2B9D"/>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8"/>
      <w:szCs w:val="18"/>
      <w:lang w:eastAsia="en-GB"/>
    </w:rPr>
  </w:style>
  <w:style w:type="paragraph" w:customStyle="1" w:styleId="xl82">
    <w:name w:val="xl82"/>
    <w:basedOn w:val="Normal"/>
    <w:rsid w:val="003A2B9D"/>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8"/>
      <w:szCs w:val="18"/>
      <w:lang w:eastAsia="en-GB"/>
    </w:rPr>
  </w:style>
  <w:style w:type="paragraph" w:customStyle="1" w:styleId="xl83">
    <w:name w:val="xl83"/>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18"/>
      <w:szCs w:val="18"/>
      <w:lang w:eastAsia="en-GB"/>
    </w:rPr>
  </w:style>
  <w:style w:type="paragraph" w:customStyle="1" w:styleId="xl84">
    <w:name w:val="xl84"/>
    <w:basedOn w:val="Normal"/>
    <w:rsid w:val="003A2B9D"/>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8"/>
      <w:szCs w:val="18"/>
      <w:lang w:eastAsia="en-GB"/>
    </w:rPr>
  </w:style>
  <w:style w:type="paragraph" w:customStyle="1" w:styleId="xl85">
    <w:name w:val="xl85"/>
    <w:basedOn w:val="Normal"/>
    <w:rsid w:val="003A2B9D"/>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8"/>
      <w:szCs w:val="18"/>
      <w:lang w:eastAsia="en-GB"/>
    </w:rPr>
  </w:style>
  <w:style w:type="paragraph" w:customStyle="1" w:styleId="xl86">
    <w:name w:val="xl86"/>
    <w:basedOn w:val="Normal"/>
    <w:rsid w:val="003A2B9D"/>
    <w:pPr>
      <w:shd w:val="clear" w:color="000000" w:fill="000000"/>
      <w:spacing w:before="100" w:beforeAutospacing="1" w:after="100" w:afterAutospacing="1" w:line="240" w:lineRule="auto"/>
      <w:jc w:val="center"/>
    </w:pPr>
    <w:rPr>
      <w:rFonts w:ascii="Times New Roman" w:eastAsia="Times New Roman" w:hAnsi="Times New Roman"/>
      <w:b/>
      <w:bCs/>
      <w:color w:val="FFFFFF"/>
      <w:sz w:val="18"/>
      <w:szCs w:val="18"/>
      <w:lang w:eastAsia="en-GB"/>
    </w:rPr>
  </w:style>
  <w:style w:type="paragraph" w:customStyle="1" w:styleId="xl87">
    <w:name w:val="xl87"/>
    <w:basedOn w:val="Normal"/>
    <w:rsid w:val="003A2B9D"/>
    <w:pPr>
      <w:shd w:val="clear" w:color="000000" w:fill="FFFFFF"/>
      <w:spacing w:before="100" w:beforeAutospacing="1" w:after="100" w:afterAutospacing="1" w:line="240" w:lineRule="auto"/>
    </w:pPr>
    <w:rPr>
      <w:rFonts w:ascii="Times New Roman" w:eastAsia="Times New Roman" w:hAnsi="Times New Roman"/>
      <w:b/>
      <w:bCs/>
      <w:szCs w:val="24"/>
      <w:lang w:eastAsia="en-GB"/>
    </w:rPr>
  </w:style>
  <w:style w:type="paragraph" w:customStyle="1" w:styleId="xl88">
    <w:name w:val="xl88"/>
    <w:basedOn w:val="Normal"/>
    <w:rsid w:val="003A2B9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89">
    <w:name w:val="xl89"/>
    <w:basedOn w:val="Normal"/>
    <w:rsid w:val="003A2B9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Cs w:val="24"/>
      <w:lang w:eastAsia="en-GB"/>
    </w:rPr>
  </w:style>
  <w:style w:type="paragraph" w:customStyle="1" w:styleId="xl90">
    <w:name w:val="xl90"/>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Cs w:val="24"/>
      <w:lang w:eastAsia="en-GB"/>
    </w:rPr>
  </w:style>
  <w:style w:type="paragraph" w:customStyle="1" w:styleId="xl91">
    <w:name w:val="xl91"/>
    <w:basedOn w:val="Normal"/>
    <w:rsid w:val="003A2B9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Cs w:val="24"/>
      <w:lang w:eastAsia="en-GB"/>
    </w:rPr>
  </w:style>
  <w:style w:type="paragraph" w:customStyle="1" w:styleId="paragraph">
    <w:name w:val="paragraph"/>
    <w:basedOn w:val="Normal"/>
    <w:rsid w:val="008409EF"/>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8409EF"/>
  </w:style>
  <w:style w:type="character" w:customStyle="1" w:styleId="eop">
    <w:name w:val="eop"/>
    <w:basedOn w:val="DefaultParagraphFont"/>
    <w:rsid w:val="008409EF"/>
  </w:style>
  <w:style w:type="character" w:customStyle="1" w:styleId="UnresolvedMention2">
    <w:name w:val="Unresolved Mention2"/>
    <w:basedOn w:val="DefaultParagraphFont"/>
    <w:uiPriority w:val="99"/>
    <w:semiHidden/>
    <w:unhideWhenUsed/>
    <w:rsid w:val="00F8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8493">
      <w:bodyDiv w:val="1"/>
      <w:marLeft w:val="0"/>
      <w:marRight w:val="0"/>
      <w:marTop w:val="0"/>
      <w:marBottom w:val="0"/>
      <w:divBdr>
        <w:top w:val="none" w:sz="0" w:space="0" w:color="auto"/>
        <w:left w:val="none" w:sz="0" w:space="0" w:color="auto"/>
        <w:bottom w:val="none" w:sz="0" w:space="0" w:color="auto"/>
        <w:right w:val="none" w:sz="0" w:space="0" w:color="auto"/>
      </w:divBdr>
    </w:div>
    <w:div w:id="255359782">
      <w:bodyDiv w:val="1"/>
      <w:marLeft w:val="0"/>
      <w:marRight w:val="0"/>
      <w:marTop w:val="0"/>
      <w:marBottom w:val="0"/>
      <w:divBdr>
        <w:top w:val="none" w:sz="0" w:space="0" w:color="auto"/>
        <w:left w:val="none" w:sz="0" w:space="0" w:color="auto"/>
        <w:bottom w:val="none" w:sz="0" w:space="0" w:color="auto"/>
        <w:right w:val="none" w:sz="0" w:space="0" w:color="auto"/>
      </w:divBdr>
    </w:div>
    <w:div w:id="316226582">
      <w:bodyDiv w:val="1"/>
      <w:marLeft w:val="0"/>
      <w:marRight w:val="0"/>
      <w:marTop w:val="0"/>
      <w:marBottom w:val="0"/>
      <w:divBdr>
        <w:top w:val="none" w:sz="0" w:space="0" w:color="auto"/>
        <w:left w:val="none" w:sz="0" w:space="0" w:color="auto"/>
        <w:bottom w:val="none" w:sz="0" w:space="0" w:color="auto"/>
        <w:right w:val="none" w:sz="0" w:space="0" w:color="auto"/>
      </w:divBdr>
    </w:div>
    <w:div w:id="466976440">
      <w:bodyDiv w:val="1"/>
      <w:marLeft w:val="0"/>
      <w:marRight w:val="0"/>
      <w:marTop w:val="0"/>
      <w:marBottom w:val="0"/>
      <w:divBdr>
        <w:top w:val="none" w:sz="0" w:space="0" w:color="auto"/>
        <w:left w:val="none" w:sz="0" w:space="0" w:color="auto"/>
        <w:bottom w:val="none" w:sz="0" w:space="0" w:color="auto"/>
        <w:right w:val="none" w:sz="0" w:space="0" w:color="auto"/>
      </w:divBdr>
    </w:div>
    <w:div w:id="571235010">
      <w:bodyDiv w:val="1"/>
      <w:marLeft w:val="0"/>
      <w:marRight w:val="0"/>
      <w:marTop w:val="0"/>
      <w:marBottom w:val="0"/>
      <w:divBdr>
        <w:top w:val="none" w:sz="0" w:space="0" w:color="auto"/>
        <w:left w:val="none" w:sz="0" w:space="0" w:color="auto"/>
        <w:bottom w:val="none" w:sz="0" w:space="0" w:color="auto"/>
        <w:right w:val="none" w:sz="0" w:space="0" w:color="auto"/>
      </w:divBdr>
    </w:div>
    <w:div w:id="775951261">
      <w:bodyDiv w:val="1"/>
      <w:marLeft w:val="0"/>
      <w:marRight w:val="0"/>
      <w:marTop w:val="0"/>
      <w:marBottom w:val="0"/>
      <w:divBdr>
        <w:top w:val="none" w:sz="0" w:space="0" w:color="auto"/>
        <w:left w:val="none" w:sz="0" w:space="0" w:color="auto"/>
        <w:bottom w:val="none" w:sz="0" w:space="0" w:color="auto"/>
        <w:right w:val="none" w:sz="0" w:space="0" w:color="auto"/>
      </w:divBdr>
    </w:div>
    <w:div w:id="798493296">
      <w:bodyDiv w:val="1"/>
      <w:marLeft w:val="0"/>
      <w:marRight w:val="0"/>
      <w:marTop w:val="0"/>
      <w:marBottom w:val="0"/>
      <w:divBdr>
        <w:top w:val="none" w:sz="0" w:space="0" w:color="auto"/>
        <w:left w:val="none" w:sz="0" w:space="0" w:color="auto"/>
        <w:bottom w:val="none" w:sz="0" w:space="0" w:color="auto"/>
        <w:right w:val="none" w:sz="0" w:space="0" w:color="auto"/>
      </w:divBdr>
      <w:divsChild>
        <w:div w:id="188616118">
          <w:marLeft w:val="0"/>
          <w:marRight w:val="0"/>
          <w:marTop w:val="0"/>
          <w:marBottom w:val="0"/>
          <w:divBdr>
            <w:top w:val="none" w:sz="0" w:space="0" w:color="auto"/>
            <w:left w:val="none" w:sz="0" w:space="0" w:color="auto"/>
            <w:bottom w:val="none" w:sz="0" w:space="0" w:color="auto"/>
            <w:right w:val="none" w:sz="0" w:space="0" w:color="auto"/>
          </w:divBdr>
        </w:div>
        <w:div w:id="271212058">
          <w:marLeft w:val="0"/>
          <w:marRight w:val="0"/>
          <w:marTop w:val="0"/>
          <w:marBottom w:val="0"/>
          <w:divBdr>
            <w:top w:val="none" w:sz="0" w:space="0" w:color="auto"/>
            <w:left w:val="none" w:sz="0" w:space="0" w:color="auto"/>
            <w:bottom w:val="none" w:sz="0" w:space="0" w:color="auto"/>
            <w:right w:val="none" w:sz="0" w:space="0" w:color="auto"/>
          </w:divBdr>
        </w:div>
        <w:div w:id="1071775807">
          <w:marLeft w:val="0"/>
          <w:marRight w:val="0"/>
          <w:marTop w:val="0"/>
          <w:marBottom w:val="0"/>
          <w:divBdr>
            <w:top w:val="none" w:sz="0" w:space="0" w:color="auto"/>
            <w:left w:val="none" w:sz="0" w:space="0" w:color="auto"/>
            <w:bottom w:val="none" w:sz="0" w:space="0" w:color="auto"/>
            <w:right w:val="none" w:sz="0" w:space="0" w:color="auto"/>
          </w:divBdr>
        </w:div>
        <w:div w:id="2023700759">
          <w:marLeft w:val="0"/>
          <w:marRight w:val="0"/>
          <w:marTop w:val="0"/>
          <w:marBottom w:val="0"/>
          <w:divBdr>
            <w:top w:val="none" w:sz="0" w:space="0" w:color="auto"/>
            <w:left w:val="none" w:sz="0" w:space="0" w:color="auto"/>
            <w:bottom w:val="none" w:sz="0" w:space="0" w:color="auto"/>
            <w:right w:val="none" w:sz="0" w:space="0" w:color="auto"/>
          </w:divBdr>
        </w:div>
      </w:divsChild>
    </w:div>
    <w:div w:id="1380089284">
      <w:bodyDiv w:val="1"/>
      <w:marLeft w:val="0"/>
      <w:marRight w:val="0"/>
      <w:marTop w:val="0"/>
      <w:marBottom w:val="0"/>
      <w:divBdr>
        <w:top w:val="none" w:sz="0" w:space="0" w:color="auto"/>
        <w:left w:val="none" w:sz="0" w:space="0" w:color="auto"/>
        <w:bottom w:val="none" w:sz="0" w:space="0" w:color="auto"/>
        <w:right w:val="none" w:sz="0" w:space="0" w:color="auto"/>
      </w:divBdr>
    </w:div>
    <w:div w:id="1392851454">
      <w:bodyDiv w:val="1"/>
      <w:marLeft w:val="0"/>
      <w:marRight w:val="0"/>
      <w:marTop w:val="0"/>
      <w:marBottom w:val="0"/>
      <w:divBdr>
        <w:top w:val="none" w:sz="0" w:space="0" w:color="auto"/>
        <w:left w:val="none" w:sz="0" w:space="0" w:color="auto"/>
        <w:bottom w:val="none" w:sz="0" w:space="0" w:color="auto"/>
        <w:right w:val="none" w:sz="0" w:space="0" w:color="auto"/>
      </w:divBdr>
    </w:div>
    <w:div w:id="1478306737">
      <w:bodyDiv w:val="1"/>
      <w:marLeft w:val="0"/>
      <w:marRight w:val="0"/>
      <w:marTop w:val="0"/>
      <w:marBottom w:val="0"/>
      <w:divBdr>
        <w:top w:val="none" w:sz="0" w:space="0" w:color="auto"/>
        <w:left w:val="none" w:sz="0" w:space="0" w:color="auto"/>
        <w:bottom w:val="none" w:sz="0" w:space="0" w:color="auto"/>
        <w:right w:val="none" w:sz="0" w:space="0" w:color="auto"/>
      </w:divBdr>
      <w:divsChild>
        <w:div w:id="7799817">
          <w:marLeft w:val="0"/>
          <w:marRight w:val="0"/>
          <w:marTop w:val="0"/>
          <w:marBottom w:val="0"/>
          <w:divBdr>
            <w:top w:val="none" w:sz="0" w:space="0" w:color="auto"/>
            <w:left w:val="none" w:sz="0" w:space="0" w:color="auto"/>
            <w:bottom w:val="none" w:sz="0" w:space="0" w:color="auto"/>
            <w:right w:val="none" w:sz="0" w:space="0" w:color="auto"/>
          </w:divBdr>
        </w:div>
        <w:div w:id="317390973">
          <w:marLeft w:val="0"/>
          <w:marRight w:val="0"/>
          <w:marTop w:val="0"/>
          <w:marBottom w:val="0"/>
          <w:divBdr>
            <w:top w:val="none" w:sz="0" w:space="0" w:color="auto"/>
            <w:left w:val="none" w:sz="0" w:space="0" w:color="auto"/>
            <w:bottom w:val="none" w:sz="0" w:space="0" w:color="auto"/>
            <w:right w:val="none" w:sz="0" w:space="0" w:color="auto"/>
          </w:divBdr>
        </w:div>
        <w:div w:id="1227447252">
          <w:marLeft w:val="0"/>
          <w:marRight w:val="0"/>
          <w:marTop w:val="0"/>
          <w:marBottom w:val="0"/>
          <w:divBdr>
            <w:top w:val="none" w:sz="0" w:space="0" w:color="auto"/>
            <w:left w:val="none" w:sz="0" w:space="0" w:color="auto"/>
            <w:bottom w:val="none" w:sz="0" w:space="0" w:color="auto"/>
            <w:right w:val="none" w:sz="0" w:space="0" w:color="auto"/>
          </w:divBdr>
        </w:div>
        <w:div w:id="1684671319">
          <w:marLeft w:val="0"/>
          <w:marRight w:val="0"/>
          <w:marTop w:val="0"/>
          <w:marBottom w:val="0"/>
          <w:divBdr>
            <w:top w:val="none" w:sz="0" w:space="0" w:color="auto"/>
            <w:left w:val="none" w:sz="0" w:space="0" w:color="auto"/>
            <w:bottom w:val="none" w:sz="0" w:space="0" w:color="auto"/>
            <w:right w:val="none" w:sz="0" w:space="0" w:color="auto"/>
          </w:divBdr>
        </w:div>
      </w:divsChild>
    </w:div>
    <w:div w:id="1686403796">
      <w:bodyDiv w:val="1"/>
      <w:marLeft w:val="0"/>
      <w:marRight w:val="0"/>
      <w:marTop w:val="0"/>
      <w:marBottom w:val="0"/>
      <w:divBdr>
        <w:top w:val="none" w:sz="0" w:space="0" w:color="auto"/>
        <w:left w:val="none" w:sz="0" w:space="0" w:color="auto"/>
        <w:bottom w:val="none" w:sz="0" w:space="0" w:color="auto"/>
        <w:right w:val="none" w:sz="0" w:space="0" w:color="auto"/>
      </w:divBdr>
      <w:divsChild>
        <w:div w:id="1108431300">
          <w:marLeft w:val="0"/>
          <w:marRight w:val="0"/>
          <w:marTop w:val="0"/>
          <w:marBottom w:val="0"/>
          <w:divBdr>
            <w:top w:val="none" w:sz="0" w:space="0" w:color="auto"/>
            <w:left w:val="none" w:sz="0" w:space="0" w:color="auto"/>
            <w:bottom w:val="none" w:sz="0" w:space="0" w:color="auto"/>
            <w:right w:val="none" w:sz="0" w:space="0" w:color="auto"/>
          </w:divBdr>
        </w:div>
        <w:div w:id="1370883720">
          <w:marLeft w:val="0"/>
          <w:marRight w:val="0"/>
          <w:marTop w:val="0"/>
          <w:marBottom w:val="0"/>
          <w:divBdr>
            <w:top w:val="none" w:sz="0" w:space="0" w:color="auto"/>
            <w:left w:val="none" w:sz="0" w:space="0" w:color="auto"/>
            <w:bottom w:val="none" w:sz="0" w:space="0" w:color="auto"/>
            <w:right w:val="none" w:sz="0" w:space="0" w:color="auto"/>
          </w:divBdr>
        </w:div>
      </w:divsChild>
    </w:div>
    <w:div w:id="1753507174">
      <w:bodyDiv w:val="1"/>
      <w:marLeft w:val="0"/>
      <w:marRight w:val="0"/>
      <w:marTop w:val="0"/>
      <w:marBottom w:val="0"/>
      <w:divBdr>
        <w:top w:val="none" w:sz="0" w:space="0" w:color="auto"/>
        <w:left w:val="none" w:sz="0" w:space="0" w:color="auto"/>
        <w:bottom w:val="none" w:sz="0" w:space="0" w:color="auto"/>
        <w:right w:val="none" w:sz="0" w:space="0" w:color="auto"/>
      </w:divBdr>
    </w:div>
    <w:div w:id="1919361823">
      <w:bodyDiv w:val="1"/>
      <w:marLeft w:val="0"/>
      <w:marRight w:val="0"/>
      <w:marTop w:val="0"/>
      <w:marBottom w:val="0"/>
      <w:divBdr>
        <w:top w:val="none" w:sz="0" w:space="0" w:color="auto"/>
        <w:left w:val="none" w:sz="0" w:space="0" w:color="auto"/>
        <w:bottom w:val="none" w:sz="0" w:space="0" w:color="auto"/>
        <w:right w:val="none" w:sz="0" w:space="0" w:color="auto"/>
      </w:divBdr>
    </w:div>
    <w:div w:id="1924609373">
      <w:bodyDiv w:val="1"/>
      <w:marLeft w:val="0"/>
      <w:marRight w:val="0"/>
      <w:marTop w:val="0"/>
      <w:marBottom w:val="0"/>
      <w:divBdr>
        <w:top w:val="none" w:sz="0" w:space="0" w:color="auto"/>
        <w:left w:val="none" w:sz="0" w:space="0" w:color="auto"/>
        <w:bottom w:val="none" w:sz="0" w:space="0" w:color="auto"/>
        <w:right w:val="none" w:sz="0" w:space="0" w:color="auto"/>
      </w:divBdr>
    </w:div>
    <w:div w:id="20437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s://procontract.due-north.com/" TargetMode="External"/><Relationship Id="rId14" Type="http://schemas.openxmlformats.org/officeDocument/2006/relationships/hyperlink" Target="https://procontract.due-north.com/" TargetMode="External"/><Relationship Id="rId15" Type="http://schemas.openxmlformats.org/officeDocument/2006/relationships/hyperlink" Target="https://www.gov.uk/government/publications/cyber-essentials-scheme-overview" TargetMode="External"/><Relationship Id="rId16" Type="http://schemas.openxmlformats.org/officeDocument/2006/relationships/hyperlink" Target="http://www.gov.uk/contracts-finder" TargetMode="External"/><Relationship Id="rId17" Type="http://schemas.openxmlformats.org/officeDocument/2006/relationships/hyperlink" Target="http://www.trade.GREAT.gov.uk" TargetMode="External"/><Relationship Id="rId18" Type="http://schemas.openxmlformats.org/officeDocument/2006/relationships/image" Target="media/image1.emf"/><Relationship Id="rId19" Type="http://schemas.openxmlformats.org/officeDocument/2006/relationships/oleObject" Target="embeddings/Microsoft_Word_97_-_2004_Document1.doc"/><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eComms\Publications%20Template\intructions-separate\under-development\based%20on%20new%20normal-dot\template-over-10-pages-DEV-new-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2018-03-08T12:04:51+00:00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Marketing Campaigns</TermName>
          <TermId xmlns="http://schemas.microsoft.com/office/infopath/2007/PartnerControls">f330b4fd-736d-4a67-aa40-12def5314444</TermId>
        </TermInfo>
      </Terms>
    </m975189f4ba442ecbf67d4147307b177>
    <LegacyLastActionDate xmlns="b67a7830-db79-4a49-bf27-2aff92a2201a" xsi:nil="true"/>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Date_x0020_Closed xmlns="b413c3fd-5a3b-4239-b985-69032e371c04" xsi:nil="true"/>
    <LegacyTags xmlns="b67a7830-db79-4a49-bf27-2aff92a2201a" xsi:nil="true"/>
    <TaxCatchAll xmlns="7fd9e60a-720a-478c-bf76-b460d35d354e">
      <Value>49</Value>
    </TaxCatchAll>
    <LegacyFolderNotes xmlns="a172083e-e40c-4314-b43a-827352a1ed2c" xsi:nil="true"/>
    <LegacyNumericClass xmlns="b67a7830-db79-4a49-bf27-2aff92a2201a" xsi:nil="true"/>
    <LegacyCurrentLocation xmlns="b67a7830-db79-4a49-bf27-2aff92a2201a" xsi:nil="true"/>
    <_dlc_DocId xmlns="7fd9e60a-720a-478c-bf76-b460d35d354e">H6263HTYEWN5-1106201706-175370</_dlc_DocId>
    <_dlc_DocIdUrl xmlns="7fd9e60a-720a-478c-bf76-b460d35d354e">
      <Url>https://dbis.sharepoint.com/sites/dit/42/_layouts/15/DocIdRedir.aspx?ID=H6263HTYEWN5-1106201706-175370</Url>
      <Description>H6263HTYEWN5-1106201706-175370</Description>
    </_dlc_DocIdUrl>
    <Handling_x0020_Instructions xmlns="b413c3fd-5a3b-4239-b985-69032e371c04" xsi:nil="true"/>
    <ExternallyShared xmlns="b67a7830-db79-4a49-bf27-2aff92a2201a" xsi:nil="true"/>
    <LegacyCaseReferenceNumber xmlns="c0e5669f-1bcb-499c-94e0-3ccb733d3d13" xsi:nil="true"/>
    <SharedWithUsers xmlns="9db5a4a5-86e9-419e-aa84-f52f6f1987c2">
      <UserInfo>
        <DisplayName>Wheeler, Mike (Trade)</DisplayName>
        <AccountId>1789</AccountId>
        <AccountType/>
      </UserInfo>
      <UserInfo>
        <DisplayName>Belnikoff, Darren (Trade)</DisplayName>
        <AccountId>1728</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2C66352CFB3FC409157D4A9482B1262" ma:contentTypeVersion="4088" ma:contentTypeDescription="Create a new document." ma:contentTypeScope="" ma:versionID="652663ec48d18e0a2814200c70950387">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9db5a4a5-86e9-419e-aa84-f52f6f1987c2" xmlns:ns9="cf4582dc-91b6-4046-bf79-9818bddf48ec" xmlns:ns10="c0e5669f-1bcb-499c-94e0-3ccb733d3d13" targetNamespace="http://schemas.microsoft.com/office/2006/metadata/properties" ma:root="true" ma:fieldsID="e62fb43b30111ede896ab7cb1ae750b4" ns2:_="" ns3:_="" ns4:_="" ns5:_="" ns6:_="" ns7:_="" ns8:_="" ns9:_="" ns10: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9db5a4a5-86e9-419e-aa84-f52f6f1987c2"/>
    <xsd:import namespace="cf4582dc-91b6-4046-bf79-9818bddf48ec"/>
    <xsd:import namespace="c0e5669f-1bcb-499c-94e0-3ccb733d3d13"/>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3:_dlc_DocIdPersistId" minOccurs="0"/>
                <xsd:element ref="ns7:m975189f4ba442ecbf67d4147307b177" minOccurs="0"/>
                <xsd:element ref="ns3:TaxCatchAll" minOccurs="0"/>
                <xsd:element ref="ns3:TaxCatchAllLabel" minOccurs="0"/>
                <xsd:element ref="ns3:_dlc_DocId" minOccurs="0"/>
                <xsd:element ref="ns3:_dlc_DocIdUrl" minOccurs="0"/>
                <xsd:element ref="ns8:SharedWithUsers" minOccurs="0"/>
                <xsd:element ref="ns8:SharedWithDetails" minOccurs="0"/>
                <xsd:element ref="ns9:MediaServiceMetadata" minOccurs="0"/>
                <xsd:element ref="ns9:MediaServiceFastMetadata" minOccurs="0"/>
                <xsd:element ref="ns9:MediaServiceDateTaken" minOccurs="0"/>
                <xsd:element ref="ns9:MediaServiceAutoTags" minOccurs="0"/>
                <xsd:element ref="ns9:MediaServiceOCR" minOccurs="0"/>
                <xsd:element ref="ns9:MediaServiceLocation" minOccurs="0"/>
                <xsd:element ref="ns5:ExternallyShared" minOccurs="0"/>
                <xsd:element ref="ns2:CIRRUSPreviousRetentionPolicy" minOccurs="0"/>
                <xsd:element ref="ns10:LegacyCaseReferenceNumber" minOccurs="0"/>
                <xsd:element ref="ns9:MediaServiceEventHashCode" minOccurs="0"/>
                <xsd:element ref="ns9: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73"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_dlc_DocIdPersistId" ma:index="52"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61" nillable="true" ma:displayName="Document ID Value" ma:description="The value of the document ID assigned to this item."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72"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7"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b5a4a5-86e9-419e-aa84-f52f6f1987c2" elementFormDefault="qualified">
    <xsd:import namespace="http://schemas.microsoft.com/office/2006/documentManagement/types"/>
    <xsd:import namespace="http://schemas.microsoft.com/office/infopath/2007/PartnerControls"/>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582dc-91b6-4046-bf79-9818bddf48e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Location" ma:index="70" nillable="true" ma:displayName="MediaServiceLocation" ma:internalName="MediaServiceLocation" ma:readOnly="true">
      <xsd:simpleType>
        <xsd:restriction base="dms:Text"/>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4"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468F-918D-46A0-BAFF-12A45ABB17CB}">
  <ds:schemaRefs>
    <ds:schemaRef ds:uri="http://schemas.microsoft.com/sharepoint/events"/>
  </ds:schemaRefs>
</ds:datastoreItem>
</file>

<file path=customXml/itemProps2.xml><?xml version="1.0" encoding="utf-8"?>
<ds:datastoreItem xmlns:ds="http://schemas.openxmlformats.org/officeDocument/2006/customXml" ds:itemID="{24339104-BD7B-4E8B-858C-C6CD5A68FEC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963a4c1-1bb4-49f2-a011-9c776a7eed2a"/>
    <ds:schemaRef ds:uri="a8f60570-4bd3-4f2b-950b-a996de8ab151"/>
    <ds:schemaRef ds:uri="c0e5669f-1bcb-499c-94e0-3ccb733d3d13"/>
    <ds:schemaRef ds:uri="9db5a4a5-86e9-419e-aa84-f52f6f1987c2"/>
  </ds:schemaRefs>
</ds:datastoreItem>
</file>

<file path=customXml/itemProps3.xml><?xml version="1.0" encoding="utf-8"?>
<ds:datastoreItem xmlns:ds="http://schemas.openxmlformats.org/officeDocument/2006/customXml" ds:itemID="{96A9A4BA-3A86-4706-84A8-787007611CCB}">
  <ds:schemaRefs>
    <ds:schemaRef ds:uri="http://schemas.microsoft.com/office/2006/metadata/longProperties"/>
  </ds:schemaRefs>
</ds:datastoreItem>
</file>

<file path=customXml/itemProps4.xml><?xml version="1.0" encoding="utf-8"?>
<ds:datastoreItem xmlns:ds="http://schemas.openxmlformats.org/officeDocument/2006/customXml" ds:itemID="{55F79CEF-72A4-4492-AC47-A2D26CACFF22}">
  <ds:schemaRefs>
    <ds:schemaRef ds:uri="http://schemas.microsoft.com/sharepoint/v3/contenttype/forms"/>
  </ds:schemaRefs>
</ds:datastoreItem>
</file>

<file path=customXml/itemProps5.xml><?xml version="1.0" encoding="utf-8"?>
<ds:datastoreItem xmlns:ds="http://schemas.openxmlformats.org/officeDocument/2006/customXml" ds:itemID="{E6A4B3CA-7162-4457-A9C9-0461107B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9db5a4a5-86e9-419e-aa84-f52f6f1987c2"/>
    <ds:schemaRef ds:uri="cf4582dc-91b6-4046-bf79-9818bddf48ec"/>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589C32-D704-DA45-8C18-2D2D9161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G:\eComms\Publications Template\intructions-separate\under-development\based on new normal-dot\template-over-10-pages-DEV-new-normal.dot</Template>
  <TotalTime>47</TotalTime>
  <Pages>35</Pages>
  <Words>10541</Words>
  <Characters>60087</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3.2 last updated: 16 April 2013</dc:description>
  <cp:lastModifiedBy>Jackson, Keith (Trade)</cp:lastModifiedBy>
  <cp:revision>4</cp:revision>
  <cp:lastPrinted>2015-04-10T09:30:00Z</cp:lastPrinted>
  <dcterms:created xsi:type="dcterms:W3CDTF">2019-01-30T12:29:00Z</dcterms:created>
  <dcterms:modified xsi:type="dcterms:W3CDTF">2019-01-30T16:35:00Z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s manager">
    <vt:lpwstr/>
  </property>
  <property fmtid="{D5CDD505-2E9C-101B-9397-08002B2CF9AE}" pid="4" name="Owners group">
    <vt:lpwstr/>
  </property>
  <property fmtid="{D5CDD505-2E9C-101B-9397-08002B2CF9AE}" pid="5" name="Owners unit">
    <vt:lpwstr/>
  </property>
  <property fmtid="{D5CDD505-2E9C-101B-9397-08002B2CF9AE}" pid="6" name="Project code">
    <vt:lpwstr/>
  </property>
  <property fmtid="{D5CDD505-2E9C-101B-9397-08002B2CF9AE}" pid="7" name="Owners grade">
    <vt:lpwstr/>
  </property>
  <property fmtid="{D5CDD505-2E9C-101B-9397-08002B2CF9AE}" pid="8" name="Project manager">
    <vt:lpwstr/>
  </property>
  <property fmtid="{D5CDD505-2E9C-101B-9397-08002B2CF9AE}" pid="9" name="Owners organisation">
    <vt:lpwstr/>
  </property>
  <property fmtid="{D5CDD505-2E9C-101B-9397-08002B2CF9AE}" pid="10" name="Programme code">
    <vt:lpwstr/>
  </property>
  <property fmtid="{D5CDD505-2E9C-101B-9397-08002B2CF9AE}" pid="11" name="Owners directorate">
    <vt:lpwstr/>
  </property>
  <property fmtid="{D5CDD505-2E9C-101B-9397-08002B2CF9AE}" pid="12" name="Programme manager">
    <vt:lpwstr/>
  </property>
  <property fmtid="{D5CDD505-2E9C-101B-9397-08002B2CF9AE}" pid="13" name="ContentType">
    <vt:lpwstr>Short</vt:lpwstr>
  </property>
  <property fmtid="{D5CDD505-2E9C-101B-9397-08002B2CF9AE}" pid="14" name="ContentTypeId">
    <vt:lpwstr>0x01010002C66352CFB3FC409157D4A9482B1262</vt:lpwstr>
  </property>
  <property fmtid="{D5CDD505-2E9C-101B-9397-08002B2CF9AE}" pid="15" name="Business Unit">
    <vt:lpwstr>49;#Marketing Campaigns|f330b4fd-736d-4a67-aa40-12def5314444</vt:lpwstr>
  </property>
  <property fmtid="{D5CDD505-2E9C-101B-9397-08002B2CF9AE}" pid="16" name="_dlc_DocIdItemGuid">
    <vt:lpwstr>4d439c8c-3911-4017-9e33-d38e2b110753</vt:lpwstr>
  </property>
  <property fmtid="{D5CDD505-2E9C-101B-9397-08002B2CF9AE}" pid="17" name="AuthorIds_UIVersion_512">
    <vt:lpwstr>1783</vt:lpwstr>
  </property>
</Properties>
</file>