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5C241AAB"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 xml:space="preserve">West </w:t>
      </w:r>
      <w:proofErr w:type="spellStart"/>
      <w:r w:rsidRPr="004A2400">
        <w:rPr>
          <w:rFonts w:ascii="Arial" w:hAnsi="Arial" w:cs="Arial"/>
          <w:b/>
          <w:sz w:val="26"/>
          <w:szCs w:val="26"/>
        </w:rPr>
        <w:t>Penwith</w:t>
      </w:r>
      <w:proofErr w:type="spellEnd"/>
      <w:r w:rsidRPr="004A2400">
        <w:rPr>
          <w:rFonts w:ascii="Arial" w:hAnsi="Arial" w:cs="Arial"/>
          <w:b/>
          <w:sz w:val="26"/>
          <w:szCs w:val="26"/>
        </w:rPr>
        <w:t xml:space="preserve"> Moors and Downs: </w:t>
      </w:r>
      <w:r w:rsidR="00C832F6">
        <w:rPr>
          <w:rFonts w:ascii="Arial" w:hAnsi="Arial" w:cs="Arial"/>
          <w:b/>
          <w:sz w:val="26"/>
          <w:szCs w:val="26"/>
        </w:rPr>
        <w:t>V</w:t>
      </w:r>
      <w:r w:rsidR="000B0762">
        <w:rPr>
          <w:rFonts w:ascii="Arial" w:hAnsi="Arial" w:cs="Arial"/>
          <w:b/>
          <w:sz w:val="26"/>
          <w:szCs w:val="26"/>
        </w:rPr>
        <w:t xml:space="preserve">alley </w:t>
      </w:r>
      <w:r w:rsidR="00D91CDC">
        <w:rPr>
          <w:rFonts w:ascii="Arial" w:hAnsi="Arial" w:cs="Arial"/>
          <w:b/>
          <w:sz w:val="26"/>
          <w:szCs w:val="26"/>
        </w:rPr>
        <w:t>F</w:t>
      </w:r>
      <w:r w:rsidR="000B0762">
        <w:rPr>
          <w:rFonts w:ascii="Arial" w:hAnsi="Arial" w:cs="Arial"/>
          <w:b/>
          <w:sz w:val="26"/>
          <w:szCs w:val="26"/>
        </w:rPr>
        <w:t>en</w:t>
      </w:r>
      <w:r w:rsidR="00C832F6">
        <w:rPr>
          <w:rFonts w:ascii="Arial" w:hAnsi="Arial" w:cs="Arial"/>
          <w:b/>
          <w:sz w:val="26"/>
          <w:szCs w:val="26"/>
        </w:rPr>
        <w:t xml:space="preserve"> </w:t>
      </w:r>
      <w:r w:rsidR="00D91CDC">
        <w:rPr>
          <w:rFonts w:ascii="Arial" w:hAnsi="Arial" w:cs="Arial"/>
          <w:b/>
          <w:sz w:val="26"/>
          <w:szCs w:val="26"/>
        </w:rPr>
        <w:t>E</w:t>
      </w:r>
      <w:r w:rsidR="000B0762">
        <w:rPr>
          <w:rFonts w:ascii="Arial" w:hAnsi="Arial" w:cs="Arial"/>
          <w:b/>
          <w:sz w:val="26"/>
          <w:szCs w:val="26"/>
        </w:rPr>
        <w:t xml:space="preserve">co-hydrological </w:t>
      </w:r>
      <w:r w:rsidR="00D91CDC">
        <w:rPr>
          <w:rFonts w:ascii="Arial" w:hAnsi="Arial" w:cs="Arial"/>
          <w:b/>
          <w:sz w:val="26"/>
          <w:szCs w:val="26"/>
        </w:rPr>
        <w:t>R</w:t>
      </w:r>
      <w:r w:rsidR="000B0762">
        <w:rPr>
          <w:rFonts w:ascii="Arial" w:hAnsi="Arial" w:cs="Arial"/>
          <w:b/>
          <w:sz w:val="26"/>
          <w:szCs w:val="26"/>
        </w:rPr>
        <w:t xml:space="preserve">estoration </w:t>
      </w:r>
      <w:r w:rsidR="00D91CDC">
        <w:rPr>
          <w:rFonts w:ascii="Arial" w:hAnsi="Arial" w:cs="Arial"/>
          <w:b/>
          <w:sz w:val="26"/>
          <w:szCs w:val="26"/>
        </w:rPr>
        <w:t>P</w:t>
      </w:r>
      <w:r w:rsidR="000B0762">
        <w:rPr>
          <w:rFonts w:ascii="Arial" w:hAnsi="Arial" w:cs="Arial"/>
          <w:b/>
          <w:sz w:val="26"/>
          <w:szCs w:val="26"/>
        </w:rPr>
        <w:t>lans</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67E73D32" w:rsidR="000014E4" w:rsidRPr="004A2400" w:rsidRDefault="00F74AA5" w:rsidP="000014E4">
      <w:pPr>
        <w:spacing w:after="240" w:line="259" w:lineRule="auto"/>
        <w:rPr>
          <w:rFonts w:ascii="Arial" w:hAnsi="Arial"/>
          <w:sz w:val="26"/>
          <w:szCs w:val="26"/>
        </w:rPr>
      </w:pPr>
      <w:r>
        <w:rPr>
          <w:rFonts w:ascii="Arial" w:hAnsi="Arial" w:cs="Arial"/>
          <w:b/>
          <w:sz w:val="26"/>
          <w:szCs w:val="26"/>
        </w:rPr>
        <w:t>5</w:t>
      </w:r>
      <w:r w:rsidR="007C6DF2">
        <w:rPr>
          <w:rFonts w:ascii="Arial" w:hAnsi="Arial" w:cs="Arial"/>
          <w:b/>
          <w:sz w:val="26"/>
          <w:szCs w:val="26"/>
        </w:rPr>
        <w:t>th</w:t>
      </w:r>
      <w:r w:rsidR="00025017" w:rsidRPr="004A2400">
        <w:rPr>
          <w:rFonts w:ascii="Arial" w:hAnsi="Arial" w:cs="Arial"/>
          <w:b/>
          <w:sz w:val="26"/>
          <w:szCs w:val="26"/>
        </w:rPr>
        <w:t xml:space="preserve"> </w:t>
      </w:r>
      <w:r w:rsidR="00B3268D">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528F06E" w:rsidR="000014E4" w:rsidRDefault="000014E4" w:rsidP="00025017">
      <w:pPr>
        <w:spacing w:after="240" w:line="259" w:lineRule="auto"/>
        <w:rPr>
          <w:rFonts w:ascii="Arial" w:hAnsi="Arial" w:cs="Arial"/>
          <w:b/>
          <w:color w:val="D9262E"/>
          <w:sz w:val="24"/>
          <w:szCs w:val="24"/>
        </w:rPr>
      </w:pPr>
    </w:p>
    <w:p w14:paraId="0E9C5972" w14:textId="1F2027B5" w:rsidR="008B5EAC" w:rsidRDefault="008B5EAC" w:rsidP="00025017">
      <w:pPr>
        <w:spacing w:after="240" w:line="259" w:lineRule="auto"/>
        <w:rPr>
          <w:rFonts w:ascii="Arial" w:hAnsi="Arial" w:cs="Arial"/>
          <w:b/>
          <w:color w:val="D9262E"/>
          <w:sz w:val="24"/>
          <w:szCs w:val="24"/>
        </w:rPr>
      </w:pPr>
    </w:p>
    <w:p w14:paraId="2FA0148F" w14:textId="2B418891" w:rsidR="008B5EAC" w:rsidRDefault="008B5EAC" w:rsidP="00025017">
      <w:pPr>
        <w:spacing w:after="240" w:line="259" w:lineRule="auto"/>
        <w:rPr>
          <w:rFonts w:ascii="Arial" w:hAnsi="Arial" w:cs="Arial"/>
          <w:b/>
          <w:color w:val="D9262E"/>
          <w:sz w:val="24"/>
          <w:szCs w:val="24"/>
        </w:rPr>
      </w:pPr>
    </w:p>
    <w:p w14:paraId="0C20FB9F" w14:textId="6861A72D" w:rsidR="008B5EAC" w:rsidRDefault="008B5EAC" w:rsidP="00025017">
      <w:pPr>
        <w:spacing w:after="240" w:line="259" w:lineRule="auto"/>
        <w:rPr>
          <w:rFonts w:ascii="Arial" w:hAnsi="Arial" w:cs="Arial"/>
          <w:b/>
          <w:color w:val="D9262E"/>
          <w:sz w:val="24"/>
          <w:szCs w:val="24"/>
        </w:rPr>
      </w:pPr>
    </w:p>
    <w:p w14:paraId="05574DD5" w14:textId="015187C0" w:rsidR="008B5EAC" w:rsidRDefault="008B5EAC" w:rsidP="00025017">
      <w:pPr>
        <w:spacing w:after="240" w:line="259" w:lineRule="auto"/>
        <w:rPr>
          <w:rFonts w:ascii="Arial" w:hAnsi="Arial" w:cs="Arial"/>
          <w:b/>
          <w:color w:val="D9262E"/>
          <w:sz w:val="24"/>
          <w:szCs w:val="24"/>
        </w:rPr>
      </w:pPr>
    </w:p>
    <w:p w14:paraId="2FD17A09" w14:textId="12438856" w:rsidR="008B5EAC" w:rsidRDefault="008B5EAC" w:rsidP="00025017">
      <w:pPr>
        <w:spacing w:after="240" w:line="259" w:lineRule="auto"/>
        <w:rPr>
          <w:rFonts w:ascii="Arial" w:hAnsi="Arial" w:cs="Arial"/>
          <w:b/>
          <w:color w:val="D9262E"/>
          <w:sz w:val="24"/>
          <w:szCs w:val="24"/>
        </w:rPr>
      </w:pPr>
    </w:p>
    <w:p w14:paraId="43D1FAC9" w14:textId="698EC14E" w:rsidR="008B5EAC" w:rsidRDefault="008B5EAC" w:rsidP="00025017">
      <w:pPr>
        <w:spacing w:after="240" w:line="259" w:lineRule="auto"/>
        <w:rPr>
          <w:rFonts w:ascii="Arial" w:hAnsi="Arial" w:cs="Arial"/>
          <w:b/>
          <w:color w:val="D9262E"/>
          <w:sz w:val="24"/>
          <w:szCs w:val="24"/>
        </w:rPr>
      </w:pPr>
    </w:p>
    <w:p w14:paraId="249AAC0C" w14:textId="5CC7129D" w:rsidR="008B5EAC" w:rsidRDefault="008B5EAC" w:rsidP="00025017">
      <w:pPr>
        <w:spacing w:after="240" w:line="259" w:lineRule="auto"/>
        <w:rPr>
          <w:rFonts w:ascii="Arial" w:hAnsi="Arial" w:cs="Arial"/>
          <w:b/>
          <w:color w:val="D9262E"/>
          <w:sz w:val="24"/>
          <w:szCs w:val="24"/>
        </w:rPr>
      </w:pPr>
    </w:p>
    <w:p w14:paraId="5C21EB19" w14:textId="1C4504A9" w:rsidR="008B5EAC" w:rsidRDefault="008B5EAC" w:rsidP="00025017">
      <w:pPr>
        <w:spacing w:after="240" w:line="259" w:lineRule="auto"/>
        <w:rPr>
          <w:rFonts w:ascii="Arial" w:hAnsi="Arial" w:cs="Arial"/>
          <w:b/>
          <w:color w:val="D9262E"/>
          <w:sz w:val="24"/>
          <w:szCs w:val="24"/>
        </w:rPr>
      </w:pPr>
    </w:p>
    <w:p w14:paraId="1ED0946C" w14:textId="42DAC295" w:rsidR="008B5EAC" w:rsidRDefault="008B5EAC" w:rsidP="00025017">
      <w:pPr>
        <w:spacing w:after="240" w:line="259" w:lineRule="auto"/>
        <w:rPr>
          <w:rFonts w:ascii="Arial" w:hAnsi="Arial" w:cs="Arial"/>
          <w:b/>
          <w:color w:val="D9262E"/>
          <w:sz w:val="24"/>
          <w:szCs w:val="24"/>
        </w:rPr>
      </w:pPr>
    </w:p>
    <w:p w14:paraId="5D67B5AE" w14:textId="6EB1AF19" w:rsidR="008B5EAC" w:rsidRDefault="008B5EAC" w:rsidP="00025017">
      <w:pPr>
        <w:spacing w:after="240" w:line="259" w:lineRule="auto"/>
        <w:rPr>
          <w:rFonts w:ascii="Arial" w:hAnsi="Arial" w:cs="Arial"/>
          <w:b/>
          <w:color w:val="D9262E"/>
          <w:sz w:val="24"/>
          <w:szCs w:val="24"/>
        </w:rPr>
      </w:pPr>
    </w:p>
    <w:p w14:paraId="31973896" w14:textId="1162988E" w:rsidR="008B5EAC" w:rsidRDefault="008B5EAC" w:rsidP="00025017">
      <w:pPr>
        <w:spacing w:after="240" w:line="259" w:lineRule="auto"/>
        <w:rPr>
          <w:rFonts w:ascii="Arial" w:hAnsi="Arial" w:cs="Arial"/>
          <w:b/>
          <w:color w:val="D9262E"/>
          <w:sz w:val="24"/>
          <w:szCs w:val="24"/>
        </w:rPr>
      </w:pPr>
    </w:p>
    <w:p w14:paraId="0E832CB2" w14:textId="5956697A" w:rsidR="008B5EAC" w:rsidRDefault="008B5EAC" w:rsidP="00025017">
      <w:pPr>
        <w:spacing w:after="240" w:line="259" w:lineRule="auto"/>
        <w:rPr>
          <w:rFonts w:ascii="Arial" w:hAnsi="Arial" w:cs="Arial"/>
          <w:b/>
          <w:color w:val="D9262E"/>
          <w:sz w:val="24"/>
          <w:szCs w:val="24"/>
        </w:rPr>
      </w:pPr>
    </w:p>
    <w:p w14:paraId="63194BBA" w14:textId="5C7B19AD" w:rsidR="008B5EAC" w:rsidRDefault="008B5EAC" w:rsidP="00025017">
      <w:pPr>
        <w:spacing w:after="240" w:line="259" w:lineRule="auto"/>
        <w:rPr>
          <w:rFonts w:ascii="Arial" w:hAnsi="Arial" w:cs="Arial"/>
          <w:b/>
          <w:color w:val="D9262E"/>
          <w:sz w:val="24"/>
          <w:szCs w:val="24"/>
        </w:rPr>
      </w:pPr>
    </w:p>
    <w:p w14:paraId="7994EC64" w14:textId="55DAC0B8" w:rsidR="008B5EAC" w:rsidRPr="000014E4" w:rsidRDefault="003F63D5" w:rsidP="003F63D5">
      <w:pPr>
        <w:pStyle w:val="NoSpacing"/>
      </w:pPr>
      <w:r>
        <w:tab/>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68E08EBB"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 xml:space="preserve">West </w:t>
      </w:r>
      <w:proofErr w:type="spellStart"/>
      <w:r w:rsidRPr="009E54A0">
        <w:rPr>
          <w:rFonts w:ascii="Arial" w:hAnsi="Arial" w:cs="Arial"/>
          <w:b/>
          <w:sz w:val="24"/>
          <w:szCs w:val="24"/>
        </w:rPr>
        <w:t>Penwith</w:t>
      </w:r>
      <w:proofErr w:type="spellEnd"/>
      <w:r w:rsidRPr="009E54A0">
        <w:rPr>
          <w:rFonts w:ascii="Arial" w:hAnsi="Arial" w:cs="Arial"/>
          <w:b/>
          <w:sz w:val="24"/>
          <w:szCs w:val="24"/>
        </w:rPr>
        <w:t xml:space="preserve"> Moors and Downs: </w:t>
      </w:r>
      <w:r w:rsidR="000B0762">
        <w:rPr>
          <w:rFonts w:ascii="Arial" w:hAnsi="Arial" w:cs="Arial"/>
          <w:b/>
          <w:sz w:val="24"/>
          <w:szCs w:val="24"/>
        </w:rPr>
        <w:t xml:space="preserve">Valley </w:t>
      </w:r>
      <w:r w:rsidR="00D91CDC">
        <w:rPr>
          <w:rFonts w:ascii="Arial" w:hAnsi="Arial" w:cs="Arial"/>
          <w:b/>
          <w:sz w:val="24"/>
          <w:szCs w:val="24"/>
        </w:rPr>
        <w:t>F</w:t>
      </w:r>
      <w:r w:rsidR="000B0762">
        <w:rPr>
          <w:rFonts w:ascii="Arial" w:hAnsi="Arial" w:cs="Arial"/>
          <w:b/>
          <w:sz w:val="24"/>
          <w:szCs w:val="24"/>
        </w:rPr>
        <w:t xml:space="preserve">en </w:t>
      </w:r>
      <w:r w:rsidR="00D91CDC">
        <w:rPr>
          <w:rFonts w:ascii="Arial" w:hAnsi="Arial" w:cs="Arial"/>
          <w:b/>
          <w:sz w:val="24"/>
          <w:szCs w:val="24"/>
        </w:rPr>
        <w:t>E</w:t>
      </w:r>
      <w:r w:rsidR="000B0762">
        <w:rPr>
          <w:rFonts w:ascii="Arial" w:hAnsi="Arial" w:cs="Arial"/>
          <w:b/>
          <w:sz w:val="24"/>
          <w:szCs w:val="24"/>
        </w:rPr>
        <w:t xml:space="preserve">co-hydrological </w:t>
      </w:r>
      <w:r w:rsidR="00D91CDC">
        <w:rPr>
          <w:rFonts w:ascii="Arial" w:hAnsi="Arial" w:cs="Arial"/>
          <w:b/>
          <w:sz w:val="24"/>
          <w:szCs w:val="24"/>
        </w:rPr>
        <w:t>R</w:t>
      </w:r>
      <w:r w:rsidR="000B0762">
        <w:rPr>
          <w:rFonts w:ascii="Arial" w:hAnsi="Arial" w:cs="Arial"/>
          <w:b/>
          <w:sz w:val="24"/>
          <w:szCs w:val="24"/>
        </w:rPr>
        <w:t xml:space="preserve">estoration </w:t>
      </w:r>
      <w:r w:rsidR="00D91CDC">
        <w:rPr>
          <w:rFonts w:ascii="Arial" w:hAnsi="Arial" w:cs="Arial"/>
          <w:b/>
          <w:sz w:val="24"/>
          <w:szCs w:val="24"/>
        </w:rPr>
        <w:t>P</w:t>
      </w:r>
      <w:r w:rsidR="000B0762">
        <w:rPr>
          <w:rFonts w:ascii="Arial" w:hAnsi="Arial" w:cs="Arial"/>
          <w:b/>
          <w:sz w:val="24"/>
          <w:szCs w:val="24"/>
        </w:rPr>
        <w:t>lans</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9E54A0"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636DFFEC" w:rsidR="000014E4" w:rsidRPr="00C7610D" w:rsidRDefault="000014E4" w:rsidP="000014E4">
      <w:pPr>
        <w:spacing w:after="240" w:line="259" w:lineRule="auto"/>
        <w:rPr>
          <w:rFonts w:ascii="Arial" w:hAnsi="Arial" w:cs="Arial"/>
          <w:b/>
          <w:sz w:val="24"/>
          <w:szCs w:val="24"/>
        </w:rPr>
      </w:pPr>
      <w:r w:rsidRPr="000014E4">
        <w:rPr>
          <w:rFonts w:ascii="Arial" w:hAnsi="Arial"/>
          <w:color w:val="000000"/>
          <w:sz w:val="24"/>
          <w:szCs w:val="24"/>
        </w:rPr>
        <w:t>Date</w:t>
      </w:r>
      <w:r w:rsidRPr="00C7610D">
        <w:rPr>
          <w:rFonts w:ascii="Arial" w:hAnsi="Arial"/>
          <w:sz w:val="24"/>
          <w:szCs w:val="24"/>
        </w:rPr>
        <w:t xml:space="preserve">: </w:t>
      </w:r>
      <w:r w:rsidR="006E282E">
        <w:rPr>
          <w:rFonts w:ascii="Arial" w:hAnsi="Arial" w:cs="Arial"/>
          <w:b/>
          <w:sz w:val="24"/>
          <w:szCs w:val="24"/>
        </w:rPr>
        <w:t>23</w:t>
      </w:r>
      <w:r w:rsidRPr="00C7610D">
        <w:rPr>
          <w:rFonts w:ascii="Arial" w:hAnsi="Arial" w:cs="Arial"/>
          <w:b/>
          <w:sz w:val="24"/>
          <w:szCs w:val="24"/>
        </w:rPr>
        <w:t>/</w:t>
      </w:r>
      <w:r w:rsidR="00025017" w:rsidRPr="00C7610D">
        <w:rPr>
          <w:rFonts w:ascii="Arial" w:hAnsi="Arial" w:cs="Arial"/>
          <w:b/>
          <w:sz w:val="24"/>
          <w:szCs w:val="24"/>
        </w:rPr>
        <w:t>10</w:t>
      </w:r>
      <w:r w:rsidRPr="00C7610D">
        <w:rPr>
          <w:rFonts w:ascii="Arial" w:hAnsi="Arial" w:cs="Arial"/>
          <w:b/>
          <w:sz w:val="24"/>
          <w:szCs w:val="24"/>
        </w:rPr>
        <w:t>/</w:t>
      </w:r>
      <w:r w:rsidR="00025017" w:rsidRPr="00C7610D">
        <w:rPr>
          <w:rFonts w:ascii="Arial" w:hAnsi="Arial" w:cs="Arial"/>
          <w:b/>
          <w:sz w:val="24"/>
          <w:szCs w:val="24"/>
        </w:rPr>
        <w:t>2023</w:t>
      </w:r>
    </w:p>
    <w:p w14:paraId="4A04E4EC" w14:textId="198724B2" w:rsidR="000014E4" w:rsidRPr="00C7610D" w:rsidRDefault="000014E4" w:rsidP="000014E4">
      <w:pPr>
        <w:spacing w:after="240" w:line="259" w:lineRule="auto"/>
        <w:rPr>
          <w:rFonts w:ascii="Arial" w:hAnsi="Arial" w:cs="Arial"/>
          <w:b/>
          <w:sz w:val="24"/>
          <w:szCs w:val="24"/>
        </w:rPr>
      </w:pPr>
      <w:r w:rsidRPr="00C7610D">
        <w:rPr>
          <w:rFonts w:ascii="Arial" w:hAnsi="Arial"/>
          <w:sz w:val="24"/>
          <w:szCs w:val="24"/>
        </w:rPr>
        <w:t xml:space="preserve">Time: </w:t>
      </w:r>
      <w:r w:rsidR="00B3268D" w:rsidRPr="00C7610D">
        <w:rPr>
          <w:rFonts w:ascii="Arial" w:hAnsi="Arial" w:cs="Arial"/>
          <w:b/>
          <w:sz w:val="24"/>
          <w:szCs w:val="24"/>
        </w:rPr>
        <w:t>12</w:t>
      </w:r>
      <w:r w:rsidR="00025017" w:rsidRPr="00C7610D">
        <w:rPr>
          <w:rFonts w:ascii="Arial" w:hAnsi="Arial" w:cs="Arial"/>
          <w:b/>
          <w:sz w:val="24"/>
          <w:szCs w:val="24"/>
        </w:rPr>
        <w:t>:</w:t>
      </w:r>
      <w:r w:rsidR="00B3268D" w:rsidRPr="00C7610D">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774ADA41" w:rsidR="000014E4" w:rsidRPr="00750186" w:rsidRDefault="00A00B79" w:rsidP="000014E4">
      <w:pPr>
        <w:spacing w:after="240" w:line="259" w:lineRule="auto"/>
        <w:rPr>
          <w:rFonts w:ascii="Arial" w:hAnsi="Arial" w:cs="Arial"/>
          <w:b/>
          <w:sz w:val="24"/>
          <w:szCs w:val="24"/>
        </w:rPr>
      </w:pPr>
      <w:r>
        <w:rPr>
          <w:rFonts w:ascii="Arial" w:hAnsi="Arial" w:cs="Arial"/>
          <w:bCs/>
          <w:sz w:val="24"/>
          <w:szCs w:val="24"/>
        </w:rPr>
        <w:t xml:space="preserve">Iain Diack </w:t>
      </w:r>
      <w:hyperlink r:id="rId14" w:history="1">
        <w:r w:rsidRPr="00A910E9">
          <w:rPr>
            <w:rStyle w:val="Hyperlink"/>
            <w:rFonts w:ascii="Arial" w:hAnsi="Arial" w:cs="Arial"/>
            <w:bCs/>
            <w:sz w:val="24"/>
            <w:szCs w:val="24"/>
          </w:rPr>
          <w:t>Iain.Diack@naturalengland.org.uk</w:t>
        </w:r>
      </w:hyperlink>
      <w:r>
        <w:rPr>
          <w:rFonts w:ascii="Arial" w:hAnsi="Arial" w:cs="Arial"/>
          <w:bCs/>
          <w:sz w:val="24"/>
          <w:szCs w:val="24"/>
        </w:rPr>
        <w:t xml:space="preserve"> and </w:t>
      </w:r>
      <w:r w:rsidR="00025017" w:rsidRPr="009E54A0">
        <w:rPr>
          <w:rFonts w:ascii="Arial" w:hAnsi="Arial" w:cs="Arial"/>
          <w:bCs/>
          <w:sz w:val="24"/>
          <w:szCs w:val="24"/>
        </w:rPr>
        <w:t>James Wilkinson</w:t>
      </w:r>
      <w:r w:rsidR="00025017" w:rsidRPr="009E54A0">
        <w:rPr>
          <w:rFonts w:ascii="Arial" w:hAnsi="Arial" w:cs="Arial"/>
          <w:b/>
          <w:sz w:val="24"/>
          <w:szCs w:val="24"/>
        </w:rPr>
        <w:t xml:space="preserve"> </w:t>
      </w:r>
      <w:hyperlink r:id="rId15" w:history="1">
        <w:r w:rsidRPr="00A910E9">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000014E4" w:rsidRPr="000014E4">
        <w:rPr>
          <w:rFonts w:ascii="Arial" w:hAnsi="Arial"/>
          <w:color w:val="000000"/>
          <w:sz w:val="24"/>
          <w:szCs w:val="24"/>
        </w:rPr>
        <w:t>will be your contact</w:t>
      </w:r>
      <w:r w:rsidR="00025017">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4EB383F7" w:rsidR="000014E4" w:rsidRPr="00C7610D" w:rsidRDefault="00025017" w:rsidP="000014E4">
            <w:pPr>
              <w:rPr>
                <w:color w:val="auto"/>
                <w:sz w:val="24"/>
                <w:szCs w:val="24"/>
              </w:rPr>
            </w:pPr>
            <w:r w:rsidRPr="00C7610D">
              <w:rPr>
                <w:rFonts w:cs="Arial"/>
                <w:b/>
                <w:color w:val="auto"/>
                <w:sz w:val="24"/>
                <w:szCs w:val="24"/>
              </w:rPr>
              <w:t>0</w:t>
            </w:r>
            <w:r w:rsidR="00F74AA5">
              <w:rPr>
                <w:rFonts w:cs="Arial"/>
                <w:b/>
                <w:color w:val="auto"/>
                <w:sz w:val="24"/>
                <w:szCs w:val="24"/>
              </w:rPr>
              <w:t>5</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at </w:t>
            </w:r>
            <w:r w:rsidRPr="00C7610D">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338CC147" w:rsidR="000014E4" w:rsidRPr="00C7610D" w:rsidRDefault="006E282E" w:rsidP="000014E4">
            <w:pPr>
              <w:rPr>
                <w:rFonts w:cs="Arial"/>
                <w:b/>
                <w:color w:val="auto"/>
                <w:sz w:val="24"/>
                <w:szCs w:val="24"/>
              </w:rPr>
            </w:pPr>
            <w:r>
              <w:rPr>
                <w:rFonts w:cs="Arial"/>
                <w:b/>
                <w:color w:val="auto"/>
                <w:sz w:val="24"/>
                <w:szCs w:val="24"/>
              </w:rPr>
              <w:t>20</w:t>
            </w:r>
            <w:r w:rsidR="000014E4" w:rsidRPr="00C7610D">
              <w:rPr>
                <w:rFonts w:cs="Arial"/>
                <w:b/>
                <w:color w:val="auto"/>
                <w:sz w:val="24"/>
                <w:szCs w:val="24"/>
              </w:rPr>
              <w:t>-</w:t>
            </w:r>
            <w:r w:rsidR="00025017" w:rsidRPr="00C7610D">
              <w:rPr>
                <w:rFonts w:cs="Arial"/>
                <w:b/>
                <w:color w:val="auto"/>
                <w:sz w:val="24"/>
                <w:szCs w:val="24"/>
              </w:rPr>
              <w:t>10</w:t>
            </w:r>
            <w:r w:rsidR="000014E4" w:rsidRPr="00C7610D">
              <w:rPr>
                <w:rFonts w:cs="Arial"/>
                <w:b/>
                <w:color w:val="auto"/>
                <w:sz w:val="24"/>
                <w:szCs w:val="24"/>
              </w:rPr>
              <w:t>-</w:t>
            </w:r>
            <w:r w:rsidR="00025017" w:rsidRPr="00C7610D">
              <w:rPr>
                <w:rFonts w:cs="Arial"/>
                <w:b/>
                <w:color w:val="auto"/>
                <w:sz w:val="24"/>
                <w:szCs w:val="24"/>
              </w:rPr>
              <w:t>2023</w:t>
            </w:r>
            <w:r w:rsidR="000014E4" w:rsidRPr="00C7610D">
              <w:rPr>
                <w:rFonts w:cs="Arial"/>
                <w:b/>
                <w:color w:val="auto"/>
                <w:sz w:val="24"/>
                <w:szCs w:val="24"/>
              </w:rPr>
              <w:t xml:space="preserve"> </w:t>
            </w:r>
            <w:r w:rsidR="000014E4" w:rsidRPr="00C7610D">
              <w:rPr>
                <w:color w:val="auto"/>
                <w:sz w:val="24"/>
                <w:szCs w:val="24"/>
              </w:rPr>
              <w:t xml:space="preserve">at </w:t>
            </w:r>
            <w:r w:rsidR="00025017" w:rsidRPr="00C7610D">
              <w:rPr>
                <w:b/>
                <w:bCs/>
                <w:color w:val="auto"/>
                <w:sz w:val="24"/>
                <w:szCs w:val="24"/>
              </w:rPr>
              <w:t>1</w:t>
            </w:r>
            <w:r>
              <w:rPr>
                <w:b/>
                <w:bCs/>
                <w:color w:val="auto"/>
                <w:sz w:val="24"/>
                <w:szCs w:val="24"/>
              </w:rPr>
              <w:t>2:00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F690C2B" w:rsidR="000014E4" w:rsidRPr="00C7610D" w:rsidRDefault="006E282E" w:rsidP="000014E4">
            <w:pPr>
              <w:rPr>
                <w:color w:val="auto"/>
                <w:sz w:val="24"/>
                <w:szCs w:val="24"/>
              </w:rPr>
            </w:pPr>
            <w:r>
              <w:rPr>
                <w:rFonts w:cs="Arial"/>
                <w:b/>
                <w:color w:val="auto"/>
                <w:sz w:val="24"/>
                <w:szCs w:val="24"/>
              </w:rPr>
              <w:t>23</w:t>
            </w:r>
            <w:r w:rsidR="00025017" w:rsidRPr="00C7610D">
              <w:rPr>
                <w:rFonts w:cs="Arial"/>
                <w:b/>
                <w:color w:val="auto"/>
                <w:sz w:val="24"/>
                <w:szCs w:val="24"/>
              </w:rPr>
              <w:t>-10</w:t>
            </w:r>
            <w:r w:rsidR="000014E4" w:rsidRPr="00C7610D">
              <w:rPr>
                <w:rFonts w:cs="Arial"/>
                <w:b/>
                <w:color w:val="auto"/>
                <w:sz w:val="24"/>
                <w:szCs w:val="24"/>
              </w:rPr>
              <w:t>-</w:t>
            </w:r>
            <w:r w:rsidR="00025017" w:rsidRPr="00C7610D">
              <w:rPr>
                <w:rFonts w:cs="Arial"/>
                <w:b/>
                <w:color w:val="auto"/>
                <w:sz w:val="24"/>
                <w:szCs w:val="24"/>
              </w:rPr>
              <w:t>2023</w:t>
            </w:r>
            <w:r w:rsidR="000014E4" w:rsidRPr="00C7610D">
              <w:rPr>
                <w:color w:val="auto"/>
                <w:sz w:val="24"/>
                <w:szCs w:val="24"/>
              </w:rPr>
              <w:t xml:space="preserve"> at </w:t>
            </w:r>
            <w:r w:rsidR="00B3268D" w:rsidRPr="00C7610D">
              <w:rPr>
                <w:b/>
                <w:bCs/>
                <w:color w:val="auto"/>
                <w:sz w:val="24"/>
                <w:szCs w:val="24"/>
              </w:rPr>
              <w:t>12</w:t>
            </w:r>
            <w:r w:rsidR="00025017" w:rsidRPr="00C7610D">
              <w:rPr>
                <w:rFonts w:cs="Arial"/>
                <w:b/>
                <w:bCs/>
                <w:color w:val="auto"/>
                <w:sz w:val="24"/>
                <w:szCs w:val="24"/>
              </w:rPr>
              <w:t>:</w:t>
            </w:r>
            <w:r w:rsidR="00B3268D" w:rsidRPr="00C7610D">
              <w:rPr>
                <w:rFonts w:cs="Arial"/>
                <w:b/>
                <w:bCs/>
                <w:color w:val="auto"/>
                <w:sz w:val="24"/>
                <w:szCs w:val="24"/>
              </w:rPr>
              <w:t>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4822EBC" w:rsidR="000014E4" w:rsidRPr="00C7610D" w:rsidRDefault="0062645C" w:rsidP="000014E4">
            <w:pPr>
              <w:rPr>
                <w:rFonts w:cs="Arial"/>
                <w:b/>
                <w:color w:val="auto"/>
                <w:sz w:val="24"/>
                <w:szCs w:val="24"/>
              </w:rPr>
            </w:pPr>
            <w:r w:rsidRPr="00C7610D">
              <w:rPr>
                <w:rFonts w:cs="Arial"/>
                <w:b/>
                <w:color w:val="auto"/>
                <w:sz w:val="24"/>
                <w:szCs w:val="24"/>
              </w:rPr>
              <w:t>2</w:t>
            </w:r>
            <w:r w:rsidR="00B3268D" w:rsidRPr="00C7610D">
              <w:rPr>
                <w:rFonts w:cs="Arial"/>
                <w:b/>
                <w:color w:val="auto"/>
                <w:sz w:val="24"/>
                <w:szCs w:val="24"/>
              </w:rPr>
              <w:t>3</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5F601B4E" w:rsidR="000014E4" w:rsidRPr="00C7610D" w:rsidRDefault="006E282E" w:rsidP="000014E4">
            <w:pPr>
              <w:rPr>
                <w:rFonts w:cs="Arial"/>
                <w:b/>
                <w:color w:val="auto"/>
                <w:sz w:val="24"/>
                <w:szCs w:val="24"/>
              </w:rPr>
            </w:pPr>
            <w:r>
              <w:rPr>
                <w:rFonts w:cs="Arial"/>
                <w:b/>
                <w:color w:val="auto"/>
                <w:sz w:val="24"/>
                <w:szCs w:val="24"/>
              </w:rPr>
              <w:t>13</w:t>
            </w:r>
            <w:r w:rsidR="000014E4" w:rsidRPr="00C7610D">
              <w:rPr>
                <w:rFonts w:cs="Arial"/>
                <w:b/>
                <w:color w:val="auto"/>
                <w:sz w:val="24"/>
                <w:szCs w:val="24"/>
              </w:rPr>
              <w:t>-</w:t>
            </w:r>
            <w:r w:rsidR="0062645C" w:rsidRPr="00C7610D">
              <w:rPr>
                <w:rFonts w:cs="Arial"/>
                <w:b/>
                <w:color w:val="auto"/>
                <w:sz w:val="24"/>
                <w:szCs w:val="24"/>
              </w:rPr>
              <w:t>11</w:t>
            </w:r>
            <w:r w:rsidR="000014E4" w:rsidRPr="00C7610D">
              <w:rPr>
                <w:rFonts w:cs="Arial"/>
                <w:b/>
                <w:color w:val="auto"/>
                <w:sz w:val="24"/>
                <w:szCs w:val="24"/>
              </w:rPr>
              <w:t>-</w:t>
            </w:r>
            <w:r w:rsidR="0062645C" w:rsidRPr="00C7610D">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46FED8F" w:rsidR="000014E4" w:rsidRPr="00C7610D" w:rsidRDefault="006E282E" w:rsidP="000014E4">
            <w:pPr>
              <w:rPr>
                <w:color w:val="auto"/>
                <w:sz w:val="24"/>
                <w:szCs w:val="24"/>
              </w:rPr>
            </w:pPr>
            <w:r>
              <w:rPr>
                <w:rFonts w:cs="Arial"/>
                <w:b/>
                <w:color w:val="auto"/>
                <w:sz w:val="24"/>
                <w:szCs w:val="24"/>
              </w:rPr>
              <w:t>20</w:t>
            </w:r>
            <w:r w:rsidR="000014E4" w:rsidRPr="00C7610D">
              <w:rPr>
                <w:rFonts w:cs="Arial"/>
                <w:b/>
                <w:color w:val="auto"/>
                <w:sz w:val="24"/>
                <w:szCs w:val="24"/>
              </w:rPr>
              <w:t>-</w:t>
            </w:r>
            <w:r w:rsidR="0062645C" w:rsidRPr="00C7610D">
              <w:rPr>
                <w:rFonts w:cs="Arial"/>
                <w:b/>
                <w:color w:val="auto"/>
                <w:sz w:val="24"/>
                <w:szCs w:val="24"/>
              </w:rPr>
              <w:t>11</w:t>
            </w:r>
            <w:r w:rsidR="000014E4" w:rsidRPr="00C7610D">
              <w:rPr>
                <w:rFonts w:cs="Arial"/>
                <w:b/>
                <w:color w:val="auto"/>
                <w:sz w:val="24"/>
                <w:szCs w:val="24"/>
              </w:rPr>
              <w:t>-</w:t>
            </w:r>
            <w:r w:rsidR="0062645C" w:rsidRPr="00C7610D">
              <w:rPr>
                <w:rFonts w:cs="Arial"/>
                <w:b/>
                <w:color w:val="auto"/>
                <w:sz w:val="24"/>
                <w:szCs w:val="24"/>
              </w:rPr>
              <w:t>2023</w:t>
            </w:r>
            <w:r w:rsidR="000014E4" w:rsidRPr="00C7610D">
              <w:rPr>
                <w:color w:val="auto"/>
                <w:sz w:val="24"/>
                <w:szCs w:val="24"/>
              </w:rPr>
              <w:t xml:space="preserve"> to </w:t>
            </w:r>
            <w:r w:rsidRPr="006E282E">
              <w:rPr>
                <w:b/>
                <w:bCs/>
                <w:color w:val="auto"/>
                <w:sz w:val="24"/>
                <w:szCs w:val="24"/>
              </w:rPr>
              <w:t>30-04-2023</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3104B982" w14:textId="77777777" w:rsidR="00A00B79" w:rsidRDefault="00A00B79" w:rsidP="000014E4">
      <w:pPr>
        <w:spacing w:after="240" w:line="276" w:lineRule="auto"/>
        <w:rPr>
          <w:rFonts w:ascii="Arial" w:hAnsi="Arial"/>
          <w:b/>
          <w:color w:val="000000"/>
          <w:sz w:val="26"/>
          <w:szCs w:val="26"/>
        </w:rPr>
      </w:pPr>
    </w:p>
    <w:p w14:paraId="7ACAE35F" w14:textId="0BAE191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make any representation or warranty (express or implied) as to the accuracy, reasonableness or completeness of the </w:t>
      </w:r>
      <w:proofErr w:type="gramStart"/>
      <w:r w:rsidRPr="000518EE">
        <w:rPr>
          <w:rFonts w:ascii="Arial" w:hAnsi="Arial"/>
          <w:color w:val="000000"/>
          <w:sz w:val="24"/>
          <w:szCs w:val="24"/>
        </w:rPr>
        <w:t>RFQ;</w:t>
      </w:r>
      <w:proofErr w:type="gramEnd"/>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accept any liability for the information contained in the RFQ or for the fairness, </w:t>
      </w:r>
      <w:proofErr w:type="gramStart"/>
      <w:r w:rsidRPr="000518EE">
        <w:rPr>
          <w:rFonts w:ascii="Arial" w:hAnsi="Arial"/>
          <w:color w:val="000000"/>
          <w:sz w:val="24"/>
          <w:szCs w:val="24"/>
        </w:rPr>
        <w:t>accuracy</w:t>
      </w:r>
      <w:proofErr w:type="gramEnd"/>
      <w:r w:rsidRPr="000518EE">
        <w:rPr>
          <w:rFonts w:ascii="Arial" w:hAnsi="Arial"/>
          <w:color w:val="000000"/>
          <w:sz w:val="24"/>
          <w:szCs w:val="24"/>
        </w:rPr>
        <w:t xml:space="preserve"> or completeness of that information; or</w:t>
      </w: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lastRenderedPageBreak/>
        <w:t xml:space="preserve">accept any liability for any loss or damage (other than in respect of fraudulent misrepresentation or any other liability which cannot lawfully be excluded) arising </w:t>
      </w:r>
      <w:proofErr w:type="gramStart"/>
      <w:r w:rsidRPr="00750186">
        <w:rPr>
          <w:rFonts w:ascii="Arial" w:hAnsi="Arial"/>
          <w:color w:val="000000"/>
          <w:sz w:val="24"/>
          <w:szCs w:val="24"/>
        </w:rPr>
        <w:t>as a result of</w:t>
      </w:r>
      <w:proofErr w:type="gramEnd"/>
      <w:r w:rsidRPr="00750186">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3F3675E8"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 xml:space="preserve">ou must ensure that all the personal data that we disclose to </w:t>
      </w:r>
      <w:proofErr w:type="gramStart"/>
      <w:r w:rsidR="000014E4" w:rsidRPr="0029497E">
        <w:rPr>
          <w:rFonts w:ascii="Arial" w:hAnsi="Arial"/>
          <w:color w:val="000000"/>
          <w:sz w:val="24"/>
          <w:szCs w:val="24"/>
        </w:rPr>
        <w:t>you</w:t>
      </w:r>
      <w:proofErr w:type="gramEnd"/>
      <w:r w:rsidR="000014E4" w:rsidRPr="0029497E">
        <w:rPr>
          <w:rFonts w:ascii="Arial" w:hAnsi="Arial"/>
          <w:color w:val="000000"/>
          <w:sz w:val="24"/>
          <w:szCs w:val="24"/>
        </w:rPr>
        <w:t xml:space="preserve">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w:t>
      </w:r>
      <w:r w:rsidRPr="000014E4">
        <w:rPr>
          <w:rFonts w:ascii="Arial" w:hAnsi="Arial"/>
          <w:color w:val="000000"/>
          <w:sz w:val="24"/>
          <w:szCs w:val="24"/>
        </w:rPr>
        <w:lastRenderedPageBreak/>
        <w:t xml:space="preserve">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w:t>
      </w:r>
      <w:r w:rsidRPr="000014E4">
        <w:rPr>
          <w:rFonts w:ascii="Arial" w:hAnsi="Arial"/>
          <w:color w:val="000000"/>
          <w:sz w:val="24"/>
          <w:szCs w:val="24"/>
        </w:rPr>
        <w:lastRenderedPageBreak/>
        <w:t xml:space="preserve">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74A6B217" w14:textId="77777777" w:rsidR="00A00B79" w:rsidRDefault="00A00B79" w:rsidP="00A00B79">
      <w:pPr>
        <w:pStyle w:val="Default"/>
        <w:rPr>
          <w:sz w:val="22"/>
          <w:szCs w:val="22"/>
        </w:rPr>
      </w:pPr>
      <w:r>
        <w:rPr>
          <w:sz w:val="22"/>
          <w:szCs w:val="22"/>
        </w:rPr>
        <w:t xml:space="preserve">West </w:t>
      </w:r>
      <w:proofErr w:type="spellStart"/>
      <w:r>
        <w:rPr>
          <w:sz w:val="22"/>
          <w:szCs w:val="22"/>
        </w:rPr>
        <w:t>Penwith</w:t>
      </w:r>
      <w:proofErr w:type="spellEnd"/>
      <w:r>
        <w:rPr>
          <w:sz w:val="22"/>
          <w:szCs w:val="22"/>
        </w:rPr>
        <w:t xml:space="preserve"> Moors and Downs Site of Special Scientific Interest (SSSI), in the far west of Cornwall, was notified in 2022 and covers an extent of some 3,044 ha.  Within the SSSI are eleven valley fen features, soligenous / </w:t>
      </w:r>
      <w:proofErr w:type="spellStart"/>
      <w:r>
        <w:rPr>
          <w:sz w:val="22"/>
          <w:szCs w:val="22"/>
        </w:rPr>
        <w:t>topogenous</w:t>
      </w:r>
      <w:proofErr w:type="spellEnd"/>
      <w:r>
        <w:rPr>
          <w:sz w:val="22"/>
          <w:szCs w:val="22"/>
        </w:rPr>
        <w:t xml:space="preserve"> mires fed largely by groundwater from the shallow granite aquifer. Natural England is seeking an ecohydrological assessment and restoration plan for each of these eleven valley fen locations which identifies how natural or near-natural hydrology could be achieved.</w:t>
      </w:r>
    </w:p>
    <w:p w14:paraId="39F41ABA" w14:textId="77777777" w:rsidR="00674E0C" w:rsidRDefault="00674E0C" w:rsidP="00674E0C">
      <w:pPr>
        <w:pStyle w:val="Default"/>
        <w:rPr>
          <w:sz w:val="22"/>
          <w:szCs w:val="22"/>
        </w:rPr>
      </w:pPr>
    </w:p>
    <w:p w14:paraId="230FC31E" w14:textId="1B04AD91" w:rsidR="00674E0C" w:rsidRDefault="00674E0C" w:rsidP="00674E0C">
      <w:pPr>
        <w:pStyle w:val="Default"/>
        <w:rPr>
          <w:b/>
          <w:bCs/>
          <w:sz w:val="26"/>
          <w:szCs w:val="26"/>
        </w:rPr>
      </w:pPr>
      <w:r w:rsidRPr="00B1382E">
        <w:rPr>
          <w:b/>
          <w:bCs/>
          <w:sz w:val="26"/>
          <w:szCs w:val="26"/>
        </w:rPr>
        <w:t>Background</w:t>
      </w:r>
    </w:p>
    <w:p w14:paraId="1D835BAF" w14:textId="77777777" w:rsidR="00A00B79" w:rsidRPr="00B1382E" w:rsidRDefault="00A00B79" w:rsidP="00674E0C">
      <w:pPr>
        <w:pStyle w:val="Default"/>
        <w:rPr>
          <w:b/>
          <w:bCs/>
          <w:sz w:val="26"/>
          <w:szCs w:val="26"/>
        </w:rPr>
      </w:pPr>
    </w:p>
    <w:p w14:paraId="4C16A7FF" w14:textId="77777777" w:rsidR="00A00B79" w:rsidRPr="00A00B79" w:rsidRDefault="00A00B79" w:rsidP="00A00B79">
      <w:pPr>
        <w:pStyle w:val="paragraph"/>
        <w:spacing w:before="0" w:beforeAutospacing="0" w:after="0" w:afterAutospacing="0"/>
        <w:textAlignment w:val="baseline"/>
        <w:rPr>
          <w:rStyle w:val="normaltextrun"/>
          <w:rFonts w:ascii="Arial" w:hAnsi="Arial" w:cs="Arial"/>
        </w:rPr>
      </w:pPr>
      <w:r w:rsidRPr="00A00B79">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1C37C3DF" w14:textId="77777777" w:rsidR="00A00B79" w:rsidRPr="00A00B79" w:rsidRDefault="00A00B79" w:rsidP="00A00B79">
      <w:pPr>
        <w:pStyle w:val="Default"/>
      </w:pPr>
    </w:p>
    <w:p w14:paraId="2261FA83" w14:textId="77777777" w:rsidR="00A00B79" w:rsidRPr="00A00B79" w:rsidRDefault="00A00B79" w:rsidP="00A00B79">
      <w:pPr>
        <w:pStyle w:val="Default"/>
      </w:pPr>
      <w:r w:rsidRPr="00A00B79">
        <w:t xml:space="preserve">The most extensive vegetation communities (National Vegetation Classification) within the valley fens at West </w:t>
      </w:r>
      <w:proofErr w:type="spellStart"/>
      <w:r w:rsidRPr="00A00B79">
        <w:t>Penwith</w:t>
      </w:r>
      <w:proofErr w:type="spellEnd"/>
      <w:r w:rsidRPr="00A00B79">
        <w:t xml:space="preserve"> Moors and Downs are M25 </w:t>
      </w:r>
      <w:r w:rsidRPr="00A00B79">
        <w:rPr>
          <w:i/>
          <w:iCs/>
        </w:rPr>
        <w:t xml:space="preserve">Molinia </w:t>
      </w:r>
      <w:proofErr w:type="spellStart"/>
      <w:r w:rsidRPr="00A00B79">
        <w:rPr>
          <w:i/>
          <w:iCs/>
        </w:rPr>
        <w:t>caerulea</w:t>
      </w:r>
      <w:proofErr w:type="spellEnd"/>
      <w:r w:rsidRPr="00A00B79">
        <w:rPr>
          <w:i/>
          <w:iCs/>
        </w:rPr>
        <w:t xml:space="preserve"> – Potentilla </w:t>
      </w:r>
      <w:proofErr w:type="spellStart"/>
      <w:r w:rsidRPr="00A00B79">
        <w:rPr>
          <w:i/>
          <w:iCs/>
        </w:rPr>
        <w:t>erecta</w:t>
      </w:r>
      <w:proofErr w:type="spellEnd"/>
      <w:r w:rsidRPr="00A00B79">
        <w:t xml:space="preserve"> mire and M23 </w:t>
      </w:r>
      <w:r w:rsidRPr="00A00B79">
        <w:rPr>
          <w:i/>
          <w:iCs/>
        </w:rPr>
        <w:t>Juncus effusus/</w:t>
      </w:r>
      <w:proofErr w:type="spellStart"/>
      <w:r w:rsidRPr="00A00B79">
        <w:rPr>
          <w:i/>
          <w:iCs/>
        </w:rPr>
        <w:t>acutiflorus</w:t>
      </w:r>
      <w:proofErr w:type="spellEnd"/>
      <w:r w:rsidRPr="00A00B79">
        <w:rPr>
          <w:i/>
          <w:iCs/>
        </w:rPr>
        <w:t xml:space="preserve"> – </w:t>
      </w:r>
      <w:proofErr w:type="spellStart"/>
      <w:r w:rsidRPr="00A00B79">
        <w:rPr>
          <w:i/>
          <w:iCs/>
        </w:rPr>
        <w:t>Galium</w:t>
      </w:r>
      <w:proofErr w:type="spellEnd"/>
      <w:r w:rsidRPr="00A00B79">
        <w:rPr>
          <w:i/>
          <w:iCs/>
        </w:rPr>
        <w:t xml:space="preserve"> </w:t>
      </w:r>
      <w:proofErr w:type="spellStart"/>
      <w:r w:rsidRPr="00A00B79">
        <w:rPr>
          <w:i/>
          <w:iCs/>
        </w:rPr>
        <w:t>palustre</w:t>
      </w:r>
      <w:proofErr w:type="spellEnd"/>
      <w:r w:rsidRPr="00A00B79">
        <w:t xml:space="preserve"> rush-pasture, though smaller extents of M6 </w:t>
      </w:r>
      <w:proofErr w:type="spellStart"/>
      <w:r w:rsidRPr="00A00B79">
        <w:rPr>
          <w:i/>
          <w:iCs/>
        </w:rPr>
        <w:t>Carex</w:t>
      </w:r>
      <w:proofErr w:type="spellEnd"/>
      <w:r w:rsidRPr="00A00B79">
        <w:rPr>
          <w:i/>
          <w:iCs/>
        </w:rPr>
        <w:t xml:space="preserve"> </w:t>
      </w:r>
      <w:proofErr w:type="spellStart"/>
      <w:r w:rsidRPr="00A00B79">
        <w:rPr>
          <w:i/>
          <w:iCs/>
        </w:rPr>
        <w:t>echinata</w:t>
      </w:r>
      <w:proofErr w:type="spellEnd"/>
      <w:r w:rsidRPr="00A00B79">
        <w:rPr>
          <w:i/>
          <w:iCs/>
        </w:rPr>
        <w:t xml:space="preserve"> – Sphagnum </w:t>
      </w:r>
      <w:proofErr w:type="spellStart"/>
      <w:r w:rsidRPr="00A00B79">
        <w:rPr>
          <w:i/>
          <w:iCs/>
        </w:rPr>
        <w:t>recurvum</w:t>
      </w:r>
      <w:proofErr w:type="spellEnd"/>
      <w:r w:rsidRPr="00A00B79">
        <w:rPr>
          <w:i/>
          <w:iCs/>
        </w:rPr>
        <w:t>/</w:t>
      </w:r>
      <w:proofErr w:type="spellStart"/>
      <w:r w:rsidRPr="00A00B79">
        <w:rPr>
          <w:i/>
          <w:iCs/>
        </w:rPr>
        <w:t>auriculatum</w:t>
      </w:r>
      <w:proofErr w:type="spellEnd"/>
      <w:r w:rsidRPr="00A00B79">
        <w:t xml:space="preserve"> mire, M16 </w:t>
      </w:r>
      <w:r w:rsidRPr="00A00B79">
        <w:rPr>
          <w:i/>
          <w:iCs/>
        </w:rPr>
        <w:t xml:space="preserve">Erica </w:t>
      </w:r>
      <w:proofErr w:type="spellStart"/>
      <w:r w:rsidRPr="00A00B79">
        <w:rPr>
          <w:i/>
          <w:iCs/>
        </w:rPr>
        <w:t>tetralix</w:t>
      </w:r>
      <w:proofErr w:type="spellEnd"/>
      <w:r w:rsidRPr="00A00B79">
        <w:rPr>
          <w:i/>
          <w:iCs/>
        </w:rPr>
        <w:t xml:space="preserve"> - Sphagnum compactum</w:t>
      </w:r>
      <w:r w:rsidRPr="00A00B79">
        <w:t xml:space="preserve"> wet heath, M21 </w:t>
      </w:r>
      <w:proofErr w:type="spellStart"/>
      <w:r w:rsidRPr="00A00B79">
        <w:rPr>
          <w:i/>
          <w:iCs/>
        </w:rPr>
        <w:t>Narthecium</w:t>
      </w:r>
      <w:proofErr w:type="spellEnd"/>
      <w:r w:rsidRPr="00A00B79">
        <w:rPr>
          <w:i/>
          <w:iCs/>
        </w:rPr>
        <w:t xml:space="preserve"> </w:t>
      </w:r>
      <w:proofErr w:type="spellStart"/>
      <w:r w:rsidRPr="00A00B79">
        <w:rPr>
          <w:i/>
          <w:iCs/>
        </w:rPr>
        <w:t>ossifragum</w:t>
      </w:r>
      <w:proofErr w:type="spellEnd"/>
      <w:r w:rsidRPr="00A00B79">
        <w:rPr>
          <w:i/>
          <w:iCs/>
        </w:rPr>
        <w:t xml:space="preserve"> – Sphagnum </w:t>
      </w:r>
      <w:proofErr w:type="spellStart"/>
      <w:r w:rsidRPr="00A00B79">
        <w:rPr>
          <w:i/>
          <w:iCs/>
        </w:rPr>
        <w:t>papillosum</w:t>
      </w:r>
      <w:proofErr w:type="spellEnd"/>
      <w:r w:rsidRPr="00A00B79">
        <w:t xml:space="preserve"> valley mire and M29 </w:t>
      </w:r>
      <w:r w:rsidRPr="00A00B79">
        <w:rPr>
          <w:i/>
          <w:iCs/>
        </w:rPr>
        <w:t xml:space="preserve">Hypericum </w:t>
      </w:r>
      <w:proofErr w:type="spellStart"/>
      <w:r w:rsidRPr="00A00B79">
        <w:rPr>
          <w:i/>
          <w:iCs/>
        </w:rPr>
        <w:t>elodes</w:t>
      </w:r>
      <w:proofErr w:type="spellEnd"/>
      <w:r w:rsidRPr="00A00B79">
        <w:rPr>
          <w:i/>
          <w:iCs/>
        </w:rPr>
        <w:t xml:space="preserve"> – </w:t>
      </w:r>
      <w:proofErr w:type="spellStart"/>
      <w:r w:rsidRPr="00A00B79">
        <w:rPr>
          <w:i/>
          <w:iCs/>
        </w:rPr>
        <w:t>Potamogeton</w:t>
      </w:r>
      <w:proofErr w:type="spellEnd"/>
      <w:r w:rsidRPr="00A00B79">
        <w:rPr>
          <w:i/>
          <w:iCs/>
        </w:rPr>
        <w:t xml:space="preserve"> </w:t>
      </w:r>
      <w:proofErr w:type="spellStart"/>
      <w:r w:rsidRPr="00A00B79">
        <w:rPr>
          <w:i/>
          <w:iCs/>
        </w:rPr>
        <w:t>polygonifolius</w:t>
      </w:r>
      <w:proofErr w:type="spellEnd"/>
      <w:r w:rsidRPr="00A00B79">
        <w:t xml:space="preserve"> soak-way communities are also present. In several of the valley fens there are also stands of W1 </w:t>
      </w:r>
      <w:r w:rsidRPr="00A00B79">
        <w:rPr>
          <w:i/>
          <w:iCs/>
        </w:rPr>
        <w:t xml:space="preserve">Salix cinerea - </w:t>
      </w:r>
      <w:proofErr w:type="spellStart"/>
      <w:r w:rsidRPr="00A00B79">
        <w:rPr>
          <w:i/>
          <w:iCs/>
        </w:rPr>
        <w:t>Galium</w:t>
      </w:r>
      <w:proofErr w:type="spellEnd"/>
      <w:r w:rsidRPr="00A00B79">
        <w:rPr>
          <w:i/>
          <w:iCs/>
        </w:rPr>
        <w:t xml:space="preserve"> </w:t>
      </w:r>
      <w:proofErr w:type="spellStart"/>
      <w:r w:rsidRPr="00A00B79">
        <w:rPr>
          <w:i/>
          <w:iCs/>
        </w:rPr>
        <w:t>palustre</w:t>
      </w:r>
      <w:proofErr w:type="spellEnd"/>
      <w:r w:rsidRPr="00A00B79">
        <w:t xml:space="preserve"> wet woodland which forms an integral element of the fen zonation.  The extent of M25 and M23 communities within these valley fens is believed to be indicative of historic/present drainage and/or raised levels of nitrate and other nutrients in the groundwater feeding the fens.</w:t>
      </w:r>
    </w:p>
    <w:p w14:paraId="23D4256B" w14:textId="77777777" w:rsidR="00A00B79" w:rsidRPr="00A00B79" w:rsidRDefault="00A00B79" w:rsidP="00A00B79">
      <w:pPr>
        <w:pStyle w:val="Default"/>
      </w:pPr>
    </w:p>
    <w:p w14:paraId="1CAC4BB2" w14:textId="5D0ECE4B" w:rsidR="00A00B79" w:rsidRPr="00A00B79" w:rsidRDefault="00A00B79" w:rsidP="00A00B79">
      <w:pPr>
        <w:pStyle w:val="Default"/>
      </w:pPr>
      <w:r w:rsidRPr="00A00B79">
        <w:t xml:space="preserve">The extent of open fen vegetation and associated wet woodland in these valley fens varies from around 1.5 to 25 ha, though areas of surrounding land are also integral to the functioning of these valley fens.  Whilst the bedrock is granite the surface of </w:t>
      </w:r>
      <w:proofErr w:type="gramStart"/>
      <w:r w:rsidRPr="00A00B79">
        <w:t>the majority of</w:t>
      </w:r>
      <w:proofErr w:type="gramEnd"/>
      <w:r w:rsidRPr="00A00B79">
        <w:t xml:space="preserve"> these valley fens is peat, measured in one location at up to 1.9 m deep.  Another fen location, </w:t>
      </w:r>
      <w:proofErr w:type="spellStart"/>
      <w:r w:rsidRPr="00A00B79">
        <w:t>Bussow</w:t>
      </w:r>
      <w:proofErr w:type="spellEnd"/>
      <w:r w:rsidRPr="00A00B79">
        <w:t xml:space="preserve"> Moor, is located over superficial alluvium. In a natural state the groundwater feeding these valley fens would be oligotrophic and acidic.  Several of these valley fens have running surface streams either passing through them or along-side, some of which have evidence of having been deepened / canalised.  The majority have been hydrologically modified by internal drainage, though much of this is historic, </w:t>
      </w:r>
      <w:r w:rsidR="00CF6995" w:rsidRPr="00A00B79">
        <w:t>unmapped,</w:t>
      </w:r>
      <w:r w:rsidRPr="00A00B79">
        <w:t xml:space="preserve"> and obscured by vegetation.  At least two are known to be adjacent to deep artificial ditches or deepened </w:t>
      </w:r>
      <w:r w:rsidR="00CF6995" w:rsidRPr="00A00B79">
        <w:t>watercourses</w:t>
      </w:r>
      <w:r w:rsidRPr="00A00B79">
        <w:t xml:space="preserve"> whilst some local hydrology may also be modified by former mining infrastructure (</w:t>
      </w:r>
      <w:proofErr w:type="spellStart"/>
      <w:r w:rsidRPr="00A00B79">
        <w:t>adits</w:t>
      </w:r>
      <w:proofErr w:type="spellEnd"/>
      <w:r w:rsidRPr="00A00B79">
        <w:t xml:space="preserve"> and shafts). Traditionally, these fens would have been grazed by livestock at low stocking-density; some are still grazed today whereas others have been abandoned from grazing management for decades.</w:t>
      </w:r>
    </w:p>
    <w:p w14:paraId="18E0ACA1" w14:textId="77777777" w:rsidR="00A00B79" w:rsidRPr="00A00B79" w:rsidRDefault="00A00B79" w:rsidP="00A00B79">
      <w:pPr>
        <w:pStyle w:val="Default"/>
      </w:pPr>
    </w:p>
    <w:p w14:paraId="7E4B6278" w14:textId="4C7E41E2" w:rsidR="00A00B79" w:rsidRDefault="00A00B79" w:rsidP="00A00B79">
      <w:pPr>
        <w:pStyle w:val="Default"/>
      </w:pPr>
      <w:proofErr w:type="gramStart"/>
      <w:r w:rsidRPr="00A00B79">
        <w:t>The majority of</w:t>
      </w:r>
      <w:proofErr w:type="gramEnd"/>
      <w:r w:rsidRPr="00A00B79">
        <w:t xml:space="preserve"> these valley fens have been assessed (applying JNCC’s Common Standards Monitoring methodology) as being in unfavourable condition, whereas those assessed as currently favourable are considered to be ‘at risk’ from catchment-derived eutrophication and/or drainage, either internally or on adjacent land.  All eleven are considered to have potential for ecological enhancement through restoration of more natural hydrology and water quality.</w:t>
      </w:r>
    </w:p>
    <w:p w14:paraId="22B261D5" w14:textId="305FDCFB" w:rsidR="00A00B79" w:rsidRDefault="00A00B79" w:rsidP="00A00B79">
      <w:pPr>
        <w:pStyle w:val="Default"/>
      </w:pPr>
    </w:p>
    <w:p w14:paraId="3888644D" w14:textId="77777777" w:rsidR="00CF6995" w:rsidRDefault="00CF6995" w:rsidP="00A00B79">
      <w:pPr>
        <w:pStyle w:val="Default"/>
        <w:rPr>
          <w:sz w:val="22"/>
          <w:szCs w:val="22"/>
        </w:rPr>
      </w:pPr>
    </w:p>
    <w:p w14:paraId="411D89D3" w14:textId="77777777" w:rsidR="00CF6995" w:rsidRDefault="00CF6995" w:rsidP="00A00B79">
      <w:pPr>
        <w:pStyle w:val="Default"/>
        <w:rPr>
          <w:sz w:val="22"/>
          <w:szCs w:val="22"/>
        </w:rPr>
      </w:pPr>
    </w:p>
    <w:p w14:paraId="371CB716" w14:textId="77777777" w:rsidR="00CF6995" w:rsidRDefault="00CF6995" w:rsidP="00A00B79">
      <w:pPr>
        <w:pStyle w:val="Default"/>
        <w:rPr>
          <w:sz w:val="22"/>
          <w:szCs w:val="22"/>
        </w:rPr>
      </w:pPr>
    </w:p>
    <w:p w14:paraId="3ACFB2F3" w14:textId="253D2E0F" w:rsidR="00A00B79" w:rsidRPr="009C3056" w:rsidRDefault="00A00B79" w:rsidP="00A00B79">
      <w:pPr>
        <w:pStyle w:val="Default"/>
        <w:rPr>
          <w:b/>
          <w:bCs/>
          <w:sz w:val="22"/>
          <w:szCs w:val="22"/>
        </w:rPr>
      </w:pPr>
      <w:bookmarkStart w:id="2" w:name="_Hlk147233265"/>
      <w:r w:rsidRPr="009C3056">
        <w:rPr>
          <w:b/>
          <w:bCs/>
          <w:sz w:val="22"/>
          <w:szCs w:val="22"/>
        </w:rPr>
        <w:lastRenderedPageBreak/>
        <w:t xml:space="preserve">List of valley fens within West </w:t>
      </w:r>
      <w:proofErr w:type="spellStart"/>
      <w:r w:rsidRPr="009C3056">
        <w:rPr>
          <w:b/>
          <w:bCs/>
          <w:sz w:val="22"/>
          <w:szCs w:val="22"/>
        </w:rPr>
        <w:t>Penwith</w:t>
      </w:r>
      <w:proofErr w:type="spellEnd"/>
      <w:r w:rsidRPr="009C3056">
        <w:rPr>
          <w:b/>
          <w:bCs/>
          <w:sz w:val="22"/>
          <w:szCs w:val="22"/>
        </w:rPr>
        <w:t xml:space="preserve"> Moors and Downs SSSI</w:t>
      </w:r>
    </w:p>
    <w:bookmarkEnd w:id="2"/>
    <w:p w14:paraId="4D10ED37" w14:textId="77777777" w:rsidR="00A00B79" w:rsidRDefault="00A00B79" w:rsidP="00A00B79">
      <w:pPr>
        <w:pStyle w:val="Default"/>
        <w:rPr>
          <w:sz w:val="22"/>
          <w:szCs w:val="22"/>
        </w:rPr>
      </w:pPr>
    </w:p>
    <w:tbl>
      <w:tblPr>
        <w:tblStyle w:val="TableGrid"/>
        <w:tblW w:w="0" w:type="auto"/>
        <w:tblLook w:val="04A0" w:firstRow="1" w:lastRow="0" w:firstColumn="1" w:lastColumn="0" w:noHBand="0" w:noVBand="1"/>
      </w:tblPr>
      <w:tblGrid>
        <w:gridCol w:w="2038"/>
        <w:gridCol w:w="1757"/>
        <w:gridCol w:w="1534"/>
        <w:gridCol w:w="1913"/>
        <w:gridCol w:w="1774"/>
      </w:tblGrid>
      <w:tr w:rsidR="00A00B79" w14:paraId="4C8FA752" w14:textId="77777777" w:rsidTr="00935508">
        <w:tc>
          <w:tcPr>
            <w:tcW w:w="2038" w:type="dxa"/>
            <w:shd w:val="pct10" w:color="auto" w:fill="auto"/>
          </w:tcPr>
          <w:p w14:paraId="1D694820" w14:textId="77777777" w:rsidR="00A00B79" w:rsidRDefault="00A00B79" w:rsidP="00935508">
            <w:pPr>
              <w:pStyle w:val="Default"/>
              <w:rPr>
                <w:sz w:val="22"/>
                <w:szCs w:val="22"/>
              </w:rPr>
            </w:pPr>
            <w:r>
              <w:rPr>
                <w:sz w:val="22"/>
                <w:szCs w:val="22"/>
              </w:rPr>
              <w:t>Local name</w:t>
            </w:r>
          </w:p>
        </w:tc>
        <w:tc>
          <w:tcPr>
            <w:tcW w:w="1757" w:type="dxa"/>
            <w:shd w:val="pct10" w:color="auto" w:fill="auto"/>
          </w:tcPr>
          <w:p w14:paraId="6B00B1BD" w14:textId="77777777" w:rsidR="00A00B79" w:rsidRDefault="00A00B79" w:rsidP="00935508">
            <w:pPr>
              <w:pStyle w:val="Default"/>
              <w:rPr>
                <w:sz w:val="22"/>
                <w:szCs w:val="22"/>
              </w:rPr>
            </w:pPr>
            <w:r>
              <w:rPr>
                <w:sz w:val="22"/>
                <w:szCs w:val="22"/>
              </w:rPr>
              <w:t>Approx. O.S. grid. Ref.</w:t>
            </w:r>
          </w:p>
        </w:tc>
        <w:tc>
          <w:tcPr>
            <w:tcW w:w="1534" w:type="dxa"/>
            <w:shd w:val="pct10" w:color="auto" w:fill="auto"/>
          </w:tcPr>
          <w:p w14:paraId="14AF8FC1" w14:textId="77777777" w:rsidR="00A00B79" w:rsidRDefault="00A00B79" w:rsidP="00935508">
            <w:pPr>
              <w:pStyle w:val="Default"/>
              <w:rPr>
                <w:sz w:val="22"/>
                <w:szCs w:val="22"/>
              </w:rPr>
            </w:pPr>
            <w:r>
              <w:rPr>
                <w:sz w:val="22"/>
                <w:szCs w:val="22"/>
              </w:rPr>
              <w:t>Approx extent of valley fen vegetation (ha)</w:t>
            </w:r>
          </w:p>
        </w:tc>
        <w:tc>
          <w:tcPr>
            <w:tcW w:w="1913" w:type="dxa"/>
            <w:shd w:val="pct10" w:color="auto" w:fill="auto"/>
          </w:tcPr>
          <w:p w14:paraId="2E2AAEC3" w14:textId="77777777" w:rsidR="00A00B79" w:rsidRDefault="00A00B79" w:rsidP="00935508">
            <w:pPr>
              <w:pStyle w:val="Default"/>
              <w:rPr>
                <w:sz w:val="22"/>
                <w:szCs w:val="22"/>
              </w:rPr>
            </w:pPr>
            <w:r>
              <w:rPr>
                <w:sz w:val="22"/>
                <w:szCs w:val="22"/>
              </w:rPr>
              <w:t>Current condition status</w:t>
            </w:r>
          </w:p>
        </w:tc>
        <w:tc>
          <w:tcPr>
            <w:tcW w:w="1774" w:type="dxa"/>
            <w:shd w:val="pct10" w:color="auto" w:fill="auto"/>
          </w:tcPr>
          <w:p w14:paraId="367F4BE7" w14:textId="77777777" w:rsidR="00A00B79" w:rsidRDefault="00A00B79" w:rsidP="00935508">
            <w:pPr>
              <w:pStyle w:val="Default"/>
              <w:rPr>
                <w:sz w:val="22"/>
                <w:szCs w:val="22"/>
              </w:rPr>
            </w:pPr>
            <w:r>
              <w:rPr>
                <w:sz w:val="22"/>
                <w:szCs w:val="22"/>
              </w:rPr>
              <w:t>Year of last condition assessment</w:t>
            </w:r>
          </w:p>
        </w:tc>
      </w:tr>
      <w:tr w:rsidR="00A00B79" w14:paraId="46FDB527" w14:textId="77777777" w:rsidTr="00935508">
        <w:tc>
          <w:tcPr>
            <w:tcW w:w="2038" w:type="dxa"/>
          </w:tcPr>
          <w:p w14:paraId="3E12DCCA" w14:textId="77777777" w:rsidR="00A00B79" w:rsidRPr="00E11C62" w:rsidRDefault="00A00B79" w:rsidP="00935508">
            <w:pPr>
              <w:pStyle w:val="Default"/>
              <w:rPr>
                <w:sz w:val="21"/>
                <w:szCs w:val="21"/>
              </w:rPr>
            </w:pPr>
            <w:proofErr w:type="spellStart"/>
            <w:r w:rsidRPr="00E11C62">
              <w:rPr>
                <w:sz w:val="21"/>
                <w:szCs w:val="21"/>
              </w:rPr>
              <w:t>Bostraze</w:t>
            </w:r>
            <w:proofErr w:type="spellEnd"/>
            <w:r w:rsidRPr="00E11C62">
              <w:rPr>
                <w:sz w:val="21"/>
                <w:szCs w:val="21"/>
              </w:rPr>
              <w:t xml:space="preserve"> </w:t>
            </w:r>
            <w:r>
              <w:rPr>
                <w:sz w:val="21"/>
                <w:szCs w:val="21"/>
              </w:rPr>
              <w:t xml:space="preserve">/ </w:t>
            </w:r>
            <w:proofErr w:type="spellStart"/>
            <w:r>
              <w:rPr>
                <w:sz w:val="21"/>
                <w:szCs w:val="21"/>
              </w:rPr>
              <w:t>Cryor</w:t>
            </w:r>
            <w:proofErr w:type="spellEnd"/>
            <w:r>
              <w:rPr>
                <w:sz w:val="21"/>
                <w:szCs w:val="21"/>
              </w:rPr>
              <w:t>*</w:t>
            </w:r>
          </w:p>
        </w:tc>
        <w:tc>
          <w:tcPr>
            <w:tcW w:w="1757" w:type="dxa"/>
          </w:tcPr>
          <w:p w14:paraId="74AD0FB7" w14:textId="77777777" w:rsidR="00A00B79" w:rsidRPr="00E11C62" w:rsidRDefault="00A00B79" w:rsidP="00935508">
            <w:pPr>
              <w:pStyle w:val="Default"/>
              <w:rPr>
                <w:sz w:val="21"/>
                <w:szCs w:val="21"/>
              </w:rPr>
            </w:pPr>
            <w:r w:rsidRPr="00E11C62">
              <w:rPr>
                <w:sz w:val="21"/>
                <w:szCs w:val="21"/>
              </w:rPr>
              <w:t xml:space="preserve">SW </w:t>
            </w:r>
            <w:r>
              <w:rPr>
                <w:sz w:val="21"/>
                <w:szCs w:val="21"/>
              </w:rPr>
              <w:t>392 321</w:t>
            </w:r>
          </w:p>
        </w:tc>
        <w:tc>
          <w:tcPr>
            <w:tcW w:w="1534" w:type="dxa"/>
          </w:tcPr>
          <w:p w14:paraId="2E40D39F" w14:textId="77777777" w:rsidR="00A00B79" w:rsidRPr="00E11C62" w:rsidRDefault="00A00B79" w:rsidP="00935508">
            <w:pPr>
              <w:pStyle w:val="Default"/>
              <w:rPr>
                <w:sz w:val="21"/>
                <w:szCs w:val="21"/>
              </w:rPr>
            </w:pPr>
            <w:r w:rsidRPr="00E11C62">
              <w:rPr>
                <w:sz w:val="21"/>
                <w:szCs w:val="21"/>
              </w:rPr>
              <w:t>25.2</w:t>
            </w:r>
          </w:p>
        </w:tc>
        <w:tc>
          <w:tcPr>
            <w:tcW w:w="1913" w:type="dxa"/>
          </w:tcPr>
          <w:p w14:paraId="08034339"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003687A0" w14:textId="77777777" w:rsidR="00A00B79" w:rsidRPr="00E11C62" w:rsidRDefault="00A00B79" w:rsidP="00935508">
            <w:pPr>
              <w:pStyle w:val="Default"/>
              <w:rPr>
                <w:sz w:val="21"/>
                <w:szCs w:val="21"/>
              </w:rPr>
            </w:pPr>
            <w:r w:rsidRPr="00E11C62">
              <w:rPr>
                <w:sz w:val="21"/>
                <w:szCs w:val="21"/>
              </w:rPr>
              <w:t>2019</w:t>
            </w:r>
          </w:p>
        </w:tc>
      </w:tr>
      <w:tr w:rsidR="00A00B79" w14:paraId="3B802F07" w14:textId="77777777" w:rsidTr="00935508">
        <w:tc>
          <w:tcPr>
            <w:tcW w:w="2038" w:type="dxa"/>
          </w:tcPr>
          <w:p w14:paraId="0E1B8392" w14:textId="77777777" w:rsidR="00A00B79" w:rsidRPr="00E11C62" w:rsidRDefault="00A00B79" w:rsidP="00935508">
            <w:pPr>
              <w:pStyle w:val="Default"/>
              <w:rPr>
                <w:sz w:val="21"/>
                <w:szCs w:val="21"/>
              </w:rPr>
            </w:pPr>
            <w:proofErr w:type="spellStart"/>
            <w:r w:rsidRPr="00E11C62">
              <w:rPr>
                <w:sz w:val="21"/>
                <w:szCs w:val="21"/>
              </w:rPr>
              <w:t>Boswens</w:t>
            </w:r>
            <w:proofErr w:type="spellEnd"/>
            <w:r w:rsidRPr="00E11C62">
              <w:rPr>
                <w:sz w:val="21"/>
                <w:szCs w:val="21"/>
              </w:rPr>
              <w:t xml:space="preserve"> </w:t>
            </w:r>
          </w:p>
        </w:tc>
        <w:tc>
          <w:tcPr>
            <w:tcW w:w="1757" w:type="dxa"/>
          </w:tcPr>
          <w:p w14:paraId="50933734" w14:textId="77777777" w:rsidR="00A00B79" w:rsidRPr="00E11C62" w:rsidRDefault="00A00B79" w:rsidP="00935508">
            <w:pPr>
              <w:pStyle w:val="Default"/>
              <w:rPr>
                <w:sz w:val="21"/>
                <w:szCs w:val="21"/>
              </w:rPr>
            </w:pPr>
            <w:r>
              <w:rPr>
                <w:sz w:val="21"/>
                <w:szCs w:val="21"/>
              </w:rPr>
              <w:t>SW 407 320</w:t>
            </w:r>
          </w:p>
        </w:tc>
        <w:tc>
          <w:tcPr>
            <w:tcW w:w="1534" w:type="dxa"/>
          </w:tcPr>
          <w:p w14:paraId="3AB9A473" w14:textId="77777777" w:rsidR="00A00B79" w:rsidRPr="00E11C62" w:rsidRDefault="00A00B79" w:rsidP="00935508">
            <w:pPr>
              <w:pStyle w:val="Default"/>
              <w:rPr>
                <w:sz w:val="21"/>
                <w:szCs w:val="21"/>
              </w:rPr>
            </w:pPr>
            <w:r w:rsidRPr="00E11C62">
              <w:rPr>
                <w:sz w:val="21"/>
                <w:szCs w:val="21"/>
              </w:rPr>
              <w:t>5.6</w:t>
            </w:r>
          </w:p>
        </w:tc>
        <w:tc>
          <w:tcPr>
            <w:tcW w:w="1913" w:type="dxa"/>
          </w:tcPr>
          <w:p w14:paraId="7EE6B274"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35914CF" w14:textId="77777777" w:rsidR="00A00B79" w:rsidRPr="00E11C62" w:rsidRDefault="00A00B79" w:rsidP="00935508">
            <w:pPr>
              <w:pStyle w:val="Default"/>
              <w:rPr>
                <w:sz w:val="21"/>
                <w:szCs w:val="21"/>
              </w:rPr>
            </w:pPr>
            <w:r w:rsidRPr="00E11C62">
              <w:rPr>
                <w:sz w:val="21"/>
                <w:szCs w:val="21"/>
              </w:rPr>
              <w:t>2019</w:t>
            </w:r>
          </w:p>
        </w:tc>
      </w:tr>
      <w:tr w:rsidR="00A00B79" w14:paraId="795EEFD7" w14:textId="77777777" w:rsidTr="00935508">
        <w:tc>
          <w:tcPr>
            <w:tcW w:w="2038" w:type="dxa"/>
          </w:tcPr>
          <w:p w14:paraId="3F98F3B0" w14:textId="77777777" w:rsidR="00A00B79" w:rsidRPr="00E11C62" w:rsidRDefault="00A00B79" w:rsidP="00935508">
            <w:pPr>
              <w:pStyle w:val="Default"/>
              <w:rPr>
                <w:sz w:val="21"/>
                <w:szCs w:val="21"/>
              </w:rPr>
            </w:pPr>
            <w:proofErr w:type="spellStart"/>
            <w:r w:rsidRPr="00E11C62">
              <w:rPr>
                <w:sz w:val="21"/>
                <w:szCs w:val="21"/>
              </w:rPr>
              <w:t>Tregerest</w:t>
            </w:r>
            <w:proofErr w:type="spellEnd"/>
            <w:r w:rsidRPr="00E11C62">
              <w:rPr>
                <w:sz w:val="21"/>
                <w:szCs w:val="21"/>
              </w:rPr>
              <w:t xml:space="preserve"> </w:t>
            </w:r>
          </w:p>
        </w:tc>
        <w:tc>
          <w:tcPr>
            <w:tcW w:w="1757" w:type="dxa"/>
          </w:tcPr>
          <w:p w14:paraId="69C9801A" w14:textId="77777777" w:rsidR="00A00B79" w:rsidRPr="00E11C62" w:rsidRDefault="00A00B79" w:rsidP="00935508">
            <w:pPr>
              <w:pStyle w:val="Default"/>
              <w:rPr>
                <w:sz w:val="21"/>
                <w:szCs w:val="21"/>
              </w:rPr>
            </w:pPr>
            <w:r>
              <w:rPr>
                <w:sz w:val="21"/>
                <w:szCs w:val="21"/>
              </w:rPr>
              <w:t>SW 412 320</w:t>
            </w:r>
          </w:p>
        </w:tc>
        <w:tc>
          <w:tcPr>
            <w:tcW w:w="1534" w:type="dxa"/>
          </w:tcPr>
          <w:p w14:paraId="72444520" w14:textId="77777777" w:rsidR="00A00B79" w:rsidRPr="00E11C62" w:rsidRDefault="00A00B79" w:rsidP="00935508">
            <w:pPr>
              <w:pStyle w:val="Default"/>
              <w:rPr>
                <w:sz w:val="21"/>
                <w:szCs w:val="21"/>
              </w:rPr>
            </w:pPr>
            <w:r w:rsidRPr="00E11C62">
              <w:rPr>
                <w:sz w:val="21"/>
                <w:szCs w:val="21"/>
              </w:rPr>
              <w:t>1.66</w:t>
            </w:r>
          </w:p>
        </w:tc>
        <w:tc>
          <w:tcPr>
            <w:tcW w:w="1913" w:type="dxa"/>
          </w:tcPr>
          <w:p w14:paraId="401CDB1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E0E65AA" w14:textId="77777777" w:rsidR="00A00B79" w:rsidRPr="00E11C62" w:rsidRDefault="00A00B79" w:rsidP="00935508">
            <w:pPr>
              <w:pStyle w:val="Default"/>
              <w:rPr>
                <w:sz w:val="21"/>
                <w:szCs w:val="21"/>
              </w:rPr>
            </w:pPr>
            <w:r w:rsidRPr="00E11C62">
              <w:rPr>
                <w:sz w:val="21"/>
                <w:szCs w:val="21"/>
              </w:rPr>
              <w:t>2019</w:t>
            </w:r>
          </w:p>
        </w:tc>
      </w:tr>
      <w:tr w:rsidR="00A00B79" w14:paraId="6280B7EB" w14:textId="77777777" w:rsidTr="00935508">
        <w:tc>
          <w:tcPr>
            <w:tcW w:w="2038" w:type="dxa"/>
          </w:tcPr>
          <w:p w14:paraId="4A23F714" w14:textId="77777777" w:rsidR="00A00B79" w:rsidRPr="00E11C62" w:rsidRDefault="00A00B79" w:rsidP="00935508">
            <w:pPr>
              <w:pStyle w:val="Default"/>
              <w:rPr>
                <w:sz w:val="21"/>
                <w:szCs w:val="21"/>
              </w:rPr>
            </w:pPr>
            <w:proofErr w:type="spellStart"/>
            <w:r w:rsidRPr="00E11C62">
              <w:rPr>
                <w:sz w:val="21"/>
                <w:szCs w:val="21"/>
              </w:rPr>
              <w:t>Boswarva</w:t>
            </w:r>
            <w:proofErr w:type="spellEnd"/>
            <w:r w:rsidRPr="00E11C62">
              <w:rPr>
                <w:sz w:val="21"/>
                <w:szCs w:val="21"/>
              </w:rPr>
              <w:t xml:space="preserve"> </w:t>
            </w:r>
          </w:p>
        </w:tc>
        <w:tc>
          <w:tcPr>
            <w:tcW w:w="1757" w:type="dxa"/>
          </w:tcPr>
          <w:p w14:paraId="60CA8A5D" w14:textId="77777777" w:rsidR="00A00B79" w:rsidRPr="00E11C62" w:rsidRDefault="00A00B79" w:rsidP="00935508">
            <w:pPr>
              <w:pStyle w:val="Default"/>
              <w:rPr>
                <w:sz w:val="21"/>
                <w:szCs w:val="21"/>
              </w:rPr>
            </w:pPr>
            <w:r>
              <w:rPr>
                <w:sz w:val="21"/>
                <w:szCs w:val="21"/>
              </w:rPr>
              <w:t>SW 422 335</w:t>
            </w:r>
          </w:p>
        </w:tc>
        <w:tc>
          <w:tcPr>
            <w:tcW w:w="1534" w:type="dxa"/>
          </w:tcPr>
          <w:p w14:paraId="552AF24B" w14:textId="77777777" w:rsidR="00A00B79" w:rsidRPr="00E11C62" w:rsidRDefault="00A00B79" w:rsidP="00935508">
            <w:pPr>
              <w:pStyle w:val="Default"/>
              <w:rPr>
                <w:sz w:val="21"/>
                <w:szCs w:val="21"/>
              </w:rPr>
            </w:pPr>
            <w:r w:rsidRPr="00E11C62">
              <w:rPr>
                <w:sz w:val="21"/>
                <w:szCs w:val="21"/>
              </w:rPr>
              <w:t>15.8</w:t>
            </w:r>
          </w:p>
        </w:tc>
        <w:tc>
          <w:tcPr>
            <w:tcW w:w="1913" w:type="dxa"/>
          </w:tcPr>
          <w:p w14:paraId="6B9DFF49"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7577DC5" w14:textId="77777777" w:rsidR="00A00B79" w:rsidRPr="00E11C62" w:rsidRDefault="00A00B79" w:rsidP="00935508">
            <w:pPr>
              <w:pStyle w:val="Default"/>
              <w:rPr>
                <w:sz w:val="21"/>
                <w:szCs w:val="21"/>
              </w:rPr>
            </w:pPr>
            <w:r w:rsidRPr="00E11C62">
              <w:rPr>
                <w:sz w:val="21"/>
                <w:szCs w:val="21"/>
              </w:rPr>
              <w:t>2019</w:t>
            </w:r>
          </w:p>
        </w:tc>
      </w:tr>
      <w:tr w:rsidR="00A00B79" w14:paraId="28BA48A0" w14:textId="77777777" w:rsidTr="00935508">
        <w:tc>
          <w:tcPr>
            <w:tcW w:w="2038" w:type="dxa"/>
          </w:tcPr>
          <w:p w14:paraId="7F1CABE7" w14:textId="77777777" w:rsidR="00A00B79" w:rsidRPr="00E11C62" w:rsidRDefault="00A00B79" w:rsidP="00935508">
            <w:pPr>
              <w:pStyle w:val="Default"/>
              <w:rPr>
                <w:sz w:val="21"/>
                <w:szCs w:val="21"/>
              </w:rPr>
            </w:pPr>
            <w:r w:rsidRPr="00E11C62">
              <w:rPr>
                <w:sz w:val="21"/>
                <w:szCs w:val="21"/>
              </w:rPr>
              <w:t xml:space="preserve">Lanyon (Lanyon to Men-an-Tol) </w:t>
            </w:r>
          </w:p>
        </w:tc>
        <w:tc>
          <w:tcPr>
            <w:tcW w:w="1757" w:type="dxa"/>
          </w:tcPr>
          <w:p w14:paraId="09FBAE96" w14:textId="77777777" w:rsidR="00A00B79" w:rsidRPr="00E11C62" w:rsidRDefault="00A00B79" w:rsidP="00935508">
            <w:pPr>
              <w:pStyle w:val="Default"/>
              <w:rPr>
                <w:sz w:val="21"/>
                <w:szCs w:val="21"/>
              </w:rPr>
            </w:pPr>
            <w:r>
              <w:rPr>
                <w:sz w:val="21"/>
                <w:szCs w:val="21"/>
              </w:rPr>
              <w:t>SW 427 345</w:t>
            </w:r>
          </w:p>
        </w:tc>
        <w:tc>
          <w:tcPr>
            <w:tcW w:w="1534" w:type="dxa"/>
          </w:tcPr>
          <w:p w14:paraId="1765791A" w14:textId="77777777" w:rsidR="00A00B79" w:rsidRPr="00E11C62" w:rsidRDefault="00A00B79" w:rsidP="00935508">
            <w:pPr>
              <w:pStyle w:val="Default"/>
              <w:rPr>
                <w:sz w:val="21"/>
                <w:szCs w:val="21"/>
              </w:rPr>
            </w:pPr>
            <w:r w:rsidRPr="00E11C62">
              <w:rPr>
                <w:sz w:val="21"/>
                <w:szCs w:val="21"/>
              </w:rPr>
              <w:t>10.7</w:t>
            </w:r>
          </w:p>
        </w:tc>
        <w:tc>
          <w:tcPr>
            <w:tcW w:w="1913" w:type="dxa"/>
          </w:tcPr>
          <w:p w14:paraId="2AE38E4C"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6D6C7C2" w14:textId="77777777" w:rsidR="00A00B79" w:rsidRPr="00E11C62" w:rsidRDefault="00A00B79" w:rsidP="00935508">
            <w:pPr>
              <w:pStyle w:val="Default"/>
              <w:rPr>
                <w:sz w:val="21"/>
                <w:szCs w:val="21"/>
              </w:rPr>
            </w:pPr>
            <w:r w:rsidRPr="00E11C62">
              <w:rPr>
                <w:sz w:val="21"/>
                <w:szCs w:val="21"/>
              </w:rPr>
              <w:t>2013</w:t>
            </w:r>
          </w:p>
        </w:tc>
      </w:tr>
      <w:tr w:rsidR="00A00B79" w14:paraId="5C8F28B9" w14:textId="77777777" w:rsidTr="00935508">
        <w:tc>
          <w:tcPr>
            <w:tcW w:w="2038" w:type="dxa"/>
          </w:tcPr>
          <w:p w14:paraId="0D80F260" w14:textId="77777777" w:rsidR="00A00B79" w:rsidRPr="00E11C62" w:rsidRDefault="00A00B79" w:rsidP="00935508">
            <w:pPr>
              <w:pStyle w:val="Default"/>
              <w:rPr>
                <w:sz w:val="21"/>
                <w:szCs w:val="21"/>
              </w:rPr>
            </w:pPr>
            <w:proofErr w:type="spellStart"/>
            <w:r w:rsidRPr="00E11C62">
              <w:rPr>
                <w:sz w:val="21"/>
                <w:szCs w:val="21"/>
              </w:rPr>
              <w:t>Bosiliack</w:t>
            </w:r>
            <w:proofErr w:type="spellEnd"/>
            <w:r w:rsidRPr="00E11C62">
              <w:rPr>
                <w:sz w:val="21"/>
                <w:szCs w:val="21"/>
              </w:rPr>
              <w:t xml:space="preserve"> </w:t>
            </w:r>
          </w:p>
        </w:tc>
        <w:tc>
          <w:tcPr>
            <w:tcW w:w="1757" w:type="dxa"/>
          </w:tcPr>
          <w:p w14:paraId="26DF14F5" w14:textId="77777777" w:rsidR="00A00B79" w:rsidRPr="00E11C62" w:rsidRDefault="00A00B79" w:rsidP="00935508">
            <w:pPr>
              <w:pStyle w:val="Default"/>
              <w:rPr>
                <w:sz w:val="21"/>
                <w:szCs w:val="21"/>
              </w:rPr>
            </w:pPr>
            <w:r>
              <w:rPr>
                <w:sz w:val="21"/>
                <w:szCs w:val="21"/>
              </w:rPr>
              <w:t>SW 433 336</w:t>
            </w:r>
          </w:p>
        </w:tc>
        <w:tc>
          <w:tcPr>
            <w:tcW w:w="1534" w:type="dxa"/>
          </w:tcPr>
          <w:p w14:paraId="5733CACD" w14:textId="77777777" w:rsidR="00A00B79" w:rsidRPr="00E11C62" w:rsidRDefault="00A00B79" w:rsidP="00935508">
            <w:pPr>
              <w:pStyle w:val="Default"/>
              <w:rPr>
                <w:sz w:val="21"/>
                <w:szCs w:val="21"/>
              </w:rPr>
            </w:pPr>
            <w:r w:rsidRPr="00E11C62">
              <w:rPr>
                <w:sz w:val="21"/>
                <w:szCs w:val="21"/>
              </w:rPr>
              <w:t>5.74</w:t>
            </w:r>
          </w:p>
        </w:tc>
        <w:tc>
          <w:tcPr>
            <w:tcW w:w="1913" w:type="dxa"/>
          </w:tcPr>
          <w:p w14:paraId="78F80578"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5DF6B51E" w14:textId="77777777" w:rsidR="00A00B79" w:rsidRPr="00E11C62" w:rsidRDefault="00A00B79" w:rsidP="00935508">
            <w:pPr>
              <w:pStyle w:val="Default"/>
              <w:rPr>
                <w:sz w:val="21"/>
                <w:szCs w:val="21"/>
              </w:rPr>
            </w:pPr>
            <w:r w:rsidRPr="00E11C62">
              <w:rPr>
                <w:sz w:val="21"/>
                <w:szCs w:val="21"/>
              </w:rPr>
              <w:t>2013</w:t>
            </w:r>
          </w:p>
        </w:tc>
      </w:tr>
      <w:tr w:rsidR="00A00B79" w14:paraId="21698ACD" w14:textId="77777777" w:rsidTr="00935508">
        <w:tc>
          <w:tcPr>
            <w:tcW w:w="2038" w:type="dxa"/>
          </w:tcPr>
          <w:p w14:paraId="7B1A1F77" w14:textId="77777777" w:rsidR="00A00B79" w:rsidRPr="00E11C62" w:rsidRDefault="00A00B79" w:rsidP="00935508">
            <w:pPr>
              <w:pStyle w:val="Default"/>
              <w:rPr>
                <w:sz w:val="21"/>
                <w:szCs w:val="21"/>
              </w:rPr>
            </w:pPr>
            <w:proofErr w:type="spellStart"/>
            <w:r w:rsidRPr="00E11C62">
              <w:rPr>
                <w:sz w:val="21"/>
                <w:szCs w:val="21"/>
              </w:rPr>
              <w:t>Bodrifty</w:t>
            </w:r>
            <w:proofErr w:type="spellEnd"/>
            <w:r w:rsidRPr="00E11C62">
              <w:rPr>
                <w:sz w:val="21"/>
                <w:szCs w:val="21"/>
              </w:rPr>
              <w:t xml:space="preserve"> (</w:t>
            </w:r>
            <w:proofErr w:type="spellStart"/>
            <w:r w:rsidRPr="00E11C62">
              <w:rPr>
                <w:sz w:val="21"/>
                <w:szCs w:val="21"/>
              </w:rPr>
              <w:t>Bodrifty</w:t>
            </w:r>
            <w:proofErr w:type="spellEnd"/>
            <w:r w:rsidRPr="00E11C62">
              <w:rPr>
                <w:sz w:val="21"/>
                <w:szCs w:val="21"/>
              </w:rPr>
              <w:t xml:space="preserve"> to </w:t>
            </w:r>
            <w:proofErr w:type="spellStart"/>
            <w:r w:rsidRPr="00E11C62">
              <w:rPr>
                <w:sz w:val="21"/>
                <w:szCs w:val="21"/>
              </w:rPr>
              <w:t>Bosporthennis</w:t>
            </w:r>
            <w:proofErr w:type="spellEnd"/>
            <w:r w:rsidRPr="00E11C62">
              <w:rPr>
                <w:sz w:val="21"/>
                <w:szCs w:val="21"/>
              </w:rPr>
              <w:t xml:space="preserve">) </w:t>
            </w:r>
          </w:p>
        </w:tc>
        <w:tc>
          <w:tcPr>
            <w:tcW w:w="1757" w:type="dxa"/>
          </w:tcPr>
          <w:p w14:paraId="34360567" w14:textId="77777777" w:rsidR="00A00B79" w:rsidRPr="00E11C62" w:rsidRDefault="00A00B79" w:rsidP="00935508">
            <w:pPr>
              <w:pStyle w:val="Default"/>
              <w:rPr>
                <w:sz w:val="21"/>
                <w:szCs w:val="21"/>
              </w:rPr>
            </w:pPr>
            <w:r>
              <w:rPr>
                <w:sz w:val="21"/>
                <w:szCs w:val="21"/>
              </w:rPr>
              <w:t>SW 441 360</w:t>
            </w:r>
          </w:p>
        </w:tc>
        <w:tc>
          <w:tcPr>
            <w:tcW w:w="1534" w:type="dxa"/>
          </w:tcPr>
          <w:p w14:paraId="177A0CEC" w14:textId="77777777" w:rsidR="00A00B79" w:rsidRPr="00E11C62" w:rsidRDefault="00A00B79" w:rsidP="00935508">
            <w:pPr>
              <w:pStyle w:val="Default"/>
              <w:rPr>
                <w:sz w:val="21"/>
                <w:szCs w:val="21"/>
              </w:rPr>
            </w:pPr>
            <w:r w:rsidRPr="00E11C62">
              <w:rPr>
                <w:sz w:val="21"/>
                <w:szCs w:val="21"/>
              </w:rPr>
              <w:t>10.37</w:t>
            </w:r>
          </w:p>
        </w:tc>
        <w:tc>
          <w:tcPr>
            <w:tcW w:w="1913" w:type="dxa"/>
          </w:tcPr>
          <w:p w14:paraId="404E7EA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1E5E4429" w14:textId="77777777" w:rsidR="00A00B79" w:rsidRPr="00E11C62" w:rsidRDefault="00A00B79" w:rsidP="00935508">
            <w:pPr>
              <w:pStyle w:val="Default"/>
              <w:rPr>
                <w:sz w:val="21"/>
                <w:szCs w:val="21"/>
              </w:rPr>
            </w:pPr>
            <w:r w:rsidRPr="00E11C62">
              <w:rPr>
                <w:sz w:val="21"/>
                <w:szCs w:val="21"/>
              </w:rPr>
              <w:t>2019</w:t>
            </w:r>
          </w:p>
        </w:tc>
      </w:tr>
      <w:tr w:rsidR="00A00B79" w14:paraId="39D62A5B" w14:textId="77777777" w:rsidTr="00935508">
        <w:tc>
          <w:tcPr>
            <w:tcW w:w="2038" w:type="dxa"/>
          </w:tcPr>
          <w:p w14:paraId="68FE8CE6" w14:textId="77777777" w:rsidR="00A00B79" w:rsidRPr="00E11C62" w:rsidRDefault="00A00B79" w:rsidP="00935508">
            <w:pPr>
              <w:pStyle w:val="Default"/>
              <w:rPr>
                <w:sz w:val="21"/>
                <w:szCs w:val="21"/>
              </w:rPr>
            </w:pPr>
            <w:proofErr w:type="spellStart"/>
            <w:r w:rsidRPr="00E11C62">
              <w:rPr>
                <w:sz w:val="21"/>
                <w:szCs w:val="21"/>
              </w:rPr>
              <w:t>Tredinneck</w:t>
            </w:r>
            <w:proofErr w:type="spellEnd"/>
            <w:r w:rsidRPr="00E11C62">
              <w:rPr>
                <w:sz w:val="21"/>
                <w:szCs w:val="21"/>
              </w:rPr>
              <w:t xml:space="preserve"> </w:t>
            </w:r>
          </w:p>
        </w:tc>
        <w:tc>
          <w:tcPr>
            <w:tcW w:w="1757" w:type="dxa"/>
          </w:tcPr>
          <w:p w14:paraId="087036C3" w14:textId="77777777" w:rsidR="00A00B79" w:rsidRPr="00E11C62" w:rsidRDefault="00A00B79" w:rsidP="00935508">
            <w:pPr>
              <w:pStyle w:val="Default"/>
              <w:rPr>
                <w:sz w:val="21"/>
                <w:szCs w:val="21"/>
              </w:rPr>
            </w:pPr>
            <w:r>
              <w:rPr>
                <w:sz w:val="21"/>
                <w:szCs w:val="21"/>
              </w:rPr>
              <w:t>SW 447 347</w:t>
            </w:r>
          </w:p>
        </w:tc>
        <w:tc>
          <w:tcPr>
            <w:tcW w:w="1534" w:type="dxa"/>
          </w:tcPr>
          <w:p w14:paraId="53F19D32" w14:textId="77777777" w:rsidR="00A00B79" w:rsidRPr="00E11C62" w:rsidRDefault="00A00B79" w:rsidP="00935508">
            <w:pPr>
              <w:pStyle w:val="Default"/>
              <w:rPr>
                <w:sz w:val="21"/>
                <w:szCs w:val="21"/>
              </w:rPr>
            </w:pPr>
            <w:r w:rsidRPr="00E11C62">
              <w:rPr>
                <w:sz w:val="21"/>
                <w:szCs w:val="21"/>
              </w:rPr>
              <w:t>1.56</w:t>
            </w:r>
          </w:p>
        </w:tc>
        <w:tc>
          <w:tcPr>
            <w:tcW w:w="1913" w:type="dxa"/>
          </w:tcPr>
          <w:p w14:paraId="77287681"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66572FEB" w14:textId="77777777" w:rsidR="00A00B79" w:rsidRPr="00E11C62" w:rsidRDefault="00A00B79" w:rsidP="00935508">
            <w:pPr>
              <w:pStyle w:val="Default"/>
              <w:rPr>
                <w:sz w:val="21"/>
                <w:szCs w:val="21"/>
              </w:rPr>
            </w:pPr>
            <w:r w:rsidRPr="00E11C62">
              <w:rPr>
                <w:sz w:val="21"/>
                <w:szCs w:val="21"/>
              </w:rPr>
              <w:t>2019</w:t>
            </w:r>
          </w:p>
        </w:tc>
      </w:tr>
      <w:tr w:rsidR="00A00B79" w14:paraId="13DBFE30" w14:textId="77777777" w:rsidTr="00935508">
        <w:tc>
          <w:tcPr>
            <w:tcW w:w="2038" w:type="dxa"/>
          </w:tcPr>
          <w:p w14:paraId="6823B2AF" w14:textId="77777777" w:rsidR="00A00B79" w:rsidRPr="00E11C62" w:rsidRDefault="00A00B79" w:rsidP="00935508">
            <w:pPr>
              <w:pStyle w:val="Default"/>
              <w:rPr>
                <w:sz w:val="21"/>
                <w:szCs w:val="21"/>
              </w:rPr>
            </w:pPr>
            <w:r w:rsidRPr="00E11C62">
              <w:rPr>
                <w:sz w:val="21"/>
                <w:szCs w:val="21"/>
              </w:rPr>
              <w:t xml:space="preserve">Gear </w:t>
            </w:r>
            <w:r>
              <w:rPr>
                <w:sz w:val="21"/>
                <w:szCs w:val="21"/>
              </w:rPr>
              <w:t>(</w:t>
            </w:r>
            <w:r w:rsidRPr="00E11C62">
              <w:rPr>
                <w:sz w:val="21"/>
                <w:szCs w:val="21"/>
              </w:rPr>
              <w:t xml:space="preserve">and </w:t>
            </w:r>
            <w:proofErr w:type="spellStart"/>
            <w:r w:rsidRPr="00E11C62">
              <w:rPr>
                <w:sz w:val="21"/>
                <w:szCs w:val="21"/>
              </w:rPr>
              <w:t>Chykembro</w:t>
            </w:r>
            <w:proofErr w:type="spellEnd"/>
            <w:r w:rsidRPr="00E11C62">
              <w:rPr>
                <w:sz w:val="21"/>
                <w:szCs w:val="21"/>
              </w:rPr>
              <w:t xml:space="preserve"> Commons</w:t>
            </w:r>
            <w:r>
              <w:rPr>
                <w:sz w:val="21"/>
                <w:szCs w:val="21"/>
              </w:rPr>
              <w:t>)</w:t>
            </w:r>
            <w:r w:rsidRPr="00E11C62">
              <w:rPr>
                <w:sz w:val="21"/>
                <w:szCs w:val="21"/>
              </w:rPr>
              <w:t xml:space="preserve"> </w:t>
            </w:r>
          </w:p>
        </w:tc>
        <w:tc>
          <w:tcPr>
            <w:tcW w:w="1757" w:type="dxa"/>
          </w:tcPr>
          <w:p w14:paraId="3C8AC44F" w14:textId="77777777" w:rsidR="00A00B79" w:rsidRPr="00E11C62" w:rsidRDefault="00A00B79" w:rsidP="00935508">
            <w:pPr>
              <w:pStyle w:val="Default"/>
              <w:rPr>
                <w:sz w:val="21"/>
                <w:szCs w:val="21"/>
              </w:rPr>
            </w:pPr>
            <w:r>
              <w:rPr>
                <w:sz w:val="21"/>
                <w:szCs w:val="21"/>
              </w:rPr>
              <w:t>SW 447 366</w:t>
            </w:r>
          </w:p>
        </w:tc>
        <w:tc>
          <w:tcPr>
            <w:tcW w:w="1534" w:type="dxa"/>
          </w:tcPr>
          <w:p w14:paraId="3299D148" w14:textId="77777777" w:rsidR="00A00B79" w:rsidRPr="00E11C62" w:rsidRDefault="00A00B79" w:rsidP="00935508">
            <w:pPr>
              <w:pStyle w:val="Default"/>
              <w:rPr>
                <w:sz w:val="21"/>
                <w:szCs w:val="21"/>
              </w:rPr>
            </w:pPr>
            <w:r w:rsidRPr="00E11C62">
              <w:rPr>
                <w:sz w:val="21"/>
                <w:szCs w:val="21"/>
              </w:rPr>
              <w:t>8.6</w:t>
            </w:r>
          </w:p>
        </w:tc>
        <w:tc>
          <w:tcPr>
            <w:tcW w:w="1913" w:type="dxa"/>
          </w:tcPr>
          <w:p w14:paraId="51FE950A"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EA89154" w14:textId="77777777" w:rsidR="00A00B79" w:rsidRPr="00E11C62" w:rsidRDefault="00A00B79" w:rsidP="00935508">
            <w:pPr>
              <w:pStyle w:val="Default"/>
              <w:rPr>
                <w:sz w:val="21"/>
                <w:szCs w:val="21"/>
              </w:rPr>
            </w:pPr>
            <w:r w:rsidRPr="00E11C62">
              <w:rPr>
                <w:sz w:val="21"/>
                <w:szCs w:val="21"/>
              </w:rPr>
              <w:t>2019</w:t>
            </w:r>
          </w:p>
        </w:tc>
      </w:tr>
      <w:tr w:rsidR="00A00B79" w14:paraId="3901E96F" w14:textId="77777777" w:rsidTr="00935508">
        <w:tc>
          <w:tcPr>
            <w:tcW w:w="2038" w:type="dxa"/>
          </w:tcPr>
          <w:p w14:paraId="79B33387" w14:textId="77777777" w:rsidR="00A00B79" w:rsidRPr="00E11C62" w:rsidRDefault="00A00B79" w:rsidP="00935508">
            <w:pPr>
              <w:pStyle w:val="Default"/>
              <w:rPr>
                <w:sz w:val="21"/>
                <w:szCs w:val="21"/>
              </w:rPr>
            </w:pPr>
            <w:r w:rsidRPr="00E11C62">
              <w:rPr>
                <w:sz w:val="21"/>
                <w:szCs w:val="21"/>
              </w:rPr>
              <w:t xml:space="preserve">Embla (Embla North and </w:t>
            </w:r>
            <w:proofErr w:type="gramStart"/>
            <w:r w:rsidRPr="00E11C62">
              <w:rPr>
                <w:sz w:val="21"/>
                <w:szCs w:val="21"/>
              </w:rPr>
              <w:t>South)</w:t>
            </w:r>
            <w:r>
              <w:rPr>
                <w:sz w:val="21"/>
                <w:szCs w:val="21"/>
              </w:rPr>
              <w:t>*</w:t>
            </w:r>
            <w:proofErr w:type="gramEnd"/>
            <w:r w:rsidRPr="00E11C62">
              <w:rPr>
                <w:sz w:val="21"/>
                <w:szCs w:val="21"/>
              </w:rPr>
              <w:t xml:space="preserve"> </w:t>
            </w:r>
          </w:p>
        </w:tc>
        <w:tc>
          <w:tcPr>
            <w:tcW w:w="1757" w:type="dxa"/>
          </w:tcPr>
          <w:p w14:paraId="6ACCB5CE" w14:textId="77777777" w:rsidR="00A00B79" w:rsidRDefault="00A00B79" w:rsidP="00935508">
            <w:pPr>
              <w:pStyle w:val="Default"/>
              <w:rPr>
                <w:sz w:val="21"/>
                <w:szCs w:val="21"/>
              </w:rPr>
            </w:pPr>
            <w:r>
              <w:rPr>
                <w:sz w:val="21"/>
                <w:szCs w:val="21"/>
              </w:rPr>
              <w:t>SW 482 372</w:t>
            </w:r>
          </w:p>
          <w:p w14:paraId="4A67921A" w14:textId="77777777" w:rsidR="00A00B79" w:rsidRPr="00E11C62" w:rsidRDefault="00A00B79" w:rsidP="00935508">
            <w:pPr>
              <w:pStyle w:val="Default"/>
              <w:rPr>
                <w:sz w:val="21"/>
                <w:szCs w:val="21"/>
              </w:rPr>
            </w:pPr>
            <w:r>
              <w:rPr>
                <w:sz w:val="21"/>
                <w:szCs w:val="21"/>
              </w:rPr>
              <w:t>SW 485 368</w:t>
            </w:r>
          </w:p>
        </w:tc>
        <w:tc>
          <w:tcPr>
            <w:tcW w:w="1534" w:type="dxa"/>
          </w:tcPr>
          <w:p w14:paraId="025CC970" w14:textId="77777777" w:rsidR="00A00B79" w:rsidRPr="00E11C62" w:rsidRDefault="00A00B79" w:rsidP="00935508">
            <w:pPr>
              <w:pStyle w:val="Default"/>
              <w:rPr>
                <w:sz w:val="21"/>
                <w:szCs w:val="21"/>
              </w:rPr>
            </w:pPr>
            <w:r w:rsidRPr="00E11C62">
              <w:rPr>
                <w:sz w:val="21"/>
                <w:szCs w:val="21"/>
              </w:rPr>
              <w:t>3.13</w:t>
            </w:r>
          </w:p>
        </w:tc>
        <w:tc>
          <w:tcPr>
            <w:tcW w:w="1913" w:type="dxa"/>
          </w:tcPr>
          <w:p w14:paraId="3CA886EF"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84D4FFA" w14:textId="77777777" w:rsidR="00A00B79" w:rsidRPr="00E11C62" w:rsidRDefault="00A00B79" w:rsidP="00935508">
            <w:pPr>
              <w:pStyle w:val="Default"/>
              <w:rPr>
                <w:sz w:val="21"/>
                <w:szCs w:val="21"/>
              </w:rPr>
            </w:pPr>
            <w:r>
              <w:rPr>
                <w:sz w:val="21"/>
                <w:szCs w:val="21"/>
              </w:rPr>
              <w:t>2019</w:t>
            </w:r>
          </w:p>
        </w:tc>
      </w:tr>
      <w:tr w:rsidR="00A00B79" w14:paraId="2C6FDD90" w14:textId="77777777" w:rsidTr="00935508">
        <w:tc>
          <w:tcPr>
            <w:tcW w:w="2038" w:type="dxa"/>
          </w:tcPr>
          <w:p w14:paraId="19652955" w14:textId="77777777" w:rsidR="00A00B79" w:rsidRPr="00E11C62" w:rsidRDefault="00A00B79" w:rsidP="00935508">
            <w:pPr>
              <w:pStyle w:val="Default"/>
              <w:rPr>
                <w:sz w:val="21"/>
                <w:szCs w:val="21"/>
              </w:rPr>
            </w:pPr>
            <w:proofErr w:type="spellStart"/>
            <w:r w:rsidRPr="00E11C62">
              <w:rPr>
                <w:sz w:val="21"/>
                <w:szCs w:val="21"/>
              </w:rPr>
              <w:t>Bussow</w:t>
            </w:r>
            <w:proofErr w:type="spellEnd"/>
            <w:r w:rsidRPr="00E11C62">
              <w:rPr>
                <w:sz w:val="21"/>
                <w:szCs w:val="21"/>
              </w:rPr>
              <w:t xml:space="preserve"> Moor</w:t>
            </w:r>
          </w:p>
        </w:tc>
        <w:tc>
          <w:tcPr>
            <w:tcW w:w="1757" w:type="dxa"/>
          </w:tcPr>
          <w:p w14:paraId="58EF6BD5" w14:textId="77777777" w:rsidR="00A00B79" w:rsidRPr="00E11C62" w:rsidRDefault="00A00B79" w:rsidP="00935508">
            <w:pPr>
              <w:pStyle w:val="Default"/>
              <w:rPr>
                <w:sz w:val="21"/>
                <w:szCs w:val="21"/>
              </w:rPr>
            </w:pPr>
            <w:r>
              <w:rPr>
                <w:sz w:val="21"/>
                <w:szCs w:val="21"/>
              </w:rPr>
              <w:t>SW 501 387</w:t>
            </w:r>
          </w:p>
        </w:tc>
        <w:tc>
          <w:tcPr>
            <w:tcW w:w="1534" w:type="dxa"/>
          </w:tcPr>
          <w:p w14:paraId="7408AEEE" w14:textId="77777777" w:rsidR="00A00B79" w:rsidRPr="00E11C62" w:rsidRDefault="00A00B79" w:rsidP="00935508">
            <w:pPr>
              <w:pStyle w:val="Default"/>
              <w:rPr>
                <w:sz w:val="21"/>
                <w:szCs w:val="21"/>
              </w:rPr>
            </w:pPr>
            <w:r w:rsidRPr="00E11C62">
              <w:rPr>
                <w:sz w:val="21"/>
                <w:szCs w:val="21"/>
              </w:rPr>
              <w:t>5.16</w:t>
            </w:r>
          </w:p>
        </w:tc>
        <w:tc>
          <w:tcPr>
            <w:tcW w:w="1913" w:type="dxa"/>
          </w:tcPr>
          <w:p w14:paraId="0C2BD787"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08F7FB49" w14:textId="77777777" w:rsidR="00A00B79" w:rsidRPr="00E11C62" w:rsidRDefault="00A00B79" w:rsidP="00935508">
            <w:pPr>
              <w:pStyle w:val="Default"/>
              <w:rPr>
                <w:sz w:val="21"/>
                <w:szCs w:val="21"/>
              </w:rPr>
            </w:pPr>
            <w:r>
              <w:rPr>
                <w:sz w:val="21"/>
                <w:szCs w:val="21"/>
              </w:rPr>
              <w:t>2019</w:t>
            </w:r>
          </w:p>
        </w:tc>
      </w:tr>
    </w:tbl>
    <w:p w14:paraId="5A93A013" w14:textId="77777777" w:rsidR="00A00B79" w:rsidRDefault="00A00B79" w:rsidP="00A00B79">
      <w:pPr>
        <w:pStyle w:val="Default"/>
        <w:rPr>
          <w:sz w:val="22"/>
          <w:szCs w:val="22"/>
        </w:rPr>
      </w:pPr>
    </w:p>
    <w:p w14:paraId="6C70CCAB" w14:textId="305ACFC3" w:rsidR="00A00B79" w:rsidRPr="00376BDF" w:rsidRDefault="00A00B79" w:rsidP="00A00B79">
      <w:pPr>
        <w:pStyle w:val="Default"/>
        <w:rPr>
          <w:sz w:val="22"/>
          <w:szCs w:val="22"/>
        </w:rPr>
      </w:pPr>
      <w:r>
        <w:rPr>
          <w:sz w:val="22"/>
          <w:szCs w:val="22"/>
        </w:rPr>
        <w:t>*</w:t>
      </w:r>
      <w:r w:rsidRPr="00376BDF">
        <w:t xml:space="preserve"> </w:t>
      </w:r>
      <w:proofErr w:type="gramStart"/>
      <w:r w:rsidR="009C3056">
        <w:rPr>
          <w:sz w:val="22"/>
          <w:szCs w:val="22"/>
        </w:rPr>
        <w:t>f</w:t>
      </w:r>
      <w:r w:rsidRPr="00376BDF">
        <w:rPr>
          <w:sz w:val="22"/>
          <w:szCs w:val="22"/>
        </w:rPr>
        <w:t>en</w:t>
      </w:r>
      <w:proofErr w:type="gramEnd"/>
      <w:r w:rsidRPr="00376BDF">
        <w:rPr>
          <w:sz w:val="22"/>
          <w:szCs w:val="22"/>
        </w:rPr>
        <w:t xml:space="preserve"> vegetation at </w:t>
      </w:r>
      <w:proofErr w:type="spellStart"/>
      <w:r w:rsidRPr="00376BDF">
        <w:rPr>
          <w:sz w:val="22"/>
          <w:szCs w:val="22"/>
        </w:rPr>
        <w:t>Bostraze</w:t>
      </w:r>
      <w:proofErr w:type="spellEnd"/>
      <w:r w:rsidRPr="00376BDF">
        <w:rPr>
          <w:sz w:val="22"/>
          <w:szCs w:val="22"/>
        </w:rPr>
        <w:t>/</w:t>
      </w:r>
      <w:proofErr w:type="spellStart"/>
      <w:r w:rsidRPr="00376BDF">
        <w:rPr>
          <w:sz w:val="22"/>
          <w:szCs w:val="22"/>
        </w:rPr>
        <w:t>Cryor</w:t>
      </w:r>
      <w:proofErr w:type="spellEnd"/>
      <w:r w:rsidRPr="00376BDF">
        <w:rPr>
          <w:sz w:val="22"/>
          <w:szCs w:val="22"/>
        </w:rPr>
        <w:t xml:space="preserve"> and at Embla are comprised of two separate areas in each case but in close proximity so as to practically occupy combined/related catchments respectively.  In the case of </w:t>
      </w:r>
      <w:proofErr w:type="spellStart"/>
      <w:r w:rsidRPr="00376BDF">
        <w:rPr>
          <w:sz w:val="22"/>
          <w:szCs w:val="22"/>
        </w:rPr>
        <w:t>Bostraze</w:t>
      </w:r>
      <w:proofErr w:type="spellEnd"/>
      <w:r w:rsidRPr="00376BDF">
        <w:rPr>
          <w:sz w:val="22"/>
          <w:szCs w:val="22"/>
        </w:rPr>
        <w:t xml:space="preserve"> and </w:t>
      </w:r>
      <w:proofErr w:type="spellStart"/>
      <w:r w:rsidRPr="00376BDF">
        <w:rPr>
          <w:sz w:val="22"/>
          <w:szCs w:val="22"/>
        </w:rPr>
        <w:t>Cryor</w:t>
      </w:r>
      <w:proofErr w:type="spellEnd"/>
      <w:r w:rsidRPr="00376BDF">
        <w:rPr>
          <w:sz w:val="22"/>
          <w:szCs w:val="22"/>
        </w:rPr>
        <w:t xml:space="preserve"> it is apparent from the surrounding topography that they would once have formed part of a larger, continuous valley fen complex within a single hydrological catchment.</w:t>
      </w:r>
    </w:p>
    <w:p w14:paraId="3E68BF2C" w14:textId="77777777" w:rsidR="00A00B79" w:rsidRDefault="00A00B79" w:rsidP="00A00B79">
      <w:pPr>
        <w:pStyle w:val="Default"/>
        <w:rPr>
          <w:sz w:val="22"/>
          <w:szCs w:val="22"/>
        </w:rPr>
      </w:pPr>
    </w:p>
    <w:p w14:paraId="6E8F922F" w14:textId="399C0554" w:rsidR="003F63D5" w:rsidRDefault="00A00B79" w:rsidP="00674E0C">
      <w:pPr>
        <w:pStyle w:val="Default"/>
        <w:sectPr w:rsidR="003F63D5" w:rsidSect="00671B62">
          <w:footerReference w:type="default" r:id="rId18"/>
          <w:footerReference w:type="first" r:id="rId19"/>
          <w:pgSz w:w="11906" w:h="16838"/>
          <w:pgMar w:top="1276" w:right="707" w:bottom="993" w:left="1080" w:header="340" w:footer="170" w:gutter="0"/>
          <w:pgNumType w:start="1"/>
          <w:cols w:space="708"/>
          <w:titlePg/>
          <w:docGrid w:linePitch="360"/>
        </w:sectPr>
      </w:pPr>
      <w:r>
        <w:rPr>
          <w:sz w:val="22"/>
          <w:szCs w:val="22"/>
        </w:rPr>
        <w:t>Some of these valley fens are already subject to restoration projects overseen by t</w:t>
      </w:r>
      <w:r w:rsidRPr="00684359">
        <w:rPr>
          <w:sz w:val="22"/>
          <w:szCs w:val="22"/>
        </w:rPr>
        <w:t xml:space="preserve">he </w:t>
      </w:r>
      <w:proofErr w:type="gramStart"/>
      <w:r w:rsidR="009C3056" w:rsidRPr="00684359">
        <w:rPr>
          <w:sz w:val="22"/>
          <w:szCs w:val="22"/>
        </w:rPr>
        <w:t>South</w:t>
      </w:r>
      <w:r w:rsidR="009C3056">
        <w:rPr>
          <w:sz w:val="22"/>
          <w:szCs w:val="22"/>
        </w:rPr>
        <w:t xml:space="preserve"> W</w:t>
      </w:r>
      <w:r w:rsidR="009C3056" w:rsidRPr="00684359">
        <w:rPr>
          <w:sz w:val="22"/>
          <w:szCs w:val="22"/>
        </w:rPr>
        <w:t>est</w:t>
      </w:r>
      <w:proofErr w:type="gramEnd"/>
      <w:r w:rsidRPr="00684359">
        <w:rPr>
          <w:sz w:val="22"/>
          <w:szCs w:val="22"/>
        </w:rPr>
        <w:t xml:space="preserve"> Peatland Partnership</w:t>
      </w:r>
      <w:r>
        <w:rPr>
          <w:sz w:val="22"/>
          <w:szCs w:val="22"/>
        </w:rPr>
        <w:t xml:space="preserve"> (SWPP) with funding from the Nature for Climate Peatland Grant Scheme (NCPGS) administered by Natural England.</w:t>
      </w:r>
    </w:p>
    <w:p w14:paraId="2E1EEB44" w14:textId="4BC5A631" w:rsidR="008B5EAC" w:rsidRDefault="008B5EAC">
      <w:pPr>
        <w:rPr>
          <w:rFonts w:ascii="Arial" w:hAnsi="Arial" w:cs="Arial"/>
          <w:color w:val="000000"/>
          <w:sz w:val="24"/>
          <w:szCs w:val="24"/>
          <w:lang w:eastAsia="en-GB"/>
        </w:rPr>
      </w:pPr>
    </w:p>
    <w:p w14:paraId="18D2D7FD" w14:textId="5BE96E0C" w:rsidR="00674E0C" w:rsidRPr="000014E4" w:rsidRDefault="00A00B79" w:rsidP="00674E0C">
      <w:pPr>
        <w:pStyle w:val="Default"/>
        <w:rPr>
          <w:b/>
          <w:sz w:val="26"/>
          <w:szCs w:val="26"/>
        </w:rPr>
      </w:pPr>
      <w:r>
        <w:rPr>
          <w:b/>
          <w:sz w:val="26"/>
          <w:szCs w:val="26"/>
        </w:rPr>
        <w:t xml:space="preserve">Location map of eleven valley fens within West </w:t>
      </w:r>
      <w:proofErr w:type="spellStart"/>
      <w:r>
        <w:rPr>
          <w:b/>
          <w:sz w:val="26"/>
          <w:szCs w:val="26"/>
        </w:rPr>
        <w:t>Penwith</w:t>
      </w:r>
      <w:proofErr w:type="spellEnd"/>
      <w:r>
        <w:rPr>
          <w:b/>
          <w:sz w:val="26"/>
          <w:szCs w:val="26"/>
        </w:rPr>
        <w:t xml:space="preserve"> Moors and Downs SSSI</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776"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3769E6A0" w14:textId="77777777" w:rsidR="003F63D5" w:rsidRDefault="003F63D5" w:rsidP="003F63D5">
      <w:pPr>
        <w:tabs>
          <w:tab w:val="left" w:pos="13770"/>
        </w:tabs>
        <w:spacing w:after="240" w:line="276" w:lineRule="auto"/>
        <w:rPr>
          <w:rFonts w:ascii="Arial" w:hAnsi="Arial"/>
          <w:b/>
          <w:color w:val="000000"/>
          <w:sz w:val="26"/>
          <w:szCs w:val="26"/>
        </w:rPr>
        <w:sectPr w:rsidR="003F63D5" w:rsidSect="003F63D5">
          <w:pgSz w:w="16838" w:h="11906" w:orient="landscape"/>
          <w:pgMar w:top="1080" w:right="1276" w:bottom="707" w:left="993" w:header="340" w:footer="170" w:gutter="0"/>
          <w:cols w:space="708"/>
          <w:docGrid w:linePitch="360"/>
        </w:sectPr>
      </w:pPr>
      <w:r>
        <w:rPr>
          <w:rFonts w:ascii="Arial" w:hAnsi="Arial"/>
          <w:b/>
          <w:color w:val="000000"/>
          <w:sz w:val="26"/>
          <w:szCs w:val="26"/>
        </w:rPr>
        <w:tab/>
      </w: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45145B8A" w14:textId="77777777" w:rsidR="00A00B79" w:rsidRPr="00A00B79" w:rsidRDefault="00A00B79" w:rsidP="00A00B79">
      <w:pPr>
        <w:pStyle w:val="Default"/>
        <w:rPr>
          <w:color w:val="auto"/>
        </w:rPr>
      </w:pPr>
      <w:r w:rsidRPr="00A00B79">
        <w:rPr>
          <w:color w:val="auto"/>
        </w:rPr>
        <w:t xml:space="preserve">The purpose of this project is to review the ecohydrological status of all eleven valley fens within West </w:t>
      </w:r>
      <w:proofErr w:type="spellStart"/>
      <w:r w:rsidRPr="00A00B79">
        <w:rPr>
          <w:color w:val="auto"/>
        </w:rPr>
        <w:t>Penwith</w:t>
      </w:r>
      <w:proofErr w:type="spellEnd"/>
      <w:r w:rsidRPr="00A00B79">
        <w:rPr>
          <w:color w:val="auto"/>
        </w:rPr>
        <w:t xml:space="preserve"> Moors and Downs SSSI to address restoration of natural / near-natural hydrology and other management recommendations. </w:t>
      </w:r>
    </w:p>
    <w:p w14:paraId="3908A822" w14:textId="77777777" w:rsidR="00A00B79" w:rsidRPr="00A00B79" w:rsidRDefault="00A00B79" w:rsidP="00A00B79">
      <w:pPr>
        <w:pStyle w:val="Default"/>
        <w:rPr>
          <w:color w:val="auto"/>
        </w:rPr>
      </w:pPr>
    </w:p>
    <w:p w14:paraId="1C26E284" w14:textId="77777777" w:rsidR="00A00B79" w:rsidRPr="00A00B79" w:rsidRDefault="00A00B79" w:rsidP="00A00B79">
      <w:pPr>
        <w:pStyle w:val="Default"/>
        <w:rPr>
          <w:color w:val="auto"/>
        </w:rPr>
      </w:pPr>
      <w:r w:rsidRPr="00A00B79">
        <w:rPr>
          <w:color w:val="auto"/>
        </w:rPr>
        <w:t>At each of the eleven valley fen locations:</w:t>
      </w:r>
    </w:p>
    <w:p w14:paraId="1ACCA458" w14:textId="77777777" w:rsidR="00A00B79" w:rsidRPr="00A00B79" w:rsidRDefault="00A00B79" w:rsidP="00A00B79">
      <w:pPr>
        <w:pStyle w:val="Default"/>
        <w:spacing w:after="31"/>
        <w:rPr>
          <w:color w:val="auto"/>
        </w:rPr>
      </w:pPr>
    </w:p>
    <w:p w14:paraId="37C974E6" w14:textId="77777777" w:rsidR="00A00B79" w:rsidRPr="00A00B79" w:rsidRDefault="00A00B79" w:rsidP="00A00B79">
      <w:pPr>
        <w:pStyle w:val="Default"/>
        <w:spacing w:after="31"/>
        <w:ind w:left="567" w:hanging="283"/>
        <w:rPr>
          <w:color w:val="auto"/>
        </w:rPr>
      </w:pPr>
      <w:r w:rsidRPr="00A00B79">
        <w:rPr>
          <w:color w:val="auto"/>
        </w:rPr>
        <w:t xml:space="preserve">1. Building upon previous assessments, develop a conceptual understanding of the hydro-geological and ecohydrological development and functioning of the </w:t>
      </w:r>
      <w:proofErr w:type="gramStart"/>
      <w:r w:rsidRPr="00A00B79">
        <w:rPr>
          <w:color w:val="auto"/>
        </w:rPr>
        <w:t>fens;</w:t>
      </w:r>
      <w:proofErr w:type="gramEnd"/>
      <w:r w:rsidRPr="00A00B79">
        <w:rPr>
          <w:color w:val="auto"/>
        </w:rPr>
        <w:t xml:space="preserve"> </w:t>
      </w:r>
    </w:p>
    <w:p w14:paraId="4696667C" w14:textId="77777777" w:rsidR="00A00B79" w:rsidRPr="00A00B79" w:rsidRDefault="00A00B79" w:rsidP="00A00B79">
      <w:pPr>
        <w:pStyle w:val="Default"/>
        <w:spacing w:after="31"/>
        <w:rPr>
          <w:color w:val="auto"/>
        </w:rPr>
      </w:pPr>
    </w:p>
    <w:p w14:paraId="12E66F1A" w14:textId="77777777" w:rsidR="00A00B79" w:rsidRPr="00A00B79" w:rsidRDefault="00A00B79" w:rsidP="00A00B79">
      <w:pPr>
        <w:pStyle w:val="Default"/>
        <w:spacing w:after="31"/>
        <w:ind w:left="567" w:hanging="283"/>
        <w:rPr>
          <w:color w:val="auto"/>
        </w:rPr>
      </w:pPr>
      <w:r w:rsidRPr="00A00B79">
        <w:rPr>
          <w:color w:val="auto"/>
        </w:rPr>
        <w:t xml:space="preserve">2. Identify current and historical modifications to hydrology within each valley fen location and within its hydrological catchment / surrounding landscape and describe likely impacts on ecohydrology and </w:t>
      </w:r>
      <w:proofErr w:type="gramStart"/>
      <w:r w:rsidRPr="00A00B79">
        <w:rPr>
          <w:color w:val="auto"/>
        </w:rPr>
        <w:t>vegetation;</w:t>
      </w:r>
      <w:proofErr w:type="gramEnd"/>
      <w:r w:rsidRPr="00A00B79">
        <w:rPr>
          <w:color w:val="auto"/>
        </w:rPr>
        <w:t xml:space="preserve"> </w:t>
      </w:r>
    </w:p>
    <w:p w14:paraId="2D40F9EF" w14:textId="77777777" w:rsidR="00A00B79" w:rsidRPr="00A00B79" w:rsidRDefault="00A00B79" w:rsidP="00A00B79">
      <w:pPr>
        <w:pStyle w:val="Default"/>
        <w:spacing w:after="31"/>
        <w:rPr>
          <w:color w:val="auto"/>
        </w:rPr>
      </w:pPr>
    </w:p>
    <w:p w14:paraId="30C11639" w14:textId="77777777" w:rsidR="00A00B79" w:rsidRPr="00A00B79" w:rsidRDefault="00A00B79" w:rsidP="00A00B79">
      <w:pPr>
        <w:pStyle w:val="Default"/>
        <w:spacing w:after="31"/>
        <w:ind w:left="567" w:hanging="283"/>
        <w:rPr>
          <w:color w:val="auto"/>
        </w:rPr>
      </w:pPr>
      <w:r w:rsidRPr="00A00B79">
        <w:rPr>
          <w:color w:val="auto"/>
        </w:rPr>
        <w:t xml:space="preserve">3. Identify current pressures on the site and its </w:t>
      </w:r>
      <w:proofErr w:type="gramStart"/>
      <w:r w:rsidRPr="00A00B79">
        <w:rPr>
          <w:color w:val="auto"/>
        </w:rPr>
        <w:t>features;</w:t>
      </w:r>
      <w:proofErr w:type="gramEnd"/>
      <w:r w:rsidRPr="00A00B79">
        <w:rPr>
          <w:color w:val="auto"/>
        </w:rPr>
        <w:t xml:space="preserve"> </w:t>
      </w:r>
    </w:p>
    <w:p w14:paraId="7A7E5EB9" w14:textId="77777777" w:rsidR="00A00B79" w:rsidRPr="00A00B79" w:rsidRDefault="00A00B79" w:rsidP="00A00B79">
      <w:pPr>
        <w:pStyle w:val="Default"/>
        <w:rPr>
          <w:color w:val="auto"/>
        </w:rPr>
      </w:pPr>
    </w:p>
    <w:p w14:paraId="5D04CD20" w14:textId="77777777" w:rsidR="00A00B79" w:rsidRPr="00A00B79" w:rsidRDefault="00A00B79" w:rsidP="00A00B79">
      <w:pPr>
        <w:pStyle w:val="Default"/>
        <w:ind w:left="567" w:hanging="283"/>
        <w:rPr>
          <w:color w:val="auto"/>
        </w:rPr>
      </w:pPr>
      <w:r w:rsidRPr="00A00B79">
        <w:rPr>
          <w:color w:val="auto"/>
        </w:rPr>
        <w:t xml:space="preserve">5. Identify measures/actions required to restore a more natural hydrological regime on each valley fen location and within its hydrological catchment / surrounding </w:t>
      </w:r>
      <w:proofErr w:type="gramStart"/>
      <w:r w:rsidRPr="00A00B79">
        <w:rPr>
          <w:color w:val="auto"/>
        </w:rPr>
        <w:t>landscape;</w:t>
      </w:r>
      <w:proofErr w:type="gramEnd"/>
    </w:p>
    <w:p w14:paraId="1C3E3073" w14:textId="77777777" w:rsidR="00A00B79" w:rsidRPr="00A00B79" w:rsidRDefault="00A00B79" w:rsidP="00A00B79">
      <w:pPr>
        <w:pStyle w:val="Default"/>
        <w:rPr>
          <w:color w:val="auto"/>
        </w:rPr>
      </w:pPr>
    </w:p>
    <w:p w14:paraId="18D56DDE" w14:textId="77777777" w:rsidR="00A00B79" w:rsidRDefault="00A00B79" w:rsidP="00A00B79">
      <w:pPr>
        <w:pStyle w:val="Default"/>
        <w:ind w:left="567" w:hanging="283"/>
        <w:rPr>
          <w:color w:val="auto"/>
          <w:sz w:val="22"/>
          <w:szCs w:val="22"/>
        </w:rPr>
      </w:pPr>
      <w:r w:rsidRPr="00A00B79">
        <w:rPr>
          <w:color w:val="auto"/>
        </w:rPr>
        <w:t xml:space="preserve">6. Provide an assessment of the likely impacts of these restorative measures on the site </w:t>
      </w:r>
      <w:r w:rsidRPr="00A00B79">
        <w:rPr>
          <w:color w:val="auto"/>
          <w:u w:val="single"/>
        </w:rPr>
        <w:t>and</w:t>
      </w:r>
      <w:r w:rsidRPr="00A00B79">
        <w:rPr>
          <w:color w:val="auto"/>
        </w:rPr>
        <w:t xml:space="preserve"> surrounding land</w:t>
      </w:r>
      <w:r>
        <w:rPr>
          <w:color w:val="auto"/>
          <w:sz w:val="22"/>
          <w:szCs w:val="22"/>
        </w:rPr>
        <w:t xml:space="preserve">. </w:t>
      </w:r>
    </w:p>
    <w:p w14:paraId="3FE15043" w14:textId="77777777" w:rsidR="00674E0C" w:rsidRDefault="00674E0C" w:rsidP="00674E0C">
      <w:pPr>
        <w:pStyle w:val="Default"/>
        <w:rPr>
          <w:color w:val="auto"/>
          <w:sz w:val="22"/>
          <w:szCs w:val="22"/>
        </w:rPr>
      </w:pPr>
    </w:p>
    <w:p w14:paraId="36B1AFB1" w14:textId="106E6DE8" w:rsidR="00674E0C" w:rsidRDefault="00F60594" w:rsidP="00674E0C">
      <w:pPr>
        <w:pStyle w:val="Default"/>
        <w:rPr>
          <w:b/>
          <w:bCs/>
          <w:color w:val="auto"/>
          <w:sz w:val="26"/>
          <w:szCs w:val="26"/>
        </w:rPr>
      </w:pPr>
      <w:r>
        <w:rPr>
          <w:b/>
          <w:bCs/>
          <w:color w:val="auto"/>
          <w:sz w:val="26"/>
          <w:szCs w:val="26"/>
        </w:rPr>
        <w:t>Tasks and Outputs</w:t>
      </w:r>
    </w:p>
    <w:p w14:paraId="777B049E" w14:textId="77777777" w:rsidR="00F60594" w:rsidRPr="00B1382E" w:rsidRDefault="00F60594" w:rsidP="00674E0C">
      <w:pPr>
        <w:pStyle w:val="Default"/>
        <w:rPr>
          <w:color w:val="auto"/>
          <w:sz w:val="26"/>
          <w:szCs w:val="26"/>
        </w:rPr>
      </w:pPr>
    </w:p>
    <w:p w14:paraId="43A255AD" w14:textId="638C0EF9" w:rsidR="00F60594" w:rsidRPr="00F60594" w:rsidRDefault="00F60594" w:rsidP="00F60594">
      <w:pPr>
        <w:pStyle w:val="Default"/>
        <w:ind w:left="284" w:hanging="284"/>
        <w:rPr>
          <w:color w:val="auto"/>
        </w:rPr>
      </w:pPr>
      <w:r w:rsidRPr="00F60594">
        <w:rPr>
          <w:b/>
          <w:bCs/>
          <w:color w:val="auto"/>
        </w:rPr>
        <w:t xml:space="preserve">1. </w:t>
      </w:r>
      <w:r w:rsidRPr="00F60594">
        <w:rPr>
          <w:b/>
          <w:bCs/>
          <w:color w:val="auto"/>
        </w:rPr>
        <w:tab/>
        <w:t xml:space="preserve">Prepare an eco-hydrological characterisation of the area and related adjacent land following the Wetland Framework approach (Wheeler et al., 2009): </w:t>
      </w:r>
    </w:p>
    <w:p w14:paraId="45BDA451" w14:textId="77777777" w:rsidR="00F60594" w:rsidRPr="00F60594" w:rsidRDefault="00F60594" w:rsidP="00F60594">
      <w:pPr>
        <w:pStyle w:val="Default"/>
        <w:rPr>
          <w:color w:val="auto"/>
        </w:rPr>
      </w:pPr>
    </w:p>
    <w:p w14:paraId="6662C4BA" w14:textId="77777777" w:rsidR="00F60594" w:rsidRPr="00F60594" w:rsidRDefault="00F60594" w:rsidP="00F60594">
      <w:pPr>
        <w:pStyle w:val="Default"/>
        <w:rPr>
          <w:color w:val="auto"/>
        </w:rPr>
      </w:pPr>
      <w:r w:rsidRPr="00F60594">
        <w:rPr>
          <w:color w:val="auto"/>
        </w:rPr>
        <w:t>A full analysis of existing information supplemented by data collected in the field should be presented in a report which includes the following sections:</w:t>
      </w:r>
    </w:p>
    <w:p w14:paraId="1755826F" w14:textId="28FF54BE" w:rsidR="00F60594" w:rsidRPr="00F60594" w:rsidRDefault="00F60594" w:rsidP="00F60594">
      <w:pPr>
        <w:pStyle w:val="Default"/>
        <w:rPr>
          <w:color w:val="auto"/>
        </w:rPr>
      </w:pPr>
      <w:r w:rsidRPr="00F60594">
        <w:rPr>
          <w:color w:val="auto"/>
        </w:rPr>
        <w:t xml:space="preserve"> </w:t>
      </w:r>
    </w:p>
    <w:p w14:paraId="467988FB" w14:textId="77777777" w:rsidR="00F60594" w:rsidRPr="00F60594" w:rsidRDefault="00F60594" w:rsidP="00F60594">
      <w:pPr>
        <w:pStyle w:val="Default"/>
        <w:numPr>
          <w:ilvl w:val="0"/>
          <w:numId w:val="21"/>
        </w:numPr>
        <w:rPr>
          <w:color w:val="auto"/>
        </w:rPr>
      </w:pPr>
      <w:r w:rsidRPr="00F60594">
        <w:rPr>
          <w:color w:val="auto"/>
        </w:rPr>
        <w:t xml:space="preserve">Site description (topographical context &amp; wetland description) </w:t>
      </w:r>
    </w:p>
    <w:p w14:paraId="3F88E8EA" w14:textId="77777777" w:rsidR="00F60594" w:rsidRPr="00F60594" w:rsidRDefault="00F60594" w:rsidP="00F60594">
      <w:pPr>
        <w:pStyle w:val="Default"/>
        <w:numPr>
          <w:ilvl w:val="0"/>
          <w:numId w:val="21"/>
        </w:numPr>
        <w:rPr>
          <w:color w:val="auto"/>
        </w:rPr>
      </w:pPr>
      <w:r w:rsidRPr="00F60594">
        <w:rPr>
          <w:color w:val="auto"/>
        </w:rPr>
        <w:t xml:space="preserve">Hydro-ecology (geology, water sources, surface water, groundwater) </w:t>
      </w:r>
    </w:p>
    <w:p w14:paraId="025C29C9" w14:textId="77777777" w:rsidR="00F60594" w:rsidRPr="00F60594" w:rsidRDefault="00F60594" w:rsidP="00F60594">
      <w:pPr>
        <w:pStyle w:val="Default"/>
        <w:numPr>
          <w:ilvl w:val="0"/>
          <w:numId w:val="21"/>
        </w:numPr>
        <w:rPr>
          <w:color w:val="auto"/>
        </w:rPr>
      </w:pPr>
      <w:r w:rsidRPr="00F60594">
        <w:rPr>
          <w:color w:val="auto"/>
        </w:rPr>
        <w:t xml:space="preserve">Water Supply Mechanisms </w:t>
      </w:r>
    </w:p>
    <w:p w14:paraId="24BBB027" w14:textId="77777777" w:rsidR="00F60594" w:rsidRPr="00F60594" w:rsidRDefault="00F60594" w:rsidP="00F60594">
      <w:pPr>
        <w:pStyle w:val="Default"/>
        <w:numPr>
          <w:ilvl w:val="0"/>
          <w:numId w:val="21"/>
        </w:numPr>
        <w:rPr>
          <w:color w:val="auto"/>
        </w:rPr>
      </w:pPr>
      <w:r w:rsidRPr="00F60594">
        <w:rPr>
          <w:color w:val="auto"/>
        </w:rPr>
        <w:t xml:space="preserve">References </w:t>
      </w:r>
    </w:p>
    <w:p w14:paraId="4F61A17C" w14:textId="77777777" w:rsidR="00F60594" w:rsidRPr="00F60594" w:rsidRDefault="00F60594" w:rsidP="00F60594">
      <w:pPr>
        <w:pStyle w:val="Default"/>
        <w:numPr>
          <w:ilvl w:val="0"/>
          <w:numId w:val="21"/>
        </w:numPr>
        <w:rPr>
          <w:color w:val="auto"/>
        </w:rPr>
      </w:pPr>
      <w:r w:rsidRPr="00F60594">
        <w:rPr>
          <w:color w:val="auto"/>
        </w:rPr>
        <w:t xml:space="preserve">Schematic hydrogeological model diagram </w:t>
      </w:r>
    </w:p>
    <w:p w14:paraId="6F7CF04E" w14:textId="77777777" w:rsidR="00F60594" w:rsidRPr="00F60594" w:rsidRDefault="00F60594" w:rsidP="00F60594">
      <w:pPr>
        <w:pStyle w:val="Default"/>
        <w:numPr>
          <w:ilvl w:val="0"/>
          <w:numId w:val="21"/>
        </w:numPr>
        <w:rPr>
          <w:color w:val="auto"/>
        </w:rPr>
      </w:pPr>
      <w:r w:rsidRPr="00F60594">
        <w:rPr>
          <w:color w:val="auto"/>
        </w:rPr>
        <w:t xml:space="preserve">Details should be provided on the direction and movement of water around and through each valley fen and its groundwater emergence </w:t>
      </w:r>
      <w:proofErr w:type="gramStart"/>
      <w:r w:rsidRPr="00F60594">
        <w:rPr>
          <w:color w:val="auto"/>
        </w:rPr>
        <w:t>zone</w:t>
      </w:r>
      <w:proofErr w:type="gramEnd"/>
      <w:r w:rsidRPr="00F60594">
        <w:rPr>
          <w:color w:val="auto"/>
        </w:rPr>
        <w:t xml:space="preserve"> </w:t>
      </w:r>
    </w:p>
    <w:p w14:paraId="271BCD82" w14:textId="77777777" w:rsidR="00F60594" w:rsidRPr="00F60594" w:rsidRDefault="00F60594" w:rsidP="00F60594">
      <w:pPr>
        <w:pStyle w:val="Default"/>
        <w:rPr>
          <w:b/>
          <w:bCs/>
          <w:color w:val="auto"/>
        </w:rPr>
      </w:pPr>
    </w:p>
    <w:p w14:paraId="70A7C0BA" w14:textId="515A9E73" w:rsidR="00F60594" w:rsidRPr="00F60594" w:rsidRDefault="00F60594" w:rsidP="00F60594">
      <w:pPr>
        <w:pStyle w:val="Default"/>
        <w:rPr>
          <w:color w:val="auto"/>
        </w:rPr>
      </w:pPr>
      <w:r w:rsidRPr="00F60594">
        <w:rPr>
          <w:color w:val="auto"/>
        </w:rPr>
        <w:t xml:space="preserve">Existing eco-hydrological assessments need to be reviewed and drawn together along with </w:t>
      </w:r>
      <w:r w:rsidR="009C3056" w:rsidRPr="00F60594">
        <w:rPr>
          <w:color w:val="auto"/>
        </w:rPr>
        <w:t>furthermore</w:t>
      </w:r>
      <w:r w:rsidRPr="00F60594">
        <w:rPr>
          <w:color w:val="auto"/>
        </w:rPr>
        <w:t xml:space="preserve"> detailed (finer-scale) information from site-based field surveys.</w:t>
      </w:r>
    </w:p>
    <w:p w14:paraId="6E998ADD" w14:textId="77777777" w:rsidR="00F60594" w:rsidRPr="00F60594" w:rsidRDefault="00F60594" w:rsidP="00F60594">
      <w:pPr>
        <w:pStyle w:val="Default"/>
        <w:rPr>
          <w:color w:val="auto"/>
        </w:rPr>
      </w:pPr>
    </w:p>
    <w:p w14:paraId="137144B0" w14:textId="77777777" w:rsidR="00F60594" w:rsidRPr="00F60594" w:rsidRDefault="00F60594" w:rsidP="00F60594">
      <w:pPr>
        <w:pStyle w:val="Default"/>
        <w:rPr>
          <w:b/>
          <w:bCs/>
          <w:color w:val="auto"/>
        </w:rPr>
      </w:pPr>
      <w:r w:rsidRPr="00F60594">
        <w:rPr>
          <w:color w:val="auto"/>
        </w:rPr>
        <w:t xml:space="preserve">Prior to field survey the successful contractor should request and convene a meeting with </w:t>
      </w:r>
      <w:proofErr w:type="gramStart"/>
      <w:r w:rsidRPr="00F60594">
        <w:t>South West</w:t>
      </w:r>
      <w:proofErr w:type="gramEnd"/>
      <w:r w:rsidRPr="00F60594">
        <w:t xml:space="preserve"> Peatland Partnership (SWPP) to ascertain which valley fens are already subject to restoration plans, any which are anticipated to be so in the foreseeable future and to gain access to those restoration plans already formulated or in draft.</w:t>
      </w:r>
    </w:p>
    <w:p w14:paraId="7B64C5E9" w14:textId="77777777" w:rsidR="00F60594" w:rsidRPr="00F60594" w:rsidRDefault="00F60594" w:rsidP="00F60594">
      <w:pPr>
        <w:pStyle w:val="Default"/>
        <w:rPr>
          <w:color w:val="auto"/>
        </w:rPr>
      </w:pPr>
    </w:p>
    <w:p w14:paraId="640981C4" w14:textId="61785622" w:rsidR="00F60594" w:rsidRPr="00F60594" w:rsidRDefault="00F60594" w:rsidP="00F60594">
      <w:pPr>
        <w:pStyle w:val="Default"/>
        <w:rPr>
          <w:color w:val="auto"/>
        </w:rPr>
      </w:pPr>
      <w:r w:rsidRPr="009C3056">
        <w:rPr>
          <w:b/>
          <w:bCs/>
          <w:color w:val="auto"/>
        </w:rPr>
        <w:t>Reference</w:t>
      </w:r>
      <w:r w:rsidRPr="00F60594">
        <w:rPr>
          <w:color w:val="auto"/>
        </w:rPr>
        <w:t xml:space="preserve">: </w:t>
      </w:r>
    </w:p>
    <w:p w14:paraId="5BC41B70" w14:textId="77777777" w:rsidR="00F60594" w:rsidRPr="00F60594" w:rsidRDefault="00F60594" w:rsidP="00F60594">
      <w:pPr>
        <w:pStyle w:val="Default"/>
        <w:rPr>
          <w:color w:val="auto"/>
        </w:rPr>
      </w:pPr>
      <w:r w:rsidRPr="00F60594">
        <w:rPr>
          <w:color w:val="auto"/>
        </w:rPr>
        <w:t xml:space="preserve">Wheeler, B.D., Shaw, S., &amp; Tanner, K (2009) </w:t>
      </w:r>
      <w:r w:rsidRPr="00F60594">
        <w:rPr>
          <w:i/>
          <w:iCs/>
          <w:color w:val="auto"/>
        </w:rPr>
        <w:t>A wetland framework for impact assessment at statutory sites in England and Wales Integrated Catchment science programme Science report: SC030232</w:t>
      </w:r>
      <w:r w:rsidRPr="00F60594">
        <w:rPr>
          <w:color w:val="auto"/>
        </w:rPr>
        <w:t xml:space="preserve">. Environment Agency.  Available at: </w:t>
      </w:r>
      <w:hyperlink r:id="rId21" w:history="1">
        <w:r w:rsidRPr="00F60594">
          <w:rPr>
            <w:rStyle w:val="Hyperlink"/>
          </w:rPr>
          <w:t>https://assets.publishing.service.gov.uk/government/uploads/system/uploads/attachment_data/file/291628/scho0309bpoe-e-e.pdf</w:t>
        </w:r>
      </w:hyperlink>
    </w:p>
    <w:p w14:paraId="2154084A" w14:textId="5765457E" w:rsidR="00674E0C" w:rsidRDefault="00674E0C" w:rsidP="00F60594">
      <w:pPr>
        <w:pStyle w:val="Default"/>
        <w:ind w:left="284" w:hanging="284"/>
        <w:rPr>
          <w:color w:val="auto"/>
          <w:sz w:val="22"/>
          <w:szCs w:val="22"/>
        </w:rPr>
      </w:pPr>
    </w:p>
    <w:p w14:paraId="0A2EE5B5" w14:textId="2A57965B" w:rsidR="00F60594" w:rsidRPr="00F60594" w:rsidRDefault="00F60594" w:rsidP="00F60594">
      <w:pPr>
        <w:pStyle w:val="Default"/>
        <w:ind w:left="284" w:hanging="284"/>
        <w:rPr>
          <w:color w:val="auto"/>
        </w:rPr>
      </w:pPr>
      <w:r w:rsidRPr="00F60594">
        <w:rPr>
          <w:b/>
          <w:bCs/>
          <w:color w:val="auto"/>
        </w:rPr>
        <w:t>2.</w:t>
      </w:r>
      <w:r>
        <w:rPr>
          <w:b/>
          <w:bCs/>
          <w:color w:val="auto"/>
        </w:rPr>
        <w:tab/>
      </w:r>
      <w:r w:rsidRPr="00F60594">
        <w:rPr>
          <w:b/>
          <w:bCs/>
          <w:color w:val="auto"/>
        </w:rPr>
        <w:t>Field Survey (at each of the eleven valley fen locations within the SSSI):</w:t>
      </w:r>
    </w:p>
    <w:p w14:paraId="442F1876" w14:textId="77777777" w:rsidR="00F60594" w:rsidRPr="00F60594" w:rsidRDefault="00F60594" w:rsidP="00F60594">
      <w:pPr>
        <w:pStyle w:val="Default"/>
        <w:rPr>
          <w:color w:val="auto"/>
        </w:rPr>
      </w:pPr>
    </w:p>
    <w:p w14:paraId="5DCA3A30" w14:textId="77777777" w:rsidR="00F60594" w:rsidRPr="00F60594" w:rsidRDefault="00F60594" w:rsidP="00F60594">
      <w:pPr>
        <w:pStyle w:val="Default"/>
        <w:rPr>
          <w:color w:val="auto"/>
        </w:rPr>
      </w:pPr>
      <w:r w:rsidRPr="00F60594">
        <w:rPr>
          <w:color w:val="auto"/>
        </w:rPr>
        <w:t xml:space="preserve">It is anticipated that field survey focuses primarily within the ‘groundwater emergence zones’ of the valley fens which includes the body of the fen vegetation </w:t>
      </w:r>
      <w:r w:rsidRPr="00F60594">
        <w:rPr>
          <w:i/>
          <w:iCs/>
          <w:color w:val="auto"/>
        </w:rPr>
        <w:t>per se</w:t>
      </w:r>
      <w:r w:rsidRPr="00F60594">
        <w:rPr>
          <w:color w:val="auto"/>
        </w:rPr>
        <w:t xml:space="preserve"> as wider catchments have been the subject of previous assessments.  Within the groundwater emergence zones modifications to hydrology are to be identified and mapped at a finer scale than previous assessments.</w:t>
      </w:r>
    </w:p>
    <w:p w14:paraId="32271CAE" w14:textId="77777777" w:rsidR="00F60594" w:rsidRPr="00F60594" w:rsidRDefault="00F60594" w:rsidP="00F60594">
      <w:pPr>
        <w:pStyle w:val="Default"/>
        <w:rPr>
          <w:color w:val="auto"/>
        </w:rPr>
      </w:pPr>
    </w:p>
    <w:p w14:paraId="2183FF80" w14:textId="77777777" w:rsidR="00F60594" w:rsidRPr="00F60594" w:rsidRDefault="00F60594" w:rsidP="00F60594">
      <w:pPr>
        <w:pStyle w:val="Default"/>
        <w:rPr>
          <w:color w:val="auto"/>
        </w:rPr>
      </w:pPr>
      <w:r w:rsidRPr="00F60594">
        <w:rPr>
          <w:color w:val="auto"/>
        </w:rPr>
        <w:t xml:space="preserve">Measure and map peat depth and extent across each valley fen. </w:t>
      </w:r>
    </w:p>
    <w:p w14:paraId="5FEDA57E" w14:textId="77777777" w:rsidR="00F60594" w:rsidRPr="00F60594" w:rsidRDefault="00F60594" w:rsidP="00F60594">
      <w:pPr>
        <w:pStyle w:val="Default"/>
        <w:rPr>
          <w:color w:val="auto"/>
        </w:rPr>
      </w:pPr>
    </w:p>
    <w:p w14:paraId="3AF2C45E" w14:textId="77777777" w:rsidR="00F60594" w:rsidRPr="00F60594" w:rsidRDefault="00F60594" w:rsidP="00F60594">
      <w:pPr>
        <w:pStyle w:val="Default"/>
        <w:rPr>
          <w:color w:val="auto"/>
        </w:rPr>
      </w:pPr>
      <w:r w:rsidRPr="00F60594">
        <w:rPr>
          <w:color w:val="auto"/>
        </w:rPr>
        <w:t>Survey and map the direction and movement of water around and through each valley fen and its groundwater emergence zone, including the identification of modifications to hydrology.  Field work should be preceded by a review of available LIDAR data and a review of historic maps around each valley fen to help identify ditches and other drainage features not identified on current Ordnance Survey data.</w:t>
      </w:r>
    </w:p>
    <w:p w14:paraId="0E640BB7" w14:textId="77777777" w:rsidR="00F60594" w:rsidRPr="00F60594" w:rsidRDefault="00F60594" w:rsidP="00F60594">
      <w:pPr>
        <w:pStyle w:val="Default"/>
        <w:rPr>
          <w:color w:val="auto"/>
        </w:rPr>
      </w:pPr>
    </w:p>
    <w:p w14:paraId="2F221C7C" w14:textId="77777777" w:rsidR="00F60594" w:rsidRPr="00F60594" w:rsidRDefault="00F60594" w:rsidP="00F60594">
      <w:pPr>
        <w:pStyle w:val="Default"/>
        <w:rPr>
          <w:color w:val="auto"/>
        </w:rPr>
      </w:pPr>
      <w:r w:rsidRPr="00F60594">
        <w:rPr>
          <w:color w:val="auto"/>
        </w:rPr>
        <w:t xml:space="preserve">Measure pH/electrical conductivity and estimated flow rate of all above ground inflows (streams, ditches, springs, seepages, etc) feeding each valley fen within the groundwater emergence </w:t>
      </w:r>
      <w:proofErr w:type="gramStart"/>
      <w:r w:rsidRPr="00F60594">
        <w:rPr>
          <w:color w:val="auto"/>
        </w:rPr>
        <w:t>zones .</w:t>
      </w:r>
      <w:proofErr w:type="gramEnd"/>
      <w:r w:rsidRPr="00F60594">
        <w:rPr>
          <w:color w:val="auto"/>
        </w:rPr>
        <w:t xml:space="preserve"> </w:t>
      </w:r>
    </w:p>
    <w:p w14:paraId="4AAB92F1" w14:textId="77777777" w:rsidR="00F60594" w:rsidRPr="00F60594" w:rsidRDefault="00F60594" w:rsidP="00F60594">
      <w:pPr>
        <w:pStyle w:val="Default"/>
        <w:rPr>
          <w:color w:val="auto"/>
        </w:rPr>
      </w:pPr>
    </w:p>
    <w:p w14:paraId="333115D9" w14:textId="77777777" w:rsidR="00F60594" w:rsidRPr="00F60594" w:rsidRDefault="00F60594" w:rsidP="00F60594">
      <w:pPr>
        <w:pStyle w:val="Default"/>
        <w:rPr>
          <w:color w:val="auto"/>
        </w:rPr>
      </w:pPr>
      <w:r w:rsidRPr="00F60594">
        <w:rPr>
          <w:color w:val="auto"/>
        </w:rPr>
        <w:t xml:space="preserve">Topographical survey: produce a topographic map within the groundwater emergence zone and any wider area necessary to assess and indicate localised flood risk to land from restoration of natural hydrology.  Obtain available LIDAR data from EA Geomatics Group. If LIDAR data is not sufficient for purpose, conduct levels survey of sites.  Previous assessments were limited to 5m resolution evaluation which is likely to be insufficient for detailed hydrological restoration plans. </w:t>
      </w:r>
    </w:p>
    <w:p w14:paraId="7D1FE7B1" w14:textId="77777777" w:rsidR="00F60594" w:rsidRPr="00F60594" w:rsidRDefault="00F60594" w:rsidP="00F60594">
      <w:pPr>
        <w:pStyle w:val="Default"/>
        <w:rPr>
          <w:color w:val="auto"/>
        </w:rPr>
      </w:pPr>
    </w:p>
    <w:p w14:paraId="4C08648A" w14:textId="77777777" w:rsidR="00F60594" w:rsidRPr="00F60594" w:rsidRDefault="00F60594" w:rsidP="00F60594">
      <w:pPr>
        <w:pStyle w:val="Default"/>
        <w:rPr>
          <w:color w:val="auto"/>
        </w:rPr>
      </w:pPr>
      <w:r w:rsidRPr="00F60594">
        <w:rPr>
          <w:color w:val="auto"/>
        </w:rPr>
        <w:t xml:space="preserve">Devise a series of eco-hydrological restoration proposals based on a naturalised state, </w:t>
      </w:r>
      <w:proofErr w:type="gramStart"/>
      <w:r w:rsidRPr="00F60594">
        <w:rPr>
          <w:color w:val="auto"/>
        </w:rPr>
        <w:t>so as to</w:t>
      </w:r>
      <w:proofErr w:type="gramEnd"/>
      <w:r w:rsidRPr="00F60594">
        <w:rPr>
          <w:color w:val="auto"/>
        </w:rPr>
        <w:t xml:space="preserve"> realise the site’s full wetland potential and show how this could be practically achieved. In the light of the various landownership/tenure complexities this could be provided in a phased series of solutions that could be taken forward independently or collectively over several years. </w:t>
      </w:r>
    </w:p>
    <w:p w14:paraId="7905EA0E" w14:textId="77777777" w:rsidR="00F60594" w:rsidRPr="00F60594" w:rsidRDefault="00F60594" w:rsidP="00F60594">
      <w:pPr>
        <w:pStyle w:val="Default"/>
        <w:rPr>
          <w:color w:val="auto"/>
        </w:rPr>
      </w:pPr>
    </w:p>
    <w:p w14:paraId="72F118D0" w14:textId="77777777" w:rsidR="00F60594" w:rsidRPr="00F60594" w:rsidRDefault="00F60594" w:rsidP="00F60594">
      <w:pPr>
        <w:pStyle w:val="Default"/>
        <w:rPr>
          <w:color w:val="auto"/>
        </w:rPr>
      </w:pPr>
      <w:r w:rsidRPr="00F60594">
        <w:rPr>
          <w:color w:val="auto"/>
        </w:rPr>
        <w:t xml:space="preserve">Restoration plans should consider actions/operations required to restore natural / near-natural hydrology both within each fen and within their wider catchments.  This need only identify actions/operations within the designated SSSI boundary. </w:t>
      </w:r>
    </w:p>
    <w:p w14:paraId="2651DBF9" w14:textId="77777777" w:rsidR="00F60594" w:rsidRPr="00F60594" w:rsidRDefault="00F60594" w:rsidP="00F60594">
      <w:pPr>
        <w:pStyle w:val="Default"/>
        <w:rPr>
          <w:color w:val="auto"/>
        </w:rPr>
      </w:pPr>
    </w:p>
    <w:p w14:paraId="2D70B567" w14:textId="77777777" w:rsidR="00F60594" w:rsidRPr="00F60594" w:rsidRDefault="00F60594" w:rsidP="00F60594">
      <w:pPr>
        <w:pStyle w:val="Default"/>
        <w:rPr>
          <w:color w:val="auto"/>
        </w:rPr>
      </w:pPr>
      <w:r w:rsidRPr="00F60594">
        <w:rPr>
          <w:color w:val="auto"/>
        </w:rPr>
        <w:t xml:space="preserve">Describe the likely outcomes </w:t>
      </w:r>
      <w:proofErr w:type="gramStart"/>
      <w:r w:rsidRPr="00F60594">
        <w:rPr>
          <w:color w:val="auto"/>
        </w:rPr>
        <w:t>e.g.</w:t>
      </w:r>
      <w:proofErr w:type="gramEnd"/>
      <w:r w:rsidRPr="00F60594">
        <w:rPr>
          <w:color w:val="auto"/>
        </w:rPr>
        <w:t xml:space="preserve"> vegetation, natural hydrology restored in terms of nutrients, water supplies (and routes of water courses) and water resources, and steps in the process to such a recovery. In addition, it will be useful to consider partial restoration scenarios and likely outcomes where constraints identified during the project would make full restoration impracticable to achieve. </w:t>
      </w:r>
    </w:p>
    <w:p w14:paraId="57EBF101" w14:textId="77777777" w:rsidR="00F60594" w:rsidRPr="00F60594" w:rsidRDefault="00F60594" w:rsidP="00F60594">
      <w:pPr>
        <w:pStyle w:val="Default"/>
        <w:rPr>
          <w:color w:val="auto"/>
        </w:rPr>
      </w:pPr>
    </w:p>
    <w:p w14:paraId="1189A33C" w14:textId="77777777" w:rsidR="00F60594" w:rsidRPr="00F60594" w:rsidRDefault="00F60594" w:rsidP="00F60594">
      <w:pPr>
        <w:pStyle w:val="Default"/>
        <w:rPr>
          <w:color w:val="auto"/>
        </w:rPr>
      </w:pPr>
      <w:r w:rsidRPr="00F60594">
        <w:rPr>
          <w:color w:val="auto"/>
        </w:rPr>
        <w:t xml:space="preserve">A map showing how the ‘ideal’ restoration should be produced for each valley fen (could be shown in a tier-based series of maps). This should show conditions in terms of likely vegetation and expected water levels. </w:t>
      </w:r>
    </w:p>
    <w:p w14:paraId="6847EF8A" w14:textId="77777777" w:rsidR="00F60594" w:rsidRPr="00F60594" w:rsidRDefault="00F60594" w:rsidP="00F60594">
      <w:pPr>
        <w:pStyle w:val="Default"/>
        <w:rPr>
          <w:color w:val="auto"/>
        </w:rPr>
      </w:pPr>
    </w:p>
    <w:p w14:paraId="2ABD6A8F" w14:textId="77777777" w:rsidR="00F60594" w:rsidRPr="00F60594" w:rsidRDefault="00F60594" w:rsidP="00F60594">
      <w:pPr>
        <w:pStyle w:val="Default"/>
        <w:rPr>
          <w:color w:val="auto"/>
        </w:rPr>
      </w:pPr>
      <w:r w:rsidRPr="00F60594">
        <w:rPr>
          <w:color w:val="auto"/>
        </w:rPr>
        <w:t xml:space="preserve">Describe/evaluate the impacts, including those outside of the SSSI boundary, likely to result from re-naturalised/modified water levels. This should identify the extent of land so affected </w:t>
      </w:r>
      <w:r w:rsidRPr="00F60594">
        <w:rPr>
          <w:color w:val="auto"/>
        </w:rPr>
        <w:lastRenderedPageBreak/>
        <w:t>and consider impacts upon agricultural operations, access to land/property, services (electricity, telecom, etc) and any apparent public safety implications.</w:t>
      </w:r>
    </w:p>
    <w:p w14:paraId="3FADB93B" w14:textId="77777777" w:rsidR="00F60594" w:rsidRPr="00F60594" w:rsidRDefault="00F60594" w:rsidP="00F60594">
      <w:pPr>
        <w:pStyle w:val="Default"/>
        <w:rPr>
          <w:color w:val="auto"/>
        </w:rPr>
      </w:pPr>
    </w:p>
    <w:p w14:paraId="06A7D8A4" w14:textId="50997E42" w:rsidR="00F60594" w:rsidRPr="00F60594" w:rsidRDefault="00F60594" w:rsidP="00F60594">
      <w:pPr>
        <w:pStyle w:val="Default"/>
        <w:rPr>
          <w:color w:val="auto"/>
        </w:rPr>
      </w:pPr>
      <w:r w:rsidRPr="00F60594">
        <w:rPr>
          <w:color w:val="auto"/>
        </w:rPr>
        <w:t xml:space="preserve">A map/plan showing practical changes required to achieve restoration </w:t>
      </w:r>
      <w:r w:rsidR="009C3056" w:rsidRPr="00F60594">
        <w:rPr>
          <w:color w:val="auto"/>
        </w:rPr>
        <w:t>e.g.,</w:t>
      </w:r>
      <w:r w:rsidRPr="00F60594">
        <w:rPr>
          <w:color w:val="auto"/>
        </w:rPr>
        <w:t xml:space="preserve"> channel re-naturalisation, drain blocking/infilling and location of further water control structures, changes in water level, sources of pollution, ‘designed wetland’ features to manage water levels / quality, etc. </w:t>
      </w:r>
    </w:p>
    <w:p w14:paraId="702EB4A3" w14:textId="77777777" w:rsidR="00F60594" w:rsidRPr="00F60594" w:rsidRDefault="00F60594" w:rsidP="00F60594">
      <w:pPr>
        <w:pStyle w:val="Default"/>
        <w:rPr>
          <w:color w:val="auto"/>
        </w:rPr>
      </w:pPr>
    </w:p>
    <w:p w14:paraId="4AD4BFBC" w14:textId="1C7D9086" w:rsidR="00F60594" w:rsidRPr="00F60594" w:rsidRDefault="00F60594" w:rsidP="00F60594">
      <w:pPr>
        <w:pStyle w:val="Default"/>
        <w:rPr>
          <w:color w:val="auto"/>
        </w:rPr>
      </w:pPr>
      <w:r w:rsidRPr="00F60594">
        <w:rPr>
          <w:color w:val="auto"/>
        </w:rPr>
        <w:t xml:space="preserve">The final plan should include a list of operations required to address the threats facing the wetlands and restore natural / near-natural hydrology. It should include details of where and how to block or in-fill drainage ditches and other modified water courses to rewet the valley fens and restore them to a more natural hydrological system. The plan should identify permissions from relevant statutory bodies that may be required to undertake the works. </w:t>
      </w:r>
    </w:p>
    <w:p w14:paraId="5ECC6623" w14:textId="77777777" w:rsidR="00F60594" w:rsidRPr="00F60594" w:rsidRDefault="00F60594" w:rsidP="00F60594">
      <w:pPr>
        <w:pStyle w:val="Default"/>
        <w:rPr>
          <w:color w:val="auto"/>
        </w:rPr>
      </w:pPr>
    </w:p>
    <w:p w14:paraId="62773A8F" w14:textId="7D2FFC3E" w:rsidR="00F60594" w:rsidRDefault="00F60594" w:rsidP="00F60594">
      <w:pPr>
        <w:pStyle w:val="Default"/>
        <w:rPr>
          <w:color w:val="auto"/>
        </w:rPr>
      </w:pPr>
      <w:r w:rsidRPr="00F60594">
        <w:rPr>
          <w:color w:val="auto"/>
        </w:rPr>
        <w:t xml:space="preserve">A time-tabled schedule of works is </w:t>
      </w:r>
      <w:r w:rsidRPr="00F60594">
        <w:rPr>
          <w:color w:val="auto"/>
          <w:u w:val="single"/>
        </w:rPr>
        <w:t>not</w:t>
      </w:r>
      <w:r w:rsidRPr="00F60594">
        <w:rPr>
          <w:color w:val="auto"/>
        </w:rPr>
        <w:t xml:space="preserve"> a requirement of this contract, nor are detailed specifications for the construction of structures, materials, etc.  Whilst detailed costings are also not required, each plan should be accompanied by an estimated cost of delivery at 2023-24 prices.</w:t>
      </w:r>
    </w:p>
    <w:p w14:paraId="34ECD8E6" w14:textId="7D49CB7D" w:rsidR="00F60594" w:rsidRDefault="00F60594" w:rsidP="00F60594">
      <w:pPr>
        <w:pStyle w:val="Default"/>
        <w:rPr>
          <w:color w:val="auto"/>
        </w:rPr>
      </w:pPr>
    </w:p>
    <w:p w14:paraId="0405450A" w14:textId="43389666" w:rsidR="00F60594" w:rsidRPr="00CF6995" w:rsidRDefault="00B3268D" w:rsidP="00B3268D">
      <w:pPr>
        <w:pStyle w:val="Default"/>
        <w:ind w:left="284" w:hanging="284"/>
        <w:rPr>
          <w:b/>
          <w:bCs/>
          <w:color w:val="auto"/>
          <w:sz w:val="26"/>
          <w:szCs w:val="26"/>
        </w:rPr>
      </w:pPr>
      <w:r>
        <w:rPr>
          <w:b/>
          <w:bCs/>
          <w:color w:val="auto"/>
          <w:sz w:val="26"/>
          <w:szCs w:val="26"/>
        </w:rPr>
        <w:t>3.</w:t>
      </w:r>
      <w:r>
        <w:rPr>
          <w:b/>
          <w:bCs/>
          <w:color w:val="auto"/>
          <w:sz w:val="26"/>
          <w:szCs w:val="26"/>
        </w:rPr>
        <w:tab/>
      </w:r>
      <w:r w:rsidR="00F60594" w:rsidRPr="00CF6995">
        <w:rPr>
          <w:b/>
          <w:bCs/>
          <w:color w:val="auto"/>
          <w:sz w:val="26"/>
          <w:szCs w:val="26"/>
        </w:rPr>
        <w:t xml:space="preserve">Review </w:t>
      </w:r>
      <w:proofErr w:type="gramStart"/>
      <w:r w:rsidR="00F60594" w:rsidRPr="00CF6995">
        <w:rPr>
          <w:b/>
          <w:bCs/>
          <w:color w:val="auto"/>
          <w:sz w:val="26"/>
          <w:szCs w:val="26"/>
        </w:rPr>
        <w:t>South West</w:t>
      </w:r>
      <w:proofErr w:type="gramEnd"/>
      <w:r w:rsidR="00F60594" w:rsidRPr="00CF6995">
        <w:rPr>
          <w:b/>
          <w:bCs/>
          <w:color w:val="auto"/>
          <w:sz w:val="26"/>
          <w:szCs w:val="26"/>
        </w:rPr>
        <w:t xml:space="preserve"> Peatland Partnership (SWPP) restoration projects</w:t>
      </w:r>
    </w:p>
    <w:p w14:paraId="593649F4" w14:textId="77777777" w:rsidR="00F60594" w:rsidRPr="00F60594" w:rsidRDefault="00F60594" w:rsidP="00F60594">
      <w:pPr>
        <w:pStyle w:val="Default"/>
        <w:rPr>
          <w:b/>
          <w:bCs/>
          <w:color w:val="auto"/>
        </w:rPr>
      </w:pPr>
    </w:p>
    <w:p w14:paraId="12BFEDC2" w14:textId="77777777" w:rsidR="00F60594" w:rsidRPr="00056000" w:rsidRDefault="00F60594" w:rsidP="00F60594">
      <w:pPr>
        <w:pStyle w:val="Default"/>
        <w:rPr>
          <w:sz w:val="22"/>
          <w:szCs w:val="22"/>
        </w:rPr>
      </w:pPr>
      <w:r w:rsidRPr="00F60594">
        <w:t>As already mentioned, some of the valley fens at this SSSI are subject to restoration projects overseen by SWPP.  It is possible that these projects do not take a holistic approach or are subject to constraints applied by the landowner or occupier.  To inform restoration plans under this contract, the contractor must review SWPP’s restoration plans and identify any alternative and/or additional actions which might be required (if any) to restore natural / near-natural hydrology in each case</w:t>
      </w:r>
      <w:r w:rsidRPr="00E46769">
        <w:rPr>
          <w:sz w:val="22"/>
          <w:szCs w:val="22"/>
        </w:rPr>
        <w:t xml:space="preserve">.  </w:t>
      </w:r>
    </w:p>
    <w:p w14:paraId="131075BF" w14:textId="77777777" w:rsidR="00F60594" w:rsidRPr="00F60594" w:rsidRDefault="00F60594" w:rsidP="00F60594">
      <w:pPr>
        <w:pStyle w:val="Default"/>
        <w:rPr>
          <w:color w:val="auto"/>
        </w:rPr>
      </w:pPr>
    </w:p>
    <w:p w14:paraId="79A3BC78" w14:textId="77777777" w:rsidR="00F60594" w:rsidRPr="00CF6995" w:rsidRDefault="00F60594" w:rsidP="00F60594">
      <w:pPr>
        <w:pStyle w:val="Default"/>
        <w:rPr>
          <w:color w:val="auto"/>
          <w:sz w:val="26"/>
          <w:szCs w:val="26"/>
        </w:rPr>
      </w:pPr>
      <w:r w:rsidRPr="00CF6995">
        <w:rPr>
          <w:b/>
          <w:bCs/>
          <w:color w:val="auto"/>
          <w:sz w:val="26"/>
          <w:szCs w:val="26"/>
        </w:rPr>
        <w:t xml:space="preserve">Timescales </w:t>
      </w:r>
    </w:p>
    <w:p w14:paraId="19824A6C" w14:textId="77777777" w:rsidR="00F60594" w:rsidRPr="00F60594" w:rsidRDefault="00F60594" w:rsidP="00F60594">
      <w:pPr>
        <w:pStyle w:val="Default"/>
        <w:rPr>
          <w:color w:val="auto"/>
        </w:rPr>
      </w:pPr>
    </w:p>
    <w:p w14:paraId="366DCA68" w14:textId="2DE2E263" w:rsidR="00F60594" w:rsidRDefault="00F60594" w:rsidP="00F60594">
      <w:pPr>
        <w:pStyle w:val="Default"/>
        <w:ind w:hanging="11"/>
        <w:rPr>
          <w:color w:val="auto"/>
          <w:sz w:val="22"/>
          <w:szCs w:val="22"/>
        </w:rPr>
      </w:pPr>
      <w:r w:rsidRPr="00F60594">
        <w:rPr>
          <w:color w:val="auto"/>
        </w:rPr>
        <w:t xml:space="preserve">Tenders should be received by </w:t>
      </w:r>
      <w:r w:rsidRPr="00F60594">
        <w:t xml:space="preserve">the date specified in the Invitation </w:t>
      </w:r>
      <w:r>
        <w:t>t</w:t>
      </w:r>
      <w:r w:rsidRPr="00F60594">
        <w:t>o Tender document</w:t>
      </w:r>
      <w:r w:rsidRPr="00F60594">
        <w:rPr>
          <w:color w:val="auto"/>
        </w:rPr>
        <w:t xml:space="preserve"> so that the contract period for preparation of the restoration plans can commence as soon as possible thereafter.  A project initiation meeting with Natural England staff (either in person or on-line) should be facilitated before proceeding with the project, within 3 weeks of the contract being awarded.  A draft of the final report should be completed and submitted by mid-Feb 2024 and the final document submitted by 30 April 2024. 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w:t>
      </w:r>
      <w:r>
        <w:rPr>
          <w:color w:val="auto"/>
          <w:sz w:val="22"/>
          <w:szCs w:val="22"/>
        </w:rPr>
        <w:t xml:space="preserve">.   </w:t>
      </w:r>
    </w:p>
    <w:p w14:paraId="6327D54D" w14:textId="77777777" w:rsidR="00F60594" w:rsidRDefault="00F60594" w:rsidP="00674E0C">
      <w:pPr>
        <w:pStyle w:val="Default"/>
        <w:rPr>
          <w:color w:val="auto"/>
          <w:sz w:val="22"/>
          <w:szCs w:val="22"/>
        </w:rPr>
      </w:pP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4EB4FA00" w:rsidR="00B1382E" w:rsidRPr="00B1382E" w:rsidRDefault="00B1382E" w:rsidP="00B1382E">
      <w:pPr>
        <w:pStyle w:val="Default"/>
        <w:rPr>
          <w:color w:val="auto"/>
        </w:rPr>
      </w:pPr>
      <w:r w:rsidRPr="00B1382E">
        <w:rPr>
          <w:color w:val="auto"/>
        </w:rPr>
        <w:t>Maps, plans, illustrations, matrixes</w:t>
      </w:r>
      <w:r w:rsidR="004078D8">
        <w:rPr>
          <w:color w:val="auto"/>
        </w:rPr>
        <w:t>,</w:t>
      </w:r>
      <w:r w:rsidRPr="00B1382E">
        <w:rPr>
          <w:color w:val="auto"/>
        </w:rPr>
        <w:t xml:space="preserve"> and photographs must be full colour where </w:t>
      </w:r>
      <w:r w:rsidR="00F60594">
        <w:rPr>
          <w:color w:val="auto"/>
        </w:rPr>
        <w:t xml:space="preserve">the </w:t>
      </w:r>
      <w:r w:rsidR="00F60594" w:rsidRPr="00B1382E">
        <w:rPr>
          <w:color w:val="auto"/>
        </w:rPr>
        <w:t>original</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3CCA1BE1" w:rsidR="00B1382E" w:rsidRPr="00B1382E" w:rsidRDefault="00B1382E" w:rsidP="00B1382E">
      <w:pPr>
        <w:pStyle w:val="Default"/>
        <w:rPr>
          <w:color w:val="auto"/>
        </w:rPr>
      </w:pPr>
      <w:r w:rsidRPr="00B1382E">
        <w:rPr>
          <w:color w:val="auto"/>
        </w:rPr>
        <w:lastRenderedPageBreak/>
        <w:t xml:space="preserve">Copies of each </w:t>
      </w:r>
      <w:r w:rsidR="004078D8">
        <w:rPr>
          <w:color w:val="auto"/>
        </w:rPr>
        <w:t>restoration plan</w:t>
      </w:r>
      <w:r w:rsidRPr="00B1382E">
        <w:rPr>
          <w:color w:val="auto"/>
        </w:rPr>
        <w:t xml:space="preserve">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000000"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29190E65" w:rsid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p>
    <w:p w14:paraId="414A0A24" w14:textId="5073CB90" w:rsidR="004078D8" w:rsidRDefault="004078D8" w:rsidP="00B1382E">
      <w:pPr>
        <w:pStyle w:val="paragraph"/>
        <w:spacing w:before="0" w:beforeAutospacing="0" w:after="0" w:afterAutospacing="0"/>
        <w:textAlignment w:val="baseline"/>
        <w:rPr>
          <w:rStyle w:val="eop"/>
          <w:rFonts w:ascii="Arial" w:hAnsi="Arial" w:cs="Arial"/>
        </w:rPr>
      </w:pPr>
    </w:p>
    <w:p w14:paraId="05552DE8" w14:textId="105958EB" w:rsidR="004078D8" w:rsidRPr="00B1382E" w:rsidRDefault="004078D8" w:rsidP="004078D8">
      <w:pPr>
        <w:pStyle w:val="Default"/>
      </w:pPr>
      <w:r w:rsidRPr="004078D8">
        <w:rPr>
          <w:color w:val="auto"/>
        </w:rPr>
        <w:t xml:space="preserve">Each restoration plan to have a map/plan showing locations of structures and other management required to be accompanied by a GI shapefile compatible with </w:t>
      </w:r>
      <w:proofErr w:type="spellStart"/>
      <w:r w:rsidRPr="004078D8">
        <w:rPr>
          <w:color w:val="auto"/>
        </w:rPr>
        <w:t>ArcMAP</w:t>
      </w:r>
      <w:proofErr w:type="spellEnd"/>
      <w:r w:rsidRPr="004078D8">
        <w:rPr>
          <w:color w:val="auto"/>
        </w:rPr>
        <w:t xml:space="preserve"> software of such locations.</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ESRI Shapefile or Geodatabase (v10.2.2 with a .</w:t>
      </w:r>
      <w:proofErr w:type="spellStart"/>
      <w:r w:rsidRPr="00B1382E">
        <w:rPr>
          <w:rStyle w:val="normaltextrun"/>
          <w:shd w:val="clear" w:color="auto" w:fill="FFFFFF"/>
          <w:lang w:val="en-US"/>
        </w:rPr>
        <w:t>lyr</w:t>
      </w:r>
      <w:proofErr w:type="spellEnd"/>
      <w:r w:rsidRPr="00B1382E">
        <w:rPr>
          <w:rStyle w:val="normaltextrun"/>
          <w:shd w:val="clear" w:color="auto" w:fill="FFFFFF"/>
          <w:lang w:val="en-US"/>
        </w:rPr>
        <w:t xml:space="preserve">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17868D7A"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CF6995"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34DF7B75" w:rsidR="00B1382E" w:rsidRDefault="004078D8" w:rsidP="00B1382E">
      <w:pPr>
        <w:pStyle w:val="Default"/>
        <w:rPr>
          <w:b/>
          <w:bCs/>
          <w:color w:val="auto"/>
          <w:sz w:val="26"/>
          <w:szCs w:val="26"/>
        </w:rPr>
      </w:pPr>
      <w:r>
        <w:rPr>
          <w:b/>
          <w:bCs/>
          <w:color w:val="auto"/>
          <w:sz w:val="26"/>
          <w:szCs w:val="26"/>
        </w:rPr>
        <w:t>Progress reporting</w:t>
      </w:r>
    </w:p>
    <w:p w14:paraId="7C8FF491" w14:textId="39A6604D" w:rsidR="004078D8" w:rsidRDefault="004078D8" w:rsidP="00B1382E">
      <w:pPr>
        <w:pStyle w:val="Default"/>
        <w:rPr>
          <w:b/>
          <w:bCs/>
          <w:color w:val="auto"/>
          <w:sz w:val="26"/>
          <w:szCs w:val="26"/>
        </w:rPr>
      </w:pPr>
    </w:p>
    <w:p w14:paraId="4B9FC433" w14:textId="77777777" w:rsidR="004078D8" w:rsidRPr="004078D8" w:rsidRDefault="004078D8" w:rsidP="004078D8">
      <w:pPr>
        <w:pStyle w:val="Default"/>
        <w:rPr>
          <w:color w:val="auto"/>
        </w:rPr>
      </w:pPr>
      <w:r w:rsidRPr="004078D8">
        <w:rPr>
          <w:color w:val="auto"/>
        </w:rPr>
        <w:t xml:space="preserve">There will be regular progress meetings between the contractor and Natural England during the contract period.  The frequency and duration of these meetings will be agreed at the contract initiation meeting and may be altered as necessary as the contract progresses.  As a guide you are advised to allow for weekly meeting for up to 60 mins per meeting.  The final invoice should be itemised </w:t>
      </w:r>
      <w:proofErr w:type="gramStart"/>
      <w:r w:rsidRPr="004078D8">
        <w:rPr>
          <w:color w:val="auto"/>
        </w:rPr>
        <w:t>so as to</w:t>
      </w:r>
      <w:proofErr w:type="gramEnd"/>
      <w:r w:rsidRPr="004078D8">
        <w:rPr>
          <w:color w:val="auto"/>
        </w:rPr>
        <w:t xml:space="preserve"> reflect the actual number and duration of progress meetings which take place charged at your stated hourly rate for such meetings. </w:t>
      </w:r>
    </w:p>
    <w:p w14:paraId="4B36A5A1" w14:textId="77777777" w:rsidR="004078D8" w:rsidRPr="004078D8" w:rsidRDefault="004078D8" w:rsidP="004078D8">
      <w:pPr>
        <w:pStyle w:val="Default"/>
        <w:rPr>
          <w:color w:val="auto"/>
        </w:rPr>
      </w:pPr>
    </w:p>
    <w:p w14:paraId="0A7CE7CF" w14:textId="6099E733" w:rsidR="004078D8" w:rsidRDefault="004078D8" w:rsidP="004078D8">
      <w:pPr>
        <w:jc w:val="both"/>
        <w:rPr>
          <w:rFonts w:ascii="Arial" w:hAnsi="Arial" w:cs="Arial"/>
          <w:sz w:val="24"/>
          <w:szCs w:val="24"/>
        </w:rPr>
      </w:pPr>
      <w:r w:rsidRPr="004078D8">
        <w:rPr>
          <w:rFonts w:ascii="Arial" w:hAnsi="Arial" w:cs="Arial"/>
          <w:sz w:val="24"/>
          <w:szCs w:val="24"/>
        </w:rPr>
        <w:t>Natural England must be alerted in a timely manner should any unforeseen cost or delays be predicted.</w:t>
      </w:r>
    </w:p>
    <w:p w14:paraId="0B476912" w14:textId="4D968D56" w:rsidR="004078D8" w:rsidRDefault="004078D8" w:rsidP="004078D8">
      <w:pPr>
        <w:jc w:val="both"/>
        <w:rPr>
          <w:rFonts w:ascii="Arial" w:hAnsi="Arial" w:cs="Arial"/>
          <w:sz w:val="24"/>
          <w:szCs w:val="24"/>
        </w:rPr>
      </w:pPr>
    </w:p>
    <w:p w14:paraId="0C2C79A1" w14:textId="77777777" w:rsidR="004078D8" w:rsidRPr="004078D8" w:rsidRDefault="004078D8" w:rsidP="004078D8">
      <w:pPr>
        <w:pStyle w:val="Default"/>
        <w:rPr>
          <w:color w:val="auto"/>
          <w:sz w:val="26"/>
          <w:szCs w:val="26"/>
        </w:rPr>
      </w:pPr>
      <w:r w:rsidRPr="004078D8">
        <w:rPr>
          <w:b/>
          <w:bCs/>
          <w:color w:val="auto"/>
          <w:sz w:val="26"/>
          <w:szCs w:val="26"/>
        </w:rPr>
        <w:t>Tender documents</w:t>
      </w:r>
    </w:p>
    <w:p w14:paraId="2142C8F7" w14:textId="77777777" w:rsidR="004078D8" w:rsidRPr="004078D8" w:rsidRDefault="004078D8" w:rsidP="004078D8">
      <w:pPr>
        <w:pStyle w:val="Default"/>
        <w:rPr>
          <w:color w:val="auto"/>
        </w:rPr>
      </w:pPr>
    </w:p>
    <w:p w14:paraId="1A247D68" w14:textId="77777777" w:rsidR="004078D8" w:rsidRPr="004078D8" w:rsidRDefault="004078D8" w:rsidP="004078D8">
      <w:pPr>
        <w:pStyle w:val="Default"/>
        <w:rPr>
          <w:color w:val="auto"/>
        </w:rPr>
      </w:pPr>
      <w:r w:rsidRPr="004078D8">
        <w:rPr>
          <w:color w:val="auto"/>
        </w:rPr>
        <w:t xml:space="preserve">It is strongly advised that this contract work requires a wide and proven knowledge and experience of hydrogeological and ecohydrological assessment, as well as a very good understanding of wetland development, </w:t>
      </w:r>
      <w:proofErr w:type="gramStart"/>
      <w:r w:rsidRPr="004078D8">
        <w:rPr>
          <w:color w:val="auto"/>
        </w:rPr>
        <w:t>ecology</w:t>
      </w:r>
      <w:proofErr w:type="gramEnd"/>
      <w:r w:rsidRPr="004078D8">
        <w:rPr>
          <w:color w:val="auto"/>
        </w:rPr>
        <w:t xml:space="preserve"> and management. </w:t>
      </w:r>
    </w:p>
    <w:p w14:paraId="04EBB1D0" w14:textId="77777777" w:rsidR="004078D8" w:rsidRPr="004078D8" w:rsidRDefault="004078D8" w:rsidP="004078D8">
      <w:pPr>
        <w:pStyle w:val="Default"/>
        <w:rPr>
          <w:color w:val="auto"/>
        </w:rPr>
      </w:pPr>
    </w:p>
    <w:p w14:paraId="6111206C" w14:textId="77777777" w:rsidR="004078D8" w:rsidRPr="004078D8" w:rsidRDefault="004078D8" w:rsidP="004078D8">
      <w:pPr>
        <w:pStyle w:val="Default"/>
        <w:rPr>
          <w:color w:val="auto"/>
        </w:rPr>
      </w:pPr>
      <w:r w:rsidRPr="004078D8">
        <w:rPr>
          <w:color w:val="auto"/>
        </w:rPr>
        <w:t>To enable a full appraisal of the tenders, the Evaluation Methodology provided at the end of this specification will be applied.</w:t>
      </w:r>
    </w:p>
    <w:p w14:paraId="6915C159" w14:textId="4C88CC6E" w:rsidR="004078D8" w:rsidRDefault="004078D8" w:rsidP="004078D8">
      <w:pPr>
        <w:pStyle w:val="Default"/>
        <w:rPr>
          <w:color w:val="auto"/>
        </w:rPr>
      </w:pPr>
      <w:r w:rsidRPr="004078D8">
        <w:rPr>
          <w:color w:val="auto"/>
        </w:rPr>
        <w:lastRenderedPageBreak/>
        <w:t>The tender must include a separate submission for each technical question required to address the following technical criteria:</w:t>
      </w:r>
    </w:p>
    <w:p w14:paraId="37177061" w14:textId="77777777" w:rsidR="004078D8" w:rsidRPr="004078D8" w:rsidRDefault="004078D8" w:rsidP="004078D8">
      <w:pPr>
        <w:pStyle w:val="Default"/>
        <w:rPr>
          <w:color w:val="auto"/>
        </w:rPr>
      </w:pPr>
    </w:p>
    <w:p w14:paraId="02A765AD" w14:textId="77777777" w:rsidR="004078D8" w:rsidRPr="004078D8" w:rsidRDefault="004078D8" w:rsidP="004078D8">
      <w:pPr>
        <w:pStyle w:val="Default"/>
        <w:numPr>
          <w:ilvl w:val="0"/>
          <w:numId w:val="22"/>
        </w:numPr>
        <w:rPr>
          <w:color w:val="auto"/>
        </w:rPr>
      </w:pPr>
      <w:r w:rsidRPr="004078D8">
        <w:rPr>
          <w:color w:val="auto"/>
        </w:rPr>
        <w:t>Methodology / Implementation Plan</w:t>
      </w:r>
    </w:p>
    <w:p w14:paraId="6AF4585D" w14:textId="77777777" w:rsidR="004078D8" w:rsidRPr="004078D8" w:rsidRDefault="004078D8" w:rsidP="004078D8">
      <w:pPr>
        <w:pStyle w:val="Default"/>
        <w:numPr>
          <w:ilvl w:val="0"/>
          <w:numId w:val="22"/>
        </w:numPr>
        <w:rPr>
          <w:color w:val="auto"/>
        </w:rPr>
      </w:pPr>
      <w:r w:rsidRPr="004078D8">
        <w:rPr>
          <w:color w:val="auto"/>
        </w:rPr>
        <w:t>Relevant experience and key personnel</w:t>
      </w:r>
    </w:p>
    <w:p w14:paraId="3AEEE2AC" w14:textId="77777777" w:rsidR="004078D8" w:rsidRPr="004078D8" w:rsidRDefault="004078D8" w:rsidP="004078D8">
      <w:pPr>
        <w:pStyle w:val="Default"/>
        <w:numPr>
          <w:ilvl w:val="0"/>
          <w:numId w:val="22"/>
        </w:numPr>
        <w:rPr>
          <w:color w:val="auto"/>
        </w:rPr>
      </w:pPr>
      <w:r w:rsidRPr="004078D8">
        <w:rPr>
          <w:color w:val="auto"/>
        </w:rPr>
        <w:t>Technical skills/expertise</w:t>
      </w:r>
    </w:p>
    <w:p w14:paraId="797AA6D7" w14:textId="77777777" w:rsidR="004078D8" w:rsidRPr="004078D8" w:rsidRDefault="004078D8" w:rsidP="004078D8">
      <w:pPr>
        <w:pStyle w:val="Default"/>
        <w:numPr>
          <w:ilvl w:val="0"/>
          <w:numId w:val="22"/>
        </w:numPr>
        <w:rPr>
          <w:color w:val="auto"/>
        </w:rPr>
      </w:pPr>
      <w:r w:rsidRPr="004078D8">
        <w:rPr>
          <w:color w:val="auto"/>
        </w:rPr>
        <w:t>Management of sustainability and social value</w:t>
      </w:r>
    </w:p>
    <w:p w14:paraId="715F7572" w14:textId="193EF99B" w:rsidR="004078D8" w:rsidRDefault="004078D8" w:rsidP="004078D8">
      <w:pPr>
        <w:pStyle w:val="Default"/>
        <w:numPr>
          <w:ilvl w:val="0"/>
          <w:numId w:val="22"/>
        </w:numPr>
        <w:rPr>
          <w:color w:val="auto"/>
        </w:rPr>
      </w:pPr>
      <w:r w:rsidRPr="004078D8">
        <w:rPr>
          <w:color w:val="auto"/>
        </w:rPr>
        <w:t>Health &amp; Safety</w:t>
      </w:r>
    </w:p>
    <w:p w14:paraId="1FFA63E9" w14:textId="77777777" w:rsidR="004078D8" w:rsidRPr="004078D8" w:rsidRDefault="004078D8" w:rsidP="004078D8">
      <w:pPr>
        <w:pStyle w:val="Default"/>
        <w:ind w:left="720"/>
        <w:rPr>
          <w:color w:val="auto"/>
        </w:rPr>
      </w:pPr>
    </w:p>
    <w:p w14:paraId="23B9061E" w14:textId="1C61E492" w:rsidR="004078D8" w:rsidRPr="004078D8" w:rsidRDefault="004078D8" w:rsidP="004078D8">
      <w:pPr>
        <w:pStyle w:val="Default"/>
      </w:pPr>
      <w:r w:rsidRPr="004078D8">
        <w:rPr>
          <w:color w:val="auto"/>
        </w:rPr>
        <w:t>The tender must also include details of any sub-contractors to be used (if applicable). The Commercial Response table should be used to show a breakdown of your costs. Please note that all costs and expenses should be included in the total overall cost as there will be no allowance for adding in these costs later.</w:t>
      </w:r>
    </w:p>
    <w:p w14:paraId="0767D09A" w14:textId="77777777" w:rsidR="00B1382E" w:rsidRDefault="00B1382E" w:rsidP="00B1382E">
      <w:pPr>
        <w:pStyle w:val="Default"/>
        <w:rPr>
          <w:color w:val="auto"/>
          <w:sz w:val="22"/>
          <w:szCs w:val="22"/>
        </w:rPr>
      </w:pPr>
    </w:p>
    <w:p w14:paraId="79460774" w14:textId="77777777" w:rsidR="000014E4" w:rsidRPr="000014E4" w:rsidRDefault="000014E4" w:rsidP="000014E4">
      <w:pPr>
        <w:spacing w:after="240" w:line="276" w:lineRule="auto"/>
        <w:rPr>
          <w:rFonts w:ascii="Arial" w:hAnsi="Arial"/>
          <w:b/>
          <w:color w:val="000000"/>
          <w:sz w:val="26"/>
          <w:szCs w:val="26"/>
        </w:rPr>
      </w:pPr>
      <w:r w:rsidRPr="009C3056">
        <w:rPr>
          <w:rFonts w:ascii="Arial" w:hAnsi="Arial"/>
          <w:b/>
          <w:color w:val="000000"/>
          <w:sz w:val="26"/>
          <w:szCs w:val="26"/>
        </w:rPr>
        <w:t>Evaluation Methodology</w:t>
      </w:r>
      <w:r w:rsidRPr="000014E4">
        <w:rPr>
          <w:rFonts w:ascii="Arial" w:hAnsi="Arial"/>
          <w:b/>
          <w:color w:val="000000"/>
          <w:sz w:val="26"/>
          <w:szCs w:val="26"/>
        </w:rPr>
        <w:t xml:space="preserve">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728A7254"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 xml:space="preserve">ommercial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742"/>
        <w:gridCol w:w="1539"/>
        <w:gridCol w:w="1820"/>
        <w:gridCol w:w="1938"/>
        <w:gridCol w:w="3285"/>
      </w:tblGrid>
      <w:tr w:rsidR="008C4E2F"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8C4E2F"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4EFC59E4"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8C4E2F">
              <w:rPr>
                <w:rFonts w:cs="Arial"/>
                <w:bCs/>
                <w:color w:val="auto"/>
                <w:sz w:val="24"/>
                <w:szCs w:val="24"/>
              </w:rPr>
              <w:t>Provide a methodology/implementation plan for delivering the requirements outlined in the specification</w:t>
            </w:r>
            <w:r w:rsidR="003872A1">
              <w:rPr>
                <w:rFonts w:cs="Arial"/>
                <w:bCs/>
                <w:color w:val="auto"/>
                <w:sz w:val="24"/>
                <w:szCs w:val="24"/>
              </w:rPr>
              <w:t xml:space="preserve"> </w:t>
            </w:r>
            <w:r w:rsidRPr="00A74636">
              <w:rPr>
                <w:rFonts w:cs="Arial"/>
                <w:b/>
                <w:color w:val="auto"/>
                <w:sz w:val="24"/>
                <w:szCs w:val="24"/>
              </w:rPr>
              <w:t>(</w:t>
            </w:r>
            <w:r w:rsidR="008C4E2F">
              <w:rPr>
                <w:rFonts w:cs="Arial"/>
                <w:b/>
                <w:color w:val="auto"/>
                <w:sz w:val="24"/>
                <w:szCs w:val="24"/>
              </w:rPr>
              <w:t>1</w:t>
            </w:r>
            <w:r w:rsidR="00016A67" w:rsidRPr="00A74636">
              <w:rPr>
                <w:rFonts w:cs="Arial"/>
                <w:b/>
                <w:color w:val="auto"/>
                <w:sz w:val="24"/>
                <w:szCs w:val="24"/>
              </w:rPr>
              <w:t>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8C4E2F"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5291D217" w:rsidR="000014E4" w:rsidRPr="00016A67" w:rsidRDefault="008C4E2F" w:rsidP="000014E4">
            <w:pPr>
              <w:rPr>
                <w:rFonts w:cs="Arial"/>
                <w:b/>
                <w:color w:val="D9262E"/>
                <w:sz w:val="24"/>
                <w:szCs w:val="24"/>
              </w:rPr>
            </w:pPr>
            <w:r>
              <w:rPr>
                <w:rFonts w:cs="Arial"/>
                <w:b/>
                <w:color w:val="auto"/>
                <w:sz w:val="24"/>
                <w:szCs w:val="24"/>
              </w:rPr>
              <w:t>Relevant experience and key personnel</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25C1BAF6" w14:textId="6057F26C" w:rsidR="00A74636" w:rsidRPr="00A74636" w:rsidRDefault="000014E4" w:rsidP="00FA32AC">
            <w:pPr>
              <w:spacing w:before="60" w:after="60"/>
              <w:outlineLvl w:val="0"/>
              <w:rPr>
                <w:rFonts w:cs="Arial"/>
                <w:bCs/>
                <w:color w:val="D9262E"/>
                <w:sz w:val="24"/>
                <w:szCs w:val="24"/>
              </w:rPr>
            </w:pPr>
            <w:r w:rsidRPr="003872A1">
              <w:rPr>
                <w:rFonts w:cs="Arial"/>
                <w:b/>
                <w:color w:val="auto"/>
                <w:sz w:val="24"/>
                <w:szCs w:val="24"/>
              </w:rPr>
              <w:t xml:space="preserve">Q2 </w:t>
            </w:r>
            <w:r w:rsidR="008C4E2F" w:rsidRPr="008C4E2F">
              <w:rPr>
                <w:rFonts w:cs="Arial"/>
                <w:sz w:val="24"/>
                <w:szCs w:val="24"/>
              </w:rPr>
              <w:t xml:space="preserve">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w:t>
            </w:r>
            <w:r w:rsidR="008C4E2F" w:rsidRPr="008C4E2F">
              <w:rPr>
                <w:rFonts w:cs="Arial"/>
                <w:sz w:val="24"/>
                <w:szCs w:val="24"/>
              </w:rPr>
              <w:lastRenderedPageBreak/>
              <w:t>technical and project management skills</w:t>
            </w:r>
            <w:r w:rsidR="008C4E2F" w:rsidRPr="00995A45">
              <w:rPr>
                <w:rFonts w:cs="Arial"/>
              </w:rPr>
              <w:t xml:space="preserve">. </w:t>
            </w:r>
            <w:r w:rsidRPr="003872A1">
              <w:rPr>
                <w:rFonts w:cs="Arial"/>
                <w:b/>
                <w:color w:val="auto"/>
                <w:sz w:val="24"/>
                <w:szCs w:val="24"/>
              </w:rPr>
              <w:t>(</w:t>
            </w:r>
            <w:r w:rsidR="008C4E2F">
              <w:rPr>
                <w:rFonts w:cs="Arial"/>
                <w:b/>
                <w:color w:val="auto"/>
                <w:sz w:val="24"/>
                <w:szCs w:val="24"/>
              </w:rPr>
              <w:t>30</w:t>
            </w:r>
            <w:r w:rsidRPr="003872A1">
              <w:rPr>
                <w:rFonts w:cs="Arial"/>
                <w:b/>
                <w:color w:val="auto"/>
                <w:sz w:val="24"/>
                <w:szCs w:val="24"/>
              </w:rPr>
              <w:t>% of technical score available)</w:t>
            </w:r>
          </w:p>
        </w:tc>
      </w:tr>
      <w:tr w:rsidR="008C4E2F"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6B4466A7" w:rsidR="000014E4" w:rsidRPr="000014E4" w:rsidRDefault="00E87CE3" w:rsidP="000014E4">
            <w:pPr>
              <w:rPr>
                <w:rFonts w:cs="Arial"/>
                <w:b/>
                <w:color w:val="D9262E"/>
                <w:sz w:val="24"/>
                <w:szCs w:val="24"/>
              </w:rPr>
            </w:pPr>
            <w:r>
              <w:rPr>
                <w:rFonts w:cs="Arial"/>
                <w:b/>
                <w:color w:val="auto"/>
                <w:sz w:val="24"/>
                <w:szCs w:val="24"/>
              </w:rPr>
              <w:t>Technical skills/expertise</w:t>
            </w:r>
          </w:p>
        </w:tc>
        <w:tc>
          <w:tcPr>
            <w:tcW w:w="2816" w:type="dxa"/>
          </w:tcPr>
          <w:p w14:paraId="0E515350" w14:textId="66F80C74" w:rsidR="000014E4" w:rsidRPr="003872A1" w:rsidRDefault="00E87CE3" w:rsidP="000014E4">
            <w:pPr>
              <w:rPr>
                <w:rFonts w:cs="Arial"/>
                <w:b/>
                <w:color w:val="auto"/>
                <w:sz w:val="24"/>
                <w:szCs w:val="24"/>
              </w:rPr>
            </w:pPr>
            <w:r>
              <w:rPr>
                <w:rFonts w:cs="Arial"/>
                <w:b/>
                <w:color w:val="auto"/>
                <w:sz w:val="24"/>
                <w:szCs w:val="24"/>
              </w:rPr>
              <w:t>1</w:t>
            </w:r>
            <w:r w:rsidR="000014E4" w:rsidRPr="003872A1">
              <w:rPr>
                <w:rFonts w:cs="Arial"/>
                <w:b/>
                <w:color w:val="auto"/>
                <w:sz w:val="24"/>
                <w:szCs w:val="24"/>
              </w:rPr>
              <w:t xml:space="preserve"> Question</w:t>
            </w:r>
          </w:p>
          <w:p w14:paraId="60F5DB5C" w14:textId="3B366F3B" w:rsidR="000014E4" w:rsidRPr="000A6515" w:rsidRDefault="000014E4" w:rsidP="000014E4">
            <w:pPr>
              <w:rPr>
                <w:rFonts w:cs="Arial"/>
                <w:b/>
                <w:color w:val="auto"/>
                <w:sz w:val="24"/>
                <w:szCs w:val="24"/>
              </w:rPr>
            </w:pPr>
            <w:r w:rsidRPr="003872A1">
              <w:rPr>
                <w:rFonts w:cs="Arial"/>
                <w:b/>
                <w:color w:val="auto"/>
                <w:sz w:val="24"/>
                <w:szCs w:val="24"/>
              </w:rPr>
              <w:t>Q3</w:t>
            </w:r>
            <w:r w:rsidR="00E87CE3">
              <w:rPr>
                <w:rFonts w:cs="Arial"/>
                <w:b/>
                <w:color w:val="auto"/>
                <w:sz w:val="24"/>
                <w:szCs w:val="24"/>
              </w:rPr>
              <w:t xml:space="preserve"> </w:t>
            </w:r>
            <w:r w:rsidR="00E87CE3" w:rsidRPr="00E87CE3">
              <w:rPr>
                <w:rFonts w:cs="Arial"/>
                <w:sz w:val="24"/>
                <w:szCs w:val="24"/>
              </w:rPr>
              <w:t>Please demonstrate your knowledge and understanding of wetland eco-hydrology and familiarity with fen / mire habitats</w:t>
            </w:r>
            <w:r w:rsidR="00E87CE3" w:rsidRPr="003872A1">
              <w:rPr>
                <w:rFonts w:cs="Arial"/>
                <w:b/>
                <w:color w:val="auto"/>
                <w:sz w:val="24"/>
                <w:szCs w:val="24"/>
              </w:rPr>
              <w:t xml:space="preserve"> </w:t>
            </w:r>
            <w:r w:rsidRPr="003872A1">
              <w:rPr>
                <w:rFonts w:cs="Arial"/>
                <w:b/>
                <w:color w:val="auto"/>
                <w:sz w:val="24"/>
                <w:szCs w:val="24"/>
              </w:rPr>
              <w:t>(</w:t>
            </w:r>
            <w:r w:rsidR="00E87CE3">
              <w:rPr>
                <w:rFonts w:cs="Arial"/>
                <w:b/>
                <w:color w:val="auto"/>
                <w:sz w:val="24"/>
                <w:szCs w:val="24"/>
              </w:rPr>
              <w:t>40</w:t>
            </w:r>
            <w:r w:rsidRPr="003872A1">
              <w:rPr>
                <w:rFonts w:cs="Arial"/>
                <w:b/>
                <w:color w:val="auto"/>
                <w:sz w:val="24"/>
                <w:szCs w:val="24"/>
              </w:rPr>
              <w:t>% of technical score available</w:t>
            </w:r>
            <w:r w:rsidRPr="000A6515">
              <w:rPr>
                <w:rFonts w:cs="Arial"/>
                <w:b/>
                <w:color w:val="auto"/>
                <w:sz w:val="24"/>
                <w:szCs w:val="24"/>
              </w:rPr>
              <w:t>)</w:t>
            </w:r>
          </w:p>
          <w:p w14:paraId="52ED3435" w14:textId="5502B427" w:rsidR="000014E4" w:rsidRPr="003872A1" w:rsidRDefault="000014E4" w:rsidP="000014E4">
            <w:pPr>
              <w:rPr>
                <w:rFonts w:cs="Arial"/>
                <w:b/>
                <w:color w:val="D9262E"/>
                <w:sz w:val="24"/>
                <w:szCs w:val="24"/>
              </w:rPr>
            </w:pPr>
          </w:p>
        </w:tc>
      </w:tr>
      <w:tr w:rsidR="008C4E2F" w:rsidRPr="000014E4" w14:paraId="0FC08237" w14:textId="77777777" w:rsidTr="00E87CE3">
        <w:trPr>
          <w:trHeight w:val="1396"/>
        </w:trPr>
        <w:tc>
          <w:tcPr>
            <w:tcW w:w="1838" w:type="dxa"/>
            <w:vMerge/>
            <w:tcBorders>
              <w:bottom w:val="nil"/>
            </w:tcBorders>
          </w:tcPr>
          <w:p w14:paraId="12503BA4" w14:textId="77777777" w:rsidR="000014E4" w:rsidRPr="000014E4" w:rsidRDefault="000014E4" w:rsidP="000014E4">
            <w:pPr>
              <w:rPr>
                <w:rFonts w:cs="Arial"/>
                <w:b/>
                <w:color w:val="D9262E"/>
                <w:sz w:val="24"/>
                <w:szCs w:val="24"/>
              </w:rPr>
            </w:pPr>
          </w:p>
        </w:tc>
        <w:tc>
          <w:tcPr>
            <w:tcW w:w="1701" w:type="dxa"/>
            <w:vMerge/>
            <w:tcBorders>
              <w:bottom w:val="nil"/>
            </w:tcBorders>
          </w:tcPr>
          <w:p w14:paraId="2B0CB442" w14:textId="77777777" w:rsidR="000014E4" w:rsidRPr="000014E4" w:rsidRDefault="000014E4" w:rsidP="000014E4">
            <w:pPr>
              <w:rPr>
                <w:rFonts w:cs="Arial"/>
                <w:b/>
                <w:color w:val="D9262E"/>
                <w:sz w:val="24"/>
                <w:szCs w:val="24"/>
              </w:rPr>
            </w:pPr>
          </w:p>
        </w:tc>
        <w:tc>
          <w:tcPr>
            <w:tcW w:w="2126" w:type="dxa"/>
            <w:vMerge/>
            <w:tcBorders>
              <w:bottom w:val="nil"/>
            </w:tcBorders>
          </w:tcPr>
          <w:p w14:paraId="216C0BDD" w14:textId="77777777" w:rsidR="000014E4" w:rsidRPr="000014E4" w:rsidRDefault="000014E4" w:rsidP="000014E4">
            <w:pPr>
              <w:rPr>
                <w:rFonts w:cs="Arial"/>
                <w:b/>
                <w:color w:val="D9262E"/>
                <w:sz w:val="24"/>
                <w:szCs w:val="24"/>
              </w:rPr>
            </w:pPr>
          </w:p>
        </w:tc>
        <w:tc>
          <w:tcPr>
            <w:tcW w:w="1843" w:type="dxa"/>
          </w:tcPr>
          <w:p w14:paraId="490FE67D" w14:textId="4348CCB7"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E87CE3">
              <w:rPr>
                <w:rFonts w:cs="Arial"/>
                <w:b/>
                <w:color w:val="auto"/>
                <w:sz w:val="24"/>
                <w:szCs w:val="24"/>
              </w:rPr>
              <w:t>social value</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01FC678A"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E87CE3" w:rsidRPr="00E87CE3">
              <w:rPr>
                <w:rFonts w:cs="Arial"/>
                <w:sz w:val="24"/>
                <w:szCs w:val="24"/>
              </w:rPr>
              <w:t xml:space="preserve">Please provide details of your policies/procedures </w:t>
            </w:r>
            <w:proofErr w:type="gramStart"/>
            <w:r w:rsidR="00E87CE3" w:rsidRPr="00E87CE3">
              <w:rPr>
                <w:rFonts w:cs="Arial"/>
                <w:sz w:val="24"/>
                <w:szCs w:val="24"/>
              </w:rPr>
              <w:t>with regard to</w:t>
            </w:r>
            <w:proofErr w:type="gramEnd"/>
            <w:r w:rsidR="00E87CE3" w:rsidRPr="00E87CE3">
              <w:rPr>
                <w:rFonts w:cs="Arial"/>
                <w:sz w:val="24"/>
                <w:szCs w:val="24"/>
              </w:rPr>
              <w:t xml:space="preserve"> biosecurity and delivery of this project. Describe your organisation’s approach to sustainability and how this will be managed and adopted throughout the project</w:t>
            </w:r>
            <w:r w:rsidR="00E87CE3" w:rsidRPr="003872A1">
              <w:rPr>
                <w:rFonts w:cs="Arial"/>
                <w:b/>
                <w:color w:val="auto"/>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2AC9277B" w:rsidR="009C3056" w:rsidRPr="000014E4" w:rsidRDefault="009C3056" w:rsidP="000014E4">
            <w:pPr>
              <w:rPr>
                <w:rFonts w:cs="Arial"/>
                <w:b/>
                <w:color w:val="D9262E"/>
                <w:sz w:val="24"/>
                <w:szCs w:val="24"/>
              </w:rPr>
            </w:pPr>
          </w:p>
        </w:tc>
      </w:tr>
      <w:tr w:rsidR="00E87CE3" w:rsidRPr="000014E4" w14:paraId="3380AD0C" w14:textId="77777777" w:rsidTr="00E87CE3">
        <w:trPr>
          <w:trHeight w:val="1396"/>
        </w:trPr>
        <w:tc>
          <w:tcPr>
            <w:tcW w:w="1838" w:type="dxa"/>
            <w:tcBorders>
              <w:top w:val="nil"/>
            </w:tcBorders>
          </w:tcPr>
          <w:p w14:paraId="6BF858EE" w14:textId="77777777" w:rsidR="00E87CE3" w:rsidRPr="000014E4" w:rsidRDefault="00E87CE3" w:rsidP="000014E4">
            <w:pPr>
              <w:rPr>
                <w:rFonts w:cs="Arial"/>
                <w:b/>
                <w:color w:val="D9262E"/>
                <w:sz w:val="24"/>
                <w:szCs w:val="24"/>
              </w:rPr>
            </w:pPr>
          </w:p>
        </w:tc>
        <w:tc>
          <w:tcPr>
            <w:tcW w:w="1701" w:type="dxa"/>
            <w:tcBorders>
              <w:top w:val="nil"/>
            </w:tcBorders>
          </w:tcPr>
          <w:p w14:paraId="3178A151" w14:textId="77777777" w:rsidR="00E87CE3" w:rsidRPr="000014E4" w:rsidRDefault="00E87CE3" w:rsidP="000014E4">
            <w:pPr>
              <w:rPr>
                <w:rFonts w:cs="Arial"/>
                <w:b/>
                <w:color w:val="D9262E"/>
                <w:sz w:val="24"/>
                <w:szCs w:val="24"/>
              </w:rPr>
            </w:pPr>
          </w:p>
        </w:tc>
        <w:tc>
          <w:tcPr>
            <w:tcW w:w="2126" w:type="dxa"/>
            <w:tcBorders>
              <w:top w:val="nil"/>
            </w:tcBorders>
          </w:tcPr>
          <w:p w14:paraId="7BD167D4" w14:textId="77777777" w:rsidR="00E87CE3" w:rsidRPr="000014E4" w:rsidRDefault="00E87CE3" w:rsidP="000014E4">
            <w:pPr>
              <w:rPr>
                <w:rFonts w:cs="Arial"/>
                <w:b/>
                <w:color w:val="D9262E"/>
                <w:sz w:val="24"/>
                <w:szCs w:val="24"/>
              </w:rPr>
            </w:pPr>
          </w:p>
        </w:tc>
        <w:tc>
          <w:tcPr>
            <w:tcW w:w="1843" w:type="dxa"/>
          </w:tcPr>
          <w:p w14:paraId="2B893431" w14:textId="78AF892B" w:rsidR="00E87CE3" w:rsidRPr="000A6515" w:rsidRDefault="008E4ED6" w:rsidP="000014E4">
            <w:pPr>
              <w:rPr>
                <w:rFonts w:cs="Arial"/>
                <w:b/>
                <w:sz w:val="24"/>
                <w:szCs w:val="24"/>
              </w:rPr>
            </w:pPr>
            <w:r>
              <w:rPr>
                <w:rFonts w:cs="Arial"/>
                <w:b/>
                <w:sz w:val="24"/>
                <w:szCs w:val="24"/>
              </w:rPr>
              <w:t>Health and Safety</w:t>
            </w:r>
          </w:p>
        </w:tc>
        <w:tc>
          <w:tcPr>
            <w:tcW w:w="2816" w:type="dxa"/>
          </w:tcPr>
          <w:p w14:paraId="77F384B3" w14:textId="77777777" w:rsidR="00E87CE3" w:rsidRDefault="008E4ED6" w:rsidP="000014E4">
            <w:pPr>
              <w:rPr>
                <w:rFonts w:cs="Arial"/>
                <w:b/>
                <w:sz w:val="24"/>
                <w:szCs w:val="24"/>
              </w:rPr>
            </w:pPr>
            <w:r>
              <w:rPr>
                <w:rFonts w:cs="Arial"/>
                <w:b/>
                <w:sz w:val="24"/>
                <w:szCs w:val="24"/>
              </w:rPr>
              <w:t>1 Question</w:t>
            </w:r>
          </w:p>
          <w:p w14:paraId="294D0095" w14:textId="77777777" w:rsidR="008E4ED6" w:rsidRDefault="008E4ED6" w:rsidP="000014E4">
            <w:pPr>
              <w:rPr>
                <w:rFonts w:cs="Arial"/>
                <w:b/>
                <w:color w:val="auto"/>
                <w:sz w:val="24"/>
                <w:szCs w:val="24"/>
              </w:rPr>
            </w:pPr>
            <w:r>
              <w:rPr>
                <w:rFonts w:cs="Arial"/>
                <w:b/>
                <w:sz w:val="24"/>
                <w:szCs w:val="24"/>
              </w:rPr>
              <w:t xml:space="preserve">Q5 </w:t>
            </w:r>
            <w:r w:rsidRPr="008E4ED6">
              <w:rPr>
                <w:rFonts w:cs="Arial"/>
                <w:sz w:val="24"/>
                <w:szCs w:val="24"/>
              </w:rPr>
              <w:t>Please identify and describe how you will manage any Health and Safety issues associated with this project</w:t>
            </w:r>
            <w:r>
              <w:rPr>
                <w:rFonts w:cs="Arial"/>
                <w:sz w:val="24"/>
                <w:szCs w:val="24"/>
              </w:rPr>
              <w:t xml:space="preserve"> </w:t>
            </w:r>
            <w:r w:rsidRPr="003872A1">
              <w:rPr>
                <w:rFonts w:cs="Arial"/>
                <w:b/>
                <w:color w:val="auto"/>
                <w:sz w:val="24"/>
                <w:szCs w:val="24"/>
              </w:rPr>
              <w:t>(</w:t>
            </w:r>
            <w:r>
              <w:rPr>
                <w:rFonts w:cs="Arial"/>
                <w:b/>
                <w:color w:val="auto"/>
                <w:sz w:val="24"/>
                <w:szCs w:val="24"/>
              </w:rPr>
              <w:t>10</w:t>
            </w:r>
            <w:r w:rsidRPr="003872A1">
              <w:rPr>
                <w:rFonts w:cs="Arial"/>
                <w:b/>
                <w:color w:val="auto"/>
                <w:sz w:val="24"/>
                <w:szCs w:val="24"/>
              </w:rPr>
              <w:t>% of technical score available</w:t>
            </w:r>
            <w:r w:rsidRPr="000A6515">
              <w:rPr>
                <w:rFonts w:cs="Arial"/>
                <w:b/>
                <w:color w:val="auto"/>
                <w:sz w:val="24"/>
                <w:szCs w:val="24"/>
              </w:rPr>
              <w:t>)</w:t>
            </w:r>
          </w:p>
          <w:p w14:paraId="49A3FF29" w14:textId="4B1CC20B" w:rsidR="009C3056" w:rsidRPr="003872A1" w:rsidRDefault="009C3056" w:rsidP="000014E4">
            <w:pPr>
              <w:rPr>
                <w:rFonts w:cs="Arial"/>
                <w:b/>
                <w:sz w:val="24"/>
                <w:szCs w:val="24"/>
              </w:rPr>
            </w:pPr>
          </w:p>
        </w:tc>
      </w:tr>
      <w:tr w:rsidR="008C4E2F"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66ED1D0C" w14:textId="52994784" w:rsidR="000014E4" w:rsidRPr="000014E4" w:rsidRDefault="000014E4" w:rsidP="000014E4">
            <w:pPr>
              <w:rPr>
                <w:rFonts w:cs="Arial"/>
                <w:b/>
                <w:color w:val="D9262E"/>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4E341A70" w:rsidR="000014E4" w:rsidRPr="000014E4" w:rsidRDefault="000014E4" w:rsidP="000014E4">
            <w:pPr>
              <w:rPr>
                <w:sz w:val="24"/>
                <w:szCs w:val="24"/>
              </w:rPr>
            </w:pPr>
            <w:r w:rsidRPr="000014E4">
              <w:rPr>
                <w:sz w:val="24"/>
                <w:szCs w:val="24"/>
              </w:rPr>
              <w:t xml:space="preserve">Addresses all </w:t>
            </w:r>
            <w:r w:rsidR="008C4E2F">
              <w:rPr>
                <w:sz w:val="24"/>
                <w:szCs w:val="24"/>
              </w:rPr>
              <w:t>Natural England’s</w:t>
            </w:r>
            <w:r w:rsidRPr="000014E4">
              <w:rPr>
                <w:sz w:val="24"/>
                <w:szCs w:val="24"/>
              </w:rPr>
              <w:t xml:space="preserve">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15A7F66D" w:rsidR="000014E4" w:rsidRPr="000014E4" w:rsidRDefault="000014E4" w:rsidP="000014E4">
            <w:pPr>
              <w:rPr>
                <w:sz w:val="24"/>
                <w:szCs w:val="24"/>
              </w:rPr>
            </w:pPr>
            <w:r w:rsidRPr="000014E4">
              <w:rPr>
                <w:sz w:val="24"/>
                <w:szCs w:val="24"/>
              </w:rPr>
              <w:t xml:space="preserve">Addresses all the </w:t>
            </w:r>
            <w:r w:rsidR="008C4E2F">
              <w:rPr>
                <w:sz w:val="24"/>
                <w:szCs w:val="24"/>
              </w:rPr>
              <w:t xml:space="preserve">Natural England’s </w:t>
            </w:r>
            <w:r w:rsidRPr="000014E4">
              <w:rPr>
                <w:sz w:val="24"/>
                <w:szCs w:val="24"/>
              </w:rPr>
              <w:t>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45DA4A21" w14:textId="77777777" w:rsidR="003953F9" w:rsidRDefault="003953F9" w:rsidP="000014E4">
      <w:pPr>
        <w:spacing w:after="240" w:line="259" w:lineRule="auto"/>
        <w:rPr>
          <w:rFonts w:ascii="Arial" w:hAnsi="Arial"/>
          <w:color w:val="000000"/>
          <w:sz w:val="24"/>
          <w:szCs w:val="24"/>
        </w:rPr>
      </w:pPr>
    </w:p>
    <w:p w14:paraId="6326F2CF" w14:textId="2DF5B2D4" w:rsidR="000014E4" w:rsidRPr="000014E4" w:rsidRDefault="000014E4" w:rsidP="000014E4">
      <w:pPr>
        <w:spacing w:after="240" w:line="259" w:lineRule="auto"/>
        <w:rPr>
          <w:rFonts w:ascii="Arial" w:hAnsi="Arial"/>
          <w:color w:val="000000"/>
          <w:sz w:val="24"/>
          <w:szCs w:val="24"/>
        </w:rPr>
      </w:pPr>
      <w:r w:rsidRPr="009C3056">
        <w:rPr>
          <w:rFonts w:ascii="Arial" w:hAnsi="Arial"/>
          <w:color w:val="000000"/>
          <w:sz w:val="24"/>
          <w:szCs w:val="24"/>
        </w:rPr>
        <w:t xml:space="preserve">Technical evaluation is assessed using </w:t>
      </w:r>
      <w:r w:rsidRPr="004E200B">
        <w:rPr>
          <w:rFonts w:ascii="Arial" w:hAnsi="Arial"/>
          <w:color w:val="000000"/>
          <w:sz w:val="24"/>
          <w:szCs w:val="24"/>
        </w:rPr>
        <w:t>the evaluation topics and sub-criteria stated in the Evaluation Criteria section above.</w:t>
      </w:r>
      <w:r w:rsidRPr="000014E4">
        <w:rPr>
          <w:rFonts w:ascii="Arial" w:hAnsi="Arial"/>
          <w:color w:val="000000"/>
          <w:sz w:val="24"/>
          <w:szCs w:val="24"/>
        </w:rPr>
        <w:t xml:space="preserve"> </w:t>
      </w:r>
    </w:p>
    <w:p w14:paraId="18845C50" w14:textId="38FA43DA"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0014E4" w:rsidRPr="000014E4" w14:paraId="2C5759DF" w14:textId="77777777" w:rsidTr="00AF3FF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4BDF00B8" w14:textId="1D9FC707" w:rsidR="000014E4" w:rsidRPr="000014E4" w:rsidRDefault="001E625A" w:rsidP="00AF3FF9">
            <w:pPr>
              <w:rPr>
                <w:rFonts w:cs="Arial"/>
                <w:b/>
                <w:color w:val="D9262E"/>
                <w:sz w:val="24"/>
                <w:szCs w:val="24"/>
              </w:rPr>
            </w:pPr>
            <w:r>
              <w:rPr>
                <w:rFonts w:cs="Arial"/>
                <w:b/>
                <w:color w:val="D9262E"/>
                <w:sz w:val="24"/>
                <w:szCs w:val="24"/>
              </w:rPr>
              <w:t>Methodology</w:t>
            </w:r>
          </w:p>
        </w:tc>
        <w:tc>
          <w:tcPr>
            <w:tcW w:w="4319" w:type="dxa"/>
          </w:tcPr>
          <w:p w14:paraId="452B61E5" w14:textId="77777777" w:rsidR="000014E4" w:rsidRPr="000014E4" w:rsidRDefault="000014E4" w:rsidP="00AF3FF9">
            <w:pPr>
              <w:rPr>
                <w:sz w:val="24"/>
                <w:szCs w:val="24"/>
              </w:rPr>
            </w:pPr>
            <w:r w:rsidRPr="000014E4">
              <w:rPr>
                <w:sz w:val="24"/>
                <w:szCs w:val="24"/>
              </w:rPr>
              <w:t>Detailed Evaluation Criteria</w:t>
            </w:r>
          </w:p>
        </w:tc>
      </w:tr>
      <w:tr w:rsidR="000014E4" w:rsidRPr="000014E4" w14:paraId="2C694D6F" w14:textId="77777777" w:rsidTr="00AF3FF9">
        <w:trPr>
          <w:jc w:val="left"/>
        </w:trPr>
        <w:tc>
          <w:tcPr>
            <w:tcW w:w="4318" w:type="dxa"/>
          </w:tcPr>
          <w:p w14:paraId="75DEC48A" w14:textId="0C829341" w:rsidR="001E625A" w:rsidRPr="001E625A" w:rsidRDefault="000014E4" w:rsidP="00AF3FF9">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w:t>
            </w:r>
            <w:r w:rsidR="00F349BC">
              <w:rPr>
                <w:rFonts w:cs="Arial"/>
                <w:bCs/>
                <w:color w:val="auto"/>
                <w:sz w:val="24"/>
                <w:szCs w:val="24"/>
              </w:rPr>
              <w:t>Provide a methodology/implementation plan for delivering the requirements outlined in the specification.</w:t>
            </w:r>
          </w:p>
          <w:p w14:paraId="2E1F8506" w14:textId="0B0D3042" w:rsidR="000014E4" w:rsidRPr="001E625A" w:rsidRDefault="000014E4" w:rsidP="00AF3FF9">
            <w:pPr>
              <w:rPr>
                <w:rFonts w:cs="Arial"/>
                <w:bCs/>
                <w:color w:val="auto"/>
                <w:sz w:val="24"/>
                <w:szCs w:val="24"/>
              </w:rPr>
            </w:pPr>
          </w:p>
        </w:tc>
        <w:tc>
          <w:tcPr>
            <w:tcW w:w="4319" w:type="dxa"/>
          </w:tcPr>
          <w:p w14:paraId="2A260B9F" w14:textId="77777777" w:rsidR="001E625A" w:rsidRPr="001E625A" w:rsidRDefault="001E625A" w:rsidP="00AF3FF9">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AF3FF9">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AF3FF9">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AF3FF9">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AF3FF9">
            <w:pPr>
              <w:rPr>
                <w:rFonts w:cs="Arial"/>
                <w:bCs/>
                <w:color w:val="auto"/>
                <w:sz w:val="24"/>
                <w:szCs w:val="24"/>
              </w:rPr>
            </w:pPr>
          </w:p>
          <w:p w14:paraId="17C4A63F" w14:textId="6A9010C9" w:rsidR="00BF6258" w:rsidRPr="00BF6258" w:rsidRDefault="00BF6258" w:rsidP="00AF3FF9">
            <w:pPr>
              <w:rPr>
                <w:rFonts w:cs="Arial"/>
                <w:bCs/>
                <w:color w:val="auto"/>
                <w:sz w:val="24"/>
                <w:szCs w:val="24"/>
              </w:rPr>
            </w:pPr>
            <w:r>
              <w:rPr>
                <w:rFonts w:cs="Arial"/>
                <w:sz w:val="24"/>
                <w:szCs w:val="24"/>
              </w:rPr>
              <w:t xml:space="preserve">Your response </w:t>
            </w:r>
            <w:r w:rsidRPr="00BF6258">
              <w:rPr>
                <w:rFonts w:cs="Arial"/>
                <w:sz w:val="24"/>
                <w:szCs w:val="24"/>
              </w:rPr>
              <w:t xml:space="preserve">should include identification of risks to achieving the </w:t>
            </w:r>
            <w:r w:rsidRPr="00BF6258">
              <w:rPr>
                <w:rFonts w:cs="Arial"/>
                <w:sz w:val="24"/>
                <w:szCs w:val="24"/>
              </w:rPr>
              <w:lastRenderedPageBreak/>
              <w:t>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AF3FF9">
            <w:pPr>
              <w:rPr>
                <w:rFonts w:cs="Arial"/>
                <w:bCs/>
                <w:color w:val="auto"/>
                <w:sz w:val="24"/>
                <w:szCs w:val="24"/>
              </w:rPr>
            </w:pPr>
          </w:p>
          <w:p w14:paraId="0A3EF5D3" w14:textId="798C7C93" w:rsidR="000014E4" w:rsidRPr="001E625A" w:rsidRDefault="00E704E1" w:rsidP="00AF3FF9">
            <w:pPr>
              <w:rPr>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tc>
      </w:tr>
    </w:tbl>
    <w:p w14:paraId="57A38398" w14:textId="78F0CE54" w:rsidR="000014E4" w:rsidRPr="000014E4" w:rsidRDefault="00AF3FF9" w:rsidP="000014E4">
      <w:pPr>
        <w:spacing w:after="240" w:line="259" w:lineRule="auto"/>
        <w:rPr>
          <w:rFonts w:ascii="Arial" w:hAnsi="Arial"/>
          <w:color w:val="000000"/>
          <w:sz w:val="24"/>
          <w:szCs w:val="24"/>
        </w:rPr>
      </w:pPr>
      <w:r>
        <w:rPr>
          <w:rFonts w:ascii="Arial" w:hAnsi="Arial"/>
          <w:color w:val="000000"/>
          <w:sz w:val="24"/>
          <w:szCs w:val="24"/>
        </w:rPr>
        <w:lastRenderedPageBreak/>
        <w:br w:type="textWrapping" w:clear="all"/>
      </w: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21907201" w:rsidR="000014E4" w:rsidRPr="000014E4" w:rsidRDefault="00AF3FF9" w:rsidP="000014E4">
            <w:pPr>
              <w:rPr>
                <w:rFonts w:cs="Arial"/>
                <w:b/>
                <w:color w:val="D9262E"/>
                <w:sz w:val="24"/>
                <w:szCs w:val="24"/>
              </w:rPr>
            </w:pPr>
            <w:r>
              <w:rPr>
                <w:rFonts w:cs="Arial"/>
                <w:b/>
                <w:color w:val="FF0000"/>
                <w:sz w:val="24"/>
                <w:szCs w:val="24"/>
              </w:rPr>
              <w:t>Relevant experience</w:t>
            </w:r>
            <w:r w:rsidR="001E625A" w:rsidRPr="001E625A">
              <w:rPr>
                <w:rFonts w:cs="Arial"/>
                <w:b/>
                <w:color w:val="FF0000"/>
                <w:sz w:val="24"/>
                <w:szCs w:val="24"/>
              </w:rPr>
              <w:t xml:space="preserve"> </w:t>
            </w:r>
            <w:r>
              <w:rPr>
                <w:rFonts w:cs="Arial"/>
                <w:b/>
                <w:color w:val="FF0000"/>
                <w:sz w:val="24"/>
                <w:szCs w:val="24"/>
              </w:rPr>
              <w:t>and key personnel</w:t>
            </w:r>
          </w:p>
        </w:tc>
        <w:tc>
          <w:tcPr>
            <w:tcW w:w="4319" w:type="dxa"/>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3A71EA">
        <w:tc>
          <w:tcPr>
            <w:tcW w:w="4318" w:type="dxa"/>
          </w:tcPr>
          <w:p w14:paraId="6450AB8B" w14:textId="0ECA5F26"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F349BC" w:rsidRPr="008C4E2F">
              <w:rPr>
                <w:rFonts w:cs="Arial"/>
                <w:sz w:val="24"/>
                <w:szCs w:val="24"/>
              </w:rPr>
              <w:t>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technical and project management skills</w:t>
            </w:r>
          </w:p>
        </w:tc>
        <w:tc>
          <w:tcPr>
            <w:tcW w:w="4319" w:type="dxa"/>
          </w:tcPr>
          <w:p w14:paraId="03A8F300" w14:textId="40D7C582"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w:t>
            </w:r>
            <w:r w:rsidR="00F349BC">
              <w:rPr>
                <w:rFonts w:cs="Arial"/>
                <w:sz w:val="24"/>
                <w:szCs w:val="24"/>
              </w:rPr>
              <w:t>, specifically:</w:t>
            </w:r>
          </w:p>
          <w:p w14:paraId="753B268D" w14:textId="21316D21" w:rsidR="00FA32AC" w:rsidRPr="003953F9" w:rsidRDefault="00F349BC" w:rsidP="00FA32AC">
            <w:pPr>
              <w:pStyle w:val="ListParagraph"/>
              <w:numPr>
                <w:ilvl w:val="0"/>
                <w:numId w:val="20"/>
              </w:numPr>
              <w:rPr>
                <w:rFonts w:cs="Arial"/>
                <w:sz w:val="24"/>
                <w:szCs w:val="24"/>
              </w:rPr>
            </w:pPr>
            <w:r>
              <w:rPr>
                <w:rFonts w:cs="Arial"/>
                <w:sz w:val="24"/>
                <w:szCs w:val="24"/>
              </w:rPr>
              <w:t>Field survey in relevant habitats, wetland habitat mapping and interpretation of wetland survey information</w:t>
            </w:r>
            <w:r w:rsidR="00FA32AC" w:rsidRPr="003953F9">
              <w:rPr>
                <w:rFonts w:cs="Arial"/>
                <w:sz w:val="24"/>
                <w:szCs w:val="24"/>
              </w:rPr>
              <w:t>.</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20EEF08C" w14:textId="4617DA0C" w:rsidR="00FA32AC" w:rsidRPr="003953F9"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w:t>
            </w:r>
            <w:r w:rsidR="00F349BC">
              <w:rPr>
                <w:rFonts w:cs="Arial"/>
                <w:sz w:val="24"/>
                <w:szCs w:val="24"/>
              </w:rPr>
              <w:t>be involved in the work</w:t>
            </w:r>
            <w:r w:rsidRPr="003953F9">
              <w:rPr>
                <w:rFonts w:cs="Arial"/>
                <w:sz w:val="24"/>
                <w:szCs w:val="24"/>
              </w:rPr>
              <w:t xml:space="preserve"> and details of any sub-contractors to be used (if applicable). </w:t>
            </w:r>
          </w:p>
          <w:p w14:paraId="4FF861A3" w14:textId="77777777" w:rsidR="000014E4" w:rsidRDefault="00130E34" w:rsidP="00130E34">
            <w:pPr>
              <w:rPr>
                <w:rFonts w:eastAsia="Arial" w:cs="Arial"/>
                <w:color w:val="auto"/>
                <w:sz w:val="24"/>
                <w:szCs w:val="24"/>
              </w:rPr>
            </w:pPr>
            <w:r w:rsidRPr="003953F9">
              <w:rPr>
                <w:rFonts w:cs="Arial"/>
                <w:sz w:val="24"/>
                <w:szCs w:val="24"/>
              </w:rPr>
              <w:t xml:space="preserve">Your response should also include a table outlining the time allocation for </w:t>
            </w:r>
            <w:proofErr w:type="gramStart"/>
            <w:r w:rsidRPr="003953F9">
              <w:rPr>
                <w:rFonts w:cs="Arial"/>
                <w:sz w:val="24"/>
                <w:szCs w:val="24"/>
              </w:rPr>
              <w:t>each individual</w:t>
            </w:r>
            <w:proofErr w:type="gramEnd"/>
            <w:r w:rsidRPr="003953F9">
              <w:rPr>
                <w:rFonts w:cs="Arial"/>
                <w:sz w:val="24"/>
                <w:szCs w:val="24"/>
              </w:rPr>
              <w:t xml:space="preserve"> for the different elements of the project.</w:t>
            </w:r>
            <w:r w:rsidR="00E704E1" w:rsidRPr="003953F9">
              <w:rPr>
                <w:rFonts w:cs="Arial"/>
                <w:sz w:val="24"/>
                <w:szCs w:val="24"/>
              </w:rPr>
              <w:t xml:space="preserve">  </w:t>
            </w:r>
            <w:r w:rsidR="00E704E1" w:rsidRPr="003953F9">
              <w:rPr>
                <w:rFonts w:eastAsia="Arial" w:cs="Arial"/>
                <w:color w:val="auto"/>
                <w:sz w:val="24"/>
                <w:szCs w:val="24"/>
              </w:rPr>
              <w:t>CVs should be 1 page of A4 in 12pt Arial Font, and detail how the experience of the named person is relevant to the tasks outlined in the specification</w:t>
            </w:r>
            <w:r w:rsidR="00F349BC">
              <w:rPr>
                <w:rFonts w:eastAsia="Arial" w:cs="Arial"/>
                <w:color w:val="auto"/>
                <w:sz w:val="24"/>
                <w:szCs w:val="24"/>
              </w:rPr>
              <w:t>, particularly in relation to both technical and project management skills.</w:t>
            </w:r>
            <w:r w:rsidR="00E704E1" w:rsidRPr="003953F9">
              <w:rPr>
                <w:rFonts w:eastAsia="Arial" w:cs="Arial"/>
                <w:color w:val="auto"/>
                <w:sz w:val="24"/>
                <w:szCs w:val="24"/>
              </w:rPr>
              <w:t xml:space="preserve"> </w:t>
            </w:r>
          </w:p>
          <w:p w14:paraId="05D1CFA9" w14:textId="304130C2" w:rsidR="00AF3FF9" w:rsidRPr="003953F9" w:rsidRDefault="00AF3FF9" w:rsidP="00130E34">
            <w:pPr>
              <w:rPr>
                <w:sz w:val="24"/>
                <w:szCs w:val="24"/>
              </w:rPr>
            </w:pPr>
          </w:p>
        </w:tc>
      </w:tr>
    </w:tbl>
    <w:p w14:paraId="7E384FB8" w14:textId="1C685317" w:rsidR="000014E4" w:rsidRDefault="000014E4" w:rsidP="000014E4">
      <w:pPr>
        <w:spacing w:after="240" w:line="259" w:lineRule="auto"/>
        <w:rPr>
          <w:rFonts w:ascii="Arial" w:hAnsi="Arial"/>
          <w:color w:val="000000"/>
          <w:sz w:val="24"/>
          <w:szCs w:val="24"/>
        </w:rPr>
      </w:pPr>
    </w:p>
    <w:p w14:paraId="694859F1" w14:textId="7156F73E" w:rsidR="00CC5125" w:rsidRDefault="00CC5125" w:rsidP="000014E4">
      <w:pPr>
        <w:spacing w:after="240" w:line="259" w:lineRule="auto"/>
        <w:rPr>
          <w:rFonts w:ascii="Arial" w:hAnsi="Arial"/>
          <w:color w:val="000000"/>
          <w:sz w:val="24"/>
          <w:szCs w:val="24"/>
        </w:rPr>
      </w:pPr>
    </w:p>
    <w:p w14:paraId="3057F52B" w14:textId="39653EF9" w:rsidR="00CC5125" w:rsidRDefault="00CC5125" w:rsidP="000014E4">
      <w:pPr>
        <w:spacing w:after="240" w:line="259" w:lineRule="auto"/>
        <w:rPr>
          <w:rFonts w:ascii="Arial" w:hAnsi="Arial"/>
          <w:color w:val="000000"/>
          <w:sz w:val="24"/>
          <w:szCs w:val="24"/>
        </w:rPr>
      </w:pPr>
    </w:p>
    <w:p w14:paraId="7C2DB3D0" w14:textId="00583F35" w:rsidR="00CC5125"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7C1DF0" w:rsidRPr="000014E4" w14:paraId="6A4D9847"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0EC9C223" w14:textId="3F34E9F9" w:rsidR="007C1DF0" w:rsidRPr="000014E4" w:rsidRDefault="00AF3FF9" w:rsidP="00935508">
            <w:pPr>
              <w:rPr>
                <w:rFonts w:cs="Arial"/>
                <w:b/>
                <w:color w:val="D9262E"/>
                <w:sz w:val="24"/>
                <w:szCs w:val="24"/>
              </w:rPr>
            </w:pPr>
            <w:r>
              <w:rPr>
                <w:rFonts w:cs="Arial"/>
                <w:b/>
                <w:color w:val="FF0000"/>
                <w:sz w:val="24"/>
                <w:szCs w:val="24"/>
              </w:rPr>
              <w:lastRenderedPageBreak/>
              <w:t>Technical skills/expertise</w:t>
            </w:r>
          </w:p>
        </w:tc>
        <w:tc>
          <w:tcPr>
            <w:tcW w:w="4319" w:type="dxa"/>
          </w:tcPr>
          <w:p w14:paraId="6D2973D5" w14:textId="77777777" w:rsidR="007C1DF0" w:rsidRPr="000014E4" w:rsidRDefault="007C1DF0" w:rsidP="00935508">
            <w:pPr>
              <w:rPr>
                <w:sz w:val="24"/>
                <w:szCs w:val="24"/>
              </w:rPr>
            </w:pPr>
            <w:r w:rsidRPr="000014E4">
              <w:rPr>
                <w:sz w:val="24"/>
                <w:szCs w:val="24"/>
              </w:rPr>
              <w:t>Detailed Evaluation Criteria</w:t>
            </w:r>
          </w:p>
        </w:tc>
      </w:tr>
      <w:tr w:rsidR="007C1DF0" w:rsidRPr="003953F9" w14:paraId="44632957" w14:textId="77777777" w:rsidTr="00935508">
        <w:tc>
          <w:tcPr>
            <w:tcW w:w="4318" w:type="dxa"/>
          </w:tcPr>
          <w:p w14:paraId="3DD7DD32" w14:textId="344D542F" w:rsidR="007C1DF0" w:rsidRPr="000014E4" w:rsidRDefault="007C1DF0" w:rsidP="00935508">
            <w:pPr>
              <w:rPr>
                <w:rFonts w:cs="Arial"/>
                <w:b/>
                <w:color w:val="D9262E"/>
                <w:sz w:val="24"/>
                <w:szCs w:val="24"/>
              </w:rPr>
            </w:pPr>
            <w:r w:rsidRPr="000E32C0">
              <w:rPr>
                <w:rFonts w:cs="Arial"/>
                <w:b/>
                <w:color w:val="auto"/>
                <w:sz w:val="24"/>
                <w:szCs w:val="24"/>
              </w:rPr>
              <w:t>Q3</w:t>
            </w:r>
            <w:r>
              <w:rPr>
                <w:rFonts w:cs="Arial"/>
                <w:b/>
                <w:color w:val="auto"/>
                <w:sz w:val="24"/>
                <w:szCs w:val="24"/>
              </w:rPr>
              <w:t xml:space="preserve"> </w:t>
            </w:r>
            <w:r w:rsidRPr="007C1DF0">
              <w:rPr>
                <w:rFonts w:cs="Arial"/>
                <w:sz w:val="24"/>
                <w:szCs w:val="24"/>
              </w:rPr>
              <w:t>Please demonstrate your knowledge and understanding of wetland eco-hydrology and familiarity with fen / mire habitats.</w:t>
            </w:r>
            <w:r w:rsidRPr="00995A45">
              <w:rPr>
                <w:rFonts w:cs="Arial"/>
              </w:rPr>
              <w:t xml:space="preserve">  </w:t>
            </w:r>
          </w:p>
        </w:tc>
        <w:tc>
          <w:tcPr>
            <w:tcW w:w="4319" w:type="dxa"/>
          </w:tcPr>
          <w:p w14:paraId="1D4D953E" w14:textId="0A8BE49A" w:rsidR="007C1DF0" w:rsidRPr="003953F9" w:rsidRDefault="007C1DF0" w:rsidP="00935508">
            <w:pPr>
              <w:rPr>
                <w:sz w:val="24"/>
                <w:szCs w:val="24"/>
              </w:rPr>
            </w:pPr>
            <w:r>
              <w:rPr>
                <w:rFonts w:cs="Arial"/>
                <w:bCs/>
                <w:sz w:val="24"/>
                <w:szCs w:val="24"/>
              </w:rPr>
              <w:t xml:space="preserve">We are looking for evidence of expertise and extensive experience of hydrological field survey, interpretation of previous eco-hydrological assessments and wetland restoration planning.  </w:t>
            </w:r>
            <w:r w:rsidRPr="003953F9">
              <w:rPr>
                <w:rFonts w:cs="Arial"/>
                <w:bCs/>
                <w:color w:val="auto"/>
                <w:sz w:val="24"/>
                <w:szCs w:val="24"/>
              </w:rPr>
              <w:t>Responses should not exceed four sides of A4, in 12pt Arial font.</w:t>
            </w:r>
          </w:p>
        </w:tc>
      </w:tr>
    </w:tbl>
    <w:p w14:paraId="74FA8D1E" w14:textId="7B0C8C79" w:rsid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CC5125" w:rsidRPr="000014E4" w14:paraId="16ED899C"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77E4EDEA" w14:textId="6833F75C" w:rsidR="00CC5125" w:rsidRPr="000014E4" w:rsidRDefault="00CC5125" w:rsidP="00935508">
            <w:pPr>
              <w:rPr>
                <w:rFonts w:cs="Arial"/>
                <w:b/>
                <w:color w:val="D9262E"/>
                <w:sz w:val="24"/>
                <w:szCs w:val="24"/>
              </w:rPr>
            </w:pPr>
            <w:r>
              <w:rPr>
                <w:rFonts w:cs="Arial"/>
                <w:b/>
                <w:color w:val="D9262E"/>
                <w:sz w:val="24"/>
                <w:szCs w:val="24"/>
              </w:rPr>
              <w:t>Management of sustainability and social value</w:t>
            </w:r>
          </w:p>
        </w:tc>
        <w:tc>
          <w:tcPr>
            <w:tcW w:w="4319" w:type="dxa"/>
          </w:tcPr>
          <w:p w14:paraId="24882B30" w14:textId="77777777" w:rsidR="00CC5125" w:rsidRPr="000014E4" w:rsidRDefault="00CC5125" w:rsidP="00935508">
            <w:pPr>
              <w:rPr>
                <w:sz w:val="24"/>
                <w:szCs w:val="24"/>
              </w:rPr>
            </w:pPr>
            <w:r w:rsidRPr="000014E4">
              <w:rPr>
                <w:sz w:val="24"/>
                <w:szCs w:val="24"/>
              </w:rPr>
              <w:t>Detailed Evaluation Criteria</w:t>
            </w:r>
          </w:p>
        </w:tc>
      </w:tr>
      <w:tr w:rsidR="00CC5125" w:rsidRPr="003953F9" w14:paraId="04656E96" w14:textId="77777777" w:rsidTr="00935508">
        <w:tc>
          <w:tcPr>
            <w:tcW w:w="4318" w:type="dxa"/>
          </w:tcPr>
          <w:p w14:paraId="31C4EFDA" w14:textId="2EA6633A" w:rsidR="00CC5125" w:rsidRPr="000014E4" w:rsidRDefault="00CC5125" w:rsidP="00935508">
            <w:pPr>
              <w:rPr>
                <w:rFonts w:cs="Arial"/>
                <w:b/>
                <w:color w:val="D9262E"/>
                <w:sz w:val="24"/>
                <w:szCs w:val="24"/>
              </w:rPr>
            </w:pPr>
            <w:r w:rsidRPr="000E32C0">
              <w:rPr>
                <w:rFonts w:cs="Arial"/>
                <w:b/>
                <w:color w:val="auto"/>
                <w:sz w:val="24"/>
                <w:szCs w:val="24"/>
              </w:rPr>
              <w:t>Q</w:t>
            </w:r>
            <w:r>
              <w:rPr>
                <w:rFonts w:cs="Arial"/>
                <w:b/>
                <w:color w:val="auto"/>
                <w:sz w:val="24"/>
                <w:szCs w:val="24"/>
              </w:rPr>
              <w:t xml:space="preserve">4 </w:t>
            </w:r>
            <w:r w:rsidRPr="00E87CE3">
              <w:rPr>
                <w:rFonts w:cs="Arial"/>
                <w:sz w:val="24"/>
                <w:szCs w:val="24"/>
              </w:rPr>
              <w:t xml:space="preserve">Please provide details of your policies/procedures </w:t>
            </w:r>
            <w:proofErr w:type="gramStart"/>
            <w:r w:rsidRPr="00E87CE3">
              <w:rPr>
                <w:rFonts w:cs="Arial"/>
                <w:sz w:val="24"/>
                <w:szCs w:val="24"/>
              </w:rPr>
              <w:t>with regard to</w:t>
            </w:r>
            <w:proofErr w:type="gramEnd"/>
            <w:r w:rsidRPr="00E87CE3">
              <w:rPr>
                <w:rFonts w:cs="Arial"/>
                <w:sz w:val="24"/>
                <w:szCs w:val="24"/>
              </w:rPr>
              <w:t xml:space="preserve"> biosecurity and delivery of this project. Describe your organisation’s approach to sustainability and how this will be managed and adopted throughout the project</w:t>
            </w:r>
          </w:p>
        </w:tc>
        <w:tc>
          <w:tcPr>
            <w:tcW w:w="4319" w:type="dxa"/>
          </w:tcPr>
          <w:p w14:paraId="6B32514A" w14:textId="08CC8679" w:rsidR="00CC5125" w:rsidRPr="00CC5125" w:rsidRDefault="00CC5125" w:rsidP="00935508">
            <w:pPr>
              <w:rPr>
                <w:sz w:val="24"/>
                <w:szCs w:val="24"/>
              </w:rPr>
            </w:pPr>
            <w:r w:rsidRPr="00CC5125">
              <w:rPr>
                <w:rFonts w:cs="Arial"/>
                <w:sz w:val="24"/>
                <w:szCs w:val="24"/>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Contractors must take adequate biosecurity precautions to ensure that the risk of spreading disease, pests and INNS is minimised. Please provide details of your policies/procedures </w:t>
            </w:r>
            <w:proofErr w:type="gramStart"/>
            <w:r w:rsidRPr="00CC5125">
              <w:rPr>
                <w:rFonts w:cs="Arial"/>
                <w:sz w:val="24"/>
                <w:szCs w:val="24"/>
              </w:rPr>
              <w:t>with regard to</w:t>
            </w:r>
            <w:proofErr w:type="gramEnd"/>
            <w:r w:rsidRPr="00CC5125">
              <w:rPr>
                <w:rFonts w:cs="Arial"/>
                <w:sz w:val="24"/>
                <w:szCs w:val="24"/>
              </w:rPr>
              <w:t xml:space="preserve"> biosecurity and delivery of this project. Your response should provide a copy of your employer’s environmental policy and any environmental accreditation schemes such as ISO 14001 or EMAS which they have been awarded or are working towards.</w:t>
            </w:r>
          </w:p>
        </w:tc>
      </w:tr>
    </w:tbl>
    <w:p w14:paraId="47B14D07" w14:textId="77777777" w:rsidR="00CC5125" w:rsidRPr="000014E4"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7A7917FD" w:rsidR="000014E4" w:rsidRPr="000014E4" w:rsidRDefault="005C6641" w:rsidP="000014E4">
            <w:pPr>
              <w:rPr>
                <w:rFonts w:cs="Arial"/>
                <w:b/>
                <w:color w:val="D9262E"/>
                <w:sz w:val="24"/>
                <w:szCs w:val="24"/>
              </w:rPr>
            </w:pPr>
            <w:r w:rsidRPr="007C1DF0">
              <w:rPr>
                <w:rFonts w:cs="Arial"/>
                <w:b/>
                <w:color w:val="FF0000"/>
                <w:sz w:val="24"/>
                <w:szCs w:val="24"/>
              </w:rPr>
              <w:t>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0E92FE5D" w:rsidR="000014E4" w:rsidRPr="000014E4" w:rsidRDefault="000014E4" w:rsidP="000014E4">
            <w:pPr>
              <w:rPr>
                <w:rFonts w:cs="Arial"/>
                <w:b/>
                <w:color w:val="D9262E"/>
                <w:sz w:val="24"/>
                <w:szCs w:val="24"/>
              </w:rPr>
            </w:pPr>
            <w:r w:rsidRPr="000E32C0">
              <w:rPr>
                <w:rFonts w:cs="Arial"/>
                <w:b/>
                <w:color w:val="auto"/>
                <w:sz w:val="24"/>
                <w:szCs w:val="24"/>
              </w:rPr>
              <w:t>Q</w:t>
            </w:r>
            <w:r w:rsidR="00CC5125">
              <w:rPr>
                <w:rFonts w:cs="Arial"/>
                <w:b/>
                <w:color w:val="auto"/>
                <w:sz w:val="24"/>
                <w:szCs w:val="24"/>
              </w:rPr>
              <w:t>5</w:t>
            </w:r>
            <w:r w:rsidR="005C6641" w:rsidRPr="000E32C0">
              <w:rPr>
                <w:rFonts w:cs="Arial"/>
                <w:b/>
                <w:color w:val="auto"/>
                <w:sz w:val="24"/>
                <w:szCs w:val="24"/>
              </w:rPr>
              <w:t xml:space="preserve"> </w:t>
            </w:r>
            <w:r w:rsidR="00CC5125" w:rsidRPr="008E4ED6">
              <w:rPr>
                <w:rFonts w:cs="Arial"/>
                <w:sz w:val="24"/>
                <w:szCs w:val="24"/>
              </w:rPr>
              <w:t>Please identify and describe how you will manage any Health and Safety issues associated with this project</w:t>
            </w:r>
            <w:r w:rsidR="00CC5125">
              <w:rPr>
                <w:rFonts w:cs="Arial"/>
                <w:sz w:val="24"/>
                <w:szCs w:val="24"/>
              </w:rPr>
              <w:t>.</w:t>
            </w:r>
          </w:p>
        </w:tc>
        <w:tc>
          <w:tcPr>
            <w:tcW w:w="4319" w:type="dxa"/>
          </w:tcPr>
          <w:p w14:paraId="53F848C3" w14:textId="2CE0FE32"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r w:rsidR="00CC5125">
              <w:rPr>
                <w:rFonts w:cs="Arial"/>
                <w:sz w:val="24"/>
                <w:szCs w:val="24"/>
              </w:rPr>
              <w:t xml:space="preserve">  Information should also be </w:t>
            </w:r>
            <w:proofErr w:type="gramStart"/>
            <w:r w:rsidR="00CC5125">
              <w:rPr>
                <w:rFonts w:cs="Arial"/>
                <w:sz w:val="24"/>
                <w:szCs w:val="24"/>
              </w:rPr>
              <w:t>provide</w:t>
            </w:r>
            <w:proofErr w:type="gramEnd"/>
            <w:r w:rsidR="00CC5125">
              <w:rPr>
                <w:rFonts w:cs="Arial"/>
                <w:sz w:val="24"/>
                <w:szCs w:val="24"/>
              </w:rPr>
              <w:t xml:space="preserve"> on your companies lone working practices.</w:t>
            </w:r>
          </w:p>
          <w:p w14:paraId="581135E6" w14:textId="3834DD93" w:rsidR="000014E4" w:rsidRPr="000014E4" w:rsidRDefault="000014E4" w:rsidP="000014E4">
            <w:pPr>
              <w:rPr>
                <w:sz w:val="24"/>
                <w:szCs w:val="24"/>
              </w:rPr>
            </w:pPr>
          </w:p>
        </w:tc>
      </w:tr>
    </w:tbl>
    <w:p w14:paraId="7334E9C6" w14:textId="77777777" w:rsidR="00AF3FF9" w:rsidRDefault="00AF3FF9" w:rsidP="000014E4">
      <w:pPr>
        <w:spacing w:after="240" w:line="276" w:lineRule="auto"/>
        <w:rPr>
          <w:rFonts w:ascii="Arial" w:hAnsi="Arial"/>
          <w:b/>
          <w:sz w:val="26"/>
          <w:szCs w:val="26"/>
        </w:rPr>
      </w:pPr>
    </w:p>
    <w:p w14:paraId="4D8BC79B" w14:textId="6C00BBE3"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lastRenderedPageBreak/>
        <w:t>Commercial (</w:t>
      </w:r>
      <w:r w:rsidR="00A74636" w:rsidRPr="00A74636">
        <w:rPr>
          <w:rFonts w:ascii="Arial" w:hAnsi="Arial" w:cs="Arial"/>
          <w:b/>
          <w:sz w:val="24"/>
          <w:szCs w:val="26"/>
        </w:rPr>
        <w:t>40</w:t>
      </w:r>
      <w:r w:rsidRPr="00A74636">
        <w:rPr>
          <w:rFonts w:ascii="Arial" w:hAnsi="Arial"/>
          <w:b/>
          <w:sz w:val="26"/>
          <w:szCs w:val="26"/>
        </w:rPr>
        <w:t>%)</w:t>
      </w:r>
    </w:p>
    <w:p w14:paraId="1E1138FF" w14:textId="012EFEDA"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3C080559" w:rsidR="00130E34" w:rsidRDefault="007017A3" w:rsidP="003953F9">
      <w:pPr>
        <w:pStyle w:val="NoSpacing"/>
        <w:rPr>
          <w:rFonts w:ascii="Arial" w:hAnsi="Arial" w:cs="Arial"/>
          <w:sz w:val="24"/>
          <w:szCs w:val="24"/>
        </w:rPr>
      </w:pPr>
      <w:bookmarkStart w:id="3" w:name="_Hlk144818442"/>
      <w:r w:rsidRPr="007017A3">
        <w:rPr>
          <w:rFonts w:ascii="Arial" w:hAnsi="Arial" w:cs="Arial"/>
          <w:sz w:val="24"/>
          <w:szCs w:val="24"/>
        </w:rPr>
        <w:t xml:space="preserve">Please complete Table 1, below, to show a breakdown of your cost </w:t>
      </w:r>
      <w:bookmarkEnd w:id="3"/>
      <w:r w:rsidRPr="007017A3">
        <w:rPr>
          <w:rFonts w:ascii="Arial" w:hAnsi="Arial" w:cs="Arial"/>
          <w:sz w:val="24"/>
          <w:szCs w:val="24"/>
        </w:rPr>
        <w:t xml:space="preserve">per </w:t>
      </w:r>
      <w:r w:rsidR="008B731D">
        <w:rPr>
          <w:rFonts w:ascii="Arial" w:hAnsi="Arial" w:cs="Arial"/>
          <w:sz w:val="24"/>
          <w:szCs w:val="24"/>
        </w:rPr>
        <w:t>product</w:t>
      </w:r>
      <w:r w:rsidRPr="007017A3">
        <w:rPr>
          <w:rFonts w:ascii="Arial" w:hAnsi="Arial" w:cs="Arial"/>
          <w:sz w:val="24"/>
          <w:szCs w:val="24"/>
        </w:rPr>
        <w:t xml:space="preserve"> or unit of time (</w:t>
      </w:r>
      <w:proofErr w:type="gramStart"/>
      <w:r w:rsidRPr="007017A3">
        <w:rPr>
          <w:rFonts w:ascii="Arial" w:hAnsi="Arial" w:cs="Arial"/>
          <w:sz w:val="24"/>
          <w:szCs w:val="24"/>
        </w:rPr>
        <w:t>i.e.</w:t>
      </w:r>
      <w:proofErr w:type="gramEnd"/>
      <w:r w:rsidRPr="007017A3">
        <w:rPr>
          <w:rFonts w:ascii="Arial" w:hAnsi="Arial" w:cs="Arial"/>
          <w:sz w:val="24"/>
          <w:szCs w:val="24"/>
        </w:rPr>
        <w:t xml:space="preserve"> ‘rates’) and the number of </w:t>
      </w:r>
      <w:r w:rsidR="008B731D">
        <w:rPr>
          <w:rFonts w:ascii="Arial" w:hAnsi="Arial" w:cs="Arial"/>
          <w:sz w:val="24"/>
          <w:szCs w:val="24"/>
        </w:rPr>
        <w:t>products</w:t>
      </w:r>
      <w:r w:rsidRPr="007017A3">
        <w:rPr>
          <w:rFonts w:ascii="Arial" w:hAnsi="Arial" w:cs="Arial"/>
          <w:sz w:val="24"/>
          <w:szCs w:val="24"/>
        </w:rPr>
        <w:t xml:space="preserve"> or days / hours for each task, and total cost for each task required to deliver </w:t>
      </w:r>
      <w:r w:rsidR="008B731D">
        <w:rPr>
          <w:rFonts w:ascii="Arial" w:hAnsi="Arial" w:cs="Arial"/>
          <w:sz w:val="24"/>
          <w:szCs w:val="24"/>
        </w:rPr>
        <w:t>this requirement</w:t>
      </w:r>
      <w:r w:rsidRPr="007017A3">
        <w:rPr>
          <w:rFonts w:ascii="Arial" w:hAnsi="Arial" w:cs="Arial"/>
          <w:sz w:val="24"/>
          <w:szCs w:val="24"/>
        </w:rPr>
        <w:t>. You may insert additional task lines if required.</w:t>
      </w:r>
    </w:p>
    <w:p w14:paraId="1AC1FF00" w14:textId="1F606A69" w:rsidR="008B731D" w:rsidRDefault="008B731D" w:rsidP="003953F9">
      <w:pPr>
        <w:pStyle w:val="NoSpacing"/>
        <w:rPr>
          <w:rFonts w:ascii="Arial" w:hAnsi="Arial" w:cs="Arial"/>
          <w:sz w:val="24"/>
          <w:szCs w:val="24"/>
        </w:rPr>
      </w:pPr>
    </w:p>
    <w:p w14:paraId="50DEF597" w14:textId="77777777" w:rsidR="008B731D" w:rsidRDefault="008B731D" w:rsidP="003953F9">
      <w:pPr>
        <w:pStyle w:val="NoSpacing"/>
        <w:rPr>
          <w:rFonts w:ascii="Arial" w:hAnsi="Arial" w:cs="Arial"/>
          <w:sz w:val="24"/>
          <w:szCs w:val="24"/>
        </w:rPr>
      </w:pP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proofErr w:type="gramStart"/>
            <w:r>
              <w:rPr>
                <w:rFonts w:ascii="Arial" w:hAnsi="Arial" w:cs="Arial"/>
                <w:b/>
              </w:rPr>
              <w:t>task</w:t>
            </w:r>
            <w:r w:rsidRPr="00FB3158">
              <w:rPr>
                <w:rFonts w:ascii="Arial" w:hAnsi="Arial" w:cs="Arial"/>
                <w:b/>
              </w:rPr>
              <w:t>  /</w:t>
            </w:r>
            <w:proofErr w:type="gramEnd"/>
            <w:r w:rsidRPr="00FB3158">
              <w:rPr>
                <w:rFonts w:ascii="Arial" w:hAnsi="Arial" w:cs="Arial"/>
                <w:b/>
              </w:rPr>
              <w:t xml:space="preserve">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77777777" w:rsidR="002206DE" w:rsidRPr="00FB3158" w:rsidRDefault="002206DE" w:rsidP="006C78CB">
            <w:pPr>
              <w:rPr>
                <w:rFonts w:ascii="Arial" w:hAnsi="Arial" w:cs="Arial"/>
                <w:bCs/>
                <w:color w:val="000000"/>
              </w:rPr>
            </w:pPr>
            <w:r w:rsidRPr="00FB3158">
              <w:rPr>
                <w:rFonts w:ascii="Arial" w:hAnsi="Arial" w:cs="Arial"/>
                <w:bCs/>
                <w:color w:val="000000"/>
              </w:rPr>
              <w:t xml:space="preserve">Expenses or other costs (please detail type, </w:t>
            </w:r>
            <w:proofErr w:type="gramStart"/>
            <w:r w:rsidRPr="00FB3158">
              <w:rPr>
                <w:rFonts w:ascii="Arial" w:hAnsi="Arial" w:cs="Arial"/>
                <w:bCs/>
                <w:color w:val="000000"/>
              </w:rPr>
              <w:t>e.g.</w:t>
            </w:r>
            <w:proofErr w:type="gramEnd"/>
            <w:r w:rsidRPr="00FB3158">
              <w:rPr>
                <w:rFonts w:ascii="Arial" w:hAnsi="Arial" w:cs="Arial"/>
                <w:bCs/>
                <w:color w:val="000000"/>
              </w:rPr>
              <w:t xml:space="preserve">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lastRenderedPageBreak/>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25E0BE1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total score (weighted) (TWS) is then calculated by adding the total weighted commercial score (WC</w:t>
      </w:r>
      <w:r w:rsidR="00A17708">
        <w:rPr>
          <w:rFonts w:ascii="Arial" w:hAnsi="Arial"/>
          <w:color w:val="000000"/>
          <w:sz w:val="24"/>
          <w:szCs w:val="24"/>
        </w:rPr>
        <w:t xml:space="preserve"> max 40</w:t>
      </w:r>
      <w:r w:rsidRPr="000014E4">
        <w:rPr>
          <w:rFonts w:ascii="Arial" w:hAnsi="Arial"/>
          <w:color w:val="000000"/>
          <w:sz w:val="24"/>
          <w:szCs w:val="24"/>
        </w:rPr>
        <w:t>) to the total weighted technical score (WT</w:t>
      </w:r>
      <w:r w:rsidR="00A17708">
        <w:rPr>
          <w:rFonts w:ascii="Arial" w:hAnsi="Arial"/>
          <w:color w:val="000000"/>
          <w:sz w:val="24"/>
          <w:szCs w:val="24"/>
        </w:rPr>
        <w:t xml:space="preserve"> max 60</w:t>
      </w:r>
      <w:r w:rsidRPr="000014E4">
        <w:rPr>
          <w:rFonts w:ascii="Arial" w:hAnsi="Arial"/>
          <w:color w:val="000000"/>
          <w:sz w:val="24"/>
          <w:szCs w:val="24"/>
        </w:rPr>
        <w:t xml:space="preserve">): WC + WT = TWS. </w:t>
      </w:r>
      <w:r w:rsidR="005A0C69">
        <w:rPr>
          <w:rFonts w:ascii="Arial" w:hAnsi="Arial"/>
          <w:color w:val="000000"/>
          <w:sz w:val="24"/>
          <w:szCs w:val="24"/>
        </w:rPr>
        <w:t>The contract will be offered to the tenderer/supplier scoring the highest TWS.</w:t>
      </w:r>
    </w:p>
    <w:p w14:paraId="1E5A8E21" w14:textId="77777777" w:rsidR="00A17708" w:rsidRPr="00A17708" w:rsidRDefault="00A17708" w:rsidP="00A17708">
      <w:pPr>
        <w:pStyle w:val="Default"/>
        <w:rPr>
          <w:b/>
          <w:bCs/>
          <w:color w:val="auto"/>
          <w:sz w:val="26"/>
          <w:szCs w:val="26"/>
        </w:rPr>
      </w:pPr>
      <w:r w:rsidRPr="00A17708">
        <w:rPr>
          <w:b/>
          <w:bCs/>
          <w:color w:val="auto"/>
          <w:sz w:val="26"/>
          <w:szCs w:val="26"/>
        </w:rPr>
        <w:t>Information from Natural England</w:t>
      </w:r>
    </w:p>
    <w:p w14:paraId="130B3A0B" w14:textId="77777777" w:rsidR="00A17708" w:rsidRDefault="00A17708" w:rsidP="00A17708">
      <w:pPr>
        <w:pStyle w:val="Default"/>
        <w:rPr>
          <w:color w:val="auto"/>
          <w:sz w:val="22"/>
          <w:szCs w:val="22"/>
        </w:rPr>
      </w:pPr>
    </w:p>
    <w:p w14:paraId="30BE785C" w14:textId="73420829" w:rsidR="00A17708" w:rsidRPr="00A17708" w:rsidRDefault="00A17708" w:rsidP="00A17708">
      <w:pPr>
        <w:pStyle w:val="Default"/>
        <w:rPr>
          <w:color w:val="auto"/>
        </w:rPr>
      </w:pPr>
      <w:r w:rsidRPr="00A17708">
        <w:rPr>
          <w:color w:val="auto"/>
        </w:rPr>
        <w:t xml:space="preserve">Before submitting a quotation/tender you are recommended to refer to the following assessments of the valley fens in West </w:t>
      </w:r>
      <w:proofErr w:type="spellStart"/>
      <w:r w:rsidRPr="00A17708">
        <w:rPr>
          <w:color w:val="auto"/>
        </w:rPr>
        <w:t>Penwith</w:t>
      </w:r>
      <w:proofErr w:type="spellEnd"/>
      <w:r w:rsidRPr="00A17708">
        <w:rPr>
          <w:color w:val="auto"/>
        </w:rPr>
        <w:t xml:space="preserve"> Moors and Downs SSSI which will provide a schematic hydrogeological model of the valley fens, identify their </w:t>
      </w:r>
      <w:r w:rsidR="009C3056" w:rsidRPr="00A17708">
        <w:rPr>
          <w:color w:val="auto"/>
        </w:rPr>
        <w:t>catchments,</w:t>
      </w:r>
      <w:r w:rsidRPr="00A17708">
        <w:rPr>
          <w:color w:val="auto"/>
        </w:rPr>
        <w:t xml:space="preserve"> and give an indication as to the scope of the work required for this project:</w:t>
      </w:r>
    </w:p>
    <w:p w14:paraId="161C3C63" w14:textId="77777777" w:rsidR="00A17708" w:rsidRPr="00A17708" w:rsidRDefault="00A17708" w:rsidP="00A17708">
      <w:pPr>
        <w:pStyle w:val="Default"/>
        <w:rPr>
          <w:color w:val="auto"/>
        </w:rPr>
      </w:pPr>
    </w:p>
    <w:p w14:paraId="54456912" w14:textId="77777777" w:rsidR="00A17708" w:rsidRPr="00A17708" w:rsidRDefault="00A17708" w:rsidP="00A17708">
      <w:pPr>
        <w:pStyle w:val="Default"/>
        <w:numPr>
          <w:ilvl w:val="0"/>
          <w:numId w:val="23"/>
        </w:numPr>
        <w:ind w:left="360"/>
        <w:rPr>
          <w:color w:val="auto"/>
        </w:rPr>
      </w:pPr>
      <w:r w:rsidRPr="00A17708">
        <w:t xml:space="preserve">Low, R. 2018. Definition of the zone of hydrological influence relating to </w:t>
      </w:r>
      <w:proofErr w:type="spellStart"/>
      <w:r w:rsidRPr="00A17708">
        <w:t>Bostraze</w:t>
      </w:r>
      <w:proofErr w:type="spellEnd"/>
      <w:r w:rsidRPr="00A17708">
        <w:t xml:space="preserve"> Bog, West </w:t>
      </w:r>
      <w:proofErr w:type="spellStart"/>
      <w:r w:rsidRPr="00A17708">
        <w:t>Penwith</w:t>
      </w:r>
      <w:proofErr w:type="spellEnd"/>
      <w:r w:rsidRPr="00A17708">
        <w:t xml:space="preserve">, Cornwall. </w:t>
      </w:r>
      <w:proofErr w:type="spellStart"/>
      <w:r w:rsidRPr="00A17708">
        <w:t>Rigare</w:t>
      </w:r>
      <w:proofErr w:type="spellEnd"/>
      <w:r w:rsidRPr="00A17708">
        <w:t xml:space="preserve"> Ltd. </w:t>
      </w:r>
      <w:r w:rsidRPr="00A17708">
        <w:rPr>
          <w:color w:val="auto"/>
        </w:rPr>
        <w:t xml:space="preserve"> </w:t>
      </w:r>
      <w:hyperlink r:id="rId26" w:history="1">
        <w:r w:rsidRPr="00A17708">
          <w:rPr>
            <w:rStyle w:val="Hyperlink"/>
          </w:rPr>
          <w:t>NECR339</w:t>
        </w:r>
      </w:hyperlink>
    </w:p>
    <w:p w14:paraId="05DCBFD8" w14:textId="77777777" w:rsidR="00A17708" w:rsidRPr="00A17708" w:rsidRDefault="00A17708" w:rsidP="00A17708">
      <w:pPr>
        <w:pStyle w:val="Default"/>
        <w:rPr>
          <w:color w:val="auto"/>
        </w:rPr>
      </w:pPr>
    </w:p>
    <w:p w14:paraId="00B86EF4" w14:textId="77777777" w:rsidR="00A17708" w:rsidRPr="00A17708" w:rsidRDefault="00A17708" w:rsidP="00A17708">
      <w:pPr>
        <w:pStyle w:val="Default"/>
        <w:numPr>
          <w:ilvl w:val="0"/>
          <w:numId w:val="23"/>
        </w:numPr>
        <w:ind w:left="360"/>
        <w:rPr>
          <w:color w:val="auto"/>
        </w:rPr>
      </w:pPr>
      <w:r w:rsidRPr="00A17708">
        <w:t xml:space="preserve">James, E. 2019. Ecohydrological Investigation and Characterisation of three proposed SSSI Units: </w:t>
      </w:r>
      <w:proofErr w:type="spellStart"/>
      <w:r w:rsidRPr="00A17708">
        <w:t>Boswens</w:t>
      </w:r>
      <w:proofErr w:type="spellEnd"/>
      <w:r w:rsidRPr="00A17708">
        <w:t xml:space="preserve"> North, West </w:t>
      </w:r>
      <w:proofErr w:type="spellStart"/>
      <w:r w:rsidRPr="00A17708">
        <w:t>Penwith</w:t>
      </w:r>
      <w:proofErr w:type="spellEnd"/>
      <w:r w:rsidRPr="00A17708">
        <w:t xml:space="preserve">, Cornwall. Pendleton Hydro Ltd. </w:t>
      </w:r>
      <w:hyperlink r:id="rId27" w:history="1">
        <w:r w:rsidRPr="00A17708">
          <w:rPr>
            <w:rStyle w:val="Hyperlink"/>
          </w:rPr>
          <w:t>NECR349</w:t>
        </w:r>
      </w:hyperlink>
    </w:p>
    <w:p w14:paraId="3E8543EF" w14:textId="77777777" w:rsidR="00A17708" w:rsidRPr="00A17708" w:rsidRDefault="00A17708" w:rsidP="00A17708">
      <w:pPr>
        <w:pStyle w:val="Default"/>
        <w:rPr>
          <w:color w:val="auto"/>
        </w:rPr>
      </w:pPr>
    </w:p>
    <w:p w14:paraId="198BF1A2" w14:textId="77777777" w:rsidR="00A17708" w:rsidRPr="00A17708" w:rsidRDefault="00A17708" w:rsidP="00A17708">
      <w:pPr>
        <w:pStyle w:val="Default"/>
        <w:numPr>
          <w:ilvl w:val="0"/>
          <w:numId w:val="23"/>
        </w:numPr>
        <w:ind w:left="360"/>
        <w:rPr>
          <w:color w:val="auto"/>
        </w:rPr>
      </w:pPr>
      <w:r w:rsidRPr="00A17708">
        <w:t xml:space="preserve">Miles, E., </w:t>
      </w:r>
      <w:proofErr w:type="spellStart"/>
      <w:r w:rsidRPr="00A17708">
        <w:t>Gasca</w:t>
      </w:r>
      <w:proofErr w:type="spellEnd"/>
      <w:r w:rsidRPr="00A17708">
        <w:t xml:space="preserve">, D., Hardisty, L &amp; Todd, R. 2021. West </w:t>
      </w:r>
      <w:proofErr w:type="spellStart"/>
      <w:r w:rsidRPr="00A17708">
        <w:t>Penwith</w:t>
      </w:r>
      <w:proofErr w:type="spellEnd"/>
      <w:r w:rsidRPr="00A17708">
        <w:t xml:space="preserve"> Ecohydrological Investigation and Characterisation Phase 3 2020-21. A Report for Natural England. Atkins. </w:t>
      </w:r>
      <w:hyperlink r:id="rId28" w:history="1">
        <w:r w:rsidRPr="00A17708">
          <w:rPr>
            <w:rStyle w:val="Hyperlink"/>
          </w:rPr>
          <w:t>NECR399</w:t>
        </w:r>
      </w:hyperlink>
    </w:p>
    <w:p w14:paraId="28C18F92" w14:textId="77777777" w:rsidR="00A17708" w:rsidRPr="00A17708" w:rsidRDefault="00A17708" w:rsidP="00A17708">
      <w:pPr>
        <w:pStyle w:val="Default"/>
        <w:rPr>
          <w:color w:val="auto"/>
        </w:rPr>
      </w:pPr>
    </w:p>
    <w:p w14:paraId="24ADA4F7" w14:textId="77777777" w:rsidR="00A17708" w:rsidRPr="00A17708" w:rsidRDefault="00A17708" w:rsidP="00A17708">
      <w:pPr>
        <w:pStyle w:val="Default"/>
        <w:numPr>
          <w:ilvl w:val="0"/>
          <w:numId w:val="23"/>
        </w:numPr>
        <w:ind w:left="360"/>
        <w:rPr>
          <w:color w:val="auto"/>
        </w:rPr>
      </w:pPr>
      <w:r w:rsidRPr="00A17708">
        <w:t xml:space="preserve">Miles, E., &amp; </w:t>
      </w:r>
      <w:proofErr w:type="spellStart"/>
      <w:r w:rsidRPr="00A17708">
        <w:t>Gasca</w:t>
      </w:r>
      <w:proofErr w:type="spellEnd"/>
      <w:r w:rsidRPr="00A17708">
        <w:t xml:space="preserve">, D. 2021. West </w:t>
      </w:r>
      <w:proofErr w:type="spellStart"/>
      <w:r w:rsidRPr="00A17708">
        <w:t>Penwith</w:t>
      </w:r>
      <w:proofErr w:type="spellEnd"/>
      <w:r w:rsidRPr="00A17708">
        <w:t xml:space="preserve"> Ecohydrological Investigation and Characterisation Phase 3 2020-21 – Site Visit Report. A Report for Natural England. Atkins. </w:t>
      </w:r>
      <w:hyperlink r:id="rId29" w:history="1">
        <w:r w:rsidRPr="00A17708">
          <w:rPr>
            <w:rStyle w:val="Hyperlink"/>
          </w:rPr>
          <w:t>NECR402</w:t>
        </w:r>
      </w:hyperlink>
    </w:p>
    <w:p w14:paraId="349E51CD" w14:textId="77777777" w:rsidR="00A17708" w:rsidRPr="00A17708" w:rsidRDefault="00A17708" w:rsidP="00A17708">
      <w:pPr>
        <w:pStyle w:val="Default"/>
        <w:rPr>
          <w:color w:val="auto"/>
        </w:rPr>
      </w:pPr>
    </w:p>
    <w:p w14:paraId="38B4F68C" w14:textId="77777777" w:rsidR="00A17708" w:rsidRPr="00A17708" w:rsidRDefault="00A17708" w:rsidP="00A17708">
      <w:pPr>
        <w:pStyle w:val="Default"/>
        <w:rPr>
          <w:color w:val="auto"/>
        </w:rPr>
      </w:pPr>
      <w:r w:rsidRPr="00A17708">
        <w:rPr>
          <w:color w:val="auto"/>
        </w:rPr>
        <w:t>Natural England will supply the successful contractor with NVC maps of the area as a GI layer (shapefile) at or shortly after project initiation. This will identify the extent and locations of mapped fen vegetation and surrounding vegetation / land cover.</w:t>
      </w:r>
    </w:p>
    <w:p w14:paraId="116320DE" w14:textId="77777777" w:rsidR="00A17708" w:rsidRDefault="00A17708" w:rsidP="00A17708">
      <w:pPr>
        <w:pStyle w:val="Default"/>
        <w:rPr>
          <w:color w:val="auto"/>
          <w:sz w:val="22"/>
          <w:szCs w:val="22"/>
        </w:rPr>
      </w:pPr>
    </w:p>
    <w:p w14:paraId="22F0AD7B" w14:textId="77777777" w:rsidR="00A17708" w:rsidRPr="00A17708" w:rsidRDefault="00A17708" w:rsidP="00A17708">
      <w:pPr>
        <w:pStyle w:val="Default"/>
        <w:rPr>
          <w:b/>
          <w:bCs/>
          <w:color w:val="auto"/>
          <w:sz w:val="26"/>
          <w:szCs w:val="26"/>
        </w:rPr>
      </w:pPr>
      <w:r w:rsidRPr="00A17708">
        <w:rPr>
          <w:b/>
          <w:bCs/>
          <w:color w:val="auto"/>
          <w:sz w:val="26"/>
          <w:szCs w:val="26"/>
        </w:rPr>
        <w:t>Access permissions for fieldwork</w:t>
      </w:r>
    </w:p>
    <w:p w14:paraId="063C1071" w14:textId="77777777" w:rsidR="00A17708" w:rsidRDefault="00A17708" w:rsidP="00A17708">
      <w:pPr>
        <w:pStyle w:val="Default"/>
        <w:rPr>
          <w:color w:val="auto"/>
          <w:sz w:val="22"/>
          <w:szCs w:val="22"/>
        </w:rPr>
      </w:pPr>
    </w:p>
    <w:p w14:paraId="494F80D6" w14:textId="77777777" w:rsidR="00A17708" w:rsidRPr="00A17708" w:rsidRDefault="00A17708" w:rsidP="00A17708">
      <w:pPr>
        <w:pStyle w:val="Default"/>
        <w:rPr>
          <w:color w:val="auto"/>
        </w:rPr>
      </w:pPr>
      <w:r w:rsidRPr="00A17708">
        <w:rPr>
          <w:color w:val="auto"/>
        </w:rPr>
        <w:t xml:space="preserve">Natural England will be responsible for negotiating access permissions for the fieldwork. Where owners/occupiers are agreeable that Natural England provide the successful contractor with their contact details, the contractor will be responsible for confirming dates and times of fieldwork and any access arrangements directly with the owners/occupiers.  Otherwise, Natural England will liaise between the contractor and owners/occupiers.  </w:t>
      </w:r>
    </w:p>
    <w:p w14:paraId="0A0E7E04" w14:textId="77777777" w:rsidR="00A17708" w:rsidRPr="00A17708" w:rsidRDefault="00A17708" w:rsidP="00A17708">
      <w:pPr>
        <w:pStyle w:val="Default"/>
        <w:rPr>
          <w:color w:val="auto"/>
        </w:rPr>
      </w:pPr>
    </w:p>
    <w:p w14:paraId="00259FEE" w14:textId="4740138A" w:rsidR="00A17708" w:rsidRDefault="00A17708" w:rsidP="00A17708">
      <w:pPr>
        <w:pStyle w:val="Default"/>
        <w:rPr>
          <w:color w:val="auto"/>
        </w:rPr>
      </w:pPr>
      <w:r w:rsidRPr="00A17708">
        <w:rPr>
          <w:color w:val="auto"/>
        </w:rPr>
        <w:t>You are advised that if voluntary access to the valley fen locations is not forthcoming, Natural England may choose to use legal powers of entry to the land under which its contactors may also gain legal entry. Should these be needed</w:t>
      </w:r>
      <w:r w:rsidR="009C3056">
        <w:rPr>
          <w:color w:val="auto"/>
        </w:rPr>
        <w:t>,</w:t>
      </w:r>
      <w:r w:rsidRPr="00A17708">
        <w:rPr>
          <w:color w:val="auto"/>
        </w:rPr>
        <w:t xml:space="preserve"> the successful contractor would be accompanied on site by at least one member of Natural England staff. The successful contractor would be expected to undertake fieldwork under these legal powers of entry should that prove necessary to meet the objectives of the project.</w:t>
      </w:r>
    </w:p>
    <w:p w14:paraId="59ACBDF4" w14:textId="77777777" w:rsidR="00A17708" w:rsidRPr="00A17708" w:rsidRDefault="00A17708" w:rsidP="00A17708">
      <w:pPr>
        <w:pStyle w:val="Default"/>
        <w:rPr>
          <w:b/>
        </w:rPr>
      </w:pPr>
    </w:p>
    <w:p w14:paraId="55A5617A" w14:textId="72AA08E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 xml:space="preserve">completed Commercial Response </w:t>
      </w:r>
      <w:proofErr w:type="gramStart"/>
      <w:r w:rsidRPr="00BF68F5">
        <w:rPr>
          <w:rFonts w:ascii="Arial" w:hAnsi="Arial"/>
          <w:color w:val="000000"/>
          <w:sz w:val="24"/>
          <w:szCs w:val="24"/>
        </w:rPr>
        <w:t>template</w:t>
      </w:r>
      <w:proofErr w:type="gramEnd"/>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53001547"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55A494D3" w14:textId="77777777" w:rsidR="00A17708" w:rsidRPr="00A17708" w:rsidRDefault="00A17708" w:rsidP="00A17708">
      <w:pPr>
        <w:pStyle w:val="ListParagraph"/>
        <w:rPr>
          <w:rFonts w:ascii="Arial" w:hAnsi="Arial"/>
          <w:color w:val="000000"/>
          <w:sz w:val="24"/>
          <w:szCs w:val="24"/>
        </w:rPr>
      </w:pP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2982BDF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0"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1"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04FFD191" w14:textId="79F1F7B7" w:rsidR="003F63D5" w:rsidRDefault="003F63D5" w:rsidP="000014E4">
      <w:pPr>
        <w:keepNext/>
        <w:spacing w:after="240" w:line="276" w:lineRule="auto"/>
        <w:outlineLvl w:val="0"/>
        <w:rPr>
          <w:rFonts w:ascii="Arial" w:hAnsi="Arial"/>
          <w:b/>
          <w:color w:val="000000"/>
          <w:sz w:val="36"/>
          <w:szCs w:val="32"/>
          <w:lang w:eastAsia="en-GB"/>
        </w:rPr>
      </w:pPr>
    </w:p>
    <w:p w14:paraId="52B920A4" w14:textId="77777777" w:rsidR="003F63D5" w:rsidRDefault="003F63D5">
      <w:pPr>
        <w:rPr>
          <w:rFonts w:ascii="Arial" w:hAnsi="Arial"/>
          <w:b/>
          <w:color w:val="000000"/>
          <w:sz w:val="36"/>
          <w:szCs w:val="32"/>
          <w:lang w:eastAsia="en-GB"/>
        </w:rPr>
      </w:pPr>
      <w:r>
        <w:rPr>
          <w:rFonts w:ascii="Arial" w:hAnsi="Arial"/>
          <w:b/>
          <w:color w:val="000000"/>
          <w:sz w:val="36"/>
          <w:szCs w:val="32"/>
          <w:lang w:eastAsia="en-GB"/>
        </w:rPr>
        <w:br w:type="page"/>
      </w:r>
    </w:p>
    <w:p w14:paraId="6955F7D1" w14:textId="0739CCD3"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3F63D5">
      <w:pgSz w:w="11906" w:h="16838"/>
      <w:pgMar w:top="1276" w:right="707" w:bottom="993"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CB38" w14:textId="77777777" w:rsidR="00672E6A" w:rsidRDefault="00672E6A" w:rsidP="00A16121">
      <w:r>
        <w:separator/>
      </w:r>
    </w:p>
  </w:endnote>
  <w:endnote w:type="continuationSeparator" w:id="0">
    <w:p w14:paraId="6582E0A5" w14:textId="77777777" w:rsidR="00672E6A" w:rsidRDefault="00672E6A" w:rsidP="00A16121">
      <w:r>
        <w:continuationSeparator/>
      </w:r>
    </w:p>
  </w:endnote>
  <w:endnote w:type="continuationNotice" w:id="1">
    <w:p w14:paraId="00ADBB59" w14:textId="77777777" w:rsidR="00672E6A" w:rsidRDefault="00672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0CB1919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A17708" w:rsidRPr="00D91CDC">
              <w:rPr>
                <w:b/>
                <w:bCs/>
              </w:rPr>
              <w:t>28</w:t>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03419"/>
      <w:docPartObj>
        <w:docPartGallery w:val="Page Numbers (Bottom of Page)"/>
        <w:docPartUnique/>
      </w:docPartObj>
    </w:sdtPr>
    <w:sdtContent>
      <w:sdt>
        <w:sdtPr>
          <w:id w:val="252634193"/>
          <w:docPartObj>
            <w:docPartGallery w:val="Page Numbers (Top of Page)"/>
            <w:docPartUnique/>
          </w:docPartObj>
        </w:sdtPr>
        <w:sdtContent>
          <w:p w14:paraId="38B25361" w14:textId="34264F7F" w:rsidR="008B5EAC" w:rsidRDefault="008B5E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CE1328" w14:textId="54F15961" w:rsidR="00B4597F" w:rsidRDefault="00B4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FE5F" w14:textId="77777777" w:rsidR="00672E6A" w:rsidRDefault="00672E6A" w:rsidP="00A16121">
      <w:r>
        <w:separator/>
      </w:r>
    </w:p>
  </w:footnote>
  <w:footnote w:type="continuationSeparator" w:id="0">
    <w:p w14:paraId="2C00444F" w14:textId="77777777" w:rsidR="00672E6A" w:rsidRDefault="00672E6A" w:rsidP="00A16121">
      <w:r>
        <w:continuationSeparator/>
      </w:r>
    </w:p>
  </w:footnote>
  <w:footnote w:type="continuationNotice" w:id="1">
    <w:p w14:paraId="18214E1E" w14:textId="77777777" w:rsidR="00672E6A" w:rsidRDefault="00672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BE5ABE"/>
    <w:multiLevelType w:val="hybridMultilevel"/>
    <w:tmpl w:val="120464A4"/>
    <w:lvl w:ilvl="0" w:tplc="08090001">
      <w:start w:val="1"/>
      <w:numFmt w:val="bullet"/>
      <w:lvlText w:val=""/>
      <w:lvlJc w:val="left"/>
      <w:pPr>
        <w:ind w:left="360" w:hanging="360"/>
      </w:pPr>
      <w:rPr>
        <w:rFonts w:ascii="Symbol" w:hAnsi="Symbol" w:hint="default"/>
      </w:rPr>
    </w:lvl>
    <w:lvl w:ilvl="1" w:tplc="46B87A3E">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2362D"/>
    <w:multiLevelType w:val="hybridMultilevel"/>
    <w:tmpl w:val="12E0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7F4642"/>
    <w:multiLevelType w:val="hybridMultilevel"/>
    <w:tmpl w:val="24123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9"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22"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8"/>
  </w:num>
  <w:num w:numId="3" w16cid:durableId="1716193358">
    <w:abstractNumId w:val="3"/>
  </w:num>
  <w:num w:numId="4" w16cid:durableId="2042897295">
    <w:abstractNumId w:val="13"/>
  </w:num>
  <w:num w:numId="5" w16cid:durableId="1982539129">
    <w:abstractNumId w:val="10"/>
  </w:num>
  <w:num w:numId="6" w16cid:durableId="1543521664">
    <w:abstractNumId w:val="2"/>
  </w:num>
  <w:num w:numId="7" w16cid:durableId="1427383979">
    <w:abstractNumId w:val="8"/>
  </w:num>
  <w:num w:numId="8" w16cid:durableId="558441808">
    <w:abstractNumId w:val="17"/>
  </w:num>
  <w:num w:numId="9" w16cid:durableId="1550340147">
    <w:abstractNumId w:val="9"/>
  </w:num>
  <w:num w:numId="10" w16cid:durableId="1822502814">
    <w:abstractNumId w:val="15"/>
  </w:num>
  <w:num w:numId="11" w16cid:durableId="1947469287">
    <w:abstractNumId w:val="16"/>
  </w:num>
  <w:num w:numId="12" w16cid:durableId="322779301">
    <w:abstractNumId w:val="22"/>
  </w:num>
  <w:num w:numId="13" w16cid:durableId="1161430026">
    <w:abstractNumId w:val="21"/>
  </w:num>
  <w:num w:numId="14" w16cid:durableId="550074876">
    <w:abstractNumId w:val="20"/>
  </w:num>
  <w:num w:numId="15" w16cid:durableId="2006977102">
    <w:abstractNumId w:val="0"/>
  </w:num>
  <w:num w:numId="16" w16cid:durableId="1482042566">
    <w:abstractNumId w:val="11"/>
  </w:num>
  <w:num w:numId="17" w16cid:durableId="946735354">
    <w:abstractNumId w:val="5"/>
  </w:num>
  <w:num w:numId="18" w16cid:durableId="300235405">
    <w:abstractNumId w:val="19"/>
  </w:num>
  <w:num w:numId="19" w16cid:durableId="1987512398">
    <w:abstractNumId w:val="7"/>
  </w:num>
  <w:num w:numId="20" w16cid:durableId="1544244851">
    <w:abstractNumId w:val="14"/>
  </w:num>
  <w:num w:numId="21" w16cid:durableId="1189609987">
    <w:abstractNumId w:val="4"/>
  </w:num>
  <w:num w:numId="22" w16cid:durableId="978265957">
    <w:abstractNumId w:val="12"/>
  </w:num>
  <w:num w:numId="23" w16cid:durableId="18617018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5C24"/>
    <w:rsid w:val="00036992"/>
    <w:rsid w:val="000400FC"/>
    <w:rsid w:val="000406AA"/>
    <w:rsid w:val="0004192D"/>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076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63D5"/>
    <w:rsid w:val="003F78FE"/>
    <w:rsid w:val="00402F8C"/>
    <w:rsid w:val="00403A6A"/>
    <w:rsid w:val="0040587D"/>
    <w:rsid w:val="0040647C"/>
    <w:rsid w:val="004078D8"/>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200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1B62"/>
    <w:rsid w:val="00672E6A"/>
    <w:rsid w:val="00672EFD"/>
    <w:rsid w:val="00674E0C"/>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82E"/>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1DF0"/>
    <w:rsid w:val="007C37EF"/>
    <w:rsid w:val="007C5A0B"/>
    <w:rsid w:val="007C6DF2"/>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5EAC"/>
    <w:rsid w:val="008B731D"/>
    <w:rsid w:val="008B7B58"/>
    <w:rsid w:val="008C3346"/>
    <w:rsid w:val="008C3436"/>
    <w:rsid w:val="008C4E2F"/>
    <w:rsid w:val="008C526E"/>
    <w:rsid w:val="008C627C"/>
    <w:rsid w:val="008C6BA1"/>
    <w:rsid w:val="008D040B"/>
    <w:rsid w:val="008D0B78"/>
    <w:rsid w:val="008D2182"/>
    <w:rsid w:val="008D5E03"/>
    <w:rsid w:val="008D6545"/>
    <w:rsid w:val="008D6D9B"/>
    <w:rsid w:val="008E1FE3"/>
    <w:rsid w:val="008E4ED6"/>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056"/>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0B79"/>
    <w:rsid w:val="00A032C7"/>
    <w:rsid w:val="00A033E8"/>
    <w:rsid w:val="00A03DDA"/>
    <w:rsid w:val="00A040CF"/>
    <w:rsid w:val="00A05F64"/>
    <w:rsid w:val="00A104B8"/>
    <w:rsid w:val="00A143F9"/>
    <w:rsid w:val="00A150A2"/>
    <w:rsid w:val="00A15FC7"/>
    <w:rsid w:val="00A16121"/>
    <w:rsid w:val="00A1687C"/>
    <w:rsid w:val="00A17708"/>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3FF9"/>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268D"/>
    <w:rsid w:val="00B33F98"/>
    <w:rsid w:val="00B34887"/>
    <w:rsid w:val="00B34BBB"/>
    <w:rsid w:val="00B35365"/>
    <w:rsid w:val="00B36848"/>
    <w:rsid w:val="00B4052F"/>
    <w:rsid w:val="00B40D41"/>
    <w:rsid w:val="00B4400E"/>
    <w:rsid w:val="00B4597F"/>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10D"/>
    <w:rsid w:val="00C77BA2"/>
    <w:rsid w:val="00C82B39"/>
    <w:rsid w:val="00C832F6"/>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5125"/>
    <w:rsid w:val="00CC6592"/>
    <w:rsid w:val="00CC6A9E"/>
    <w:rsid w:val="00CC6F52"/>
    <w:rsid w:val="00CC7A48"/>
    <w:rsid w:val="00CD142A"/>
    <w:rsid w:val="00CD2AB5"/>
    <w:rsid w:val="00CD56D2"/>
    <w:rsid w:val="00CD5D47"/>
    <w:rsid w:val="00CE14CA"/>
    <w:rsid w:val="00CE2DDE"/>
    <w:rsid w:val="00CE35BE"/>
    <w:rsid w:val="00CE65E4"/>
    <w:rsid w:val="00CF53D5"/>
    <w:rsid w:val="00CF551C"/>
    <w:rsid w:val="00CF61E2"/>
    <w:rsid w:val="00CF6995"/>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1CDC"/>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87CE3"/>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49BC"/>
    <w:rsid w:val="00F35DC1"/>
    <w:rsid w:val="00F42447"/>
    <w:rsid w:val="00F53F79"/>
    <w:rsid w:val="00F54052"/>
    <w:rsid w:val="00F54E50"/>
    <w:rsid w:val="00F60594"/>
    <w:rsid w:val="00F62769"/>
    <w:rsid w:val="00F6375A"/>
    <w:rsid w:val="00F6463D"/>
    <w:rsid w:val="00F65890"/>
    <w:rsid w:val="00F67089"/>
    <w:rsid w:val="00F675C8"/>
    <w:rsid w:val="00F71269"/>
    <w:rsid w:val="00F71556"/>
    <w:rsid w:val="00F71890"/>
    <w:rsid w:val="00F718EF"/>
    <w:rsid w:val="00F73DEA"/>
    <w:rsid w:val="00F746D9"/>
    <w:rsid w:val="00F74979"/>
    <w:rsid w:val="00F74AA5"/>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42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publications.naturalengland.org.uk/publication/6463423492915200"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291628/scho0309bpoe-e-e.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hyperlink" Target="https://publications.naturalengland.org.uk/publication/59569156404019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mes.wilkinson@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hyperlink" Target="https://publications.naturalengland.org.uk/publication/598818434449408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in.Diack@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publications.naturalengland.org.uk/publication/5300933719490560" TargetMode="External"/><Relationship Id="rId30" Type="http://schemas.openxmlformats.org/officeDocument/2006/relationships/hyperlink" Target="https://ec.europa.eu/growth/smes/business-friendly-environment/sme-definition_en"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3.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7760</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2023-10-13T13:08:00Z</dcterms:created>
  <dcterms:modified xsi:type="dcterms:W3CDTF">2023-10-13T13:08:00Z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